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E46EA" w14:textId="72345F9F" w:rsidR="0047691A" w:rsidRPr="005C6DCA" w:rsidRDefault="0047691A" w:rsidP="0047691A">
      <w:pPr>
        <w:pStyle w:val="NoSpacing"/>
        <w:rPr>
          <w:rFonts w:cs="Arial"/>
          <w:b/>
        </w:rPr>
      </w:pPr>
      <w:bookmarkStart w:id="0" w:name="_GoBack"/>
      <w:bookmarkEnd w:id="0"/>
      <w:r w:rsidRPr="005C6DCA">
        <w:rPr>
          <w:rFonts w:cs="Arial"/>
          <w:b/>
        </w:rPr>
        <w:t>P</w:t>
      </w:r>
      <w:r w:rsidR="00850560">
        <w:rPr>
          <w:rFonts w:cs="Arial"/>
          <w:b/>
        </w:rPr>
        <w:t>ortfolio</w:t>
      </w:r>
      <w:r w:rsidRPr="005C6DCA">
        <w:rPr>
          <w:rFonts w:cs="Arial"/>
          <w:b/>
        </w:rPr>
        <w:t xml:space="preserve"> Title: Strengthening Capacities of the Environment and Natural Resources (ENR) Sector for Green Economy Transformation </w:t>
      </w:r>
    </w:p>
    <w:p w14:paraId="67F98920" w14:textId="18B22905" w:rsidR="00850560" w:rsidRDefault="00850560" w:rsidP="0047691A">
      <w:pPr>
        <w:pStyle w:val="NoSpacing"/>
        <w:rPr>
          <w:rFonts w:cs="Arial"/>
        </w:rPr>
      </w:pPr>
      <w:r>
        <w:rPr>
          <w:rFonts w:cs="Arial"/>
          <w:b/>
        </w:rPr>
        <w:t>Portfolio</w:t>
      </w:r>
      <w:r w:rsidR="0047691A" w:rsidRPr="005C6DCA">
        <w:rPr>
          <w:rFonts w:cs="Arial"/>
          <w:b/>
        </w:rPr>
        <w:t xml:space="preserve"> Number:</w:t>
      </w:r>
      <w:r w:rsidR="0047691A" w:rsidRPr="00E31219">
        <w:rPr>
          <w:rFonts w:cs="Arial"/>
        </w:rPr>
        <w:t xml:space="preserve"> </w:t>
      </w:r>
      <w:r w:rsidR="00EE5D92">
        <w:rPr>
          <w:rFonts w:cs="Arial"/>
        </w:rPr>
        <w:t>PPFLIO-000005</w:t>
      </w:r>
    </w:p>
    <w:p w14:paraId="231BFBAD" w14:textId="77777777" w:rsidR="00850560" w:rsidRDefault="00850560" w:rsidP="0047691A">
      <w:pPr>
        <w:pStyle w:val="NoSpacing"/>
        <w:rPr>
          <w:rFonts w:cs="Arial"/>
        </w:rPr>
      </w:pPr>
    </w:p>
    <w:p w14:paraId="27A5935B" w14:textId="2EF9FE3B" w:rsidR="00850560" w:rsidRDefault="00850560" w:rsidP="0047691A">
      <w:pPr>
        <w:pStyle w:val="NoSpacing"/>
        <w:rPr>
          <w:rFonts w:cs="Arial"/>
        </w:rPr>
      </w:pPr>
      <w:r w:rsidRPr="00850560">
        <w:rPr>
          <w:rFonts w:cs="Arial"/>
          <w:b/>
        </w:rPr>
        <w:t>Project Number:</w:t>
      </w:r>
      <w:r>
        <w:rPr>
          <w:rFonts w:cs="Arial"/>
        </w:rPr>
        <w:t xml:space="preserve"> “Strengthening institutional capacity of ENR Sector (</w:t>
      </w:r>
      <w:proofErr w:type="spellStart"/>
      <w:r>
        <w:rPr>
          <w:rFonts w:cs="Arial"/>
        </w:rPr>
        <w:t>MoE</w:t>
      </w:r>
      <w:proofErr w:type="spellEnd"/>
      <w:r>
        <w:rPr>
          <w:rFonts w:cs="Arial"/>
        </w:rPr>
        <w:t>)</w:t>
      </w:r>
      <w:r w:rsidR="00503D1E">
        <w:rPr>
          <w:rFonts w:cs="Arial"/>
        </w:rPr>
        <w:t xml:space="preserve">” </w:t>
      </w:r>
      <w:r w:rsidR="00E31219">
        <w:rPr>
          <w:rFonts w:cs="Arial"/>
        </w:rPr>
        <w:t xml:space="preserve">00116275 </w:t>
      </w:r>
    </w:p>
    <w:p w14:paraId="1D926AFB" w14:textId="56D61BEC" w:rsidR="00850560" w:rsidRPr="005C6DCA" w:rsidRDefault="00850560" w:rsidP="00850560">
      <w:pPr>
        <w:pStyle w:val="NoSpacing"/>
        <w:rPr>
          <w:rFonts w:cs="Arial"/>
          <w:b/>
        </w:rPr>
      </w:pPr>
      <w:r w:rsidRPr="005C6DCA">
        <w:rPr>
          <w:rFonts w:cs="Arial"/>
          <w:b/>
        </w:rPr>
        <w:t>Implementing Partner: Mi</w:t>
      </w:r>
      <w:r>
        <w:rPr>
          <w:rFonts w:cs="Arial"/>
          <w:b/>
        </w:rPr>
        <w:t>nistry of Environment (</w:t>
      </w:r>
      <w:proofErr w:type="spellStart"/>
      <w:r>
        <w:rPr>
          <w:rFonts w:cs="Arial"/>
          <w:b/>
        </w:rPr>
        <w:t>MoE</w:t>
      </w:r>
      <w:proofErr w:type="spellEnd"/>
      <w:r>
        <w:rPr>
          <w:rFonts w:cs="Arial"/>
          <w:b/>
        </w:rPr>
        <w:t>)</w:t>
      </w:r>
    </w:p>
    <w:p w14:paraId="4D71B0A4" w14:textId="1B2A5B65" w:rsidR="00850560" w:rsidRDefault="00850560" w:rsidP="0047691A">
      <w:pPr>
        <w:pStyle w:val="NoSpacing"/>
        <w:rPr>
          <w:rFonts w:cs="Arial"/>
        </w:rPr>
      </w:pPr>
    </w:p>
    <w:p w14:paraId="52833A93" w14:textId="7E2363BB" w:rsidR="0047691A" w:rsidRDefault="00850560" w:rsidP="0047691A">
      <w:pPr>
        <w:pStyle w:val="NoSpacing"/>
        <w:rPr>
          <w:rFonts w:cs="Arial"/>
        </w:rPr>
      </w:pPr>
      <w:r>
        <w:rPr>
          <w:rFonts w:cs="Arial"/>
          <w:b/>
        </w:rPr>
        <w:t xml:space="preserve">Project Number: </w:t>
      </w:r>
      <w:r>
        <w:rPr>
          <w:rFonts w:cs="Arial"/>
        </w:rPr>
        <w:t xml:space="preserve">“Strengthening financial capacity of ENR Sector (FONERWA)” </w:t>
      </w:r>
      <w:r w:rsidR="00E31219" w:rsidRPr="00E31219">
        <w:rPr>
          <w:rFonts w:cs="Arial"/>
        </w:rPr>
        <w:t>00116279</w:t>
      </w:r>
    </w:p>
    <w:p w14:paraId="137C415E" w14:textId="4E646C59" w:rsidR="00850560" w:rsidRPr="00850560" w:rsidRDefault="00850560" w:rsidP="0047691A">
      <w:pPr>
        <w:pStyle w:val="NoSpacing"/>
        <w:rPr>
          <w:rFonts w:cs="Arial"/>
          <w:b/>
        </w:rPr>
      </w:pPr>
      <w:r>
        <w:rPr>
          <w:rFonts w:cs="Arial"/>
          <w:b/>
        </w:rPr>
        <w:t>Implementing Partner: Rwanda Green Fund (FONERWA)</w:t>
      </w:r>
    </w:p>
    <w:p w14:paraId="1755686D" w14:textId="28969E5E" w:rsidR="005C6DCA" w:rsidRDefault="0047691A" w:rsidP="0047691A">
      <w:pPr>
        <w:pStyle w:val="NoSpacing"/>
        <w:rPr>
          <w:rFonts w:cs="Arial"/>
          <w:b/>
        </w:rPr>
      </w:pPr>
      <w:r w:rsidRPr="005C6DCA">
        <w:rPr>
          <w:rFonts w:cs="Arial"/>
          <w:b/>
        </w:rPr>
        <w:t>Start Date</w:t>
      </w:r>
      <w:r w:rsidRPr="00850560">
        <w:rPr>
          <w:rFonts w:cs="Arial"/>
          <w:b/>
        </w:rPr>
        <w:t xml:space="preserve">: </w:t>
      </w:r>
      <w:r w:rsidR="00240DE9" w:rsidRPr="00850560">
        <w:rPr>
          <w:rFonts w:cs="Arial"/>
          <w:b/>
        </w:rPr>
        <w:t>0</w:t>
      </w:r>
      <w:r w:rsidR="00DA56B8" w:rsidRPr="00850560">
        <w:rPr>
          <w:rFonts w:cs="Arial"/>
          <w:b/>
        </w:rPr>
        <w:t>1</w:t>
      </w:r>
      <w:r w:rsidRPr="00850560">
        <w:rPr>
          <w:rFonts w:cs="Arial"/>
          <w:b/>
        </w:rPr>
        <w:t>/</w:t>
      </w:r>
      <w:r w:rsidR="00850560" w:rsidRPr="00850560">
        <w:rPr>
          <w:rFonts w:cs="Arial"/>
          <w:b/>
        </w:rPr>
        <w:t>01</w:t>
      </w:r>
      <w:r w:rsidRPr="00850560">
        <w:rPr>
          <w:rFonts w:cs="Arial"/>
          <w:b/>
        </w:rPr>
        <w:t>/201</w:t>
      </w:r>
      <w:r w:rsidR="00850560" w:rsidRPr="00850560">
        <w:rPr>
          <w:rFonts w:cs="Arial"/>
          <w:b/>
        </w:rPr>
        <w:t>9</w:t>
      </w:r>
      <w:r w:rsidR="005C6DCA" w:rsidRPr="005C6DCA">
        <w:rPr>
          <w:rFonts w:cs="Arial"/>
          <w:b/>
        </w:rPr>
        <w:tab/>
      </w:r>
      <w:r w:rsidRPr="005C6DCA">
        <w:rPr>
          <w:rFonts w:cs="Arial"/>
          <w:b/>
        </w:rPr>
        <w:t>End Date: 30/06/2023</w:t>
      </w:r>
      <w:r w:rsidRPr="005C6DCA">
        <w:rPr>
          <w:rFonts w:cs="Arial"/>
          <w:b/>
        </w:rPr>
        <w:tab/>
        <w:t xml:space="preserve">PAC Meeting date: </w:t>
      </w:r>
      <w:r w:rsidR="00240DE9">
        <w:rPr>
          <w:rFonts w:cs="Arial"/>
          <w:b/>
        </w:rPr>
        <w:t>19/09/2018</w:t>
      </w:r>
      <w:r w:rsidRPr="005C6DCA">
        <w:rPr>
          <w:rFonts w:cs="Arial"/>
          <w:b/>
        </w:rPr>
        <w:tab/>
      </w:r>
    </w:p>
    <w:p w14:paraId="4293EDEC" w14:textId="66661443" w:rsidR="00193011" w:rsidRPr="005C6DCA" w:rsidRDefault="00193011" w:rsidP="0047691A">
      <w:pPr>
        <w:pStyle w:val="NoSpacing"/>
        <w:rPr>
          <w:rFonts w:cs="Arial"/>
          <w:b/>
        </w:rPr>
      </w:pPr>
    </w:p>
    <w:tbl>
      <w:tblPr>
        <w:tblW w:w="9180" w:type="dxa"/>
        <w:tblInd w:w="-5" w:type="dxa"/>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180"/>
      </w:tblGrid>
      <w:tr w:rsidR="0047691A" w:rsidRPr="005C6DCA" w14:paraId="7150FBB2" w14:textId="77777777" w:rsidTr="00CE6D9C">
        <w:trPr>
          <w:trHeight w:val="361"/>
        </w:trPr>
        <w:tc>
          <w:tcPr>
            <w:tcW w:w="9180" w:type="dxa"/>
            <w:shd w:val="clear" w:color="auto" w:fill="auto"/>
            <w:vAlign w:val="center"/>
          </w:tcPr>
          <w:p w14:paraId="401B45C9" w14:textId="77777777" w:rsidR="0047691A" w:rsidRPr="005C6DCA" w:rsidRDefault="0047691A" w:rsidP="00E10B65">
            <w:pPr>
              <w:spacing w:after="0"/>
              <w:jc w:val="center"/>
              <w:rPr>
                <w:rFonts w:cs="Arial"/>
                <w:b/>
              </w:rPr>
            </w:pPr>
            <w:r w:rsidRPr="005C6DCA">
              <w:rPr>
                <w:rFonts w:cs="Arial"/>
                <w:b/>
              </w:rPr>
              <w:t>Brief Description</w:t>
            </w:r>
          </w:p>
        </w:tc>
      </w:tr>
      <w:tr w:rsidR="0047691A" w:rsidRPr="005C6DCA" w14:paraId="117C4876" w14:textId="77777777" w:rsidTr="00CE6D9C">
        <w:trPr>
          <w:trHeight w:val="5408"/>
        </w:trPr>
        <w:tc>
          <w:tcPr>
            <w:tcW w:w="9180" w:type="dxa"/>
            <w:shd w:val="clear" w:color="auto" w:fill="auto"/>
          </w:tcPr>
          <w:p w14:paraId="6ACFE62C" w14:textId="013E85DC" w:rsidR="007D5BEC" w:rsidRPr="007D5BEC" w:rsidRDefault="005C6DCA" w:rsidP="00A242B9">
            <w:pPr>
              <w:rPr>
                <w:rFonts w:cs="Arial"/>
              </w:rPr>
            </w:pPr>
            <w:r w:rsidRPr="00CE6D9C">
              <w:rPr>
                <w:rFonts w:cs="Arial"/>
                <w:szCs w:val="20"/>
              </w:rPr>
              <w:t xml:space="preserve">The Government of </w:t>
            </w:r>
            <w:r w:rsidR="0047691A" w:rsidRPr="00CE6D9C">
              <w:rPr>
                <w:rFonts w:cs="Arial"/>
                <w:szCs w:val="20"/>
              </w:rPr>
              <w:t>Rwanda</w:t>
            </w:r>
            <w:r w:rsidRPr="00CE6D9C">
              <w:rPr>
                <w:rFonts w:cs="Arial"/>
                <w:szCs w:val="20"/>
              </w:rPr>
              <w:t xml:space="preserve"> (</w:t>
            </w:r>
            <w:proofErr w:type="spellStart"/>
            <w:r w:rsidRPr="00CE6D9C">
              <w:rPr>
                <w:rFonts w:cs="Arial"/>
                <w:szCs w:val="20"/>
              </w:rPr>
              <w:t>GoR</w:t>
            </w:r>
            <w:proofErr w:type="spellEnd"/>
            <w:r w:rsidRPr="00CE6D9C">
              <w:rPr>
                <w:rFonts w:cs="Arial"/>
                <w:szCs w:val="20"/>
              </w:rPr>
              <w:t>)</w:t>
            </w:r>
            <w:r w:rsidR="0047691A" w:rsidRPr="00CE6D9C">
              <w:rPr>
                <w:rFonts w:cs="Arial"/>
                <w:szCs w:val="20"/>
              </w:rPr>
              <w:t xml:space="preserve"> has </w:t>
            </w:r>
            <w:r w:rsidR="00293640">
              <w:rPr>
                <w:rFonts w:cs="Arial"/>
                <w:szCs w:val="20"/>
              </w:rPr>
              <w:t xml:space="preserve">demonstrated a </w:t>
            </w:r>
            <w:r w:rsidR="0047691A" w:rsidRPr="00CE6D9C">
              <w:rPr>
                <w:rFonts w:cs="Arial"/>
                <w:szCs w:val="20"/>
              </w:rPr>
              <w:t xml:space="preserve">strong commitment to transform </w:t>
            </w:r>
            <w:r w:rsidR="00F84B40">
              <w:rPr>
                <w:rFonts w:cs="Arial"/>
                <w:szCs w:val="20"/>
              </w:rPr>
              <w:t xml:space="preserve">Rwanda’s economy </w:t>
            </w:r>
            <w:r w:rsidR="0047691A" w:rsidRPr="00CE6D9C">
              <w:rPr>
                <w:rFonts w:cs="Arial"/>
                <w:szCs w:val="20"/>
              </w:rPr>
              <w:t>to a Green Economy</w:t>
            </w:r>
            <w:r w:rsidR="00F84B40">
              <w:rPr>
                <w:rFonts w:cs="Arial"/>
                <w:szCs w:val="20"/>
              </w:rPr>
              <w:t>. This intent</w:t>
            </w:r>
            <w:r w:rsidR="00F56670">
              <w:rPr>
                <w:rFonts w:cs="Arial"/>
                <w:szCs w:val="20"/>
              </w:rPr>
              <w:t xml:space="preserve"> is </w:t>
            </w:r>
            <w:r w:rsidR="0047691A" w:rsidRPr="00CE6D9C">
              <w:rPr>
                <w:rFonts w:cs="Arial"/>
                <w:szCs w:val="20"/>
              </w:rPr>
              <w:t>well articulated in the National Strategy for Transformation (NST1; 2017-2024) and the 50</w:t>
            </w:r>
            <w:r w:rsidR="00F84B40">
              <w:rPr>
                <w:rFonts w:cs="Arial"/>
                <w:szCs w:val="20"/>
              </w:rPr>
              <w:t>-</w:t>
            </w:r>
            <w:r w:rsidR="0047691A" w:rsidRPr="00CE6D9C">
              <w:rPr>
                <w:rFonts w:cs="Arial"/>
                <w:szCs w:val="20"/>
              </w:rPr>
              <w:t>year Green Growth and Climate Resilience Strategy (GGCRS). Although the Environment and Natural Resource</w:t>
            </w:r>
            <w:r w:rsidR="001D6B14">
              <w:rPr>
                <w:rFonts w:cs="Arial"/>
                <w:szCs w:val="20"/>
              </w:rPr>
              <w:t>s</w:t>
            </w:r>
            <w:r w:rsidR="0047691A" w:rsidRPr="00CE6D9C">
              <w:rPr>
                <w:rFonts w:cs="Arial"/>
                <w:szCs w:val="20"/>
              </w:rPr>
              <w:t xml:space="preserve"> (ENR) sector has made notable progress over the past decade, </w:t>
            </w:r>
            <w:r w:rsidR="007D5BEC">
              <w:rPr>
                <w:rFonts w:cs="Arial"/>
                <w:szCs w:val="20"/>
              </w:rPr>
              <w:t xml:space="preserve">gaps </w:t>
            </w:r>
            <w:proofErr w:type="gramStart"/>
            <w:r w:rsidR="007D5BEC">
              <w:rPr>
                <w:rFonts w:cs="Arial"/>
                <w:szCs w:val="20"/>
              </w:rPr>
              <w:t>still remain</w:t>
            </w:r>
            <w:proofErr w:type="gramEnd"/>
            <w:r w:rsidR="007D5BEC">
              <w:rPr>
                <w:rFonts w:cs="Arial"/>
                <w:szCs w:val="20"/>
              </w:rPr>
              <w:t xml:space="preserve"> in the technical and institutional capacities of national and decentralized institutions to better coordinate</w:t>
            </w:r>
            <w:r w:rsidR="00F84B40">
              <w:rPr>
                <w:rFonts w:cs="Arial"/>
                <w:szCs w:val="20"/>
              </w:rPr>
              <w:t xml:space="preserve"> activities</w:t>
            </w:r>
            <w:r w:rsidR="007D5BEC">
              <w:rPr>
                <w:rFonts w:cs="Arial"/>
                <w:szCs w:val="20"/>
              </w:rPr>
              <w:t>, implement policies and mobilise resource</w:t>
            </w:r>
            <w:r w:rsidR="00F84B40">
              <w:rPr>
                <w:rFonts w:cs="Arial"/>
                <w:szCs w:val="20"/>
              </w:rPr>
              <w:t>s</w:t>
            </w:r>
            <w:r w:rsidR="007D5BEC">
              <w:rPr>
                <w:rFonts w:cs="Arial"/>
                <w:szCs w:val="20"/>
              </w:rPr>
              <w:t xml:space="preserve"> to effectively deal with </w:t>
            </w:r>
            <w:r w:rsidR="00F84B40">
              <w:rPr>
                <w:rFonts w:cs="Arial"/>
                <w:szCs w:val="20"/>
              </w:rPr>
              <w:t xml:space="preserve">a broad-range of existing and </w:t>
            </w:r>
            <w:r w:rsidR="007D5BEC">
              <w:rPr>
                <w:rFonts w:cs="Arial"/>
                <w:szCs w:val="20"/>
              </w:rPr>
              <w:t>emerging issues.</w:t>
            </w:r>
            <w:r w:rsidR="0047691A" w:rsidRPr="00CE6D9C">
              <w:rPr>
                <w:rFonts w:cs="Arial"/>
                <w:szCs w:val="20"/>
              </w:rPr>
              <w:t xml:space="preserve"> </w:t>
            </w:r>
            <w:r w:rsidR="00F84B40">
              <w:rPr>
                <w:rFonts w:cs="Arial"/>
                <w:szCs w:val="20"/>
              </w:rPr>
              <w:t xml:space="preserve">The new </w:t>
            </w:r>
            <w:r w:rsidR="0047691A" w:rsidRPr="00CE6D9C">
              <w:rPr>
                <w:rFonts w:cs="Arial"/>
                <w:szCs w:val="20"/>
              </w:rPr>
              <w:t>‘</w:t>
            </w:r>
            <w:r w:rsidR="0047691A" w:rsidRPr="00CE6D9C">
              <w:rPr>
                <w:rFonts w:cs="Arial"/>
                <w:b/>
                <w:i/>
                <w:szCs w:val="20"/>
              </w:rPr>
              <w:t>Strengthening Capacities of the Environment and Natural Resources (ENR) Sector for Green Economy Transformation’</w:t>
            </w:r>
            <w:r w:rsidR="0047691A" w:rsidRPr="00CE6D9C">
              <w:rPr>
                <w:rFonts w:cs="Arial"/>
                <w:szCs w:val="20"/>
              </w:rPr>
              <w:t xml:space="preserve"> </w:t>
            </w:r>
            <w:r w:rsidR="007D5BEC" w:rsidRPr="007D5BEC">
              <w:rPr>
                <w:rFonts w:cs="Arial"/>
              </w:rPr>
              <w:t xml:space="preserve">programme will build on the positive outcomes of </w:t>
            </w:r>
            <w:r w:rsidR="007D5BEC">
              <w:rPr>
                <w:rFonts w:cs="Arial"/>
              </w:rPr>
              <w:t>three</w:t>
            </w:r>
            <w:r w:rsidR="007D5BEC" w:rsidRPr="007D5BEC">
              <w:rPr>
                <w:rFonts w:cs="Arial"/>
              </w:rPr>
              <w:t xml:space="preserve"> </w:t>
            </w:r>
            <w:r w:rsidR="00F84B40">
              <w:rPr>
                <w:rFonts w:cs="Arial"/>
              </w:rPr>
              <w:t xml:space="preserve">previous </w:t>
            </w:r>
            <w:r w:rsidR="007D5BEC" w:rsidRPr="007D5BEC">
              <w:rPr>
                <w:rFonts w:cs="Arial"/>
              </w:rPr>
              <w:t xml:space="preserve">UNDP supported </w:t>
            </w:r>
            <w:r w:rsidR="00F84B40">
              <w:rPr>
                <w:rFonts w:cs="Arial"/>
              </w:rPr>
              <w:t xml:space="preserve">ENR sector </w:t>
            </w:r>
            <w:r w:rsidR="007D5BEC" w:rsidRPr="007D5BEC">
              <w:rPr>
                <w:rFonts w:cs="Arial"/>
              </w:rPr>
              <w:t xml:space="preserve">programmes </w:t>
            </w:r>
            <w:r w:rsidR="00F84B40">
              <w:rPr>
                <w:rFonts w:cs="Arial"/>
              </w:rPr>
              <w:t xml:space="preserve">and will focus on </w:t>
            </w:r>
            <w:r w:rsidR="00F84B40" w:rsidRPr="007D5BEC">
              <w:rPr>
                <w:rFonts w:cs="Arial"/>
              </w:rPr>
              <w:t xml:space="preserve">strengthening </w:t>
            </w:r>
            <w:r w:rsidR="00F84B40">
              <w:rPr>
                <w:rFonts w:cs="Arial"/>
              </w:rPr>
              <w:t xml:space="preserve">the </w:t>
            </w:r>
            <w:r w:rsidR="00F84B40" w:rsidRPr="007D5BEC">
              <w:rPr>
                <w:rFonts w:cs="Arial"/>
              </w:rPr>
              <w:t xml:space="preserve">institutional and technical capacities of the </w:t>
            </w:r>
            <w:r w:rsidR="00F84B40">
              <w:rPr>
                <w:rFonts w:cs="Arial"/>
              </w:rPr>
              <w:t>Ministry of Environment (</w:t>
            </w:r>
            <w:proofErr w:type="spellStart"/>
            <w:r w:rsidR="00F84B40">
              <w:rPr>
                <w:rFonts w:cs="Arial"/>
              </w:rPr>
              <w:t>MoE</w:t>
            </w:r>
            <w:proofErr w:type="spellEnd"/>
            <w:r w:rsidR="00F84B40">
              <w:rPr>
                <w:rFonts w:cs="Arial"/>
              </w:rPr>
              <w:t xml:space="preserve">) </w:t>
            </w:r>
            <w:r w:rsidR="00F84B40" w:rsidRPr="007D5BEC">
              <w:rPr>
                <w:rFonts w:cs="Arial"/>
              </w:rPr>
              <w:t>and the national green fund FONERWA</w:t>
            </w:r>
            <w:r w:rsidR="00F84B40">
              <w:rPr>
                <w:rFonts w:cs="Arial"/>
              </w:rPr>
              <w:t xml:space="preserve"> to act as main drivers of the Green Growth and Climate Resilience Strategy and key coordinating and funding institutions within the sector. The programme will be implemented as part of a </w:t>
            </w:r>
            <w:r w:rsidR="007D5BEC" w:rsidRPr="007D5BEC">
              <w:rPr>
                <w:rFonts w:cs="Arial"/>
              </w:rPr>
              <w:t>concerted effort</w:t>
            </w:r>
            <w:r w:rsidR="00F84B40">
              <w:rPr>
                <w:rFonts w:cs="Arial"/>
              </w:rPr>
              <w:t xml:space="preserve"> with </w:t>
            </w:r>
            <w:r w:rsidR="007D5BEC" w:rsidRPr="007D5BEC">
              <w:rPr>
                <w:rFonts w:cs="Arial"/>
              </w:rPr>
              <w:t xml:space="preserve">other UN agencies and Development Partners. </w:t>
            </w:r>
          </w:p>
          <w:p w14:paraId="5FE48959" w14:textId="29AA6E34" w:rsidR="0047691A" w:rsidRPr="00CE6D9C" w:rsidRDefault="00893A67" w:rsidP="00E10B65">
            <w:pPr>
              <w:rPr>
                <w:rFonts w:cs="Arial"/>
                <w:i/>
                <w:szCs w:val="20"/>
              </w:rPr>
            </w:pPr>
            <w:r>
              <w:rPr>
                <w:rFonts w:cs="Arial"/>
                <w:szCs w:val="20"/>
              </w:rPr>
              <w:t>Th</w:t>
            </w:r>
            <w:r w:rsidR="004A41B0">
              <w:rPr>
                <w:rFonts w:cs="Arial"/>
                <w:szCs w:val="20"/>
              </w:rPr>
              <w:t>e</w:t>
            </w:r>
            <w:r>
              <w:rPr>
                <w:rFonts w:cs="Arial"/>
                <w:szCs w:val="20"/>
              </w:rPr>
              <w:t xml:space="preserve"> </w:t>
            </w:r>
            <w:r w:rsidR="00F84B40">
              <w:rPr>
                <w:rFonts w:cs="Arial"/>
                <w:szCs w:val="20"/>
              </w:rPr>
              <w:t xml:space="preserve">objectives of the programme </w:t>
            </w:r>
            <w:r w:rsidR="0047691A" w:rsidRPr="00CE6D9C">
              <w:rPr>
                <w:rFonts w:cs="Arial"/>
                <w:szCs w:val="20"/>
              </w:rPr>
              <w:t>will be achieved through the following outputs</w:t>
            </w:r>
            <w:r>
              <w:rPr>
                <w:rFonts w:cs="Arial"/>
                <w:szCs w:val="20"/>
              </w:rPr>
              <w:t>:</w:t>
            </w:r>
            <w:r w:rsidR="0047691A" w:rsidRPr="00CE6D9C">
              <w:rPr>
                <w:rFonts w:cs="Arial"/>
                <w:szCs w:val="20"/>
              </w:rPr>
              <w:t xml:space="preserve"> 1) ENR sector capacities enhanced to optimize and scale-up sustainable and climate resilient management of natural capital resources; 2) Green Growth and Climate Resilience Strategy </w:t>
            </w:r>
            <w:r w:rsidR="006E2220">
              <w:rPr>
                <w:rFonts w:cs="Arial"/>
                <w:szCs w:val="20"/>
              </w:rPr>
              <w:t>implemented</w:t>
            </w:r>
            <w:r w:rsidR="0047691A" w:rsidRPr="00CE6D9C">
              <w:rPr>
                <w:rFonts w:cs="Arial"/>
                <w:szCs w:val="20"/>
              </w:rPr>
              <w:t xml:space="preserve"> in selected sectors</w:t>
            </w:r>
            <w:r w:rsidR="006E2220">
              <w:rPr>
                <w:rFonts w:cs="Arial"/>
                <w:szCs w:val="20"/>
              </w:rPr>
              <w:t>;</w:t>
            </w:r>
            <w:r w:rsidR="0087644E">
              <w:rPr>
                <w:rFonts w:cs="Arial"/>
                <w:szCs w:val="20"/>
              </w:rPr>
              <w:t xml:space="preserve"> 3) National and local public</w:t>
            </w:r>
            <w:r w:rsidR="0047691A" w:rsidRPr="00CE6D9C">
              <w:rPr>
                <w:rFonts w:cs="Arial"/>
                <w:szCs w:val="20"/>
              </w:rPr>
              <w:t xml:space="preserve"> institutions, CSOs, private sector technical capacities are strengthened to effectively and efficiently manage green growth financing mechanisms. The programme will contribute to the UNDAP 2018-2023 Outcome </w:t>
            </w:r>
            <w:r w:rsidR="007D5BEC">
              <w:rPr>
                <w:rFonts w:cs="Arial"/>
                <w:szCs w:val="20"/>
              </w:rPr>
              <w:t>4</w:t>
            </w:r>
            <w:r w:rsidR="0047691A" w:rsidRPr="00CE6D9C">
              <w:rPr>
                <w:rFonts w:cs="Arial"/>
                <w:szCs w:val="20"/>
              </w:rPr>
              <w:t xml:space="preserve"> and UNDP-CPD 2018-2023 Outcome 2, ‘By 2023 Rwandan institutions and communities are more equitably, productively and sustainably managing natural resources and addressing climate change’, and contribute to the Sustainable Development Goals 7, </w:t>
            </w:r>
            <w:r w:rsidR="00481194">
              <w:rPr>
                <w:rFonts w:cs="Arial"/>
                <w:szCs w:val="20"/>
              </w:rPr>
              <w:t xml:space="preserve">9, </w:t>
            </w:r>
            <w:r w:rsidR="0047691A" w:rsidRPr="00CE6D9C">
              <w:rPr>
                <w:rFonts w:cs="Arial"/>
                <w:szCs w:val="20"/>
              </w:rPr>
              <w:t xml:space="preserve">11, 13, 15 and 17. </w:t>
            </w:r>
          </w:p>
          <w:p w14:paraId="5D75F672" w14:textId="3AE21471" w:rsidR="0047691A" w:rsidRPr="005C6DCA" w:rsidRDefault="0047691A" w:rsidP="00E10B65">
            <w:pPr>
              <w:rPr>
                <w:rFonts w:cs="Arial"/>
              </w:rPr>
            </w:pPr>
            <w:r w:rsidRPr="00CE6D9C">
              <w:rPr>
                <w:rFonts w:cs="Arial"/>
                <w:szCs w:val="20"/>
              </w:rPr>
              <w:t xml:space="preserve">The programme will be </w:t>
            </w:r>
            <w:r w:rsidR="00CF272B">
              <w:rPr>
                <w:rFonts w:cs="Arial"/>
                <w:szCs w:val="20"/>
              </w:rPr>
              <w:t xml:space="preserve">implemented by </w:t>
            </w:r>
            <w:r w:rsidRPr="00CE6D9C">
              <w:rPr>
                <w:rFonts w:cs="Arial"/>
                <w:szCs w:val="20"/>
              </w:rPr>
              <w:t xml:space="preserve">the </w:t>
            </w:r>
            <w:proofErr w:type="spellStart"/>
            <w:r w:rsidRPr="00CE6D9C">
              <w:rPr>
                <w:rFonts w:cs="Arial"/>
                <w:szCs w:val="20"/>
              </w:rPr>
              <w:t>MoE</w:t>
            </w:r>
            <w:proofErr w:type="spellEnd"/>
            <w:r w:rsidRPr="00CE6D9C">
              <w:rPr>
                <w:rFonts w:cs="Arial"/>
                <w:szCs w:val="20"/>
              </w:rPr>
              <w:t xml:space="preserve"> and</w:t>
            </w:r>
            <w:r w:rsidR="00CF272B">
              <w:rPr>
                <w:rFonts w:cs="Arial"/>
                <w:szCs w:val="20"/>
              </w:rPr>
              <w:t xml:space="preserve"> </w:t>
            </w:r>
            <w:r w:rsidRPr="00CE6D9C">
              <w:rPr>
                <w:rFonts w:cs="Arial"/>
                <w:szCs w:val="20"/>
              </w:rPr>
              <w:t>FONERWA</w:t>
            </w:r>
            <w:r w:rsidR="00CF272B">
              <w:rPr>
                <w:rFonts w:cs="Arial"/>
                <w:szCs w:val="20"/>
              </w:rPr>
              <w:t>. Q</w:t>
            </w:r>
            <w:r w:rsidRPr="00CE6D9C">
              <w:rPr>
                <w:rFonts w:cs="Arial"/>
                <w:szCs w:val="20"/>
              </w:rPr>
              <w:t xml:space="preserve">uality assurance </w:t>
            </w:r>
            <w:r w:rsidR="00CF272B">
              <w:rPr>
                <w:rFonts w:cs="Arial"/>
                <w:szCs w:val="20"/>
              </w:rPr>
              <w:t xml:space="preserve">will be done </w:t>
            </w:r>
            <w:r w:rsidRPr="00CE6D9C">
              <w:rPr>
                <w:rFonts w:cs="Arial"/>
                <w:szCs w:val="20"/>
              </w:rPr>
              <w:t xml:space="preserve">by UNDP. Each implementing institution will report to the Steering Committee chaired by the </w:t>
            </w:r>
            <w:proofErr w:type="spellStart"/>
            <w:r w:rsidRPr="00CE6D9C">
              <w:rPr>
                <w:rFonts w:cs="Arial"/>
                <w:szCs w:val="20"/>
              </w:rPr>
              <w:t>MoE</w:t>
            </w:r>
            <w:proofErr w:type="spellEnd"/>
            <w:r w:rsidRPr="00CE6D9C">
              <w:rPr>
                <w:rFonts w:cs="Arial"/>
                <w:szCs w:val="20"/>
              </w:rPr>
              <w:t xml:space="preserve"> with representation from relevant stakeholders. </w:t>
            </w:r>
            <w:r w:rsidR="00CF272B">
              <w:rPr>
                <w:rFonts w:cs="Arial"/>
                <w:szCs w:val="20"/>
              </w:rPr>
              <w:t xml:space="preserve">The programme will avail </w:t>
            </w:r>
            <w:r w:rsidR="00CF272B" w:rsidRPr="00CE6D9C">
              <w:rPr>
                <w:rFonts w:cs="Arial"/>
                <w:szCs w:val="20"/>
              </w:rPr>
              <w:t xml:space="preserve">$4,400,000 </w:t>
            </w:r>
            <w:r w:rsidR="00CF272B">
              <w:rPr>
                <w:rFonts w:cs="Arial"/>
                <w:szCs w:val="20"/>
              </w:rPr>
              <w:t xml:space="preserve">of </w:t>
            </w:r>
            <w:r w:rsidRPr="00CE6D9C">
              <w:rPr>
                <w:rFonts w:cs="Arial"/>
                <w:szCs w:val="20"/>
              </w:rPr>
              <w:t xml:space="preserve">committed resource by UNDP and $250,000 in-kind contribution from the </w:t>
            </w:r>
            <w:proofErr w:type="spellStart"/>
            <w:r w:rsidR="005C6DCA" w:rsidRPr="00CE6D9C">
              <w:rPr>
                <w:rFonts w:cs="Arial"/>
                <w:szCs w:val="20"/>
              </w:rPr>
              <w:t>GoR</w:t>
            </w:r>
            <w:proofErr w:type="spellEnd"/>
            <w:r w:rsidR="00CF272B">
              <w:rPr>
                <w:rFonts w:cs="Arial"/>
                <w:szCs w:val="20"/>
              </w:rPr>
              <w:t>. F</w:t>
            </w:r>
            <w:r w:rsidRPr="00CE6D9C">
              <w:rPr>
                <w:rFonts w:cs="Arial"/>
                <w:szCs w:val="20"/>
              </w:rPr>
              <w:t>urthe</w:t>
            </w:r>
            <w:r w:rsidR="005C6DCA" w:rsidRPr="00CE6D9C">
              <w:rPr>
                <w:rFonts w:cs="Arial"/>
                <w:szCs w:val="20"/>
              </w:rPr>
              <w:t>r resource</w:t>
            </w:r>
            <w:r w:rsidR="006917E5">
              <w:rPr>
                <w:rFonts w:cs="Arial"/>
                <w:szCs w:val="20"/>
              </w:rPr>
              <w:t>s</w:t>
            </w:r>
            <w:r w:rsidR="005C6DCA" w:rsidRPr="00CE6D9C">
              <w:rPr>
                <w:rFonts w:cs="Arial"/>
                <w:szCs w:val="20"/>
              </w:rPr>
              <w:t xml:space="preserve"> are to be mobilised</w:t>
            </w:r>
            <w:r w:rsidRPr="00CE6D9C">
              <w:rPr>
                <w:rFonts w:cs="Arial"/>
                <w:szCs w:val="20"/>
              </w:rPr>
              <w:t xml:space="preserve"> to scale up and carry out the priority activities.</w:t>
            </w:r>
          </w:p>
        </w:tc>
      </w:tr>
    </w:tbl>
    <w:p w14:paraId="67F4908F" w14:textId="752435E3" w:rsidR="005C6DCA" w:rsidRPr="00EC754A" w:rsidRDefault="002B3F39" w:rsidP="005C6DCA">
      <w:pPr>
        <w:rPr>
          <w:rFonts w:cs="Arial"/>
        </w:rPr>
      </w:pPr>
      <w:r w:rsidRPr="00EC754A">
        <w:rPr>
          <w:rFonts w:cs="Arial"/>
          <w:noProof/>
          <w:lang w:val="en-US"/>
        </w:rPr>
        <mc:AlternateContent>
          <mc:Choice Requires="wps">
            <w:drawing>
              <wp:anchor distT="0" distB="0" distL="114300" distR="114300" simplePos="0" relativeHeight="251658240" behindDoc="0" locked="0" layoutInCell="1" allowOverlap="1" wp14:anchorId="099AAA0C" wp14:editId="0C004726">
                <wp:simplePos x="0" y="0"/>
                <wp:positionH relativeFrom="margin">
                  <wp:posOffset>0</wp:posOffset>
                </wp:positionH>
                <wp:positionV relativeFrom="paragraph">
                  <wp:posOffset>139700</wp:posOffset>
                </wp:positionV>
                <wp:extent cx="3075214" cy="2002971"/>
                <wp:effectExtent l="0" t="0" r="11430" b="16510"/>
                <wp:wrapNone/>
                <wp:docPr id="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214" cy="200297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4A4781" w14:textId="77777777" w:rsidR="0058371C" w:rsidRDefault="0058371C" w:rsidP="005C6DCA">
                            <w:pPr>
                              <w:rPr>
                                <w:rFonts w:cs="Arial"/>
                                <w:sz w:val="18"/>
                                <w:szCs w:val="20"/>
                              </w:rPr>
                            </w:pPr>
                            <w:r w:rsidRPr="00CE6D9C">
                              <w:rPr>
                                <w:rFonts w:cs="Arial"/>
                                <w:sz w:val="18"/>
                                <w:szCs w:val="20"/>
                              </w:rPr>
                              <w:t>Contributing Outcome (UNDAF/CPD):</w:t>
                            </w:r>
                          </w:p>
                          <w:p w14:paraId="3EA61B32" w14:textId="77777777" w:rsidR="0058371C" w:rsidRPr="00CE6D9C" w:rsidRDefault="0058371C" w:rsidP="005C6DCA">
                            <w:pPr>
                              <w:rPr>
                                <w:rFonts w:cs="Arial"/>
                                <w:sz w:val="18"/>
                                <w:szCs w:val="20"/>
                              </w:rPr>
                            </w:pPr>
                            <w:r w:rsidRPr="00CE6D9C">
                              <w:rPr>
                                <w:rFonts w:cs="Arial"/>
                                <w:sz w:val="18"/>
                                <w:szCs w:val="20"/>
                              </w:rPr>
                              <w:t>By 2023 Rwandan institutions and communities are more equitably, productively and sustainably managing natural resources and addressing climate change</w:t>
                            </w:r>
                          </w:p>
                          <w:p w14:paraId="056E2642" w14:textId="77777777" w:rsidR="0058371C" w:rsidRDefault="0058371C" w:rsidP="005C6DCA">
                            <w:pPr>
                              <w:rPr>
                                <w:rFonts w:cs="Arial"/>
                                <w:sz w:val="18"/>
                                <w:szCs w:val="20"/>
                              </w:rPr>
                            </w:pPr>
                          </w:p>
                          <w:p w14:paraId="6DBE6453" w14:textId="77777777" w:rsidR="0058371C" w:rsidRDefault="0058371C" w:rsidP="005C6DCA">
                            <w:pPr>
                              <w:rPr>
                                <w:rFonts w:cs="Arial"/>
                                <w:sz w:val="18"/>
                                <w:szCs w:val="20"/>
                              </w:rPr>
                            </w:pPr>
                            <w:r w:rsidRPr="00CE6D9C">
                              <w:rPr>
                                <w:rFonts w:cs="Arial"/>
                                <w:sz w:val="18"/>
                                <w:szCs w:val="20"/>
                              </w:rPr>
                              <w:t>Indicative Output(s):</w:t>
                            </w:r>
                          </w:p>
                          <w:p w14:paraId="3C1BC6C1" w14:textId="2410B8E5" w:rsidR="0058371C" w:rsidRPr="00CE6D9C" w:rsidRDefault="0058371C" w:rsidP="005C6DCA">
                            <w:pPr>
                              <w:rPr>
                                <w:rFonts w:cs="Arial"/>
                                <w:sz w:val="18"/>
                                <w:szCs w:val="20"/>
                              </w:rPr>
                            </w:pPr>
                            <w:r w:rsidRPr="00CE6D9C">
                              <w:rPr>
                                <w:rFonts w:cs="Arial"/>
                                <w:sz w:val="18"/>
                                <w:szCs w:val="20"/>
                              </w:rPr>
                              <w:t xml:space="preserve">1) ENR sector capacities enhanced to optimize and scale-up sustainable and climate resilient management of natural capital resources; 2) Green Growth and Climate Resilience Strategy </w:t>
                            </w:r>
                            <w:r>
                              <w:rPr>
                                <w:rFonts w:cs="Arial"/>
                                <w:sz w:val="18"/>
                                <w:szCs w:val="20"/>
                              </w:rPr>
                              <w:t>implemented in selected sectors; 3) National and local public</w:t>
                            </w:r>
                            <w:r w:rsidRPr="00CE6D9C">
                              <w:rPr>
                                <w:rFonts w:cs="Arial"/>
                                <w:sz w:val="18"/>
                                <w:szCs w:val="20"/>
                              </w:rPr>
                              <w:t xml:space="preserve"> institutions, CSOs, private sector technical capacities are strengthened to effectively and efficiently manage green growth financing mechanisms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AAA0C" id="_x0000_t202" coordsize="21600,21600" o:spt="202" path="m,l,21600r21600,l21600,xe">
                <v:stroke joinstyle="miter"/>
                <v:path gradientshapeok="t" o:connecttype="rect"/>
              </v:shapetype>
              <v:shape id="Text Box 107" o:spid="_x0000_s1026" type="#_x0000_t202" style="position:absolute;left:0;text-align:left;margin-left:0;margin-top:11pt;width:242.15pt;height:157.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">
                <v:textbox>
                  <w:txbxContent>
                    <w:p w14:paraId="6A4A4781" w14:textId="77777777" w:rsidR="0058371C" w:rsidRDefault="0058371C" w:rsidP="005C6DCA">
                      <w:pPr>
                        <w:rPr>
                          <w:rFonts w:cs="Arial"/>
                          <w:sz w:val="18"/>
                          <w:szCs w:val="20"/>
                        </w:rPr>
                      </w:pPr>
                      <w:r w:rsidRPr="00CE6D9C">
                        <w:rPr>
                          <w:rFonts w:cs="Arial"/>
                          <w:sz w:val="18"/>
                          <w:szCs w:val="20"/>
                        </w:rPr>
                        <w:t>Contributing Outcome (UNDAF/CPD):</w:t>
                      </w:r>
                    </w:p>
                    <w:p w14:paraId="3EA61B32" w14:textId="77777777" w:rsidR="0058371C" w:rsidRPr="00CE6D9C" w:rsidRDefault="0058371C" w:rsidP="005C6DCA">
                      <w:pPr>
                        <w:rPr>
                          <w:rFonts w:cs="Arial"/>
                          <w:sz w:val="18"/>
                          <w:szCs w:val="20"/>
                        </w:rPr>
                      </w:pPr>
                      <w:r w:rsidRPr="00CE6D9C">
                        <w:rPr>
                          <w:rFonts w:cs="Arial"/>
                          <w:sz w:val="18"/>
                          <w:szCs w:val="20"/>
                        </w:rPr>
                        <w:t>By 2023 Rwandan institutions and communities are more equitably, productively and sustainably managing natural resources and addressing climate change</w:t>
                      </w:r>
                    </w:p>
                    <w:p w14:paraId="056E2642" w14:textId="77777777" w:rsidR="0058371C" w:rsidRDefault="0058371C" w:rsidP="005C6DCA">
                      <w:pPr>
                        <w:rPr>
                          <w:rFonts w:cs="Arial"/>
                          <w:sz w:val="18"/>
                          <w:szCs w:val="20"/>
                        </w:rPr>
                      </w:pPr>
                    </w:p>
                    <w:p w14:paraId="6DBE6453" w14:textId="77777777" w:rsidR="0058371C" w:rsidRDefault="0058371C" w:rsidP="005C6DCA">
                      <w:pPr>
                        <w:rPr>
                          <w:rFonts w:cs="Arial"/>
                          <w:sz w:val="18"/>
                          <w:szCs w:val="20"/>
                        </w:rPr>
                      </w:pPr>
                      <w:r w:rsidRPr="00CE6D9C">
                        <w:rPr>
                          <w:rFonts w:cs="Arial"/>
                          <w:sz w:val="18"/>
                          <w:szCs w:val="20"/>
                        </w:rPr>
                        <w:t>Indicative Output(s):</w:t>
                      </w:r>
                    </w:p>
                    <w:p w14:paraId="3C1BC6C1" w14:textId="2410B8E5" w:rsidR="0058371C" w:rsidRPr="00CE6D9C" w:rsidRDefault="0058371C" w:rsidP="005C6DCA">
                      <w:pPr>
                        <w:rPr>
                          <w:rFonts w:cs="Arial"/>
                          <w:sz w:val="18"/>
                          <w:szCs w:val="20"/>
                        </w:rPr>
                      </w:pPr>
                      <w:r w:rsidRPr="00CE6D9C">
                        <w:rPr>
                          <w:rFonts w:cs="Arial"/>
                          <w:sz w:val="18"/>
                          <w:szCs w:val="20"/>
                        </w:rPr>
                        <w:t xml:space="preserve">1) ENR sector capacities enhanced to optimize and scale-up sustainable and climate resilient management of natural capital resources; 2) Green Growth and Climate Resilience Strategy </w:t>
                      </w:r>
                      <w:r>
                        <w:rPr>
                          <w:rFonts w:cs="Arial"/>
                          <w:sz w:val="18"/>
                          <w:szCs w:val="20"/>
                        </w:rPr>
                        <w:t>implemented in selected sectors; 3) National and local public</w:t>
                      </w:r>
                      <w:r w:rsidRPr="00CE6D9C">
                        <w:rPr>
                          <w:rFonts w:cs="Arial"/>
                          <w:sz w:val="18"/>
                          <w:szCs w:val="20"/>
                        </w:rPr>
                        <w:t xml:space="preserve"> institutions, CSOs, private sector technical capacities are strengthened to effectively and efficiently manage green growth financing mechanisms</w:t>
                      </w:r>
                    </w:p>
                  </w:txbxContent>
                </v:textbox>
                <w10:wrap anchorx="margin"/>
              </v:shape>
            </w:pict>
          </mc:Fallback>
        </mc:AlternateContent>
      </w:r>
    </w:p>
    <w:tbl>
      <w:tblPr>
        <w:tblW w:w="35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263"/>
        <w:gridCol w:w="1149"/>
      </w:tblGrid>
      <w:tr w:rsidR="005C6DCA" w:rsidRPr="00193011" w14:paraId="095059B6" w14:textId="77777777" w:rsidTr="002B3F39">
        <w:trPr>
          <w:trHeight w:val="559"/>
          <w:jc w:val="right"/>
        </w:trPr>
        <w:tc>
          <w:tcPr>
            <w:tcW w:w="1177" w:type="dxa"/>
            <w:shd w:val="clear" w:color="auto" w:fill="auto"/>
          </w:tcPr>
          <w:p w14:paraId="2C5AB8E8" w14:textId="77777777" w:rsidR="005C6DCA" w:rsidRPr="002B3F39" w:rsidRDefault="005C6DCA" w:rsidP="00E10B65">
            <w:pPr>
              <w:spacing w:before="60"/>
              <w:jc w:val="left"/>
              <w:rPr>
                <w:rFonts w:cs="Arial"/>
                <w:b/>
                <w:sz w:val="16"/>
                <w:szCs w:val="20"/>
              </w:rPr>
            </w:pPr>
            <w:r w:rsidRPr="002B3F39">
              <w:rPr>
                <w:rFonts w:cs="Arial"/>
                <w:b/>
                <w:sz w:val="16"/>
                <w:szCs w:val="20"/>
              </w:rPr>
              <w:t>Total resources required:</w:t>
            </w:r>
          </w:p>
        </w:tc>
        <w:tc>
          <w:tcPr>
            <w:tcW w:w="2412" w:type="dxa"/>
            <w:gridSpan w:val="2"/>
            <w:shd w:val="clear" w:color="auto" w:fill="auto"/>
            <w:vAlign w:val="center"/>
          </w:tcPr>
          <w:p w14:paraId="3FC87C2B" w14:textId="77777777" w:rsidR="00193011" w:rsidRPr="002B3F39" w:rsidRDefault="00193011" w:rsidP="002B3F39">
            <w:pPr>
              <w:ind w:right="480"/>
              <w:rPr>
                <w:rFonts w:cs="Arial"/>
                <w:sz w:val="16"/>
              </w:rPr>
            </w:pPr>
          </w:p>
        </w:tc>
      </w:tr>
      <w:tr w:rsidR="005C6DCA" w:rsidRPr="00193011" w14:paraId="4A4686FD" w14:textId="77777777" w:rsidTr="002B3F39">
        <w:trPr>
          <w:trHeight w:val="315"/>
          <w:jc w:val="right"/>
        </w:trPr>
        <w:tc>
          <w:tcPr>
            <w:tcW w:w="1177" w:type="dxa"/>
            <w:vMerge w:val="restart"/>
            <w:shd w:val="clear" w:color="auto" w:fill="auto"/>
          </w:tcPr>
          <w:p w14:paraId="6A8E57A8" w14:textId="77777777" w:rsidR="005C6DCA" w:rsidRPr="002B3F39" w:rsidRDefault="005C6DCA" w:rsidP="00E10B65">
            <w:pPr>
              <w:spacing w:before="60"/>
              <w:jc w:val="left"/>
              <w:rPr>
                <w:rFonts w:cs="Arial"/>
                <w:b/>
                <w:sz w:val="16"/>
                <w:szCs w:val="20"/>
              </w:rPr>
            </w:pPr>
            <w:r w:rsidRPr="002B3F39">
              <w:rPr>
                <w:rFonts w:cs="Arial"/>
                <w:b/>
                <w:sz w:val="16"/>
                <w:szCs w:val="20"/>
              </w:rPr>
              <w:t>Total resources allocated:</w:t>
            </w:r>
          </w:p>
        </w:tc>
        <w:tc>
          <w:tcPr>
            <w:tcW w:w="2412" w:type="dxa"/>
            <w:gridSpan w:val="2"/>
            <w:shd w:val="clear" w:color="auto" w:fill="auto"/>
            <w:vAlign w:val="center"/>
          </w:tcPr>
          <w:p w14:paraId="71C5BF3D" w14:textId="77777777" w:rsidR="005C6DCA" w:rsidRPr="002B3F39" w:rsidRDefault="005C6DCA" w:rsidP="00E10B65">
            <w:pPr>
              <w:jc w:val="right"/>
              <w:rPr>
                <w:rFonts w:cs="Arial"/>
                <w:sz w:val="16"/>
              </w:rPr>
            </w:pPr>
          </w:p>
        </w:tc>
      </w:tr>
      <w:tr w:rsidR="005C6DCA" w:rsidRPr="00193011" w14:paraId="5BF3A82F" w14:textId="77777777" w:rsidTr="002B3F39">
        <w:trPr>
          <w:trHeight w:val="210"/>
          <w:jc w:val="right"/>
        </w:trPr>
        <w:tc>
          <w:tcPr>
            <w:tcW w:w="1177" w:type="dxa"/>
            <w:vMerge/>
            <w:shd w:val="clear" w:color="auto" w:fill="auto"/>
          </w:tcPr>
          <w:p w14:paraId="0EB56D42" w14:textId="77777777" w:rsidR="005C6DCA" w:rsidRPr="002B3F39" w:rsidRDefault="005C6DCA" w:rsidP="00E10B65">
            <w:pPr>
              <w:rPr>
                <w:rFonts w:cs="Arial"/>
                <w:sz w:val="16"/>
                <w:szCs w:val="20"/>
              </w:rPr>
            </w:pPr>
          </w:p>
        </w:tc>
        <w:tc>
          <w:tcPr>
            <w:tcW w:w="1263" w:type="dxa"/>
            <w:shd w:val="clear" w:color="auto" w:fill="auto"/>
            <w:vAlign w:val="center"/>
          </w:tcPr>
          <w:p w14:paraId="612D2C2E" w14:textId="77777777" w:rsidR="005C6DCA" w:rsidRPr="002B3F39" w:rsidRDefault="005C6DCA" w:rsidP="00E10B65">
            <w:pPr>
              <w:spacing w:after="0"/>
              <w:jc w:val="right"/>
              <w:rPr>
                <w:rFonts w:cs="Arial"/>
                <w:b/>
                <w:sz w:val="16"/>
                <w:szCs w:val="20"/>
              </w:rPr>
            </w:pPr>
            <w:r w:rsidRPr="002B3F39">
              <w:rPr>
                <w:rFonts w:cs="Arial"/>
                <w:b/>
                <w:sz w:val="16"/>
                <w:szCs w:val="20"/>
              </w:rPr>
              <w:t>UNDP TRAC:</w:t>
            </w:r>
          </w:p>
        </w:tc>
        <w:tc>
          <w:tcPr>
            <w:tcW w:w="1148" w:type="dxa"/>
            <w:shd w:val="clear" w:color="auto" w:fill="auto"/>
            <w:vAlign w:val="center"/>
          </w:tcPr>
          <w:p w14:paraId="1D04CB30" w14:textId="77777777" w:rsidR="005C6DCA" w:rsidRPr="002B3F39" w:rsidRDefault="005C6DCA" w:rsidP="00E10B65">
            <w:pPr>
              <w:spacing w:after="0"/>
              <w:jc w:val="center"/>
              <w:rPr>
                <w:rFonts w:cs="Arial"/>
                <w:sz w:val="16"/>
              </w:rPr>
            </w:pPr>
            <w:r w:rsidRPr="002B3F39">
              <w:rPr>
                <w:rFonts w:cs="Arial"/>
                <w:sz w:val="16"/>
              </w:rPr>
              <w:t>$4,400,000</w:t>
            </w:r>
          </w:p>
        </w:tc>
      </w:tr>
      <w:tr w:rsidR="005C6DCA" w:rsidRPr="00193011" w14:paraId="15403AC6" w14:textId="77777777" w:rsidTr="002B3F39">
        <w:trPr>
          <w:trHeight w:val="210"/>
          <w:jc w:val="right"/>
        </w:trPr>
        <w:tc>
          <w:tcPr>
            <w:tcW w:w="1177" w:type="dxa"/>
            <w:vMerge/>
            <w:shd w:val="clear" w:color="auto" w:fill="auto"/>
          </w:tcPr>
          <w:p w14:paraId="2D87F24F" w14:textId="77777777" w:rsidR="005C6DCA" w:rsidRPr="002B3F39" w:rsidRDefault="005C6DCA" w:rsidP="00E10B65">
            <w:pPr>
              <w:rPr>
                <w:rFonts w:cs="Arial"/>
                <w:sz w:val="16"/>
                <w:szCs w:val="20"/>
              </w:rPr>
            </w:pPr>
          </w:p>
        </w:tc>
        <w:tc>
          <w:tcPr>
            <w:tcW w:w="1263" w:type="dxa"/>
            <w:shd w:val="clear" w:color="auto" w:fill="auto"/>
            <w:vAlign w:val="center"/>
          </w:tcPr>
          <w:p w14:paraId="5367955E" w14:textId="77777777" w:rsidR="005C6DCA" w:rsidRPr="002B3F39" w:rsidRDefault="005C6DCA" w:rsidP="00E10B65">
            <w:pPr>
              <w:spacing w:after="0"/>
              <w:jc w:val="right"/>
              <w:rPr>
                <w:rFonts w:cs="Arial"/>
                <w:b/>
                <w:sz w:val="16"/>
                <w:szCs w:val="20"/>
              </w:rPr>
            </w:pPr>
            <w:r w:rsidRPr="002B3F39">
              <w:rPr>
                <w:rFonts w:cs="Arial"/>
                <w:b/>
                <w:sz w:val="16"/>
                <w:szCs w:val="20"/>
              </w:rPr>
              <w:t>Donor:</w:t>
            </w:r>
          </w:p>
        </w:tc>
        <w:tc>
          <w:tcPr>
            <w:tcW w:w="1148" w:type="dxa"/>
            <w:shd w:val="clear" w:color="auto" w:fill="auto"/>
            <w:vAlign w:val="center"/>
          </w:tcPr>
          <w:p w14:paraId="47DA1ABA" w14:textId="77777777" w:rsidR="005C6DCA" w:rsidRPr="002B3F39" w:rsidRDefault="005C6DCA" w:rsidP="00E10B65">
            <w:pPr>
              <w:spacing w:after="0"/>
              <w:jc w:val="center"/>
              <w:rPr>
                <w:rFonts w:cs="Arial"/>
                <w:sz w:val="16"/>
              </w:rPr>
            </w:pPr>
          </w:p>
        </w:tc>
      </w:tr>
      <w:tr w:rsidR="005C6DCA" w:rsidRPr="00193011" w14:paraId="40EBAE04" w14:textId="77777777" w:rsidTr="002B3F39">
        <w:trPr>
          <w:trHeight w:val="210"/>
          <w:jc w:val="right"/>
        </w:trPr>
        <w:tc>
          <w:tcPr>
            <w:tcW w:w="1177" w:type="dxa"/>
            <w:vMerge/>
            <w:shd w:val="clear" w:color="auto" w:fill="auto"/>
          </w:tcPr>
          <w:p w14:paraId="4DE6D508" w14:textId="77777777" w:rsidR="005C6DCA" w:rsidRPr="002B3F39" w:rsidRDefault="005C6DCA" w:rsidP="00E10B65">
            <w:pPr>
              <w:rPr>
                <w:rFonts w:cs="Arial"/>
                <w:sz w:val="16"/>
                <w:szCs w:val="20"/>
              </w:rPr>
            </w:pPr>
          </w:p>
        </w:tc>
        <w:tc>
          <w:tcPr>
            <w:tcW w:w="1263" w:type="dxa"/>
            <w:shd w:val="clear" w:color="auto" w:fill="auto"/>
            <w:vAlign w:val="center"/>
          </w:tcPr>
          <w:p w14:paraId="2B87752A" w14:textId="77777777" w:rsidR="005C6DCA" w:rsidRPr="002B3F39" w:rsidRDefault="005C6DCA" w:rsidP="00E10B65">
            <w:pPr>
              <w:spacing w:after="0"/>
              <w:jc w:val="right"/>
              <w:rPr>
                <w:rFonts w:cs="Arial"/>
                <w:b/>
                <w:sz w:val="16"/>
                <w:szCs w:val="20"/>
              </w:rPr>
            </w:pPr>
            <w:r w:rsidRPr="002B3F39">
              <w:rPr>
                <w:rFonts w:cs="Arial"/>
                <w:b/>
                <w:sz w:val="16"/>
                <w:szCs w:val="20"/>
              </w:rPr>
              <w:t>Government:</w:t>
            </w:r>
          </w:p>
        </w:tc>
        <w:tc>
          <w:tcPr>
            <w:tcW w:w="1148" w:type="dxa"/>
            <w:shd w:val="clear" w:color="auto" w:fill="auto"/>
            <w:vAlign w:val="center"/>
          </w:tcPr>
          <w:p w14:paraId="06A69D42" w14:textId="77777777" w:rsidR="005C6DCA" w:rsidRPr="002B3F39" w:rsidRDefault="005C6DCA" w:rsidP="00E10B65">
            <w:pPr>
              <w:spacing w:after="0"/>
              <w:jc w:val="center"/>
              <w:rPr>
                <w:rFonts w:cs="Arial"/>
                <w:sz w:val="16"/>
              </w:rPr>
            </w:pPr>
          </w:p>
        </w:tc>
      </w:tr>
      <w:tr w:rsidR="005C6DCA" w:rsidRPr="00193011" w14:paraId="46793F30" w14:textId="77777777" w:rsidTr="002B3F39">
        <w:trPr>
          <w:trHeight w:val="219"/>
          <w:jc w:val="right"/>
        </w:trPr>
        <w:tc>
          <w:tcPr>
            <w:tcW w:w="1177" w:type="dxa"/>
            <w:vMerge/>
            <w:shd w:val="clear" w:color="auto" w:fill="auto"/>
          </w:tcPr>
          <w:p w14:paraId="2C7F9C68" w14:textId="77777777" w:rsidR="005C6DCA" w:rsidRPr="002B3F39" w:rsidRDefault="005C6DCA" w:rsidP="00E10B65">
            <w:pPr>
              <w:rPr>
                <w:rFonts w:cs="Arial"/>
                <w:sz w:val="16"/>
                <w:szCs w:val="20"/>
              </w:rPr>
            </w:pPr>
          </w:p>
        </w:tc>
        <w:tc>
          <w:tcPr>
            <w:tcW w:w="1263" w:type="dxa"/>
            <w:shd w:val="clear" w:color="auto" w:fill="auto"/>
            <w:vAlign w:val="center"/>
          </w:tcPr>
          <w:p w14:paraId="36A00A2A" w14:textId="77777777" w:rsidR="005C6DCA" w:rsidRPr="002B3F39" w:rsidRDefault="005C6DCA" w:rsidP="00E10B65">
            <w:pPr>
              <w:spacing w:after="0"/>
              <w:jc w:val="right"/>
              <w:rPr>
                <w:rFonts w:cs="Arial"/>
                <w:b/>
                <w:sz w:val="16"/>
                <w:szCs w:val="20"/>
              </w:rPr>
            </w:pPr>
            <w:r w:rsidRPr="002B3F39">
              <w:rPr>
                <w:rFonts w:cs="Arial"/>
                <w:b/>
                <w:sz w:val="16"/>
                <w:szCs w:val="20"/>
              </w:rPr>
              <w:t>In-Kind:</w:t>
            </w:r>
          </w:p>
        </w:tc>
        <w:tc>
          <w:tcPr>
            <w:tcW w:w="1148" w:type="dxa"/>
            <w:shd w:val="clear" w:color="auto" w:fill="auto"/>
            <w:vAlign w:val="center"/>
          </w:tcPr>
          <w:p w14:paraId="34B2B291" w14:textId="77777777" w:rsidR="005C6DCA" w:rsidRPr="002B3F39" w:rsidRDefault="005C6DCA" w:rsidP="00E10B65">
            <w:pPr>
              <w:spacing w:after="0"/>
              <w:jc w:val="center"/>
              <w:rPr>
                <w:rFonts w:cs="Arial"/>
                <w:sz w:val="16"/>
              </w:rPr>
            </w:pPr>
            <w:r w:rsidRPr="002B3F39">
              <w:rPr>
                <w:rFonts w:cs="Arial"/>
                <w:sz w:val="16"/>
              </w:rPr>
              <w:t>$250,000</w:t>
            </w:r>
          </w:p>
        </w:tc>
      </w:tr>
    </w:tbl>
    <w:p w14:paraId="4723CF88" w14:textId="77777777" w:rsidR="00193011" w:rsidRDefault="00193011" w:rsidP="005C6DCA">
      <w:pPr>
        <w:spacing w:after="0"/>
        <w:rPr>
          <w:rFonts w:cs="Arial"/>
        </w:rPr>
      </w:pPr>
    </w:p>
    <w:p w14:paraId="43DD6601" w14:textId="77777777" w:rsidR="00193011" w:rsidRDefault="00193011" w:rsidP="005C6DCA">
      <w:pPr>
        <w:spacing w:after="0"/>
        <w:rPr>
          <w:rFonts w:cs="Arial"/>
        </w:rPr>
      </w:pPr>
    </w:p>
    <w:tbl>
      <w:tblPr>
        <w:tblpPr w:leftFromText="180" w:rightFromText="180" w:vertAnchor="text" w:horzAnchor="margin" w:tblpXSpec="center" w:tblpY="307"/>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007"/>
        <w:gridCol w:w="3007"/>
      </w:tblGrid>
      <w:tr w:rsidR="00CE6D9C" w:rsidRPr="00193011" w14:paraId="15BA1E8B" w14:textId="77777777" w:rsidTr="00CE6D9C">
        <w:trPr>
          <w:trHeight w:val="337"/>
        </w:trPr>
        <w:tc>
          <w:tcPr>
            <w:tcW w:w="3006" w:type="dxa"/>
            <w:shd w:val="clear" w:color="auto" w:fill="auto"/>
          </w:tcPr>
          <w:p w14:paraId="1F9F06C9" w14:textId="77777777" w:rsidR="00CE6D9C" w:rsidRPr="00193011" w:rsidRDefault="00CE6D9C" w:rsidP="00CE6D9C">
            <w:pPr>
              <w:spacing w:after="0"/>
              <w:jc w:val="center"/>
              <w:rPr>
                <w:rFonts w:cs="Arial"/>
              </w:rPr>
            </w:pPr>
            <w:r w:rsidRPr="00193011">
              <w:rPr>
                <w:rFonts w:cs="Arial"/>
              </w:rPr>
              <w:t>Government</w:t>
            </w:r>
          </w:p>
        </w:tc>
        <w:tc>
          <w:tcPr>
            <w:tcW w:w="3007" w:type="dxa"/>
            <w:shd w:val="clear" w:color="auto" w:fill="auto"/>
          </w:tcPr>
          <w:p w14:paraId="32D41F5E" w14:textId="77777777" w:rsidR="00CE6D9C" w:rsidRPr="00193011" w:rsidRDefault="00CE6D9C" w:rsidP="00CE6D9C">
            <w:pPr>
              <w:spacing w:after="0"/>
              <w:jc w:val="center"/>
              <w:rPr>
                <w:rFonts w:cs="Arial"/>
              </w:rPr>
            </w:pPr>
            <w:r w:rsidRPr="00193011">
              <w:rPr>
                <w:rFonts w:cs="Arial"/>
              </w:rPr>
              <w:t>UNDP</w:t>
            </w:r>
          </w:p>
        </w:tc>
        <w:tc>
          <w:tcPr>
            <w:tcW w:w="3007" w:type="dxa"/>
            <w:shd w:val="clear" w:color="auto" w:fill="auto"/>
          </w:tcPr>
          <w:p w14:paraId="0EC42488" w14:textId="77777777" w:rsidR="00CE6D9C" w:rsidRPr="00193011" w:rsidRDefault="00CE6D9C" w:rsidP="00CE6D9C">
            <w:pPr>
              <w:spacing w:after="0"/>
              <w:jc w:val="center"/>
              <w:rPr>
                <w:rFonts w:cs="Arial"/>
              </w:rPr>
            </w:pPr>
            <w:r w:rsidRPr="00193011">
              <w:rPr>
                <w:rFonts w:cs="Arial"/>
              </w:rPr>
              <w:t>Implementing Partner</w:t>
            </w:r>
          </w:p>
        </w:tc>
      </w:tr>
      <w:tr w:rsidR="00CE6D9C" w:rsidRPr="00193011" w14:paraId="5700787E" w14:textId="77777777" w:rsidTr="00CE6D9C">
        <w:trPr>
          <w:trHeight w:val="1677"/>
        </w:trPr>
        <w:tc>
          <w:tcPr>
            <w:tcW w:w="3006" w:type="dxa"/>
            <w:shd w:val="clear" w:color="auto" w:fill="auto"/>
          </w:tcPr>
          <w:p w14:paraId="385C6BDC" w14:textId="5FFDD60A" w:rsidR="00DA56B8" w:rsidRPr="006446E4" w:rsidRDefault="00723C4A" w:rsidP="00CE6D9C">
            <w:pPr>
              <w:spacing w:after="0"/>
              <w:jc w:val="left"/>
              <w:rPr>
                <w:rFonts w:cs="Arial"/>
                <w:sz w:val="20"/>
                <w:szCs w:val="20"/>
              </w:rPr>
            </w:pPr>
            <w:r>
              <w:rPr>
                <w:rFonts w:cs="Arial"/>
                <w:sz w:val="20"/>
                <w:szCs w:val="20"/>
              </w:rPr>
              <w:t xml:space="preserve">Honourable </w:t>
            </w:r>
            <w:r w:rsidR="00DA56B8" w:rsidRPr="006446E4">
              <w:rPr>
                <w:rFonts w:cs="Arial"/>
                <w:sz w:val="20"/>
                <w:szCs w:val="20"/>
              </w:rPr>
              <w:t>Minister</w:t>
            </w:r>
            <w:r w:rsidRPr="00723C4A">
              <w:rPr>
                <w:rFonts w:cs="Arial"/>
                <w:sz w:val="20"/>
                <w:szCs w:val="20"/>
              </w:rPr>
              <w:t xml:space="preserve"> </w:t>
            </w:r>
            <w:proofErr w:type="spellStart"/>
            <w:r w:rsidRPr="00723C4A">
              <w:rPr>
                <w:rFonts w:cs="Arial"/>
                <w:sz w:val="20"/>
                <w:szCs w:val="20"/>
              </w:rPr>
              <w:t>Uzziel</w:t>
            </w:r>
            <w:proofErr w:type="spellEnd"/>
            <w:r w:rsidRPr="00723C4A">
              <w:rPr>
                <w:rFonts w:cs="Arial"/>
                <w:sz w:val="20"/>
                <w:szCs w:val="20"/>
              </w:rPr>
              <w:t xml:space="preserve"> NDAGIJIMANA</w:t>
            </w:r>
          </w:p>
          <w:p w14:paraId="2032899F" w14:textId="3A7868E2" w:rsidR="00CE6D9C" w:rsidRPr="006446E4" w:rsidRDefault="005A5CFC" w:rsidP="00CE6D9C">
            <w:pPr>
              <w:spacing w:after="0"/>
              <w:jc w:val="left"/>
              <w:rPr>
                <w:rFonts w:cs="Arial"/>
                <w:sz w:val="20"/>
                <w:szCs w:val="20"/>
              </w:rPr>
            </w:pPr>
            <w:r w:rsidRPr="006446E4">
              <w:rPr>
                <w:rFonts w:cs="Arial"/>
                <w:sz w:val="20"/>
                <w:szCs w:val="20"/>
              </w:rPr>
              <w:t>Ministry of Finance and Economic Planning</w:t>
            </w:r>
          </w:p>
          <w:p w14:paraId="4DD66B68" w14:textId="77777777" w:rsidR="00CE6D9C" w:rsidRPr="006446E4" w:rsidRDefault="00CE6D9C" w:rsidP="00CE6D9C">
            <w:pPr>
              <w:spacing w:after="0"/>
              <w:jc w:val="left"/>
              <w:rPr>
                <w:rFonts w:cs="Arial"/>
                <w:sz w:val="20"/>
                <w:szCs w:val="20"/>
              </w:rPr>
            </w:pPr>
          </w:p>
          <w:p w14:paraId="077AB3D8" w14:textId="77777777" w:rsidR="00723C4A" w:rsidRDefault="00723C4A" w:rsidP="00723C4A">
            <w:pPr>
              <w:spacing w:after="0"/>
              <w:jc w:val="left"/>
              <w:rPr>
                <w:rFonts w:cs="Arial"/>
                <w:sz w:val="20"/>
                <w:szCs w:val="20"/>
              </w:rPr>
            </w:pPr>
            <w:r>
              <w:rPr>
                <w:rFonts w:cs="Arial"/>
                <w:sz w:val="20"/>
                <w:szCs w:val="20"/>
              </w:rPr>
              <w:t>Kigali</w:t>
            </w:r>
          </w:p>
          <w:p w14:paraId="09520EE8" w14:textId="77777777" w:rsidR="00723C4A" w:rsidRDefault="00723C4A" w:rsidP="00723C4A">
            <w:pPr>
              <w:spacing w:after="0"/>
              <w:jc w:val="left"/>
              <w:rPr>
                <w:rFonts w:cs="Arial"/>
                <w:sz w:val="20"/>
                <w:szCs w:val="20"/>
              </w:rPr>
            </w:pPr>
          </w:p>
          <w:p w14:paraId="2C129EEB" w14:textId="77777777" w:rsidR="00723C4A" w:rsidRDefault="00723C4A" w:rsidP="00723C4A">
            <w:pPr>
              <w:spacing w:after="0"/>
              <w:jc w:val="left"/>
              <w:rPr>
                <w:rFonts w:cs="Arial"/>
                <w:sz w:val="20"/>
                <w:szCs w:val="20"/>
              </w:rPr>
            </w:pPr>
          </w:p>
          <w:p w14:paraId="13734ED3" w14:textId="77777777" w:rsidR="00723C4A" w:rsidRDefault="00723C4A" w:rsidP="00723C4A">
            <w:pPr>
              <w:spacing w:after="0"/>
              <w:jc w:val="left"/>
              <w:rPr>
                <w:rFonts w:cs="Arial"/>
                <w:sz w:val="20"/>
                <w:szCs w:val="20"/>
              </w:rPr>
            </w:pPr>
          </w:p>
          <w:p w14:paraId="49A3BF95" w14:textId="77777777" w:rsidR="00723C4A" w:rsidRDefault="00723C4A" w:rsidP="00723C4A">
            <w:pPr>
              <w:spacing w:after="0"/>
              <w:jc w:val="left"/>
              <w:rPr>
                <w:rFonts w:cs="Arial"/>
                <w:sz w:val="20"/>
                <w:szCs w:val="20"/>
              </w:rPr>
            </w:pPr>
          </w:p>
          <w:p w14:paraId="61675F88" w14:textId="77777777" w:rsidR="00723C4A" w:rsidRDefault="00723C4A" w:rsidP="00723C4A">
            <w:pPr>
              <w:spacing w:after="0"/>
              <w:jc w:val="left"/>
              <w:rPr>
                <w:rFonts w:cs="Arial"/>
                <w:sz w:val="20"/>
                <w:szCs w:val="20"/>
              </w:rPr>
            </w:pPr>
            <w:r>
              <w:rPr>
                <w:rFonts w:cs="Arial"/>
                <w:sz w:val="20"/>
                <w:szCs w:val="20"/>
              </w:rPr>
              <w:t xml:space="preserve">Signature </w:t>
            </w:r>
          </w:p>
          <w:p w14:paraId="55C8CD28" w14:textId="77777777" w:rsidR="00723C4A" w:rsidRDefault="00723C4A" w:rsidP="00723C4A">
            <w:pPr>
              <w:spacing w:after="0"/>
              <w:jc w:val="left"/>
              <w:rPr>
                <w:rFonts w:cs="Arial"/>
                <w:sz w:val="20"/>
                <w:szCs w:val="20"/>
              </w:rPr>
            </w:pPr>
            <w:r>
              <w:rPr>
                <w:rFonts w:cs="Arial"/>
                <w:sz w:val="20"/>
                <w:szCs w:val="20"/>
              </w:rPr>
              <w:t xml:space="preserve">Date and Seal </w:t>
            </w:r>
          </w:p>
          <w:p w14:paraId="5535B524" w14:textId="39C8CD83" w:rsidR="00CE6D9C" w:rsidRPr="006446E4" w:rsidRDefault="00CE6D9C" w:rsidP="00723C4A">
            <w:pPr>
              <w:spacing w:after="0"/>
              <w:jc w:val="left"/>
              <w:rPr>
                <w:rFonts w:cs="Arial"/>
                <w:sz w:val="20"/>
                <w:szCs w:val="20"/>
              </w:rPr>
            </w:pPr>
          </w:p>
        </w:tc>
        <w:tc>
          <w:tcPr>
            <w:tcW w:w="3007" w:type="dxa"/>
            <w:shd w:val="clear" w:color="auto" w:fill="auto"/>
          </w:tcPr>
          <w:p w14:paraId="08731101" w14:textId="3C33BD55" w:rsidR="00CE6D9C" w:rsidRPr="006446E4" w:rsidRDefault="005A5CFC" w:rsidP="00CE6D9C">
            <w:pPr>
              <w:spacing w:after="0"/>
              <w:jc w:val="left"/>
              <w:rPr>
                <w:rFonts w:cs="Arial"/>
                <w:sz w:val="20"/>
                <w:szCs w:val="20"/>
              </w:rPr>
            </w:pPr>
            <w:r w:rsidRPr="006446E4">
              <w:rPr>
                <w:rFonts w:cs="Arial"/>
                <w:sz w:val="20"/>
                <w:szCs w:val="20"/>
              </w:rPr>
              <w:t>Resident Representative</w:t>
            </w:r>
          </w:p>
          <w:p w14:paraId="27F327F8" w14:textId="7A63ABF1" w:rsidR="00DA56B8" w:rsidRPr="006446E4" w:rsidRDefault="00DA56B8" w:rsidP="00CE6D9C">
            <w:pPr>
              <w:spacing w:after="0"/>
              <w:jc w:val="left"/>
              <w:rPr>
                <w:rFonts w:cs="Arial"/>
                <w:sz w:val="20"/>
                <w:szCs w:val="20"/>
              </w:rPr>
            </w:pPr>
            <w:r w:rsidRPr="006446E4">
              <w:rPr>
                <w:rFonts w:cs="Arial"/>
                <w:sz w:val="20"/>
                <w:szCs w:val="20"/>
              </w:rPr>
              <w:t>UNDP</w:t>
            </w:r>
          </w:p>
          <w:p w14:paraId="41600E8F" w14:textId="77777777" w:rsidR="00CE6D9C" w:rsidRPr="006446E4" w:rsidRDefault="00CE6D9C" w:rsidP="00CE6D9C">
            <w:pPr>
              <w:spacing w:after="0"/>
              <w:jc w:val="left"/>
              <w:rPr>
                <w:rFonts w:cs="Arial"/>
                <w:sz w:val="20"/>
                <w:szCs w:val="20"/>
              </w:rPr>
            </w:pPr>
          </w:p>
          <w:p w14:paraId="1D1B4A76" w14:textId="541CE5A1" w:rsidR="00CE6D9C" w:rsidRPr="006446E4" w:rsidRDefault="003E4AAF" w:rsidP="00CE6D9C">
            <w:pPr>
              <w:spacing w:after="0"/>
              <w:jc w:val="left"/>
              <w:rPr>
                <w:rFonts w:cs="Arial"/>
                <w:sz w:val="20"/>
                <w:szCs w:val="20"/>
              </w:rPr>
            </w:pPr>
            <w:r w:rsidRPr="006446E4">
              <w:rPr>
                <w:rFonts w:cs="Arial"/>
                <w:sz w:val="20"/>
                <w:szCs w:val="20"/>
              </w:rPr>
              <w:t xml:space="preserve">Mr </w:t>
            </w:r>
            <w:proofErr w:type="spellStart"/>
            <w:r w:rsidR="00DA56B8" w:rsidRPr="006446E4">
              <w:rPr>
                <w:rFonts w:cs="Arial"/>
                <w:sz w:val="20"/>
                <w:szCs w:val="20"/>
              </w:rPr>
              <w:t>Fodé</w:t>
            </w:r>
            <w:proofErr w:type="spellEnd"/>
            <w:r w:rsidR="00DA56B8" w:rsidRPr="006446E4">
              <w:rPr>
                <w:rFonts w:cs="Arial"/>
                <w:sz w:val="20"/>
                <w:szCs w:val="20"/>
              </w:rPr>
              <w:t xml:space="preserve"> Ndiaye</w:t>
            </w:r>
          </w:p>
          <w:p w14:paraId="3B04416C" w14:textId="77777777" w:rsidR="00CE6D9C" w:rsidRPr="006446E4" w:rsidRDefault="00CE6D9C" w:rsidP="00CE6D9C">
            <w:pPr>
              <w:spacing w:after="0"/>
              <w:jc w:val="left"/>
              <w:rPr>
                <w:rFonts w:cs="Arial"/>
                <w:sz w:val="20"/>
                <w:szCs w:val="20"/>
              </w:rPr>
            </w:pPr>
          </w:p>
          <w:p w14:paraId="2D4E9AB0" w14:textId="07C179CE" w:rsidR="00CE6D9C" w:rsidRPr="006446E4" w:rsidRDefault="00CE6D9C" w:rsidP="00CE6D9C">
            <w:pPr>
              <w:spacing w:after="0"/>
              <w:jc w:val="left"/>
              <w:rPr>
                <w:rFonts w:cs="Arial"/>
                <w:sz w:val="20"/>
                <w:szCs w:val="20"/>
              </w:rPr>
            </w:pPr>
          </w:p>
        </w:tc>
        <w:tc>
          <w:tcPr>
            <w:tcW w:w="3007" w:type="dxa"/>
            <w:shd w:val="clear" w:color="auto" w:fill="auto"/>
          </w:tcPr>
          <w:p w14:paraId="66BBA91F" w14:textId="18504525" w:rsidR="00CE6D9C" w:rsidRDefault="00723C4A" w:rsidP="00CE6D9C">
            <w:pPr>
              <w:spacing w:after="0"/>
              <w:jc w:val="left"/>
              <w:rPr>
                <w:rFonts w:cs="Arial"/>
                <w:sz w:val="20"/>
                <w:szCs w:val="20"/>
              </w:rPr>
            </w:pPr>
            <w:r>
              <w:rPr>
                <w:rFonts w:cs="Arial"/>
                <w:sz w:val="20"/>
                <w:szCs w:val="20"/>
              </w:rPr>
              <w:t>Honourable Minister Vincent BIRUTA</w:t>
            </w:r>
          </w:p>
          <w:p w14:paraId="7935F0A1" w14:textId="0E3243D2" w:rsidR="00723C4A" w:rsidRDefault="00723C4A" w:rsidP="00CE6D9C">
            <w:pPr>
              <w:spacing w:after="0"/>
              <w:jc w:val="left"/>
              <w:rPr>
                <w:rFonts w:cs="Arial"/>
                <w:sz w:val="20"/>
                <w:szCs w:val="20"/>
              </w:rPr>
            </w:pPr>
            <w:r>
              <w:rPr>
                <w:rFonts w:cs="Arial"/>
                <w:sz w:val="20"/>
                <w:szCs w:val="20"/>
              </w:rPr>
              <w:t>Ministry of Environment (</w:t>
            </w:r>
            <w:proofErr w:type="spellStart"/>
            <w:r>
              <w:rPr>
                <w:rFonts w:cs="Arial"/>
                <w:sz w:val="20"/>
                <w:szCs w:val="20"/>
              </w:rPr>
              <w:t>MoE</w:t>
            </w:r>
            <w:proofErr w:type="spellEnd"/>
            <w:r>
              <w:rPr>
                <w:rFonts w:cs="Arial"/>
                <w:sz w:val="20"/>
                <w:szCs w:val="20"/>
              </w:rPr>
              <w:t>)</w:t>
            </w:r>
          </w:p>
          <w:p w14:paraId="2B135333" w14:textId="77777777" w:rsidR="00723C4A" w:rsidRDefault="00723C4A" w:rsidP="00CE6D9C">
            <w:pPr>
              <w:spacing w:after="0"/>
              <w:jc w:val="left"/>
              <w:rPr>
                <w:rFonts w:cs="Arial"/>
                <w:sz w:val="20"/>
                <w:szCs w:val="20"/>
              </w:rPr>
            </w:pPr>
            <w:r>
              <w:rPr>
                <w:rFonts w:cs="Arial"/>
                <w:sz w:val="20"/>
                <w:szCs w:val="20"/>
              </w:rPr>
              <w:t>Kigali</w:t>
            </w:r>
          </w:p>
          <w:p w14:paraId="1F6B8EAA" w14:textId="77777777" w:rsidR="00723C4A" w:rsidRDefault="00723C4A" w:rsidP="00CE6D9C">
            <w:pPr>
              <w:spacing w:after="0"/>
              <w:jc w:val="left"/>
              <w:rPr>
                <w:rFonts w:cs="Arial"/>
                <w:sz w:val="20"/>
                <w:szCs w:val="20"/>
              </w:rPr>
            </w:pPr>
          </w:p>
          <w:p w14:paraId="2C3A74CF" w14:textId="77777777" w:rsidR="00723C4A" w:rsidRDefault="00723C4A" w:rsidP="00CE6D9C">
            <w:pPr>
              <w:spacing w:after="0"/>
              <w:jc w:val="left"/>
              <w:rPr>
                <w:rFonts w:cs="Arial"/>
                <w:sz w:val="20"/>
                <w:szCs w:val="20"/>
              </w:rPr>
            </w:pPr>
          </w:p>
          <w:p w14:paraId="599FF925" w14:textId="77777777" w:rsidR="00723C4A" w:rsidRDefault="00723C4A" w:rsidP="00CE6D9C">
            <w:pPr>
              <w:spacing w:after="0"/>
              <w:jc w:val="left"/>
              <w:rPr>
                <w:rFonts w:cs="Arial"/>
                <w:sz w:val="20"/>
                <w:szCs w:val="20"/>
              </w:rPr>
            </w:pPr>
            <w:r>
              <w:rPr>
                <w:rFonts w:cs="Arial"/>
                <w:sz w:val="20"/>
                <w:szCs w:val="20"/>
              </w:rPr>
              <w:t xml:space="preserve">Signature </w:t>
            </w:r>
          </w:p>
          <w:p w14:paraId="6925F960" w14:textId="5E91C007" w:rsidR="00723C4A" w:rsidRDefault="00723C4A" w:rsidP="00CE6D9C">
            <w:pPr>
              <w:spacing w:after="0"/>
              <w:jc w:val="left"/>
              <w:rPr>
                <w:rFonts w:cs="Arial"/>
                <w:sz w:val="20"/>
                <w:szCs w:val="20"/>
              </w:rPr>
            </w:pPr>
            <w:r>
              <w:rPr>
                <w:rFonts w:cs="Arial"/>
                <w:sz w:val="20"/>
                <w:szCs w:val="20"/>
              </w:rPr>
              <w:t xml:space="preserve">Date and Seal </w:t>
            </w:r>
          </w:p>
          <w:p w14:paraId="396078E0" w14:textId="77777777" w:rsidR="00723C4A" w:rsidRPr="006446E4" w:rsidRDefault="00723C4A" w:rsidP="00CE6D9C">
            <w:pPr>
              <w:spacing w:after="0"/>
              <w:jc w:val="left"/>
              <w:rPr>
                <w:rFonts w:cs="Arial"/>
                <w:sz w:val="20"/>
                <w:szCs w:val="20"/>
              </w:rPr>
            </w:pPr>
          </w:p>
          <w:p w14:paraId="461266F7" w14:textId="6B4D063A" w:rsidR="005A5CFC" w:rsidRPr="006446E4" w:rsidRDefault="005A5CFC" w:rsidP="00CE6D9C">
            <w:pPr>
              <w:spacing w:after="0"/>
              <w:jc w:val="left"/>
              <w:rPr>
                <w:rFonts w:cs="Arial"/>
                <w:sz w:val="20"/>
                <w:szCs w:val="20"/>
              </w:rPr>
            </w:pPr>
          </w:p>
          <w:p w14:paraId="1552A2C9" w14:textId="37329361" w:rsidR="005A5CFC" w:rsidRPr="006446E4" w:rsidRDefault="005A5CFC" w:rsidP="00CE6D9C">
            <w:pPr>
              <w:spacing w:after="0"/>
              <w:jc w:val="left"/>
              <w:rPr>
                <w:rFonts w:cs="Arial"/>
                <w:sz w:val="20"/>
                <w:szCs w:val="20"/>
              </w:rPr>
            </w:pPr>
          </w:p>
          <w:p w14:paraId="2A4CB04E" w14:textId="5B145F6D" w:rsidR="005A5CFC" w:rsidRPr="006446E4" w:rsidRDefault="005A5CFC" w:rsidP="00CE6D9C">
            <w:pPr>
              <w:spacing w:after="0"/>
              <w:jc w:val="left"/>
              <w:rPr>
                <w:rFonts w:cs="Arial"/>
                <w:sz w:val="20"/>
                <w:szCs w:val="20"/>
              </w:rPr>
            </w:pPr>
          </w:p>
          <w:p w14:paraId="70C16FAC" w14:textId="478657E0" w:rsidR="00723C4A" w:rsidRPr="006446E4" w:rsidRDefault="00723C4A" w:rsidP="00723C4A">
            <w:pPr>
              <w:spacing w:after="0"/>
              <w:jc w:val="left"/>
              <w:rPr>
                <w:rFonts w:cs="Arial"/>
                <w:sz w:val="20"/>
                <w:szCs w:val="20"/>
              </w:rPr>
            </w:pPr>
            <w:r w:rsidRPr="006446E4">
              <w:rPr>
                <w:rFonts w:cs="Arial"/>
                <w:sz w:val="20"/>
                <w:szCs w:val="20"/>
              </w:rPr>
              <w:t>Mr Hubert Ruzibiza</w:t>
            </w:r>
          </w:p>
          <w:p w14:paraId="3A04CF11" w14:textId="1880C328" w:rsidR="005A5CFC" w:rsidRPr="006446E4" w:rsidRDefault="005A5CFC" w:rsidP="00CE6D9C">
            <w:pPr>
              <w:spacing w:after="0"/>
              <w:jc w:val="left"/>
              <w:rPr>
                <w:rFonts w:cs="Arial"/>
                <w:sz w:val="20"/>
                <w:szCs w:val="20"/>
              </w:rPr>
            </w:pPr>
            <w:r w:rsidRPr="006446E4">
              <w:rPr>
                <w:rFonts w:cs="Arial"/>
                <w:sz w:val="20"/>
                <w:szCs w:val="20"/>
              </w:rPr>
              <w:t>Chief Executive Officer</w:t>
            </w:r>
          </w:p>
          <w:p w14:paraId="1B7938A5" w14:textId="147EE471" w:rsidR="005A5CFC" w:rsidRPr="006446E4" w:rsidRDefault="005A5CFC" w:rsidP="00CE6D9C">
            <w:pPr>
              <w:spacing w:after="0"/>
              <w:jc w:val="left"/>
              <w:rPr>
                <w:rFonts w:cs="Arial"/>
                <w:sz w:val="20"/>
                <w:szCs w:val="20"/>
              </w:rPr>
            </w:pPr>
            <w:r w:rsidRPr="006446E4">
              <w:rPr>
                <w:rFonts w:cs="Arial"/>
                <w:sz w:val="20"/>
                <w:szCs w:val="20"/>
              </w:rPr>
              <w:t>FONERWA</w:t>
            </w:r>
          </w:p>
          <w:p w14:paraId="486AC398" w14:textId="2E1AB086" w:rsidR="005A5CFC" w:rsidRPr="006446E4" w:rsidRDefault="005A5CFC" w:rsidP="00CE6D9C">
            <w:pPr>
              <w:spacing w:after="0"/>
              <w:jc w:val="left"/>
              <w:rPr>
                <w:rFonts w:cs="Arial"/>
                <w:sz w:val="20"/>
                <w:szCs w:val="20"/>
              </w:rPr>
            </w:pPr>
          </w:p>
          <w:p w14:paraId="2B2831CC" w14:textId="400B2E16" w:rsidR="00DA56B8" w:rsidRPr="006446E4" w:rsidRDefault="00DA56B8" w:rsidP="00CE6D9C">
            <w:pPr>
              <w:spacing w:after="0"/>
              <w:jc w:val="left"/>
              <w:rPr>
                <w:rFonts w:cs="Arial"/>
                <w:sz w:val="20"/>
                <w:szCs w:val="20"/>
              </w:rPr>
            </w:pPr>
          </w:p>
          <w:p w14:paraId="07F3C6B5" w14:textId="77777777" w:rsidR="00DA56B8" w:rsidRPr="006446E4" w:rsidRDefault="00DA56B8" w:rsidP="00CE6D9C">
            <w:pPr>
              <w:spacing w:after="0"/>
              <w:jc w:val="left"/>
              <w:rPr>
                <w:rFonts w:cs="Arial"/>
                <w:sz w:val="20"/>
                <w:szCs w:val="20"/>
              </w:rPr>
            </w:pPr>
          </w:p>
          <w:p w14:paraId="2BDB3674" w14:textId="77777777" w:rsidR="00723C4A" w:rsidRDefault="00723C4A" w:rsidP="00723C4A">
            <w:pPr>
              <w:spacing w:after="0"/>
              <w:jc w:val="left"/>
              <w:rPr>
                <w:rFonts w:cs="Arial"/>
                <w:sz w:val="20"/>
                <w:szCs w:val="20"/>
              </w:rPr>
            </w:pPr>
            <w:r>
              <w:rPr>
                <w:rFonts w:cs="Arial"/>
                <w:sz w:val="20"/>
                <w:szCs w:val="20"/>
              </w:rPr>
              <w:t>Kigali</w:t>
            </w:r>
          </w:p>
          <w:p w14:paraId="13C4C1DB" w14:textId="77777777" w:rsidR="00723C4A" w:rsidRDefault="00723C4A" w:rsidP="00723C4A">
            <w:pPr>
              <w:spacing w:after="0"/>
              <w:jc w:val="left"/>
              <w:rPr>
                <w:rFonts w:cs="Arial"/>
                <w:sz w:val="20"/>
                <w:szCs w:val="20"/>
              </w:rPr>
            </w:pPr>
          </w:p>
          <w:p w14:paraId="7E4DAD7F" w14:textId="77777777" w:rsidR="00723C4A" w:rsidRDefault="00723C4A" w:rsidP="00723C4A">
            <w:pPr>
              <w:spacing w:after="0"/>
              <w:jc w:val="left"/>
              <w:rPr>
                <w:rFonts w:cs="Arial"/>
                <w:sz w:val="20"/>
                <w:szCs w:val="20"/>
              </w:rPr>
            </w:pPr>
          </w:p>
          <w:p w14:paraId="0505D129" w14:textId="77777777" w:rsidR="00723C4A" w:rsidRDefault="00723C4A" w:rsidP="00723C4A">
            <w:pPr>
              <w:spacing w:after="0"/>
              <w:jc w:val="left"/>
              <w:rPr>
                <w:rFonts w:cs="Arial"/>
                <w:sz w:val="20"/>
                <w:szCs w:val="20"/>
              </w:rPr>
            </w:pPr>
            <w:r>
              <w:rPr>
                <w:rFonts w:cs="Arial"/>
                <w:sz w:val="20"/>
                <w:szCs w:val="20"/>
              </w:rPr>
              <w:t xml:space="preserve">Signature </w:t>
            </w:r>
          </w:p>
          <w:p w14:paraId="4853EEE4" w14:textId="7BEE5864" w:rsidR="005A5CFC" w:rsidRPr="006446E4" w:rsidRDefault="00723C4A" w:rsidP="00723C4A">
            <w:pPr>
              <w:spacing w:after="0"/>
              <w:jc w:val="left"/>
              <w:rPr>
                <w:rFonts w:cs="Arial"/>
                <w:sz w:val="20"/>
                <w:szCs w:val="20"/>
              </w:rPr>
            </w:pPr>
            <w:r>
              <w:rPr>
                <w:rFonts w:cs="Arial"/>
                <w:sz w:val="20"/>
                <w:szCs w:val="20"/>
              </w:rPr>
              <w:t xml:space="preserve">Date and Seal </w:t>
            </w:r>
          </w:p>
        </w:tc>
      </w:tr>
    </w:tbl>
    <w:p w14:paraId="5A878506" w14:textId="77777777" w:rsidR="005C6DCA" w:rsidRDefault="005C6DCA" w:rsidP="005C6DCA">
      <w:pPr>
        <w:spacing w:after="0"/>
        <w:rPr>
          <w:rFonts w:cs="Arial"/>
        </w:rPr>
      </w:pPr>
      <w:r w:rsidRPr="00193011">
        <w:rPr>
          <w:rFonts w:cs="Arial"/>
        </w:rPr>
        <w:t>Agreed by (signatures):</w:t>
      </w:r>
    </w:p>
    <w:p w14:paraId="1C072E78" w14:textId="77777777" w:rsidR="00193011" w:rsidRDefault="00193011" w:rsidP="005C6DCA">
      <w:pPr>
        <w:spacing w:after="0"/>
        <w:rPr>
          <w:rFonts w:cs="Arial"/>
        </w:rPr>
      </w:pPr>
    </w:p>
    <w:p w14:paraId="5A8E6BA9" w14:textId="77777777" w:rsidR="00193011" w:rsidRDefault="00193011" w:rsidP="005C6DCA">
      <w:pPr>
        <w:spacing w:after="0"/>
        <w:rPr>
          <w:rFonts w:cs="Arial"/>
        </w:rPr>
        <w:sectPr w:rsidR="00193011" w:rsidSect="00CE6D9C">
          <w:headerReference w:type="default" r:id="rId8"/>
          <w:footerReference w:type="default" r:id="rId9"/>
          <w:pgSz w:w="11906" w:h="16838"/>
          <w:pgMar w:top="1440" w:right="1440" w:bottom="1440" w:left="1440" w:header="708" w:footer="708" w:gutter="0"/>
          <w:cols w:space="708"/>
          <w:docGrid w:linePitch="360"/>
        </w:sectPr>
      </w:pPr>
    </w:p>
    <w:p w14:paraId="24C529D5" w14:textId="73373064" w:rsidR="00970015" w:rsidRDefault="00A242B9">
      <w:pPr>
        <w:spacing w:after="0"/>
        <w:jc w:val="left"/>
      </w:pPr>
      <w:r>
        <w:lastRenderedPageBreak/>
        <w:t>Acronyms</w:t>
      </w:r>
      <w:r w:rsidR="00A705DA">
        <w:t xml:space="preserve"> </w:t>
      </w:r>
    </w:p>
    <w:p w14:paraId="3AE29863" w14:textId="77777777" w:rsidR="00970015" w:rsidRDefault="00970015">
      <w:pPr>
        <w:spacing w:after="0"/>
        <w:jc w:val="left"/>
      </w:pPr>
    </w:p>
    <w:p w14:paraId="6B156C63" w14:textId="0B7F7FCD" w:rsidR="0087644E" w:rsidRDefault="0087644E">
      <w:pPr>
        <w:spacing w:after="0"/>
        <w:jc w:val="left"/>
      </w:pPr>
      <w:proofErr w:type="spellStart"/>
      <w:r>
        <w:t>CoEB</w:t>
      </w:r>
      <w:proofErr w:type="spellEnd"/>
      <w:r>
        <w:tab/>
      </w:r>
      <w:r>
        <w:tab/>
        <w:t>Centre of Excellence in Biodiversity and Natural Resources Management</w:t>
      </w:r>
    </w:p>
    <w:p w14:paraId="21FCD6CC" w14:textId="3091F94B" w:rsidR="001B5BAF" w:rsidRDefault="001B5BAF">
      <w:pPr>
        <w:spacing w:after="0"/>
        <w:jc w:val="left"/>
      </w:pPr>
      <w:r>
        <w:t>CPD</w:t>
      </w:r>
      <w:r>
        <w:tab/>
      </w:r>
      <w:r>
        <w:tab/>
        <w:t>Country Programme Document</w:t>
      </w:r>
    </w:p>
    <w:p w14:paraId="7BC918DD" w14:textId="35569518" w:rsidR="004F20D2" w:rsidRDefault="004F20D2">
      <w:pPr>
        <w:spacing w:after="0"/>
        <w:jc w:val="left"/>
      </w:pPr>
      <w:r>
        <w:t>CSOs</w:t>
      </w:r>
      <w:r>
        <w:tab/>
      </w:r>
      <w:r>
        <w:tab/>
        <w:t>Civil Society Organisations</w:t>
      </w:r>
    </w:p>
    <w:p w14:paraId="55A28758" w14:textId="463F6312" w:rsidR="0087644E" w:rsidRDefault="0087644E">
      <w:pPr>
        <w:spacing w:after="0"/>
        <w:jc w:val="left"/>
      </w:pPr>
      <w:r>
        <w:t>EDPRS</w:t>
      </w:r>
      <w:r>
        <w:tab/>
        <w:t>Economic Development and Poverty Reduction Strategy</w:t>
      </w:r>
    </w:p>
    <w:p w14:paraId="6CCBBE6F" w14:textId="74915BF3" w:rsidR="00BF1F69" w:rsidRDefault="00BF1F69">
      <w:pPr>
        <w:spacing w:after="0"/>
        <w:jc w:val="left"/>
      </w:pPr>
      <w:r>
        <w:t>ENR</w:t>
      </w:r>
      <w:r>
        <w:tab/>
      </w:r>
      <w:r>
        <w:tab/>
        <w:t>Environment and Natural Resource</w:t>
      </w:r>
      <w:r w:rsidR="00B23AE2">
        <w:t>s</w:t>
      </w:r>
    </w:p>
    <w:p w14:paraId="07817643" w14:textId="3989B2FB" w:rsidR="0074311A" w:rsidRDefault="0074311A">
      <w:pPr>
        <w:spacing w:after="0"/>
        <w:jc w:val="left"/>
      </w:pPr>
      <w:r>
        <w:t>FAO</w:t>
      </w:r>
      <w:r>
        <w:tab/>
      </w:r>
      <w:r>
        <w:tab/>
        <w:t>Food and Agriculture Organization</w:t>
      </w:r>
    </w:p>
    <w:p w14:paraId="4B643C04" w14:textId="23EAE5D4" w:rsidR="000C54C6" w:rsidRDefault="000C54C6">
      <w:pPr>
        <w:spacing w:after="0"/>
        <w:jc w:val="left"/>
      </w:pPr>
      <w:r>
        <w:t>GCF</w:t>
      </w:r>
      <w:r>
        <w:tab/>
      </w:r>
      <w:r>
        <w:tab/>
        <w:t>Green Climate Fund</w:t>
      </w:r>
    </w:p>
    <w:p w14:paraId="5F5594BE" w14:textId="77777777" w:rsidR="00C341CC" w:rsidRDefault="00C341CC">
      <w:pPr>
        <w:spacing w:after="0"/>
        <w:jc w:val="left"/>
      </w:pPr>
      <w:r>
        <w:t>GEWE</w:t>
      </w:r>
      <w:r>
        <w:tab/>
      </w:r>
      <w:r>
        <w:tab/>
      </w:r>
      <w:r w:rsidRPr="00625EF4">
        <w:rPr>
          <w:rFonts w:cs="Arial"/>
        </w:rPr>
        <w:t>Gender Equality and Women’s Empowerment</w:t>
      </w:r>
    </w:p>
    <w:p w14:paraId="713836EE" w14:textId="77777777" w:rsidR="00C341CC" w:rsidRDefault="00232849">
      <w:pPr>
        <w:spacing w:after="0"/>
        <w:jc w:val="left"/>
      </w:pPr>
      <w:r>
        <w:t>GGCRS</w:t>
      </w:r>
      <w:r>
        <w:tab/>
        <w:t>Green Growth and Climate Resilience Strategy</w:t>
      </w:r>
    </w:p>
    <w:p w14:paraId="14A0369C" w14:textId="08C87226" w:rsidR="00F22FD2" w:rsidRDefault="00F22FD2">
      <w:pPr>
        <w:spacing w:after="0"/>
        <w:jc w:val="left"/>
      </w:pPr>
      <w:proofErr w:type="spellStart"/>
      <w:r>
        <w:t>GoR</w:t>
      </w:r>
      <w:proofErr w:type="spellEnd"/>
      <w:r>
        <w:tab/>
      </w:r>
      <w:r>
        <w:tab/>
        <w:t>Government of Rwanda</w:t>
      </w:r>
    </w:p>
    <w:p w14:paraId="0CCFCFA9" w14:textId="59B22749" w:rsidR="0087644E" w:rsidRDefault="0087644E">
      <w:pPr>
        <w:spacing w:after="0"/>
        <w:jc w:val="left"/>
      </w:pPr>
      <w:r>
        <w:t>JSR</w:t>
      </w:r>
      <w:r>
        <w:tab/>
      </w:r>
      <w:r>
        <w:tab/>
        <w:t>Joint Sector Review</w:t>
      </w:r>
    </w:p>
    <w:p w14:paraId="6FFCFA52" w14:textId="45AAD3AB" w:rsidR="005016DA" w:rsidRDefault="005016DA">
      <w:pPr>
        <w:spacing w:after="0"/>
        <w:jc w:val="left"/>
      </w:pPr>
      <w:r>
        <w:t>M</w:t>
      </w:r>
      <w:r w:rsidR="00C3623C">
        <w:t>ETEO</w:t>
      </w:r>
      <w:r>
        <w:tab/>
        <w:t>Rwanda Meteorology Agency</w:t>
      </w:r>
    </w:p>
    <w:p w14:paraId="615BB2BF" w14:textId="729BD829" w:rsidR="00970015" w:rsidRPr="00970015" w:rsidRDefault="00970015" w:rsidP="00970015">
      <w:pPr>
        <w:tabs>
          <w:tab w:val="left" w:pos="1418"/>
        </w:tabs>
        <w:spacing w:after="0"/>
        <w:jc w:val="left"/>
      </w:pPr>
      <w:r w:rsidRPr="00970015">
        <w:t>MIDIMAR</w:t>
      </w:r>
      <w:r w:rsidRPr="00970015">
        <w:tab/>
        <w:t>Ministry of Disaster Management</w:t>
      </w:r>
      <w:r w:rsidR="00D65F4B">
        <w:t xml:space="preserve"> and Refugees Affairs</w:t>
      </w:r>
    </w:p>
    <w:p w14:paraId="15E52C72" w14:textId="77777777" w:rsidR="00970015" w:rsidRPr="00970015" w:rsidRDefault="00970015" w:rsidP="00970015">
      <w:pPr>
        <w:tabs>
          <w:tab w:val="left" w:pos="1418"/>
        </w:tabs>
        <w:spacing w:after="0"/>
        <w:jc w:val="left"/>
      </w:pPr>
      <w:r w:rsidRPr="00970015">
        <w:t>MINAGRI</w:t>
      </w:r>
      <w:r w:rsidRPr="00970015">
        <w:tab/>
        <w:t>Ministry of Agriculture and Animal Resources</w:t>
      </w:r>
    </w:p>
    <w:p w14:paraId="13E6C9D7" w14:textId="2F5A6D1C" w:rsidR="00970015" w:rsidRDefault="00970015" w:rsidP="00970015">
      <w:pPr>
        <w:tabs>
          <w:tab w:val="left" w:pos="1418"/>
        </w:tabs>
        <w:spacing w:after="0"/>
        <w:jc w:val="left"/>
      </w:pPr>
      <w:r w:rsidRPr="00970015">
        <w:t>MINALOC</w:t>
      </w:r>
      <w:r w:rsidRPr="00970015">
        <w:tab/>
        <w:t>Ministry of Local Government</w:t>
      </w:r>
    </w:p>
    <w:p w14:paraId="3B189FC4" w14:textId="6C5946F3" w:rsidR="009410F5" w:rsidRDefault="009410F5" w:rsidP="00970015">
      <w:pPr>
        <w:tabs>
          <w:tab w:val="left" w:pos="1418"/>
        </w:tabs>
        <w:spacing w:after="0"/>
        <w:jc w:val="left"/>
      </w:pPr>
      <w:r>
        <w:t>MINECOFIN</w:t>
      </w:r>
      <w:r>
        <w:tab/>
        <w:t>Ministry of Finance and Economic Planning</w:t>
      </w:r>
    </w:p>
    <w:p w14:paraId="6E07EFD5" w14:textId="322CE48D" w:rsidR="000C54C6" w:rsidRPr="00970015" w:rsidRDefault="000C54C6" w:rsidP="00970015">
      <w:pPr>
        <w:tabs>
          <w:tab w:val="left" w:pos="1418"/>
        </w:tabs>
        <w:spacing w:after="0"/>
        <w:jc w:val="left"/>
      </w:pPr>
      <w:r>
        <w:t>MINICOM</w:t>
      </w:r>
      <w:r>
        <w:tab/>
        <w:t>Ministry of Trade and Industry</w:t>
      </w:r>
    </w:p>
    <w:p w14:paraId="17D9E7F8" w14:textId="286EEEF4" w:rsidR="001B5BAF" w:rsidRDefault="001B5BAF">
      <w:pPr>
        <w:spacing w:after="0"/>
        <w:jc w:val="left"/>
      </w:pPr>
      <w:r>
        <w:t>MINILAF</w:t>
      </w:r>
      <w:r>
        <w:tab/>
        <w:t>Ministry of Land and Forestry</w:t>
      </w:r>
    </w:p>
    <w:p w14:paraId="42D1C069" w14:textId="1EE81CCE" w:rsidR="000C54C6" w:rsidRDefault="000C54C6">
      <w:pPr>
        <w:spacing w:after="0"/>
        <w:jc w:val="left"/>
      </w:pPr>
      <w:r>
        <w:t>MININFRA</w:t>
      </w:r>
      <w:r>
        <w:tab/>
        <w:t>Ministry of Infrastructure</w:t>
      </w:r>
    </w:p>
    <w:p w14:paraId="1DA4C4AD" w14:textId="77777777" w:rsidR="001B5BAF" w:rsidRDefault="001B5BAF">
      <w:pPr>
        <w:spacing w:after="0"/>
        <w:jc w:val="left"/>
      </w:pPr>
      <w:r>
        <w:t>MINIRENA</w:t>
      </w:r>
      <w:r>
        <w:tab/>
        <w:t>Ministry of Natural Resources</w:t>
      </w:r>
    </w:p>
    <w:p w14:paraId="5519E16F" w14:textId="77777777" w:rsidR="001B5BAF" w:rsidRDefault="001B5BAF">
      <w:pPr>
        <w:spacing w:after="0"/>
        <w:jc w:val="left"/>
      </w:pPr>
      <w:proofErr w:type="spellStart"/>
      <w:r>
        <w:t>MoE</w:t>
      </w:r>
      <w:proofErr w:type="spellEnd"/>
      <w:r>
        <w:tab/>
      </w:r>
      <w:r>
        <w:tab/>
        <w:t>Ministry of Environment</w:t>
      </w:r>
    </w:p>
    <w:p w14:paraId="5CEA4F31" w14:textId="77777777" w:rsidR="00232849" w:rsidRDefault="00232849">
      <w:pPr>
        <w:spacing w:after="0"/>
        <w:jc w:val="left"/>
      </w:pPr>
      <w:r>
        <w:t>NIRDA</w:t>
      </w:r>
      <w:r>
        <w:tab/>
      </w:r>
      <w:r>
        <w:tab/>
      </w:r>
      <w:r w:rsidRPr="008E6ABD">
        <w:rPr>
          <w:rFonts w:cs="Arial"/>
        </w:rPr>
        <w:t>National Industrial Research and Development Agency</w:t>
      </w:r>
    </w:p>
    <w:p w14:paraId="23ECEBE9" w14:textId="77777777" w:rsidR="00BF1F69" w:rsidRDefault="00BF1F69">
      <w:pPr>
        <w:spacing w:after="0"/>
        <w:jc w:val="left"/>
      </w:pPr>
      <w:r>
        <w:t>NST</w:t>
      </w:r>
      <w:r>
        <w:tab/>
      </w:r>
      <w:r>
        <w:tab/>
        <w:t>National Strategy for Transformation</w:t>
      </w:r>
    </w:p>
    <w:p w14:paraId="53230CB4" w14:textId="46571EB6" w:rsidR="00232849" w:rsidRDefault="00232849">
      <w:pPr>
        <w:spacing w:after="0"/>
        <w:jc w:val="left"/>
      </w:pPr>
      <w:proofErr w:type="spellStart"/>
      <w:r>
        <w:t>PoA</w:t>
      </w:r>
      <w:proofErr w:type="spellEnd"/>
      <w:r>
        <w:tab/>
      </w:r>
      <w:r>
        <w:tab/>
        <w:t>Programme of Action</w:t>
      </w:r>
    </w:p>
    <w:p w14:paraId="174217B8" w14:textId="07214F8C" w:rsidR="002A6736" w:rsidRDefault="002A6736">
      <w:pPr>
        <w:spacing w:after="0"/>
        <w:jc w:val="left"/>
      </w:pPr>
      <w:r>
        <w:t>PSF</w:t>
      </w:r>
      <w:r>
        <w:tab/>
      </w:r>
      <w:r>
        <w:tab/>
        <w:t>Private Sector Federation</w:t>
      </w:r>
    </w:p>
    <w:p w14:paraId="23F55367" w14:textId="0D109E23" w:rsidR="000C54C6" w:rsidRDefault="000C54C6">
      <w:pPr>
        <w:spacing w:after="0"/>
        <w:jc w:val="left"/>
      </w:pPr>
      <w:r>
        <w:t>RBM&amp;E</w:t>
      </w:r>
      <w:r>
        <w:tab/>
        <w:t>Results Based Monitoring &amp; Evaluation</w:t>
      </w:r>
    </w:p>
    <w:p w14:paraId="76B2C347" w14:textId="4F0EC15A" w:rsidR="00721280" w:rsidRDefault="00721280">
      <w:pPr>
        <w:spacing w:after="0"/>
        <w:jc w:val="left"/>
      </w:pPr>
      <w:r>
        <w:t>REMA</w:t>
      </w:r>
      <w:r>
        <w:tab/>
      </w:r>
      <w:r>
        <w:tab/>
      </w:r>
      <w:r w:rsidR="005016DA">
        <w:t>Rwanda Environmental Management Authority</w:t>
      </w:r>
    </w:p>
    <w:p w14:paraId="02AB450A" w14:textId="77777777" w:rsidR="001B5BAF" w:rsidRDefault="001B5BAF">
      <w:pPr>
        <w:spacing w:after="0"/>
        <w:jc w:val="left"/>
      </w:pPr>
      <w:r>
        <w:t>RHA</w:t>
      </w:r>
      <w:r>
        <w:tab/>
      </w:r>
      <w:r>
        <w:tab/>
        <w:t>Rwanda Housing Authority</w:t>
      </w:r>
    </w:p>
    <w:p w14:paraId="7F843678" w14:textId="67F7C6EE" w:rsidR="001B5BAF" w:rsidRDefault="001B5BAF">
      <w:pPr>
        <w:spacing w:after="0"/>
        <w:jc w:val="left"/>
      </w:pPr>
      <w:r>
        <w:t>RIB</w:t>
      </w:r>
      <w:r>
        <w:tab/>
      </w:r>
      <w:r>
        <w:tab/>
        <w:t>Rwanda Investigation Bureau</w:t>
      </w:r>
    </w:p>
    <w:p w14:paraId="279777EC" w14:textId="24DDD442" w:rsidR="00BC07DD" w:rsidRDefault="00BC07DD">
      <w:pPr>
        <w:spacing w:after="0"/>
        <w:jc w:val="left"/>
      </w:pPr>
      <w:r>
        <w:t>RLMUA</w:t>
      </w:r>
      <w:r>
        <w:tab/>
        <w:t>Rwanda Land Management and Use Authority</w:t>
      </w:r>
    </w:p>
    <w:p w14:paraId="6D24A604" w14:textId="5963AAB4" w:rsidR="005016DA" w:rsidRDefault="005016DA">
      <w:pPr>
        <w:spacing w:after="0"/>
        <w:jc w:val="left"/>
      </w:pPr>
      <w:r>
        <w:t>RWFA</w:t>
      </w:r>
      <w:r>
        <w:tab/>
      </w:r>
      <w:r>
        <w:tab/>
        <w:t>Rwanda Water and Forestry Authority</w:t>
      </w:r>
    </w:p>
    <w:p w14:paraId="2CBCA82F" w14:textId="2299F8F5" w:rsidR="00721280" w:rsidRDefault="00721280">
      <w:pPr>
        <w:spacing w:after="0"/>
        <w:jc w:val="left"/>
      </w:pPr>
      <w:r>
        <w:t>SIDA</w:t>
      </w:r>
      <w:r>
        <w:tab/>
      </w:r>
      <w:r>
        <w:tab/>
      </w:r>
      <w:r w:rsidR="009125E2">
        <w:t>Swedish International Development Cooperation Agency</w:t>
      </w:r>
    </w:p>
    <w:p w14:paraId="07F095E4" w14:textId="20A5DEFE" w:rsidR="0087644E" w:rsidRDefault="0087644E">
      <w:pPr>
        <w:spacing w:after="0"/>
        <w:jc w:val="left"/>
      </w:pPr>
      <w:r>
        <w:t>SPCR</w:t>
      </w:r>
      <w:r>
        <w:tab/>
      </w:r>
      <w:r>
        <w:tab/>
        <w:t>Strategic Plan for Climate Resilience</w:t>
      </w:r>
    </w:p>
    <w:p w14:paraId="64988B88" w14:textId="5BE2527C" w:rsidR="00716331" w:rsidRDefault="00716331">
      <w:pPr>
        <w:spacing w:after="0"/>
        <w:jc w:val="left"/>
      </w:pPr>
      <w:r>
        <w:rPr>
          <w:rFonts w:cs="Arial"/>
          <w:szCs w:val="22"/>
        </w:rPr>
        <w:t>SPIU</w:t>
      </w:r>
      <w:r>
        <w:rPr>
          <w:rFonts w:cs="Arial"/>
          <w:szCs w:val="22"/>
        </w:rPr>
        <w:tab/>
      </w:r>
      <w:r>
        <w:rPr>
          <w:rFonts w:cs="Arial"/>
          <w:szCs w:val="22"/>
        </w:rPr>
        <w:tab/>
      </w:r>
      <w:r w:rsidRPr="00716331">
        <w:rPr>
          <w:rFonts w:cs="Arial"/>
          <w:szCs w:val="22"/>
        </w:rPr>
        <w:t>Sing</w:t>
      </w:r>
      <w:r>
        <w:rPr>
          <w:rFonts w:cs="Arial"/>
          <w:szCs w:val="22"/>
        </w:rPr>
        <w:t>le Projects Implementation Unit</w:t>
      </w:r>
    </w:p>
    <w:p w14:paraId="0E2A8F63" w14:textId="77777777" w:rsidR="00232849" w:rsidRDefault="00232849">
      <w:pPr>
        <w:spacing w:after="0"/>
        <w:jc w:val="left"/>
      </w:pPr>
      <w:r>
        <w:t>SSP</w:t>
      </w:r>
      <w:r>
        <w:tab/>
      </w:r>
      <w:r>
        <w:tab/>
        <w:t>Sector Strategic Plan</w:t>
      </w:r>
    </w:p>
    <w:p w14:paraId="11CB81D7" w14:textId="0072FB8C" w:rsidR="00F22FD2" w:rsidRDefault="001B5BAF">
      <w:pPr>
        <w:spacing w:after="0"/>
        <w:jc w:val="left"/>
      </w:pPr>
      <w:r>
        <w:t>UNDAP</w:t>
      </w:r>
      <w:r>
        <w:tab/>
        <w:t>U</w:t>
      </w:r>
      <w:r w:rsidR="0087644E">
        <w:t xml:space="preserve">nited </w:t>
      </w:r>
      <w:r>
        <w:t>N</w:t>
      </w:r>
      <w:r w:rsidR="0087644E">
        <w:t>ations</w:t>
      </w:r>
      <w:r>
        <w:t xml:space="preserve"> Development Assistance Plan</w:t>
      </w:r>
    </w:p>
    <w:p w14:paraId="2CE9BBEF" w14:textId="77777777" w:rsidR="002D33BD" w:rsidRDefault="00F22FD2">
      <w:pPr>
        <w:spacing w:after="0"/>
        <w:jc w:val="left"/>
      </w:pPr>
      <w:r>
        <w:t>UNDP</w:t>
      </w:r>
      <w:r>
        <w:tab/>
      </w:r>
      <w:r>
        <w:tab/>
        <w:t>United Nations Development Programme</w:t>
      </w:r>
    </w:p>
    <w:p w14:paraId="1CBC1E8E" w14:textId="77777777" w:rsidR="0074311A" w:rsidRDefault="002D33BD">
      <w:pPr>
        <w:spacing w:after="0"/>
        <w:jc w:val="left"/>
      </w:pPr>
      <w:r>
        <w:t>UNEP</w:t>
      </w:r>
      <w:r>
        <w:tab/>
      </w:r>
      <w:r>
        <w:tab/>
        <w:t>United Nations Environment Programme</w:t>
      </w:r>
    </w:p>
    <w:p w14:paraId="4740C369" w14:textId="4CBBCA0F" w:rsidR="001B5BAF" w:rsidRDefault="0074311A">
      <w:pPr>
        <w:spacing w:after="0"/>
        <w:jc w:val="left"/>
        <w:rPr>
          <w:rFonts w:ascii="Century Gothic" w:eastAsiaTheme="majorEastAsia" w:hAnsi="Century Gothic" w:cstheme="majorBidi"/>
          <w:b/>
          <w:smallCaps/>
          <w:spacing w:val="-2"/>
          <w:sz w:val="28"/>
          <w:szCs w:val="20"/>
        </w:rPr>
      </w:pPr>
      <w:r>
        <w:t>UNIDO</w:t>
      </w:r>
      <w:r>
        <w:tab/>
      </w:r>
      <w:r>
        <w:tab/>
        <w:t>United Nations Industrial Development Organization</w:t>
      </w:r>
      <w:r w:rsidR="001B5BAF">
        <w:br w:type="page"/>
      </w:r>
    </w:p>
    <w:p w14:paraId="1A9576BA" w14:textId="77777777" w:rsidR="00193011" w:rsidRDefault="0047118A" w:rsidP="00BE14F1">
      <w:pPr>
        <w:pStyle w:val="Heading1"/>
        <w:numPr>
          <w:ilvl w:val="0"/>
          <w:numId w:val="3"/>
        </w:numPr>
      </w:pPr>
      <w:r>
        <w:lastRenderedPageBreak/>
        <w:t>Development Challenge</w:t>
      </w:r>
    </w:p>
    <w:p w14:paraId="72F88067" w14:textId="7ACF2C0B" w:rsidR="00CE6D9C" w:rsidRDefault="00BE14F1" w:rsidP="00CE6D9C">
      <w:pPr>
        <w:pStyle w:val="ListParagraph"/>
        <w:numPr>
          <w:ilvl w:val="1"/>
          <w:numId w:val="3"/>
        </w:numPr>
        <w:tabs>
          <w:tab w:val="left" w:pos="180"/>
        </w:tabs>
        <w:ind w:left="180" w:firstLine="0"/>
        <w:rPr>
          <w:rFonts w:cs="Arial"/>
        </w:rPr>
      </w:pPr>
      <w:r w:rsidRPr="00BE14F1">
        <w:rPr>
          <w:rFonts w:cs="Arial"/>
        </w:rPr>
        <w:t xml:space="preserve">Rwanda is a country highly dependent on natural resources. </w:t>
      </w:r>
      <w:r w:rsidRPr="00EC754A">
        <w:rPr>
          <w:rFonts w:cs="Arial"/>
        </w:rPr>
        <w:t xml:space="preserve">Over </w:t>
      </w:r>
      <w:r>
        <w:rPr>
          <w:rFonts w:cs="Arial"/>
        </w:rPr>
        <w:t>80</w:t>
      </w:r>
      <w:r w:rsidR="00C6597F">
        <w:rPr>
          <w:rFonts w:cs="Arial"/>
        </w:rPr>
        <w:t xml:space="preserve"> per cent</w:t>
      </w:r>
      <w:r w:rsidRPr="00EC754A">
        <w:rPr>
          <w:rFonts w:cs="Arial"/>
        </w:rPr>
        <w:t xml:space="preserve"> of the population </w:t>
      </w:r>
      <w:r>
        <w:rPr>
          <w:rFonts w:cs="Arial"/>
        </w:rPr>
        <w:t>natio</w:t>
      </w:r>
      <w:r w:rsidR="00DB5589">
        <w:rPr>
          <w:rFonts w:cs="Arial"/>
        </w:rPr>
        <w:t>n-</w:t>
      </w:r>
      <w:r>
        <w:rPr>
          <w:rFonts w:cs="Arial"/>
        </w:rPr>
        <w:t xml:space="preserve">wide </w:t>
      </w:r>
      <w:r w:rsidRPr="00EC754A">
        <w:rPr>
          <w:rFonts w:cs="Arial"/>
        </w:rPr>
        <w:t xml:space="preserve">depend on agriculture and will continue to do so for </w:t>
      </w:r>
      <w:r w:rsidR="00DB5589">
        <w:rPr>
          <w:rFonts w:cs="Arial"/>
        </w:rPr>
        <w:t xml:space="preserve">the </w:t>
      </w:r>
      <w:r w:rsidRPr="00EC754A">
        <w:rPr>
          <w:rFonts w:cs="Arial"/>
        </w:rPr>
        <w:t>foreseeable future</w:t>
      </w:r>
      <w:r w:rsidR="00EA0569">
        <w:rPr>
          <w:rFonts w:cs="Arial"/>
        </w:rPr>
        <w:t>.</w:t>
      </w:r>
      <w:r>
        <w:rPr>
          <w:rStyle w:val="FootnoteReference"/>
          <w:rFonts w:eastAsiaTheme="majorEastAsia" w:cs="Arial"/>
        </w:rPr>
        <w:footnoteReference w:id="1"/>
      </w:r>
      <w:r w:rsidR="00634724">
        <w:rPr>
          <w:rFonts w:cs="Arial"/>
        </w:rPr>
        <w:t xml:space="preserve"> The tourism industry relies</w:t>
      </w:r>
      <w:r w:rsidRPr="00EC754A">
        <w:rPr>
          <w:rFonts w:cs="Arial"/>
        </w:rPr>
        <w:t xml:space="preserve"> on the natural landscape and biodiversity, while other natural resources including water and forestry are the base for rural livelihood improvement and job creation.</w:t>
      </w:r>
      <w:r>
        <w:rPr>
          <w:rFonts w:cs="Arial"/>
        </w:rPr>
        <w:t xml:space="preserve"> </w:t>
      </w:r>
      <w:r w:rsidRPr="00EC754A">
        <w:rPr>
          <w:rFonts w:cs="Arial"/>
        </w:rPr>
        <w:t xml:space="preserve">Over 86 per cent of the population rely on firewood for cooking, leading to high rates of deforestation. </w:t>
      </w:r>
      <w:r w:rsidR="008D3D6A" w:rsidRPr="00BE14F1">
        <w:rPr>
          <w:rFonts w:cs="Arial"/>
        </w:rPr>
        <w:t xml:space="preserve">With the growing population of an already most densely </w:t>
      </w:r>
      <w:r w:rsidR="00634724">
        <w:rPr>
          <w:rFonts w:cs="Arial"/>
        </w:rPr>
        <w:t>populated</w:t>
      </w:r>
      <w:r w:rsidR="008D3D6A" w:rsidRPr="00BE14F1">
        <w:rPr>
          <w:rFonts w:cs="Arial"/>
        </w:rPr>
        <w:t xml:space="preserve"> country in Africa</w:t>
      </w:r>
      <w:r w:rsidR="00EA0569">
        <w:rPr>
          <w:rFonts w:cs="Arial"/>
        </w:rPr>
        <w:t>,</w:t>
      </w:r>
      <w:r w:rsidR="008D3D6A" w:rsidRPr="00EC754A">
        <w:rPr>
          <w:rStyle w:val="FootnoteReference"/>
          <w:rFonts w:eastAsiaTheme="majorEastAsia" w:cs="Arial"/>
        </w:rPr>
        <w:footnoteReference w:id="2"/>
      </w:r>
      <w:r w:rsidR="008D3D6A" w:rsidRPr="00BE14F1">
        <w:rPr>
          <w:rFonts w:cs="Arial"/>
        </w:rPr>
        <w:t xml:space="preserve"> the environment and natural resource of the country is increasingly being </w:t>
      </w:r>
      <w:r w:rsidR="00634724">
        <w:rPr>
          <w:rFonts w:cs="Arial"/>
        </w:rPr>
        <w:t>unsustainably used</w:t>
      </w:r>
      <w:r w:rsidR="008D3D6A" w:rsidRPr="00BE14F1">
        <w:rPr>
          <w:rFonts w:cs="Arial"/>
        </w:rPr>
        <w:t>, leading to degrada</w:t>
      </w:r>
      <w:r w:rsidR="00B1039F">
        <w:rPr>
          <w:rFonts w:cs="Arial"/>
        </w:rPr>
        <w:t xml:space="preserve">tion of soil and land, encroachment into wetlands and loss of </w:t>
      </w:r>
      <w:r w:rsidR="008D3D6A" w:rsidRPr="00BE14F1">
        <w:rPr>
          <w:rFonts w:cs="Arial"/>
        </w:rPr>
        <w:t>ecosystems</w:t>
      </w:r>
      <w:r w:rsidR="00B1039F">
        <w:rPr>
          <w:rFonts w:cs="Arial"/>
        </w:rPr>
        <w:t xml:space="preserve"> and biodiversity</w:t>
      </w:r>
      <w:r w:rsidR="008D3D6A" w:rsidRPr="00BE14F1">
        <w:rPr>
          <w:rFonts w:cs="Arial"/>
        </w:rPr>
        <w:t>.</w:t>
      </w:r>
      <w:r w:rsidR="008D3D6A">
        <w:rPr>
          <w:rFonts w:cs="Arial"/>
        </w:rPr>
        <w:t xml:space="preserve"> </w:t>
      </w:r>
      <w:r w:rsidR="008D3D6A" w:rsidRPr="00BE14F1">
        <w:rPr>
          <w:rFonts w:cs="Arial"/>
        </w:rPr>
        <w:t>Ecosystem degradation, combined with complex and hilly terrain and increasingly extreme weather due to climate change raises the risk of disasters</w:t>
      </w:r>
      <w:r w:rsidR="008D3D6A">
        <w:rPr>
          <w:rFonts w:cs="Arial"/>
        </w:rPr>
        <w:t xml:space="preserve"> such as drought, flood and landslides</w:t>
      </w:r>
      <w:r w:rsidR="008D3D6A" w:rsidRPr="00BE14F1">
        <w:rPr>
          <w:rFonts w:cs="Arial"/>
        </w:rPr>
        <w:t>, especially for the most vulnerable population such as poor rural farmers and women led households</w:t>
      </w:r>
      <w:r w:rsidR="00EA0569">
        <w:rPr>
          <w:rFonts w:cs="Arial"/>
        </w:rPr>
        <w:t>.</w:t>
      </w:r>
      <w:r w:rsidR="008D3D6A">
        <w:rPr>
          <w:rStyle w:val="FootnoteReference"/>
          <w:rFonts w:cs="Arial"/>
        </w:rPr>
        <w:footnoteReference w:id="3"/>
      </w:r>
      <w:r w:rsidR="00B1039F">
        <w:rPr>
          <w:rFonts w:cs="Arial"/>
        </w:rPr>
        <w:t xml:space="preserve"> In addition, rapid </w:t>
      </w:r>
      <w:r w:rsidR="00B1039F" w:rsidRPr="00B1039F">
        <w:rPr>
          <w:rFonts w:cs="Arial"/>
        </w:rPr>
        <w:t xml:space="preserve">urbanization and industrialization are at the </w:t>
      </w:r>
      <w:bookmarkStart w:id="1" w:name="_Hlk521381178"/>
      <w:r w:rsidR="0056367C">
        <w:rPr>
          <w:rFonts w:cs="Arial"/>
        </w:rPr>
        <w:t>verge</w:t>
      </w:r>
      <w:bookmarkEnd w:id="1"/>
      <w:r w:rsidR="0056367C" w:rsidRPr="00B1039F">
        <w:rPr>
          <w:rFonts w:cs="Arial"/>
        </w:rPr>
        <w:t xml:space="preserve"> </w:t>
      </w:r>
      <w:r w:rsidR="00B1039F" w:rsidRPr="00B1039F">
        <w:rPr>
          <w:rFonts w:cs="Arial"/>
        </w:rPr>
        <w:t>of triggering emerging issues such as air and water pollution.</w:t>
      </w:r>
    </w:p>
    <w:p w14:paraId="4262F085" w14:textId="77777777" w:rsidR="00CE6D9C" w:rsidRDefault="00CE6D9C" w:rsidP="00CE6D9C">
      <w:pPr>
        <w:pStyle w:val="ListParagraph"/>
        <w:tabs>
          <w:tab w:val="left" w:pos="180"/>
        </w:tabs>
        <w:ind w:left="180"/>
        <w:rPr>
          <w:rFonts w:cs="Arial"/>
        </w:rPr>
      </w:pPr>
    </w:p>
    <w:p w14:paraId="68B1F6F4" w14:textId="28AA67F2" w:rsidR="00CE6D9C" w:rsidRDefault="0034397D" w:rsidP="00CE6D9C">
      <w:pPr>
        <w:pStyle w:val="ListParagraph"/>
        <w:numPr>
          <w:ilvl w:val="1"/>
          <w:numId w:val="3"/>
        </w:numPr>
        <w:tabs>
          <w:tab w:val="left" w:pos="180"/>
        </w:tabs>
        <w:ind w:left="180" w:firstLine="0"/>
        <w:rPr>
          <w:rFonts w:cs="Arial"/>
        </w:rPr>
      </w:pPr>
      <w:proofErr w:type="gramStart"/>
      <w:r w:rsidRPr="00CE6D9C">
        <w:rPr>
          <w:rFonts w:cs="Arial"/>
        </w:rPr>
        <w:t>In order to</w:t>
      </w:r>
      <w:proofErr w:type="gramEnd"/>
      <w:r w:rsidRPr="00CE6D9C">
        <w:rPr>
          <w:rFonts w:cs="Arial"/>
        </w:rPr>
        <w:t xml:space="preserve"> address these known environmental and socio-economic challenges, and as a country that aspires </w:t>
      </w:r>
      <w:r w:rsidR="00EA0569">
        <w:rPr>
          <w:rFonts w:cs="Arial"/>
        </w:rPr>
        <w:t xml:space="preserve">to </w:t>
      </w:r>
      <w:r w:rsidRPr="00CE6D9C">
        <w:rPr>
          <w:rFonts w:cs="Arial"/>
        </w:rPr>
        <w:t>rapid economic growth, Rwanda has s</w:t>
      </w:r>
      <w:r w:rsidR="00C6597F">
        <w:rPr>
          <w:rFonts w:cs="Arial"/>
        </w:rPr>
        <w:t xml:space="preserve">et </w:t>
      </w:r>
      <w:r w:rsidRPr="00CE6D9C">
        <w:rPr>
          <w:rFonts w:cs="Arial"/>
        </w:rPr>
        <w:t>broad and inclusive national target</w:t>
      </w:r>
      <w:r w:rsidR="00C6597F">
        <w:rPr>
          <w:rFonts w:cs="Arial"/>
        </w:rPr>
        <w:t>s through the new Vision 2050 and National Strategy for Transformation (NST1; 2017-2024)</w:t>
      </w:r>
      <w:r w:rsidRPr="00CE6D9C">
        <w:rPr>
          <w:rFonts w:cs="Arial"/>
        </w:rPr>
        <w:t>. Environment and Natural Resources (ENR) is one of the national priorities, as articulated in the N</w:t>
      </w:r>
      <w:r w:rsidR="00C6597F">
        <w:rPr>
          <w:rFonts w:cs="Arial"/>
        </w:rPr>
        <w:t>ST1</w:t>
      </w:r>
      <w:r w:rsidRPr="00CE6D9C">
        <w:rPr>
          <w:rFonts w:cs="Arial"/>
        </w:rPr>
        <w:t xml:space="preserve"> Priority 7: ‘Sustainable Management of Natural Resources and Environment to Transition Rwanda towards a Green Economy’</w:t>
      </w:r>
      <w:r w:rsidR="00160298">
        <w:rPr>
          <w:rFonts w:cs="Arial"/>
        </w:rPr>
        <w:t xml:space="preserve">. ENR </w:t>
      </w:r>
      <w:r w:rsidRPr="00CE6D9C">
        <w:rPr>
          <w:rFonts w:cs="Arial"/>
        </w:rPr>
        <w:t>also serves as one of the seven cross cutting areas</w:t>
      </w:r>
      <w:r w:rsidR="00160298">
        <w:rPr>
          <w:rFonts w:cs="Arial"/>
        </w:rPr>
        <w:t xml:space="preserve"> of the NST</w:t>
      </w:r>
      <w:r w:rsidR="00EA0569">
        <w:rPr>
          <w:rFonts w:cs="Arial"/>
        </w:rPr>
        <w:t>.</w:t>
      </w:r>
      <w:r w:rsidR="00C15982">
        <w:rPr>
          <w:rStyle w:val="FootnoteReference"/>
          <w:rFonts w:cs="Arial"/>
        </w:rPr>
        <w:footnoteReference w:id="4"/>
      </w:r>
      <w:r w:rsidRPr="00CE6D9C">
        <w:rPr>
          <w:rFonts w:cs="Arial"/>
        </w:rPr>
        <w:t xml:space="preserve"> Rwanda formulated a 50</w:t>
      </w:r>
      <w:r w:rsidR="00160298">
        <w:rPr>
          <w:rFonts w:cs="Arial"/>
        </w:rPr>
        <w:t>-</w:t>
      </w:r>
      <w:r w:rsidRPr="00CE6D9C">
        <w:rPr>
          <w:rFonts w:cs="Arial"/>
        </w:rPr>
        <w:t xml:space="preserve">year national Green Growth and Climate Resilience Strategy (GGCRS) </w:t>
      </w:r>
      <w:r w:rsidR="00C5739F" w:rsidRPr="00CE6D9C">
        <w:rPr>
          <w:rFonts w:cs="Arial"/>
        </w:rPr>
        <w:t>in 201</w:t>
      </w:r>
      <w:r w:rsidR="00480949">
        <w:rPr>
          <w:rFonts w:cs="Arial"/>
        </w:rPr>
        <w:t>1</w:t>
      </w:r>
      <w:r w:rsidR="00C5739F" w:rsidRPr="00CE6D9C">
        <w:rPr>
          <w:rFonts w:cs="Arial"/>
        </w:rPr>
        <w:t>, with the support of UNDP, which laid out</w:t>
      </w:r>
      <w:r w:rsidRPr="00CE6D9C">
        <w:rPr>
          <w:rFonts w:cs="Arial"/>
        </w:rPr>
        <w:t xml:space="preserve"> 14 Programs of Actions (</w:t>
      </w:r>
      <w:proofErr w:type="spellStart"/>
      <w:r w:rsidRPr="00CE6D9C">
        <w:rPr>
          <w:rFonts w:cs="Arial"/>
        </w:rPr>
        <w:t>PoAs</w:t>
      </w:r>
      <w:proofErr w:type="spellEnd"/>
      <w:r w:rsidRPr="00CE6D9C">
        <w:rPr>
          <w:rFonts w:cs="Arial"/>
        </w:rPr>
        <w:t xml:space="preserve">) that different sectors </w:t>
      </w:r>
      <w:r w:rsidR="00C5739F" w:rsidRPr="00CE6D9C">
        <w:rPr>
          <w:rFonts w:cs="Arial"/>
        </w:rPr>
        <w:t>must</w:t>
      </w:r>
      <w:r w:rsidR="00DB5589">
        <w:rPr>
          <w:rFonts w:cs="Arial"/>
        </w:rPr>
        <w:t xml:space="preserve"> e</w:t>
      </w:r>
      <w:r w:rsidRPr="00CE6D9C">
        <w:rPr>
          <w:rFonts w:cs="Arial"/>
        </w:rPr>
        <w:t>mbed in their implementation strategies if they are to move in</w:t>
      </w:r>
      <w:r w:rsidR="00DB5589">
        <w:rPr>
          <w:rFonts w:cs="Arial"/>
        </w:rPr>
        <w:t>to</w:t>
      </w:r>
      <w:r w:rsidRPr="00CE6D9C">
        <w:rPr>
          <w:rFonts w:cs="Arial"/>
        </w:rPr>
        <w:t xml:space="preserve"> a sustainable path</w:t>
      </w:r>
      <w:r w:rsidR="00C5739F" w:rsidRPr="00CE6D9C">
        <w:rPr>
          <w:rFonts w:cs="Arial"/>
        </w:rPr>
        <w:t>.</w:t>
      </w:r>
    </w:p>
    <w:p w14:paraId="0E5BEA47" w14:textId="77777777" w:rsidR="00CE6D9C" w:rsidRDefault="00CE6D9C" w:rsidP="00CE6D9C">
      <w:pPr>
        <w:pStyle w:val="ListParagraph"/>
        <w:tabs>
          <w:tab w:val="left" w:pos="180"/>
        </w:tabs>
        <w:ind w:left="180"/>
        <w:rPr>
          <w:rFonts w:cs="Arial"/>
        </w:rPr>
      </w:pPr>
    </w:p>
    <w:p w14:paraId="77374E07" w14:textId="7C5915A7" w:rsidR="00CE6D9C" w:rsidRDefault="0034397D" w:rsidP="00CE6D9C">
      <w:pPr>
        <w:pStyle w:val="ListParagraph"/>
        <w:numPr>
          <w:ilvl w:val="1"/>
          <w:numId w:val="3"/>
        </w:numPr>
        <w:tabs>
          <w:tab w:val="left" w:pos="180"/>
        </w:tabs>
        <w:ind w:left="180" w:firstLine="0"/>
        <w:rPr>
          <w:rFonts w:cs="Arial"/>
        </w:rPr>
      </w:pPr>
      <w:r w:rsidRPr="00CE6D9C">
        <w:rPr>
          <w:rFonts w:cs="Arial"/>
        </w:rPr>
        <w:t>During the previous 5</w:t>
      </w:r>
      <w:r w:rsidR="00160298">
        <w:rPr>
          <w:rFonts w:cs="Arial"/>
        </w:rPr>
        <w:t>-</w:t>
      </w:r>
      <w:r w:rsidRPr="00CE6D9C">
        <w:rPr>
          <w:rFonts w:cs="Arial"/>
        </w:rPr>
        <w:t>year programming cycle</w:t>
      </w:r>
      <w:r w:rsidR="0039239E">
        <w:rPr>
          <w:rFonts w:cs="Arial"/>
        </w:rPr>
        <w:t xml:space="preserve"> </w:t>
      </w:r>
      <w:r w:rsidR="00454D8A">
        <w:rPr>
          <w:rFonts w:cs="Arial"/>
        </w:rPr>
        <w:t>guided by the Economic Development and Poverty Reduction Strategy (EDPRS 2; 2013-2018)</w:t>
      </w:r>
      <w:r w:rsidRPr="00CE6D9C">
        <w:rPr>
          <w:rFonts w:cs="Arial"/>
        </w:rPr>
        <w:t xml:space="preserve">, the ENR sector made many notable </w:t>
      </w:r>
      <w:r w:rsidR="00160298">
        <w:rPr>
          <w:rFonts w:cs="Arial"/>
        </w:rPr>
        <w:t>advancements</w:t>
      </w:r>
      <w:r w:rsidRPr="00CE6D9C">
        <w:rPr>
          <w:rFonts w:cs="Arial"/>
        </w:rPr>
        <w:t>. Led by the Ministry of Environment</w:t>
      </w:r>
      <w:r w:rsidR="00DB5589">
        <w:rPr>
          <w:rFonts w:cs="Arial"/>
        </w:rPr>
        <w:t xml:space="preserve"> (</w:t>
      </w:r>
      <w:proofErr w:type="spellStart"/>
      <w:r w:rsidR="00DB5589">
        <w:rPr>
          <w:rFonts w:cs="Arial"/>
        </w:rPr>
        <w:t>MoE</w:t>
      </w:r>
      <w:proofErr w:type="spellEnd"/>
      <w:r w:rsidR="00DB5589">
        <w:rPr>
          <w:rFonts w:cs="Arial"/>
        </w:rPr>
        <w:t>), and w</w:t>
      </w:r>
      <w:r w:rsidR="00C5739F" w:rsidRPr="00CE6D9C">
        <w:rPr>
          <w:rFonts w:cs="Arial"/>
        </w:rPr>
        <w:t xml:space="preserve">orking with its </w:t>
      </w:r>
      <w:r w:rsidRPr="00CE6D9C">
        <w:rPr>
          <w:rFonts w:cs="Arial"/>
        </w:rPr>
        <w:t>sub-sectors</w:t>
      </w:r>
      <w:r w:rsidR="00C5739F" w:rsidRPr="00CE6D9C">
        <w:rPr>
          <w:rFonts w:cs="Arial"/>
        </w:rPr>
        <w:t xml:space="preserve"> (Water, Land, Mining, E</w:t>
      </w:r>
      <w:r w:rsidRPr="00CE6D9C">
        <w:rPr>
          <w:rFonts w:cs="Arial"/>
        </w:rPr>
        <w:t>nvironment</w:t>
      </w:r>
      <w:r w:rsidR="00C5739F" w:rsidRPr="00CE6D9C">
        <w:rPr>
          <w:rFonts w:cs="Arial"/>
        </w:rPr>
        <w:t>al Management and Meteorology), t</w:t>
      </w:r>
      <w:r w:rsidRPr="00CE6D9C">
        <w:rPr>
          <w:rFonts w:cs="Arial"/>
        </w:rPr>
        <w:t xml:space="preserve">he ENR sector has been taking the lead on the sustainable management of ENR, as well as on coordinating </w:t>
      </w:r>
      <w:r w:rsidR="00C6597F">
        <w:rPr>
          <w:rFonts w:cs="Arial"/>
        </w:rPr>
        <w:t>with other</w:t>
      </w:r>
      <w:r w:rsidR="00C5739F" w:rsidRPr="00CE6D9C">
        <w:rPr>
          <w:rFonts w:cs="Arial"/>
        </w:rPr>
        <w:t xml:space="preserve"> sectors toward the</w:t>
      </w:r>
      <w:r w:rsidRPr="00CE6D9C">
        <w:rPr>
          <w:rFonts w:cs="Arial"/>
        </w:rPr>
        <w:t xml:space="preserve"> transformation to a green economy. Achievements include</w:t>
      </w:r>
      <w:r w:rsidR="00160298">
        <w:rPr>
          <w:rFonts w:cs="Arial"/>
        </w:rPr>
        <w:t>,</w:t>
      </w:r>
      <w:r w:rsidRPr="00CE6D9C">
        <w:rPr>
          <w:rFonts w:cs="Arial"/>
        </w:rPr>
        <w:t xml:space="preserve"> but </w:t>
      </w:r>
      <w:r w:rsidR="004306E6">
        <w:rPr>
          <w:rFonts w:cs="Arial"/>
        </w:rPr>
        <w:t xml:space="preserve">are </w:t>
      </w:r>
      <w:r w:rsidRPr="00CE6D9C">
        <w:rPr>
          <w:rFonts w:cs="Arial"/>
        </w:rPr>
        <w:t>not limited to</w:t>
      </w:r>
      <w:r w:rsidR="00160298">
        <w:rPr>
          <w:rFonts w:cs="Arial"/>
        </w:rPr>
        <w:t>,</w:t>
      </w:r>
      <w:r w:rsidRPr="00CE6D9C">
        <w:rPr>
          <w:rFonts w:cs="Arial"/>
        </w:rPr>
        <w:t xml:space="preserve"> the formulation of the National Determined Contrib</w:t>
      </w:r>
      <w:r w:rsidR="00DB5589">
        <w:rPr>
          <w:rFonts w:cs="Arial"/>
        </w:rPr>
        <w:t>utions</w:t>
      </w:r>
      <w:r w:rsidRPr="00CE6D9C">
        <w:rPr>
          <w:rFonts w:cs="Arial"/>
        </w:rPr>
        <w:t>, National Land Use Master Plans, and urban and rural sustainable settlement plans. Resource efficiency and cleaner production techniques have been introduced to the young but rapidly growing industrial sector, and green building codes were introduced.</w:t>
      </w:r>
      <w:r w:rsidR="00BE2144" w:rsidRPr="00CE6D9C">
        <w:rPr>
          <w:rFonts w:cs="Arial"/>
        </w:rPr>
        <w:t xml:space="preserve"> ENR &amp; Climate Change (CC) was mainstreamed into</w:t>
      </w:r>
      <w:r w:rsidR="00C6597F">
        <w:rPr>
          <w:rFonts w:cs="Arial"/>
        </w:rPr>
        <w:t xml:space="preserve"> District Development P</w:t>
      </w:r>
      <w:r w:rsidR="00DB5589">
        <w:rPr>
          <w:rFonts w:cs="Arial"/>
        </w:rPr>
        <w:t>lans</w:t>
      </w:r>
      <w:r w:rsidR="00C6597F">
        <w:rPr>
          <w:rFonts w:cs="Arial"/>
        </w:rPr>
        <w:t>, Sector Strategic P</w:t>
      </w:r>
      <w:r w:rsidR="009F0E8E">
        <w:rPr>
          <w:rFonts w:cs="Arial"/>
        </w:rPr>
        <w:t>lans (SSP) of priority economic sectors (</w:t>
      </w:r>
      <w:r w:rsidR="00BE2144" w:rsidRPr="00CE6D9C">
        <w:rPr>
          <w:rFonts w:cs="Arial"/>
        </w:rPr>
        <w:t>agriculture, energy, industry and urb</w:t>
      </w:r>
      <w:r w:rsidR="004306E6">
        <w:rPr>
          <w:rFonts w:cs="Arial"/>
        </w:rPr>
        <w:t>anization</w:t>
      </w:r>
      <w:r w:rsidR="009F0E8E">
        <w:rPr>
          <w:rFonts w:cs="Arial"/>
        </w:rPr>
        <w:t>)</w:t>
      </w:r>
      <w:r w:rsidR="004306E6">
        <w:rPr>
          <w:rFonts w:cs="Arial"/>
        </w:rPr>
        <w:t>, the</w:t>
      </w:r>
      <w:r w:rsidR="00454D8A">
        <w:rPr>
          <w:rFonts w:cs="Arial"/>
        </w:rPr>
        <w:t xml:space="preserve"> EDPRS2</w:t>
      </w:r>
      <w:r w:rsidR="004306E6">
        <w:rPr>
          <w:rFonts w:cs="Arial"/>
        </w:rPr>
        <w:t>, NST 1 and national budgets</w:t>
      </w:r>
      <w:r w:rsidR="00BE2144" w:rsidRPr="00CE6D9C">
        <w:rPr>
          <w:rFonts w:cs="Arial"/>
        </w:rPr>
        <w:t>.</w:t>
      </w:r>
    </w:p>
    <w:p w14:paraId="1FB95124" w14:textId="77777777" w:rsidR="00CE6D9C" w:rsidRDefault="00CE6D9C" w:rsidP="00CE6D9C">
      <w:pPr>
        <w:pStyle w:val="ListParagraph"/>
        <w:tabs>
          <w:tab w:val="left" w:pos="180"/>
        </w:tabs>
        <w:ind w:left="180"/>
        <w:rPr>
          <w:rFonts w:cs="Arial"/>
        </w:rPr>
      </w:pPr>
    </w:p>
    <w:p w14:paraId="63F54F8F" w14:textId="5A9688FF" w:rsidR="009C1711" w:rsidRDefault="00375020" w:rsidP="00DB5589">
      <w:pPr>
        <w:pStyle w:val="ListParagraph"/>
        <w:numPr>
          <w:ilvl w:val="1"/>
          <w:numId w:val="3"/>
        </w:numPr>
        <w:tabs>
          <w:tab w:val="left" w:pos="180"/>
        </w:tabs>
        <w:ind w:left="180" w:firstLine="0"/>
        <w:rPr>
          <w:rFonts w:cs="Arial"/>
        </w:rPr>
      </w:pPr>
      <w:r w:rsidRPr="00CE6D9C">
        <w:rPr>
          <w:rFonts w:cs="Arial"/>
        </w:rPr>
        <w:t xml:space="preserve">UNDP has supported the advancement in the ENR sector through multiple </w:t>
      </w:r>
      <w:r w:rsidR="00160298" w:rsidRPr="00CE6D9C">
        <w:rPr>
          <w:rFonts w:cs="Arial"/>
        </w:rPr>
        <w:t xml:space="preserve">upstream </w:t>
      </w:r>
      <w:r w:rsidR="00160298">
        <w:rPr>
          <w:rFonts w:cs="Arial"/>
        </w:rPr>
        <w:t>and</w:t>
      </w:r>
      <w:r w:rsidR="00160298" w:rsidRPr="00CE6D9C">
        <w:rPr>
          <w:rFonts w:cs="Arial"/>
        </w:rPr>
        <w:t xml:space="preserve"> downstream </w:t>
      </w:r>
      <w:r w:rsidRPr="00CE6D9C">
        <w:rPr>
          <w:rFonts w:cs="Arial"/>
        </w:rPr>
        <w:t>programmes</w:t>
      </w:r>
      <w:r w:rsidR="00160298">
        <w:rPr>
          <w:rFonts w:cs="Arial"/>
        </w:rPr>
        <w:t xml:space="preserve">. UNDP has also served </w:t>
      </w:r>
      <w:r w:rsidR="00C6597F">
        <w:rPr>
          <w:rFonts w:cs="Arial"/>
        </w:rPr>
        <w:t>as c</w:t>
      </w:r>
      <w:r w:rsidRPr="00CE6D9C">
        <w:rPr>
          <w:rFonts w:cs="Arial"/>
        </w:rPr>
        <w:t xml:space="preserve">o-chair of the sector for the past 5 years, supporting the entire sector through technical </w:t>
      </w:r>
      <w:r w:rsidR="009C1711">
        <w:rPr>
          <w:rFonts w:cs="Arial"/>
        </w:rPr>
        <w:t>assistance</w:t>
      </w:r>
      <w:r w:rsidRPr="00CE6D9C">
        <w:rPr>
          <w:rFonts w:cs="Arial"/>
        </w:rPr>
        <w:t xml:space="preserve"> to joint sector meetings and convening </w:t>
      </w:r>
      <w:r w:rsidR="00A709FE">
        <w:rPr>
          <w:rFonts w:cs="Arial"/>
        </w:rPr>
        <w:t>D</w:t>
      </w:r>
      <w:r w:rsidRPr="00CE6D9C">
        <w:rPr>
          <w:rFonts w:cs="Arial"/>
        </w:rPr>
        <w:t xml:space="preserve">evelopment </w:t>
      </w:r>
      <w:r w:rsidR="00A709FE">
        <w:rPr>
          <w:rFonts w:cs="Arial"/>
        </w:rPr>
        <w:t>P</w:t>
      </w:r>
      <w:r w:rsidRPr="00CE6D9C">
        <w:rPr>
          <w:rFonts w:cs="Arial"/>
        </w:rPr>
        <w:t xml:space="preserve">artner </w:t>
      </w:r>
      <w:r w:rsidR="00A709FE">
        <w:rPr>
          <w:rFonts w:cs="Arial"/>
        </w:rPr>
        <w:t>M</w:t>
      </w:r>
      <w:r w:rsidRPr="00CE6D9C">
        <w:rPr>
          <w:rFonts w:cs="Arial"/>
        </w:rPr>
        <w:t xml:space="preserve">eetings. </w:t>
      </w:r>
      <w:r w:rsidR="00022AD3">
        <w:rPr>
          <w:rFonts w:cs="Arial"/>
        </w:rPr>
        <w:t xml:space="preserve">Through the </w:t>
      </w:r>
      <w:r w:rsidRPr="00CE6D9C">
        <w:rPr>
          <w:rFonts w:cs="Arial"/>
          <w:i/>
        </w:rPr>
        <w:t xml:space="preserve">‘Strengthening the Institutional </w:t>
      </w:r>
      <w:r w:rsidRPr="00CE6D9C">
        <w:rPr>
          <w:rFonts w:cs="Arial"/>
          <w:i/>
        </w:rPr>
        <w:lastRenderedPageBreak/>
        <w:t>Capacity of the Ministry of Natural Resources in Rwanda (SICM)’</w:t>
      </w:r>
      <w:r w:rsidRPr="00CE6D9C">
        <w:rPr>
          <w:rFonts w:cs="Arial"/>
        </w:rPr>
        <w:t xml:space="preserve"> </w:t>
      </w:r>
      <w:r w:rsidR="00A709FE">
        <w:rPr>
          <w:rFonts w:cs="Arial"/>
        </w:rPr>
        <w:t xml:space="preserve">programme </w:t>
      </w:r>
      <w:r w:rsidR="00022AD3">
        <w:rPr>
          <w:rFonts w:cs="Arial"/>
        </w:rPr>
        <w:t xml:space="preserve">UNDP helped </w:t>
      </w:r>
      <w:r w:rsidRPr="00CE6D9C">
        <w:rPr>
          <w:rFonts w:cs="Arial"/>
        </w:rPr>
        <w:t>strengthen the technical and institutional capacity of the former Ministry of Natural Resource</w:t>
      </w:r>
      <w:r w:rsidR="00265781">
        <w:rPr>
          <w:rFonts w:cs="Arial"/>
        </w:rPr>
        <w:t>s</w:t>
      </w:r>
      <w:r w:rsidR="00DB5589">
        <w:rPr>
          <w:rFonts w:cs="Arial"/>
        </w:rPr>
        <w:t xml:space="preserve"> (MINIRENA)</w:t>
      </w:r>
      <w:r w:rsidR="00C6597F" w:rsidRPr="00C6597F">
        <w:rPr>
          <w:rStyle w:val="FootnoteReference"/>
          <w:rFonts w:eastAsiaTheme="majorEastAsia" w:cs="Arial"/>
        </w:rPr>
        <w:t xml:space="preserve"> </w:t>
      </w:r>
      <w:r w:rsidR="00C6597F">
        <w:rPr>
          <w:rStyle w:val="FootnoteReference"/>
          <w:rFonts w:eastAsiaTheme="majorEastAsia" w:cs="Arial"/>
        </w:rPr>
        <w:footnoteReference w:id="5"/>
      </w:r>
      <w:r w:rsidR="00C6597F">
        <w:rPr>
          <w:rFonts w:eastAsiaTheme="majorEastAsia" w:cs="Arial"/>
        </w:rPr>
        <w:t xml:space="preserve"> and current </w:t>
      </w:r>
      <w:proofErr w:type="spellStart"/>
      <w:r w:rsidR="00C6597F">
        <w:rPr>
          <w:rFonts w:eastAsiaTheme="majorEastAsia" w:cs="Arial"/>
        </w:rPr>
        <w:t>MoE</w:t>
      </w:r>
      <w:proofErr w:type="spellEnd"/>
      <w:r w:rsidRPr="00CE6D9C">
        <w:rPr>
          <w:rFonts w:cs="Arial"/>
        </w:rPr>
        <w:t xml:space="preserve">. </w:t>
      </w:r>
      <w:r w:rsidR="00C6597F" w:rsidRPr="00CE6D9C">
        <w:rPr>
          <w:rFonts w:cs="Arial"/>
        </w:rPr>
        <w:t xml:space="preserve">Most recently a new Results Based Monitoring and Evaluation (RBM&amp;E) system has been </w:t>
      </w:r>
      <w:r w:rsidR="00C6597F">
        <w:rPr>
          <w:rFonts w:cs="Arial"/>
        </w:rPr>
        <w:t>established in partnership with</w:t>
      </w:r>
      <w:r w:rsidR="00A709FE">
        <w:rPr>
          <w:rFonts w:cs="Arial"/>
        </w:rPr>
        <w:t xml:space="preserve"> the</w:t>
      </w:r>
      <w:r w:rsidR="00C6597F" w:rsidRPr="00CE6D9C">
        <w:rPr>
          <w:rFonts w:cs="Arial"/>
        </w:rPr>
        <w:t xml:space="preserve"> Swedish International Development Cooperation Agency (SIDA) and </w:t>
      </w:r>
      <w:r w:rsidR="00C6597F">
        <w:rPr>
          <w:rFonts w:cs="Arial"/>
        </w:rPr>
        <w:t>ENABEL</w:t>
      </w:r>
      <w:r w:rsidR="00022AD3">
        <w:rPr>
          <w:rFonts w:cs="Arial"/>
        </w:rPr>
        <w:t>.</w:t>
      </w:r>
      <w:r w:rsidR="00C6597F">
        <w:rPr>
          <w:rStyle w:val="FootnoteReference"/>
          <w:rFonts w:cs="Arial"/>
        </w:rPr>
        <w:footnoteReference w:id="6"/>
      </w:r>
      <w:r w:rsidR="00C6597F" w:rsidRPr="00CE6D9C">
        <w:rPr>
          <w:rFonts w:cs="Arial"/>
        </w:rPr>
        <w:t xml:space="preserve"> </w:t>
      </w:r>
    </w:p>
    <w:p w14:paraId="16759948" w14:textId="77777777" w:rsidR="009C1711" w:rsidRDefault="009C1711" w:rsidP="009C1711">
      <w:pPr>
        <w:pStyle w:val="ListParagraph"/>
        <w:tabs>
          <w:tab w:val="left" w:pos="180"/>
        </w:tabs>
        <w:ind w:left="180"/>
        <w:rPr>
          <w:rFonts w:cs="Arial"/>
        </w:rPr>
      </w:pPr>
    </w:p>
    <w:p w14:paraId="1AAD990A" w14:textId="445DEFDD" w:rsidR="009F0E8E" w:rsidRDefault="00375020" w:rsidP="00DB5589">
      <w:pPr>
        <w:pStyle w:val="ListParagraph"/>
        <w:numPr>
          <w:ilvl w:val="1"/>
          <w:numId w:val="3"/>
        </w:numPr>
        <w:tabs>
          <w:tab w:val="left" w:pos="180"/>
        </w:tabs>
        <w:ind w:left="180" w:firstLine="0"/>
        <w:rPr>
          <w:rFonts w:cs="Arial"/>
        </w:rPr>
      </w:pPr>
      <w:r w:rsidRPr="00CE6D9C">
        <w:rPr>
          <w:rFonts w:cs="Arial"/>
        </w:rPr>
        <w:t xml:space="preserve">UNDP </w:t>
      </w:r>
      <w:bookmarkStart w:id="2" w:name="_Hlk517513503"/>
      <w:r w:rsidR="002E66FE">
        <w:rPr>
          <w:rFonts w:cs="Arial"/>
        </w:rPr>
        <w:t xml:space="preserve">also </w:t>
      </w:r>
      <w:r w:rsidR="00B669B3" w:rsidRPr="00CE6D9C">
        <w:rPr>
          <w:rFonts w:cs="Arial"/>
        </w:rPr>
        <w:t>support</w:t>
      </w:r>
      <w:r w:rsidR="002E66FE">
        <w:rPr>
          <w:rFonts w:cs="Arial"/>
        </w:rPr>
        <w:t xml:space="preserve">ed the </w:t>
      </w:r>
      <w:r w:rsidR="00B669B3" w:rsidRPr="00CE6D9C">
        <w:rPr>
          <w:rFonts w:cs="Arial"/>
        </w:rPr>
        <w:t>institutionaliz</w:t>
      </w:r>
      <w:r w:rsidR="002E66FE">
        <w:rPr>
          <w:rFonts w:cs="Arial"/>
        </w:rPr>
        <w:t xml:space="preserve">ation of </w:t>
      </w:r>
      <w:r w:rsidR="00C6597F">
        <w:rPr>
          <w:rFonts w:cs="Arial"/>
        </w:rPr>
        <w:t xml:space="preserve">the </w:t>
      </w:r>
      <w:r w:rsidR="00B669B3" w:rsidRPr="00CE6D9C">
        <w:rPr>
          <w:rFonts w:cs="Arial"/>
        </w:rPr>
        <w:t xml:space="preserve">green economy </w:t>
      </w:r>
      <w:r w:rsidR="00C6597F">
        <w:rPr>
          <w:rFonts w:cs="Arial"/>
        </w:rPr>
        <w:t xml:space="preserve">concept </w:t>
      </w:r>
      <w:r w:rsidR="00B669B3" w:rsidRPr="00CE6D9C">
        <w:rPr>
          <w:rFonts w:cs="Arial"/>
        </w:rPr>
        <w:t>through</w:t>
      </w:r>
      <w:r w:rsidR="002E66FE">
        <w:rPr>
          <w:rFonts w:cs="Arial"/>
        </w:rPr>
        <w:t xml:space="preserve"> its</w:t>
      </w:r>
      <w:r w:rsidR="00B669B3" w:rsidRPr="00CE6D9C">
        <w:rPr>
          <w:rFonts w:cs="Arial"/>
        </w:rPr>
        <w:t xml:space="preserve"> ‘</w:t>
      </w:r>
      <w:r w:rsidR="00B669B3" w:rsidRPr="00CE6D9C">
        <w:rPr>
          <w:rFonts w:cs="Arial"/>
          <w:i/>
        </w:rPr>
        <w:t>Support to the Development and Implementation of a Green Growth and Economy Approach to Rwanda’s Economic Transformation (Green Economy)</w:t>
      </w:r>
      <w:r w:rsidR="00B669B3" w:rsidRPr="00CE6D9C">
        <w:rPr>
          <w:rFonts w:cs="Arial"/>
        </w:rPr>
        <w:t>’ programme. This included</w:t>
      </w:r>
      <w:r w:rsidRPr="00CE6D9C">
        <w:rPr>
          <w:rFonts w:cs="Arial"/>
        </w:rPr>
        <w:t xml:space="preserve"> technical support to the formulation of the GGCRS</w:t>
      </w:r>
      <w:r w:rsidR="00B669B3" w:rsidRPr="00CE6D9C">
        <w:rPr>
          <w:rFonts w:cs="Arial"/>
        </w:rPr>
        <w:t>;</w:t>
      </w:r>
      <w:r w:rsidRPr="00CE6D9C">
        <w:rPr>
          <w:rFonts w:cs="Arial"/>
        </w:rPr>
        <w:t xml:space="preserve"> mapping of environmental crimes and awareness raising o</w:t>
      </w:r>
      <w:r w:rsidR="002E66FE">
        <w:rPr>
          <w:rFonts w:cs="Arial"/>
        </w:rPr>
        <w:t>n</w:t>
      </w:r>
      <w:r w:rsidRPr="00CE6D9C">
        <w:rPr>
          <w:rFonts w:cs="Arial"/>
        </w:rPr>
        <w:t xml:space="preserve"> lawful payment of fines and fees with the Rwanda National Police</w:t>
      </w:r>
      <w:bookmarkEnd w:id="2"/>
      <w:r w:rsidR="00B669B3" w:rsidRPr="00CE6D9C">
        <w:rPr>
          <w:rFonts w:cs="Arial"/>
        </w:rPr>
        <w:t>; and support to the</w:t>
      </w:r>
      <w:r w:rsidR="00DB5589">
        <w:rPr>
          <w:rFonts w:cs="Arial"/>
        </w:rPr>
        <w:t xml:space="preserve"> </w:t>
      </w:r>
      <w:r w:rsidR="004306E6">
        <w:rPr>
          <w:rFonts w:cs="Arial"/>
        </w:rPr>
        <w:t>construction of Green Villages</w:t>
      </w:r>
      <w:r w:rsidR="002D33BD">
        <w:rPr>
          <w:rFonts w:cs="Arial"/>
        </w:rPr>
        <w:t xml:space="preserve"> through the</w:t>
      </w:r>
      <w:r w:rsidR="004306E6">
        <w:rPr>
          <w:rFonts w:cs="Arial"/>
        </w:rPr>
        <w:t xml:space="preserve"> </w:t>
      </w:r>
      <w:r w:rsidR="002D33BD" w:rsidRPr="00CE6D9C">
        <w:rPr>
          <w:rFonts w:cs="Arial"/>
        </w:rPr>
        <w:t xml:space="preserve">Rwanda </w:t>
      </w:r>
      <w:r w:rsidR="002D33BD">
        <w:rPr>
          <w:rFonts w:cs="Arial"/>
        </w:rPr>
        <w:t>H</w:t>
      </w:r>
      <w:r w:rsidR="002D33BD" w:rsidRPr="00CE6D9C">
        <w:rPr>
          <w:rFonts w:cs="Arial"/>
        </w:rPr>
        <w:t xml:space="preserve">ousing Authority (RHA). </w:t>
      </w:r>
      <w:r w:rsidR="002D33BD">
        <w:rPr>
          <w:rFonts w:cs="Arial"/>
        </w:rPr>
        <w:t>Green Village</w:t>
      </w:r>
      <w:r w:rsidR="009F0E8E">
        <w:rPr>
          <w:rFonts w:cs="Arial"/>
        </w:rPr>
        <w:t xml:space="preserve"> is</w:t>
      </w:r>
      <w:r w:rsidR="004306E6">
        <w:rPr>
          <w:rFonts w:cs="Arial"/>
        </w:rPr>
        <w:t xml:space="preserve"> a concept </w:t>
      </w:r>
      <w:r w:rsidR="00B669B3" w:rsidRPr="00CE6D9C">
        <w:rPr>
          <w:rFonts w:cs="Arial"/>
        </w:rPr>
        <w:t xml:space="preserve">developed </w:t>
      </w:r>
      <w:r w:rsidR="004306E6">
        <w:rPr>
          <w:rFonts w:cs="Arial"/>
        </w:rPr>
        <w:t>by</w:t>
      </w:r>
      <w:r w:rsidR="002D33BD">
        <w:rPr>
          <w:rFonts w:cs="Arial"/>
        </w:rPr>
        <w:t xml:space="preserve"> the</w:t>
      </w:r>
      <w:r w:rsidR="00B669B3" w:rsidRPr="00CE6D9C">
        <w:rPr>
          <w:rFonts w:cs="Arial"/>
        </w:rPr>
        <w:t xml:space="preserve"> UND</w:t>
      </w:r>
      <w:r w:rsidR="002D33BD">
        <w:rPr>
          <w:rFonts w:cs="Arial"/>
        </w:rPr>
        <w:t>P-UN Environment Programme (UNEP)</w:t>
      </w:r>
      <w:r w:rsidR="00B669B3" w:rsidRPr="00CE6D9C">
        <w:rPr>
          <w:rFonts w:cs="Arial"/>
        </w:rPr>
        <w:t xml:space="preserve"> </w:t>
      </w:r>
      <w:r w:rsidR="00B669B3" w:rsidRPr="00CE6D9C">
        <w:rPr>
          <w:rFonts w:cs="Arial"/>
          <w:i/>
        </w:rPr>
        <w:t>‘Poverty an</w:t>
      </w:r>
      <w:r w:rsidR="004306E6">
        <w:rPr>
          <w:rFonts w:cs="Arial"/>
          <w:i/>
        </w:rPr>
        <w:t>d Environment Initiative (PEI)’</w:t>
      </w:r>
      <w:r w:rsidR="002D33BD">
        <w:rPr>
          <w:rFonts w:cs="Arial"/>
          <w:i/>
        </w:rPr>
        <w:t>,</w:t>
      </w:r>
      <w:r w:rsidR="004306E6">
        <w:rPr>
          <w:rFonts w:cs="Arial"/>
          <w:i/>
        </w:rPr>
        <w:t xml:space="preserve"> </w:t>
      </w:r>
      <w:r w:rsidR="004306E6" w:rsidRPr="004306E6">
        <w:rPr>
          <w:rFonts w:cs="Arial"/>
        </w:rPr>
        <w:t xml:space="preserve">together with </w:t>
      </w:r>
      <w:r w:rsidR="001A5076">
        <w:rPr>
          <w:rFonts w:cs="Arial"/>
        </w:rPr>
        <w:t xml:space="preserve">the </w:t>
      </w:r>
      <w:r w:rsidR="004306E6" w:rsidRPr="004306E6">
        <w:rPr>
          <w:rFonts w:cs="Arial"/>
        </w:rPr>
        <w:t>R</w:t>
      </w:r>
      <w:r w:rsidR="002D33BD">
        <w:rPr>
          <w:rFonts w:cs="Arial"/>
        </w:rPr>
        <w:t xml:space="preserve">wanda </w:t>
      </w:r>
      <w:r w:rsidR="004306E6" w:rsidRPr="004306E6">
        <w:rPr>
          <w:rFonts w:cs="Arial"/>
        </w:rPr>
        <w:t>E</w:t>
      </w:r>
      <w:r w:rsidR="002D33BD">
        <w:rPr>
          <w:rFonts w:cs="Arial"/>
        </w:rPr>
        <w:t xml:space="preserve">nvironment </w:t>
      </w:r>
      <w:r w:rsidR="004306E6" w:rsidRPr="004306E6">
        <w:rPr>
          <w:rFonts w:cs="Arial"/>
        </w:rPr>
        <w:t>M</w:t>
      </w:r>
      <w:r w:rsidR="002D33BD">
        <w:rPr>
          <w:rFonts w:cs="Arial"/>
        </w:rPr>
        <w:t xml:space="preserve">anagement </w:t>
      </w:r>
      <w:r w:rsidR="004306E6" w:rsidRPr="004306E6">
        <w:rPr>
          <w:rFonts w:cs="Arial"/>
        </w:rPr>
        <w:t>A</w:t>
      </w:r>
      <w:r w:rsidR="002D33BD">
        <w:rPr>
          <w:rFonts w:cs="Arial"/>
        </w:rPr>
        <w:t>uthority (REMA)</w:t>
      </w:r>
      <w:r w:rsidR="001A5076">
        <w:rPr>
          <w:rFonts w:cs="Arial"/>
        </w:rPr>
        <w:t xml:space="preserve">. The initiative </w:t>
      </w:r>
      <w:r w:rsidR="002D33BD">
        <w:rPr>
          <w:rFonts w:cs="Arial"/>
        </w:rPr>
        <w:t>successfully demonstrated the link between environmentally sustainable development and poverty reduction</w:t>
      </w:r>
      <w:r w:rsidR="002D33BD">
        <w:rPr>
          <w:rFonts w:cs="Arial"/>
          <w:i/>
        </w:rPr>
        <w:t>.</w:t>
      </w:r>
      <w:r w:rsidR="00B669B3" w:rsidRPr="00CE6D9C">
        <w:rPr>
          <w:rFonts w:cs="Arial"/>
        </w:rPr>
        <w:t xml:space="preserve"> </w:t>
      </w:r>
    </w:p>
    <w:p w14:paraId="518E837E" w14:textId="77777777" w:rsidR="009F0E8E" w:rsidRDefault="009F0E8E" w:rsidP="009F0E8E">
      <w:pPr>
        <w:pStyle w:val="ListParagraph"/>
        <w:tabs>
          <w:tab w:val="left" w:pos="180"/>
        </w:tabs>
        <w:ind w:left="180"/>
        <w:rPr>
          <w:rFonts w:cs="Arial"/>
        </w:rPr>
      </w:pPr>
    </w:p>
    <w:p w14:paraId="236A8974" w14:textId="27ED6399" w:rsidR="00CE6D9C" w:rsidRDefault="00375020" w:rsidP="00DB5589">
      <w:pPr>
        <w:pStyle w:val="ListParagraph"/>
        <w:numPr>
          <w:ilvl w:val="1"/>
          <w:numId w:val="3"/>
        </w:numPr>
        <w:tabs>
          <w:tab w:val="left" w:pos="180"/>
        </w:tabs>
        <w:ind w:left="180" w:firstLine="0"/>
        <w:rPr>
          <w:rFonts w:cs="Arial"/>
        </w:rPr>
      </w:pPr>
      <w:r w:rsidRPr="00CE6D9C">
        <w:rPr>
          <w:rFonts w:cs="Arial"/>
        </w:rPr>
        <w:t xml:space="preserve">Rwanda is one of the few countries that have managed to establish </w:t>
      </w:r>
      <w:r w:rsidR="00B669B3" w:rsidRPr="00CE6D9C">
        <w:rPr>
          <w:rFonts w:cs="Arial"/>
        </w:rPr>
        <w:t>a specific fund</w:t>
      </w:r>
      <w:r w:rsidRPr="00CE6D9C">
        <w:rPr>
          <w:rFonts w:cs="Arial"/>
        </w:rPr>
        <w:t xml:space="preserve"> for </w:t>
      </w:r>
      <w:r w:rsidR="00B669B3" w:rsidRPr="00CE6D9C">
        <w:rPr>
          <w:rFonts w:cs="Arial"/>
        </w:rPr>
        <w:t>ENR</w:t>
      </w:r>
      <w:r w:rsidRPr="00CE6D9C">
        <w:rPr>
          <w:rFonts w:cs="Arial"/>
        </w:rPr>
        <w:t xml:space="preserve">. Since </w:t>
      </w:r>
      <w:r w:rsidR="00B669B3" w:rsidRPr="00CE6D9C">
        <w:rPr>
          <w:rFonts w:cs="Arial"/>
        </w:rPr>
        <w:t>the establishment of FONERWA in 2012</w:t>
      </w:r>
      <w:r w:rsidR="001A5076">
        <w:rPr>
          <w:rFonts w:cs="Arial"/>
        </w:rPr>
        <w:t>,</w:t>
      </w:r>
      <w:r w:rsidR="00B669B3">
        <w:rPr>
          <w:rStyle w:val="FootnoteReference"/>
          <w:rFonts w:cs="Arial"/>
        </w:rPr>
        <w:footnoteReference w:id="7"/>
      </w:r>
      <w:r w:rsidR="00DB5589">
        <w:rPr>
          <w:rFonts w:cs="Arial"/>
        </w:rPr>
        <w:t xml:space="preserve"> and with the support of UNDP through the ‘</w:t>
      </w:r>
      <w:r w:rsidR="00DB5589" w:rsidRPr="002D33BD">
        <w:rPr>
          <w:rFonts w:cs="Arial"/>
          <w:i/>
        </w:rPr>
        <w:t>Capacity Building Support to National Environment and Climate Fund (Support to FONERWA</w:t>
      </w:r>
      <w:r w:rsidRPr="002D33BD">
        <w:rPr>
          <w:rFonts w:cs="Arial"/>
          <w:i/>
        </w:rPr>
        <w:t>)</w:t>
      </w:r>
      <w:r w:rsidR="00DB5589">
        <w:rPr>
          <w:rFonts w:cs="Arial"/>
        </w:rPr>
        <w:t>’ programme</w:t>
      </w:r>
      <w:r w:rsidRPr="00CE6D9C">
        <w:rPr>
          <w:rFonts w:cs="Arial"/>
        </w:rPr>
        <w:t>, the fund has managed to mobilize a pool of more than USD 99M and has since supported and funded over 33 different projects</w:t>
      </w:r>
      <w:r w:rsidR="001A5076">
        <w:rPr>
          <w:rFonts w:cs="Arial"/>
        </w:rPr>
        <w:t>.</w:t>
      </w:r>
      <w:r>
        <w:rPr>
          <w:rStyle w:val="FootnoteReference"/>
          <w:rFonts w:eastAsiaTheme="majorEastAsia" w:cs="Arial"/>
        </w:rPr>
        <w:footnoteReference w:id="8"/>
      </w:r>
      <w:r w:rsidR="00B656BC" w:rsidRPr="00CE6D9C">
        <w:rPr>
          <w:rFonts w:cs="Arial"/>
        </w:rPr>
        <w:t xml:space="preserve"> </w:t>
      </w:r>
    </w:p>
    <w:p w14:paraId="4927E388" w14:textId="77777777" w:rsidR="00CE6D9C" w:rsidRDefault="00CE6D9C" w:rsidP="00CE6D9C">
      <w:pPr>
        <w:pStyle w:val="ListParagraph"/>
        <w:tabs>
          <w:tab w:val="left" w:pos="180"/>
        </w:tabs>
        <w:ind w:left="180"/>
        <w:rPr>
          <w:rFonts w:cs="Arial"/>
        </w:rPr>
      </w:pPr>
    </w:p>
    <w:p w14:paraId="11892716" w14:textId="41012A75" w:rsidR="00D11A8A" w:rsidRPr="00A709FE" w:rsidRDefault="003410B3" w:rsidP="009C1711">
      <w:pPr>
        <w:pStyle w:val="ListParagraph"/>
        <w:numPr>
          <w:ilvl w:val="1"/>
          <w:numId w:val="3"/>
        </w:numPr>
        <w:tabs>
          <w:tab w:val="left" w:pos="180"/>
        </w:tabs>
        <w:ind w:left="180" w:firstLine="0"/>
      </w:pPr>
      <w:r>
        <w:rPr>
          <w:rFonts w:cs="Arial"/>
        </w:rPr>
        <w:t>However, d</w:t>
      </w:r>
      <w:r w:rsidR="00AE547A" w:rsidRPr="00A709FE">
        <w:rPr>
          <w:rFonts w:cs="Arial"/>
        </w:rPr>
        <w:t xml:space="preserve">espite the notable progress, gaps </w:t>
      </w:r>
      <w:r w:rsidR="001A5076" w:rsidRPr="00A709FE">
        <w:rPr>
          <w:rFonts w:cs="Arial"/>
        </w:rPr>
        <w:t>remain</w:t>
      </w:r>
      <w:r w:rsidR="005C0F07" w:rsidRPr="00A709FE">
        <w:rPr>
          <w:rFonts w:cs="Arial"/>
        </w:rPr>
        <w:t xml:space="preserve"> </w:t>
      </w:r>
      <w:proofErr w:type="gramStart"/>
      <w:r w:rsidR="005C0F07" w:rsidRPr="00A709FE">
        <w:rPr>
          <w:rFonts w:cs="Arial"/>
        </w:rPr>
        <w:t>in order to</w:t>
      </w:r>
      <w:proofErr w:type="gramEnd"/>
      <w:r w:rsidR="005C0F07" w:rsidRPr="00A709FE">
        <w:rPr>
          <w:rFonts w:cs="Arial"/>
        </w:rPr>
        <w:t xml:space="preserve"> truly transform into a green economy</w:t>
      </w:r>
      <w:r w:rsidR="00AE547A" w:rsidRPr="00A242B9">
        <w:rPr>
          <w:rFonts w:cs="Arial"/>
        </w:rPr>
        <w:t xml:space="preserve">. </w:t>
      </w:r>
      <w:r w:rsidR="005C0F07" w:rsidRPr="00A242B9">
        <w:rPr>
          <w:rFonts w:cs="Arial"/>
        </w:rPr>
        <w:t>The broad and cross-cutting nature of the sector, constantly emerging issues due</w:t>
      </w:r>
      <w:r w:rsidR="00684141" w:rsidRPr="00A242B9">
        <w:rPr>
          <w:rFonts w:cs="Arial"/>
        </w:rPr>
        <w:t xml:space="preserve"> </w:t>
      </w:r>
      <w:r w:rsidR="005C0F07" w:rsidRPr="00A242B9">
        <w:rPr>
          <w:rFonts w:cs="Arial"/>
        </w:rPr>
        <w:t xml:space="preserve">to </w:t>
      </w:r>
      <w:r w:rsidR="00684141" w:rsidRPr="00A242B9">
        <w:rPr>
          <w:rFonts w:cs="Arial"/>
        </w:rPr>
        <w:t xml:space="preserve">urbanization and climate change </w:t>
      </w:r>
      <w:r w:rsidR="005C0F07" w:rsidRPr="00A242B9">
        <w:rPr>
          <w:rFonts w:cs="Arial"/>
        </w:rPr>
        <w:t xml:space="preserve">require </w:t>
      </w:r>
      <w:r w:rsidR="009F0E8E">
        <w:rPr>
          <w:rFonts w:cs="Arial"/>
        </w:rPr>
        <w:t xml:space="preserve">more </w:t>
      </w:r>
      <w:r w:rsidR="005C0F07" w:rsidRPr="00A242B9">
        <w:rPr>
          <w:rFonts w:cs="Arial"/>
        </w:rPr>
        <w:t>high-</w:t>
      </w:r>
      <w:r w:rsidR="0028031E" w:rsidRPr="00A242B9">
        <w:rPr>
          <w:rFonts w:cs="Arial"/>
        </w:rPr>
        <w:t xml:space="preserve">level and agile technical </w:t>
      </w:r>
      <w:r w:rsidR="00A709FE" w:rsidRPr="00A242B9">
        <w:rPr>
          <w:rFonts w:cs="Arial"/>
        </w:rPr>
        <w:t xml:space="preserve">and institutional </w:t>
      </w:r>
      <w:r w:rsidR="0028031E" w:rsidRPr="00A242B9">
        <w:rPr>
          <w:rFonts w:cs="Arial"/>
        </w:rPr>
        <w:t xml:space="preserve">capacity at all levels across the </w:t>
      </w:r>
      <w:r w:rsidR="00265781" w:rsidRPr="00A242B9">
        <w:rPr>
          <w:rFonts w:cs="Arial"/>
        </w:rPr>
        <w:t xml:space="preserve">ENR </w:t>
      </w:r>
      <w:r w:rsidR="0028031E" w:rsidRPr="00A242B9">
        <w:rPr>
          <w:rFonts w:cs="Arial"/>
        </w:rPr>
        <w:t>sector</w:t>
      </w:r>
      <w:r w:rsidR="009F0E8E">
        <w:rPr>
          <w:rFonts w:cs="Arial"/>
        </w:rPr>
        <w:t>.</w:t>
      </w:r>
      <w:r w:rsidR="00480949" w:rsidRPr="00A242B9">
        <w:rPr>
          <w:rFonts w:cs="Arial"/>
        </w:rPr>
        <w:t xml:space="preserve"> </w:t>
      </w:r>
      <w:r w:rsidR="005C0F07" w:rsidRPr="00A242B9">
        <w:rPr>
          <w:rFonts w:cs="Arial"/>
        </w:rPr>
        <w:t xml:space="preserve">The GGCRS has been well mainstreamed in many policies and strategies, yet </w:t>
      </w:r>
      <w:r w:rsidR="001A5076">
        <w:rPr>
          <w:rFonts w:cs="Arial"/>
        </w:rPr>
        <w:t xml:space="preserve">not all national and local priority institutions and </w:t>
      </w:r>
      <w:r w:rsidR="001A5076" w:rsidRPr="00A242B9">
        <w:rPr>
          <w:rFonts w:cs="Arial"/>
        </w:rPr>
        <w:t>economic actors</w:t>
      </w:r>
      <w:r w:rsidR="001A5076">
        <w:rPr>
          <w:rFonts w:cs="Arial"/>
        </w:rPr>
        <w:t xml:space="preserve"> are </w:t>
      </w:r>
      <w:r w:rsidR="005C0F07" w:rsidRPr="00A242B9">
        <w:rPr>
          <w:rFonts w:cs="Arial"/>
        </w:rPr>
        <w:t>implement</w:t>
      </w:r>
      <w:r w:rsidR="001A5076">
        <w:rPr>
          <w:rFonts w:cs="Arial"/>
        </w:rPr>
        <w:t>ing the strategy</w:t>
      </w:r>
      <w:r w:rsidR="005C0F07" w:rsidRPr="00A242B9">
        <w:rPr>
          <w:rFonts w:cs="Arial"/>
        </w:rPr>
        <w:t xml:space="preserve">. </w:t>
      </w:r>
      <w:r w:rsidR="001A5076">
        <w:rPr>
          <w:rFonts w:cs="Arial"/>
        </w:rPr>
        <w:t xml:space="preserve">Similarly, </w:t>
      </w:r>
      <w:r w:rsidR="005C0F07" w:rsidRPr="00A242B9">
        <w:rPr>
          <w:rFonts w:cs="Arial"/>
        </w:rPr>
        <w:t xml:space="preserve">the ENR sector is not yet </w:t>
      </w:r>
      <w:r w:rsidR="001A5076">
        <w:rPr>
          <w:rFonts w:cs="Arial"/>
        </w:rPr>
        <w:t xml:space="preserve">mobilising </w:t>
      </w:r>
      <w:r w:rsidR="0039239E" w:rsidRPr="00A242B9">
        <w:rPr>
          <w:rFonts w:cs="Arial"/>
        </w:rPr>
        <w:t xml:space="preserve">sufficient </w:t>
      </w:r>
      <w:r w:rsidR="005C0F07" w:rsidRPr="00A242B9">
        <w:rPr>
          <w:rFonts w:cs="Arial"/>
        </w:rPr>
        <w:t>green financ</w:t>
      </w:r>
      <w:r w:rsidR="00C15982" w:rsidRPr="00A242B9">
        <w:rPr>
          <w:rFonts w:cs="Arial"/>
        </w:rPr>
        <w:t>ing</w:t>
      </w:r>
      <w:r w:rsidR="0039239E" w:rsidRPr="00A242B9">
        <w:rPr>
          <w:rFonts w:cs="Arial"/>
        </w:rPr>
        <w:t xml:space="preserve"> and investments</w:t>
      </w:r>
      <w:r w:rsidR="005C0F07" w:rsidRPr="00A242B9">
        <w:rPr>
          <w:rFonts w:cs="Arial"/>
        </w:rPr>
        <w:t xml:space="preserve"> </w:t>
      </w:r>
      <w:r w:rsidR="001A5076">
        <w:rPr>
          <w:rFonts w:cs="Arial"/>
        </w:rPr>
        <w:t xml:space="preserve">for large scale impact across </w:t>
      </w:r>
      <w:r w:rsidR="005C0F07" w:rsidRPr="00A242B9">
        <w:rPr>
          <w:rFonts w:cs="Arial"/>
        </w:rPr>
        <w:t>the country.</w:t>
      </w:r>
      <w:r w:rsidR="00A709FE">
        <w:rPr>
          <w:rFonts w:cs="Arial"/>
        </w:rPr>
        <w:t xml:space="preserve"> </w:t>
      </w:r>
      <w:r w:rsidR="00675081">
        <w:t>T</w:t>
      </w:r>
      <w:r w:rsidR="003856C2" w:rsidRPr="00A709FE">
        <w:t xml:space="preserve">he June 2018 </w:t>
      </w:r>
      <w:r w:rsidR="00684141" w:rsidRPr="00A709FE">
        <w:t>ENR Joint Sector Review</w:t>
      </w:r>
      <w:r w:rsidR="00A709FE">
        <w:t xml:space="preserve"> (JSR)</w:t>
      </w:r>
      <w:r w:rsidR="00C2744D" w:rsidRPr="00A709FE">
        <w:t xml:space="preserve"> and capacity needs assessment for M&amp;E </w:t>
      </w:r>
      <w:r w:rsidR="00134A85" w:rsidRPr="00A709FE">
        <w:t xml:space="preserve">supported </w:t>
      </w:r>
      <w:r w:rsidR="00C2744D" w:rsidRPr="00A709FE">
        <w:t>by SIDA</w:t>
      </w:r>
      <w:r w:rsidR="00684141" w:rsidRPr="00A709FE">
        <w:t>,</w:t>
      </w:r>
      <w:r w:rsidR="007C76AB">
        <w:rPr>
          <w:rStyle w:val="FootnoteReference"/>
          <w:rFonts w:cs="Arial"/>
        </w:rPr>
        <w:footnoteReference w:id="9"/>
      </w:r>
      <w:r w:rsidR="00C2744D" w:rsidRPr="00A709FE">
        <w:t xml:space="preserve"> </w:t>
      </w:r>
      <w:r w:rsidR="00675081">
        <w:t xml:space="preserve">along with the </w:t>
      </w:r>
      <w:r w:rsidR="00675081" w:rsidRPr="00A709FE">
        <w:rPr>
          <w:szCs w:val="22"/>
        </w:rPr>
        <w:t xml:space="preserve">final evaluation of </w:t>
      </w:r>
      <w:r w:rsidR="00675081">
        <w:rPr>
          <w:szCs w:val="22"/>
        </w:rPr>
        <w:t xml:space="preserve">the </w:t>
      </w:r>
      <w:r w:rsidR="00675081" w:rsidRPr="00A709FE">
        <w:rPr>
          <w:szCs w:val="22"/>
        </w:rPr>
        <w:t>SICM project</w:t>
      </w:r>
      <w:r w:rsidR="00675081" w:rsidRPr="00A709FE">
        <w:t xml:space="preserve"> </w:t>
      </w:r>
      <w:r w:rsidR="00C2744D" w:rsidRPr="00A709FE">
        <w:t>a</w:t>
      </w:r>
      <w:r w:rsidR="00675081">
        <w:t xml:space="preserve">lso highlighted a range of </w:t>
      </w:r>
      <w:r w:rsidR="00C2744D" w:rsidRPr="00A709FE">
        <w:t>gaps</w:t>
      </w:r>
      <w:r w:rsidR="00675081">
        <w:t xml:space="preserve">, both reports concluding that </w:t>
      </w:r>
      <w:r w:rsidR="00AE547A" w:rsidRPr="00A709FE">
        <w:rPr>
          <w:szCs w:val="22"/>
        </w:rPr>
        <w:t xml:space="preserve">capacity building of the ENR sector could take </w:t>
      </w:r>
      <w:r w:rsidR="00675081">
        <w:rPr>
          <w:szCs w:val="22"/>
        </w:rPr>
        <w:t xml:space="preserve">an additional </w:t>
      </w:r>
      <w:r w:rsidR="00AE547A" w:rsidRPr="00A709FE">
        <w:rPr>
          <w:szCs w:val="22"/>
        </w:rPr>
        <w:t xml:space="preserve">10 </w:t>
      </w:r>
      <w:r w:rsidR="00675081">
        <w:rPr>
          <w:szCs w:val="22"/>
        </w:rPr>
        <w:t>to</w:t>
      </w:r>
      <w:r w:rsidR="00AE547A" w:rsidRPr="00A709FE">
        <w:rPr>
          <w:szCs w:val="22"/>
        </w:rPr>
        <w:t xml:space="preserve"> 15 years</w:t>
      </w:r>
      <w:r w:rsidR="00675081">
        <w:rPr>
          <w:szCs w:val="22"/>
        </w:rPr>
        <w:t>.</w:t>
      </w:r>
      <w:r w:rsidR="00AE547A">
        <w:rPr>
          <w:rStyle w:val="FootnoteReference"/>
          <w:rFonts w:cs="Arial"/>
          <w:szCs w:val="22"/>
        </w:rPr>
        <w:footnoteReference w:id="10"/>
      </w:r>
      <w:r w:rsidR="005053C1" w:rsidRPr="00A709FE">
        <w:rPr>
          <w:szCs w:val="22"/>
        </w:rPr>
        <w:t xml:space="preserve"> </w:t>
      </w:r>
    </w:p>
    <w:p w14:paraId="724B2C58" w14:textId="77777777" w:rsidR="00D11A8A" w:rsidRPr="00D11A8A" w:rsidRDefault="00D11A8A" w:rsidP="00D11A8A">
      <w:pPr>
        <w:pStyle w:val="ListParagraph"/>
        <w:tabs>
          <w:tab w:val="left" w:pos="180"/>
        </w:tabs>
        <w:ind w:left="180"/>
        <w:rPr>
          <w:rFonts w:cs="Arial"/>
        </w:rPr>
      </w:pPr>
    </w:p>
    <w:p w14:paraId="10CBBB2F" w14:textId="3A165220" w:rsidR="00AB4D40" w:rsidRPr="005053C1" w:rsidRDefault="00675081" w:rsidP="005053C1">
      <w:pPr>
        <w:pStyle w:val="ListParagraph"/>
        <w:numPr>
          <w:ilvl w:val="1"/>
          <w:numId w:val="3"/>
        </w:numPr>
        <w:tabs>
          <w:tab w:val="left" w:pos="180"/>
        </w:tabs>
        <w:ind w:left="180" w:firstLine="0"/>
        <w:rPr>
          <w:rFonts w:cs="Arial"/>
        </w:rPr>
      </w:pPr>
      <w:r>
        <w:rPr>
          <w:rFonts w:cs="Arial"/>
        </w:rPr>
        <w:t xml:space="preserve">Capacity building needs exist at different levels. </w:t>
      </w:r>
      <w:r w:rsidR="009F0E8E">
        <w:rPr>
          <w:rFonts w:cs="Arial"/>
        </w:rPr>
        <w:t>Inter- and intra-</w:t>
      </w:r>
      <w:r>
        <w:rPr>
          <w:rFonts w:cs="Arial"/>
        </w:rPr>
        <w:t xml:space="preserve">institutional </w:t>
      </w:r>
      <w:r w:rsidR="009F0E8E">
        <w:rPr>
          <w:rFonts w:cs="Arial"/>
        </w:rPr>
        <w:t xml:space="preserve">coordination is crucial to </w:t>
      </w:r>
      <w:r>
        <w:rPr>
          <w:rFonts w:cs="Arial"/>
        </w:rPr>
        <w:t xml:space="preserve">harmonise </w:t>
      </w:r>
      <w:r w:rsidR="009F0E8E">
        <w:rPr>
          <w:rFonts w:cs="Arial"/>
        </w:rPr>
        <w:t xml:space="preserve">the </w:t>
      </w:r>
      <w:r>
        <w:rPr>
          <w:rFonts w:cs="Arial"/>
        </w:rPr>
        <w:t xml:space="preserve">wide-range of </w:t>
      </w:r>
      <w:r w:rsidR="009F0E8E">
        <w:rPr>
          <w:rFonts w:cs="Arial"/>
        </w:rPr>
        <w:t xml:space="preserve">ongoing ENR investments and initiatives </w:t>
      </w:r>
      <w:r>
        <w:rPr>
          <w:rFonts w:cs="Arial"/>
        </w:rPr>
        <w:t xml:space="preserve">and </w:t>
      </w:r>
      <w:r w:rsidR="009F0E8E">
        <w:rPr>
          <w:rFonts w:cs="Arial"/>
        </w:rPr>
        <w:t xml:space="preserve">optimize their impact. </w:t>
      </w:r>
      <w:r w:rsidR="009F0E8E">
        <w:rPr>
          <w:rFonts w:cs="Arial"/>
          <w:szCs w:val="22"/>
        </w:rPr>
        <w:t>However,</w:t>
      </w:r>
      <w:r w:rsidR="00AB4D40" w:rsidRPr="005053C1">
        <w:rPr>
          <w:rFonts w:cs="Arial"/>
          <w:szCs w:val="22"/>
        </w:rPr>
        <w:t xml:space="preserve"> capacity</w:t>
      </w:r>
      <w:r w:rsidR="0005410E" w:rsidRPr="005053C1">
        <w:rPr>
          <w:rFonts w:cs="Arial"/>
          <w:szCs w:val="22"/>
        </w:rPr>
        <w:t xml:space="preserve"> gap</w:t>
      </w:r>
      <w:r>
        <w:rPr>
          <w:rFonts w:cs="Arial"/>
          <w:szCs w:val="22"/>
        </w:rPr>
        <w:t>s in</w:t>
      </w:r>
      <w:r w:rsidR="008C6850" w:rsidRPr="005053C1">
        <w:rPr>
          <w:rFonts w:cs="Arial"/>
          <w:szCs w:val="22"/>
        </w:rPr>
        <w:t xml:space="preserve"> basic project management and coordination (time management, engagement of stakeholders)</w:t>
      </w:r>
      <w:r w:rsidR="008C6850" w:rsidRPr="005053C1">
        <w:rPr>
          <w:rFonts w:cs="Arial"/>
        </w:rPr>
        <w:t xml:space="preserve"> </w:t>
      </w:r>
      <w:r w:rsidR="00480949" w:rsidRPr="005053C1">
        <w:rPr>
          <w:rFonts w:cs="Arial"/>
          <w:szCs w:val="22"/>
        </w:rPr>
        <w:t xml:space="preserve">across different </w:t>
      </w:r>
      <w:proofErr w:type="spellStart"/>
      <w:r w:rsidR="00480949" w:rsidRPr="005053C1">
        <w:rPr>
          <w:rFonts w:cs="Arial"/>
          <w:szCs w:val="22"/>
        </w:rPr>
        <w:t>MoE</w:t>
      </w:r>
      <w:proofErr w:type="spellEnd"/>
      <w:r w:rsidR="00480949" w:rsidRPr="005053C1">
        <w:rPr>
          <w:rFonts w:cs="Arial"/>
          <w:szCs w:val="22"/>
        </w:rPr>
        <w:t xml:space="preserve"> staff functions</w:t>
      </w:r>
      <w:r w:rsidR="009F0E8E">
        <w:rPr>
          <w:rFonts w:cs="Arial"/>
          <w:szCs w:val="22"/>
        </w:rPr>
        <w:t xml:space="preserve"> persist. S</w:t>
      </w:r>
      <w:r w:rsidR="00AB4D40" w:rsidRPr="005053C1">
        <w:rPr>
          <w:rFonts w:cs="Arial"/>
        </w:rPr>
        <w:t xml:space="preserve">ector coordination mechanisms </w:t>
      </w:r>
      <w:r>
        <w:rPr>
          <w:rFonts w:cs="Arial"/>
        </w:rPr>
        <w:t xml:space="preserve">are established but require enhanced capacities. This applies to </w:t>
      </w:r>
      <w:r w:rsidR="00AB4D40" w:rsidRPr="005053C1">
        <w:rPr>
          <w:rFonts w:cs="Arial"/>
        </w:rPr>
        <w:t>forums such as the Sector Working Group, Thematic Working Groups, Joint Sector Reviews</w:t>
      </w:r>
      <w:r w:rsidR="00D11A8A">
        <w:rPr>
          <w:rFonts w:cs="Arial"/>
        </w:rPr>
        <w:t xml:space="preserve"> </w:t>
      </w:r>
      <w:r w:rsidR="00AB4D40" w:rsidRPr="005053C1">
        <w:rPr>
          <w:rFonts w:cs="Arial"/>
        </w:rPr>
        <w:t>and Development Partner Meetings</w:t>
      </w:r>
      <w:r w:rsidR="009F0E8E">
        <w:rPr>
          <w:rFonts w:cs="Arial"/>
        </w:rPr>
        <w:t xml:space="preserve">, which are </w:t>
      </w:r>
      <w:r w:rsidR="00AB4D40" w:rsidRPr="005053C1">
        <w:rPr>
          <w:rFonts w:cs="Arial"/>
        </w:rPr>
        <w:t xml:space="preserve">important platforms where the Government, </w:t>
      </w:r>
      <w:r w:rsidR="00A709FE">
        <w:rPr>
          <w:rFonts w:cs="Arial"/>
        </w:rPr>
        <w:t>c</w:t>
      </w:r>
      <w:r w:rsidR="00AB4D40" w:rsidRPr="005053C1">
        <w:rPr>
          <w:rFonts w:cs="Arial"/>
        </w:rPr>
        <w:t xml:space="preserve">ivil </w:t>
      </w:r>
      <w:r w:rsidR="00A709FE">
        <w:rPr>
          <w:rFonts w:cs="Arial"/>
        </w:rPr>
        <w:t>s</w:t>
      </w:r>
      <w:r w:rsidR="00AB4D40" w:rsidRPr="005053C1">
        <w:rPr>
          <w:rFonts w:cs="Arial"/>
        </w:rPr>
        <w:t>ociety</w:t>
      </w:r>
      <w:r w:rsidR="00A709FE">
        <w:rPr>
          <w:rFonts w:cs="Arial"/>
        </w:rPr>
        <w:t xml:space="preserve"> organizations (CSOs)</w:t>
      </w:r>
      <w:r w:rsidR="00AB4D40" w:rsidRPr="005053C1">
        <w:rPr>
          <w:rFonts w:cs="Arial"/>
        </w:rPr>
        <w:t xml:space="preserve">, </w:t>
      </w:r>
      <w:r w:rsidR="00A709FE">
        <w:rPr>
          <w:rFonts w:cs="Arial"/>
        </w:rPr>
        <w:t>p</w:t>
      </w:r>
      <w:r w:rsidR="00AB4D40" w:rsidRPr="005053C1">
        <w:rPr>
          <w:rFonts w:cs="Arial"/>
        </w:rPr>
        <w:t xml:space="preserve">rivate </w:t>
      </w:r>
      <w:r w:rsidR="00A709FE">
        <w:rPr>
          <w:rFonts w:cs="Arial"/>
        </w:rPr>
        <w:t>s</w:t>
      </w:r>
      <w:r w:rsidR="00AB4D40" w:rsidRPr="005053C1">
        <w:rPr>
          <w:rFonts w:cs="Arial"/>
        </w:rPr>
        <w:t xml:space="preserve">ector and Development Partners meet, </w:t>
      </w:r>
      <w:r w:rsidR="00B0734A">
        <w:rPr>
          <w:rFonts w:cs="Arial"/>
        </w:rPr>
        <w:t>analyse, discuss and plan strategies and activities for the sector</w:t>
      </w:r>
      <w:r w:rsidR="00AB4D40" w:rsidRPr="005053C1">
        <w:rPr>
          <w:rFonts w:cs="Arial"/>
        </w:rPr>
        <w:t>. These platforms need to be more mean</w:t>
      </w:r>
      <w:r w:rsidR="00D11A8A">
        <w:rPr>
          <w:rFonts w:cs="Arial"/>
        </w:rPr>
        <w:t>ingfully prepared and used,</w:t>
      </w:r>
      <w:r w:rsidR="00AB4D40" w:rsidRPr="005053C1">
        <w:rPr>
          <w:rFonts w:cs="Arial"/>
        </w:rPr>
        <w:t xml:space="preserve"> </w:t>
      </w:r>
      <w:r w:rsidR="00243BBC">
        <w:rPr>
          <w:rFonts w:cs="Arial"/>
        </w:rPr>
        <w:t xml:space="preserve">with </w:t>
      </w:r>
      <w:r w:rsidR="00AB4D40" w:rsidRPr="005053C1">
        <w:rPr>
          <w:rFonts w:cs="Arial"/>
        </w:rPr>
        <w:lastRenderedPageBreak/>
        <w:t>reports pre</w:t>
      </w:r>
      <w:r w:rsidR="00D11A8A">
        <w:rPr>
          <w:rFonts w:cs="Arial"/>
        </w:rPr>
        <w:t>pared and circulated in time with</w:t>
      </w:r>
      <w:r w:rsidR="00AB4D40" w:rsidRPr="005053C1">
        <w:rPr>
          <w:rFonts w:cs="Arial"/>
        </w:rPr>
        <w:t xml:space="preserve"> proper follow up, </w:t>
      </w:r>
      <w:r w:rsidR="00243BBC">
        <w:rPr>
          <w:rFonts w:cs="Arial"/>
        </w:rPr>
        <w:t xml:space="preserve">including </w:t>
      </w:r>
      <w:r w:rsidR="009F0E8E">
        <w:rPr>
          <w:rFonts w:cs="Arial"/>
        </w:rPr>
        <w:t>timely dissemination of well documented minutes and</w:t>
      </w:r>
      <w:r w:rsidR="00AB4D40" w:rsidRPr="005053C1">
        <w:rPr>
          <w:rFonts w:cs="Arial"/>
        </w:rPr>
        <w:t xml:space="preserve"> revised reports.</w:t>
      </w:r>
    </w:p>
    <w:p w14:paraId="57DE9374" w14:textId="77777777" w:rsidR="00AB4D40" w:rsidRPr="00AB4D40" w:rsidRDefault="00AB4D40" w:rsidP="00AB4D40">
      <w:pPr>
        <w:tabs>
          <w:tab w:val="left" w:pos="180"/>
        </w:tabs>
        <w:ind w:left="180"/>
        <w:rPr>
          <w:rFonts w:cs="Arial"/>
        </w:rPr>
      </w:pPr>
    </w:p>
    <w:p w14:paraId="1A3FDBF5" w14:textId="7BFD244B" w:rsidR="001168D2" w:rsidRDefault="00AB4D40" w:rsidP="00242F89">
      <w:pPr>
        <w:pStyle w:val="ListParagraph"/>
        <w:numPr>
          <w:ilvl w:val="1"/>
          <w:numId w:val="3"/>
        </w:numPr>
        <w:tabs>
          <w:tab w:val="left" w:pos="180"/>
        </w:tabs>
        <w:ind w:left="180" w:firstLine="0"/>
        <w:rPr>
          <w:rFonts w:cs="Arial"/>
        </w:rPr>
      </w:pPr>
      <w:r w:rsidRPr="00242F89">
        <w:rPr>
          <w:rFonts w:cs="Arial"/>
        </w:rPr>
        <w:t>Th</w:t>
      </w:r>
      <w:r w:rsidR="003220F2">
        <w:rPr>
          <w:rFonts w:cs="Arial"/>
        </w:rPr>
        <w:t xml:space="preserve">ere is also a </w:t>
      </w:r>
      <w:r w:rsidR="0005410E" w:rsidRPr="00242F89">
        <w:rPr>
          <w:rFonts w:cs="Arial"/>
        </w:rPr>
        <w:t>gap</w:t>
      </w:r>
      <w:r w:rsidR="001168D2">
        <w:rPr>
          <w:rFonts w:cs="Arial"/>
        </w:rPr>
        <w:t xml:space="preserve"> in</w:t>
      </w:r>
      <w:r w:rsidR="0005410E" w:rsidRPr="00242F89">
        <w:rPr>
          <w:rFonts w:cs="Arial"/>
        </w:rPr>
        <w:t xml:space="preserve"> </w:t>
      </w:r>
      <w:r w:rsidR="00A709FE">
        <w:rPr>
          <w:rFonts w:cs="Arial"/>
        </w:rPr>
        <w:t xml:space="preserve">capacity to </w:t>
      </w:r>
      <w:r w:rsidR="00CC08D2">
        <w:rPr>
          <w:rFonts w:cs="Arial"/>
        </w:rPr>
        <w:t xml:space="preserve">develop and carry out ENR policies and strategies based on evidence-based analyses. </w:t>
      </w:r>
      <w:r w:rsidR="00F67C9A">
        <w:rPr>
          <w:rFonts w:cs="Arial"/>
        </w:rPr>
        <w:t>T</w:t>
      </w:r>
      <w:r w:rsidR="008C6850" w:rsidRPr="00662899">
        <w:rPr>
          <w:rFonts w:cs="Arial"/>
        </w:rPr>
        <w:t>he broad and changing nature of the sector</w:t>
      </w:r>
      <w:r w:rsidR="0028031E" w:rsidRPr="00662899">
        <w:rPr>
          <w:rFonts w:cs="Arial"/>
        </w:rPr>
        <w:t xml:space="preserve"> and</w:t>
      </w:r>
      <w:r w:rsidR="0000427E" w:rsidRPr="00662899">
        <w:rPr>
          <w:rFonts w:cs="Arial"/>
        </w:rPr>
        <w:t xml:space="preserve"> a lack of</w:t>
      </w:r>
      <w:r w:rsidR="00A10DF7" w:rsidRPr="00662899">
        <w:rPr>
          <w:rFonts w:cs="Arial"/>
        </w:rPr>
        <w:t xml:space="preserve"> </w:t>
      </w:r>
      <w:r w:rsidR="00243BBC">
        <w:rPr>
          <w:rFonts w:cs="Arial"/>
        </w:rPr>
        <w:t xml:space="preserve">an </w:t>
      </w:r>
      <w:r w:rsidR="00A10DF7" w:rsidRPr="00662899">
        <w:rPr>
          <w:rFonts w:cs="Arial"/>
        </w:rPr>
        <w:t>institutional</w:t>
      </w:r>
      <w:r w:rsidR="0000427E" w:rsidRPr="00662899">
        <w:rPr>
          <w:rFonts w:cs="Arial"/>
        </w:rPr>
        <w:t xml:space="preserve"> knowledge management mechanism to mitigate</w:t>
      </w:r>
      <w:r w:rsidR="0028031E" w:rsidRPr="00662899">
        <w:rPr>
          <w:rFonts w:cs="Arial"/>
        </w:rPr>
        <w:t xml:space="preserve"> staff turnover</w:t>
      </w:r>
      <w:r w:rsidR="008C6850" w:rsidRPr="00242F89">
        <w:rPr>
          <w:rFonts w:cs="Arial"/>
        </w:rPr>
        <w:t xml:space="preserve"> </w:t>
      </w:r>
      <w:r w:rsidR="006A4380" w:rsidRPr="00662899">
        <w:rPr>
          <w:rFonts w:cs="Arial"/>
          <w:szCs w:val="22"/>
        </w:rPr>
        <w:t>lead to</w:t>
      </w:r>
      <w:r w:rsidR="00684141" w:rsidRPr="00662899">
        <w:rPr>
          <w:rFonts w:cs="Arial"/>
          <w:szCs w:val="22"/>
        </w:rPr>
        <w:t xml:space="preserve"> often</w:t>
      </w:r>
      <w:r w:rsidR="006A4380" w:rsidRPr="00662899">
        <w:rPr>
          <w:rFonts w:cs="Arial"/>
          <w:szCs w:val="22"/>
        </w:rPr>
        <w:t xml:space="preserve"> ad-hoc decision making and policy formulation that are based on insufficient evidence or data.</w:t>
      </w:r>
      <w:r w:rsidRPr="00662899">
        <w:rPr>
          <w:rFonts w:cs="Arial"/>
          <w:szCs w:val="22"/>
        </w:rPr>
        <w:t xml:space="preserve"> </w:t>
      </w:r>
      <w:r w:rsidR="009F6C9B" w:rsidRPr="00662899">
        <w:rPr>
          <w:rFonts w:cs="Arial"/>
        </w:rPr>
        <w:t xml:space="preserve">A new RBM&amp;E system was established in 2018 as a </w:t>
      </w:r>
      <w:r w:rsidR="006A4380" w:rsidRPr="00662899">
        <w:rPr>
          <w:rFonts w:cs="Arial"/>
          <w:szCs w:val="22"/>
        </w:rPr>
        <w:t xml:space="preserve">knowledge sharing platform to capture necessary data and to </w:t>
      </w:r>
      <w:r w:rsidR="009F6C9B" w:rsidRPr="00662899">
        <w:rPr>
          <w:rFonts w:cs="Arial"/>
          <w:szCs w:val="22"/>
        </w:rPr>
        <w:t>mitig</w:t>
      </w:r>
      <w:r w:rsidR="00D11A8A">
        <w:rPr>
          <w:rFonts w:cs="Arial"/>
          <w:szCs w:val="22"/>
        </w:rPr>
        <w:t>ate knowledge loss</w:t>
      </w:r>
      <w:r w:rsidR="009F6C9B" w:rsidRPr="00662899">
        <w:rPr>
          <w:rFonts w:cs="Arial"/>
          <w:szCs w:val="22"/>
        </w:rPr>
        <w:t>.</w:t>
      </w:r>
      <w:r w:rsidR="006A4380" w:rsidRPr="00662899">
        <w:rPr>
          <w:rFonts w:cs="Arial"/>
        </w:rPr>
        <w:t xml:space="preserve"> </w:t>
      </w:r>
      <w:r w:rsidR="00D11A8A">
        <w:rPr>
          <w:rFonts w:cs="Arial"/>
        </w:rPr>
        <w:t xml:space="preserve">For quick and lasting operationalization, </w:t>
      </w:r>
      <w:r w:rsidR="009654E3" w:rsidRPr="00662899">
        <w:rPr>
          <w:rFonts w:cs="Arial"/>
        </w:rPr>
        <w:t xml:space="preserve">SIDA </w:t>
      </w:r>
      <w:r w:rsidR="001168D2">
        <w:rPr>
          <w:rFonts w:cs="Arial"/>
        </w:rPr>
        <w:t xml:space="preserve">with UNDP </w:t>
      </w:r>
      <w:r w:rsidR="009654E3" w:rsidRPr="00242F89">
        <w:rPr>
          <w:rFonts w:cs="Arial"/>
        </w:rPr>
        <w:t xml:space="preserve">supported the training of trainers and establishment of a </w:t>
      </w:r>
      <w:r w:rsidR="009654E3" w:rsidRPr="00662899">
        <w:rPr>
          <w:rFonts w:cs="Arial"/>
        </w:rPr>
        <w:t xml:space="preserve">call </w:t>
      </w:r>
      <w:proofErr w:type="spellStart"/>
      <w:r w:rsidR="009654E3" w:rsidRPr="00662899">
        <w:rPr>
          <w:rFonts w:cs="Arial"/>
        </w:rPr>
        <w:t>center</w:t>
      </w:r>
      <w:proofErr w:type="spellEnd"/>
      <w:r w:rsidR="00D11A8A">
        <w:rPr>
          <w:rFonts w:cs="Arial"/>
        </w:rPr>
        <w:t xml:space="preserve"> comprised </w:t>
      </w:r>
      <w:r w:rsidR="005D5BDD">
        <w:rPr>
          <w:rFonts w:cs="Arial"/>
        </w:rPr>
        <w:t xml:space="preserve">of </w:t>
      </w:r>
      <w:r w:rsidR="00D11A8A">
        <w:rPr>
          <w:rFonts w:cs="Arial"/>
        </w:rPr>
        <w:t xml:space="preserve">sub-sector focal points and </w:t>
      </w:r>
      <w:proofErr w:type="spellStart"/>
      <w:r w:rsidR="00D11A8A">
        <w:rPr>
          <w:rFonts w:cs="Arial"/>
        </w:rPr>
        <w:t>MoE</w:t>
      </w:r>
      <w:proofErr w:type="spellEnd"/>
      <w:r w:rsidR="00D11A8A">
        <w:rPr>
          <w:rFonts w:cs="Arial"/>
        </w:rPr>
        <w:t xml:space="preserve"> staff</w:t>
      </w:r>
      <w:r w:rsidR="009654E3" w:rsidRPr="00662899">
        <w:rPr>
          <w:rFonts w:cs="Arial"/>
        </w:rPr>
        <w:t xml:space="preserve">, and the system is built on an opensource software with existing online </w:t>
      </w:r>
      <w:r w:rsidR="00D11A8A">
        <w:rPr>
          <w:rFonts w:cs="Arial"/>
        </w:rPr>
        <w:t xml:space="preserve">help </w:t>
      </w:r>
      <w:r w:rsidR="009654E3" w:rsidRPr="00662899">
        <w:rPr>
          <w:rFonts w:cs="Arial"/>
        </w:rPr>
        <w:t>forums</w:t>
      </w:r>
      <w:r w:rsidR="005D5BDD">
        <w:rPr>
          <w:rFonts w:cs="Arial"/>
        </w:rPr>
        <w:t>.</w:t>
      </w:r>
      <w:r w:rsidR="00D11A8A">
        <w:rPr>
          <w:rStyle w:val="FootnoteReference"/>
          <w:rFonts w:cs="Arial"/>
        </w:rPr>
        <w:footnoteReference w:id="11"/>
      </w:r>
      <w:r w:rsidR="009654E3" w:rsidRPr="00662899">
        <w:rPr>
          <w:rFonts w:cs="Arial"/>
        </w:rPr>
        <w:t xml:space="preserve"> </w:t>
      </w:r>
      <w:r w:rsidR="006E799C">
        <w:rPr>
          <w:rFonts w:cs="Arial"/>
        </w:rPr>
        <w:t>A</w:t>
      </w:r>
      <w:r w:rsidR="001168D2">
        <w:rPr>
          <w:rFonts w:cs="Arial"/>
        </w:rPr>
        <w:t>s of today</w:t>
      </w:r>
      <w:r w:rsidR="006E799C">
        <w:rPr>
          <w:rFonts w:cs="Arial"/>
        </w:rPr>
        <w:t>, the RBM&amp;E system</w:t>
      </w:r>
      <w:r w:rsidR="001168D2">
        <w:rPr>
          <w:rFonts w:cs="Arial"/>
        </w:rPr>
        <w:t xml:space="preserve"> stores</w:t>
      </w:r>
      <w:r w:rsidR="0005410E" w:rsidRPr="00242F89">
        <w:rPr>
          <w:rFonts w:cs="Arial"/>
        </w:rPr>
        <w:t xml:space="preserve"> 170 indicators, consist</w:t>
      </w:r>
      <w:r w:rsidR="00243BBC">
        <w:rPr>
          <w:rFonts w:cs="Arial"/>
        </w:rPr>
        <w:t>ing</w:t>
      </w:r>
      <w:r w:rsidR="0005410E" w:rsidRPr="00242F89">
        <w:rPr>
          <w:rFonts w:cs="Arial"/>
        </w:rPr>
        <w:t xml:space="preserve"> of 2</w:t>
      </w:r>
      <w:r w:rsidR="00DF0A51">
        <w:rPr>
          <w:rFonts w:cs="Arial"/>
        </w:rPr>
        <w:t>7</w:t>
      </w:r>
      <w:r w:rsidR="0005410E" w:rsidRPr="00242F89">
        <w:rPr>
          <w:rFonts w:cs="Arial"/>
        </w:rPr>
        <w:t xml:space="preserve"> Key Performance Indicators (KPI) which measure </w:t>
      </w:r>
      <w:r w:rsidR="006E799C">
        <w:rPr>
          <w:rFonts w:cs="Arial"/>
        </w:rPr>
        <w:t xml:space="preserve">the ENR </w:t>
      </w:r>
      <w:r w:rsidR="0005410E" w:rsidRPr="00242F89">
        <w:rPr>
          <w:rFonts w:cs="Arial"/>
        </w:rPr>
        <w:t>SSP outcomes, and 141 sub</w:t>
      </w:r>
      <w:r w:rsidR="006E799C">
        <w:rPr>
          <w:rFonts w:cs="Arial"/>
        </w:rPr>
        <w:t>-</w:t>
      </w:r>
      <w:r w:rsidR="0005410E" w:rsidRPr="00242F89">
        <w:rPr>
          <w:rFonts w:cs="Arial"/>
        </w:rPr>
        <w:t>sector level activity measurements</w:t>
      </w:r>
      <w:r w:rsidR="0005410E" w:rsidRPr="00662899">
        <w:rPr>
          <w:rFonts w:cs="Arial"/>
        </w:rPr>
        <w:t xml:space="preserve">. However, </w:t>
      </w:r>
      <w:r w:rsidR="00F67C9A">
        <w:rPr>
          <w:rFonts w:cs="Arial"/>
        </w:rPr>
        <w:t xml:space="preserve">the system </w:t>
      </w:r>
      <w:r w:rsidR="006A4380" w:rsidRPr="00662899">
        <w:rPr>
          <w:rFonts w:cs="Arial"/>
        </w:rPr>
        <w:t xml:space="preserve">is not yet </w:t>
      </w:r>
      <w:r w:rsidR="006E799C">
        <w:rPr>
          <w:rFonts w:cs="Arial"/>
        </w:rPr>
        <w:t xml:space="preserve">fully </w:t>
      </w:r>
      <w:r w:rsidR="006A4380" w:rsidRPr="00662899">
        <w:rPr>
          <w:rFonts w:cs="Arial"/>
        </w:rPr>
        <w:t xml:space="preserve">operationalized due to limited skills on the </w:t>
      </w:r>
      <w:r w:rsidR="005D5BDD">
        <w:rPr>
          <w:rFonts w:cs="Arial"/>
        </w:rPr>
        <w:t xml:space="preserve">part of local </w:t>
      </w:r>
      <w:r w:rsidR="00CC08D2">
        <w:rPr>
          <w:rFonts w:cs="Arial"/>
        </w:rPr>
        <w:t xml:space="preserve">system </w:t>
      </w:r>
      <w:r w:rsidR="005D5BDD">
        <w:rPr>
          <w:rFonts w:cs="Arial"/>
        </w:rPr>
        <w:t xml:space="preserve">technicians and end-users. Mechanisms and protocols also need to be put in place to ensure </w:t>
      </w:r>
      <w:r w:rsidR="00F67C9A">
        <w:rPr>
          <w:rFonts w:cs="Arial"/>
        </w:rPr>
        <w:t>ownership</w:t>
      </w:r>
      <w:r w:rsidR="005D5BDD">
        <w:rPr>
          <w:rFonts w:cs="Arial"/>
        </w:rPr>
        <w:t xml:space="preserve">, maintenance and </w:t>
      </w:r>
      <w:r w:rsidR="00D65F4B" w:rsidRPr="00662899">
        <w:rPr>
          <w:rFonts w:cs="Arial"/>
        </w:rPr>
        <w:t>systematic</w:t>
      </w:r>
      <w:r w:rsidR="006F2572" w:rsidRPr="00662899">
        <w:rPr>
          <w:rFonts w:cs="Arial"/>
        </w:rPr>
        <w:t xml:space="preserve"> </w:t>
      </w:r>
      <w:r w:rsidR="00181A3C" w:rsidRPr="00662899">
        <w:rPr>
          <w:rFonts w:cs="Arial"/>
        </w:rPr>
        <w:t xml:space="preserve">review and </w:t>
      </w:r>
      <w:r w:rsidR="005D5BDD">
        <w:rPr>
          <w:rFonts w:cs="Arial"/>
        </w:rPr>
        <w:t xml:space="preserve">updating of data and </w:t>
      </w:r>
      <w:r w:rsidR="00181A3C" w:rsidRPr="00662899">
        <w:rPr>
          <w:rFonts w:cs="Arial"/>
        </w:rPr>
        <w:t>prioritize</w:t>
      </w:r>
      <w:r w:rsidR="005D5BDD">
        <w:rPr>
          <w:rFonts w:cs="Arial"/>
        </w:rPr>
        <w:t>d</w:t>
      </w:r>
      <w:r w:rsidR="006A4380" w:rsidRPr="00662899">
        <w:rPr>
          <w:rFonts w:cs="Arial"/>
        </w:rPr>
        <w:t xml:space="preserve"> indicators</w:t>
      </w:r>
      <w:r w:rsidR="001168D2">
        <w:rPr>
          <w:rFonts w:cs="Arial"/>
        </w:rPr>
        <w:t>.</w:t>
      </w:r>
    </w:p>
    <w:p w14:paraId="47E1EC42" w14:textId="75B8CC2F" w:rsidR="001168D2" w:rsidRPr="00242F89" w:rsidRDefault="00D65F4B" w:rsidP="00AF614B">
      <w:pPr>
        <w:pStyle w:val="ListParagraph"/>
        <w:tabs>
          <w:tab w:val="left" w:pos="180"/>
        </w:tabs>
        <w:ind w:left="180"/>
        <w:rPr>
          <w:rFonts w:cs="Arial"/>
        </w:rPr>
      </w:pPr>
      <w:r w:rsidRPr="00242F89">
        <w:rPr>
          <w:rFonts w:cs="Arial"/>
        </w:rPr>
        <w:t xml:space="preserve"> </w:t>
      </w:r>
    </w:p>
    <w:p w14:paraId="1EE607DE" w14:textId="0F893132" w:rsidR="001168D2" w:rsidRDefault="001168D2" w:rsidP="001168D2">
      <w:pPr>
        <w:pStyle w:val="ListParagraph"/>
        <w:numPr>
          <w:ilvl w:val="1"/>
          <w:numId w:val="3"/>
        </w:numPr>
        <w:tabs>
          <w:tab w:val="left" w:pos="180"/>
        </w:tabs>
        <w:ind w:left="180" w:firstLine="0"/>
        <w:rPr>
          <w:rFonts w:cs="Arial"/>
        </w:rPr>
      </w:pPr>
      <w:r>
        <w:rPr>
          <w:rFonts w:cs="Arial"/>
        </w:rPr>
        <w:t>W</w:t>
      </w:r>
      <w:r w:rsidR="00D65F4B" w:rsidRPr="00AB4D40">
        <w:rPr>
          <w:rFonts w:cs="Arial"/>
        </w:rPr>
        <w:t xml:space="preserve">hile most of the non-KPI </w:t>
      </w:r>
      <w:r w:rsidR="004B1FDA" w:rsidRPr="00AB4D40">
        <w:rPr>
          <w:rFonts w:cs="Arial"/>
        </w:rPr>
        <w:t xml:space="preserve">indicator data </w:t>
      </w:r>
      <w:r>
        <w:rPr>
          <w:rFonts w:cs="Arial"/>
        </w:rPr>
        <w:t>can</w:t>
      </w:r>
      <w:r w:rsidRPr="00AB4D40">
        <w:rPr>
          <w:rFonts w:cs="Arial"/>
        </w:rPr>
        <w:t xml:space="preserve"> </w:t>
      </w:r>
      <w:r w:rsidR="00D65F4B" w:rsidRPr="00AB4D40">
        <w:rPr>
          <w:rFonts w:cs="Arial"/>
        </w:rPr>
        <w:t>be uploaded once the responsible parties are capacitated</w:t>
      </w:r>
      <w:r>
        <w:rPr>
          <w:rFonts w:cs="Arial"/>
        </w:rPr>
        <w:t>,</w:t>
      </w:r>
      <w:r w:rsidRPr="001168D2">
        <w:rPr>
          <w:rFonts w:cs="Arial"/>
        </w:rPr>
        <w:t xml:space="preserve"> </w:t>
      </w:r>
      <w:r>
        <w:rPr>
          <w:rFonts w:cs="Arial"/>
        </w:rPr>
        <w:t>th</w:t>
      </w:r>
      <w:r w:rsidRPr="00AB4D40">
        <w:rPr>
          <w:rFonts w:cs="Arial"/>
        </w:rPr>
        <w:t>e system is still lack</w:t>
      </w:r>
      <w:r w:rsidR="00AC40D5">
        <w:rPr>
          <w:rFonts w:cs="Arial"/>
        </w:rPr>
        <w:t xml:space="preserve">ing </w:t>
      </w:r>
      <w:r w:rsidR="00DF0A51">
        <w:rPr>
          <w:rFonts w:cs="Arial"/>
        </w:rPr>
        <w:t>23</w:t>
      </w:r>
      <w:r w:rsidRPr="00AB4D40">
        <w:rPr>
          <w:rFonts w:cs="Arial"/>
        </w:rPr>
        <w:t xml:space="preserve"> important baseline data on the KPIs</w:t>
      </w:r>
      <w:r>
        <w:rPr>
          <w:rFonts w:cs="Arial"/>
        </w:rPr>
        <w:t>,</w:t>
      </w:r>
      <w:r w:rsidRPr="00AB4D40">
        <w:rPr>
          <w:rFonts w:cs="Arial"/>
        </w:rPr>
        <w:t xml:space="preserve"> due to the need </w:t>
      </w:r>
      <w:r w:rsidR="005D5BDD">
        <w:rPr>
          <w:rFonts w:cs="Arial"/>
        </w:rPr>
        <w:t>for</w:t>
      </w:r>
      <w:r w:rsidR="005D5BDD" w:rsidRPr="00AB4D40">
        <w:rPr>
          <w:rFonts w:cs="Arial"/>
        </w:rPr>
        <w:t xml:space="preserve"> </w:t>
      </w:r>
      <w:r w:rsidRPr="00AB4D40">
        <w:rPr>
          <w:rFonts w:cs="Arial"/>
        </w:rPr>
        <w:t xml:space="preserve">extensive </w:t>
      </w:r>
      <w:r>
        <w:rPr>
          <w:rFonts w:cs="Arial"/>
        </w:rPr>
        <w:t xml:space="preserve">scientific </w:t>
      </w:r>
      <w:r w:rsidRPr="00AB4D40">
        <w:rPr>
          <w:rFonts w:cs="Arial"/>
        </w:rPr>
        <w:t>stu</w:t>
      </w:r>
      <w:r>
        <w:rPr>
          <w:rFonts w:cs="Arial"/>
        </w:rPr>
        <w:t xml:space="preserve">dies. </w:t>
      </w:r>
      <w:r w:rsidR="00CC08D2">
        <w:rPr>
          <w:rFonts w:cs="Arial"/>
        </w:rPr>
        <w:t>T</w:t>
      </w:r>
      <w:r w:rsidR="00D13706">
        <w:rPr>
          <w:rFonts w:cs="Arial"/>
        </w:rPr>
        <w:t>echnical capacities</w:t>
      </w:r>
      <w:r w:rsidR="00CC08D2" w:rsidRPr="00242F89">
        <w:rPr>
          <w:rFonts w:cs="Arial"/>
        </w:rPr>
        <w:t xml:space="preserve"> to </w:t>
      </w:r>
      <w:r w:rsidR="00CC08D2" w:rsidRPr="00662899">
        <w:rPr>
          <w:rFonts w:cs="Arial"/>
        </w:rPr>
        <w:t xml:space="preserve">periodically collect and report </w:t>
      </w:r>
      <w:r w:rsidR="00CC08D2">
        <w:rPr>
          <w:rFonts w:cs="Arial"/>
        </w:rPr>
        <w:t xml:space="preserve">on critical scientific </w:t>
      </w:r>
      <w:r w:rsidR="00CC08D2" w:rsidRPr="00662899">
        <w:rPr>
          <w:rFonts w:cs="Arial"/>
        </w:rPr>
        <w:t>data</w:t>
      </w:r>
      <w:r w:rsidR="00D13706">
        <w:rPr>
          <w:rFonts w:cs="Arial"/>
        </w:rPr>
        <w:t>,</w:t>
      </w:r>
      <w:r w:rsidR="00CC08D2" w:rsidRPr="00662899">
        <w:rPr>
          <w:rFonts w:cs="Arial"/>
        </w:rPr>
        <w:t xml:space="preserve"> create meaningful report and use </w:t>
      </w:r>
      <w:r w:rsidR="00CC08D2">
        <w:rPr>
          <w:rFonts w:cs="Arial"/>
        </w:rPr>
        <w:t>the information</w:t>
      </w:r>
      <w:r w:rsidR="00D13706">
        <w:rPr>
          <w:rFonts w:cs="Arial"/>
        </w:rPr>
        <w:t xml:space="preserve"> in everyday decision making are</w:t>
      </w:r>
      <w:r w:rsidR="00CC08D2" w:rsidRPr="00662899">
        <w:rPr>
          <w:rFonts w:cs="Arial"/>
        </w:rPr>
        <w:t xml:space="preserve"> still limited</w:t>
      </w:r>
      <w:r w:rsidR="00CC08D2">
        <w:rPr>
          <w:rFonts w:cs="Arial"/>
        </w:rPr>
        <w:t xml:space="preserve"> across the sector</w:t>
      </w:r>
      <w:r w:rsidR="00CC08D2" w:rsidRPr="00242F89">
        <w:rPr>
          <w:rFonts w:cs="Arial"/>
        </w:rPr>
        <w:t>.</w:t>
      </w:r>
      <w:r w:rsidR="00CC08D2">
        <w:rPr>
          <w:rFonts w:cs="Arial"/>
          <w:szCs w:val="22"/>
        </w:rPr>
        <w:t xml:space="preserve"> </w:t>
      </w:r>
      <w:r w:rsidR="006E799C">
        <w:rPr>
          <w:rFonts w:cs="Arial"/>
        </w:rPr>
        <w:t>A baseline need</w:t>
      </w:r>
      <w:r w:rsidR="00F70B33">
        <w:rPr>
          <w:rFonts w:cs="Arial"/>
        </w:rPr>
        <w:t>s</w:t>
      </w:r>
      <w:r w:rsidR="006E799C">
        <w:rPr>
          <w:rFonts w:cs="Arial"/>
        </w:rPr>
        <w:t xml:space="preserve"> to be established for each </w:t>
      </w:r>
      <w:r>
        <w:rPr>
          <w:rFonts w:cs="Arial"/>
        </w:rPr>
        <w:t xml:space="preserve">KPI and be accompanied by a clear plan </w:t>
      </w:r>
      <w:r w:rsidRPr="00AB4D40">
        <w:rPr>
          <w:rFonts w:cs="Arial"/>
        </w:rPr>
        <w:t xml:space="preserve">to </w:t>
      </w:r>
      <w:r w:rsidR="00AE547A">
        <w:rPr>
          <w:rFonts w:cs="Arial"/>
        </w:rPr>
        <w:t>ensure appropriate financing</w:t>
      </w:r>
      <w:r w:rsidRPr="00AB4D40">
        <w:rPr>
          <w:rFonts w:cs="Arial"/>
        </w:rPr>
        <w:t xml:space="preserve"> an</w:t>
      </w:r>
      <w:r>
        <w:rPr>
          <w:rFonts w:cs="Arial"/>
        </w:rPr>
        <w:t>d coordination for periodic</w:t>
      </w:r>
      <w:r w:rsidR="00CC08D2">
        <w:rPr>
          <w:rFonts w:cs="Arial"/>
        </w:rPr>
        <w:t xml:space="preserve"> monitoring</w:t>
      </w:r>
      <w:r>
        <w:rPr>
          <w:rFonts w:cs="Arial"/>
        </w:rPr>
        <w:t xml:space="preserve">. </w:t>
      </w:r>
      <w:r w:rsidR="00242F89">
        <w:rPr>
          <w:rFonts w:cs="Arial"/>
        </w:rPr>
        <w:t>In addition to the sub-sector agencies, regular collaboration need to be fostered with academia and research institutes</w:t>
      </w:r>
      <w:r w:rsidRPr="00AB4D40">
        <w:rPr>
          <w:rFonts w:cs="Arial"/>
        </w:rPr>
        <w:t xml:space="preserve"> </w:t>
      </w:r>
      <w:r w:rsidR="00242F89">
        <w:rPr>
          <w:rFonts w:cs="Arial"/>
        </w:rPr>
        <w:t>for informed d</w:t>
      </w:r>
      <w:r w:rsidR="00F4070A">
        <w:rPr>
          <w:rFonts w:cs="Arial"/>
        </w:rPr>
        <w:t>ecision making. For example, the then MINIRENA</w:t>
      </w:r>
      <w:r w:rsidR="00242F89">
        <w:rPr>
          <w:rFonts w:cs="Arial"/>
        </w:rPr>
        <w:t xml:space="preserve"> established a Memorandum of Understanding </w:t>
      </w:r>
      <w:r w:rsidR="00F4070A">
        <w:rPr>
          <w:rFonts w:cs="Arial"/>
        </w:rPr>
        <w:t xml:space="preserve">with the </w:t>
      </w:r>
      <w:r w:rsidR="00242F89">
        <w:rPr>
          <w:rFonts w:cs="Arial"/>
        </w:rPr>
        <w:t xml:space="preserve">University of Rwanda to foster research collaboration, </w:t>
      </w:r>
      <w:r w:rsidR="00D13706">
        <w:rPr>
          <w:rFonts w:cs="Arial"/>
        </w:rPr>
        <w:t>but this</w:t>
      </w:r>
      <w:r w:rsidR="00242F89">
        <w:rPr>
          <w:rFonts w:cs="Arial"/>
        </w:rPr>
        <w:t xml:space="preserve"> has not yet been fully tapped</w:t>
      </w:r>
      <w:r w:rsidR="00012625">
        <w:rPr>
          <w:rFonts w:cs="Arial"/>
        </w:rPr>
        <w:t xml:space="preserve"> other than </w:t>
      </w:r>
      <w:r w:rsidR="00481194">
        <w:rPr>
          <w:rFonts w:cs="Arial"/>
        </w:rPr>
        <w:t>occasional</w:t>
      </w:r>
      <w:r w:rsidR="00012625">
        <w:rPr>
          <w:rFonts w:cs="Arial"/>
        </w:rPr>
        <w:t xml:space="preserve"> collaboration with the Centre of Excellence in Biodiversity and Natural Resources Management (</w:t>
      </w:r>
      <w:proofErr w:type="spellStart"/>
      <w:r w:rsidR="00012625">
        <w:rPr>
          <w:rFonts w:cs="Arial"/>
        </w:rPr>
        <w:t>CoEB</w:t>
      </w:r>
      <w:proofErr w:type="spellEnd"/>
      <w:proofErr w:type="gramStart"/>
      <w:r w:rsidR="00012625">
        <w:rPr>
          <w:rFonts w:cs="Arial"/>
        </w:rPr>
        <w:t>)</w:t>
      </w:r>
      <w:r w:rsidR="00481194">
        <w:rPr>
          <w:rFonts w:cs="Arial"/>
        </w:rPr>
        <w:t>, and</w:t>
      </w:r>
      <w:proofErr w:type="gramEnd"/>
      <w:r w:rsidR="00481194">
        <w:rPr>
          <w:rFonts w:cs="Arial"/>
        </w:rPr>
        <w:t xml:space="preserve"> could be further strengthened</w:t>
      </w:r>
      <w:r w:rsidR="00242F89">
        <w:rPr>
          <w:rFonts w:cs="Arial"/>
        </w:rPr>
        <w:t>.</w:t>
      </w:r>
    </w:p>
    <w:p w14:paraId="44FA8DCF" w14:textId="77777777" w:rsidR="00242F89" w:rsidRDefault="00242F89" w:rsidP="00AF614B">
      <w:pPr>
        <w:pStyle w:val="ListParagraph"/>
        <w:tabs>
          <w:tab w:val="left" w:pos="180"/>
        </w:tabs>
        <w:ind w:left="180"/>
        <w:rPr>
          <w:rFonts w:cs="Arial"/>
        </w:rPr>
      </w:pPr>
    </w:p>
    <w:p w14:paraId="265D6193" w14:textId="5E46C6D6" w:rsidR="00017D10" w:rsidRDefault="00242F89" w:rsidP="00242F89">
      <w:pPr>
        <w:pStyle w:val="ListParagraph"/>
        <w:numPr>
          <w:ilvl w:val="1"/>
          <w:numId w:val="3"/>
        </w:numPr>
        <w:tabs>
          <w:tab w:val="left" w:pos="180"/>
        </w:tabs>
        <w:ind w:left="180" w:firstLine="0"/>
      </w:pPr>
      <w:r>
        <w:t xml:space="preserve">Another major gap was identified in the </w:t>
      </w:r>
      <w:r w:rsidR="00017D10">
        <w:t>capacity to mainstream</w:t>
      </w:r>
      <w:r>
        <w:t xml:space="preserve"> gender</w:t>
      </w:r>
      <w:r w:rsidR="00017D10">
        <w:t xml:space="preserve"> within the sector</w:t>
      </w:r>
      <w:r>
        <w:t>.</w:t>
      </w:r>
      <w:r w:rsidR="00181A3C" w:rsidRPr="00242F89">
        <w:t xml:space="preserve"> </w:t>
      </w:r>
      <w:r>
        <w:t>A</w:t>
      </w:r>
      <w:r w:rsidRPr="00242F89">
        <w:t xml:space="preserve"> </w:t>
      </w:r>
      <w:r w:rsidR="00181A3C" w:rsidRPr="00242F89">
        <w:t xml:space="preserve">gender analysis of the previous SICM </w:t>
      </w:r>
      <w:r>
        <w:t xml:space="preserve">and Green Economy </w:t>
      </w:r>
      <w:r w:rsidR="00CC08D2">
        <w:t>programmes</w:t>
      </w:r>
      <w:r w:rsidR="00181A3C" w:rsidRPr="00242F89">
        <w:t xml:space="preserve"> revealed that many staff involved in the project</w:t>
      </w:r>
      <w:r>
        <w:t>s</w:t>
      </w:r>
      <w:r w:rsidR="00181A3C" w:rsidRPr="00242F89">
        <w:t xml:space="preserve"> explicitly mention the limited gender c</w:t>
      </w:r>
      <w:r w:rsidR="00181A3C" w:rsidRPr="00662899">
        <w:t>apacity</w:t>
      </w:r>
      <w:r w:rsidR="00846097">
        <w:t>-</w:t>
      </w:r>
      <w:r w:rsidR="00C6745B">
        <w:t>-</w:t>
      </w:r>
      <w:r w:rsidR="00846097">
        <w:t xml:space="preserve"> </w:t>
      </w:r>
      <w:r w:rsidR="00181A3C" w:rsidRPr="00662899">
        <w:t xml:space="preserve">basic knowledge </w:t>
      </w:r>
      <w:r w:rsidR="00846097">
        <w:t xml:space="preserve">on Gender Equality and Women’s Empowerment (GEWE) </w:t>
      </w:r>
      <w:r w:rsidR="00181A3C" w:rsidRPr="00662899">
        <w:t>and skills for applying a gender lens</w:t>
      </w:r>
      <w:r w:rsidR="00846097">
        <w:t>-</w:t>
      </w:r>
      <w:r w:rsidR="00C6745B">
        <w:t>-</w:t>
      </w:r>
      <w:r w:rsidR="00181A3C" w:rsidRPr="00662899">
        <w:t xml:space="preserve"> of stakeholders as a key challenge in the implementation of the project</w:t>
      </w:r>
      <w:r w:rsidR="005D5BDD">
        <w:t>.</w:t>
      </w:r>
      <w:r w:rsidR="00181A3C">
        <w:rPr>
          <w:rStyle w:val="FootnoteReference"/>
          <w:rFonts w:cs="Arial"/>
        </w:rPr>
        <w:footnoteReference w:id="12"/>
      </w:r>
      <w:r w:rsidR="00D65F4B" w:rsidRPr="00242F89">
        <w:t xml:space="preserve"> </w:t>
      </w:r>
      <w:r w:rsidR="00F82395">
        <w:t xml:space="preserve">Although gender equality in the ENR sector is mandated by the NST1, a gender strategy has not yet been developed for the </w:t>
      </w:r>
      <w:r w:rsidR="0068458D" w:rsidRPr="00242F89">
        <w:t>sector</w:t>
      </w:r>
      <w:r>
        <w:t>, and the gender gap</w:t>
      </w:r>
      <w:r w:rsidR="005D5BDD">
        <w:t>s</w:t>
      </w:r>
      <w:r>
        <w:t xml:space="preserve"> in </w:t>
      </w:r>
      <w:r w:rsidR="00602D40">
        <w:t xml:space="preserve">ENR </w:t>
      </w:r>
      <w:r>
        <w:t xml:space="preserve">policies and strategies are not </w:t>
      </w:r>
      <w:r w:rsidR="00CC08D2">
        <w:t xml:space="preserve">yet </w:t>
      </w:r>
      <w:r>
        <w:t>fully identified</w:t>
      </w:r>
      <w:r w:rsidR="0068458D" w:rsidRPr="00242F89">
        <w:t>.</w:t>
      </w:r>
    </w:p>
    <w:p w14:paraId="7091B3C9" w14:textId="77777777" w:rsidR="00017D10" w:rsidRPr="00662899" w:rsidRDefault="00017D10" w:rsidP="00DB1D55">
      <w:pPr>
        <w:ind w:left="180"/>
      </w:pPr>
    </w:p>
    <w:p w14:paraId="39558F5C" w14:textId="5C46F2E8" w:rsidR="002A728A" w:rsidRPr="00F52546" w:rsidRDefault="003A27D4" w:rsidP="00DB1D55">
      <w:pPr>
        <w:pStyle w:val="ListParagraph"/>
        <w:numPr>
          <w:ilvl w:val="1"/>
          <w:numId w:val="3"/>
        </w:numPr>
        <w:tabs>
          <w:tab w:val="left" w:pos="180"/>
        </w:tabs>
        <w:ind w:left="180" w:firstLine="0"/>
        <w:rPr>
          <w:rFonts w:cs="Arial"/>
        </w:rPr>
      </w:pPr>
      <w:r>
        <w:t xml:space="preserve">New frontiers need to be explored for further transition to a </w:t>
      </w:r>
      <w:r w:rsidR="00CC08D2">
        <w:t>g</w:t>
      </w:r>
      <w:r>
        <w:t xml:space="preserve">reen </w:t>
      </w:r>
      <w:r w:rsidR="00CC08D2">
        <w:t>e</w:t>
      </w:r>
      <w:r>
        <w:t xml:space="preserve">conomy. The </w:t>
      </w:r>
      <w:r w:rsidR="00684141">
        <w:t xml:space="preserve">GGCRS is the major strategic document that guides the ENR sector to work with other sectors toward the transition to a </w:t>
      </w:r>
      <w:r w:rsidR="00CC08D2">
        <w:t>g</w:t>
      </w:r>
      <w:r w:rsidR="00684141">
        <w:t xml:space="preserve">reen </w:t>
      </w:r>
      <w:r w:rsidR="00CC08D2">
        <w:t>e</w:t>
      </w:r>
      <w:r w:rsidR="00684141">
        <w:t xml:space="preserve">conomy. </w:t>
      </w:r>
      <w:r>
        <w:t xml:space="preserve">The strategy has been successfully mainstreamed </w:t>
      </w:r>
      <w:r w:rsidR="00017D10">
        <w:t>in</w:t>
      </w:r>
      <w:r>
        <w:t xml:space="preserve">to many policies and strategies, including but not limited to the NST1, new </w:t>
      </w:r>
      <w:r w:rsidR="00602D40">
        <w:t xml:space="preserve">priority </w:t>
      </w:r>
      <w:r w:rsidR="00CC08D2">
        <w:t>SSPs</w:t>
      </w:r>
      <w:r w:rsidR="00662899">
        <w:t xml:space="preserve"> (2017)</w:t>
      </w:r>
      <w:r>
        <w:t xml:space="preserve">, </w:t>
      </w:r>
      <w:r w:rsidR="00662899">
        <w:t xml:space="preserve">the new </w:t>
      </w:r>
      <w:r w:rsidR="00662899" w:rsidRPr="00B54976">
        <w:rPr>
          <w:rFonts w:cs="Arial"/>
        </w:rPr>
        <w:t>Environment &amp; Climate Change Policy</w:t>
      </w:r>
      <w:r w:rsidR="00662899">
        <w:rPr>
          <w:rStyle w:val="FootnoteReference"/>
          <w:rFonts w:cs="Arial"/>
        </w:rPr>
        <w:footnoteReference w:id="13"/>
      </w:r>
      <w:r w:rsidR="00662899" w:rsidRPr="00B54976">
        <w:rPr>
          <w:rFonts w:cs="Arial"/>
        </w:rPr>
        <w:t xml:space="preserve"> and the Environment and Climate Change Mainstreaming Strategy (2018).</w:t>
      </w:r>
      <w:r>
        <w:t xml:space="preserve"> </w:t>
      </w:r>
      <w:r w:rsidR="00684141">
        <w:t xml:space="preserve">However, </w:t>
      </w:r>
      <w:r w:rsidR="00662899">
        <w:t xml:space="preserve">a </w:t>
      </w:r>
      <w:r w:rsidR="00FC2DA5" w:rsidRPr="00AF614B">
        <w:rPr>
          <w:rFonts w:cs="Arial"/>
        </w:rPr>
        <w:t>recent high-level policy dialogue</w:t>
      </w:r>
      <w:r w:rsidR="00662899" w:rsidRPr="00AF614B">
        <w:rPr>
          <w:rFonts w:cs="Arial"/>
        </w:rPr>
        <w:t xml:space="preserve"> on GGCRS</w:t>
      </w:r>
      <w:r w:rsidR="00FC2DA5" w:rsidRPr="00AF614B">
        <w:rPr>
          <w:rFonts w:cs="Arial"/>
        </w:rPr>
        <w:t xml:space="preserve"> in April 2016, bringing together the 6 responsible line ministries </w:t>
      </w:r>
      <w:r w:rsidR="00FC2DA5" w:rsidRPr="00AF614B">
        <w:rPr>
          <w:rFonts w:cs="Arial"/>
        </w:rPr>
        <w:lastRenderedPageBreak/>
        <w:t>(MINAGRI, MIN</w:t>
      </w:r>
      <w:r w:rsidR="00F82395">
        <w:rPr>
          <w:rFonts w:cs="Arial"/>
        </w:rPr>
        <w:t xml:space="preserve">INFRA, MINICOM, RDB, MIDIMAR, </w:t>
      </w:r>
      <w:proofErr w:type="spellStart"/>
      <w:r w:rsidR="00F82395">
        <w:rPr>
          <w:rFonts w:cs="Arial"/>
        </w:rPr>
        <w:t>Mo</w:t>
      </w:r>
      <w:r w:rsidR="00FC2DA5" w:rsidRPr="00AF614B">
        <w:rPr>
          <w:rFonts w:cs="Arial"/>
        </w:rPr>
        <w:t>E</w:t>
      </w:r>
      <w:proofErr w:type="spellEnd"/>
      <w:r w:rsidR="00FC2DA5" w:rsidRPr="00AF614B">
        <w:rPr>
          <w:rFonts w:cs="Arial"/>
        </w:rPr>
        <w:t>), concluded with critical recommendations incl</w:t>
      </w:r>
      <w:r w:rsidR="00FC2DA5" w:rsidRPr="00DB1D55">
        <w:rPr>
          <w:rFonts w:cs="Arial"/>
        </w:rPr>
        <w:t>uding the need to review and improve some of the indicators used for monitoring to provide more meaningful results; the need for technical support to the sectors th</w:t>
      </w:r>
      <w:r w:rsidR="00470D93" w:rsidRPr="00DB1D55">
        <w:rPr>
          <w:rFonts w:cs="Arial"/>
        </w:rPr>
        <w:t xml:space="preserve">at have oversight over the </w:t>
      </w:r>
      <w:proofErr w:type="spellStart"/>
      <w:r w:rsidR="00470D93" w:rsidRPr="00DB1D55">
        <w:rPr>
          <w:rFonts w:cs="Arial"/>
        </w:rPr>
        <w:t>PoAs</w:t>
      </w:r>
      <w:proofErr w:type="spellEnd"/>
      <w:r w:rsidR="00470D93" w:rsidRPr="00DB1D55">
        <w:rPr>
          <w:rFonts w:cs="Arial"/>
        </w:rPr>
        <w:t xml:space="preserve">; </w:t>
      </w:r>
      <w:r w:rsidR="00FC2DA5" w:rsidRPr="00DB1D55">
        <w:rPr>
          <w:rFonts w:cs="Arial"/>
        </w:rPr>
        <w:t>GGCRS indicators to be reported in the relevant Sector Working Group meetings for wider adoption and mainstreaming;</w:t>
      </w:r>
      <w:r w:rsidR="00470D93" w:rsidRPr="00DB1D55">
        <w:rPr>
          <w:rFonts w:cs="Arial"/>
        </w:rPr>
        <w:t xml:space="preserve"> the use of e</w:t>
      </w:r>
      <w:r w:rsidR="00FC2DA5" w:rsidRPr="00DB1D55">
        <w:rPr>
          <w:rFonts w:cs="Arial"/>
        </w:rPr>
        <w:t>conomic instruments to attract private sector involvement in implementing and operationalising the GGCRS; and</w:t>
      </w:r>
      <w:r w:rsidR="00470D93" w:rsidRPr="00DB1D55">
        <w:rPr>
          <w:rFonts w:cs="Arial"/>
        </w:rPr>
        <w:t xml:space="preserve"> </w:t>
      </w:r>
      <w:r w:rsidR="00FC2DA5" w:rsidRPr="00DB1D55">
        <w:rPr>
          <w:rFonts w:cs="Arial"/>
        </w:rPr>
        <w:t xml:space="preserve">the need to reach out to civil society and private sector and to clarify and integrate their outputs/indicators into the overall </w:t>
      </w:r>
      <w:proofErr w:type="spellStart"/>
      <w:r w:rsidR="00FC2DA5" w:rsidRPr="00DB1D55">
        <w:rPr>
          <w:rFonts w:cs="Arial"/>
        </w:rPr>
        <w:t>PoAs</w:t>
      </w:r>
      <w:proofErr w:type="spellEnd"/>
      <w:r w:rsidR="00FC2DA5" w:rsidRPr="00DB1D55">
        <w:rPr>
          <w:rFonts w:cs="Arial"/>
        </w:rPr>
        <w:t xml:space="preserve"> across various sectors</w:t>
      </w:r>
      <w:r w:rsidR="00FC2DA5" w:rsidRPr="00B54976">
        <w:rPr>
          <w:rFonts w:cs="Arial"/>
        </w:rPr>
        <w:t>.</w:t>
      </w:r>
      <w:r w:rsidR="00AF614B">
        <w:rPr>
          <w:rFonts w:cs="Arial"/>
        </w:rPr>
        <w:t xml:space="preserve"> </w:t>
      </w:r>
      <w:r w:rsidR="004B2C4C" w:rsidRPr="00B54976">
        <w:rPr>
          <w:rFonts w:cs="Arial"/>
        </w:rPr>
        <w:t xml:space="preserve">Gaps </w:t>
      </w:r>
      <w:proofErr w:type="gramStart"/>
      <w:r w:rsidR="004B2C4C" w:rsidRPr="00B54976">
        <w:rPr>
          <w:rFonts w:cs="Arial"/>
        </w:rPr>
        <w:t>still remain</w:t>
      </w:r>
      <w:proofErr w:type="gramEnd"/>
      <w:r w:rsidR="004B2C4C" w:rsidRPr="00B54976">
        <w:rPr>
          <w:rFonts w:cs="Arial"/>
        </w:rPr>
        <w:t xml:space="preserve"> at the upstream policy level</w:t>
      </w:r>
      <w:r w:rsidR="00463F90">
        <w:rPr>
          <w:rFonts w:cs="Arial"/>
        </w:rPr>
        <w:t xml:space="preserve">, while </w:t>
      </w:r>
      <w:r w:rsidR="00F82395">
        <w:rPr>
          <w:rFonts w:cs="Arial"/>
        </w:rPr>
        <w:t>broader and new stakeholders need to be engaged for</w:t>
      </w:r>
      <w:r w:rsidR="00463F90">
        <w:rPr>
          <w:rFonts w:cs="Arial"/>
        </w:rPr>
        <w:t xml:space="preserve"> downstream</w:t>
      </w:r>
      <w:r w:rsidR="00F82395">
        <w:rPr>
          <w:rFonts w:cs="Arial"/>
        </w:rPr>
        <w:t xml:space="preserve"> implementation</w:t>
      </w:r>
      <w:r w:rsidR="002A728A" w:rsidRPr="00F52546">
        <w:rPr>
          <w:rFonts w:cs="Arial"/>
        </w:rPr>
        <w:t xml:space="preserve">. </w:t>
      </w:r>
    </w:p>
    <w:p w14:paraId="6780A533" w14:textId="77777777" w:rsidR="002A728A" w:rsidRPr="004B2C4C" w:rsidRDefault="002A728A" w:rsidP="00DB1D55">
      <w:pPr>
        <w:pStyle w:val="ListParagraph"/>
      </w:pPr>
    </w:p>
    <w:p w14:paraId="63DC4F56" w14:textId="61A7FC55" w:rsidR="00C51DB6" w:rsidRPr="002A728A" w:rsidRDefault="003A47ED" w:rsidP="009C1711">
      <w:pPr>
        <w:pStyle w:val="ListParagraph"/>
        <w:numPr>
          <w:ilvl w:val="1"/>
          <w:numId w:val="3"/>
        </w:numPr>
        <w:ind w:left="180" w:firstLine="0"/>
      </w:pPr>
      <w:r>
        <w:t>S</w:t>
      </w:r>
      <w:r w:rsidR="004B2C4C" w:rsidRPr="004B2C4C">
        <w:t>even years have passed since the introduction of GGCRS, and it is</w:t>
      </w:r>
      <w:r w:rsidR="002A728A">
        <w:t xml:space="preserve"> </w:t>
      </w:r>
      <w:r w:rsidR="004B2C4C" w:rsidRPr="004B2C4C">
        <w:t>due time to assess the achievements and to comprehensively review the strategy</w:t>
      </w:r>
      <w:r w:rsidR="005D5BDD">
        <w:t>.</w:t>
      </w:r>
      <w:r w:rsidR="004B2C4C">
        <w:rPr>
          <w:rStyle w:val="FootnoteReference"/>
          <w:rFonts w:cs="Arial"/>
        </w:rPr>
        <w:footnoteReference w:id="14"/>
      </w:r>
      <w:r w:rsidR="004B2C4C" w:rsidRPr="004B2C4C">
        <w:t xml:space="preserve"> </w:t>
      </w:r>
      <w:r w:rsidR="00DB1D55">
        <w:t>While the key e</w:t>
      </w:r>
      <w:r w:rsidR="005D5BDD">
        <w:t>lement</w:t>
      </w:r>
      <w:r w:rsidR="00DB1D55">
        <w:t>s are widely agreed and already mainstreamed,</w:t>
      </w:r>
      <w:r w:rsidR="00AF614B">
        <w:t xml:space="preserve"> </w:t>
      </w:r>
      <w:r w:rsidR="005D5BDD">
        <w:t xml:space="preserve">given that this is </w:t>
      </w:r>
      <w:r w:rsidR="00AF614B">
        <w:t>a 50</w:t>
      </w:r>
      <w:r w:rsidR="005D5BDD">
        <w:t>-</w:t>
      </w:r>
      <w:r w:rsidR="00AF614B">
        <w:t>year strategy</w:t>
      </w:r>
      <w:r w:rsidR="00DB1D55">
        <w:t xml:space="preserve"> in an </w:t>
      </w:r>
      <w:r w:rsidR="00E63856">
        <w:t>increasingly fast-</w:t>
      </w:r>
      <w:r w:rsidR="00DB1D55">
        <w:t>changing world</w:t>
      </w:r>
      <w:r w:rsidR="00AF614B">
        <w:t xml:space="preserve">, it is important to foresee </w:t>
      </w:r>
      <w:r w:rsidR="00DB1D55">
        <w:t xml:space="preserve">and embed potential </w:t>
      </w:r>
      <w:r w:rsidR="00AF614B">
        <w:t xml:space="preserve">future change in </w:t>
      </w:r>
      <w:r w:rsidR="00DB1D55">
        <w:t xml:space="preserve">conditions in order to </w:t>
      </w:r>
      <w:r w:rsidR="005D5BDD">
        <w:t xml:space="preserve">make the GGCRS </w:t>
      </w:r>
      <w:r w:rsidR="00DB1D55">
        <w:t>a more resilient strategy. At the policy level, s</w:t>
      </w:r>
      <w:r w:rsidR="00E02798" w:rsidRPr="002A728A">
        <w:rPr>
          <w:rFonts w:cs="Arial"/>
        </w:rPr>
        <w:t>everal</w:t>
      </w:r>
      <w:r w:rsidR="00470D93" w:rsidRPr="002A728A">
        <w:rPr>
          <w:rFonts w:cs="Arial"/>
        </w:rPr>
        <w:t xml:space="preserve"> policies </w:t>
      </w:r>
      <w:r w:rsidR="00602D40" w:rsidRPr="002A728A">
        <w:rPr>
          <w:rFonts w:cs="Arial"/>
        </w:rPr>
        <w:t xml:space="preserve">within the ENR sector </w:t>
      </w:r>
      <w:r w:rsidR="00F721E9" w:rsidRPr="002A728A">
        <w:rPr>
          <w:rFonts w:cs="Arial"/>
        </w:rPr>
        <w:t>which were formulated before the GGCRS</w:t>
      </w:r>
      <w:r w:rsidR="00470D93" w:rsidRPr="002A728A">
        <w:rPr>
          <w:rFonts w:cs="Arial"/>
        </w:rPr>
        <w:t>,</w:t>
      </w:r>
      <w:r w:rsidR="005A2E95" w:rsidRPr="002A728A">
        <w:rPr>
          <w:rFonts w:cs="Arial"/>
        </w:rPr>
        <w:t xml:space="preserve"> specifically </w:t>
      </w:r>
      <w:r w:rsidR="00470D93" w:rsidRPr="002A728A">
        <w:rPr>
          <w:rFonts w:cs="Arial"/>
        </w:rPr>
        <w:t>the Land Ma</w:t>
      </w:r>
      <w:r w:rsidR="005A2E95" w:rsidRPr="002A728A">
        <w:rPr>
          <w:rFonts w:cs="Arial"/>
        </w:rPr>
        <w:t>nagement</w:t>
      </w:r>
      <w:r w:rsidR="00470D93" w:rsidRPr="002A728A">
        <w:rPr>
          <w:rFonts w:cs="Arial"/>
        </w:rPr>
        <w:t xml:space="preserve"> Policy, Water Resource M</w:t>
      </w:r>
      <w:r w:rsidR="005A2E95" w:rsidRPr="002A728A">
        <w:rPr>
          <w:rFonts w:cs="Arial"/>
        </w:rPr>
        <w:t xml:space="preserve">anagement </w:t>
      </w:r>
      <w:r w:rsidR="00470D93" w:rsidRPr="002A728A">
        <w:rPr>
          <w:rFonts w:cs="Arial"/>
        </w:rPr>
        <w:t>Policy and Forest M</w:t>
      </w:r>
      <w:r w:rsidR="005A2E95" w:rsidRPr="002A728A">
        <w:rPr>
          <w:rFonts w:cs="Arial"/>
        </w:rPr>
        <w:t>anagement</w:t>
      </w:r>
      <w:r w:rsidR="00470D93" w:rsidRPr="002A728A">
        <w:rPr>
          <w:rFonts w:cs="Arial"/>
        </w:rPr>
        <w:t xml:space="preserve"> Policy</w:t>
      </w:r>
      <w:r w:rsidR="005A2E95" w:rsidRPr="002A728A">
        <w:rPr>
          <w:rFonts w:cs="Arial"/>
        </w:rPr>
        <w:t xml:space="preserve">, </w:t>
      </w:r>
      <w:r w:rsidR="00470D93" w:rsidRPr="002A728A">
        <w:rPr>
          <w:rFonts w:cs="Arial"/>
        </w:rPr>
        <w:t xml:space="preserve">currently </w:t>
      </w:r>
      <w:r w:rsidR="00F82395">
        <w:rPr>
          <w:rFonts w:cs="Arial"/>
        </w:rPr>
        <w:t xml:space="preserve">hosted </w:t>
      </w:r>
      <w:r w:rsidR="005A2E95" w:rsidRPr="002A728A">
        <w:rPr>
          <w:rFonts w:cs="Arial"/>
        </w:rPr>
        <w:t xml:space="preserve">under the </w:t>
      </w:r>
      <w:r w:rsidR="00470D93" w:rsidRPr="002A728A">
        <w:rPr>
          <w:rFonts w:cs="Arial"/>
        </w:rPr>
        <w:t>Ministry of Land and Forestry (</w:t>
      </w:r>
      <w:r w:rsidR="005A2E95" w:rsidRPr="002A728A">
        <w:rPr>
          <w:rFonts w:cs="Arial"/>
        </w:rPr>
        <w:t>MINILAF</w:t>
      </w:r>
      <w:r w:rsidR="00F721E9" w:rsidRPr="002A728A">
        <w:rPr>
          <w:rFonts w:cs="Arial"/>
        </w:rPr>
        <w:t>)</w:t>
      </w:r>
      <w:r w:rsidR="005A2E95" w:rsidRPr="002A728A">
        <w:rPr>
          <w:rFonts w:cs="Arial"/>
        </w:rPr>
        <w:t xml:space="preserve">, do not </w:t>
      </w:r>
      <w:r w:rsidR="00017D10">
        <w:rPr>
          <w:rFonts w:cs="Arial"/>
        </w:rPr>
        <w:t>coherently</w:t>
      </w:r>
      <w:r w:rsidR="00017D10" w:rsidRPr="002A728A">
        <w:rPr>
          <w:rFonts w:cs="Arial"/>
        </w:rPr>
        <w:t xml:space="preserve"> </w:t>
      </w:r>
      <w:r w:rsidR="005A2E95" w:rsidRPr="002A728A">
        <w:rPr>
          <w:rFonts w:cs="Arial"/>
        </w:rPr>
        <w:t xml:space="preserve">reflect the </w:t>
      </w:r>
      <w:r w:rsidR="00F721E9" w:rsidRPr="002A728A">
        <w:rPr>
          <w:rFonts w:cs="Arial"/>
        </w:rPr>
        <w:t xml:space="preserve">green economy </w:t>
      </w:r>
      <w:r w:rsidR="005A2E95" w:rsidRPr="002A728A">
        <w:rPr>
          <w:rFonts w:cs="Arial"/>
        </w:rPr>
        <w:t>concept</w:t>
      </w:r>
      <w:r w:rsidR="00017D10">
        <w:rPr>
          <w:rFonts w:cs="Arial"/>
        </w:rPr>
        <w:t xml:space="preserve"> and need to be reviewed</w:t>
      </w:r>
      <w:r w:rsidR="005A2E95" w:rsidRPr="002A728A">
        <w:rPr>
          <w:rFonts w:cs="Arial"/>
        </w:rPr>
        <w:t xml:space="preserve">. </w:t>
      </w:r>
      <w:r w:rsidR="00F721E9" w:rsidRPr="002A728A">
        <w:rPr>
          <w:rFonts w:cs="Arial"/>
        </w:rPr>
        <w:t xml:space="preserve">The same can be said for policies under the </w:t>
      </w:r>
      <w:r w:rsidR="00CC08D2">
        <w:rPr>
          <w:rFonts w:cs="Arial"/>
        </w:rPr>
        <w:t>four</w:t>
      </w:r>
      <w:r w:rsidR="00F721E9" w:rsidRPr="002A728A">
        <w:rPr>
          <w:rFonts w:cs="Arial"/>
        </w:rPr>
        <w:t xml:space="preserve"> priority sectors</w:t>
      </w:r>
      <w:r w:rsidR="005D5BDD">
        <w:rPr>
          <w:rFonts w:cs="Arial"/>
        </w:rPr>
        <w:t>. A</w:t>
      </w:r>
      <w:r w:rsidR="00F721E9" w:rsidRPr="002A728A">
        <w:rPr>
          <w:rFonts w:cs="Arial"/>
        </w:rPr>
        <w:t xml:space="preserve"> comprehensive analysis ha</w:t>
      </w:r>
      <w:r w:rsidR="005D5BDD">
        <w:rPr>
          <w:rFonts w:cs="Arial"/>
        </w:rPr>
        <w:t>s</w:t>
      </w:r>
      <w:r w:rsidR="00F721E9" w:rsidRPr="002A728A">
        <w:rPr>
          <w:rFonts w:cs="Arial"/>
        </w:rPr>
        <w:t xml:space="preserve"> n</w:t>
      </w:r>
      <w:r w:rsidR="00C51DB6" w:rsidRPr="002A728A">
        <w:rPr>
          <w:rFonts w:cs="Arial"/>
        </w:rPr>
        <w:t>ot</w:t>
      </w:r>
      <w:r w:rsidR="00F721E9" w:rsidRPr="002A728A">
        <w:rPr>
          <w:rFonts w:cs="Arial"/>
        </w:rPr>
        <w:t xml:space="preserve"> been conducted</w:t>
      </w:r>
      <w:r w:rsidR="00D06094" w:rsidRPr="002A728A">
        <w:rPr>
          <w:rFonts w:cs="Arial"/>
        </w:rPr>
        <w:t xml:space="preserve"> other than for the agriculture sector</w:t>
      </w:r>
      <w:r w:rsidR="00F84500" w:rsidRPr="002A728A">
        <w:rPr>
          <w:rFonts w:cs="Arial"/>
        </w:rPr>
        <w:t xml:space="preserve"> </w:t>
      </w:r>
      <w:r w:rsidR="002D1441">
        <w:rPr>
          <w:rFonts w:cs="Arial"/>
        </w:rPr>
        <w:t>which</w:t>
      </w:r>
      <w:r w:rsidR="00F84500" w:rsidRPr="002A728A">
        <w:rPr>
          <w:rFonts w:cs="Arial"/>
        </w:rPr>
        <w:t xml:space="preserve"> now </w:t>
      </w:r>
      <w:r w:rsidR="002D1441">
        <w:rPr>
          <w:rFonts w:cs="Arial"/>
        </w:rPr>
        <w:t xml:space="preserve">has </w:t>
      </w:r>
      <w:r w:rsidR="00F84500" w:rsidRPr="002A728A">
        <w:rPr>
          <w:rFonts w:cs="Arial"/>
        </w:rPr>
        <w:t>a new policy that is sufficiently greened and prioritizes climate smart agriculture</w:t>
      </w:r>
      <w:r w:rsidR="00F721E9" w:rsidRPr="002A728A">
        <w:rPr>
          <w:rFonts w:cs="Arial"/>
        </w:rPr>
        <w:t xml:space="preserve">. </w:t>
      </w:r>
      <w:r w:rsidR="00B54976">
        <w:rPr>
          <w:rFonts w:cs="Arial"/>
        </w:rPr>
        <w:t>A policy level gap analysis will benefit o</w:t>
      </w:r>
      <w:r w:rsidR="00C51DB6" w:rsidRPr="002A728A">
        <w:rPr>
          <w:rFonts w:cs="Arial"/>
        </w:rPr>
        <w:t>ther ENR</w:t>
      </w:r>
      <w:r w:rsidR="00602D40" w:rsidRPr="002A728A">
        <w:rPr>
          <w:rFonts w:cs="Arial"/>
        </w:rPr>
        <w:t xml:space="preserve"> &amp; CC</w:t>
      </w:r>
      <w:r w:rsidR="00C51DB6" w:rsidRPr="002A728A">
        <w:rPr>
          <w:rFonts w:cs="Arial"/>
        </w:rPr>
        <w:t xml:space="preserve"> mainstreaming initiatives such as the new UNDP-UNEP supported </w:t>
      </w:r>
      <w:r w:rsidR="00F82395" w:rsidRPr="0083283F">
        <w:rPr>
          <w:rFonts w:cs="Arial"/>
          <w:i/>
        </w:rPr>
        <w:t>Poverty and Environment Action (</w:t>
      </w:r>
      <w:r w:rsidR="00C51DB6" w:rsidRPr="0083283F">
        <w:rPr>
          <w:rFonts w:cs="Arial"/>
          <w:i/>
        </w:rPr>
        <w:t>PEA</w:t>
      </w:r>
      <w:r w:rsidR="00F82395" w:rsidRPr="0083283F">
        <w:rPr>
          <w:rFonts w:cs="Arial"/>
          <w:i/>
        </w:rPr>
        <w:t>)</w:t>
      </w:r>
      <w:r w:rsidR="0083283F">
        <w:rPr>
          <w:rFonts w:cs="Arial"/>
        </w:rPr>
        <w:t xml:space="preserve"> programme</w:t>
      </w:r>
      <w:r w:rsidR="00C51DB6" w:rsidRPr="002A728A">
        <w:rPr>
          <w:rFonts w:cs="Arial"/>
        </w:rPr>
        <w:t xml:space="preserve"> </w:t>
      </w:r>
      <w:r w:rsidR="00F82395">
        <w:rPr>
          <w:rFonts w:cs="Arial"/>
        </w:rPr>
        <w:t xml:space="preserve">carried out </w:t>
      </w:r>
      <w:r w:rsidR="00C51DB6" w:rsidRPr="002A728A">
        <w:rPr>
          <w:rFonts w:cs="Arial"/>
        </w:rPr>
        <w:t xml:space="preserve">by REMA, which links the green </w:t>
      </w:r>
      <w:r w:rsidR="00F70B33">
        <w:rPr>
          <w:rFonts w:cs="Arial"/>
        </w:rPr>
        <w:t xml:space="preserve">mainstreaming </w:t>
      </w:r>
      <w:r w:rsidR="00C51DB6" w:rsidRPr="002A728A">
        <w:rPr>
          <w:rFonts w:cs="Arial"/>
        </w:rPr>
        <w:t>approaches to increased budgets and targeted investments especially from the private sector</w:t>
      </w:r>
      <w:r w:rsidR="00B54976">
        <w:rPr>
          <w:rFonts w:cs="Arial"/>
        </w:rPr>
        <w:t>.</w:t>
      </w:r>
    </w:p>
    <w:p w14:paraId="4907C67C" w14:textId="77777777" w:rsidR="00C51DB6" w:rsidRPr="00C51DB6" w:rsidRDefault="00C51DB6" w:rsidP="00C51DB6">
      <w:pPr>
        <w:tabs>
          <w:tab w:val="left" w:pos="180"/>
        </w:tabs>
        <w:ind w:left="180"/>
        <w:rPr>
          <w:rFonts w:cs="Arial"/>
        </w:rPr>
      </w:pPr>
    </w:p>
    <w:p w14:paraId="66905376" w14:textId="34714615" w:rsidR="00AB1498" w:rsidRDefault="00AB1498" w:rsidP="002A728A">
      <w:pPr>
        <w:pStyle w:val="ListParagraph"/>
        <w:numPr>
          <w:ilvl w:val="1"/>
          <w:numId w:val="3"/>
        </w:numPr>
        <w:tabs>
          <w:tab w:val="left" w:pos="180"/>
        </w:tabs>
        <w:ind w:left="180" w:firstLine="0"/>
        <w:rPr>
          <w:rFonts w:cs="Arial"/>
        </w:rPr>
      </w:pPr>
      <w:r w:rsidRPr="002A728A">
        <w:rPr>
          <w:rFonts w:cs="Arial"/>
        </w:rPr>
        <w:t>Key emerging environmental issue</w:t>
      </w:r>
      <w:r w:rsidR="00602D40" w:rsidRPr="002A728A">
        <w:rPr>
          <w:rFonts w:cs="Arial"/>
        </w:rPr>
        <w:t>s</w:t>
      </w:r>
      <w:r w:rsidR="00B54976" w:rsidRPr="00B54976">
        <w:rPr>
          <w:rFonts w:cs="Arial"/>
        </w:rPr>
        <w:t xml:space="preserve"> </w:t>
      </w:r>
      <w:r w:rsidR="00B54976" w:rsidRPr="002A728A">
        <w:rPr>
          <w:rFonts w:cs="Arial"/>
        </w:rPr>
        <w:t>need to be urgently yet intelligently approached, engaging the economic sectors and institutions that are to carry out the regulations in the future.</w:t>
      </w:r>
      <w:r w:rsidR="00B54976">
        <w:rPr>
          <w:rFonts w:cs="Arial"/>
        </w:rPr>
        <w:t xml:space="preserve"> These issues are</w:t>
      </w:r>
      <w:r w:rsidR="00EF1C04">
        <w:rPr>
          <w:rFonts w:cs="Arial"/>
        </w:rPr>
        <w:t>,</w:t>
      </w:r>
      <w:r w:rsidR="00602D40" w:rsidRPr="002A728A">
        <w:rPr>
          <w:rFonts w:cs="Arial"/>
        </w:rPr>
        <w:t xml:space="preserve"> notably</w:t>
      </w:r>
      <w:r w:rsidR="00EF1C04">
        <w:rPr>
          <w:rFonts w:cs="Arial"/>
        </w:rPr>
        <w:t>,</w:t>
      </w:r>
      <w:r w:rsidR="00602D40" w:rsidRPr="002A728A">
        <w:rPr>
          <w:rFonts w:cs="Arial"/>
        </w:rPr>
        <w:t xml:space="preserve"> </w:t>
      </w:r>
      <w:r w:rsidRPr="002A728A">
        <w:rPr>
          <w:rFonts w:cs="Arial"/>
        </w:rPr>
        <w:t xml:space="preserve">the increase in air pollution due to </w:t>
      </w:r>
      <w:r w:rsidR="00F82395">
        <w:rPr>
          <w:rFonts w:cs="Arial"/>
        </w:rPr>
        <w:t xml:space="preserve">growing </w:t>
      </w:r>
      <w:r w:rsidRPr="002A728A">
        <w:rPr>
          <w:rFonts w:cs="Arial"/>
        </w:rPr>
        <w:t xml:space="preserve">transport emission and the encroachment of wetlands especially in </w:t>
      </w:r>
      <w:r w:rsidR="00C51DB6" w:rsidRPr="002A728A">
        <w:rPr>
          <w:rFonts w:cs="Arial"/>
        </w:rPr>
        <w:t xml:space="preserve">residential and </w:t>
      </w:r>
      <w:r w:rsidRPr="002A728A">
        <w:rPr>
          <w:rFonts w:cs="Arial"/>
        </w:rPr>
        <w:t>high economic zones around Kigali City</w:t>
      </w:r>
      <w:r w:rsidR="00B54976">
        <w:rPr>
          <w:rFonts w:cs="Arial"/>
        </w:rPr>
        <w:t>.</w:t>
      </w:r>
      <w:r w:rsidR="0083283F">
        <w:rPr>
          <w:rFonts w:cs="Arial"/>
        </w:rPr>
        <w:t xml:space="preserve"> </w:t>
      </w:r>
      <w:r w:rsidR="00AC6100" w:rsidRPr="002A728A">
        <w:rPr>
          <w:rFonts w:cs="Arial"/>
        </w:rPr>
        <w:t>Air pollution is a growing issue causing increasing asthma and potentially other health issues</w:t>
      </w:r>
      <w:r w:rsidR="0083283F">
        <w:rPr>
          <w:rFonts w:cs="Arial"/>
        </w:rPr>
        <w:t xml:space="preserve"> in the population</w:t>
      </w:r>
      <w:r w:rsidR="00F82395">
        <w:rPr>
          <w:rFonts w:cs="Arial"/>
        </w:rPr>
        <w:t>. E</w:t>
      </w:r>
      <w:r w:rsidR="0002026D" w:rsidRPr="002A728A">
        <w:rPr>
          <w:rFonts w:cs="Arial"/>
        </w:rPr>
        <w:t xml:space="preserve">mission </w:t>
      </w:r>
      <w:r w:rsidR="0002026D">
        <w:t>is estimated to increase by approximately 85% by 2030 compared to 2015 levels, transport being the biggest contributor</w:t>
      </w:r>
      <w:r w:rsidR="00DD6D8C">
        <w:t>.</w:t>
      </w:r>
      <w:r w:rsidR="0002026D">
        <w:rPr>
          <w:rStyle w:val="FootnoteReference"/>
        </w:rPr>
        <w:footnoteReference w:id="15"/>
      </w:r>
      <w:r w:rsidR="00AC6100" w:rsidRPr="002A728A">
        <w:rPr>
          <w:rFonts w:cs="Arial"/>
        </w:rPr>
        <w:t xml:space="preserve"> </w:t>
      </w:r>
      <w:r w:rsidR="00DD6D8C">
        <w:t xml:space="preserve">The benefits of potentially reduced </w:t>
      </w:r>
      <w:r w:rsidR="00AC6100">
        <w:t xml:space="preserve">healthcare costs and </w:t>
      </w:r>
      <w:r w:rsidR="00DD6D8C">
        <w:t xml:space="preserve">improved </w:t>
      </w:r>
      <w:r w:rsidR="00AC6100">
        <w:t xml:space="preserve">productivity </w:t>
      </w:r>
      <w:r w:rsidR="00D06094">
        <w:t xml:space="preserve">must </w:t>
      </w:r>
      <w:r w:rsidR="00AC6100">
        <w:t xml:space="preserve">be </w:t>
      </w:r>
      <w:r w:rsidR="00F82395">
        <w:t>factored</w:t>
      </w:r>
      <w:r w:rsidR="00AC6100">
        <w:t xml:space="preserve"> in</w:t>
      </w:r>
      <w:r w:rsidR="00F82395">
        <w:t>to</w:t>
      </w:r>
      <w:r w:rsidR="00AC6100">
        <w:t xml:space="preserve"> a </w:t>
      </w:r>
      <w:r w:rsidR="00F84500">
        <w:t xml:space="preserve">comprehensive </w:t>
      </w:r>
      <w:r w:rsidR="00AC6100">
        <w:t xml:space="preserve">cost-benefit analysis </w:t>
      </w:r>
      <w:r w:rsidR="0002026D">
        <w:t xml:space="preserve">and carefully compared with the </w:t>
      </w:r>
      <w:r w:rsidR="00DD6D8C">
        <w:t xml:space="preserve">expected </w:t>
      </w:r>
      <w:r w:rsidR="00D2372D">
        <w:t>costs (e</w:t>
      </w:r>
      <w:r w:rsidR="00DD6D8C">
        <w:t>.</w:t>
      </w:r>
      <w:r w:rsidR="00D2372D">
        <w:t xml:space="preserve">g. </w:t>
      </w:r>
      <w:r w:rsidR="00DD6D8C">
        <w:t xml:space="preserve">of </w:t>
      </w:r>
      <w:r w:rsidR="0083283F">
        <w:t xml:space="preserve">introducing </w:t>
      </w:r>
      <w:r w:rsidR="00DD6D8C">
        <w:t xml:space="preserve">new </w:t>
      </w:r>
      <w:r w:rsidR="0002026D">
        <w:t xml:space="preserve">regulations and </w:t>
      </w:r>
      <w:r w:rsidR="00AC6100">
        <w:t>lost revenue f</w:t>
      </w:r>
      <w:r w:rsidR="0002026D">
        <w:t>rom taxes on olde</w:t>
      </w:r>
      <w:r w:rsidR="00D2372D">
        <w:t>r vehicles)</w:t>
      </w:r>
      <w:r w:rsidR="0002026D">
        <w:t xml:space="preserve"> in order to recommend </w:t>
      </w:r>
      <w:r w:rsidR="00D06094">
        <w:t>feasible</w:t>
      </w:r>
      <w:r w:rsidR="0002026D">
        <w:t xml:space="preserve"> pathways including new revenue sources. </w:t>
      </w:r>
      <w:r w:rsidR="00C51304">
        <w:rPr>
          <w:rFonts w:cs="Arial"/>
        </w:rPr>
        <w:t>T</w:t>
      </w:r>
      <w:r w:rsidR="00B54976" w:rsidRPr="002A728A">
        <w:rPr>
          <w:rFonts w:cs="Arial"/>
        </w:rPr>
        <w:t xml:space="preserve">echnical capacity on </w:t>
      </w:r>
      <w:r w:rsidR="00F82395">
        <w:rPr>
          <w:rFonts w:cs="Arial"/>
        </w:rPr>
        <w:t xml:space="preserve">dealing with </w:t>
      </w:r>
      <w:r w:rsidR="00B54976" w:rsidRPr="002A728A">
        <w:rPr>
          <w:rFonts w:cs="Arial"/>
        </w:rPr>
        <w:t>such emerging issues are still limited.</w:t>
      </w:r>
    </w:p>
    <w:p w14:paraId="7BC277B7" w14:textId="77777777" w:rsidR="003A47ED" w:rsidRPr="002A728A" w:rsidRDefault="003A47ED" w:rsidP="00DB1D55">
      <w:pPr>
        <w:pStyle w:val="ListParagraph"/>
        <w:tabs>
          <w:tab w:val="left" w:pos="180"/>
        </w:tabs>
        <w:ind w:left="180"/>
        <w:rPr>
          <w:rFonts w:cs="Arial"/>
        </w:rPr>
      </w:pPr>
    </w:p>
    <w:p w14:paraId="19FE8E05" w14:textId="36336B36" w:rsidR="003A47ED" w:rsidRDefault="003A47ED" w:rsidP="009C1711">
      <w:pPr>
        <w:pStyle w:val="ListParagraph"/>
        <w:numPr>
          <w:ilvl w:val="1"/>
          <w:numId w:val="3"/>
        </w:numPr>
        <w:tabs>
          <w:tab w:val="left" w:pos="180"/>
        </w:tabs>
        <w:ind w:left="180" w:firstLine="0"/>
        <w:rPr>
          <w:rFonts w:cs="Arial"/>
        </w:rPr>
      </w:pPr>
      <w:r>
        <w:rPr>
          <w:rFonts w:cs="Arial"/>
        </w:rPr>
        <w:t>E</w:t>
      </w:r>
      <w:r w:rsidRPr="004944AF">
        <w:rPr>
          <w:rFonts w:cs="Arial"/>
        </w:rPr>
        <w:t xml:space="preserve">nvironmental regulation enforcement </w:t>
      </w:r>
      <w:r w:rsidR="004543E1">
        <w:rPr>
          <w:rFonts w:cs="Arial"/>
        </w:rPr>
        <w:t>should</w:t>
      </w:r>
      <w:r w:rsidRPr="004944AF">
        <w:rPr>
          <w:rFonts w:cs="Arial"/>
        </w:rPr>
        <w:t xml:space="preserve"> be a</w:t>
      </w:r>
      <w:r>
        <w:rPr>
          <w:rFonts w:cs="Arial"/>
        </w:rPr>
        <w:t xml:space="preserve"> priority for preventing illegal activities and enhancing environmental fee collection. </w:t>
      </w:r>
      <w:r w:rsidR="00844932">
        <w:rPr>
          <w:rFonts w:cs="Arial"/>
        </w:rPr>
        <w:t>However,</w:t>
      </w:r>
      <w:r>
        <w:rPr>
          <w:rFonts w:cs="Arial"/>
        </w:rPr>
        <w:t xml:space="preserve"> this</w:t>
      </w:r>
      <w:r w:rsidRPr="004944AF">
        <w:rPr>
          <w:rFonts w:cs="Arial"/>
        </w:rPr>
        <w:t xml:space="preserve"> is </w:t>
      </w:r>
      <w:r w:rsidR="00844932">
        <w:rPr>
          <w:rFonts w:cs="Arial"/>
        </w:rPr>
        <w:t xml:space="preserve">an area of </w:t>
      </w:r>
      <w:r w:rsidRPr="004944AF">
        <w:rPr>
          <w:rFonts w:cs="Arial"/>
        </w:rPr>
        <w:t>weak</w:t>
      </w:r>
      <w:r w:rsidR="00844932">
        <w:rPr>
          <w:rFonts w:cs="Arial"/>
        </w:rPr>
        <w:t>ness</w:t>
      </w:r>
      <w:r w:rsidRPr="004944AF">
        <w:rPr>
          <w:rFonts w:cs="Arial"/>
        </w:rPr>
        <w:t xml:space="preserve"> especially at the local level, due to insufficient technical capacity to detect environmental crime</w:t>
      </w:r>
      <w:r w:rsidR="00844932">
        <w:rPr>
          <w:rFonts w:cs="Arial"/>
        </w:rPr>
        <w:t>s</w:t>
      </w:r>
      <w:r w:rsidRPr="004944AF">
        <w:rPr>
          <w:rFonts w:cs="Arial"/>
        </w:rPr>
        <w:t xml:space="preserve"> in the Rwanda Investigation Bureau (RIB).</w:t>
      </w:r>
      <w:r w:rsidR="004543E1">
        <w:rPr>
          <w:rFonts w:cs="Arial"/>
        </w:rPr>
        <w:t xml:space="preserve"> Public awareness of environmental crimes and its implications are also </w:t>
      </w:r>
      <w:proofErr w:type="gramStart"/>
      <w:r w:rsidR="004543E1">
        <w:rPr>
          <w:rFonts w:cs="Arial"/>
        </w:rPr>
        <w:t>limited, and</w:t>
      </w:r>
      <w:proofErr w:type="gramEnd"/>
      <w:r w:rsidR="004543E1">
        <w:rPr>
          <w:rFonts w:cs="Arial"/>
        </w:rPr>
        <w:t xml:space="preserve"> need to be </w:t>
      </w:r>
      <w:r w:rsidR="00844932">
        <w:rPr>
          <w:rFonts w:cs="Arial"/>
        </w:rPr>
        <w:t>enhanced</w:t>
      </w:r>
      <w:r w:rsidR="004543E1">
        <w:rPr>
          <w:rFonts w:cs="Arial"/>
        </w:rPr>
        <w:t>.</w:t>
      </w:r>
    </w:p>
    <w:p w14:paraId="7E4F61A5" w14:textId="4B18A985" w:rsidR="00196B75" w:rsidRDefault="00196B75" w:rsidP="00196B75">
      <w:pPr>
        <w:pStyle w:val="ListParagraph"/>
        <w:tabs>
          <w:tab w:val="left" w:pos="180"/>
        </w:tabs>
        <w:ind w:left="180"/>
        <w:rPr>
          <w:rFonts w:cs="Arial"/>
        </w:rPr>
      </w:pPr>
    </w:p>
    <w:p w14:paraId="32BAB249" w14:textId="0C381C42" w:rsidR="00F70B33" w:rsidRDefault="003A47ED" w:rsidP="003A47ED">
      <w:pPr>
        <w:pStyle w:val="ListParagraph"/>
        <w:numPr>
          <w:ilvl w:val="1"/>
          <w:numId w:val="3"/>
        </w:numPr>
        <w:tabs>
          <w:tab w:val="left" w:pos="180"/>
        </w:tabs>
        <w:ind w:left="180" w:firstLine="0"/>
        <w:rPr>
          <w:rFonts w:cs="Arial"/>
        </w:rPr>
      </w:pPr>
      <w:proofErr w:type="gramStart"/>
      <w:r>
        <w:rPr>
          <w:rFonts w:cs="Arial"/>
        </w:rPr>
        <w:t>I</w:t>
      </w:r>
      <w:r w:rsidR="00B54976">
        <w:rPr>
          <w:rFonts w:cs="Arial"/>
        </w:rPr>
        <w:t>n order to</w:t>
      </w:r>
      <w:proofErr w:type="gramEnd"/>
      <w:r w:rsidR="00B54976">
        <w:rPr>
          <w:rFonts w:cs="Arial"/>
        </w:rPr>
        <w:t xml:space="preserve"> engage new national actors, successful </w:t>
      </w:r>
      <w:r w:rsidR="00434C9E">
        <w:rPr>
          <w:rFonts w:cs="Arial"/>
        </w:rPr>
        <w:t xml:space="preserve">business cases of </w:t>
      </w:r>
      <w:r w:rsidR="00B54976">
        <w:rPr>
          <w:rFonts w:cs="Arial"/>
        </w:rPr>
        <w:t>green economy transformation need to be demonstrated</w:t>
      </w:r>
      <w:r w:rsidR="00434C9E">
        <w:rPr>
          <w:rFonts w:cs="Arial"/>
        </w:rPr>
        <w:t>, scaled</w:t>
      </w:r>
      <w:r w:rsidR="00E63856">
        <w:rPr>
          <w:rFonts w:cs="Arial"/>
        </w:rPr>
        <w:t xml:space="preserve"> </w:t>
      </w:r>
      <w:r w:rsidR="00B54976">
        <w:rPr>
          <w:rFonts w:cs="Arial"/>
        </w:rPr>
        <w:t xml:space="preserve">and </w:t>
      </w:r>
      <w:r w:rsidR="00E63856">
        <w:rPr>
          <w:rFonts w:cs="Arial"/>
        </w:rPr>
        <w:t>owned</w:t>
      </w:r>
      <w:r w:rsidR="00B54976">
        <w:rPr>
          <w:rFonts w:cs="Arial"/>
        </w:rPr>
        <w:t xml:space="preserve"> by stakeholders. </w:t>
      </w:r>
      <w:r w:rsidR="009F788B">
        <w:rPr>
          <w:rFonts w:cs="Arial"/>
        </w:rPr>
        <w:t xml:space="preserve">To create entry points for GGCRS demonstration, </w:t>
      </w:r>
      <w:r w:rsidR="009255F1">
        <w:rPr>
          <w:rFonts w:cs="Arial"/>
        </w:rPr>
        <w:t xml:space="preserve">some </w:t>
      </w:r>
      <w:r w:rsidR="00CC2174">
        <w:rPr>
          <w:rFonts w:cs="Arial"/>
        </w:rPr>
        <w:t>areas were identified</w:t>
      </w:r>
      <w:r w:rsidR="009F788B">
        <w:rPr>
          <w:rFonts w:cs="Arial"/>
        </w:rPr>
        <w:t>.</w:t>
      </w:r>
      <w:r w:rsidR="00CC2174">
        <w:rPr>
          <w:rFonts w:cs="Arial"/>
        </w:rPr>
        <w:t xml:space="preserve"> </w:t>
      </w:r>
      <w:r>
        <w:rPr>
          <w:rFonts w:cs="Arial"/>
        </w:rPr>
        <w:t>The first area</w:t>
      </w:r>
      <w:r w:rsidR="00CC2174">
        <w:rPr>
          <w:rFonts w:cs="Arial"/>
        </w:rPr>
        <w:t xml:space="preserve"> is </w:t>
      </w:r>
      <w:r>
        <w:rPr>
          <w:rFonts w:cs="Arial"/>
        </w:rPr>
        <w:t xml:space="preserve">to bridge the </w:t>
      </w:r>
      <w:r>
        <w:rPr>
          <w:rFonts w:cs="Arial"/>
        </w:rPr>
        <w:lastRenderedPageBreak/>
        <w:t xml:space="preserve">scale up of </w:t>
      </w:r>
      <w:r w:rsidR="00CC2174">
        <w:rPr>
          <w:rFonts w:cs="Arial"/>
        </w:rPr>
        <w:t>Green Villages. Although the concept was taken to scale by the Ministry of Local Government (MINALOC) and RHA through the Integr</w:t>
      </w:r>
      <w:r w:rsidR="00E63856">
        <w:rPr>
          <w:rFonts w:cs="Arial"/>
        </w:rPr>
        <w:t>ated Development Program (IDP) Model V</w:t>
      </w:r>
      <w:r w:rsidR="00CC2174">
        <w:rPr>
          <w:rFonts w:cs="Arial"/>
        </w:rPr>
        <w:t xml:space="preserve">illages, priority has been on </w:t>
      </w:r>
      <w:r w:rsidR="00E02BBE">
        <w:rPr>
          <w:rFonts w:cs="Arial"/>
        </w:rPr>
        <w:t xml:space="preserve">the </w:t>
      </w:r>
      <w:r w:rsidR="00844932">
        <w:rPr>
          <w:rFonts w:cs="Arial"/>
        </w:rPr>
        <w:t xml:space="preserve">relocation </w:t>
      </w:r>
      <w:r w:rsidR="00E02BBE">
        <w:rPr>
          <w:rFonts w:cs="Arial"/>
        </w:rPr>
        <w:t>of the vulnerable population from disaster prone areas and</w:t>
      </w:r>
      <w:r w:rsidR="00CC2174">
        <w:rPr>
          <w:rFonts w:cs="Arial"/>
        </w:rPr>
        <w:t xml:space="preserve"> </w:t>
      </w:r>
      <w:r w:rsidR="00434C9E">
        <w:rPr>
          <w:rFonts w:cs="Arial"/>
        </w:rPr>
        <w:t xml:space="preserve">the </w:t>
      </w:r>
      <w:r w:rsidR="00CC2174">
        <w:rPr>
          <w:rFonts w:cs="Arial"/>
        </w:rPr>
        <w:t>construction</w:t>
      </w:r>
      <w:r w:rsidR="00E02BBE">
        <w:rPr>
          <w:rFonts w:cs="Arial"/>
        </w:rPr>
        <w:t xml:space="preserve"> of new villages.</w:t>
      </w:r>
      <w:r w:rsidR="00CC2174">
        <w:rPr>
          <w:rFonts w:cs="Arial"/>
        </w:rPr>
        <w:t xml:space="preserve"> </w:t>
      </w:r>
      <w:r w:rsidR="00E02BBE">
        <w:rPr>
          <w:rFonts w:cs="Arial"/>
        </w:rPr>
        <w:t>W</w:t>
      </w:r>
      <w:r w:rsidR="00CC2174">
        <w:rPr>
          <w:rFonts w:cs="Arial"/>
        </w:rPr>
        <w:t xml:space="preserve">ith the limited technical and financial capacity at districts and RHA to apply the Green Village toolkit, newly built villages </w:t>
      </w:r>
      <w:r>
        <w:rPr>
          <w:rFonts w:cs="Arial"/>
        </w:rPr>
        <w:t xml:space="preserve">do not </w:t>
      </w:r>
      <w:r w:rsidR="00CC2174">
        <w:rPr>
          <w:rFonts w:cs="Arial"/>
        </w:rPr>
        <w:t>always have sufficient green component</w:t>
      </w:r>
      <w:r w:rsidR="004944AF">
        <w:rPr>
          <w:rFonts w:cs="Arial"/>
        </w:rPr>
        <w:t xml:space="preserve">s and livelihood opportunities. </w:t>
      </w:r>
      <w:r>
        <w:rPr>
          <w:rFonts w:cs="Arial"/>
        </w:rPr>
        <w:t xml:space="preserve">The existing “Green Village / IDP Model Village Task Force” need to be revived and further strengthened, so that it can ensure the continuous future greening of the IDP Model </w:t>
      </w:r>
      <w:r w:rsidR="00D2372D">
        <w:rPr>
          <w:rFonts w:cs="Arial"/>
        </w:rPr>
        <w:t>Villages, as also recommended during</w:t>
      </w:r>
      <w:r>
        <w:rPr>
          <w:rFonts w:cs="Arial"/>
        </w:rPr>
        <w:t xml:space="preserve"> the JSR of June 2018.</w:t>
      </w:r>
      <w:r w:rsidRPr="003A47ED">
        <w:rPr>
          <w:rFonts w:cs="Arial"/>
        </w:rPr>
        <w:t xml:space="preserve"> </w:t>
      </w:r>
    </w:p>
    <w:p w14:paraId="3F566945" w14:textId="77777777" w:rsidR="00F70B33" w:rsidRPr="00F70B33" w:rsidRDefault="00F70B33" w:rsidP="00A242B9">
      <w:pPr>
        <w:pStyle w:val="ListParagraph"/>
        <w:rPr>
          <w:rFonts w:cs="Arial"/>
        </w:rPr>
      </w:pPr>
    </w:p>
    <w:p w14:paraId="27CF92FF" w14:textId="35FA4B09" w:rsidR="00FF131B" w:rsidRDefault="00434C9E" w:rsidP="003A47ED">
      <w:pPr>
        <w:pStyle w:val="ListParagraph"/>
        <w:numPr>
          <w:ilvl w:val="1"/>
          <w:numId w:val="3"/>
        </w:numPr>
        <w:tabs>
          <w:tab w:val="left" w:pos="180"/>
        </w:tabs>
        <w:ind w:left="180" w:firstLine="0"/>
        <w:rPr>
          <w:rFonts w:cs="Arial"/>
        </w:rPr>
      </w:pPr>
      <w:r>
        <w:rPr>
          <w:rFonts w:cs="Arial"/>
        </w:rPr>
        <w:t>The second area is</w:t>
      </w:r>
      <w:r w:rsidR="003A47ED">
        <w:rPr>
          <w:rFonts w:cs="Arial"/>
        </w:rPr>
        <w:t xml:space="preserve"> the </w:t>
      </w:r>
      <w:r w:rsidR="00844932">
        <w:rPr>
          <w:rFonts w:cs="Arial"/>
        </w:rPr>
        <w:t>start-up</w:t>
      </w:r>
      <w:r w:rsidR="003A47ED">
        <w:rPr>
          <w:rFonts w:cs="Arial"/>
        </w:rPr>
        <w:t xml:space="preserve"> of the new</w:t>
      </w:r>
      <w:r w:rsidR="003A47ED" w:rsidRPr="008E6ABD">
        <w:rPr>
          <w:rFonts w:cs="Arial"/>
        </w:rPr>
        <w:t xml:space="preserve"> </w:t>
      </w:r>
      <w:r w:rsidR="00380935">
        <w:rPr>
          <w:rFonts w:cs="Arial"/>
        </w:rPr>
        <w:t>Clean Production</w:t>
      </w:r>
      <w:r w:rsidR="00380935" w:rsidRPr="008E6ABD">
        <w:rPr>
          <w:rFonts w:cs="Arial"/>
        </w:rPr>
        <w:t xml:space="preserve"> </w:t>
      </w:r>
      <w:r w:rsidR="003A47ED" w:rsidRPr="008E6ABD">
        <w:rPr>
          <w:rFonts w:cs="Arial"/>
        </w:rPr>
        <w:t>and Climate Innovation Centre</w:t>
      </w:r>
      <w:r w:rsidR="003A47ED">
        <w:rPr>
          <w:rStyle w:val="FootnoteReference"/>
          <w:rFonts w:cs="Arial"/>
        </w:rPr>
        <w:footnoteReference w:id="16"/>
      </w:r>
      <w:r w:rsidR="003A47ED">
        <w:rPr>
          <w:rFonts w:cs="Arial"/>
        </w:rPr>
        <w:t xml:space="preserve"> </w:t>
      </w:r>
      <w:r w:rsidR="00047571">
        <w:rPr>
          <w:rFonts w:cs="Arial"/>
        </w:rPr>
        <w:t xml:space="preserve">(CPCIC) </w:t>
      </w:r>
      <w:r w:rsidR="003A47ED">
        <w:rPr>
          <w:rFonts w:cs="Arial"/>
        </w:rPr>
        <w:t xml:space="preserve">to be established by the </w:t>
      </w:r>
      <w:r w:rsidR="003A47ED" w:rsidRPr="008E6ABD">
        <w:rPr>
          <w:rFonts w:cs="Arial"/>
        </w:rPr>
        <w:t>National Industrial Research and Development Agency (NIRDA)</w:t>
      </w:r>
      <w:r w:rsidR="00844932">
        <w:rPr>
          <w:rFonts w:cs="Arial"/>
        </w:rPr>
        <w:t xml:space="preserve">. </w:t>
      </w:r>
      <w:r w:rsidR="00047571">
        <w:rPr>
          <w:rFonts w:cs="Arial"/>
        </w:rPr>
        <w:t xml:space="preserve">The Centre, based on priorities from the EDPRS, is planned to raise public awareness on clean production and climate change mitigation, train, assess and monitor small and medium sized enterprises (SMEs) on clean production, develop investment projects and award good practices. Although NIRDA already has an established clean production methodology, </w:t>
      </w:r>
      <w:r w:rsidR="003A47ED">
        <w:rPr>
          <w:rFonts w:cs="Arial"/>
        </w:rPr>
        <w:t>technical capacity</w:t>
      </w:r>
      <w:r w:rsidR="00047571">
        <w:rPr>
          <w:rFonts w:cs="Arial"/>
        </w:rPr>
        <w:t xml:space="preserve"> on climate change mitigation technologies and on developing investable projects are yet to be strengthened</w:t>
      </w:r>
      <w:proofErr w:type="gramStart"/>
      <w:r w:rsidR="00047571">
        <w:rPr>
          <w:rFonts w:cs="Arial"/>
        </w:rPr>
        <w:t xml:space="preserve">. </w:t>
      </w:r>
      <w:r w:rsidR="003A47ED">
        <w:rPr>
          <w:rFonts w:cs="Arial"/>
        </w:rPr>
        <w:t>.</w:t>
      </w:r>
      <w:proofErr w:type="gramEnd"/>
      <w:r w:rsidR="003A47ED" w:rsidRPr="003A47ED">
        <w:rPr>
          <w:rFonts w:cs="Arial"/>
        </w:rPr>
        <w:t xml:space="preserve"> </w:t>
      </w:r>
    </w:p>
    <w:p w14:paraId="61470D10" w14:textId="77777777" w:rsidR="00FF131B" w:rsidRPr="00FF131B" w:rsidRDefault="00FF131B" w:rsidP="00A242B9">
      <w:pPr>
        <w:pStyle w:val="ListParagraph"/>
        <w:rPr>
          <w:rFonts w:cs="Arial"/>
        </w:rPr>
      </w:pPr>
    </w:p>
    <w:p w14:paraId="7CF3BC85" w14:textId="0A2FF32D" w:rsidR="003A47ED" w:rsidRPr="005C6DB3" w:rsidRDefault="003A47ED" w:rsidP="003A47ED">
      <w:pPr>
        <w:pStyle w:val="ListParagraph"/>
        <w:numPr>
          <w:ilvl w:val="1"/>
          <w:numId w:val="3"/>
        </w:numPr>
        <w:tabs>
          <w:tab w:val="left" w:pos="180"/>
        </w:tabs>
        <w:ind w:left="180" w:firstLine="0"/>
        <w:rPr>
          <w:rFonts w:cs="Arial"/>
        </w:rPr>
      </w:pPr>
      <w:r>
        <w:rPr>
          <w:rFonts w:cs="Arial"/>
        </w:rPr>
        <w:t>The third area is</w:t>
      </w:r>
      <w:r w:rsidRPr="005C6DB3">
        <w:rPr>
          <w:rFonts w:cs="Arial"/>
        </w:rPr>
        <w:t xml:space="preserve"> </w:t>
      </w:r>
      <w:r>
        <w:rPr>
          <w:rFonts w:cs="Arial"/>
        </w:rPr>
        <w:t>the strengthening of climate resilience of farmers, which was identified as a strategic and urgent need for implementing GGCRS</w:t>
      </w:r>
      <w:r w:rsidR="00844932">
        <w:rPr>
          <w:rFonts w:cs="Arial"/>
        </w:rPr>
        <w:t>.</w:t>
      </w:r>
      <w:r>
        <w:rPr>
          <w:rStyle w:val="FootnoteReference"/>
          <w:rFonts w:cs="Arial"/>
        </w:rPr>
        <w:footnoteReference w:id="17"/>
      </w:r>
      <w:r w:rsidRPr="005C6DB3">
        <w:rPr>
          <w:rFonts w:cs="Arial"/>
        </w:rPr>
        <w:t xml:space="preserve"> </w:t>
      </w:r>
      <w:r>
        <w:rPr>
          <w:rFonts w:cs="Arial"/>
        </w:rPr>
        <w:t xml:space="preserve">However, </w:t>
      </w:r>
      <w:r w:rsidR="00D2372D">
        <w:rPr>
          <w:rFonts w:cs="Arial"/>
        </w:rPr>
        <w:t>implementation</w:t>
      </w:r>
      <w:r>
        <w:rPr>
          <w:rFonts w:cs="Arial"/>
        </w:rPr>
        <w:t xml:space="preserve"> requires initial </w:t>
      </w:r>
      <w:r w:rsidR="00844932">
        <w:rPr>
          <w:rFonts w:cs="Arial"/>
        </w:rPr>
        <w:t xml:space="preserve">start-up capital and longer-term </w:t>
      </w:r>
      <w:r>
        <w:rPr>
          <w:rFonts w:cs="Arial"/>
        </w:rPr>
        <w:t>fina</w:t>
      </w:r>
      <w:r w:rsidR="00434C9E">
        <w:rPr>
          <w:rFonts w:cs="Arial"/>
        </w:rPr>
        <w:t>ncial resource</w:t>
      </w:r>
      <w:r w:rsidR="00FF131B">
        <w:rPr>
          <w:rFonts w:cs="Arial"/>
        </w:rPr>
        <w:t>s</w:t>
      </w:r>
      <w:r>
        <w:rPr>
          <w:rFonts w:cs="Arial"/>
        </w:rPr>
        <w:t xml:space="preserve">. </w:t>
      </w:r>
      <w:r w:rsidR="00AA7BBC">
        <w:rPr>
          <w:rFonts w:cs="Arial"/>
        </w:rPr>
        <w:t xml:space="preserve">One </w:t>
      </w:r>
      <w:r w:rsidR="00D2372D">
        <w:rPr>
          <w:rFonts w:cs="Arial"/>
        </w:rPr>
        <w:t>potential</w:t>
      </w:r>
      <w:r w:rsidR="00AA7BBC">
        <w:rPr>
          <w:rFonts w:cs="Arial"/>
        </w:rPr>
        <w:t xml:space="preserve"> fund is the Green Climate Fund (GCF)</w:t>
      </w:r>
      <w:r w:rsidR="004023ED">
        <w:rPr>
          <w:rFonts w:cs="Arial"/>
        </w:rPr>
        <w:t xml:space="preserve"> - </w:t>
      </w:r>
      <w:r w:rsidR="00AA7BBC">
        <w:rPr>
          <w:rFonts w:cs="Arial"/>
        </w:rPr>
        <w:t>t</w:t>
      </w:r>
      <w:r w:rsidRPr="005C6DB3">
        <w:rPr>
          <w:rFonts w:cs="Arial"/>
        </w:rPr>
        <w:t xml:space="preserve">he </w:t>
      </w:r>
      <w:proofErr w:type="spellStart"/>
      <w:r w:rsidRPr="005C6DB3">
        <w:rPr>
          <w:rFonts w:cs="Arial"/>
        </w:rPr>
        <w:t>MoE</w:t>
      </w:r>
      <w:proofErr w:type="spellEnd"/>
      <w:r w:rsidRPr="005C6DB3">
        <w:rPr>
          <w:rFonts w:cs="Arial"/>
        </w:rPr>
        <w:t xml:space="preserve"> was the first national accredited entity to access funding</w:t>
      </w:r>
      <w:r w:rsidR="00AA7BBC">
        <w:rPr>
          <w:rFonts w:cs="Arial"/>
        </w:rPr>
        <w:t xml:space="preserve"> from</w:t>
      </w:r>
      <w:r w:rsidR="004023ED">
        <w:rPr>
          <w:rFonts w:cs="Arial"/>
        </w:rPr>
        <w:t xml:space="preserve"> this facility</w:t>
      </w:r>
      <w:r w:rsidR="00AA7BBC">
        <w:rPr>
          <w:rFonts w:cs="Arial"/>
        </w:rPr>
        <w:t>. H</w:t>
      </w:r>
      <w:r w:rsidRPr="005C6DB3">
        <w:rPr>
          <w:rFonts w:cs="Arial"/>
        </w:rPr>
        <w:t>owever internal technical capacity and experience in developing and administ</w:t>
      </w:r>
      <w:r w:rsidR="004023ED">
        <w:rPr>
          <w:rFonts w:cs="Arial"/>
        </w:rPr>
        <w:t>e</w:t>
      </w:r>
      <w:r w:rsidRPr="005C6DB3">
        <w:rPr>
          <w:rFonts w:cs="Arial"/>
        </w:rPr>
        <w:t>r</w:t>
      </w:r>
      <w:r w:rsidR="004023ED">
        <w:rPr>
          <w:rFonts w:cs="Arial"/>
        </w:rPr>
        <w:t xml:space="preserve">ing GCF </w:t>
      </w:r>
      <w:r w:rsidRPr="005C6DB3">
        <w:rPr>
          <w:rFonts w:cs="Arial"/>
        </w:rPr>
        <w:t>proposals is limited</w:t>
      </w:r>
      <w:r w:rsidR="00A54B4A">
        <w:rPr>
          <w:rFonts w:cs="Arial"/>
        </w:rPr>
        <w:t xml:space="preserve">. There is also </w:t>
      </w:r>
      <w:r w:rsidRPr="005C6DB3">
        <w:rPr>
          <w:rFonts w:cs="Arial"/>
        </w:rPr>
        <w:t>high</w:t>
      </w:r>
      <w:r>
        <w:rPr>
          <w:rFonts w:cs="Arial"/>
        </w:rPr>
        <w:t xml:space="preserve"> transaction</w:t>
      </w:r>
      <w:r w:rsidRPr="005C6DB3">
        <w:rPr>
          <w:rFonts w:cs="Arial"/>
        </w:rPr>
        <w:t xml:space="preserve"> cost </w:t>
      </w:r>
      <w:r w:rsidR="00A54B4A">
        <w:rPr>
          <w:rFonts w:cs="Arial"/>
        </w:rPr>
        <w:t>and</w:t>
      </w:r>
      <w:r w:rsidRPr="005C6DB3">
        <w:rPr>
          <w:rFonts w:cs="Arial"/>
        </w:rPr>
        <w:t xml:space="preserve"> financial risk</w:t>
      </w:r>
      <w:r w:rsidR="00A54B4A">
        <w:rPr>
          <w:rFonts w:cs="Arial"/>
        </w:rPr>
        <w:t xml:space="preserve">s involved in preparing these proposals, and strong </w:t>
      </w:r>
      <w:r w:rsidRPr="005C6DB3">
        <w:rPr>
          <w:rFonts w:cs="Arial"/>
        </w:rPr>
        <w:t xml:space="preserve">technical </w:t>
      </w:r>
      <w:r w:rsidR="00A54B4A">
        <w:rPr>
          <w:rFonts w:cs="Arial"/>
        </w:rPr>
        <w:t>know-how is required</w:t>
      </w:r>
      <w:r w:rsidRPr="005C6DB3">
        <w:rPr>
          <w:rFonts w:cs="Arial"/>
        </w:rPr>
        <w:t xml:space="preserve">. </w:t>
      </w:r>
    </w:p>
    <w:p w14:paraId="1B0A1E84" w14:textId="77C9E526" w:rsidR="00B54976" w:rsidRPr="00F52546" w:rsidRDefault="00B54976" w:rsidP="00DB1D55">
      <w:pPr>
        <w:tabs>
          <w:tab w:val="left" w:pos="180"/>
        </w:tabs>
        <w:ind w:left="180"/>
        <w:rPr>
          <w:rFonts w:cs="Arial"/>
        </w:rPr>
      </w:pPr>
    </w:p>
    <w:p w14:paraId="41E26235" w14:textId="39ED224A" w:rsidR="00AB4D40" w:rsidRDefault="006272C3" w:rsidP="00AB4D40">
      <w:pPr>
        <w:pStyle w:val="ListParagraph"/>
        <w:numPr>
          <w:ilvl w:val="1"/>
          <w:numId w:val="3"/>
        </w:numPr>
        <w:tabs>
          <w:tab w:val="left" w:pos="180"/>
        </w:tabs>
        <w:ind w:left="180" w:firstLine="0"/>
        <w:rPr>
          <w:rFonts w:cs="Arial"/>
        </w:rPr>
      </w:pPr>
      <w:r w:rsidRPr="00CE6D9C">
        <w:rPr>
          <w:rFonts w:cs="Arial"/>
        </w:rPr>
        <w:t>FONERWA</w:t>
      </w:r>
      <w:r>
        <w:rPr>
          <w:rFonts w:cs="Arial"/>
        </w:rPr>
        <w:t>, as the legally established national green fund,</w:t>
      </w:r>
      <w:r w:rsidRPr="00CE6D9C">
        <w:rPr>
          <w:rFonts w:cs="Arial"/>
        </w:rPr>
        <w:t xml:space="preserve"> is mandated to mobilize over USD 120M during the NST1 period. </w:t>
      </w:r>
      <w:r w:rsidR="002825BF" w:rsidRPr="00CE6D9C">
        <w:rPr>
          <w:rFonts w:cs="Arial"/>
        </w:rPr>
        <w:t xml:space="preserve">FONERWA has been very active in terms of mobilizing resources for </w:t>
      </w:r>
      <w:r w:rsidR="00F70B33">
        <w:rPr>
          <w:rFonts w:cs="Arial"/>
        </w:rPr>
        <w:t xml:space="preserve">the </w:t>
      </w:r>
      <w:r w:rsidR="00D2372D">
        <w:rPr>
          <w:rFonts w:cs="Arial"/>
        </w:rPr>
        <w:t>ENR sector</w:t>
      </w:r>
      <w:r w:rsidR="002825BF" w:rsidRPr="00CE6D9C">
        <w:rPr>
          <w:rFonts w:cs="Arial"/>
        </w:rPr>
        <w:t xml:space="preserve">, but challenges are still observed. </w:t>
      </w:r>
      <w:r w:rsidR="00CC08D2" w:rsidRPr="00CE6D9C">
        <w:rPr>
          <w:rFonts w:cs="Arial"/>
        </w:rPr>
        <w:t xml:space="preserve">Technical capacity is needed both for effective fund management and to </w:t>
      </w:r>
      <w:r>
        <w:rPr>
          <w:rFonts w:cs="Arial"/>
        </w:rPr>
        <w:t xml:space="preserve">strategically </w:t>
      </w:r>
      <w:r w:rsidR="00CC08D2" w:rsidRPr="00CE6D9C">
        <w:rPr>
          <w:rFonts w:cs="Arial"/>
        </w:rPr>
        <w:t xml:space="preserve">mobilize resource from </w:t>
      </w:r>
      <w:r w:rsidR="00CC08D2">
        <w:rPr>
          <w:rFonts w:cs="Arial"/>
        </w:rPr>
        <w:t xml:space="preserve">bilateral and vertical </w:t>
      </w:r>
      <w:r w:rsidR="00CC08D2" w:rsidRPr="00CE6D9C">
        <w:rPr>
          <w:rFonts w:cs="Arial"/>
        </w:rPr>
        <w:t>funds</w:t>
      </w:r>
      <w:r w:rsidR="00CC08D2">
        <w:rPr>
          <w:rFonts w:cs="Arial"/>
        </w:rPr>
        <w:t xml:space="preserve"> while</w:t>
      </w:r>
      <w:r w:rsidR="00CC08D2" w:rsidRPr="00CE6D9C">
        <w:rPr>
          <w:rFonts w:cs="Arial"/>
        </w:rPr>
        <w:t xml:space="preserve"> </w:t>
      </w:r>
      <w:r>
        <w:rPr>
          <w:rFonts w:cs="Arial"/>
        </w:rPr>
        <w:t xml:space="preserve">also </w:t>
      </w:r>
      <w:r w:rsidR="00CC08D2" w:rsidRPr="00CE6D9C">
        <w:rPr>
          <w:rFonts w:cs="Arial"/>
        </w:rPr>
        <w:t>explor</w:t>
      </w:r>
      <w:r w:rsidR="00CC08D2">
        <w:rPr>
          <w:rFonts w:cs="Arial"/>
        </w:rPr>
        <w:t>ing</w:t>
      </w:r>
      <w:r w:rsidR="00CC08D2" w:rsidRPr="00CE6D9C">
        <w:rPr>
          <w:rFonts w:cs="Arial"/>
        </w:rPr>
        <w:t xml:space="preserve"> new financing mechanisms.</w:t>
      </w:r>
      <w:r w:rsidR="00CC08D2" w:rsidRPr="003A47ED">
        <w:rPr>
          <w:rFonts w:cs="Arial"/>
        </w:rPr>
        <w:t xml:space="preserve"> </w:t>
      </w:r>
      <w:r w:rsidR="00AB4D40">
        <w:rPr>
          <w:rFonts w:cs="Arial"/>
        </w:rPr>
        <w:t xml:space="preserve">There is a need to raise the quality of proposals received </w:t>
      </w:r>
      <w:r>
        <w:rPr>
          <w:rFonts w:cs="Arial"/>
        </w:rPr>
        <w:t xml:space="preserve">from all types of </w:t>
      </w:r>
      <w:r w:rsidR="00AB4D40">
        <w:rPr>
          <w:rFonts w:cs="Arial"/>
        </w:rPr>
        <w:t>beneficiari</w:t>
      </w:r>
      <w:r>
        <w:rPr>
          <w:rFonts w:cs="Arial"/>
        </w:rPr>
        <w:t xml:space="preserve">es such as </w:t>
      </w:r>
      <w:r w:rsidR="00AB4D40">
        <w:rPr>
          <w:rFonts w:cs="Arial"/>
        </w:rPr>
        <w:t xml:space="preserve">communities, private sector, </w:t>
      </w:r>
      <w:r w:rsidR="00AB4D40">
        <w:t>CSOs and public institutions</w:t>
      </w:r>
      <w:r w:rsidRPr="00CE6D9C">
        <w:rPr>
          <w:rFonts w:cs="Arial"/>
        </w:rPr>
        <w:t xml:space="preserve">. </w:t>
      </w:r>
      <w:r>
        <w:rPr>
          <w:rFonts w:cs="Arial"/>
        </w:rPr>
        <w:t>The weak technical capacity of beneficiaries</w:t>
      </w:r>
      <w:r w:rsidRPr="00CE6D9C">
        <w:rPr>
          <w:rFonts w:cs="Arial"/>
        </w:rPr>
        <w:t xml:space="preserve"> </w:t>
      </w:r>
      <w:r>
        <w:rPr>
          <w:rFonts w:cs="Arial"/>
        </w:rPr>
        <w:t xml:space="preserve">to implement and monitor projects </w:t>
      </w:r>
      <w:r w:rsidR="002825BF" w:rsidRPr="00CE6D9C">
        <w:rPr>
          <w:rFonts w:cs="Arial"/>
        </w:rPr>
        <w:t>has seriously affected FONERWA</w:t>
      </w:r>
      <w:r w:rsidR="00E63856">
        <w:rPr>
          <w:rFonts w:cs="Arial"/>
        </w:rPr>
        <w:t>’s</w:t>
      </w:r>
      <w:r w:rsidR="002825BF" w:rsidRPr="00CE6D9C">
        <w:rPr>
          <w:rFonts w:cs="Arial"/>
        </w:rPr>
        <w:t xml:space="preserve"> delivery and will</w:t>
      </w:r>
      <w:r w:rsidR="00A54B4A">
        <w:rPr>
          <w:rFonts w:cs="Arial"/>
        </w:rPr>
        <w:t xml:space="preserve">, </w:t>
      </w:r>
      <w:r w:rsidR="002825BF" w:rsidRPr="00CE6D9C">
        <w:rPr>
          <w:rFonts w:cs="Arial"/>
        </w:rPr>
        <w:t>in the long run</w:t>
      </w:r>
      <w:r w:rsidR="00A54B4A">
        <w:rPr>
          <w:rFonts w:cs="Arial"/>
        </w:rPr>
        <w:t>,</w:t>
      </w:r>
      <w:r w:rsidR="002825BF" w:rsidRPr="00CE6D9C">
        <w:rPr>
          <w:rFonts w:cs="Arial"/>
        </w:rPr>
        <w:t xml:space="preserve"> impe</w:t>
      </w:r>
      <w:r w:rsidR="00434C9E">
        <w:rPr>
          <w:rFonts w:cs="Arial"/>
        </w:rPr>
        <w:t xml:space="preserve">de </w:t>
      </w:r>
      <w:r w:rsidR="00D2372D">
        <w:rPr>
          <w:rFonts w:cs="Arial"/>
        </w:rPr>
        <w:t xml:space="preserve">its </w:t>
      </w:r>
      <w:r w:rsidR="00A54B4A">
        <w:rPr>
          <w:rFonts w:cs="Arial"/>
        </w:rPr>
        <w:t>ability to attract additional donors</w:t>
      </w:r>
      <w:r w:rsidR="002825BF" w:rsidRPr="00CE6D9C">
        <w:rPr>
          <w:rFonts w:cs="Arial"/>
        </w:rPr>
        <w:t xml:space="preserve">. </w:t>
      </w:r>
      <w:r w:rsidR="003A47ED" w:rsidRPr="005C6DB3">
        <w:rPr>
          <w:rFonts w:cs="Arial"/>
        </w:rPr>
        <w:t xml:space="preserve">Furthermore, there </w:t>
      </w:r>
      <w:r w:rsidR="003A47ED">
        <w:rPr>
          <w:rFonts w:cs="Arial"/>
        </w:rPr>
        <w:t>seems</w:t>
      </w:r>
      <w:r w:rsidR="00AA7BBC">
        <w:rPr>
          <w:rFonts w:cs="Arial"/>
        </w:rPr>
        <w:t xml:space="preserve"> to be</w:t>
      </w:r>
      <w:r w:rsidR="003A47ED" w:rsidRPr="005C6DB3">
        <w:rPr>
          <w:rFonts w:cs="Arial"/>
        </w:rPr>
        <w:t xml:space="preserve"> </w:t>
      </w:r>
      <w:r w:rsidR="003A47ED">
        <w:rPr>
          <w:rFonts w:cs="Arial"/>
        </w:rPr>
        <w:t>insufficient</w:t>
      </w:r>
      <w:r w:rsidR="00434C9E">
        <w:rPr>
          <w:rFonts w:cs="Arial"/>
        </w:rPr>
        <w:t xml:space="preserve"> capacity nationwide</w:t>
      </w:r>
      <w:r w:rsidR="003A47ED" w:rsidRPr="005C6DB3">
        <w:rPr>
          <w:rFonts w:cs="Arial"/>
        </w:rPr>
        <w:t>, including in t</w:t>
      </w:r>
      <w:r w:rsidR="00434C9E">
        <w:rPr>
          <w:rFonts w:cs="Arial"/>
        </w:rPr>
        <w:t xml:space="preserve">he </w:t>
      </w:r>
      <w:r>
        <w:rPr>
          <w:rFonts w:cs="Arial"/>
        </w:rPr>
        <w:t>p</w:t>
      </w:r>
      <w:r w:rsidR="00434C9E">
        <w:rPr>
          <w:rFonts w:cs="Arial"/>
        </w:rPr>
        <w:t xml:space="preserve">rivate </w:t>
      </w:r>
      <w:r>
        <w:rPr>
          <w:rFonts w:cs="Arial"/>
        </w:rPr>
        <w:t>s</w:t>
      </w:r>
      <w:r w:rsidR="003A47ED" w:rsidRPr="005C6DB3">
        <w:rPr>
          <w:rFonts w:cs="Arial"/>
        </w:rPr>
        <w:t xml:space="preserve">ector, in developing, administering and using other </w:t>
      </w:r>
      <w:r w:rsidR="00D2372D">
        <w:rPr>
          <w:rFonts w:cs="Arial"/>
        </w:rPr>
        <w:t xml:space="preserve">innovative </w:t>
      </w:r>
      <w:r w:rsidR="003A47ED" w:rsidRPr="005C6DB3">
        <w:rPr>
          <w:rFonts w:cs="Arial"/>
        </w:rPr>
        <w:t>financing opportunities such as green bonds</w:t>
      </w:r>
      <w:r>
        <w:rPr>
          <w:rFonts w:cs="Arial"/>
        </w:rPr>
        <w:t>, impact investment</w:t>
      </w:r>
      <w:r w:rsidR="003A47ED" w:rsidRPr="005C6DB3">
        <w:rPr>
          <w:rFonts w:cs="Arial"/>
        </w:rPr>
        <w:t xml:space="preserve"> or </w:t>
      </w:r>
      <w:r w:rsidR="00434C9E">
        <w:rPr>
          <w:rFonts w:cs="Arial"/>
        </w:rPr>
        <w:t>PPP</w:t>
      </w:r>
      <w:r w:rsidR="003A47ED" w:rsidRPr="005C6DB3">
        <w:rPr>
          <w:rFonts w:cs="Arial"/>
        </w:rPr>
        <w:t>.</w:t>
      </w:r>
    </w:p>
    <w:p w14:paraId="167F8EC1" w14:textId="18F31E69" w:rsidR="00026B7F" w:rsidRDefault="00AB4D40" w:rsidP="00AB4D40">
      <w:pPr>
        <w:pStyle w:val="ListParagraph"/>
        <w:tabs>
          <w:tab w:val="left" w:pos="180"/>
        </w:tabs>
        <w:ind w:left="180"/>
        <w:rPr>
          <w:rFonts w:cs="Arial"/>
        </w:rPr>
      </w:pPr>
      <w:r>
        <w:rPr>
          <w:rFonts w:cs="Arial"/>
        </w:rPr>
        <w:t xml:space="preserve"> </w:t>
      </w:r>
    </w:p>
    <w:p w14:paraId="36943EF5" w14:textId="59495223" w:rsidR="003F28FD" w:rsidRPr="00E02BBE" w:rsidRDefault="001C3366" w:rsidP="00E02BBE">
      <w:pPr>
        <w:pStyle w:val="ListParagraph"/>
        <w:numPr>
          <w:ilvl w:val="1"/>
          <w:numId w:val="3"/>
        </w:numPr>
        <w:tabs>
          <w:tab w:val="left" w:pos="180"/>
        </w:tabs>
        <w:ind w:left="180" w:firstLine="0"/>
        <w:rPr>
          <w:rFonts w:cs="Arial"/>
        </w:rPr>
      </w:pPr>
      <w:r>
        <w:rPr>
          <w:rFonts w:cs="Arial"/>
        </w:rPr>
        <w:t>A r</w:t>
      </w:r>
      <w:r w:rsidR="00E02BBE" w:rsidRPr="00E02BBE">
        <w:rPr>
          <w:rFonts w:cs="Arial"/>
        </w:rPr>
        <w:t xml:space="preserve">obust knowledge management system and platform </w:t>
      </w:r>
      <w:r>
        <w:rPr>
          <w:rFonts w:cs="Arial"/>
        </w:rPr>
        <w:t>are</w:t>
      </w:r>
      <w:r w:rsidR="00E02BBE" w:rsidRPr="00E02BBE">
        <w:rPr>
          <w:rFonts w:cs="Arial"/>
        </w:rPr>
        <w:t xml:space="preserve"> crucial </w:t>
      </w:r>
      <w:proofErr w:type="gramStart"/>
      <w:r w:rsidR="00E02BBE" w:rsidRPr="00E02BBE">
        <w:rPr>
          <w:rFonts w:cs="Arial"/>
        </w:rPr>
        <w:t>in order to</w:t>
      </w:r>
      <w:proofErr w:type="gramEnd"/>
      <w:r w:rsidR="00E02BBE" w:rsidRPr="00E02BBE">
        <w:rPr>
          <w:rFonts w:cs="Arial"/>
        </w:rPr>
        <w:t xml:space="preserve"> create a virtuous cycle of </w:t>
      </w:r>
      <w:r w:rsidR="006272C3">
        <w:rPr>
          <w:rFonts w:cs="Arial"/>
        </w:rPr>
        <w:t>learning</w:t>
      </w:r>
      <w:r w:rsidR="006272C3" w:rsidRPr="00E02BBE">
        <w:rPr>
          <w:rFonts w:cs="Arial"/>
        </w:rPr>
        <w:t xml:space="preserve"> </w:t>
      </w:r>
      <w:r w:rsidR="00D2372D">
        <w:rPr>
          <w:rFonts w:cs="Arial"/>
        </w:rPr>
        <w:t>between</w:t>
      </w:r>
      <w:r w:rsidR="006272C3">
        <w:rPr>
          <w:rFonts w:cs="Arial"/>
        </w:rPr>
        <w:t xml:space="preserve"> fund beneficiaries, which will also contribute to</w:t>
      </w:r>
      <w:r w:rsidR="00E02BBE" w:rsidRPr="00E02BBE">
        <w:rPr>
          <w:rFonts w:cs="Arial"/>
        </w:rPr>
        <w:t xml:space="preserve"> effective fund management and resource</w:t>
      </w:r>
      <w:r w:rsidR="006272C3">
        <w:rPr>
          <w:rFonts w:cs="Arial"/>
        </w:rPr>
        <w:t xml:space="preserve"> mobilisation</w:t>
      </w:r>
      <w:r w:rsidR="00E02BBE" w:rsidRPr="00E02BBE">
        <w:rPr>
          <w:rFonts w:cs="Arial"/>
        </w:rPr>
        <w:t xml:space="preserve">. </w:t>
      </w:r>
      <w:r w:rsidR="00E02BBE">
        <w:rPr>
          <w:rFonts w:cs="Arial"/>
        </w:rPr>
        <w:t>However, c</w:t>
      </w:r>
      <w:r w:rsidR="00026B7F" w:rsidRPr="00E02BBE">
        <w:rPr>
          <w:rFonts w:cs="Arial"/>
        </w:rPr>
        <w:t xml:space="preserve">urrently there are no systematic ways of sharing lessons learnt between funded projects, hindering the improvement of </w:t>
      </w:r>
      <w:r w:rsidR="006272C3">
        <w:rPr>
          <w:rFonts w:cs="Arial"/>
        </w:rPr>
        <w:t>incoming proposals</w:t>
      </w:r>
      <w:r w:rsidR="00026B7F" w:rsidRPr="00E02BBE">
        <w:rPr>
          <w:rFonts w:cs="Arial"/>
        </w:rPr>
        <w:t xml:space="preserve">. </w:t>
      </w:r>
      <w:r w:rsidR="005A2E95" w:rsidRPr="00E02BBE">
        <w:rPr>
          <w:rFonts w:cs="Arial"/>
        </w:rPr>
        <w:t>A</w:t>
      </w:r>
      <w:r w:rsidR="00047163" w:rsidRPr="00E02BBE">
        <w:rPr>
          <w:rFonts w:cs="Arial"/>
        </w:rPr>
        <w:t xml:space="preserve">n online </w:t>
      </w:r>
      <w:r w:rsidR="000220CB">
        <w:rPr>
          <w:rFonts w:cs="Arial"/>
        </w:rPr>
        <w:t>knowledge sharing platform</w:t>
      </w:r>
      <w:r w:rsidR="008470BA">
        <w:rPr>
          <w:rFonts w:cs="Arial"/>
        </w:rPr>
        <w:t xml:space="preserve"> accompanied by offline forums</w:t>
      </w:r>
      <w:r w:rsidR="00047163" w:rsidRPr="00E02BBE">
        <w:rPr>
          <w:rFonts w:cs="Arial"/>
        </w:rPr>
        <w:t xml:space="preserve"> was created</w:t>
      </w:r>
      <w:r w:rsidR="00B52A0B">
        <w:rPr>
          <w:rFonts w:cs="Arial"/>
        </w:rPr>
        <w:t xml:space="preserve"> within FONERWA in 2017 with</w:t>
      </w:r>
      <w:r w:rsidR="00047163" w:rsidRPr="00E02BBE">
        <w:rPr>
          <w:rFonts w:cs="Arial"/>
        </w:rPr>
        <w:t xml:space="preserve"> UNDP support</w:t>
      </w:r>
      <w:r w:rsidR="00741591">
        <w:rPr>
          <w:rFonts w:cs="Arial"/>
        </w:rPr>
        <w:t>.</w:t>
      </w:r>
      <w:r w:rsidR="00047163">
        <w:rPr>
          <w:rStyle w:val="FootnoteReference"/>
          <w:rFonts w:cs="Arial"/>
        </w:rPr>
        <w:footnoteReference w:id="18"/>
      </w:r>
      <w:r w:rsidR="00047163" w:rsidRPr="00E02BBE">
        <w:rPr>
          <w:rFonts w:cs="Arial"/>
        </w:rPr>
        <w:t xml:space="preserve"> </w:t>
      </w:r>
      <w:r>
        <w:rPr>
          <w:rFonts w:cs="Arial"/>
        </w:rPr>
        <w:t>H</w:t>
      </w:r>
      <w:r w:rsidR="00047163" w:rsidRPr="00E02BBE">
        <w:rPr>
          <w:rFonts w:cs="Arial"/>
        </w:rPr>
        <w:t>owever</w:t>
      </w:r>
      <w:r>
        <w:rPr>
          <w:rFonts w:cs="Arial"/>
        </w:rPr>
        <w:t>,</w:t>
      </w:r>
      <w:r w:rsidR="005A2E95" w:rsidRPr="00E02BBE">
        <w:rPr>
          <w:rFonts w:cs="Arial"/>
        </w:rPr>
        <w:t xml:space="preserve"> </w:t>
      </w:r>
      <w:r w:rsidR="006272C3">
        <w:rPr>
          <w:rFonts w:cs="Arial"/>
        </w:rPr>
        <w:t xml:space="preserve">the system is not yet operationalized, and a mechanism needs to be put in place for the platform to </w:t>
      </w:r>
      <w:r w:rsidR="00D46360">
        <w:rPr>
          <w:rFonts w:cs="Arial"/>
        </w:rPr>
        <w:t xml:space="preserve">become </w:t>
      </w:r>
      <w:r w:rsidR="00047163" w:rsidRPr="00E02BBE">
        <w:rPr>
          <w:rFonts w:cs="Arial"/>
        </w:rPr>
        <w:t xml:space="preserve">self-sustained by </w:t>
      </w:r>
      <w:r w:rsidR="00D46360">
        <w:rPr>
          <w:rFonts w:cs="Arial"/>
        </w:rPr>
        <w:t xml:space="preserve">its </w:t>
      </w:r>
      <w:r w:rsidR="00047163" w:rsidRPr="00E02BBE">
        <w:rPr>
          <w:rFonts w:cs="Arial"/>
        </w:rPr>
        <w:t>users</w:t>
      </w:r>
      <w:r w:rsidR="00D46360">
        <w:rPr>
          <w:rFonts w:cs="Arial"/>
        </w:rPr>
        <w:t>.</w:t>
      </w:r>
      <w:r w:rsidR="00047163" w:rsidRPr="00E02BBE">
        <w:rPr>
          <w:rFonts w:cs="Arial"/>
        </w:rPr>
        <w:t xml:space="preserve"> </w:t>
      </w:r>
    </w:p>
    <w:p w14:paraId="7040035C" w14:textId="77777777" w:rsidR="00451B49" w:rsidRDefault="00451B49" w:rsidP="00451B49">
      <w:pPr>
        <w:rPr>
          <w:rFonts w:cs="Arial"/>
        </w:rPr>
      </w:pPr>
    </w:p>
    <w:p w14:paraId="62CDCFC3" w14:textId="77777777" w:rsidR="00451B49" w:rsidRPr="00F52546" w:rsidRDefault="00842DE2" w:rsidP="00451B49">
      <w:pPr>
        <w:pStyle w:val="Heading1"/>
        <w:numPr>
          <w:ilvl w:val="0"/>
          <w:numId w:val="3"/>
        </w:numPr>
      </w:pPr>
      <w:r w:rsidRPr="00F52546">
        <w:t>Strategy</w:t>
      </w:r>
    </w:p>
    <w:p w14:paraId="0BD0C279" w14:textId="77777777" w:rsidR="00D6136A" w:rsidRPr="00D6136A" w:rsidRDefault="00D6136A" w:rsidP="00D6136A">
      <w:pPr>
        <w:pStyle w:val="ListParagraph"/>
        <w:numPr>
          <w:ilvl w:val="1"/>
          <w:numId w:val="3"/>
        </w:numPr>
        <w:rPr>
          <w:rFonts w:cs="Arial"/>
          <w:vanish/>
        </w:rPr>
      </w:pPr>
    </w:p>
    <w:p w14:paraId="2CCF09F9" w14:textId="77777777" w:rsidR="00D6136A" w:rsidRPr="00D6136A" w:rsidRDefault="00D6136A" w:rsidP="00D6136A">
      <w:pPr>
        <w:pStyle w:val="ListParagraph"/>
        <w:numPr>
          <w:ilvl w:val="1"/>
          <w:numId w:val="3"/>
        </w:numPr>
        <w:rPr>
          <w:rFonts w:cs="Arial"/>
          <w:vanish/>
        </w:rPr>
      </w:pPr>
    </w:p>
    <w:p w14:paraId="2AA44C1B" w14:textId="77777777" w:rsidR="00D6136A" w:rsidRPr="00D6136A" w:rsidRDefault="00D6136A" w:rsidP="00D6136A">
      <w:pPr>
        <w:pStyle w:val="ListParagraph"/>
        <w:numPr>
          <w:ilvl w:val="1"/>
          <w:numId w:val="3"/>
        </w:numPr>
        <w:rPr>
          <w:rFonts w:cs="Arial"/>
          <w:vanish/>
        </w:rPr>
      </w:pPr>
    </w:p>
    <w:p w14:paraId="6BE9FFEA" w14:textId="77777777" w:rsidR="00D6136A" w:rsidRPr="00D6136A" w:rsidRDefault="00D6136A" w:rsidP="00D6136A">
      <w:pPr>
        <w:pStyle w:val="ListParagraph"/>
        <w:numPr>
          <w:ilvl w:val="1"/>
          <w:numId w:val="3"/>
        </w:numPr>
        <w:rPr>
          <w:rFonts w:cs="Arial"/>
          <w:vanish/>
        </w:rPr>
      </w:pPr>
    </w:p>
    <w:p w14:paraId="5B694939" w14:textId="77777777" w:rsidR="00D6136A" w:rsidRPr="00D6136A" w:rsidRDefault="00D6136A" w:rsidP="00D6136A">
      <w:pPr>
        <w:pStyle w:val="ListParagraph"/>
        <w:numPr>
          <w:ilvl w:val="1"/>
          <w:numId w:val="3"/>
        </w:numPr>
        <w:rPr>
          <w:rFonts w:cs="Arial"/>
          <w:vanish/>
        </w:rPr>
      </w:pPr>
    </w:p>
    <w:p w14:paraId="1A846109" w14:textId="77777777" w:rsidR="00D6136A" w:rsidRPr="00D6136A" w:rsidRDefault="00D6136A" w:rsidP="00D6136A">
      <w:pPr>
        <w:pStyle w:val="ListParagraph"/>
        <w:numPr>
          <w:ilvl w:val="1"/>
          <w:numId w:val="3"/>
        </w:numPr>
        <w:rPr>
          <w:rFonts w:cs="Arial"/>
          <w:vanish/>
        </w:rPr>
      </w:pPr>
    </w:p>
    <w:p w14:paraId="75A9873D" w14:textId="77777777" w:rsidR="00D6136A" w:rsidRPr="00D6136A" w:rsidRDefault="00D6136A" w:rsidP="00D6136A">
      <w:pPr>
        <w:pStyle w:val="ListParagraph"/>
        <w:numPr>
          <w:ilvl w:val="1"/>
          <w:numId w:val="3"/>
        </w:numPr>
        <w:rPr>
          <w:rFonts w:cs="Arial"/>
          <w:vanish/>
        </w:rPr>
      </w:pPr>
    </w:p>
    <w:p w14:paraId="7FD94DCE" w14:textId="77777777" w:rsidR="00D6136A" w:rsidRPr="00D6136A" w:rsidRDefault="00D6136A" w:rsidP="00D6136A">
      <w:pPr>
        <w:pStyle w:val="ListParagraph"/>
        <w:numPr>
          <w:ilvl w:val="1"/>
          <w:numId w:val="3"/>
        </w:numPr>
        <w:rPr>
          <w:rFonts w:cs="Arial"/>
          <w:vanish/>
        </w:rPr>
      </w:pPr>
    </w:p>
    <w:p w14:paraId="3D2A8500" w14:textId="77777777" w:rsidR="00D6136A" w:rsidRPr="00D6136A" w:rsidRDefault="00D6136A" w:rsidP="00D6136A">
      <w:pPr>
        <w:pStyle w:val="ListParagraph"/>
        <w:numPr>
          <w:ilvl w:val="1"/>
          <w:numId w:val="3"/>
        </w:numPr>
        <w:rPr>
          <w:rFonts w:cs="Arial"/>
          <w:vanish/>
        </w:rPr>
      </w:pPr>
    </w:p>
    <w:p w14:paraId="7DF75C62" w14:textId="77777777" w:rsidR="00D6136A" w:rsidRPr="00D6136A" w:rsidRDefault="00D6136A" w:rsidP="00D6136A">
      <w:pPr>
        <w:pStyle w:val="ListParagraph"/>
        <w:numPr>
          <w:ilvl w:val="1"/>
          <w:numId w:val="3"/>
        </w:numPr>
        <w:rPr>
          <w:rFonts w:cs="Arial"/>
          <w:vanish/>
        </w:rPr>
      </w:pPr>
    </w:p>
    <w:p w14:paraId="3B8551EE" w14:textId="77777777" w:rsidR="00D6136A" w:rsidRPr="00D6136A" w:rsidRDefault="00D6136A" w:rsidP="00D6136A">
      <w:pPr>
        <w:pStyle w:val="ListParagraph"/>
        <w:numPr>
          <w:ilvl w:val="1"/>
          <w:numId w:val="3"/>
        </w:numPr>
        <w:rPr>
          <w:rFonts w:cs="Arial"/>
          <w:vanish/>
        </w:rPr>
      </w:pPr>
    </w:p>
    <w:p w14:paraId="451D9BEA" w14:textId="77777777" w:rsidR="00D6136A" w:rsidRPr="00D6136A" w:rsidRDefault="00D6136A" w:rsidP="00D6136A">
      <w:pPr>
        <w:pStyle w:val="ListParagraph"/>
        <w:numPr>
          <w:ilvl w:val="1"/>
          <w:numId w:val="3"/>
        </w:numPr>
        <w:rPr>
          <w:rFonts w:cs="Arial"/>
          <w:vanish/>
        </w:rPr>
      </w:pPr>
    </w:p>
    <w:p w14:paraId="5CF66BE4" w14:textId="77777777" w:rsidR="00D6136A" w:rsidRPr="00D6136A" w:rsidRDefault="00D6136A" w:rsidP="00D6136A">
      <w:pPr>
        <w:pStyle w:val="ListParagraph"/>
        <w:numPr>
          <w:ilvl w:val="1"/>
          <w:numId w:val="3"/>
        </w:numPr>
        <w:rPr>
          <w:rFonts w:cs="Arial"/>
          <w:vanish/>
        </w:rPr>
      </w:pPr>
    </w:p>
    <w:p w14:paraId="3714F43B" w14:textId="77777777" w:rsidR="00D6136A" w:rsidRPr="00D6136A" w:rsidRDefault="00D6136A" w:rsidP="00D6136A">
      <w:pPr>
        <w:pStyle w:val="ListParagraph"/>
        <w:numPr>
          <w:ilvl w:val="1"/>
          <w:numId w:val="3"/>
        </w:numPr>
        <w:rPr>
          <w:rFonts w:cs="Arial"/>
          <w:vanish/>
        </w:rPr>
      </w:pPr>
    </w:p>
    <w:p w14:paraId="6D51F60C" w14:textId="77777777" w:rsidR="00D6136A" w:rsidRPr="00D6136A" w:rsidRDefault="00D6136A" w:rsidP="00D6136A">
      <w:pPr>
        <w:pStyle w:val="ListParagraph"/>
        <w:numPr>
          <w:ilvl w:val="1"/>
          <w:numId w:val="3"/>
        </w:numPr>
        <w:rPr>
          <w:rFonts w:cs="Arial"/>
          <w:vanish/>
        </w:rPr>
      </w:pPr>
    </w:p>
    <w:p w14:paraId="035B2CB8" w14:textId="77777777" w:rsidR="00D6136A" w:rsidRPr="00D6136A" w:rsidRDefault="00D6136A" w:rsidP="00D6136A">
      <w:pPr>
        <w:pStyle w:val="ListParagraph"/>
        <w:numPr>
          <w:ilvl w:val="1"/>
          <w:numId w:val="3"/>
        </w:numPr>
        <w:rPr>
          <w:rFonts w:cs="Arial"/>
          <w:vanish/>
        </w:rPr>
      </w:pPr>
    </w:p>
    <w:p w14:paraId="396992E0" w14:textId="77777777" w:rsidR="00D6136A" w:rsidRPr="00D6136A" w:rsidRDefault="00D6136A" w:rsidP="00D6136A">
      <w:pPr>
        <w:pStyle w:val="ListParagraph"/>
        <w:numPr>
          <w:ilvl w:val="1"/>
          <w:numId w:val="3"/>
        </w:numPr>
        <w:rPr>
          <w:rFonts w:cs="Arial"/>
          <w:vanish/>
        </w:rPr>
      </w:pPr>
    </w:p>
    <w:p w14:paraId="5095DB42" w14:textId="77777777" w:rsidR="00D6136A" w:rsidRPr="00D6136A" w:rsidRDefault="00D6136A" w:rsidP="00D6136A">
      <w:pPr>
        <w:pStyle w:val="ListParagraph"/>
        <w:numPr>
          <w:ilvl w:val="1"/>
          <w:numId w:val="3"/>
        </w:numPr>
        <w:rPr>
          <w:rFonts w:cs="Arial"/>
          <w:vanish/>
        </w:rPr>
      </w:pPr>
    </w:p>
    <w:p w14:paraId="1EA9CD0D" w14:textId="77777777" w:rsidR="00D6136A" w:rsidRPr="00D6136A" w:rsidRDefault="00D6136A" w:rsidP="00D6136A">
      <w:pPr>
        <w:pStyle w:val="ListParagraph"/>
        <w:numPr>
          <w:ilvl w:val="1"/>
          <w:numId w:val="3"/>
        </w:numPr>
        <w:rPr>
          <w:rFonts w:cs="Arial"/>
          <w:vanish/>
        </w:rPr>
      </w:pPr>
    </w:p>
    <w:p w14:paraId="7FA16E97" w14:textId="77777777" w:rsidR="00D6136A" w:rsidRPr="00D6136A" w:rsidRDefault="00D6136A" w:rsidP="00D6136A">
      <w:pPr>
        <w:pStyle w:val="ListParagraph"/>
        <w:numPr>
          <w:ilvl w:val="1"/>
          <w:numId w:val="3"/>
        </w:numPr>
        <w:rPr>
          <w:rFonts w:cs="Arial"/>
          <w:vanish/>
        </w:rPr>
      </w:pPr>
    </w:p>
    <w:p w14:paraId="156F176F" w14:textId="5FFA3D49" w:rsidR="00471738" w:rsidRDefault="00EC00AE" w:rsidP="00D6136A">
      <w:pPr>
        <w:pStyle w:val="ListParagraph"/>
        <w:numPr>
          <w:ilvl w:val="1"/>
          <w:numId w:val="3"/>
        </w:numPr>
        <w:ind w:left="180" w:firstLine="0"/>
        <w:rPr>
          <w:rFonts w:cs="Arial"/>
        </w:rPr>
      </w:pPr>
      <w:proofErr w:type="gramStart"/>
      <w:r w:rsidRPr="00EC00AE">
        <w:rPr>
          <w:rFonts w:cs="Arial"/>
        </w:rPr>
        <w:t>In order to</w:t>
      </w:r>
      <w:proofErr w:type="gramEnd"/>
      <w:r>
        <w:rPr>
          <w:rFonts w:cs="Arial"/>
        </w:rPr>
        <w:t xml:space="preserve"> close the </w:t>
      </w:r>
      <w:r w:rsidR="00F852E8">
        <w:rPr>
          <w:rFonts w:cs="Arial"/>
        </w:rPr>
        <w:t xml:space="preserve">identified </w:t>
      </w:r>
      <w:r>
        <w:rPr>
          <w:rFonts w:cs="Arial"/>
        </w:rPr>
        <w:t xml:space="preserve">gaps in capacity and to enable the ENR sector to </w:t>
      </w:r>
      <w:r w:rsidR="00943621">
        <w:rPr>
          <w:rFonts w:cs="Arial"/>
        </w:rPr>
        <w:t>reinforce the</w:t>
      </w:r>
      <w:r>
        <w:rPr>
          <w:rFonts w:cs="Arial"/>
        </w:rPr>
        <w:t xml:space="preserve"> virtuous circle of green growth</w:t>
      </w:r>
      <w:r w:rsidRPr="00EC00AE">
        <w:rPr>
          <w:rFonts w:cs="Arial"/>
        </w:rPr>
        <w:t xml:space="preserve">, </w:t>
      </w:r>
      <w:r w:rsidR="001368B0" w:rsidRPr="00EC00AE">
        <w:rPr>
          <w:rFonts w:cs="Arial"/>
        </w:rPr>
        <w:t xml:space="preserve">UNDP </w:t>
      </w:r>
      <w:r w:rsidR="00CA66B2">
        <w:rPr>
          <w:rFonts w:cs="Arial"/>
        </w:rPr>
        <w:t xml:space="preserve">will collaborate with the Ministry of Environment to </w:t>
      </w:r>
      <w:r w:rsidR="001368B0" w:rsidRPr="00EC00AE">
        <w:rPr>
          <w:rFonts w:cs="Arial"/>
        </w:rPr>
        <w:t>initiate the programme ‘</w:t>
      </w:r>
      <w:r w:rsidR="001368B0" w:rsidRPr="00EC00AE">
        <w:rPr>
          <w:rFonts w:cs="Arial"/>
          <w:b/>
          <w:i/>
        </w:rPr>
        <w:t>Strengthening Capacities of the Environment and Natural Resources (ENR) Sector for Green Economy Transformation’.</w:t>
      </w:r>
      <w:r w:rsidR="001368B0" w:rsidRPr="00EC00AE">
        <w:rPr>
          <w:rFonts w:cs="Arial"/>
        </w:rPr>
        <w:t xml:space="preserve"> The programme will build on the positive outcomes of </w:t>
      </w:r>
      <w:r w:rsidR="00FB3275" w:rsidRPr="00EC00AE">
        <w:rPr>
          <w:rFonts w:cs="Arial"/>
        </w:rPr>
        <w:t xml:space="preserve">the abovementioned </w:t>
      </w:r>
      <w:r w:rsidR="001368B0" w:rsidRPr="00EC00AE">
        <w:rPr>
          <w:rFonts w:cs="Arial"/>
        </w:rPr>
        <w:t xml:space="preserve">UNDP supported programmes and the concerted efforts of other </w:t>
      </w:r>
      <w:r w:rsidR="00434C9E">
        <w:rPr>
          <w:rFonts w:cs="Arial"/>
        </w:rPr>
        <w:t>UN agencies and Development P</w:t>
      </w:r>
      <w:r w:rsidR="001368B0" w:rsidRPr="00EC00AE">
        <w:rPr>
          <w:rFonts w:cs="Arial"/>
        </w:rPr>
        <w:t>artners. While the progr</w:t>
      </w:r>
      <w:r w:rsidR="00B03C6F">
        <w:rPr>
          <w:rFonts w:cs="Arial"/>
        </w:rPr>
        <w:t>amme will continue to support the strengthening of</w:t>
      </w:r>
      <w:r w:rsidR="001368B0" w:rsidRPr="00EC00AE">
        <w:rPr>
          <w:rFonts w:cs="Arial"/>
        </w:rPr>
        <w:t xml:space="preserve"> institutional</w:t>
      </w:r>
      <w:r w:rsidR="00344802">
        <w:rPr>
          <w:rFonts w:cs="Arial"/>
        </w:rPr>
        <w:t xml:space="preserve"> and technical capacities</w:t>
      </w:r>
      <w:r w:rsidR="00E63856">
        <w:rPr>
          <w:rFonts w:cs="Arial"/>
        </w:rPr>
        <w:t xml:space="preserve"> of the </w:t>
      </w:r>
      <w:proofErr w:type="spellStart"/>
      <w:r w:rsidR="00E63856">
        <w:rPr>
          <w:rFonts w:cs="Arial"/>
        </w:rPr>
        <w:t>MoE</w:t>
      </w:r>
      <w:proofErr w:type="spellEnd"/>
      <w:r w:rsidR="001368B0" w:rsidRPr="00EC00AE">
        <w:rPr>
          <w:rFonts w:cs="Arial"/>
        </w:rPr>
        <w:t xml:space="preserve"> and the national green fund FONERWA, large focus will be given to facilitating </w:t>
      </w:r>
      <w:r w:rsidR="00527D4A">
        <w:rPr>
          <w:rFonts w:cs="Arial"/>
        </w:rPr>
        <w:t>innovative ways</w:t>
      </w:r>
      <w:r w:rsidR="001368B0" w:rsidRPr="00EC00AE">
        <w:rPr>
          <w:rFonts w:cs="Arial"/>
        </w:rPr>
        <w:t xml:space="preserve"> in </w:t>
      </w:r>
      <w:r w:rsidR="00527D4A">
        <w:rPr>
          <w:rFonts w:cs="Arial"/>
        </w:rPr>
        <w:t xml:space="preserve">which </w:t>
      </w:r>
      <w:r w:rsidR="001368B0" w:rsidRPr="00EC00AE">
        <w:rPr>
          <w:rFonts w:cs="Arial"/>
        </w:rPr>
        <w:t xml:space="preserve">the sector carries out its role as catalyst in the </w:t>
      </w:r>
      <w:r w:rsidR="00FB3275" w:rsidRPr="00EC00AE">
        <w:rPr>
          <w:rFonts w:cs="Arial"/>
        </w:rPr>
        <w:t xml:space="preserve">transformation to a green </w:t>
      </w:r>
      <w:r w:rsidR="001368B0" w:rsidRPr="00EC00AE">
        <w:rPr>
          <w:rFonts w:cs="Arial"/>
        </w:rPr>
        <w:t>economy.</w:t>
      </w:r>
    </w:p>
    <w:p w14:paraId="6606BFBA" w14:textId="77777777" w:rsidR="00FF131B" w:rsidRDefault="00FF131B" w:rsidP="00A242B9">
      <w:pPr>
        <w:pStyle w:val="ListParagraph"/>
      </w:pPr>
    </w:p>
    <w:p w14:paraId="0CCB158F" w14:textId="5353F753" w:rsidR="00FF131B" w:rsidRDefault="00FF131B" w:rsidP="00DD13B1">
      <w:pPr>
        <w:pStyle w:val="ListParagraph"/>
        <w:numPr>
          <w:ilvl w:val="1"/>
          <w:numId w:val="3"/>
        </w:numPr>
        <w:ind w:left="180" w:firstLine="0"/>
      </w:pPr>
      <w:r w:rsidRPr="00FF131B">
        <w:t xml:space="preserve">This programme follows a generalized Theory of Change, which </w:t>
      </w:r>
      <w:r w:rsidR="00CA66B2">
        <w:t>posits</w:t>
      </w:r>
      <w:r w:rsidR="00CA66B2" w:rsidRPr="00FF131B">
        <w:t xml:space="preserve"> </w:t>
      </w:r>
      <w:r w:rsidRPr="00FF131B">
        <w:t xml:space="preserve">that by </w:t>
      </w:r>
      <w:r w:rsidR="00CA66B2">
        <w:t xml:space="preserve">(a) </w:t>
      </w:r>
      <w:r w:rsidR="00943621">
        <w:t>s</w:t>
      </w:r>
      <w:r w:rsidRPr="00FF131B">
        <w:t>upporting capacity development of key ENR sector institutions on evidence-based decisio</w:t>
      </w:r>
      <w:r>
        <w:t>n making, coordination and GEWE</w:t>
      </w:r>
      <w:r w:rsidR="00943621">
        <w:t>,</w:t>
      </w:r>
      <w:r>
        <w:t xml:space="preserve"> </w:t>
      </w:r>
      <w:r w:rsidR="00CA66B2">
        <w:t xml:space="preserve">(b) </w:t>
      </w:r>
      <w:r w:rsidRPr="00FF131B">
        <w:t>updating the GGCRS into a robust strategy accommodating the changing nature of ENR &amp; CC</w:t>
      </w:r>
      <w:r w:rsidR="00943621">
        <w:t>,</w:t>
      </w:r>
      <w:r w:rsidRPr="00FF131B">
        <w:t xml:space="preserve"> </w:t>
      </w:r>
      <w:r w:rsidR="00CA66B2">
        <w:t xml:space="preserve">(c) </w:t>
      </w:r>
      <w:r w:rsidRPr="00FF131B">
        <w:t>generating upstream knowledge especially on emerging environmental issues</w:t>
      </w:r>
      <w:r w:rsidR="00943621">
        <w:t>,</w:t>
      </w:r>
      <w:r>
        <w:t xml:space="preserve"> </w:t>
      </w:r>
      <w:r w:rsidR="00CA66B2">
        <w:t xml:space="preserve">(d) </w:t>
      </w:r>
      <w:r w:rsidRPr="00FF131B">
        <w:t>strengthening effective enforcement of on-going policies and regulations</w:t>
      </w:r>
      <w:r w:rsidR="00943621">
        <w:t xml:space="preserve"> and</w:t>
      </w:r>
      <w:r w:rsidR="00CA66B2">
        <w:t xml:space="preserve"> (e) </w:t>
      </w:r>
      <w:r w:rsidRPr="00FF131B">
        <w:t xml:space="preserve">demonstrating </w:t>
      </w:r>
      <w:r w:rsidR="00CA66B2">
        <w:t xml:space="preserve">the </w:t>
      </w:r>
      <w:r w:rsidRPr="00FF131B">
        <w:t>business case</w:t>
      </w:r>
      <w:r w:rsidR="00CA66B2">
        <w:t xml:space="preserve"> for a </w:t>
      </w:r>
      <w:r w:rsidRPr="00FF131B">
        <w:t>green economy, all underpinned by increased financial resource including from new and innovative financing options</w:t>
      </w:r>
      <w:r>
        <w:t xml:space="preserve">, that the </w:t>
      </w:r>
      <w:r w:rsidRPr="00FF131B">
        <w:t xml:space="preserve">programme will </w:t>
      </w:r>
      <w:r w:rsidR="00CA66B2">
        <w:t xml:space="preserve">contribute to </w:t>
      </w:r>
      <w:r w:rsidRPr="00FF131B">
        <w:t>cataly</w:t>
      </w:r>
      <w:r w:rsidR="00943621">
        <w:t>s</w:t>
      </w:r>
      <w:r w:rsidR="00CA66B2">
        <w:t>ing</w:t>
      </w:r>
      <w:r w:rsidRPr="00FF131B">
        <w:t xml:space="preserve"> the transformation to a green economy in line with the NST1 </w:t>
      </w:r>
      <w:r w:rsidR="00CA66B2">
        <w:t>objectives</w:t>
      </w:r>
      <w:r w:rsidRPr="00FF131B">
        <w:t xml:space="preserve">.  </w:t>
      </w:r>
    </w:p>
    <w:p w14:paraId="557804A4" w14:textId="77777777" w:rsidR="00A92BDA" w:rsidRDefault="00A92BDA" w:rsidP="003372C2">
      <w:pPr>
        <w:pStyle w:val="ListParagraph"/>
        <w:ind w:left="180"/>
        <w:rPr>
          <w:rFonts w:cs="Arial"/>
        </w:rPr>
      </w:pPr>
    </w:p>
    <w:p w14:paraId="7F4B009F" w14:textId="6660E2E0" w:rsidR="00FF131B" w:rsidRDefault="006768AC" w:rsidP="009654E3">
      <w:pPr>
        <w:pStyle w:val="ListParagraph"/>
        <w:numPr>
          <w:ilvl w:val="1"/>
          <w:numId w:val="3"/>
        </w:numPr>
        <w:ind w:left="180" w:firstLine="0"/>
        <w:rPr>
          <w:rFonts w:cs="Arial"/>
        </w:rPr>
      </w:pPr>
      <w:r w:rsidRPr="009860E2">
        <w:rPr>
          <w:rFonts w:cs="Arial"/>
        </w:rPr>
        <w:t>The identified gaps in capacities for</w:t>
      </w:r>
      <w:r w:rsidR="003372C2" w:rsidRPr="009860E2">
        <w:rPr>
          <w:rFonts w:cs="Arial"/>
        </w:rPr>
        <w:t xml:space="preserve"> coordination and evidence-based decision making </w:t>
      </w:r>
      <w:r w:rsidR="00FF131B">
        <w:rPr>
          <w:rFonts w:cs="Arial"/>
        </w:rPr>
        <w:t xml:space="preserve">that need to be addressed </w:t>
      </w:r>
      <w:r w:rsidR="003372C2" w:rsidRPr="009860E2">
        <w:rPr>
          <w:rFonts w:cs="Arial"/>
        </w:rPr>
        <w:t xml:space="preserve">are a combination of </w:t>
      </w:r>
      <w:r w:rsidRPr="009860E2">
        <w:rPr>
          <w:rFonts w:cs="Arial"/>
        </w:rPr>
        <w:t xml:space="preserve">both </w:t>
      </w:r>
      <w:r w:rsidR="003372C2" w:rsidRPr="009860E2">
        <w:rPr>
          <w:rFonts w:cs="Arial"/>
        </w:rPr>
        <w:t>technical and institutional</w:t>
      </w:r>
      <w:r w:rsidR="00FF131B">
        <w:rPr>
          <w:rFonts w:cs="Arial"/>
        </w:rPr>
        <w:t xml:space="preserve"> elements</w:t>
      </w:r>
      <w:r w:rsidR="00353152">
        <w:rPr>
          <w:rFonts w:cs="Arial"/>
        </w:rPr>
        <w:t>, and therefore need to be tackled coherently</w:t>
      </w:r>
      <w:r w:rsidR="001F679C">
        <w:rPr>
          <w:rFonts w:cs="Arial"/>
        </w:rPr>
        <w:t>, building on the foundation of previous support</w:t>
      </w:r>
      <w:r w:rsidR="006B3CB3">
        <w:rPr>
          <w:rFonts w:cs="Arial"/>
        </w:rPr>
        <w:t xml:space="preserve">. By </w:t>
      </w:r>
      <w:r w:rsidR="00353152">
        <w:rPr>
          <w:rFonts w:cs="Arial"/>
        </w:rPr>
        <w:t>continuing</w:t>
      </w:r>
      <w:r w:rsidR="0058755D" w:rsidRPr="009860E2">
        <w:rPr>
          <w:rFonts w:cs="Arial"/>
        </w:rPr>
        <w:t xml:space="preserve"> </w:t>
      </w:r>
      <w:r w:rsidR="003372C2" w:rsidRPr="009860E2">
        <w:rPr>
          <w:rFonts w:cs="Arial"/>
        </w:rPr>
        <w:t xml:space="preserve">technical support to </w:t>
      </w:r>
      <w:r w:rsidR="0058755D" w:rsidRPr="009860E2">
        <w:rPr>
          <w:rFonts w:cs="Arial"/>
        </w:rPr>
        <w:t xml:space="preserve">the </w:t>
      </w:r>
      <w:proofErr w:type="spellStart"/>
      <w:r w:rsidR="00E63856">
        <w:rPr>
          <w:rFonts w:cs="Arial"/>
        </w:rPr>
        <w:t>MoE</w:t>
      </w:r>
      <w:proofErr w:type="spellEnd"/>
      <w:r w:rsidR="00E63856">
        <w:rPr>
          <w:rFonts w:cs="Arial"/>
        </w:rPr>
        <w:t xml:space="preserve"> </w:t>
      </w:r>
      <w:r w:rsidR="0058755D" w:rsidRPr="009860E2">
        <w:rPr>
          <w:rFonts w:cs="Arial"/>
        </w:rPr>
        <w:t>Single Project Implementation Unit (</w:t>
      </w:r>
      <w:r w:rsidR="003372C2" w:rsidRPr="009860E2">
        <w:rPr>
          <w:rFonts w:cs="Arial"/>
        </w:rPr>
        <w:t>SPIU</w:t>
      </w:r>
      <w:r w:rsidR="0058755D" w:rsidRPr="009860E2">
        <w:rPr>
          <w:rFonts w:cs="Arial"/>
        </w:rPr>
        <w:t>)</w:t>
      </w:r>
      <w:r w:rsidR="006B3CB3">
        <w:rPr>
          <w:rFonts w:cs="Arial"/>
        </w:rPr>
        <w:t xml:space="preserve"> and Planning Department</w:t>
      </w:r>
      <w:r w:rsidR="00353152">
        <w:rPr>
          <w:rFonts w:cs="Arial"/>
        </w:rPr>
        <w:t xml:space="preserve"> on general management skills</w:t>
      </w:r>
      <w:r w:rsidRPr="009860E2">
        <w:rPr>
          <w:rFonts w:cs="Arial"/>
        </w:rPr>
        <w:t xml:space="preserve">, </w:t>
      </w:r>
      <w:r w:rsidR="00B40CF9">
        <w:rPr>
          <w:rFonts w:cs="Arial"/>
        </w:rPr>
        <w:t>and</w:t>
      </w:r>
      <w:r w:rsidR="00B40CF9" w:rsidRPr="009860E2">
        <w:rPr>
          <w:rFonts w:cs="Arial"/>
        </w:rPr>
        <w:t xml:space="preserve"> </w:t>
      </w:r>
      <w:r w:rsidR="00353152">
        <w:rPr>
          <w:rFonts w:cs="Arial"/>
        </w:rPr>
        <w:t xml:space="preserve">by improving the quality of </w:t>
      </w:r>
      <w:r w:rsidR="006B3CB3">
        <w:rPr>
          <w:rFonts w:cs="Arial"/>
        </w:rPr>
        <w:t>exist</w:t>
      </w:r>
      <w:r w:rsidR="00353152">
        <w:rPr>
          <w:rFonts w:cs="Arial"/>
        </w:rPr>
        <w:t xml:space="preserve">ing forums by setting </w:t>
      </w:r>
      <w:r w:rsidR="004C7C92">
        <w:rPr>
          <w:rFonts w:cs="Arial"/>
        </w:rPr>
        <w:t xml:space="preserve">and following </w:t>
      </w:r>
      <w:r w:rsidR="00353152">
        <w:rPr>
          <w:rFonts w:cs="Arial"/>
        </w:rPr>
        <w:t>consistent</w:t>
      </w:r>
      <w:r w:rsidR="006B3CB3">
        <w:rPr>
          <w:rFonts w:cs="Arial"/>
        </w:rPr>
        <w:t xml:space="preserve"> </w:t>
      </w:r>
      <w:r w:rsidR="009860E2" w:rsidRPr="009860E2">
        <w:rPr>
          <w:rFonts w:cs="Arial"/>
        </w:rPr>
        <w:t xml:space="preserve">annual </w:t>
      </w:r>
      <w:r w:rsidR="0058755D" w:rsidRPr="009860E2">
        <w:rPr>
          <w:rFonts w:cs="Arial"/>
        </w:rPr>
        <w:t>timelines,</w:t>
      </w:r>
      <w:r w:rsidR="003372C2" w:rsidRPr="009860E2">
        <w:rPr>
          <w:rFonts w:cs="Arial"/>
        </w:rPr>
        <w:t xml:space="preserve"> preparation </w:t>
      </w:r>
      <w:r w:rsidR="00353152">
        <w:rPr>
          <w:rFonts w:cs="Arial"/>
        </w:rPr>
        <w:t xml:space="preserve">requirements </w:t>
      </w:r>
      <w:r w:rsidR="0058755D" w:rsidRPr="009860E2">
        <w:rPr>
          <w:rFonts w:cs="Arial"/>
        </w:rPr>
        <w:t>and follow up steps</w:t>
      </w:r>
      <w:r w:rsidR="006B3CB3">
        <w:rPr>
          <w:rFonts w:cs="Arial"/>
        </w:rPr>
        <w:t>, overall sector coordination will be strengthened</w:t>
      </w:r>
      <w:r w:rsidR="0058755D" w:rsidRPr="009860E2">
        <w:rPr>
          <w:rFonts w:cs="Arial"/>
        </w:rPr>
        <w:t xml:space="preserve">. </w:t>
      </w:r>
    </w:p>
    <w:p w14:paraId="7B63BD7B" w14:textId="77777777" w:rsidR="00FF131B" w:rsidRPr="00FF131B" w:rsidRDefault="00FF131B" w:rsidP="00A242B9">
      <w:pPr>
        <w:pStyle w:val="ListParagraph"/>
        <w:rPr>
          <w:rFonts w:cs="Arial"/>
        </w:rPr>
      </w:pPr>
    </w:p>
    <w:p w14:paraId="4FF717E1" w14:textId="2DECA13D" w:rsidR="006B3CB3" w:rsidRDefault="004C7C92" w:rsidP="009654E3">
      <w:pPr>
        <w:pStyle w:val="ListParagraph"/>
        <w:numPr>
          <w:ilvl w:val="1"/>
          <w:numId w:val="3"/>
        </w:numPr>
        <w:ind w:left="180" w:firstLine="0"/>
        <w:rPr>
          <w:rFonts w:cs="Arial"/>
        </w:rPr>
      </w:pPr>
      <w:r>
        <w:rPr>
          <w:rFonts w:cs="Arial"/>
        </w:rPr>
        <w:t xml:space="preserve">By </w:t>
      </w:r>
      <w:r w:rsidR="006B3CB3">
        <w:rPr>
          <w:rFonts w:cs="Arial"/>
        </w:rPr>
        <w:t xml:space="preserve">providing </w:t>
      </w:r>
      <w:r w:rsidR="00846097">
        <w:rPr>
          <w:rFonts w:cs="Arial"/>
        </w:rPr>
        <w:t xml:space="preserve">technical support for system management and </w:t>
      </w:r>
      <w:r w:rsidR="003372C2" w:rsidRPr="009860E2">
        <w:rPr>
          <w:rFonts w:cs="Arial"/>
        </w:rPr>
        <w:t xml:space="preserve">trainings </w:t>
      </w:r>
      <w:r w:rsidR="0058755D" w:rsidRPr="009860E2">
        <w:rPr>
          <w:rFonts w:cs="Arial"/>
        </w:rPr>
        <w:t xml:space="preserve">to sector staff </w:t>
      </w:r>
      <w:r w:rsidR="003372C2" w:rsidRPr="009860E2">
        <w:rPr>
          <w:rFonts w:cs="Arial"/>
        </w:rPr>
        <w:t xml:space="preserve">on RBM and data collection, </w:t>
      </w:r>
      <w:r>
        <w:rPr>
          <w:rFonts w:cs="Arial"/>
        </w:rPr>
        <w:t>while</w:t>
      </w:r>
      <w:r w:rsidR="006B3CB3">
        <w:rPr>
          <w:rFonts w:cs="Arial"/>
        </w:rPr>
        <w:t xml:space="preserve"> putting in place </w:t>
      </w:r>
      <w:r w:rsidR="003372C2" w:rsidRPr="009860E2">
        <w:rPr>
          <w:rFonts w:cs="Arial"/>
        </w:rPr>
        <w:t xml:space="preserve">mechanisms </w:t>
      </w:r>
      <w:r w:rsidR="006768AC" w:rsidRPr="009860E2">
        <w:rPr>
          <w:rFonts w:cs="Arial"/>
        </w:rPr>
        <w:t xml:space="preserve">to </w:t>
      </w:r>
      <w:r w:rsidR="00846097">
        <w:rPr>
          <w:rFonts w:cs="Arial"/>
        </w:rPr>
        <w:t>effectively analyse and report on the collected data and periodically review indicators</w:t>
      </w:r>
      <w:r w:rsidR="006B3CB3">
        <w:rPr>
          <w:rFonts w:cs="Arial"/>
        </w:rPr>
        <w:t xml:space="preserve">, the </w:t>
      </w:r>
      <w:r w:rsidR="00B112A4">
        <w:rPr>
          <w:rFonts w:cs="Arial"/>
        </w:rPr>
        <w:t>base</w:t>
      </w:r>
      <w:r w:rsidR="006B3CB3">
        <w:rPr>
          <w:rFonts w:cs="Arial"/>
        </w:rPr>
        <w:t xml:space="preserve"> capacity to operate the RBM&amp;E system will be strengthened</w:t>
      </w:r>
      <w:r w:rsidR="006768AC" w:rsidRPr="009860E2">
        <w:rPr>
          <w:rFonts w:cs="Arial"/>
        </w:rPr>
        <w:t xml:space="preserve">. </w:t>
      </w:r>
      <w:r w:rsidR="006B3CB3">
        <w:rPr>
          <w:rFonts w:cs="Arial"/>
        </w:rPr>
        <w:t>By</w:t>
      </w:r>
      <w:r w:rsidR="00966271">
        <w:rPr>
          <w:rFonts w:cs="Arial"/>
        </w:rPr>
        <w:t xml:space="preserve"> technically</w:t>
      </w:r>
      <w:r w:rsidR="006B3CB3">
        <w:rPr>
          <w:rFonts w:cs="Arial"/>
        </w:rPr>
        <w:t xml:space="preserve"> supporting the baseline studies for missing KPIs</w:t>
      </w:r>
      <w:r w:rsidR="004C6C60">
        <w:rPr>
          <w:rFonts w:cs="Arial"/>
        </w:rPr>
        <w:t>,</w:t>
      </w:r>
      <w:r w:rsidR="006B3CB3">
        <w:rPr>
          <w:rFonts w:cs="Arial"/>
        </w:rPr>
        <w:t xml:space="preserve"> leveraging on existing </w:t>
      </w:r>
      <w:r w:rsidR="004C6C60">
        <w:rPr>
          <w:rFonts w:cs="Arial"/>
        </w:rPr>
        <w:t xml:space="preserve">data, </w:t>
      </w:r>
      <w:r w:rsidR="009C27B0">
        <w:rPr>
          <w:rFonts w:cs="Arial"/>
        </w:rPr>
        <w:t>research</w:t>
      </w:r>
      <w:r w:rsidR="004C6C60">
        <w:rPr>
          <w:rFonts w:cs="Arial"/>
        </w:rPr>
        <w:t xml:space="preserve"> and </w:t>
      </w:r>
      <w:r w:rsidR="00883E75">
        <w:rPr>
          <w:rFonts w:cs="Arial"/>
        </w:rPr>
        <w:t>arrangements with</w:t>
      </w:r>
      <w:r>
        <w:rPr>
          <w:rFonts w:cs="Arial"/>
        </w:rPr>
        <w:t xml:space="preserve"> </w:t>
      </w:r>
      <w:r w:rsidR="006B3CB3">
        <w:rPr>
          <w:rFonts w:cs="Arial"/>
        </w:rPr>
        <w:t xml:space="preserve">academia and research institutes, missing </w:t>
      </w:r>
      <w:r w:rsidR="00966271">
        <w:rPr>
          <w:rFonts w:cs="Arial"/>
        </w:rPr>
        <w:t xml:space="preserve">baselines will be established for the most critical </w:t>
      </w:r>
      <w:r w:rsidR="006B3CB3">
        <w:rPr>
          <w:rFonts w:cs="Arial"/>
        </w:rPr>
        <w:t>indicators</w:t>
      </w:r>
      <w:r w:rsidR="00966271">
        <w:rPr>
          <w:rFonts w:cs="Arial"/>
        </w:rPr>
        <w:t xml:space="preserve">, while arrangements will be made </w:t>
      </w:r>
      <w:r w:rsidR="006B3CB3">
        <w:rPr>
          <w:rFonts w:cs="Arial"/>
        </w:rPr>
        <w:t xml:space="preserve">for </w:t>
      </w:r>
      <w:r w:rsidR="00353152">
        <w:rPr>
          <w:rFonts w:cs="Arial"/>
        </w:rPr>
        <w:t xml:space="preserve">periodic </w:t>
      </w:r>
      <w:r w:rsidR="00966271">
        <w:rPr>
          <w:rFonts w:cs="Arial"/>
        </w:rPr>
        <w:t xml:space="preserve">studies in the future. These will </w:t>
      </w:r>
      <w:r w:rsidR="00353152">
        <w:rPr>
          <w:rFonts w:cs="Arial"/>
        </w:rPr>
        <w:t xml:space="preserve">lead to </w:t>
      </w:r>
      <w:r w:rsidR="00966271">
        <w:rPr>
          <w:rFonts w:cs="Arial"/>
        </w:rPr>
        <w:t>strengthen</w:t>
      </w:r>
      <w:r w:rsidR="00353152">
        <w:rPr>
          <w:rFonts w:cs="Arial"/>
        </w:rPr>
        <w:t>ing</w:t>
      </w:r>
      <w:r w:rsidR="00966271">
        <w:rPr>
          <w:rFonts w:cs="Arial"/>
        </w:rPr>
        <w:t xml:space="preserve"> the sector capacity for</w:t>
      </w:r>
      <w:r w:rsidR="00883E75">
        <w:rPr>
          <w:rFonts w:cs="Arial"/>
        </w:rPr>
        <w:t xml:space="preserve"> consistent</w:t>
      </w:r>
      <w:r w:rsidR="00966271">
        <w:rPr>
          <w:rFonts w:cs="Arial"/>
        </w:rPr>
        <w:t xml:space="preserve"> </w:t>
      </w:r>
      <w:r w:rsidR="00B112A4">
        <w:rPr>
          <w:rFonts w:cs="Arial"/>
        </w:rPr>
        <w:t>evidence-</w:t>
      </w:r>
      <w:r w:rsidR="006B3CB3">
        <w:rPr>
          <w:rFonts w:cs="Arial"/>
        </w:rPr>
        <w:t xml:space="preserve">based decision making.  </w:t>
      </w:r>
    </w:p>
    <w:p w14:paraId="1F2BA831" w14:textId="77777777" w:rsidR="00625EF4" w:rsidRPr="00D35B59" w:rsidRDefault="00625EF4" w:rsidP="00625EF4">
      <w:pPr>
        <w:ind w:left="180"/>
        <w:rPr>
          <w:rFonts w:cs="Arial"/>
        </w:rPr>
      </w:pPr>
    </w:p>
    <w:p w14:paraId="79EADACE" w14:textId="1E2A05F6" w:rsidR="004C6C60" w:rsidRPr="009C1711" w:rsidRDefault="001F679C" w:rsidP="00DB7DF5">
      <w:pPr>
        <w:pStyle w:val="ListParagraph"/>
        <w:numPr>
          <w:ilvl w:val="1"/>
          <w:numId w:val="3"/>
        </w:numPr>
        <w:ind w:left="180" w:firstLine="0"/>
      </w:pPr>
      <w:r>
        <w:t xml:space="preserve">The implementation of GGCRS will be approached </w:t>
      </w:r>
      <w:r w:rsidR="004C6C60">
        <w:t xml:space="preserve">at </w:t>
      </w:r>
      <w:r>
        <w:t>both upstream and downstream</w:t>
      </w:r>
      <w:r w:rsidR="004C6C60">
        <w:t xml:space="preserve"> levels</w:t>
      </w:r>
      <w:r>
        <w:t xml:space="preserve">, responding to the changing </w:t>
      </w:r>
      <w:r w:rsidR="004C6C60">
        <w:t>socio-</w:t>
      </w:r>
      <w:r>
        <w:t>economic circumstance</w:t>
      </w:r>
      <w:r w:rsidR="004C6C60">
        <w:t>s</w:t>
      </w:r>
      <w:r>
        <w:t xml:space="preserve">, constantly emerging new environmental issues and </w:t>
      </w:r>
      <w:r w:rsidR="004C6C60">
        <w:t xml:space="preserve">effects of </w:t>
      </w:r>
      <w:r>
        <w:t xml:space="preserve">climate change. </w:t>
      </w:r>
      <w:r w:rsidR="002B05C5">
        <w:t xml:space="preserve">Upstream, </w:t>
      </w:r>
      <w:r w:rsidR="0068458D" w:rsidRPr="0061523C">
        <w:rPr>
          <w:rFonts w:cs="Arial"/>
        </w:rPr>
        <w:t>t</w:t>
      </w:r>
      <w:r w:rsidR="00625EF4" w:rsidRPr="0061523C">
        <w:rPr>
          <w:rFonts w:cs="Arial"/>
        </w:rPr>
        <w:t xml:space="preserve">aking the rare opportunity to review </w:t>
      </w:r>
      <w:r w:rsidRPr="0061523C">
        <w:rPr>
          <w:rFonts w:cs="Arial"/>
        </w:rPr>
        <w:t xml:space="preserve">the </w:t>
      </w:r>
      <w:r w:rsidR="0068458D" w:rsidRPr="0061523C">
        <w:rPr>
          <w:rFonts w:cs="Arial"/>
        </w:rPr>
        <w:t>GGCRS</w:t>
      </w:r>
      <w:r w:rsidR="00625EF4" w:rsidRPr="0061523C">
        <w:rPr>
          <w:rFonts w:cs="Arial"/>
        </w:rPr>
        <w:t xml:space="preserve">, </w:t>
      </w:r>
      <w:r w:rsidR="002B05C5" w:rsidRPr="0061523C">
        <w:rPr>
          <w:rFonts w:cs="Arial"/>
        </w:rPr>
        <w:t xml:space="preserve">by </w:t>
      </w:r>
      <w:r w:rsidR="00625EF4" w:rsidRPr="0061523C">
        <w:rPr>
          <w:rFonts w:cs="Arial"/>
        </w:rPr>
        <w:t>using inno</w:t>
      </w:r>
      <w:r w:rsidR="003C1C46" w:rsidRPr="0061523C">
        <w:rPr>
          <w:rFonts w:cs="Arial"/>
        </w:rPr>
        <w:t>vative tools collectively known as Foresight</w:t>
      </w:r>
      <w:r w:rsidR="003C1C46">
        <w:rPr>
          <w:rStyle w:val="FootnoteReference"/>
          <w:rFonts w:cs="Arial"/>
        </w:rPr>
        <w:footnoteReference w:id="19"/>
      </w:r>
      <w:r w:rsidR="002B05C5" w:rsidRPr="0061523C">
        <w:rPr>
          <w:rFonts w:cs="Arial"/>
        </w:rPr>
        <w:t xml:space="preserve"> and engaging</w:t>
      </w:r>
      <w:r w:rsidR="00625EF4" w:rsidRPr="0061523C">
        <w:rPr>
          <w:rFonts w:cs="Arial"/>
        </w:rPr>
        <w:t xml:space="preserve"> all reporting line ministries, ENR and respective sectors staff at all levels, private sector, CSOs and potentially youth </w:t>
      </w:r>
      <w:r w:rsidRPr="0061523C">
        <w:rPr>
          <w:rFonts w:cs="Arial"/>
        </w:rPr>
        <w:t>and rural communitie</w:t>
      </w:r>
      <w:r w:rsidR="002B05C5" w:rsidRPr="0061523C">
        <w:rPr>
          <w:rFonts w:cs="Arial"/>
        </w:rPr>
        <w:t>s,</w:t>
      </w:r>
      <w:r w:rsidR="00D35B59" w:rsidRPr="0061523C">
        <w:rPr>
          <w:rFonts w:cs="Arial"/>
        </w:rPr>
        <w:t xml:space="preserve"> </w:t>
      </w:r>
      <w:r w:rsidR="002B05C5" w:rsidRPr="0061523C">
        <w:rPr>
          <w:rFonts w:cs="Arial"/>
        </w:rPr>
        <w:t xml:space="preserve">a shared and resilient future vision will be co-created, which will increase the ownership by </w:t>
      </w:r>
      <w:r w:rsidR="00883E75">
        <w:rPr>
          <w:rFonts w:cs="Arial"/>
        </w:rPr>
        <w:t xml:space="preserve">a </w:t>
      </w:r>
      <w:r w:rsidR="002B05C5" w:rsidRPr="0061523C">
        <w:rPr>
          <w:rFonts w:cs="Arial"/>
        </w:rPr>
        <w:t xml:space="preserve">wider </w:t>
      </w:r>
      <w:r w:rsidR="009C27B0">
        <w:rPr>
          <w:rFonts w:cs="Arial"/>
        </w:rPr>
        <w:t xml:space="preserve">range of </w:t>
      </w:r>
      <w:r w:rsidR="002B05C5" w:rsidRPr="0061523C">
        <w:rPr>
          <w:rFonts w:cs="Arial"/>
        </w:rPr>
        <w:t>stakeholders</w:t>
      </w:r>
      <w:r w:rsidR="002D592F">
        <w:rPr>
          <w:rFonts w:cs="Arial"/>
        </w:rPr>
        <w:t xml:space="preserve"> </w:t>
      </w:r>
      <w:r w:rsidR="002D592F">
        <w:rPr>
          <w:rFonts w:cs="Arial"/>
        </w:rPr>
        <w:lastRenderedPageBreak/>
        <w:t>and sectors</w:t>
      </w:r>
      <w:r w:rsidR="00E63856">
        <w:rPr>
          <w:rFonts w:cs="Arial"/>
        </w:rPr>
        <w:t>.</w:t>
      </w:r>
      <w:r w:rsidR="00855753">
        <w:rPr>
          <w:rFonts w:cs="Arial"/>
        </w:rPr>
        <w:t xml:space="preserve"> </w:t>
      </w:r>
      <w:r w:rsidR="002B05C5" w:rsidRPr="0061523C">
        <w:rPr>
          <w:rFonts w:cs="Arial"/>
        </w:rPr>
        <w:t xml:space="preserve">By </w:t>
      </w:r>
      <w:r w:rsidR="009C27B0">
        <w:rPr>
          <w:rFonts w:cs="Arial"/>
        </w:rPr>
        <w:t>conducting</w:t>
      </w:r>
      <w:r w:rsidR="00883E75">
        <w:rPr>
          <w:rFonts w:cs="Arial"/>
        </w:rPr>
        <w:t xml:space="preserve"> gap analyses of pre-GGCRS</w:t>
      </w:r>
      <w:r w:rsidR="0061523C" w:rsidRPr="0061523C">
        <w:rPr>
          <w:rFonts w:cs="Arial"/>
        </w:rPr>
        <w:t xml:space="preserve"> environmental policies as well</w:t>
      </w:r>
      <w:r w:rsidR="004C7C92">
        <w:rPr>
          <w:rFonts w:cs="Arial"/>
        </w:rPr>
        <w:t xml:space="preserve"> as policy portfolios of </w:t>
      </w:r>
      <w:r w:rsidR="0061523C" w:rsidRPr="0061523C">
        <w:rPr>
          <w:rFonts w:cs="Arial"/>
        </w:rPr>
        <w:t>priority</w:t>
      </w:r>
      <w:r w:rsidR="004C7C92">
        <w:rPr>
          <w:rFonts w:cs="Arial"/>
        </w:rPr>
        <w:t xml:space="preserve"> economic </w:t>
      </w:r>
      <w:r w:rsidR="0061523C" w:rsidRPr="0061523C">
        <w:rPr>
          <w:rFonts w:cs="Arial"/>
        </w:rPr>
        <w:t xml:space="preserve">sectors </w:t>
      </w:r>
      <w:r w:rsidR="00D35B59" w:rsidRPr="0061523C">
        <w:rPr>
          <w:rFonts w:cs="Arial"/>
        </w:rPr>
        <w:t>(infrastructure, energy, industry</w:t>
      </w:r>
      <w:r w:rsidR="002D592F">
        <w:rPr>
          <w:rFonts w:cs="Arial"/>
        </w:rPr>
        <w:t>),</w:t>
      </w:r>
      <w:r w:rsidR="004C7C92">
        <w:rPr>
          <w:rStyle w:val="FootnoteReference"/>
          <w:rFonts w:cs="Arial"/>
        </w:rPr>
        <w:footnoteReference w:id="20"/>
      </w:r>
      <w:r w:rsidR="0061523C">
        <w:rPr>
          <w:rFonts w:cs="Arial"/>
        </w:rPr>
        <w:t xml:space="preserve"> the programme will </w:t>
      </w:r>
      <w:r w:rsidR="00883E75">
        <w:rPr>
          <w:rFonts w:cs="Arial"/>
        </w:rPr>
        <w:t>create new</w:t>
      </w:r>
      <w:r w:rsidR="0061523C">
        <w:rPr>
          <w:rFonts w:cs="Arial"/>
        </w:rPr>
        <w:t xml:space="preserve"> entry points for </w:t>
      </w:r>
      <w:r w:rsidR="009C27B0">
        <w:rPr>
          <w:rFonts w:cs="Arial"/>
        </w:rPr>
        <w:t xml:space="preserve">mainstreaming green economy in </w:t>
      </w:r>
      <w:r w:rsidR="0061523C">
        <w:rPr>
          <w:rFonts w:cs="Arial"/>
        </w:rPr>
        <w:t>respective sectors</w:t>
      </w:r>
      <w:r w:rsidR="00D35B59" w:rsidRPr="0061523C">
        <w:rPr>
          <w:rFonts w:cs="Arial"/>
        </w:rPr>
        <w:t>.</w:t>
      </w:r>
      <w:r w:rsidR="0061523C">
        <w:rPr>
          <w:rFonts w:cs="Arial"/>
        </w:rPr>
        <w:t xml:space="preserve"> Likewise, knowledge</w:t>
      </w:r>
      <w:r w:rsidR="00EB506D">
        <w:rPr>
          <w:rFonts w:cs="Arial"/>
        </w:rPr>
        <w:t xml:space="preserve"> will be created to </w:t>
      </w:r>
      <w:r w:rsidR="002D592F">
        <w:rPr>
          <w:rFonts w:cs="Arial"/>
        </w:rPr>
        <w:t xml:space="preserve">address </w:t>
      </w:r>
      <w:r w:rsidR="0061523C">
        <w:rPr>
          <w:rFonts w:cs="Arial"/>
        </w:rPr>
        <w:t xml:space="preserve">two </w:t>
      </w:r>
      <w:r w:rsidR="002D592F">
        <w:rPr>
          <w:rFonts w:cs="Arial"/>
        </w:rPr>
        <w:t xml:space="preserve">important </w:t>
      </w:r>
      <w:r w:rsidR="0061523C">
        <w:rPr>
          <w:rFonts w:cs="Arial"/>
        </w:rPr>
        <w:t xml:space="preserve">emerging </w:t>
      </w:r>
      <w:r w:rsidR="004C6C60">
        <w:rPr>
          <w:rFonts w:cs="Arial"/>
        </w:rPr>
        <w:t xml:space="preserve">environmental </w:t>
      </w:r>
      <w:r w:rsidR="0061523C">
        <w:rPr>
          <w:rFonts w:cs="Arial"/>
        </w:rPr>
        <w:t xml:space="preserve">issues </w:t>
      </w:r>
      <w:r w:rsidR="00EB506D">
        <w:rPr>
          <w:rFonts w:cs="Arial"/>
        </w:rPr>
        <w:t xml:space="preserve">in the urban area. </w:t>
      </w:r>
      <w:r w:rsidR="002D592F">
        <w:rPr>
          <w:rFonts w:cs="Arial"/>
        </w:rPr>
        <w:t>First, the programme will provide</w:t>
      </w:r>
      <w:r w:rsidR="00EB506D">
        <w:rPr>
          <w:rFonts w:cs="Arial"/>
        </w:rPr>
        <w:t xml:space="preserve"> technical support to </w:t>
      </w:r>
      <w:r w:rsidR="00EB506D" w:rsidRPr="00D35B59">
        <w:rPr>
          <w:rFonts w:cs="Arial"/>
        </w:rPr>
        <w:t>develop a master plan for wetlands management in Kigali City in partnership with the C</w:t>
      </w:r>
      <w:r w:rsidR="00EB506D">
        <w:rPr>
          <w:rFonts w:cs="Arial"/>
        </w:rPr>
        <w:t>ity</w:t>
      </w:r>
      <w:r w:rsidR="00EB506D" w:rsidRPr="00D35B59">
        <w:rPr>
          <w:rFonts w:cs="Arial"/>
        </w:rPr>
        <w:t xml:space="preserve"> and the Private Sector Federation</w:t>
      </w:r>
      <w:r w:rsidR="004C7C92">
        <w:rPr>
          <w:rFonts w:cs="Arial"/>
        </w:rPr>
        <w:t xml:space="preserve"> (PSF)</w:t>
      </w:r>
      <w:r w:rsidR="002D592F">
        <w:rPr>
          <w:rFonts w:cs="Arial"/>
        </w:rPr>
        <w:t xml:space="preserve">. The programme will also assist </w:t>
      </w:r>
      <w:r w:rsidR="00EB506D">
        <w:rPr>
          <w:rFonts w:cs="Arial"/>
        </w:rPr>
        <w:t>the City to take informed decision</w:t>
      </w:r>
      <w:r w:rsidR="002D592F">
        <w:rPr>
          <w:rFonts w:cs="Arial"/>
        </w:rPr>
        <w:t>s</w:t>
      </w:r>
      <w:r w:rsidR="00EB506D">
        <w:rPr>
          <w:rFonts w:cs="Arial"/>
        </w:rPr>
        <w:t xml:space="preserve"> to prevent further encroachment. </w:t>
      </w:r>
    </w:p>
    <w:p w14:paraId="2D9E5B6B" w14:textId="77777777" w:rsidR="009C1711" w:rsidRPr="004C6C60" w:rsidRDefault="009C1711" w:rsidP="009C1711">
      <w:pPr>
        <w:pStyle w:val="ListParagraph"/>
        <w:ind w:left="180"/>
      </w:pPr>
    </w:p>
    <w:p w14:paraId="6A942751" w14:textId="4E5B15CD" w:rsidR="004C6C60" w:rsidRPr="009C1711" w:rsidRDefault="004C6C60" w:rsidP="00DB7DF5">
      <w:pPr>
        <w:pStyle w:val="ListParagraph"/>
        <w:numPr>
          <w:ilvl w:val="1"/>
          <w:numId w:val="3"/>
        </w:numPr>
        <w:ind w:left="180" w:firstLine="0"/>
      </w:pPr>
      <w:r>
        <w:t xml:space="preserve">Second, </w:t>
      </w:r>
      <w:r w:rsidR="002D592F">
        <w:t>the programme will</w:t>
      </w:r>
      <w:r w:rsidR="00EB506D">
        <w:rPr>
          <w:rFonts w:cs="Arial"/>
        </w:rPr>
        <w:t xml:space="preserve"> conduct a</w:t>
      </w:r>
      <w:r w:rsidR="004B4133" w:rsidRPr="00EB506D">
        <w:rPr>
          <w:rFonts w:cs="Arial"/>
        </w:rPr>
        <w:t xml:space="preserve"> </w:t>
      </w:r>
      <w:r w:rsidR="00883E75">
        <w:rPr>
          <w:rFonts w:cs="Arial"/>
        </w:rPr>
        <w:t xml:space="preserve">full </w:t>
      </w:r>
      <w:r w:rsidR="004B4133" w:rsidRPr="00EB506D">
        <w:rPr>
          <w:rFonts w:cs="Arial"/>
        </w:rPr>
        <w:t xml:space="preserve">cost-benefit analysis </w:t>
      </w:r>
      <w:r w:rsidR="00D35B59" w:rsidRPr="00EB506D">
        <w:rPr>
          <w:rFonts w:cs="Arial"/>
        </w:rPr>
        <w:t>on cutting transport emission</w:t>
      </w:r>
      <w:r w:rsidR="00EB506D">
        <w:rPr>
          <w:rFonts w:cs="Arial"/>
        </w:rPr>
        <w:t xml:space="preserve"> including from motorcycles</w:t>
      </w:r>
      <w:r w:rsidR="002D592F">
        <w:rPr>
          <w:rFonts w:cs="Arial"/>
        </w:rPr>
        <w:t xml:space="preserve">. This analysis will be </w:t>
      </w:r>
      <w:r w:rsidR="00EB506D">
        <w:rPr>
          <w:rFonts w:cs="Arial"/>
        </w:rPr>
        <w:t>a</w:t>
      </w:r>
      <w:r w:rsidR="009C27B0">
        <w:rPr>
          <w:rFonts w:cs="Arial"/>
        </w:rPr>
        <w:t xml:space="preserve">ccompanied </w:t>
      </w:r>
      <w:r w:rsidR="002D592F">
        <w:rPr>
          <w:rFonts w:cs="Arial"/>
        </w:rPr>
        <w:t xml:space="preserve">by </w:t>
      </w:r>
      <w:r w:rsidR="00883E75">
        <w:rPr>
          <w:rFonts w:cs="Arial"/>
        </w:rPr>
        <w:t xml:space="preserve">options on </w:t>
      </w:r>
      <w:r w:rsidR="00EB506D">
        <w:rPr>
          <w:rFonts w:cs="Arial"/>
        </w:rPr>
        <w:t>potential alternative technolog</w:t>
      </w:r>
      <w:r w:rsidR="00883E75">
        <w:rPr>
          <w:rFonts w:cs="Arial"/>
        </w:rPr>
        <w:t>ies</w:t>
      </w:r>
      <w:r w:rsidR="005E47BD">
        <w:rPr>
          <w:rFonts w:cs="Arial"/>
        </w:rPr>
        <w:t>,</w:t>
      </w:r>
      <w:r w:rsidR="00EB506D">
        <w:rPr>
          <w:rFonts w:cs="Arial"/>
        </w:rPr>
        <w:t xml:space="preserve"> fee generation mechanisms</w:t>
      </w:r>
      <w:r w:rsidR="005E47BD">
        <w:rPr>
          <w:rFonts w:cs="Arial"/>
        </w:rPr>
        <w:t xml:space="preserve"> and benchmark regulations</w:t>
      </w:r>
      <w:r w:rsidR="002D592F">
        <w:rPr>
          <w:rFonts w:cs="Arial"/>
        </w:rPr>
        <w:t xml:space="preserve"> to enable </w:t>
      </w:r>
      <w:r w:rsidR="00EB506D">
        <w:rPr>
          <w:rFonts w:cs="Arial"/>
        </w:rPr>
        <w:t xml:space="preserve">the transport industry and regulating bodies </w:t>
      </w:r>
      <w:r w:rsidR="005E47BD">
        <w:rPr>
          <w:rFonts w:cs="Arial"/>
        </w:rPr>
        <w:t xml:space="preserve">to take </w:t>
      </w:r>
      <w:r w:rsidR="002D592F">
        <w:rPr>
          <w:rFonts w:cs="Arial"/>
        </w:rPr>
        <w:t xml:space="preserve">evidence-based </w:t>
      </w:r>
      <w:r w:rsidR="005E47BD">
        <w:rPr>
          <w:rFonts w:cs="Arial"/>
        </w:rPr>
        <w:t>decision</w:t>
      </w:r>
      <w:r w:rsidR="002D592F">
        <w:rPr>
          <w:rFonts w:cs="Arial"/>
        </w:rPr>
        <w:t>s</w:t>
      </w:r>
      <w:r w:rsidR="005E47BD">
        <w:rPr>
          <w:rFonts w:cs="Arial"/>
        </w:rPr>
        <w:t xml:space="preserve"> to prevent </w:t>
      </w:r>
      <w:r w:rsidR="002D592F">
        <w:rPr>
          <w:rFonts w:cs="Arial"/>
        </w:rPr>
        <w:t xml:space="preserve">and reduce </w:t>
      </w:r>
      <w:r w:rsidR="00855753">
        <w:rPr>
          <w:rFonts w:cs="Arial"/>
        </w:rPr>
        <w:t>emission</w:t>
      </w:r>
      <w:r w:rsidR="002D592F">
        <w:rPr>
          <w:rFonts w:cs="Arial"/>
        </w:rPr>
        <w:t>s</w:t>
      </w:r>
      <w:r w:rsidR="005E47BD">
        <w:rPr>
          <w:rFonts w:cs="Arial"/>
        </w:rPr>
        <w:t>.</w:t>
      </w:r>
      <w:r w:rsidR="00DB7DF5" w:rsidRPr="00DB7DF5">
        <w:rPr>
          <w:rFonts w:cs="Arial"/>
        </w:rPr>
        <w:t xml:space="preserve"> </w:t>
      </w:r>
    </w:p>
    <w:p w14:paraId="5C3B35DC" w14:textId="77777777" w:rsidR="009C1711" w:rsidRPr="004C6C60" w:rsidRDefault="009C1711" w:rsidP="009C1711">
      <w:pPr>
        <w:pStyle w:val="ListParagraph"/>
        <w:ind w:left="180"/>
      </w:pPr>
    </w:p>
    <w:p w14:paraId="2411204D" w14:textId="3CB97935" w:rsidR="00DB7DF5" w:rsidRPr="009860E2" w:rsidRDefault="004C6C60" w:rsidP="00DB7DF5">
      <w:pPr>
        <w:pStyle w:val="ListParagraph"/>
        <w:numPr>
          <w:ilvl w:val="1"/>
          <w:numId w:val="3"/>
        </w:numPr>
        <w:ind w:left="180" w:firstLine="0"/>
      </w:pPr>
      <w:r>
        <w:t xml:space="preserve">Furthermore, </w:t>
      </w:r>
      <w:r w:rsidR="002D592F">
        <w:t>through</w:t>
      </w:r>
      <w:r w:rsidR="002D592F">
        <w:rPr>
          <w:rFonts w:cs="Arial"/>
        </w:rPr>
        <w:t xml:space="preserve"> </w:t>
      </w:r>
      <w:r w:rsidR="00DB7DF5" w:rsidRPr="00BB771E">
        <w:rPr>
          <w:rFonts w:cs="Arial"/>
        </w:rPr>
        <w:t>continue</w:t>
      </w:r>
      <w:r w:rsidR="004C7C92">
        <w:rPr>
          <w:rFonts w:cs="Arial"/>
        </w:rPr>
        <w:t>d</w:t>
      </w:r>
      <w:r w:rsidR="00DB7DF5" w:rsidRPr="00BB771E">
        <w:rPr>
          <w:rFonts w:cs="Arial"/>
        </w:rPr>
        <w:t xml:space="preserve"> and sustain</w:t>
      </w:r>
      <w:r w:rsidR="004C7C92">
        <w:rPr>
          <w:rFonts w:cs="Arial"/>
        </w:rPr>
        <w:t>ed</w:t>
      </w:r>
      <w:r w:rsidR="00DB7DF5" w:rsidRPr="00BB771E">
        <w:rPr>
          <w:rFonts w:cs="Arial"/>
        </w:rPr>
        <w:t xml:space="preserve"> </w:t>
      </w:r>
      <w:r w:rsidR="004C7C92">
        <w:rPr>
          <w:rFonts w:cs="Arial"/>
        </w:rPr>
        <w:t xml:space="preserve">technical </w:t>
      </w:r>
      <w:r w:rsidR="00DB7DF5" w:rsidRPr="00BB771E">
        <w:rPr>
          <w:rFonts w:cs="Arial"/>
        </w:rPr>
        <w:t>support to the RIB, awareness raising campaigns and the implementation of the environmental crime mapping recommendations</w:t>
      </w:r>
      <w:r w:rsidR="004C7C92">
        <w:rPr>
          <w:rFonts w:cs="Arial"/>
        </w:rPr>
        <w:t>,</w:t>
      </w:r>
      <w:r w:rsidR="00DB7DF5" w:rsidRPr="006A6090">
        <w:rPr>
          <w:rFonts w:cs="Arial"/>
        </w:rPr>
        <w:t xml:space="preserve"> </w:t>
      </w:r>
      <w:r w:rsidR="004C7C92">
        <w:rPr>
          <w:rFonts w:cs="Arial"/>
        </w:rPr>
        <w:t xml:space="preserve">RIB will be </w:t>
      </w:r>
      <w:r w:rsidR="00DB7DF5">
        <w:rPr>
          <w:rFonts w:cs="Arial"/>
        </w:rPr>
        <w:t>strengthen</w:t>
      </w:r>
      <w:r w:rsidR="004C7C92">
        <w:rPr>
          <w:rFonts w:cs="Arial"/>
        </w:rPr>
        <w:t>ed</w:t>
      </w:r>
      <w:r w:rsidR="00DB7DF5">
        <w:rPr>
          <w:rFonts w:cs="Arial"/>
        </w:rPr>
        <w:t xml:space="preserve"> </w:t>
      </w:r>
      <w:r w:rsidR="002D592F">
        <w:rPr>
          <w:rFonts w:cs="Arial"/>
        </w:rPr>
        <w:t xml:space="preserve">to </w:t>
      </w:r>
      <w:r w:rsidR="004C7C92">
        <w:rPr>
          <w:rFonts w:cs="Arial"/>
        </w:rPr>
        <w:t>effective</w:t>
      </w:r>
      <w:r w:rsidR="002D592F">
        <w:rPr>
          <w:rFonts w:cs="Arial"/>
        </w:rPr>
        <w:t>ly</w:t>
      </w:r>
      <w:r w:rsidR="00DB7DF5">
        <w:rPr>
          <w:rFonts w:cs="Arial"/>
        </w:rPr>
        <w:t xml:space="preserve"> enforce</w:t>
      </w:r>
      <w:r w:rsidR="004C7C92">
        <w:rPr>
          <w:rFonts w:cs="Arial"/>
        </w:rPr>
        <w:t xml:space="preserve"> regulations and </w:t>
      </w:r>
      <w:r w:rsidR="008528BF">
        <w:rPr>
          <w:rFonts w:cs="Arial"/>
        </w:rPr>
        <w:t xml:space="preserve">implement </w:t>
      </w:r>
      <w:r w:rsidR="00DB7DF5">
        <w:rPr>
          <w:rFonts w:cs="Arial"/>
        </w:rPr>
        <w:t>policies</w:t>
      </w:r>
      <w:r w:rsidR="00DB7DF5" w:rsidRPr="00BB771E">
        <w:rPr>
          <w:rFonts w:cs="Arial"/>
        </w:rPr>
        <w:t>.</w:t>
      </w:r>
    </w:p>
    <w:p w14:paraId="3330CD12" w14:textId="77777777" w:rsidR="00E02BBE" w:rsidRDefault="00E02BBE" w:rsidP="00E02BBE">
      <w:pPr>
        <w:pStyle w:val="ListParagraph"/>
        <w:ind w:left="180"/>
        <w:rPr>
          <w:rFonts w:cs="Arial"/>
        </w:rPr>
      </w:pPr>
    </w:p>
    <w:p w14:paraId="0113A23D" w14:textId="18DA071E" w:rsidR="004C6C60" w:rsidRPr="009C1711" w:rsidRDefault="00D35B59" w:rsidP="009F01B4">
      <w:pPr>
        <w:pStyle w:val="ListParagraph"/>
        <w:numPr>
          <w:ilvl w:val="1"/>
          <w:numId w:val="3"/>
        </w:numPr>
        <w:ind w:left="180" w:firstLine="0"/>
      </w:pPr>
      <w:r>
        <w:rPr>
          <w:rFonts w:cs="Arial"/>
        </w:rPr>
        <w:t xml:space="preserve">Downstream, </w:t>
      </w:r>
      <w:r w:rsidR="009F01B4">
        <w:rPr>
          <w:rFonts w:cs="Arial"/>
        </w:rPr>
        <w:t xml:space="preserve">by providing technical support </w:t>
      </w:r>
      <w:r w:rsidR="00E02BBE">
        <w:rPr>
          <w:rFonts w:cs="Arial"/>
        </w:rPr>
        <w:t>to selected sectors i</w:t>
      </w:r>
      <w:r w:rsidR="00574ECC" w:rsidRPr="00E02BBE">
        <w:rPr>
          <w:rFonts w:cs="Arial"/>
        </w:rPr>
        <w:t xml:space="preserve">n catalytic areas, i.e. projects that will potentially </w:t>
      </w:r>
      <w:r w:rsidR="00855753">
        <w:rPr>
          <w:rFonts w:cs="Arial"/>
        </w:rPr>
        <w:t>trigger</w:t>
      </w:r>
      <w:r w:rsidR="009C27B0">
        <w:rPr>
          <w:rFonts w:cs="Arial"/>
        </w:rPr>
        <w:t xml:space="preserve"> technological or social</w:t>
      </w:r>
      <w:r w:rsidR="00BB771E" w:rsidRPr="00E02BBE">
        <w:rPr>
          <w:rFonts w:cs="Arial"/>
        </w:rPr>
        <w:t xml:space="preserve"> innovation, </w:t>
      </w:r>
      <w:r w:rsidR="00574ECC" w:rsidRPr="00E02BBE">
        <w:rPr>
          <w:rFonts w:cs="Arial"/>
        </w:rPr>
        <w:t xml:space="preserve">the </w:t>
      </w:r>
      <w:r w:rsidR="00015739" w:rsidRPr="00E02BBE">
        <w:rPr>
          <w:rFonts w:cs="Arial"/>
        </w:rPr>
        <w:t xml:space="preserve">short- and long-term </w:t>
      </w:r>
      <w:r w:rsidR="00574ECC" w:rsidRPr="00E02BBE">
        <w:rPr>
          <w:rFonts w:cs="Arial"/>
        </w:rPr>
        <w:t xml:space="preserve">socio-economic benefits of the GGCRS </w:t>
      </w:r>
      <w:r w:rsidR="009F01B4">
        <w:rPr>
          <w:rFonts w:cs="Arial"/>
        </w:rPr>
        <w:t xml:space="preserve">will be demonstrated and </w:t>
      </w:r>
      <w:r w:rsidR="004C6C60">
        <w:rPr>
          <w:rFonts w:cs="Arial"/>
        </w:rPr>
        <w:t>inform the potential</w:t>
      </w:r>
      <w:r w:rsidR="009F01B4">
        <w:rPr>
          <w:rFonts w:cs="Arial"/>
        </w:rPr>
        <w:t xml:space="preserve"> </w:t>
      </w:r>
      <w:r w:rsidR="00574ECC" w:rsidRPr="00E02BBE">
        <w:rPr>
          <w:rFonts w:cs="Arial"/>
        </w:rPr>
        <w:t>scale</w:t>
      </w:r>
      <w:r w:rsidR="008528BF">
        <w:rPr>
          <w:rFonts w:cs="Arial"/>
        </w:rPr>
        <w:t>-</w:t>
      </w:r>
      <w:r w:rsidR="009F01B4">
        <w:rPr>
          <w:rFonts w:cs="Arial"/>
        </w:rPr>
        <w:t>up</w:t>
      </w:r>
      <w:r w:rsidR="00015739" w:rsidRPr="00E02BBE">
        <w:rPr>
          <w:rFonts w:cs="Arial"/>
        </w:rPr>
        <w:t xml:space="preserve"> by respective sectors</w:t>
      </w:r>
      <w:r w:rsidR="00D57A10" w:rsidRPr="00E02BBE">
        <w:rPr>
          <w:rFonts w:cs="Arial"/>
        </w:rPr>
        <w:t xml:space="preserve">. </w:t>
      </w:r>
      <w:r w:rsidR="005B29AA">
        <w:rPr>
          <w:rFonts w:cs="Arial"/>
        </w:rPr>
        <w:t>The greening of IDP Model Villages will be supported</w:t>
      </w:r>
      <w:r w:rsidR="005B29AA" w:rsidRPr="00E02BBE">
        <w:rPr>
          <w:rFonts w:cs="Arial"/>
        </w:rPr>
        <w:t xml:space="preserve"> </w:t>
      </w:r>
      <w:r w:rsidR="005B29AA">
        <w:rPr>
          <w:rFonts w:cs="Arial"/>
        </w:rPr>
        <w:t>b</w:t>
      </w:r>
      <w:r w:rsidR="00D57A10" w:rsidRPr="00E02BBE">
        <w:rPr>
          <w:rFonts w:cs="Arial"/>
        </w:rPr>
        <w:t>uild</w:t>
      </w:r>
      <w:r w:rsidR="008E6ABD" w:rsidRPr="00E02BBE">
        <w:rPr>
          <w:rFonts w:cs="Arial"/>
        </w:rPr>
        <w:t>ing</w:t>
      </w:r>
      <w:r w:rsidR="00015739" w:rsidRPr="00E02BBE">
        <w:rPr>
          <w:rFonts w:cs="Arial"/>
        </w:rPr>
        <w:t xml:space="preserve"> on the existing partnerships of </w:t>
      </w:r>
      <w:r w:rsidR="008E6ABD" w:rsidRPr="00E02BBE">
        <w:rPr>
          <w:rFonts w:cs="Arial"/>
        </w:rPr>
        <w:t xml:space="preserve">the </w:t>
      </w:r>
      <w:r w:rsidR="00015739" w:rsidRPr="00E02BBE">
        <w:rPr>
          <w:rFonts w:cs="Arial"/>
        </w:rPr>
        <w:t>Green Economy programme</w:t>
      </w:r>
      <w:r w:rsidR="004C6C60">
        <w:rPr>
          <w:rFonts w:cs="Arial"/>
        </w:rPr>
        <w:t xml:space="preserve"> and </w:t>
      </w:r>
      <w:r w:rsidR="005B29AA">
        <w:rPr>
          <w:rFonts w:cs="Arial"/>
        </w:rPr>
        <w:t>using evidence from</w:t>
      </w:r>
      <w:r w:rsidR="004C6C60">
        <w:rPr>
          <w:rFonts w:cs="Arial"/>
        </w:rPr>
        <w:t xml:space="preserve"> t</w:t>
      </w:r>
      <w:r w:rsidR="005B29AA">
        <w:rPr>
          <w:rFonts w:cs="Arial"/>
        </w:rPr>
        <w:t>he pilot Green Villages, including a detailed c</w:t>
      </w:r>
      <w:r w:rsidR="004C6C60">
        <w:rPr>
          <w:rFonts w:cs="Arial"/>
        </w:rPr>
        <w:t>os</w:t>
      </w:r>
      <w:r w:rsidR="005B29AA">
        <w:rPr>
          <w:rFonts w:cs="Arial"/>
        </w:rPr>
        <w:t>t-benefit analysis and toolkit</w:t>
      </w:r>
      <w:r w:rsidR="008528BF">
        <w:rPr>
          <w:rFonts w:cs="Arial"/>
        </w:rPr>
        <w:t>.</w:t>
      </w:r>
      <w:r w:rsidR="005B29AA">
        <w:rPr>
          <w:rStyle w:val="FootnoteReference"/>
          <w:rFonts w:cs="Arial"/>
        </w:rPr>
        <w:footnoteReference w:id="21"/>
      </w:r>
      <w:r w:rsidR="00855753">
        <w:rPr>
          <w:rFonts w:cs="Arial"/>
        </w:rPr>
        <w:t xml:space="preserve"> </w:t>
      </w:r>
      <w:r w:rsidR="00240551">
        <w:rPr>
          <w:rFonts w:cs="Arial"/>
        </w:rPr>
        <w:t>By reviving and strengthening</w:t>
      </w:r>
      <w:r w:rsidR="006A6090">
        <w:rPr>
          <w:rFonts w:cs="Arial"/>
        </w:rPr>
        <w:t xml:space="preserve"> </w:t>
      </w:r>
      <w:r w:rsidR="00240551">
        <w:rPr>
          <w:rFonts w:cs="Arial"/>
        </w:rPr>
        <w:t xml:space="preserve">the </w:t>
      </w:r>
      <w:r w:rsidR="006A6090">
        <w:rPr>
          <w:rFonts w:cs="Arial"/>
        </w:rPr>
        <w:t>“Green Village / IDP Model Village Task Force”,</w:t>
      </w:r>
      <w:r w:rsidR="009C27B0">
        <w:rPr>
          <w:rFonts w:cs="Arial"/>
        </w:rPr>
        <w:t xml:space="preserve"> ENR technical capacity to </w:t>
      </w:r>
      <w:r w:rsidR="008528BF">
        <w:rPr>
          <w:rFonts w:cs="Arial"/>
        </w:rPr>
        <w:t xml:space="preserve">support and collaborate with </w:t>
      </w:r>
      <w:r w:rsidR="009C27B0">
        <w:rPr>
          <w:rFonts w:cs="Arial"/>
        </w:rPr>
        <w:t xml:space="preserve">RHA and districts will be </w:t>
      </w:r>
      <w:r w:rsidR="008528BF">
        <w:rPr>
          <w:rFonts w:cs="Arial"/>
        </w:rPr>
        <w:t xml:space="preserve">enhanced and </w:t>
      </w:r>
      <w:r w:rsidR="009C27B0">
        <w:rPr>
          <w:rFonts w:cs="Arial"/>
        </w:rPr>
        <w:t xml:space="preserve">institutionalized. Through </w:t>
      </w:r>
      <w:r w:rsidR="00240551">
        <w:rPr>
          <w:rFonts w:cs="Arial"/>
        </w:rPr>
        <w:t xml:space="preserve">a baseline study of the greening needs of existing IDP Model Villages </w:t>
      </w:r>
      <w:r w:rsidR="009C27B0">
        <w:rPr>
          <w:rFonts w:cs="Arial"/>
        </w:rPr>
        <w:t>and</w:t>
      </w:r>
      <w:r w:rsidR="00240551">
        <w:rPr>
          <w:rFonts w:cs="Arial"/>
        </w:rPr>
        <w:t xml:space="preserve"> testing </w:t>
      </w:r>
      <w:r w:rsidR="009C27B0">
        <w:rPr>
          <w:rFonts w:cs="Arial"/>
        </w:rPr>
        <w:t xml:space="preserve">of </w:t>
      </w:r>
      <w:r w:rsidR="00240551">
        <w:rPr>
          <w:rFonts w:cs="Arial"/>
        </w:rPr>
        <w:t>alternative financing mechanisms (</w:t>
      </w:r>
      <w:proofErr w:type="spellStart"/>
      <w:r w:rsidR="00240551">
        <w:rPr>
          <w:rFonts w:cs="Arial"/>
        </w:rPr>
        <w:t>eg.</w:t>
      </w:r>
      <w:proofErr w:type="spellEnd"/>
      <w:r w:rsidR="00240551">
        <w:rPr>
          <w:rFonts w:cs="Arial"/>
        </w:rPr>
        <w:t xml:space="preserve"> PPP) </w:t>
      </w:r>
      <w:r w:rsidR="009C27B0">
        <w:rPr>
          <w:rFonts w:cs="Arial"/>
        </w:rPr>
        <w:t>during the</w:t>
      </w:r>
      <w:r w:rsidR="00240551">
        <w:rPr>
          <w:rFonts w:cs="Arial"/>
        </w:rPr>
        <w:t xml:space="preserve"> greening </w:t>
      </w:r>
      <w:r w:rsidR="009C27B0">
        <w:rPr>
          <w:rFonts w:cs="Arial"/>
        </w:rPr>
        <w:t xml:space="preserve">of </w:t>
      </w:r>
      <w:r w:rsidR="00240551">
        <w:rPr>
          <w:rFonts w:cs="Arial"/>
        </w:rPr>
        <w:t>1</w:t>
      </w:r>
      <w:r w:rsidR="00855753" w:rsidRPr="00E02BBE">
        <w:rPr>
          <w:rFonts w:cs="Arial"/>
        </w:rPr>
        <w:t xml:space="preserve"> </w:t>
      </w:r>
      <w:r w:rsidR="00240551">
        <w:rPr>
          <w:rFonts w:cs="Arial"/>
        </w:rPr>
        <w:t xml:space="preserve">village per province, the financial constraint, which is </w:t>
      </w:r>
      <w:r w:rsidR="004C7C92">
        <w:rPr>
          <w:rFonts w:cs="Arial"/>
        </w:rPr>
        <w:t xml:space="preserve">one of </w:t>
      </w:r>
      <w:r w:rsidR="00240551">
        <w:rPr>
          <w:rFonts w:cs="Arial"/>
        </w:rPr>
        <w:t>the missing link</w:t>
      </w:r>
      <w:r w:rsidR="008528BF">
        <w:rPr>
          <w:rFonts w:cs="Arial"/>
        </w:rPr>
        <w:t>s</w:t>
      </w:r>
      <w:r w:rsidR="00240551">
        <w:rPr>
          <w:rFonts w:cs="Arial"/>
        </w:rPr>
        <w:t xml:space="preserve"> for the scale up of the proven concept</w:t>
      </w:r>
      <w:r w:rsidR="00DB7DF5">
        <w:rPr>
          <w:rFonts w:cs="Arial"/>
        </w:rPr>
        <w:t>,</w:t>
      </w:r>
      <w:r w:rsidR="00240551">
        <w:rPr>
          <w:rFonts w:cs="Arial"/>
        </w:rPr>
        <w:t xml:space="preserve"> will be bridged</w:t>
      </w:r>
      <w:r w:rsidR="00855753" w:rsidRPr="00E02BBE">
        <w:rPr>
          <w:rFonts w:cs="Arial"/>
        </w:rPr>
        <w:t>.</w:t>
      </w:r>
      <w:r w:rsidR="00240551" w:rsidRPr="00240551">
        <w:rPr>
          <w:rFonts w:cs="Arial"/>
        </w:rPr>
        <w:t xml:space="preserve"> </w:t>
      </w:r>
      <w:r w:rsidR="005B29AA">
        <w:rPr>
          <w:rFonts w:cs="Arial"/>
        </w:rPr>
        <w:t xml:space="preserve">By working closely with local private sector for instalment and maintenance of appropriate technologies, technology transfer and local innovation will be enhanced. </w:t>
      </w:r>
      <w:r w:rsidR="00DB7DF5">
        <w:rPr>
          <w:rFonts w:cs="Arial"/>
        </w:rPr>
        <w:t xml:space="preserve">By </w:t>
      </w:r>
      <w:r w:rsidR="004C7C92">
        <w:rPr>
          <w:rFonts w:cs="Arial"/>
        </w:rPr>
        <w:t xml:space="preserve">developing </w:t>
      </w:r>
      <w:r w:rsidR="00331091">
        <w:rPr>
          <w:rFonts w:cs="Arial"/>
        </w:rPr>
        <w:t xml:space="preserve">and providing </w:t>
      </w:r>
      <w:r w:rsidR="004C7C92">
        <w:rPr>
          <w:rFonts w:cs="Arial"/>
        </w:rPr>
        <w:t xml:space="preserve">a </w:t>
      </w:r>
      <w:r w:rsidR="00331091">
        <w:rPr>
          <w:rFonts w:cs="Arial"/>
        </w:rPr>
        <w:t xml:space="preserve">replicable </w:t>
      </w:r>
      <w:r w:rsidR="004C7C92">
        <w:rPr>
          <w:rFonts w:cs="Arial"/>
        </w:rPr>
        <w:t>training program</w:t>
      </w:r>
      <w:r w:rsidR="00240551">
        <w:rPr>
          <w:rFonts w:cs="Arial"/>
        </w:rPr>
        <w:t xml:space="preserve"> </w:t>
      </w:r>
      <w:r w:rsidR="004C7C92">
        <w:rPr>
          <w:rFonts w:cs="Arial"/>
        </w:rPr>
        <w:t xml:space="preserve">for districts with a </w:t>
      </w:r>
      <w:r w:rsidR="00240551">
        <w:rPr>
          <w:rFonts w:cs="Arial"/>
        </w:rPr>
        <w:t>human-</w:t>
      </w:r>
      <w:proofErr w:type="spellStart"/>
      <w:r w:rsidR="00240551">
        <w:rPr>
          <w:rFonts w:cs="Arial"/>
        </w:rPr>
        <w:t>centered</w:t>
      </w:r>
      <w:proofErr w:type="spellEnd"/>
      <w:r w:rsidR="00240551">
        <w:rPr>
          <w:rFonts w:cs="Arial"/>
        </w:rPr>
        <w:t xml:space="preserve"> design approach in addition to the already </w:t>
      </w:r>
      <w:r w:rsidR="004C6C60">
        <w:rPr>
          <w:rFonts w:cs="Arial"/>
        </w:rPr>
        <w:t xml:space="preserve">existing </w:t>
      </w:r>
      <w:r w:rsidR="00240551">
        <w:rPr>
          <w:rFonts w:cs="Arial"/>
        </w:rPr>
        <w:t>Green Village Toolkit</w:t>
      </w:r>
      <w:r w:rsidR="00DB7DF5">
        <w:rPr>
          <w:rFonts w:cs="Arial"/>
        </w:rPr>
        <w:t xml:space="preserve">, </w:t>
      </w:r>
      <w:r w:rsidR="004C7C92">
        <w:rPr>
          <w:rFonts w:cs="Arial"/>
        </w:rPr>
        <w:t xml:space="preserve">technical capacity will be strengthened in selected districts and </w:t>
      </w:r>
      <w:r w:rsidR="005B29AA">
        <w:rPr>
          <w:rFonts w:cs="Arial"/>
        </w:rPr>
        <w:t>ready to be used</w:t>
      </w:r>
      <w:r w:rsidR="004C6C60">
        <w:rPr>
          <w:rFonts w:cs="Arial"/>
        </w:rPr>
        <w:t xml:space="preserve"> for</w:t>
      </w:r>
      <w:r w:rsidR="004C7C92">
        <w:rPr>
          <w:rFonts w:cs="Arial"/>
        </w:rPr>
        <w:t xml:space="preserve"> replication</w:t>
      </w:r>
      <w:r w:rsidR="00331091">
        <w:rPr>
          <w:rFonts w:cs="Arial"/>
        </w:rPr>
        <w:t>.</w:t>
      </w:r>
      <w:r w:rsidR="004C7C92">
        <w:rPr>
          <w:rFonts w:cs="Arial"/>
        </w:rPr>
        <w:t xml:space="preserve"> </w:t>
      </w:r>
    </w:p>
    <w:p w14:paraId="7469C963" w14:textId="77777777" w:rsidR="009C1711" w:rsidRPr="004C6C60" w:rsidRDefault="009C1711" w:rsidP="009C1711">
      <w:pPr>
        <w:pStyle w:val="ListParagraph"/>
        <w:ind w:left="180"/>
      </w:pPr>
    </w:p>
    <w:p w14:paraId="0343C09E" w14:textId="7EF01D44" w:rsidR="00026B7F" w:rsidRPr="00026B7F" w:rsidRDefault="00DB7DF5" w:rsidP="009F01B4">
      <w:pPr>
        <w:pStyle w:val="ListParagraph"/>
        <w:numPr>
          <w:ilvl w:val="1"/>
          <w:numId w:val="3"/>
        </w:numPr>
        <w:ind w:left="180" w:firstLine="0"/>
      </w:pPr>
      <w:r>
        <w:rPr>
          <w:rFonts w:cs="Arial"/>
        </w:rPr>
        <w:t>In the industry sector, by providing</w:t>
      </w:r>
      <w:r w:rsidR="00274CDE" w:rsidRPr="00DB7DF5">
        <w:rPr>
          <w:rFonts w:cs="Arial"/>
        </w:rPr>
        <w:t xml:space="preserve"> technical support to the NIRDA on the design of </w:t>
      </w:r>
      <w:r w:rsidR="00FD713C" w:rsidRPr="00DB7DF5">
        <w:rPr>
          <w:rFonts w:cs="Arial"/>
        </w:rPr>
        <w:t>green technology</w:t>
      </w:r>
      <w:r w:rsidR="00047571">
        <w:rPr>
          <w:rFonts w:cs="Arial"/>
        </w:rPr>
        <w:t xml:space="preserve"> transfer</w:t>
      </w:r>
      <w:r w:rsidR="00FD713C" w:rsidRPr="00DB7DF5">
        <w:rPr>
          <w:rFonts w:cs="Arial"/>
        </w:rPr>
        <w:t xml:space="preserve"> </w:t>
      </w:r>
      <w:r w:rsidR="00274CDE" w:rsidRPr="00DB7DF5">
        <w:rPr>
          <w:rFonts w:cs="Arial"/>
        </w:rPr>
        <w:t>strategies and the operationaliz</w:t>
      </w:r>
      <w:r w:rsidR="008528BF">
        <w:rPr>
          <w:rFonts w:cs="Arial"/>
        </w:rPr>
        <w:t xml:space="preserve">ation </w:t>
      </w:r>
      <w:r w:rsidR="00274CDE" w:rsidRPr="00DB7DF5">
        <w:rPr>
          <w:rFonts w:cs="Arial"/>
        </w:rPr>
        <w:t xml:space="preserve">of the planned </w:t>
      </w:r>
      <w:r w:rsidR="00047571">
        <w:rPr>
          <w:rFonts w:cs="Arial"/>
        </w:rPr>
        <w:t>CPCIC</w:t>
      </w:r>
      <w:r>
        <w:rPr>
          <w:rFonts w:cs="Arial"/>
        </w:rPr>
        <w:t xml:space="preserve">, </w:t>
      </w:r>
      <w:r w:rsidRPr="00DB7DF5">
        <w:rPr>
          <w:rFonts w:cs="Arial"/>
        </w:rPr>
        <w:t>the programme will</w:t>
      </w:r>
      <w:r>
        <w:rPr>
          <w:rFonts w:cs="Arial"/>
        </w:rPr>
        <w:t xml:space="preserve"> </w:t>
      </w:r>
      <w:r w:rsidR="009C27B0">
        <w:rPr>
          <w:rFonts w:cs="Arial"/>
        </w:rPr>
        <w:t xml:space="preserve">capacitate the new </w:t>
      </w:r>
      <w:proofErr w:type="spellStart"/>
      <w:r w:rsidR="009C27B0">
        <w:rPr>
          <w:rFonts w:cs="Arial"/>
        </w:rPr>
        <w:t>center</w:t>
      </w:r>
      <w:proofErr w:type="spellEnd"/>
      <w:r w:rsidR="009C27B0">
        <w:rPr>
          <w:rFonts w:cs="Arial"/>
        </w:rPr>
        <w:t xml:space="preserve"> to </w:t>
      </w:r>
      <w:r>
        <w:rPr>
          <w:rFonts w:cs="Arial"/>
        </w:rPr>
        <w:t>demonstrate the potential economic benefits of</w:t>
      </w:r>
      <w:r w:rsidR="00047571">
        <w:rPr>
          <w:rFonts w:cs="Arial"/>
        </w:rPr>
        <w:t xml:space="preserve"> clean production and climate mitigation </w:t>
      </w:r>
      <w:proofErr w:type="gramStart"/>
      <w:r w:rsidR="00047571">
        <w:rPr>
          <w:rFonts w:cs="Arial"/>
        </w:rPr>
        <w:t>measures</w:t>
      </w:r>
      <w:r>
        <w:rPr>
          <w:rFonts w:cs="Arial"/>
        </w:rPr>
        <w:t xml:space="preserve"> </w:t>
      </w:r>
      <w:r w:rsidR="00331091">
        <w:rPr>
          <w:rFonts w:cs="Arial"/>
        </w:rPr>
        <w:t xml:space="preserve"> to</w:t>
      </w:r>
      <w:proofErr w:type="gramEnd"/>
      <w:r w:rsidR="00331091">
        <w:rPr>
          <w:rFonts w:cs="Arial"/>
        </w:rPr>
        <w:t xml:space="preserve"> the private sector</w:t>
      </w:r>
      <w:r>
        <w:rPr>
          <w:rFonts w:cs="Arial"/>
        </w:rPr>
        <w:t xml:space="preserve">. By developing a </w:t>
      </w:r>
      <w:r w:rsidR="009F01B4">
        <w:rPr>
          <w:rFonts w:cs="Arial"/>
        </w:rPr>
        <w:t xml:space="preserve">GCF </w:t>
      </w:r>
      <w:r>
        <w:rPr>
          <w:rFonts w:cs="Arial"/>
        </w:rPr>
        <w:t xml:space="preserve">project proposal on building the climate resilience of farmers </w:t>
      </w:r>
      <w:r w:rsidR="009F01B4">
        <w:rPr>
          <w:rFonts w:cs="Arial"/>
        </w:rPr>
        <w:t xml:space="preserve">led by </w:t>
      </w:r>
      <w:proofErr w:type="spellStart"/>
      <w:r w:rsidR="009F01B4">
        <w:rPr>
          <w:rFonts w:cs="Arial"/>
        </w:rPr>
        <w:t>MoE</w:t>
      </w:r>
      <w:proofErr w:type="spellEnd"/>
      <w:r w:rsidR="009F01B4">
        <w:rPr>
          <w:rFonts w:cs="Arial"/>
        </w:rPr>
        <w:t xml:space="preserve"> and in partnership with MIDIMAR, </w:t>
      </w:r>
      <w:proofErr w:type="spellStart"/>
      <w:r w:rsidR="009F01B4">
        <w:rPr>
          <w:rFonts w:cs="Arial"/>
        </w:rPr>
        <w:t>Meteo</w:t>
      </w:r>
      <w:proofErr w:type="spellEnd"/>
      <w:r w:rsidR="009F01B4">
        <w:rPr>
          <w:rFonts w:cs="Arial"/>
        </w:rPr>
        <w:t>, MINAGRI and other stakeholders, resource</w:t>
      </w:r>
      <w:r w:rsidR="004C6C60">
        <w:rPr>
          <w:rFonts w:cs="Arial"/>
        </w:rPr>
        <w:t>s</w:t>
      </w:r>
      <w:r w:rsidR="009F01B4">
        <w:rPr>
          <w:rFonts w:cs="Arial"/>
        </w:rPr>
        <w:t xml:space="preserve"> will be mobilised including through</w:t>
      </w:r>
      <w:r>
        <w:rPr>
          <w:rFonts w:cs="Arial"/>
        </w:rPr>
        <w:t xml:space="preserve"> co-financing mecha</w:t>
      </w:r>
      <w:r w:rsidR="009F01B4">
        <w:rPr>
          <w:rFonts w:cs="Arial"/>
        </w:rPr>
        <w:t>nisms for large scale implementation of the GGCRS in the agriculture sector.</w:t>
      </w:r>
      <w:r>
        <w:rPr>
          <w:rFonts w:cs="Arial"/>
        </w:rPr>
        <w:t xml:space="preserve"> </w:t>
      </w:r>
    </w:p>
    <w:p w14:paraId="33A816C4" w14:textId="77777777" w:rsidR="002C01EA" w:rsidRPr="002C01EA" w:rsidRDefault="00E267CB" w:rsidP="00026B7F">
      <w:r w:rsidRPr="00026B7F">
        <w:rPr>
          <w:rFonts w:cs="Arial"/>
        </w:rPr>
        <w:t xml:space="preserve">   </w:t>
      </w:r>
    </w:p>
    <w:p w14:paraId="1D030031" w14:textId="3B2B571E" w:rsidR="00191BB9" w:rsidRPr="00191BB9" w:rsidRDefault="009F01B4" w:rsidP="00191BB9">
      <w:pPr>
        <w:pStyle w:val="ListParagraph"/>
        <w:numPr>
          <w:ilvl w:val="1"/>
          <w:numId w:val="3"/>
        </w:numPr>
        <w:ind w:left="180" w:firstLine="0"/>
      </w:pPr>
      <w:r>
        <w:rPr>
          <w:rFonts w:cs="Arial"/>
        </w:rPr>
        <w:t>By b</w:t>
      </w:r>
      <w:r w:rsidR="002C01EA">
        <w:rPr>
          <w:rFonts w:cs="Arial"/>
        </w:rPr>
        <w:t>uild</w:t>
      </w:r>
      <w:r w:rsidR="00DB4576">
        <w:rPr>
          <w:rFonts w:cs="Arial"/>
        </w:rPr>
        <w:t>ing</w:t>
      </w:r>
      <w:r w:rsidR="002C01EA">
        <w:rPr>
          <w:rFonts w:cs="Arial"/>
        </w:rPr>
        <w:t xml:space="preserve"> on the partnership </w:t>
      </w:r>
      <w:r w:rsidR="008528BF">
        <w:rPr>
          <w:rFonts w:cs="Arial"/>
        </w:rPr>
        <w:t xml:space="preserve">established </w:t>
      </w:r>
      <w:r w:rsidR="002C01EA">
        <w:rPr>
          <w:rFonts w:cs="Arial"/>
        </w:rPr>
        <w:t xml:space="preserve">since the </w:t>
      </w:r>
      <w:r w:rsidR="008528BF">
        <w:rPr>
          <w:rFonts w:cs="Arial"/>
        </w:rPr>
        <w:t xml:space="preserve">start </w:t>
      </w:r>
      <w:r w:rsidR="002C01EA">
        <w:rPr>
          <w:rFonts w:cs="Arial"/>
        </w:rPr>
        <w:t xml:space="preserve">of </w:t>
      </w:r>
      <w:r w:rsidR="008528BF">
        <w:rPr>
          <w:rFonts w:cs="Arial"/>
        </w:rPr>
        <w:t>FONERWA</w:t>
      </w:r>
      <w:r>
        <w:rPr>
          <w:rFonts w:cs="Arial"/>
        </w:rPr>
        <w:t xml:space="preserve"> and providing </w:t>
      </w:r>
      <w:r w:rsidR="002C01EA">
        <w:rPr>
          <w:rFonts w:cs="Arial"/>
        </w:rPr>
        <w:t>technical su</w:t>
      </w:r>
      <w:r>
        <w:rPr>
          <w:rFonts w:cs="Arial"/>
        </w:rPr>
        <w:t>pport</w:t>
      </w:r>
      <w:r w:rsidR="008049F8">
        <w:rPr>
          <w:rFonts w:cs="Arial"/>
        </w:rPr>
        <w:t xml:space="preserve"> </w:t>
      </w:r>
      <w:r w:rsidR="0092547A">
        <w:rPr>
          <w:rFonts w:cs="Arial"/>
        </w:rPr>
        <w:t xml:space="preserve">for </w:t>
      </w:r>
      <w:r w:rsidR="008049F8">
        <w:rPr>
          <w:rFonts w:cs="Arial"/>
        </w:rPr>
        <w:t xml:space="preserve">strategic </w:t>
      </w:r>
      <w:r w:rsidR="0092547A">
        <w:rPr>
          <w:rFonts w:cs="Arial"/>
        </w:rPr>
        <w:t>resource mobilisation</w:t>
      </w:r>
      <w:r w:rsidR="006A6090">
        <w:rPr>
          <w:rFonts w:cs="Arial"/>
        </w:rPr>
        <w:t xml:space="preserve">, </w:t>
      </w:r>
      <w:r w:rsidR="00E9161C">
        <w:rPr>
          <w:rFonts w:cs="Arial"/>
        </w:rPr>
        <w:t xml:space="preserve">especially in </w:t>
      </w:r>
      <w:r w:rsidR="006A6090">
        <w:rPr>
          <w:rFonts w:cs="Arial"/>
        </w:rPr>
        <w:t xml:space="preserve">identifying and </w:t>
      </w:r>
      <w:r w:rsidR="006A6090">
        <w:rPr>
          <w:rFonts w:cs="Arial"/>
        </w:rPr>
        <w:lastRenderedPageBreak/>
        <w:t>operationalizing new and innovative funding streams</w:t>
      </w:r>
      <w:r w:rsidR="00E9161C">
        <w:rPr>
          <w:rFonts w:cs="Arial"/>
        </w:rPr>
        <w:t xml:space="preserve"> (including</w:t>
      </w:r>
      <w:r w:rsidR="00E9161C" w:rsidRPr="00DF7614">
        <w:rPr>
          <w:rFonts w:cs="Arial"/>
        </w:rPr>
        <w:t xml:space="preserve"> through bilateral, multilateral and vertical funds, collection of environmental fines, levies and taxes, and to explore non-conventional financing methods</w:t>
      </w:r>
      <w:r w:rsidR="002132E2">
        <w:rPr>
          <w:rStyle w:val="FootnoteReference"/>
          <w:rFonts w:cs="Arial"/>
        </w:rPr>
        <w:footnoteReference w:id="22"/>
      </w:r>
      <w:r w:rsidR="00E9161C">
        <w:rPr>
          <w:rFonts w:cs="Arial"/>
        </w:rPr>
        <w:t>)</w:t>
      </w:r>
      <w:r w:rsidR="005B274A">
        <w:rPr>
          <w:rFonts w:cs="Arial"/>
        </w:rPr>
        <w:t>, project design and implementation,</w:t>
      </w:r>
      <w:r w:rsidR="0092547A">
        <w:rPr>
          <w:rFonts w:cs="Arial"/>
        </w:rPr>
        <w:t xml:space="preserve"> and</w:t>
      </w:r>
      <w:r w:rsidR="002C01EA">
        <w:rPr>
          <w:rFonts w:cs="Arial"/>
        </w:rPr>
        <w:t xml:space="preserve"> </w:t>
      </w:r>
      <w:r w:rsidR="005B274A">
        <w:rPr>
          <w:rFonts w:cs="Arial"/>
        </w:rPr>
        <w:t>efficient</w:t>
      </w:r>
      <w:r w:rsidR="002C01EA">
        <w:rPr>
          <w:rFonts w:cs="Arial"/>
        </w:rPr>
        <w:t xml:space="preserve"> </w:t>
      </w:r>
      <w:r w:rsidR="008E71B0">
        <w:rPr>
          <w:rFonts w:cs="Arial"/>
        </w:rPr>
        <w:t xml:space="preserve">fund </w:t>
      </w:r>
      <w:r w:rsidR="002C01EA">
        <w:rPr>
          <w:rFonts w:cs="Arial"/>
        </w:rPr>
        <w:t>manage</w:t>
      </w:r>
      <w:r w:rsidR="005B274A">
        <w:rPr>
          <w:rFonts w:cs="Arial"/>
        </w:rPr>
        <w:t>ment</w:t>
      </w:r>
      <w:r w:rsidR="008E71B0">
        <w:rPr>
          <w:rFonts w:cs="Arial"/>
        </w:rPr>
        <w:t xml:space="preserve">, FONERWA will be </w:t>
      </w:r>
      <w:r>
        <w:rPr>
          <w:rFonts w:cs="Arial"/>
        </w:rPr>
        <w:t>strengthened</w:t>
      </w:r>
      <w:r w:rsidR="008E71B0">
        <w:rPr>
          <w:rFonts w:cs="Arial"/>
        </w:rPr>
        <w:t xml:space="preserve"> to </w:t>
      </w:r>
      <w:r w:rsidR="008528BF">
        <w:rPr>
          <w:rFonts w:cs="Arial"/>
        </w:rPr>
        <w:t xml:space="preserve">help </w:t>
      </w:r>
      <w:r w:rsidR="008E71B0">
        <w:rPr>
          <w:rFonts w:cs="Arial"/>
        </w:rPr>
        <w:t xml:space="preserve">meet </w:t>
      </w:r>
      <w:r w:rsidR="008528BF">
        <w:rPr>
          <w:rFonts w:cs="Arial"/>
        </w:rPr>
        <w:t xml:space="preserve">national green investment and </w:t>
      </w:r>
      <w:r w:rsidR="008E71B0">
        <w:rPr>
          <w:rFonts w:cs="Arial"/>
        </w:rPr>
        <w:t>resource mobilisation targets</w:t>
      </w:r>
      <w:r w:rsidR="005B274A">
        <w:rPr>
          <w:rFonts w:cs="Arial"/>
        </w:rPr>
        <w:t xml:space="preserve">. </w:t>
      </w:r>
      <w:r w:rsidR="00CE5D45">
        <w:rPr>
          <w:rFonts w:cs="Arial"/>
        </w:rPr>
        <w:t xml:space="preserve">As quality funded projects are crucial to attract </w:t>
      </w:r>
      <w:r w:rsidR="00DF7614">
        <w:rPr>
          <w:rFonts w:cs="Arial"/>
        </w:rPr>
        <w:t xml:space="preserve">external </w:t>
      </w:r>
      <w:r w:rsidR="00CE5D45">
        <w:rPr>
          <w:rFonts w:cs="Arial"/>
        </w:rPr>
        <w:t>resource</w:t>
      </w:r>
      <w:r w:rsidR="00873C79">
        <w:rPr>
          <w:rFonts w:cs="Arial"/>
        </w:rPr>
        <w:t>s</w:t>
      </w:r>
      <w:r w:rsidR="008E71B0">
        <w:rPr>
          <w:rFonts w:cs="Arial"/>
        </w:rPr>
        <w:t xml:space="preserve"> and for improved impact on the ground</w:t>
      </w:r>
      <w:r w:rsidR="00CE5D45">
        <w:rPr>
          <w:rFonts w:cs="Arial"/>
        </w:rPr>
        <w:t>, t</w:t>
      </w:r>
      <w:r w:rsidR="005B274A">
        <w:rPr>
          <w:rFonts w:cs="Arial"/>
        </w:rPr>
        <w:t xml:space="preserve">he programme will not only focus on the capacity of FONERWA but aim to create spill-over effects to other institutions in the ENR sector </w:t>
      </w:r>
      <w:r w:rsidR="00DF7614">
        <w:rPr>
          <w:rFonts w:cs="Arial"/>
        </w:rPr>
        <w:t>as well as CSOs, private sector</w:t>
      </w:r>
      <w:r w:rsidR="005B274A">
        <w:rPr>
          <w:rFonts w:cs="Arial"/>
        </w:rPr>
        <w:t xml:space="preserve"> and communities</w:t>
      </w:r>
      <w:r w:rsidR="00873C79">
        <w:rPr>
          <w:rFonts w:cs="Arial"/>
        </w:rPr>
        <w:t xml:space="preserve"> for developing improved and green investment proposals and projects</w:t>
      </w:r>
      <w:r w:rsidR="00CE5D45">
        <w:rPr>
          <w:rFonts w:cs="Arial"/>
        </w:rPr>
        <w:t xml:space="preserve">. </w:t>
      </w:r>
      <w:r>
        <w:rPr>
          <w:rFonts w:cs="Arial"/>
        </w:rPr>
        <w:t>By supporting the</w:t>
      </w:r>
      <w:r w:rsidR="00CE5D45" w:rsidRPr="00DF7614">
        <w:rPr>
          <w:rFonts w:cs="Arial"/>
        </w:rPr>
        <w:t xml:space="preserve"> </w:t>
      </w:r>
      <w:r w:rsidR="005B274A" w:rsidRPr="00DF7614">
        <w:rPr>
          <w:rFonts w:cs="Arial"/>
        </w:rPr>
        <w:t xml:space="preserve">operationalizing </w:t>
      </w:r>
      <w:r>
        <w:rPr>
          <w:rFonts w:cs="Arial"/>
        </w:rPr>
        <w:t xml:space="preserve">of </w:t>
      </w:r>
      <w:r w:rsidR="005B274A" w:rsidRPr="00DF7614">
        <w:rPr>
          <w:rFonts w:cs="Arial"/>
        </w:rPr>
        <w:t>the fund’s scheme to access strong technical consultants</w:t>
      </w:r>
      <w:r w:rsidR="00191BB9">
        <w:rPr>
          <w:rFonts w:cs="Arial"/>
        </w:rPr>
        <w:t xml:space="preserve">, </w:t>
      </w:r>
      <w:r w:rsidR="00331091">
        <w:rPr>
          <w:rFonts w:cs="Arial"/>
        </w:rPr>
        <w:t xml:space="preserve">FONERWA will be </w:t>
      </w:r>
      <w:r w:rsidR="003A0AB8">
        <w:rPr>
          <w:rFonts w:cs="Arial"/>
        </w:rPr>
        <w:t xml:space="preserve">better </w:t>
      </w:r>
      <w:r w:rsidR="00331091">
        <w:rPr>
          <w:rFonts w:cs="Arial"/>
        </w:rPr>
        <w:t xml:space="preserve">capable </w:t>
      </w:r>
      <w:r w:rsidR="003A0AB8">
        <w:rPr>
          <w:rFonts w:cs="Arial"/>
        </w:rPr>
        <w:t xml:space="preserve">to assist </w:t>
      </w:r>
      <w:r w:rsidR="005B274A" w:rsidRPr="00DF7614">
        <w:rPr>
          <w:rFonts w:cs="Arial"/>
        </w:rPr>
        <w:t xml:space="preserve">potential applicants </w:t>
      </w:r>
      <w:r w:rsidR="003A0AB8">
        <w:rPr>
          <w:rFonts w:cs="Arial"/>
        </w:rPr>
        <w:t xml:space="preserve">with </w:t>
      </w:r>
      <w:r w:rsidR="005B274A" w:rsidRPr="00DF7614">
        <w:rPr>
          <w:rFonts w:cs="Arial"/>
        </w:rPr>
        <w:t>project design, implement</w:t>
      </w:r>
      <w:r w:rsidR="00191BB9">
        <w:rPr>
          <w:rFonts w:cs="Arial"/>
        </w:rPr>
        <w:t>ation, monitoring and reporting. By supporting</w:t>
      </w:r>
      <w:r w:rsidR="007034C5" w:rsidRPr="00DF7614">
        <w:rPr>
          <w:rFonts w:cs="Arial"/>
        </w:rPr>
        <w:t xml:space="preserve"> </w:t>
      </w:r>
      <w:r w:rsidR="005B274A" w:rsidRPr="00DF7614">
        <w:rPr>
          <w:rFonts w:cs="Arial"/>
        </w:rPr>
        <w:t>quality assurance of funded projects</w:t>
      </w:r>
      <w:r w:rsidR="00191BB9">
        <w:rPr>
          <w:rFonts w:cs="Arial"/>
        </w:rPr>
        <w:t xml:space="preserve">, </w:t>
      </w:r>
      <w:r w:rsidR="0074311A">
        <w:rPr>
          <w:rFonts w:cs="Arial"/>
        </w:rPr>
        <w:t xml:space="preserve">the </w:t>
      </w:r>
      <w:r w:rsidR="00191BB9">
        <w:rPr>
          <w:rFonts w:cs="Arial"/>
        </w:rPr>
        <w:t>fund</w:t>
      </w:r>
      <w:r w:rsidR="007034C5" w:rsidRPr="00DF7614">
        <w:rPr>
          <w:rFonts w:cs="Arial"/>
        </w:rPr>
        <w:t xml:space="preserve"> disbursement rate </w:t>
      </w:r>
      <w:r w:rsidR="00191BB9">
        <w:rPr>
          <w:rFonts w:cs="Arial"/>
        </w:rPr>
        <w:t>will be improved, especially for CSOs and the private sector</w:t>
      </w:r>
      <w:r w:rsidR="005B274A" w:rsidRPr="00DF7614">
        <w:rPr>
          <w:rFonts w:cs="Arial"/>
        </w:rPr>
        <w:t xml:space="preserve">. </w:t>
      </w:r>
      <w:r w:rsidR="0035406F">
        <w:rPr>
          <w:rFonts w:cs="Arial"/>
        </w:rPr>
        <w:t xml:space="preserve">Activities </w:t>
      </w:r>
      <w:r w:rsidR="003A0AB8">
        <w:rPr>
          <w:rFonts w:cs="Arial"/>
        </w:rPr>
        <w:t xml:space="preserve">will </w:t>
      </w:r>
      <w:r w:rsidR="0035406F">
        <w:rPr>
          <w:rFonts w:cs="Arial"/>
        </w:rPr>
        <w:t xml:space="preserve">be well coordinated with other </w:t>
      </w:r>
      <w:r w:rsidR="0074311A">
        <w:rPr>
          <w:rFonts w:cs="Arial"/>
        </w:rPr>
        <w:t>similar</w:t>
      </w:r>
      <w:r w:rsidR="00191BB9">
        <w:rPr>
          <w:rFonts w:cs="Arial"/>
        </w:rPr>
        <w:t xml:space="preserve"> </w:t>
      </w:r>
      <w:r w:rsidR="0074311A">
        <w:rPr>
          <w:rFonts w:cs="Arial"/>
        </w:rPr>
        <w:t>initiatives</w:t>
      </w:r>
      <w:r w:rsidR="0035406F">
        <w:rPr>
          <w:rFonts w:cs="Arial"/>
        </w:rPr>
        <w:t xml:space="preserve"> </w:t>
      </w:r>
      <w:r w:rsidR="0074311A">
        <w:rPr>
          <w:rFonts w:cs="Arial"/>
        </w:rPr>
        <w:t>such as</w:t>
      </w:r>
      <w:r w:rsidR="0035406F">
        <w:rPr>
          <w:rFonts w:cs="Arial"/>
        </w:rPr>
        <w:t xml:space="preserve"> PEA.</w:t>
      </w:r>
      <w:r w:rsidR="00191BB9">
        <w:rPr>
          <w:rFonts w:cs="Arial"/>
        </w:rPr>
        <w:t xml:space="preserve"> </w:t>
      </w:r>
    </w:p>
    <w:p w14:paraId="6918E780" w14:textId="77777777" w:rsidR="00191BB9" w:rsidRPr="00191BB9" w:rsidRDefault="00191BB9" w:rsidP="00191BB9">
      <w:pPr>
        <w:pStyle w:val="ListParagraph"/>
        <w:ind w:left="180"/>
      </w:pPr>
    </w:p>
    <w:p w14:paraId="3B2234A4" w14:textId="02A7454E" w:rsidR="003D261F" w:rsidRPr="003D261F" w:rsidRDefault="00311319" w:rsidP="00191BB9">
      <w:pPr>
        <w:pStyle w:val="ListParagraph"/>
        <w:numPr>
          <w:ilvl w:val="1"/>
          <w:numId w:val="3"/>
        </w:numPr>
        <w:ind w:left="180" w:firstLine="0"/>
      </w:pPr>
      <w:r w:rsidRPr="00191BB9">
        <w:rPr>
          <w:rFonts w:cs="Arial"/>
        </w:rPr>
        <w:t>Knowledge sharing</w:t>
      </w:r>
      <w:r w:rsidR="003D261F" w:rsidRPr="00191BB9">
        <w:rPr>
          <w:rFonts w:cs="Arial"/>
        </w:rPr>
        <w:t>, both online and offline,</w:t>
      </w:r>
      <w:r w:rsidRPr="00191BB9">
        <w:rPr>
          <w:rFonts w:cs="Arial"/>
        </w:rPr>
        <w:t xml:space="preserve"> is </w:t>
      </w:r>
      <w:r w:rsidR="007034C5" w:rsidRPr="00191BB9">
        <w:rPr>
          <w:rFonts w:cs="Arial"/>
        </w:rPr>
        <w:t>the engine</w:t>
      </w:r>
      <w:r w:rsidRPr="00191BB9">
        <w:rPr>
          <w:rFonts w:cs="Arial"/>
        </w:rPr>
        <w:t xml:space="preserve"> </w:t>
      </w:r>
      <w:r w:rsidR="005B274A" w:rsidRPr="00191BB9">
        <w:rPr>
          <w:rFonts w:cs="Arial"/>
        </w:rPr>
        <w:t xml:space="preserve">for this </w:t>
      </w:r>
      <w:r w:rsidR="006A6090" w:rsidRPr="00191BB9">
        <w:rPr>
          <w:rFonts w:cs="Arial"/>
        </w:rPr>
        <w:t xml:space="preserve">transformative and </w:t>
      </w:r>
      <w:r w:rsidR="005B274A" w:rsidRPr="00191BB9">
        <w:rPr>
          <w:rFonts w:cs="Arial"/>
        </w:rPr>
        <w:t>virtuous cycle</w:t>
      </w:r>
      <w:r w:rsidRPr="00191BB9">
        <w:rPr>
          <w:rFonts w:cs="Arial"/>
        </w:rPr>
        <w:t xml:space="preserve"> to </w:t>
      </w:r>
      <w:r w:rsidR="007034C5" w:rsidRPr="00191BB9">
        <w:rPr>
          <w:rFonts w:cs="Arial"/>
        </w:rPr>
        <w:t xml:space="preserve">be </w:t>
      </w:r>
      <w:r w:rsidR="00191BB9">
        <w:rPr>
          <w:rFonts w:cs="Arial"/>
        </w:rPr>
        <w:t>self-</w:t>
      </w:r>
      <w:r w:rsidRPr="00191BB9">
        <w:rPr>
          <w:rFonts w:cs="Arial"/>
        </w:rPr>
        <w:t>sustain</w:t>
      </w:r>
      <w:r w:rsidR="007034C5" w:rsidRPr="00191BB9">
        <w:rPr>
          <w:rFonts w:cs="Arial"/>
        </w:rPr>
        <w:t>ed</w:t>
      </w:r>
      <w:r w:rsidR="00191BB9">
        <w:rPr>
          <w:rFonts w:cs="Arial"/>
        </w:rPr>
        <w:t xml:space="preserve">. </w:t>
      </w:r>
      <w:r w:rsidR="003A0AB8">
        <w:rPr>
          <w:rFonts w:cs="Arial"/>
        </w:rPr>
        <w:t xml:space="preserve">The programme will therefore help </w:t>
      </w:r>
      <w:r w:rsidR="00191BB9">
        <w:rPr>
          <w:rFonts w:cs="Arial"/>
        </w:rPr>
        <w:t>strengthen</w:t>
      </w:r>
      <w:r w:rsidR="003A0AB8">
        <w:rPr>
          <w:rFonts w:cs="Arial"/>
        </w:rPr>
        <w:t xml:space="preserve"> </w:t>
      </w:r>
      <w:r w:rsidRPr="00191BB9">
        <w:rPr>
          <w:rFonts w:cs="Arial"/>
        </w:rPr>
        <w:t xml:space="preserve">the </w:t>
      </w:r>
      <w:r w:rsidR="00DF7614" w:rsidRPr="00191BB9">
        <w:rPr>
          <w:rFonts w:cs="Arial"/>
        </w:rPr>
        <w:t xml:space="preserve">already </w:t>
      </w:r>
      <w:r w:rsidR="003D261F" w:rsidRPr="00191BB9">
        <w:rPr>
          <w:rFonts w:cs="Arial"/>
        </w:rPr>
        <w:t>established F</w:t>
      </w:r>
      <w:r w:rsidR="00191BB9">
        <w:rPr>
          <w:rFonts w:cs="Arial"/>
        </w:rPr>
        <w:t xml:space="preserve">ONERWA Knowledge Sharing Portal, including </w:t>
      </w:r>
      <w:r w:rsidR="008E71B0">
        <w:rPr>
          <w:rFonts w:cs="Arial"/>
        </w:rPr>
        <w:t xml:space="preserve">technical support to </w:t>
      </w:r>
      <w:r w:rsidR="00191BB9">
        <w:rPr>
          <w:rFonts w:cs="Arial"/>
        </w:rPr>
        <w:t>offline forums</w:t>
      </w:r>
      <w:r w:rsidR="008E71B0">
        <w:rPr>
          <w:rFonts w:cs="Arial"/>
        </w:rPr>
        <w:t>,</w:t>
      </w:r>
      <w:r w:rsidR="00191BB9">
        <w:rPr>
          <w:rFonts w:cs="Arial"/>
        </w:rPr>
        <w:t xml:space="preserve"> periodic</w:t>
      </w:r>
      <w:r w:rsidR="008E71B0">
        <w:rPr>
          <w:rFonts w:cs="Arial"/>
        </w:rPr>
        <w:t xml:space="preserve"> quality</w:t>
      </w:r>
      <w:r w:rsidR="00191BB9">
        <w:rPr>
          <w:rFonts w:cs="Arial"/>
        </w:rPr>
        <w:t xml:space="preserve"> k</w:t>
      </w:r>
      <w:r w:rsidR="00D608A8">
        <w:rPr>
          <w:rFonts w:cs="Arial"/>
        </w:rPr>
        <w:t>nowledge creation</w:t>
      </w:r>
      <w:r w:rsidR="00191BB9">
        <w:rPr>
          <w:rFonts w:cs="Arial"/>
        </w:rPr>
        <w:t>,</w:t>
      </w:r>
      <w:r w:rsidR="00D608A8">
        <w:rPr>
          <w:rFonts w:cs="Arial"/>
        </w:rPr>
        <w:t xml:space="preserve"> and embedding </w:t>
      </w:r>
      <w:r w:rsidR="008E71B0">
        <w:rPr>
          <w:rFonts w:cs="Arial"/>
        </w:rPr>
        <w:t xml:space="preserve">of </w:t>
      </w:r>
      <w:r w:rsidR="00D608A8">
        <w:rPr>
          <w:rFonts w:cs="Arial"/>
        </w:rPr>
        <w:t>the process in all project management cycles</w:t>
      </w:r>
      <w:r w:rsidR="00191BB9">
        <w:rPr>
          <w:rFonts w:cs="Arial"/>
        </w:rPr>
        <w:t>. Likewise, by providing technical support to enhance and strengthen</w:t>
      </w:r>
      <w:r w:rsidR="003D261F" w:rsidRPr="00191BB9">
        <w:rPr>
          <w:rFonts w:cs="Arial"/>
        </w:rPr>
        <w:t xml:space="preserve"> the p</w:t>
      </w:r>
      <w:r w:rsidRPr="00191BB9">
        <w:rPr>
          <w:rFonts w:cs="Arial"/>
        </w:rPr>
        <w:t>roduction of bi-annual reports, bi-ann</w:t>
      </w:r>
      <w:r w:rsidR="003D261F" w:rsidRPr="00191BB9">
        <w:rPr>
          <w:rFonts w:cs="Arial"/>
        </w:rPr>
        <w:t>ual knowledge sharing workshops</w:t>
      </w:r>
      <w:r w:rsidRPr="00191BB9">
        <w:rPr>
          <w:rFonts w:cs="Arial"/>
        </w:rPr>
        <w:t xml:space="preserve"> and annual review meetings with stakeholders</w:t>
      </w:r>
      <w:r w:rsidR="003D261F" w:rsidRPr="00191BB9">
        <w:rPr>
          <w:rFonts w:cs="Arial"/>
        </w:rPr>
        <w:t xml:space="preserve"> as well as a</w:t>
      </w:r>
      <w:r w:rsidRPr="00191BB9">
        <w:rPr>
          <w:rFonts w:cs="Arial"/>
        </w:rPr>
        <w:t xml:space="preserve"> robust outreach communication strategy</w:t>
      </w:r>
      <w:r w:rsidR="003D261F" w:rsidRPr="00191BB9">
        <w:rPr>
          <w:rFonts w:cs="Arial"/>
        </w:rPr>
        <w:t xml:space="preserve"> and its implementation</w:t>
      </w:r>
      <w:r w:rsidR="00191BB9">
        <w:rPr>
          <w:rFonts w:cs="Arial"/>
        </w:rPr>
        <w:t>, cross-pollination will happen to improve the overall level of associated projects</w:t>
      </w:r>
      <w:r w:rsidRPr="00191BB9">
        <w:rPr>
          <w:rFonts w:cs="Arial"/>
        </w:rPr>
        <w:t xml:space="preserve">. </w:t>
      </w:r>
      <w:r w:rsidR="00331091">
        <w:rPr>
          <w:rFonts w:cs="Arial"/>
        </w:rPr>
        <w:t>These coordinated efforts will prepare the fund to take off as an independent and self-sustained green fund after the programme.</w:t>
      </w:r>
    </w:p>
    <w:p w14:paraId="3E2D0D46" w14:textId="1FA76371" w:rsidR="005007D2" w:rsidRPr="005007D2" w:rsidRDefault="005007D2" w:rsidP="005007D2">
      <w:pPr>
        <w:rPr>
          <w:rFonts w:cs="Arial"/>
        </w:rPr>
      </w:pPr>
    </w:p>
    <w:p w14:paraId="1F637A82" w14:textId="126BD584" w:rsidR="00D35B59" w:rsidRPr="00357B0B" w:rsidRDefault="005007D2" w:rsidP="00C6597F">
      <w:pPr>
        <w:pStyle w:val="ListParagraph"/>
        <w:numPr>
          <w:ilvl w:val="1"/>
          <w:numId w:val="3"/>
        </w:numPr>
        <w:ind w:left="180" w:firstLine="0"/>
      </w:pPr>
      <w:r w:rsidRPr="005007D2">
        <w:rPr>
          <w:rFonts w:cs="Arial"/>
        </w:rPr>
        <w:t>In terms of gender</w:t>
      </w:r>
      <w:r>
        <w:rPr>
          <w:rFonts w:cs="Arial"/>
        </w:rPr>
        <w:t xml:space="preserve"> and Leave No One Behind</w:t>
      </w:r>
      <w:r w:rsidR="008E71B0">
        <w:rPr>
          <w:rFonts w:cs="Arial"/>
        </w:rPr>
        <w:t xml:space="preserve"> (LNOB)</w:t>
      </w:r>
      <w:r w:rsidRPr="005007D2">
        <w:rPr>
          <w:rFonts w:cs="Arial"/>
        </w:rPr>
        <w:t>, a</w:t>
      </w:r>
      <w:r w:rsidR="0074311A">
        <w:rPr>
          <w:rFonts w:cs="Arial"/>
        </w:rPr>
        <w:t>n initial</w:t>
      </w:r>
      <w:r w:rsidRPr="005007D2">
        <w:rPr>
          <w:rFonts w:cs="Arial"/>
        </w:rPr>
        <w:t xml:space="preserve"> gender analysis of the ENR sector will identify potential entry points</w:t>
      </w:r>
      <w:r w:rsidR="0074311A">
        <w:rPr>
          <w:rFonts w:cs="Arial"/>
        </w:rPr>
        <w:t xml:space="preserve"> to further mainstream GEWE</w:t>
      </w:r>
      <w:r w:rsidRPr="005007D2">
        <w:rPr>
          <w:rFonts w:cs="Arial"/>
        </w:rPr>
        <w:t>. By providing tailored trainings to ENR sector staff on the entry points to analy</w:t>
      </w:r>
      <w:r w:rsidR="008E71B0">
        <w:rPr>
          <w:rFonts w:cs="Arial"/>
        </w:rPr>
        <w:t>s</w:t>
      </w:r>
      <w:r w:rsidR="00CB4425">
        <w:rPr>
          <w:rFonts w:cs="Arial"/>
        </w:rPr>
        <w:t>e</w:t>
      </w:r>
      <w:r w:rsidRPr="005007D2">
        <w:rPr>
          <w:rFonts w:cs="Arial"/>
        </w:rPr>
        <w:t xml:space="preserve"> natural resource management with a ‘gender lens’, designed based on a capacity-needs assessment in the context of natural resource management in the country, technical capacity on gender mainstreaming will be strengthened</w:t>
      </w:r>
      <w:r w:rsidR="00942A17">
        <w:rPr>
          <w:rFonts w:cs="Arial"/>
        </w:rPr>
        <w:t>.</w:t>
      </w:r>
      <w:r>
        <w:rPr>
          <w:rStyle w:val="FootnoteReference"/>
          <w:rFonts w:cs="Arial"/>
        </w:rPr>
        <w:footnoteReference w:id="23"/>
      </w:r>
      <w:r w:rsidRPr="005007D2">
        <w:rPr>
          <w:rFonts w:cs="Arial"/>
        </w:rPr>
        <w:t xml:space="preserve"> The </w:t>
      </w:r>
      <w:r w:rsidR="00942A17">
        <w:rPr>
          <w:rFonts w:cs="Arial"/>
        </w:rPr>
        <w:t xml:space="preserve">programme will support the </w:t>
      </w:r>
      <w:r w:rsidRPr="005007D2">
        <w:rPr>
          <w:rFonts w:cs="Arial"/>
        </w:rPr>
        <w:t xml:space="preserve">development of a ENR sector gender strategy, accompanied </w:t>
      </w:r>
      <w:r w:rsidR="00942A17">
        <w:rPr>
          <w:rFonts w:cs="Arial"/>
        </w:rPr>
        <w:t>by</w:t>
      </w:r>
      <w:r w:rsidR="00942A17" w:rsidRPr="005007D2">
        <w:rPr>
          <w:rFonts w:cs="Arial"/>
        </w:rPr>
        <w:t xml:space="preserve"> </w:t>
      </w:r>
      <w:r w:rsidRPr="005007D2">
        <w:rPr>
          <w:rFonts w:cs="Arial"/>
        </w:rPr>
        <w:t>practical tools for applying GEWE in Rwanda</w:t>
      </w:r>
      <w:r w:rsidR="00942A17">
        <w:rPr>
          <w:rFonts w:cs="Arial"/>
        </w:rPr>
        <w:t xml:space="preserve"> and in</w:t>
      </w:r>
      <w:r w:rsidRPr="005007D2">
        <w:rPr>
          <w:rFonts w:cs="Arial"/>
        </w:rPr>
        <w:t xml:space="preserve"> ENR sector-specific policies, knowledge material, research, budgeting as well as project cycle management</w:t>
      </w:r>
      <w:r w:rsidR="00942A17">
        <w:rPr>
          <w:rFonts w:cs="Arial"/>
        </w:rPr>
        <w:t>.</w:t>
      </w:r>
      <w:r w:rsidRPr="005007D2">
        <w:rPr>
          <w:rFonts w:cs="Arial"/>
        </w:rPr>
        <w:t xml:space="preserve"> </w:t>
      </w:r>
      <w:r w:rsidR="0074311A" w:rsidRPr="005007D2">
        <w:rPr>
          <w:rFonts w:cs="Arial"/>
        </w:rPr>
        <w:t>Special focus shall be given to the role of women as potential change makers</w:t>
      </w:r>
      <w:r w:rsidR="0074311A">
        <w:rPr>
          <w:rFonts w:cs="Arial"/>
        </w:rPr>
        <w:t xml:space="preserve"> in on-the-ground activities (e</w:t>
      </w:r>
      <w:r w:rsidR="00942A17">
        <w:rPr>
          <w:rFonts w:cs="Arial"/>
        </w:rPr>
        <w:t>.</w:t>
      </w:r>
      <w:r w:rsidR="0074311A">
        <w:rPr>
          <w:rFonts w:cs="Arial"/>
        </w:rPr>
        <w:t>g. Green Villages)</w:t>
      </w:r>
      <w:r w:rsidR="0074311A" w:rsidRPr="005007D2">
        <w:rPr>
          <w:rFonts w:cs="Arial"/>
        </w:rPr>
        <w:t>.</w:t>
      </w:r>
      <w:r w:rsidR="0074311A">
        <w:rPr>
          <w:rFonts w:cs="Arial"/>
        </w:rPr>
        <w:t xml:space="preserve"> </w:t>
      </w:r>
      <w:r w:rsidR="003D261F" w:rsidRPr="005007D2">
        <w:rPr>
          <w:rFonts w:cs="Arial"/>
        </w:rPr>
        <w:t xml:space="preserve">Women </w:t>
      </w:r>
      <w:r w:rsidR="00BB2C89" w:rsidRPr="005007D2">
        <w:rPr>
          <w:rFonts w:cs="Arial"/>
        </w:rPr>
        <w:t xml:space="preserve">as well as </w:t>
      </w:r>
      <w:r w:rsidR="003D261F" w:rsidRPr="005007D2">
        <w:rPr>
          <w:rFonts w:cs="Arial"/>
        </w:rPr>
        <w:t>other potential</w:t>
      </w:r>
      <w:r w:rsidR="00942A17">
        <w:rPr>
          <w:rFonts w:cs="Arial"/>
        </w:rPr>
        <w:t>ly</w:t>
      </w:r>
      <w:r w:rsidR="003D261F" w:rsidRPr="005007D2">
        <w:rPr>
          <w:rFonts w:cs="Arial"/>
        </w:rPr>
        <w:t xml:space="preserve"> vulnerable population groups</w:t>
      </w:r>
      <w:r w:rsidR="00FF3BE9" w:rsidRPr="005007D2">
        <w:rPr>
          <w:rFonts w:cs="Arial"/>
        </w:rPr>
        <w:t>,</w:t>
      </w:r>
      <w:r w:rsidR="003D261F" w:rsidRPr="005007D2">
        <w:rPr>
          <w:rFonts w:cs="Arial"/>
        </w:rPr>
        <w:t xml:space="preserve"> including but not limited to people with disabilities,</w:t>
      </w:r>
      <w:r w:rsidR="00185337">
        <w:rPr>
          <w:rFonts w:cs="Arial"/>
        </w:rPr>
        <w:t xml:space="preserve"> refugees,</w:t>
      </w:r>
      <w:r w:rsidR="003D261F" w:rsidRPr="005007D2">
        <w:rPr>
          <w:rFonts w:cs="Arial"/>
        </w:rPr>
        <w:t xml:space="preserve"> poor rural farmers and unemployed youth, </w:t>
      </w:r>
      <w:r w:rsidR="00FF3BE9" w:rsidRPr="005007D2">
        <w:rPr>
          <w:rFonts w:cs="Arial"/>
        </w:rPr>
        <w:t xml:space="preserve">will always be considered and included in all policy reviews, strategy formulation and downstream implementation, </w:t>
      </w:r>
      <w:r w:rsidR="00BB2C89" w:rsidRPr="005007D2">
        <w:rPr>
          <w:rFonts w:cs="Arial"/>
        </w:rPr>
        <w:t>follow</w:t>
      </w:r>
      <w:r w:rsidR="003D261F" w:rsidRPr="005007D2">
        <w:rPr>
          <w:rFonts w:cs="Arial"/>
        </w:rPr>
        <w:t>ing</w:t>
      </w:r>
      <w:r w:rsidR="00BB2C89" w:rsidRPr="005007D2">
        <w:rPr>
          <w:rFonts w:cs="Arial"/>
        </w:rPr>
        <w:t xml:space="preserve"> the principle of LNOB.</w:t>
      </w:r>
      <w:r w:rsidR="003D261F" w:rsidRPr="005007D2">
        <w:rPr>
          <w:rFonts w:cs="Arial"/>
        </w:rPr>
        <w:t xml:space="preserve"> </w:t>
      </w:r>
      <w:r w:rsidR="00324028">
        <w:rPr>
          <w:rFonts w:cs="Arial"/>
        </w:rPr>
        <w:t>All k</w:t>
      </w:r>
      <w:r w:rsidR="003D261F" w:rsidRPr="005007D2">
        <w:rPr>
          <w:rFonts w:cs="Arial"/>
        </w:rPr>
        <w:t xml:space="preserve">nowledge products </w:t>
      </w:r>
      <w:r w:rsidR="00324028">
        <w:rPr>
          <w:rFonts w:cs="Arial"/>
        </w:rPr>
        <w:t xml:space="preserve">and reports </w:t>
      </w:r>
      <w:r w:rsidR="003D261F" w:rsidRPr="005007D2">
        <w:rPr>
          <w:rFonts w:cs="Arial"/>
        </w:rPr>
        <w:t>will be required to have dedicated sections on gender</w:t>
      </w:r>
      <w:r w:rsidR="00FF3BE9" w:rsidRPr="005007D2">
        <w:rPr>
          <w:rFonts w:cs="Arial"/>
        </w:rPr>
        <w:t xml:space="preserve"> and marginalized populations.</w:t>
      </w:r>
    </w:p>
    <w:p w14:paraId="42E067C1" w14:textId="77777777" w:rsidR="00311319" w:rsidRDefault="00311319" w:rsidP="00311319">
      <w:pPr>
        <w:pStyle w:val="ListParagraph"/>
        <w:rPr>
          <w:rFonts w:cs="Arial"/>
        </w:rPr>
      </w:pPr>
    </w:p>
    <w:p w14:paraId="0A7E37AE" w14:textId="5C9FB46F" w:rsidR="00FE576B" w:rsidRPr="00FF3BE9" w:rsidRDefault="00932533" w:rsidP="00FE576B">
      <w:pPr>
        <w:pStyle w:val="ListParagraph"/>
        <w:numPr>
          <w:ilvl w:val="1"/>
          <w:numId w:val="3"/>
        </w:numPr>
        <w:ind w:left="180" w:firstLine="0"/>
      </w:pPr>
      <w:r w:rsidRPr="00BB2C89">
        <w:rPr>
          <w:rFonts w:cs="Arial"/>
        </w:rPr>
        <w:t>This programme has been developed</w:t>
      </w:r>
      <w:r w:rsidR="00942A17">
        <w:rPr>
          <w:rFonts w:cs="Arial"/>
        </w:rPr>
        <w:t xml:space="preserve"> in</w:t>
      </w:r>
      <w:r w:rsidRPr="00BB2C89">
        <w:rPr>
          <w:rFonts w:cs="Arial"/>
        </w:rPr>
        <w:t xml:space="preserve"> align</w:t>
      </w:r>
      <w:r w:rsidR="00942A17">
        <w:rPr>
          <w:rFonts w:cs="Arial"/>
        </w:rPr>
        <w:t>ment</w:t>
      </w:r>
      <w:r w:rsidRPr="00BB2C89">
        <w:rPr>
          <w:rFonts w:cs="Arial"/>
        </w:rPr>
        <w:t xml:space="preserve"> to the national development</w:t>
      </w:r>
      <w:r w:rsidR="0074311A">
        <w:rPr>
          <w:rFonts w:cs="Arial"/>
        </w:rPr>
        <w:t xml:space="preserve"> strategies including the NST1</w:t>
      </w:r>
      <w:r w:rsidR="00E9161C">
        <w:rPr>
          <w:rFonts w:cs="Arial"/>
        </w:rPr>
        <w:t>,</w:t>
      </w:r>
      <w:r w:rsidRPr="00BB2C89">
        <w:rPr>
          <w:rFonts w:cs="Arial"/>
        </w:rPr>
        <w:t xml:space="preserve"> the ENR S</w:t>
      </w:r>
      <w:r w:rsidR="0074311A">
        <w:rPr>
          <w:rFonts w:cs="Arial"/>
        </w:rPr>
        <w:t>SP</w:t>
      </w:r>
      <w:r w:rsidR="00E9161C">
        <w:rPr>
          <w:rFonts w:cs="Arial"/>
        </w:rPr>
        <w:t xml:space="preserve">, the </w:t>
      </w:r>
      <w:r w:rsidR="006A6090">
        <w:rPr>
          <w:rFonts w:cs="Arial"/>
        </w:rPr>
        <w:t>new Environment &amp; Climate Change Policy</w:t>
      </w:r>
      <w:r w:rsidR="00E9161C">
        <w:rPr>
          <w:rFonts w:cs="Arial"/>
        </w:rPr>
        <w:t xml:space="preserve"> and the Environment and Climate Change Mainstreaming Strategy</w:t>
      </w:r>
      <w:r w:rsidR="006A6090">
        <w:rPr>
          <w:rFonts w:cs="Arial"/>
        </w:rPr>
        <w:t>.</w:t>
      </w:r>
      <w:r w:rsidR="00CD0863">
        <w:rPr>
          <w:rFonts w:cs="Arial"/>
        </w:rPr>
        <w:t xml:space="preserve"> </w:t>
      </w:r>
      <w:r w:rsidR="00DA4316">
        <w:rPr>
          <w:rFonts w:cs="Arial"/>
        </w:rPr>
        <w:t>The programme directly</w:t>
      </w:r>
      <w:r w:rsidR="00CD0863">
        <w:rPr>
          <w:rFonts w:cs="Arial"/>
        </w:rPr>
        <w:t xml:space="preserve"> responds to the </w:t>
      </w:r>
      <w:r w:rsidR="00DA4316">
        <w:rPr>
          <w:rFonts w:cs="Arial"/>
        </w:rPr>
        <w:t>NST1 Cross Cutting Area (</w:t>
      </w:r>
      <w:r w:rsidR="00CD0863">
        <w:rPr>
          <w:rFonts w:cs="Arial"/>
        </w:rPr>
        <w:t>Environment and Climate Change</w:t>
      </w:r>
      <w:r w:rsidR="00DA4316">
        <w:rPr>
          <w:rFonts w:cs="Arial"/>
        </w:rPr>
        <w:t>)</w:t>
      </w:r>
      <w:r w:rsidR="00CD0863">
        <w:rPr>
          <w:rFonts w:cs="Arial"/>
        </w:rPr>
        <w:t xml:space="preserve">. It </w:t>
      </w:r>
      <w:r w:rsidR="00DA4316">
        <w:rPr>
          <w:rFonts w:cs="Arial"/>
        </w:rPr>
        <w:t xml:space="preserve">also </w:t>
      </w:r>
      <w:r w:rsidR="00CD0863">
        <w:rPr>
          <w:rFonts w:cs="Arial"/>
        </w:rPr>
        <w:t>intends to respond to Priority Area 7, more specifically to Outcome 7.4 and 7.5, not in a direct manner</w:t>
      </w:r>
      <w:r w:rsidR="00DA4316">
        <w:rPr>
          <w:rFonts w:cs="Arial"/>
        </w:rPr>
        <w:t xml:space="preserve"> but by leveraging the efforts of the ENR </w:t>
      </w:r>
      <w:proofErr w:type="gramStart"/>
      <w:r w:rsidR="00DA4316">
        <w:rPr>
          <w:rFonts w:cs="Arial"/>
        </w:rPr>
        <w:t>sector as a whole</w:t>
      </w:r>
      <w:proofErr w:type="gramEnd"/>
      <w:r w:rsidR="00CD0863">
        <w:rPr>
          <w:rFonts w:cs="Arial"/>
        </w:rPr>
        <w:t xml:space="preserve">. </w:t>
      </w:r>
      <w:r w:rsidR="00BB2C89">
        <w:rPr>
          <w:rFonts w:cs="Arial"/>
        </w:rPr>
        <w:t xml:space="preserve">This programme </w:t>
      </w:r>
      <w:r w:rsidRPr="00BB2C89">
        <w:rPr>
          <w:rFonts w:cs="Arial"/>
        </w:rPr>
        <w:t>is integrated in</w:t>
      </w:r>
      <w:r w:rsidR="00BB2C89">
        <w:rPr>
          <w:rFonts w:cs="Arial"/>
        </w:rPr>
        <w:t xml:space="preserve"> and will contribute to</w:t>
      </w:r>
      <w:r w:rsidRPr="00BB2C89">
        <w:rPr>
          <w:rFonts w:cs="Arial"/>
        </w:rPr>
        <w:t xml:space="preserve"> the new United Nations Development Assistance Plan </w:t>
      </w:r>
      <w:r w:rsidRPr="00BB2C89">
        <w:rPr>
          <w:rFonts w:cs="Arial"/>
        </w:rPr>
        <w:lastRenderedPageBreak/>
        <w:t xml:space="preserve">(UNDAP 2018-2023), which was developed in sync with the NST1 </w:t>
      </w:r>
      <w:r w:rsidR="00E9161C">
        <w:rPr>
          <w:rFonts w:cs="Arial"/>
        </w:rPr>
        <w:t>together with</w:t>
      </w:r>
      <w:r w:rsidR="00E9161C" w:rsidRPr="00BB2C89">
        <w:rPr>
          <w:rFonts w:cs="Arial"/>
        </w:rPr>
        <w:t xml:space="preserve"> </w:t>
      </w:r>
      <w:r w:rsidRPr="00BB2C89">
        <w:rPr>
          <w:rFonts w:cs="Arial"/>
        </w:rPr>
        <w:t>all UN agencies operating in the country, as well as the UNDP Country Programme Document (CPD). The progr</w:t>
      </w:r>
      <w:r w:rsidR="00932409">
        <w:rPr>
          <w:rFonts w:cs="Arial"/>
        </w:rPr>
        <w:t xml:space="preserve">amme will contribute to the </w:t>
      </w:r>
      <w:r w:rsidRPr="00BB2C89">
        <w:rPr>
          <w:rFonts w:cs="Arial"/>
        </w:rPr>
        <w:t>UNDAP Outcome 4</w:t>
      </w:r>
      <w:r w:rsidR="00932409">
        <w:rPr>
          <w:rFonts w:cs="Arial"/>
        </w:rPr>
        <w:t xml:space="preserve">, </w:t>
      </w:r>
      <w:r w:rsidRPr="00BB2C89">
        <w:rPr>
          <w:rFonts w:cs="Arial"/>
        </w:rPr>
        <w:t xml:space="preserve">“By 2023 Rwandan institutions and communities are more equitably, productively and sustainably managing natural resources and addressing climate change”, and </w:t>
      </w:r>
      <w:r w:rsidR="00932409">
        <w:rPr>
          <w:rFonts w:cs="Arial"/>
        </w:rPr>
        <w:t xml:space="preserve">Output </w:t>
      </w:r>
      <w:r w:rsidRPr="00BB2C89">
        <w:rPr>
          <w:rFonts w:cs="Arial"/>
        </w:rPr>
        <w:t xml:space="preserve">4.1 </w:t>
      </w:r>
      <w:r w:rsidR="00932409">
        <w:rPr>
          <w:rFonts w:cs="Arial"/>
        </w:rPr>
        <w:t>“</w:t>
      </w:r>
      <w:r w:rsidRPr="00BB2C89">
        <w:rPr>
          <w:rFonts w:cs="Arial"/>
        </w:rPr>
        <w:t>National institutions have strengthened regulatory framework, technical and coordination capacity for gender sensitive and equitable management and mainstreaming of environment, natural resources and climate change, and promoting green growth”</w:t>
      </w:r>
      <w:r w:rsidR="00932409">
        <w:rPr>
          <w:rFonts w:cs="Arial"/>
        </w:rPr>
        <w:t>. This Outcome and Output</w:t>
      </w:r>
      <w:r w:rsidRPr="00BB2C89">
        <w:rPr>
          <w:rFonts w:cs="Arial"/>
        </w:rPr>
        <w:t xml:space="preserve"> are further de</w:t>
      </w:r>
      <w:r w:rsidR="00932409">
        <w:rPr>
          <w:rFonts w:cs="Arial"/>
        </w:rPr>
        <w:t>tailed and operationalized in</w:t>
      </w:r>
      <w:r w:rsidRPr="00BB2C89">
        <w:rPr>
          <w:rFonts w:cs="Arial"/>
        </w:rPr>
        <w:t xml:space="preserve"> the CPD under </w:t>
      </w:r>
      <w:r w:rsidR="00932409">
        <w:rPr>
          <w:rFonts w:cs="Arial"/>
        </w:rPr>
        <w:t>Outcome 2 (same as UNDAP Outcome 4) Output 2.1</w:t>
      </w:r>
      <w:r w:rsidRPr="00BB2C89">
        <w:rPr>
          <w:rFonts w:cs="Arial"/>
        </w:rPr>
        <w:t xml:space="preserve"> </w:t>
      </w:r>
      <w:r w:rsidR="00932409">
        <w:rPr>
          <w:rFonts w:cs="Arial"/>
        </w:rPr>
        <w:t>“</w:t>
      </w:r>
      <w:r w:rsidR="005E0C62">
        <w:rPr>
          <w:rFonts w:cs="Arial"/>
        </w:rPr>
        <w:t>Environment and Natural R</w:t>
      </w:r>
      <w:r w:rsidRPr="00BB2C89">
        <w:rPr>
          <w:rFonts w:cs="Arial"/>
        </w:rPr>
        <w:t>esources sector institutions have enhanced technical capacity to formulate and implement gender-responsive policies.</w:t>
      </w:r>
      <w:r w:rsidR="00932409">
        <w:rPr>
          <w:rFonts w:cs="Arial"/>
        </w:rPr>
        <w:t>”</w:t>
      </w:r>
      <w:r w:rsidR="00E82EDB">
        <w:rPr>
          <w:rFonts w:cs="Arial"/>
        </w:rPr>
        <w:t xml:space="preserve"> </w:t>
      </w:r>
      <w:r w:rsidR="00FE576B" w:rsidRPr="00FD713C">
        <w:rPr>
          <w:rFonts w:cs="Arial"/>
        </w:rPr>
        <w:t>The programme will be under the first pillar of the CPD on the “Inclusive and Sustainable Growth</w:t>
      </w:r>
      <w:r w:rsidR="00FE576B">
        <w:rPr>
          <w:rFonts w:cs="Arial"/>
        </w:rPr>
        <w:t xml:space="preserve">”, which contributes to </w:t>
      </w:r>
      <w:r w:rsidR="00FE576B" w:rsidRPr="00FD713C">
        <w:rPr>
          <w:rFonts w:cs="Arial"/>
        </w:rPr>
        <w:t>sustainable and equitable management of natural resources as a building block for inclusive and green economic growth, improved livelihoods and enhanced resilience for poor and marginalized populations.</w:t>
      </w:r>
      <w:r w:rsidR="00FE576B">
        <w:rPr>
          <w:rFonts w:cs="Arial"/>
        </w:rPr>
        <w:t xml:space="preserve"> </w:t>
      </w:r>
    </w:p>
    <w:p w14:paraId="585C5316" w14:textId="77777777" w:rsidR="00FF3BE9" w:rsidRPr="00777F29" w:rsidRDefault="00FF3BE9" w:rsidP="00FF3BE9">
      <w:pPr>
        <w:pStyle w:val="ListParagraph"/>
        <w:ind w:left="180"/>
      </w:pPr>
    </w:p>
    <w:p w14:paraId="35F92784" w14:textId="68DA3525" w:rsidR="00932533" w:rsidRPr="00BB2C89" w:rsidRDefault="00E82EDB" w:rsidP="00BB2C89">
      <w:pPr>
        <w:pStyle w:val="ListParagraph"/>
        <w:numPr>
          <w:ilvl w:val="1"/>
          <w:numId w:val="3"/>
        </w:numPr>
        <w:ind w:left="180" w:firstLine="0"/>
      </w:pPr>
      <w:r>
        <w:rPr>
          <w:rFonts w:cs="Arial"/>
          <w:szCs w:val="20"/>
        </w:rPr>
        <w:t>The programme will</w:t>
      </w:r>
      <w:r w:rsidRPr="00CE6D9C">
        <w:rPr>
          <w:rFonts w:cs="Arial"/>
          <w:szCs w:val="20"/>
        </w:rPr>
        <w:t xml:space="preserve"> contribute to the Sustainable Development Goals </w:t>
      </w:r>
      <w:r w:rsidR="00FE576B">
        <w:rPr>
          <w:rFonts w:cs="Arial"/>
          <w:szCs w:val="20"/>
        </w:rPr>
        <w:t xml:space="preserve">5 (Gender), </w:t>
      </w:r>
      <w:r w:rsidRPr="00CE6D9C">
        <w:rPr>
          <w:rFonts w:cs="Arial"/>
          <w:szCs w:val="20"/>
        </w:rPr>
        <w:t>7</w:t>
      </w:r>
      <w:r w:rsidR="00FE576B">
        <w:rPr>
          <w:rFonts w:cs="Arial"/>
          <w:szCs w:val="20"/>
        </w:rPr>
        <w:t xml:space="preserve"> (Access to Energy)</w:t>
      </w:r>
      <w:r w:rsidRPr="00CE6D9C">
        <w:rPr>
          <w:rFonts w:cs="Arial"/>
          <w:szCs w:val="20"/>
        </w:rPr>
        <w:t xml:space="preserve">, </w:t>
      </w:r>
      <w:r w:rsidR="00DA4316">
        <w:rPr>
          <w:rFonts w:cs="Arial"/>
          <w:szCs w:val="20"/>
        </w:rPr>
        <w:t xml:space="preserve">9 (Industry and Innovation), </w:t>
      </w:r>
      <w:r w:rsidRPr="00CE6D9C">
        <w:rPr>
          <w:rFonts w:cs="Arial"/>
          <w:szCs w:val="20"/>
        </w:rPr>
        <w:t>11</w:t>
      </w:r>
      <w:r w:rsidR="00FE576B">
        <w:rPr>
          <w:rFonts w:cs="Arial"/>
          <w:szCs w:val="20"/>
        </w:rPr>
        <w:t xml:space="preserve"> (Sustainable Cities)</w:t>
      </w:r>
      <w:r w:rsidRPr="00CE6D9C">
        <w:rPr>
          <w:rFonts w:cs="Arial"/>
          <w:szCs w:val="20"/>
        </w:rPr>
        <w:t>, 13</w:t>
      </w:r>
      <w:r w:rsidR="00FE576B">
        <w:rPr>
          <w:rFonts w:cs="Arial"/>
          <w:szCs w:val="20"/>
        </w:rPr>
        <w:t xml:space="preserve"> (Climate Action)</w:t>
      </w:r>
      <w:r w:rsidRPr="00CE6D9C">
        <w:rPr>
          <w:rFonts w:cs="Arial"/>
          <w:szCs w:val="20"/>
        </w:rPr>
        <w:t>, 15</w:t>
      </w:r>
      <w:r w:rsidR="00FE576B">
        <w:rPr>
          <w:rFonts w:cs="Arial"/>
          <w:szCs w:val="20"/>
        </w:rPr>
        <w:t xml:space="preserve"> (Life on Land)</w:t>
      </w:r>
      <w:r w:rsidRPr="00CE6D9C">
        <w:rPr>
          <w:rFonts w:cs="Arial"/>
          <w:szCs w:val="20"/>
        </w:rPr>
        <w:t xml:space="preserve"> and 17</w:t>
      </w:r>
      <w:r w:rsidR="00FE576B">
        <w:rPr>
          <w:rFonts w:cs="Arial"/>
          <w:szCs w:val="20"/>
        </w:rPr>
        <w:t xml:space="preserve"> (Partnerships)</w:t>
      </w:r>
      <w:r w:rsidRPr="00CE6D9C">
        <w:rPr>
          <w:rFonts w:cs="Arial"/>
          <w:szCs w:val="20"/>
        </w:rPr>
        <w:t>.</w:t>
      </w:r>
    </w:p>
    <w:p w14:paraId="326DB99D" w14:textId="77777777" w:rsidR="00932533" w:rsidRDefault="00932533" w:rsidP="0047118A"/>
    <w:p w14:paraId="36767A87" w14:textId="77777777" w:rsidR="001E0761" w:rsidRDefault="001E0761" w:rsidP="001E0761">
      <w:pPr>
        <w:pStyle w:val="Heading1"/>
        <w:numPr>
          <w:ilvl w:val="0"/>
          <w:numId w:val="3"/>
        </w:numPr>
      </w:pPr>
      <w:r>
        <w:t>Results and Partnerships</w:t>
      </w:r>
    </w:p>
    <w:p w14:paraId="7A47533F" w14:textId="77777777" w:rsidR="001E0761" w:rsidRPr="00FD713C" w:rsidRDefault="001E0761" w:rsidP="00FD713C">
      <w:pPr>
        <w:ind w:left="360"/>
        <w:rPr>
          <w:b/>
          <w:i/>
        </w:rPr>
      </w:pPr>
      <w:r w:rsidRPr="001E0761">
        <w:rPr>
          <w:b/>
          <w:i/>
        </w:rPr>
        <w:t>Expected Results</w:t>
      </w:r>
    </w:p>
    <w:p w14:paraId="05A906E4" w14:textId="77777777" w:rsidR="0074311A" w:rsidRPr="0074311A" w:rsidRDefault="0074311A" w:rsidP="0074311A">
      <w:pPr>
        <w:pStyle w:val="ListParagraph"/>
        <w:numPr>
          <w:ilvl w:val="1"/>
          <w:numId w:val="3"/>
        </w:numPr>
        <w:rPr>
          <w:vanish/>
        </w:rPr>
      </w:pPr>
    </w:p>
    <w:p w14:paraId="25D21707" w14:textId="77777777" w:rsidR="0074311A" w:rsidRPr="0074311A" w:rsidRDefault="0074311A" w:rsidP="0074311A">
      <w:pPr>
        <w:pStyle w:val="ListParagraph"/>
        <w:numPr>
          <w:ilvl w:val="1"/>
          <w:numId w:val="3"/>
        </w:numPr>
        <w:rPr>
          <w:vanish/>
        </w:rPr>
      </w:pPr>
    </w:p>
    <w:p w14:paraId="708F5412" w14:textId="77777777" w:rsidR="0074311A" w:rsidRPr="0074311A" w:rsidRDefault="0074311A" w:rsidP="0074311A">
      <w:pPr>
        <w:pStyle w:val="ListParagraph"/>
        <w:numPr>
          <w:ilvl w:val="1"/>
          <w:numId w:val="3"/>
        </w:numPr>
        <w:rPr>
          <w:vanish/>
        </w:rPr>
      </w:pPr>
    </w:p>
    <w:p w14:paraId="1FF8BE3E" w14:textId="77777777" w:rsidR="0074311A" w:rsidRPr="0074311A" w:rsidRDefault="0074311A" w:rsidP="0074311A">
      <w:pPr>
        <w:pStyle w:val="ListParagraph"/>
        <w:numPr>
          <w:ilvl w:val="1"/>
          <w:numId w:val="3"/>
        </w:numPr>
        <w:rPr>
          <w:vanish/>
        </w:rPr>
      </w:pPr>
    </w:p>
    <w:p w14:paraId="3654258B" w14:textId="77777777" w:rsidR="0074311A" w:rsidRPr="0074311A" w:rsidRDefault="0074311A" w:rsidP="0074311A">
      <w:pPr>
        <w:pStyle w:val="ListParagraph"/>
        <w:numPr>
          <w:ilvl w:val="1"/>
          <w:numId w:val="3"/>
        </w:numPr>
        <w:rPr>
          <w:vanish/>
        </w:rPr>
      </w:pPr>
    </w:p>
    <w:p w14:paraId="57DC9FCD" w14:textId="77777777" w:rsidR="0074311A" w:rsidRPr="0074311A" w:rsidRDefault="0074311A" w:rsidP="0074311A">
      <w:pPr>
        <w:pStyle w:val="ListParagraph"/>
        <w:numPr>
          <w:ilvl w:val="1"/>
          <w:numId w:val="3"/>
        </w:numPr>
        <w:rPr>
          <w:vanish/>
        </w:rPr>
      </w:pPr>
    </w:p>
    <w:p w14:paraId="7350EBE9" w14:textId="77777777" w:rsidR="0074311A" w:rsidRPr="0074311A" w:rsidRDefault="0074311A" w:rsidP="0074311A">
      <w:pPr>
        <w:pStyle w:val="ListParagraph"/>
        <w:numPr>
          <w:ilvl w:val="1"/>
          <w:numId w:val="3"/>
        </w:numPr>
        <w:rPr>
          <w:vanish/>
        </w:rPr>
      </w:pPr>
    </w:p>
    <w:p w14:paraId="30EF2E7B" w14:textId="77777777" w:rsidR="0074311A" w:rsidRPr="0074311A" w:rsidRDefault="0074311A" w:rsidP="0074311A">
      <w:pPr>
        <w:pStyle w:val="ListParagraph"/>
        <w:numPr>
          <w:ilvl w:val="1"/>
          <w:numId w:val="3"/>
        </w:numPr>
        <w:rPr>
          <w:vanish/>
        </w:rPr>
      </w:pPr>
    </w:p>
    <w:p w14:paraId="6A73FFEF" w14:textId="77777777" w:rsidR="0074311A" w:rsidRPr="0074311A" w:rsidRDefault="0074311A" w:rsidP="0074311A">
      <w:pPr>
        <w:pStyle w:val="ListParagraph"/>
        <w:numPr>
          <w:ilvl w:val="1"/>
          <w:numId w:val="3"/>
        </w:numPr>
        <w:rPr>
          <w:vanish/>
        </w:rPr>
      </w:pPr>
    </w:p>
    <w:p w14:paraId="313AA3D7" w14:textId="77777777" w:rsidR="0074311A" w:rsidRPr="0074311A" w:rsidRDefault="0074311A" w:rsidP="0074311A">
      <w:pPr>
        <w:pStyle w:val="ListParagraph"/>
        <w:numPr>
          <w:ilvl w:val="1"/>
          <w:numId w:val="3"/>
        </w:numPr>
        <w:rPr>
          <w:vanish/>
        </w:rPr>
      </w:pPr>
    </w:p>
    <w:p w14:paraId="390442C2" w14:textId="77777777" w:rsidR="0074311A" w:rsidRPr="0074311A" w:rsidRDefault="0074311A" w:rsidP="0074311A">
      <w:pPr>
        <w:pStyle w:val="ListParagraph"/>
        <w:numPr>
          <w:ilvl w:val="1"/>
          <w:numId w:val="3"/>
        </w:numPr>
        <w:rPr>
          <w:vanish/>
        </w:rPr>
      </w:pPr>
    </w:p>
    <w:p w14:paraId="5B113037" w14:textId="77777777" w:rsidR="0074311A" w:rsidRPr="0074311A" w:rsidRDefault="0074311A" w:rsidP="0074311A">
      <w:pPr>
        <w:pStyle w:val="ListParagraph"/>
        <w:numPr>
          <w:ilvl w:val="1"/>
          <w:numId w:val="3"/>
        </w:numPr>
        <w:rPr>
          <w:vanish/>
        </w:rPr>
      </w:pPr>
    </w:p>
    <w:p w14:paraId="15EEC0CA" w14:textId="77777777" w:rsidR="0074311A" w:rsidRPr="0074311A" w:rsidRDefault="0074311A" w:rsidP="0074311A">
      <w:pPr>
        <w:pStyle w:val="ListParagraph"/>
        <w:numPr>
          <w:ilvl w:val="1"/>
          <w:numId w:val="3"/>
        </w:numPr>
        <w:rPr>
          <w:vanish/>
        </w:rPr>
      </w:pPr>
    </w:p>
    <w:p w14:paraId="1821D256" w14:textId="77777777" w:rsidR="0074311A" w:rsidRPr="0074311A" w:rsidRDefault="0074311A" w:rsidP="0074311A">
      <w:pPr>
        <w:pStyle w:val="ListParagraph"/>
        <w:numPr>
          <w:ilvl w:val="1"/>
          <w:numId w:val="3"/>
        </w:numPr>
        <w:rPr>
          <w:vanish/>
        </w:rPr>
      </w:pPr>
    </w:p>
    <w:p w14:paraId="5A1BAFD2" w14:textId="77777777" w:rsidR="0074311A" w:rsidRPr="0074311A" w:rsidRDefault="0074311A" w:rsidP="0074311A">
      <w:pPr>
        <w:pStyle w:val="ListParagraph"/>
        <w:numPr>
          <w:ilvl w:val="1"/>
          <w:numId w:val="3"/>
        </w:numPr>
        <w:rPr>
          <w:vanish/>
        </w:rPr>
      </w:pPr>
    </w:p>
    <w:p w14:paraId="53E17FA3" w14:textId="77777777" w:rsidR="0074311A" w:rsidRPr="0074311A" w:rsidRDefault="0074311A" w:rsidP="0074311A">
      <w:pPr>
        <w:pStyle w:val="ListParagraph"/>
        <w:numPr>
          <w:ilvl w:val="1"/>
          <w:numId w:val="3"/>
        </w:numPr>
        <w:rPr>
          <w:vanish/>
        </w:rPr>
      </w:pPr>
    </w:p>
    <w:p w14:paraId="17A2F062" w14:textId="77777777" w:rsidR="0074311A" w:rsidRPr="0074311A" w:rsidRDefault="0074311A" w:rsidP="0074311A">
      <w:pPr>
        <w:pStyle w:val="ListParagraph"/>
        <w:numPr>
          <w:ilvl w:val="1"/>
          <w:numId w:val="3"/>
        </w:numPr>
        <w:rPr>
          <w:vanish/>
        </w:rPr>
      </w:pPr>
    </w:p>
    <w:p w14:paraId="6ECD7832" w14:textId="77777777" w:rsidR="0074311A" w:rsidRPr="0074311A" w:rsidRDefault="0074311A" w:rsidP="0074311A">
      <w:pPr>
        <w:pStyle w:val="ListParagraph"/>
        <w:numPr>
          <w:ilvl w:val="1"/>
          <w:numId w:val="3"/>
        </w:numPr>
        <w:rPr>
          <w:vanish/>
        </w:rPr>
      </w:pPr>
    </w:p>
    <w:p w14:paraId="30971AA9" w14:textId="77777777" w:rsidR="0074311A" w:rsidRPr="0074311A" w:rsidRDefault="0074311A" w:rsidP="0074311A">
      <w:pPr>
        <w:pStyle w:val="ListParagraph"/>
        <w:numPr>
          <w:ilvl w:val="1"/>
          <w:numId w:val="3"/>
        </w:numPr>
        <w:rPr>
          <w:vanish/>
        </w:rPr>
      </w:pPr>
    </w:p>
    <w:p w14:paraId="3D74B299" w14:textId="77777777" w:rsidR="0074311A" w:rsidRPr="0074311A" w:rsidRDefault="0074311A" w:rsidP="0074311A">
      <w:pPr>
        <w:pStyle w:val="ListParagraph"/>
        <w:numPr>
          <w:ilvl w:val="1"/>
          <w:numId w:val="3"/>
        </w:numPr>
        <w:rPr>
          <w:vanish/>
        </w:rPr>
      </w:pPr>
    </w:p>
    <w:p w14:paraId="7D3CE791" w14:textId="77777777" w:rsidR="0074311A" w:rsidRPr="0074311A" w:rsidRDefault="0074311A" w:rsidP="0074311A">
      <w:pPr>
        <w:pStyle w:val="ListParagraph"/>
        <w:numPr>
          <w:ilvl w:val="1"/>
          <w:numId w:val="3"/>
        </w:numPr>
        <w:rPr>
          <w:vanish/>
        </w:rPr>
      </w:pPr>
    </w:p>
    <w:p w14:paraId="412F2CCC" w14:textId="77777777" w:rsidR="0074311A" w:rsidRPr="0074311A" w:rsidRDefault="0074311A" w:rsidP="0074311A">
      <w:pPr>
        <w:pStyle w:val="ListParagraph"/>
        <w:numPr>
          <w:ilvl w:val="1"/>
          <w:numId w:val="3"/>
        </w:numPr>
        <w:rPr>
          <w:vanish/>
        </w:rPr>
      </w:pPr>
    </w:p>
    <w:p w14:paraId="3E7BE830" w14:textId="77777777" w:rsidR="0074311A" w:rsidRPr="0074311A" w:rsidRDefault="0074311A" w:rsidP="0074311A">
      <w:pPr>
        <w:pStyle w:val="ListParagraph"/>
        <w:numPr>
          <w:ilvl w:val="1"/>
          <w:numId w:val="3"/>
        </w:numPr>
        <w:rPr>
          <w:vanish/>
        </w:rPr>
      </w:pPr>
    </w:p>
    <w:p w14:paraId="0A3F973D" w14:textId="77777777" w:rsidR="0074311A" w:rsidRPr="0074311A" w:rsidRDefault="0074311A" w:rsidP="0074311A">
      <w:pPr>
        <w:pStyle w:val="ListParagraph"/>
        <w:numPr>
          <w:ilvl w:val="1"/>
          <w:numId w:val="3"/>
        </w:numPr>
        <w:rPr>
          <w:vanish/>
        </w:rPr>
      </w:pPr>
    </w:p>
    <w:p w14:paraId="58B17A03" w14:textId="77777777" w:rsidR="0074311A" w:rsidRPr="0074311A" w:rsidRDefault="0074311A" w:rsidP="0074311A">
      <w:pPr>
        <w:pStyle w:val="ListParagraph"/>
        <w:numPr>
          <w:ilvl w:val="1"/>
          <w:numId w:val="3"/>
        </w:numPr>
        <w:rPr>
          <w:vanish/>
        </w:rPr>
      </w:pPr>
    </w:p>
    <w:p w14:paraId="1C5E181B" w14:textId="77777777" w:rsidR="0074311A" w:rsidRPr="0074311A" w:rsidRDefault="0074311A" w:rsidP="0074311A">
      <w:pPr>
        <w:pStyle w:val="ListParagraph"/>
        <w:numPr>
          <w:ilvl w:val="1"/>
          <w:numId w:val="3"/>
        </w:numPr>
        <w:rPr>
          <w:vanish/>
        </w:rPr>
      </w:pPr>
    </w:p>
    <w:p w14:paraId="12901827" w14:textId="77777777" w:rsidR="0074311A" w:rsidRPr="0074311A" w:rsidRDefault="0074311A" w:rsidP="0074311A">
      <w:pPr>
        <w:pStyle w:val="ListParagraph"/>
        <w:numPr>
          <w:ilvl w:val="1"/>
          <w:numId w:val="3"/>
        </w:numPr>
        <w:rPr>
          <w:vanish/>
        </w:rPr>
      </w:pPr>
    </w:p>
    <w:p w14:paraId="0D36CFF0" w14:textId="77777777" w:rsidR="0074311A" w:rsidRPr="0074311A" w:rsidRDefault="0074311A" w:rsidP="0074311A">
      <w:pPr>
        <w:pStyle w:val="ListParagraph"/>
        <w:numPr>
          <w:ilvl w:val="1"/>
          <w:numId w:val="3"/>
        </w:numPr>
        <w:rPr>
          <w:vanish/>
        </w:rPr>
      </w:pPr>
    </w:p>
    <w:p w14:paraId="7D3930EF" w14:textId="77777777" w:rsidR="0074311A" w:rsidRPr="0074311A" w:rsidRDefault="0074311A" w:rsidP="0074311A">
      <w:pPr>
        <w:pStyle w:val="ListParagraph"/>
        <w:numPr>
          <w:ilvl w:val="1"/>
          <w:numId w:val="3"/>
        </w:numPr>
        <w:rPr>
          <w:vanish/>
        </w:rPr>
      </w:pPr>
    </w:p>
    <w:p w14:paraId="15A7D566" w14:textId="77777777" w:rsidR="0074311A" w:rsidRPr="0074311A" w:rsidRDefault="0074311A" w:rsidP="0074311A">
      <w:pPr>
        <w:pStyle w:val="ListParagraph"/>
        <w:numPr>
          <w:ilvl w:val="1"/>
          <w:numId w:val="3"/>
        </w:numPr>
        <w:rPr>
          <w:vanish/>
        </w:rPr>
      </w:pPr>
    </w:p>
    <w:p w14:paraId="709E11DC" w14:textId="77777777" w:rsidR="0074311A" w:rsidRPr="0074311A" w:rsidRDefault="0074311A" w:rsidP="0074311A">
      <w:pPr>
        <w:pStyle w:val="ListParagraph"/>
        <w:numPr>
          <w:ilvl w:val="1"/>
          <w:numId w:val="3"/>
        </w:numPr>
        <w:rPr>
          <w:vanish/>
        </w:rPr>
      </w:pPr>
    </w:p>
    <w:p w14:paraId="18600F47" w14:textId="77777777" w:rsidR="0074311A" w:rsidRPr="0074311A" w:rsidRDefault="0074311A" w:rsidP="0074311A">
      <w:pPr>
        <w:pStyle w:val="ListParagraph"/>
        <w:numPr>
          <w:ilvl w:val="1"/>
          <w:numId w:val="3"/>
        </w:numPr>
        <w:rPr>
          <w:vanish/>
        </w:rPr>
      </w:pPr>
    </w:p>
    <w:p w14:paraId="2B2DF164" w14:textId="77777777" w:rsidR="0074311A" w:rsidRPr="0074311A" w:rsidRDefault="0074311A" w:rsidP="0074311A">
      <w:pPr>
        <w:pStyle w:val="ListParagraph"/>
        <w:numPr>
          <w:ilvl w:val="1"/>
          <w:numId w:val="3"/>
        </w:numPr>
        <w:rPr>
          <w:vanish/>
        </w:rPr>
      </w:pPr>
    </w:p>
    <w:p w14:paraId="36917EB1" w14:textId="77777777" w:rsidR="0074311A" w:rsidRPr="0074311A" w:rsidRDefault="0074311A" w:rsidP="0074311A">
      <w:pPr>
        <w:pStyle w:val="ListParagraph"/>
        <w:numPr>
          <w:ilvl w:val="1"/>
          <w:numId w:val="3"/>
        </w:numPr>
        <w:rPr>
          <w:vanish/>
        </w:rPr>
      </w:pPr>
    </w:p>
    <w:p w14:paraId="31A49B0A" w14:textId="51EC00F8" w:rsidR="008431FD" w:rsidRPr="008431FD" w:rsidRDefault="00FD713C" w:rsidP="0074311A">
      <w:pPr>
        <w:pStyle w:val="ListParagraph"/>
        <w:numPr>
          <w:ilvl w:val="1"/>
          <w:numId w:val="3"/>
        </w:numPr>
        <w:ind w:left="180" w:firstLine="0"/>
      </w:pPr>
      <w:r>
        <w:t>T</w:t>
      </w:r>
      <w:r w:rsidRPr="00EC00AE">
        <w:rPr>
          <w:rFonts w:cs="Arial"/>
        </w:rPr>
        <w:t xml:space="preserve">he </w:t>
      </w:r>
      <w:r w:rsidR="0074311A">
        <w:rPr>
          <w:rFonts w:cs="Arial"/>
        </w:rPr>
        <w:t xml:space="preserve">intermediate </w:t>
      </w:r>
      <w:r w:rsidRPr="00EC00AE">
        <w:rPr>
          <w:rFonts w:cs="Arial"/>
        </w:rPr>
        <w:t xml:space="preserve">objective </w:t>
      </w:r>
      <w:r>
        <w:rPr>
          <w:rFonts w:cs="Arial"/>
        </w:rPr>
        <w:t xml:space="preserve">of this programme </w:t>
      </w:r>
      <w:r w:rsidRPr="00EC00AE">
        <w:rPr>
          <w:rFonts w:cs="Arial"/>
        </w:rPr>
        <w:t xml:space="preserve">is </w:t>
      </w:r>
      <w:r>
        <w:rPr>
          <w:rFonts w:cs="Arial"/>
        </w:rPr>
        <w:t>‘</w:t>
      </w:r>
      <w:r w:rsidRPr="00EC00AE">
        <w:rPr>
          <w:rFonts w:cs="Arial"/>
        </w:rPr>
        <w:t>to strengthen the technical and institutional capacity of national and decentralized institutions in the ENR sector as catalyst for green economy transformation</w:t>
      </w:r>
      <w:r w:rsidR="00514697">
        <w:rPr>
          <w:rFonts w:cs="Arial"/>
        </w:rPr>
        <w:t xml:space="preserve"> that is resilient to climate variability</w:t>
      </w:r>
      <w:r w:rsidRPr="00EC00AE">
        <w:rPr>
          <w:rFonts w:cs="Arial"/>
        </w:rPr>
        <w:t>.</w:t>
      </w:r>
      <w:r>
        <w:rPr>
          <w:rFonts w:cs="Arial"/>
        </w:rPr>
        <w:t>’ This will be achieved through the below three comprehensive and mutually reinforcing outputs.</w:t>
      </w:r>
      <w:r w:rsidR="00FF3BE9">
        <w:rPr>
          <w:rFonts w:cs="Arial"/>
        </w:rPr>
        <w:t xml:space="preserve"> </w:t>
      </w:r>
    </w:p>
    <w:p w14:paraId="12DC949E" w14:textId="77777777" w:rsidR="008431FD" w:rsidRPr="008431FD" w:rsidRDefault="008431FD" w:rsidP="008431FD">
      <w:pPr>
        <w:pStyle w:val="ListParagraph"/>
        <w:ind w:left="270"/>
      </w:pPr>
    </w:p>
    <w:p w14:paraId="70B2F31A" w14:textId="77777777" w:rsidR="00716331" w:rsidRDefault="00196B75" w:rsidP="00716331">
      <w:pPr>
        <w:pStyle w:val="ListParagraph"/>
        <w:ind w:left="270"/>
        <w:rPr>
          <w:rFonts w:cs="Arial"/>
          <w:b/>
          <w:i/>
          <w:sz w:val="20"/>
          <w:szCs w:val="20"/>
        </w:rPr>
      </w:pPr>
      <w:r w:rsidRPr="008431FD">
        <w:rPr>
          <w:rFonts w:cs="Arial"/>
          <w:b/>
          <w:szCs w:val="22"/>
        </w:rPr>
        <w:t>Output 1:</w:t>
      </w:r>
      <w:r w:rsidRPr="008431FD">
        <w:rPr>
          <w:rFonts w:cs="Arial"/>
        </w:rPr>
        <w:t xml:space="preserve"> </w:t>
      </w:r>
      <w:r w:rsidRPr="008431FD">
        <w:rPr>
          <w:rFonts w:cs="Arial"/>
          <w:b/>
          <w:i/>
          <w:szCs w:val="22"/>
        </w:rPr>
        <w:t>ENR sector capacities enhanced to optimize and scale-up sustainable and climate resilient management of natural capital resources</w:t>
      </w:r>
      <w:r w:rsidRPr="008431FD">
        <w:rPr>
          <w:rFonts w:cs="Arial"/>
          <w:b/>
          <w:i/>
          <w:sz w:val="20"/>
          <w:szCs w:val="20"/>
        </w:rPr>
        <w:t xml:space="preserve"> </w:t>
      </w:r>
    </w:p>
    <w:p w14:paraId="75D98BD9" w14:textId="0C22D9ED" w:rsidR="00846E7C" w:rsidRPr="00716331" w:rsidRDefault="00196B75" w:rsidP="00716331">
      <w:pPr>
        <w:pStyle w:val="ListParagraph"/>
        <w:ind w:left="270"/>
        <w:rPr>
          <w:rFonts w:cs="Arial"/>
          <w:b/>
          <w:i/>
          <w:sz w:val="20"/>
          <w:szCs w:val="20"/>
        </w:rPr>
      </w:pPr>
      <w:r w:rsidRPr="00716331">
        <w:rPr>
          <w:rFonts w:cs="Arial"/>
          <w:szCs w:val="22"/>
        </w:rPr>
        <w:t xml:space="preserve">Under this output, the programme will </w:t>
      </w:r>
      <w:r w:rsidR="00B2594E" w:rsidRPr="00716331">
        <w:rPr>
          <w:rFonts w:cs="Arial"/>
          <w:szCs w:val="22"/>
        </w:rPr>
        <w:t xml:space="preserve">provide technical support to </w:t>
      </w:r>
      <w:r w:rsidRPr="00716331">
        <w:rPr>
          <w:rFonts w:cs="Arial"/>
          <w:szCs w:val="22"/>
        </w:rPr>
        <w:t xml:space="preserve">address the </w:t>
      </w:r>
      <w:r w:rsidR="00B2594E" w:rsidRPr="00716331">
        <w:rPr>
          <w:rFonts w:cs="Arial"/>
          <w:szCs w:val="22"/>
        </w:rPr>
        <w:t xml:space="preserve">identified </w:t>
      </w:r>
      <w:r w:rsidRPr="00716331">
        <w:rPr>
          <w:rFonts w:cs="Arial"/>
          <w:szCs w:val="22"/>
        </w:rPr>
        <w:t xml:space="preserve">capacity gaps, processes and procedures that </w:t>
      </w:r>
      <w:r w:rsidR="00FE576B">
        <w:rPr>
          <w:rFonts w:cs="Arial"/>
          <w:szCs w:val="22"/>
        </w:rPr>
        <w:t xml:space="preserve">are required in the </w:t>
      </w:r>
      <w:r w:rsidRPr="00716331">
        <w:rPr>
          <w:rFonts w:cs="Arial"/>
          <w:szCs w:val="22"/>
        </w:rPr>
        <w:t>ENR sector</w:t>
      </w:r>
      <w:r w:rsidR="00916685" w:rsidRPr="00716331">
        <w:rPr>
          <w:rFonts w:cs="Arial"/>
          <w:szCs w:val="22"/>
        </w:rPr>
        <w:t xml:space="preserve"> institutions </w:t>
      </w:r>
      <w:r w:rsidRPr="00716331">
        <w:rPr>
          <w:rFonts w:cs="Arial"/>
          <w:szCs w:val="22"/>
        </w:rPr>
        <w:t xml:space="preserve">for smooth coordination aimed to deliver tangible results across different but interlinked subsectors and with priority economic sectors. </w:t>
      </w:r>
      <w:r w:rsidR="002A774F" w:rsidRPr="00716331">
        <w:rPr>
          <w:rFonts w:cs="Arial"/>
          <w:szCs w:val="22"/>
        </w:rPr>
        <w:t>It</w:t>
      </w:r>
      <w:r w:rsidR="00FE576B">
        <w:rPr>
          <w:rFonts w:cs="Arial"/>
          <w:szCs w:val="22"/>
        </w:rPr>
        <w:t xml:space="preserve"> will put in place a comprehensive</w:t>
      </w:r>
      <w:r w:rsidR="002A774F" w:rsidRPr="00716331">
        <w:rPr>
          <w:rFonts w:cs="Arial"/>
          <w:szCs w:val="22"/>
        </w:rPr>
        <w:t xml:space="preserve"> </w:t>
      </w:r>
      <w:r w:rsidR="00FE576B">
        <w:rPr>
          <w:rFonts w:cs="Arial"/>
          <w:szCs w:val="22"/>
        </w:rPr>
        <w:t xml:space="preserve">and sustainable </w:t>
      </w:r>
      <w:r w:rsidR="002A774F" w:rsidRPr="00716331">
        <w:rPr>
          <w:rFonts w:cs="Arial"/>
          <w:szCs w:val="22"/>
        </w:rPr>
        <w:t>system for the RBM&amp;E</w:t>
      </w:r>
      <w:r w:rsidR="00FE576B">
        <w:rPr>
          <w:rFonts w:cs="Arial"/>
          <w:szCs w:val="22"/>
        </w:rPr>
        <w:t xml:space="preserve"> of the sector</w:t>
      </w:r>
      <w:r w:rsidR="00FF3BE9">
        <w:rPr>
          <w:rFonts w:cs="Arial"/>
          <w:szCs w:val="22"/>
        </w:rPr>
        <w:t>,</w:t>
      </w:r>
      <w:r w:rsidR="002A774F" w:rsidRPr="00716331">
        <w:rPr>
          <w:rFonts w:cs="Arial"/>
          <w:szCs w:val="22"/>
        </w:rPr>
        <w:t xml:space="preserve"> making available all </w:t>
      </w:r>
      <w:r w:rsidR="001329D1">
        <w:rPr>
          <w:rFonts w:cs="Arial"/>
          <w:szCs w:val="22"/>
        </w:rPr>
        <w:t xml:space="preserve">relevant </w:t>
      </w:r>
      <w:r w:rsidR="002A774F" w:rsidRPr="00716331">
        <w:rPr>
          <w:rFonts w:cs="Arial"/>
          <w:szCs w:val="22"/>
        </w:rPr>
        <w:t>indicator</w:t>
      </w:r>
      <w:r w:rsidR="001329D1">
        <w:rPr>
          <w:rFonts w:cs="Arial"/>
          <w:szCs w:val="22"/>
        </w:rPr>
        <w:t xml:space="preserve">s and targets </w:t>
      </w:r>
      <w:r w:rsidR="002A774F" w:rsidRPr="00716331">
        <w:rPr>
          <w:rFonts w:cs="Arial"/>
          <w:szCs w:val="22"/>
        </w:rPr>
        <w:t xml:space="preserve">based on </w:t>
      </w:r>
      <w:r w:rsidR="001329D1">
        <w:rPr>
          <w:rFonts w:cs="Arial"/>
          <w:szCs w:val="22"/>
        </w:rPr>
        <w:t xml:space="preserve">a </w:t>
      </w:r>
      <w:r w:rsidR="002A774F" w:rsidRPr="00716331">
        <w:rPr>
          <w:rFonts w:cs="Arial"/>
          <w:szCs w:val="22"/>
        </w:rPr>
        <w:t xml:space="preserve">set frequency of data collection for improved decision making. </w:t>
      </w:r>
      <w:r w:rsidR="00AB1498" w:rsidRPr="00716331">
        <w:rPr>
          <w:rFonts w:cs="Arial"/>
          <w:szCs w:val="22"/>
        </w:rPr>
        <w:t>ENR sector capacity will be built on the linkage between ENR and GEWE, enabling them to develop and implement environmental policies as well as utilize budget statements</w:t>
      </w:r>
      <w:r w:rsidR="00FE576B">
        <w:rPr>
          <w:rFonts w:cs="Arial"/>
          <w:szCs w:val="22"/>
        </w:rPr>
        <w:t xml:space="preserve"> linking environment, natural resources and gender</w:t>
      </w:r>
      <w:r w:rsidR="00AB1498" w:rsidRPr="00716331">
        <w:rPr>
          <w:rFonts w:cs="Arial"/>
          <w:szCs w:val="22"/>
        </w:rPr>
        <w:t>.</w:t>
      </w:r>
      <w:r w:rsidR="001346A9" w:rsidRPr="00716331">
        <w:rPr>
          <w:rFonts w:cs="Arial"/>
          <w:szCs w:val="22"/>
        </w:rPr>
        <w:t xml:space="preserve"> This output is </w:t>
      </w:r>
      <w:r w:rsidR="00EA4F8D" w:rsidRPr="00716331">
        <w:rPr>
          <w:rFonts w:cs="Arial"/>
          <w:szCs w:val="22"/>
        </w:rPr>
        <w:t xml:space="preserve">the stepping stone </w:t>
      </w:r>
      <w:r w:rsidR="001346A9" w:rsidRPr="00716331">
        <w:rPr>
          <w:rFonts w:cs="Arial"/>
          <w:szCs w:val="22"/>
        </w:rPr>
        <w:t>of the programme, to ensure better coordination and strengthen the results of the other 2 outputs.</w:t>
      </w:r>
      <w:r w:rsidR="00716331" w:rsidRPr="00716331">
        <w:rPr>
          <w:rFonts w:cs="Arial"/>
          <w:szCs w:val="22"/>
        </w:rPr>
        <w:t xml:space="preserve"> The lead agency on this output will be the </w:t>
      </w:r>
      <w:proofErr w:type="spellStart"/>
      <w:r w:rsidR="00716331" w:rsidRPr="00716331">
        <w:rPr>
          <w:rFonts w:cs="Arial"/>
          <w:szCs w:val="22"/>
        </w:rPr>
        <w:t>MoE</w:t>
      </w:r>
      <w:proofErr w:type="spellEnd"/>
      <w:r w:rsidR="00FF3BE9">
        <w:rPr>
          <w:rFonts w:cs="Arial"/>
          <w:szCs w:val="22"/>
        </w:rPr>
        <w:t>, which will also undertake overall project management</w:t>
      </w:r>
      <w:r w:rsidR="00716331" w:rsidRPr="00716331">
        <w:rPr>
          <w:rFonts w:cs="Arial"/>
          <w:szCs w:val="22"/>
        </w:rPr>
        <w:t xml:space="preserve"> </w:t>
      </w:r>
      <w:r w:rsidR="00FF3BE9" w:rsidRPr="00716331">
        <w:rPr>
          <w:rFonts w:cs="Arial"/>
          <w:szCs w:val="22"/>
        </w:rPr>
        <w:t>(technical and financial M&amp;E, procurement services an</w:t>
      </w:r>
      <w:r w:rsidR="00FF3BE9">
        <w:rPr>
          <w:rFonts w:cs="Arial"/>
          <w:szCs w:val="22"/>
        </w:rPr>
        <w:t>d reporting)</w:t>
      </w:r>
      <w:r w:rsidR="00FF3BE9" w:rsidRPr="00716331">
        <w:rPr>
          <w:rFonts w:cs="Arial"/>
          <w:szCs w:val="22"/>
        </w:rPr>
        <w:t xml:space="preserve"> </w:t>
      </w:r>
      <w:r w:rsidR="00716331" w:rsidRPr="00716331">
        <w:rPr>
          <w:rFonts w:cs="Arial"/>
          <w:szCs w:val="22"/>
        </w:rPr>
        <w:t>and will coordinate with re</w:t>
      </w:r>
      <w:r w:rsidR="00AC0250">
        <w:rPr>
          <w:rFonts w:cs="Arial"/>
          <w:szCs w:val="22"/>
        </w:rPr>
        <w:t>levant subsectors and stakeholders.</w:t>
      </w:r>
    </w:p>
    <w:p w14:paraId="1E798048" w14:textId="312AB3C2" w:rsidR="00AB1498" w:rsidRDefault="00AB1498" w:rsidP="00846E7C">
      <w:pPr>
        <w:pStyle w:val="ListParagraph"/>
        <w:ind w:left="270"/>
        <w:rPr>
          <w:rFonts w:cs="Arial"/>
          <w:szCs w:val="22"/>
        </w:rPr>
      </w:pPr>
    </w:p>
    <w:p w14:paraId="4E3EDDD0" w14:textId="6C187DB1" w:rsidR="00AB1498" w:rsidRDefault="00AB1498" w:rsidP="00846E7C">
      <w:pPr>
        <w:pStyle w:val="ListParagraph"/>
        <w:ind w:left="270"/>
        <w:rPr>
          <w:rFonts w:cs="Arial"/>
          <w:szCs w:val="22"/>
        </w:rPr>
      </w:pPr>
      <w:proofErr w:type="gramStart"/>
      <w:r>
        <w:rPr>
          <w:rFonts w:cs="Arial"/>
          <w:szCs w:val="22"/>
        </w:rPr>
        <w:t>In order to</w:t>
      </w:r>
      <w:proofErr w:type="gramEnd"/>
      <w:r>
        <w:rPr>
          <w:rFonts w:cs="Arial"/>
          <w:szCs w:val="22"/>
        </w:rPr>
        <w:t xml:space="preserve"> achieve these outputs, </w:t>
      </w:r>
      <w:r w:rsidR="00AF49A5">
        <w:rPr>
          <w:rFonts w:cs="Arial"/>
          <w:szCs w:val="22"/>
        </w:rPr>
        <w:t xml:space="preserve">the activities </w:t>
      </w:r>
      <w:r>
        <w:rPr>
          <w:rFonts w:cs="Arial"/>
          <w:szCs w:val="22"/>
        </w:rPr>
        <w:t>below are planned.</w:t>
      </w:r>
    </w:p>
    <w:p w14:paraId="1D7D4622" w14:textId="5239B60E" w:rsidR="00621DE5" w:rsidRPr="00621DE5" w:rsidRDefault="00621DE5" w:rsidP="00621DE5">
      <w:pPr>
        <w:pStyle w:val="ListParagraph"/>
        <w:numPr>
          <w:ilvl w:val="0"/>
          <w:numId w:val="15"/>
        </w:numPr>
        <w:rPr>
          <w:rFonts w:cs="Arial"/>
        </w:rPr>
      </w:pPr>
      <w:r w:rsidRPr="00621DE5">
        <w:rPr>
          <w:rFonts w:cs="Arial"/>
        </w:rPr>
        <w:t>Strengthen and operationalize the ENR sector RBM</w:t>
      </w:r>
      <w:r w:rsidR="003E0C47">
        <w:rPr>
          <w:rFonts w:cs="Arial"/>
        </w:rPr>
        <w:t>&amp;E</w:t>
      </w:r>
      <w:r w:rsidRPr="00621DE5">
        <w:rPr>
          <w:rFonts w:cs="Arial"/>
        </w:rPr>
        <w:t xml:space="preserve"> system with technical a</w:t>
      </w:r>
      <w:r w:rsidR="003E0C47">
        <w:rPr>
          <w:rFonts w:cs="Arial"/>
        </w:rPr>
        <w:t>ssist</w:t>
      </w:r>
      <w:r w:rsidR="00AC0250">
        <w:rPr>
          <w:rFonts w:cs="Arial"/>
        </w:rPr>
        <w:t>ance to manage, troubleshoot and train sector staff</w:t>
      </w:r>
      <w:r w:rsidR="003E0C47">
        <w:rPr>
          <w:rFonts w:cs="Arial"/>
          <w:szCs w:val="22"/>
        </w:rPr>
        <w:t>.</w:t>
      </w:r>
    </w:p>
    <w:p w14:paraId="041A5B84" w14:textId="029ADD13" w:rsidR="00621DE5" w:rsidRPr="003E0C47" w:rsidRDefault="00621DE5" w:rsidP="003E0C47">
      <w:pPr>
        <w:pStyle w:val="ListParagraph"/>
        <w:numPr>
          <w:ilvl w:val="0"/>
          <w:numId w:val="15"/>
        </w:numPr>
        <w:rPr>
          <w:rFonts w:cs="Arial"/>
        </w:rPr>
      </w:pPr>
      <w:r w:rsidRPr="00621DE5">
        <w:rPr>
          <w:rFonts w:cs="Arial"/>
        </w:rPr>
        <w:t xml:space="preserve">Conduct </w:t>
      </w:r>
      <w:r w:rsidR="00AC0250">
        <w:rPr>
          <w:rFonts w:cs="Arial"/>
        </w:rPr>
        <w:t xml:space="preserve">5 baseline </w:t>
      </w:r>
      <w:r w:rsidRPr="00621DE5">
        <w:rPr>
          <w:rFonts w:cs="Arial"/>
        </w:rPr>
        <w:t>st</w:t>
      </w:r>
      <w:r w:rsidR="00AC0250">
        <w:rPr>
          <w:rFonts w:cs="Arial"/>
        </w:rPr>
        <w:t>udies to address missing KPIs</w:t>
      </w:r>
      <w:r w:rsidRPr="00621DE5">
        <w:rPr>
          <w:rFonts w:cs="Arial"/>
        </w:rPr>
        <w:t xml:space="preserve"> in the RBM</w:t>
      </w:r>
      <w:r w:rsidR="00B0107E">
        <w:rPr>
          <w:rFonts w:cs="Arial"/>
        </w:rPr>
        <w:t>&amp;E system</w:t>
      </w:r>
      <w:r w:rsidR="00AF49A5">
        <w:rPr>
          <w:rFonts w:cs="Arial"/>
        </w:rPr>
        <w:t>.</w:t>
      </w:r>
      <w:r w:rsidR="00AC0250">
        <w:rPr>
          <w:rStyle w:val="FootnoteReference"/>
          <w:rFonts w:cs="Arial"/>
        </w:rPr>
        <w:footnoteReference w:id="24"/>
      </w:r>
      <w:r w:rsidR="00B0107E">
        <w:rPr>
          <w:rFonts w:cs="Arial"/>
        </w:rPr>
        <w:t xml:space="preserve"> </w:t>
      </w:r>
    </w:p>
    <w:p w14:paraId="6353D375" w14:textId="1936E03B" w:rsidR="00C4762D" w:rsidRDefault="00161B14" w:rsidP="00161B14">
      <w:pPr>
        <w:pStyle w:val="ListParagraph"/>
        <w:numPr>
          <w:ilvl w:val="0"/>
          <w:numId w:val="15"/>
        </w:numPr>
        <w:rPr>
          <w:rFonts w:cs="Arial"/>
        </w:rPr>
      </w:pPr>
      <w:r w:rsidRPr="00A90D14">
        <w:rPr>
          <w:rFonts w:cs="Arial"/>
          <w:noProof/>
          <w:szCs w:val="22"/>
          <w:lang w:val="en-US"/>
        </w:rPr>
        <w:lastRenderedPageBreak/>
        <mc:AlternateContent>
          <mc:Choice Requires="wps">
            <w:drawing>
              <wp:anchor distT="45720" distB="45720" distL="114300" distR="114300" simplePos="0" relativeHeight="251660288" behindDoc="0" locked="0" layoutInCell="1" allowOverlap="1" wp14:anchorId="57F0C345" wp14:editId="663EC1DF">
                <wp:simplePos x="0" y="0"/>
                <wp:positionH relativeFrom="margin">
                  <wp:posOffset>323850</wp:posOffset>
                </wp:positionH>
                <wp:positionV relativeFrom="paragraph">
                  <wp:posOffset>428625</wp:posOffset>
                </wp:positionV>
                <wp:extent cx="5514975" cy="1333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333500"/>
                        </a:xfrm>
                        <a:prstGeom prst="rect">
                          <a:avLst/>
                        </a:prstGeom>
                        <a:solidFill>
                          <a:srgbClr val="FFFFFF"/>
                        </a:solidFill>
                        <a:ln w="19050">
                          <a:solidFill>
                            <a:srgbClr val="000000"/>
                          </a:solidFill>
                          <a:miter lim="800000"/>
                          <a:headEnd/>
                          <a:tailEnd/>
                        </a:ln>
                      </wps:spPr>
                      <wps:txbx>
                        <w:txbxContent>
                          <w:p w14:paraId="174E03B3" w14:textId="77777777" w:rsidR="0058371C" w:rsidRDefault="0058371C">
                            <w:pPr>
                              <w:rPr>
                                <w:b/>
                                <w:sz w:val="24"/>
                              </w:rPr>
                            </w:pPr>
                          </w:p>
                          <w:p w14:paraId="26F099C2" w14:textId="2DB3A1FE" w:rsidR="0058371C" w:rsidRPr="00A90D14" w:rsidRDefault="0058371C">
                            <w:pPr>
                              <w:rPr>
                                <w:b/>
                                <w:sz w:val="24"/>
                              </w:rPr>
                            </w:pPr>
                            <w:r w:rsidRPr="00A90D14">
                              <w:rPr>
                                <w:b/>
                                <w:sz w:val="24"/>
                              </w:rPr>
                              <w:t xml:space="preserve">At the end of the programme, key ENR sector institutions’ technical capacities will be enhanced to formulate evidence-based and gender sensitive policies and effectively </w:t>
                            </w:r>
                            <w:r>
                              <w:rPr>
                                <w:b/>
                                <w:sz w:val="24"/>
                              </w:rPr>
                              <w:t>coordinate</w:t>
                            </w:r>
                            <w:r w:rsidRPr="00A90D14">
                              <w:rPr>
                                <w:b/>
                                <w:sz w:val="24"/>
                              </w:rPr>
                              <w:t xml:space="preserve"> </w:t>
                            </w:r>
                            <w:r>
                              <w:rPr>
                                <w:b/>
                                <w:sz w:val="24"/>
                              </w:rPr>
                              <w:t xml:space="preserve">ENR </w:t>
                            </w:r>
                            <w:r w:rsidRPr="00A90D14">
                              <w:rPr>
                                <w:b/>
                                <w:sz w:val="24"/>
                              </w:rPr>
                              <w:t>policies within and with other sectors</w:t>
                            </w:r>
                            <w:r>
                              <w:rPr>
                                <w:b/>
                                <w:sz w:val="24"/>
                              </w:rPr>
                              <w:t xml:space="preserve"> to ensure the sustainable use of natural resources for the current and future Rwandan population.</w:t>
                            </w:r>
                            <w:r w:rsidRPr="00A90D14">
                              <w:rPr>
                                <w:b/>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0C345" id="Text Box 2" o:spid="_x0000_s1027" type="#_x0000_t202" style="position:absolute;left:0;text-align:left;margin-left:25.5pt;margin-top:33.75pt;width:434.25pt;height:1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" strokeweight="1.5pt">
                <v:textbox>
                  <w:txbxContent>
                    <w:p w14:paraId="174E03B3" w14:textId="77777777" w:rsidR="0058371C" w:rsidRDefault="0058371C">
                      <w:pPr>
                        <w:rPr>
                          <w:b/>
                          <w:sz w:val="24"/>
                        </w:rPr>
                      </w:pPr>
                    </w:p>
                    <w:p w14:paraId="26F099C2" w14:textId="2DB3A1FE" w:rsidR="0058371C" w:rsidRPr="00A90D14" w:rsidRDefault="0058371C">
                      <w:pPr>
                        <w:rPr>
                          <w:b/>
                          <w:sz w:val="24"/>
                        </w:rPr>
                      </w:pPr>
                      <w:r w:rsidRPr="00A90D14">
                        <w:rPr>
                          <w:b/>
                          <w:sz w:val="24"/>
                        </w:rPr>
                        <w:t xml:space="preserve">At the end of the programme, key ENR sector institutions’ technical capacities will be enhanced to formulate evidence-based and gender sensitive policies and effectively </w:t>
                      </w:r>
                      <w:r>
                        <w:rPr>
                          <w:b/>
                          <w:sz w:val="24"/>
                        </w:rPr>
                        <w:t>coordinate</w:t>
                      </w:r>
                      <w:r w:rsidRPr="00A90D14">
                        <w:rPr>
                          <w:b/>
                          <w:sz w:val="24"/>
                        </w:rPr>
                        <w:t xml:space="preserve"> </w:t>
                      </w:r>
                      <w:r>
                        <w:rPr>
                          <w:b/>
                          <w:sz w:val="24"/>
                        </w:rPr>
                        <w:t xml:space="preserve">ENR </w:t>
                      </w:r>
                      <w:r w:rsidRPr="00A90D14">
                        <w:rPr>
                          <w:b/>
                          <w:sz w:val="24"/>
                        </w:rPr>
                        <w:t>policies within and with other sectors</w:t>
                      </w:r>
                      <w:r>
                        <w:rPr>
                          <w:b/>
                          <w:sz w:val="24"/>
                        </w:rPr>
                        <w:t xml:space="preserve"> to ensure the sustainable use of natural resources for the current and future Rwandan population.</w:t>
                      </w:r>
                      <w:r w:rsidRPr="00A90D14">
                        <w:rPr>
                          <w:b/>
                          <w:sz w:val="24"/>
                        </w:rPr>
                        <w:t xml:space="preserve">   </w:t>
                      </w:r>
                    </w:p>
                  </w:txbxContent>
                </v:textbox>
                <w10:wrap type="square" anchorx="margin"/>
              </v:shape>
            </w:pict>
          </mc:Fallback>
        </mc:AlternateContent>
      </w:r>
      <w:r w:rsidRPr="00161B14">
        <w:rPr>
          <w:rFonts w:cs="Arial"/>
        </w:rPr>
        <w:t>Conduct a sector-wide gap analysis, develop a gender strategy and build capacity on ENR &amp; GEWE</w:t>
      </w:r>
      <w:r w:rsidR="00CB5E49">
        <w:rPr>
          <w:rFonts w:cs="Arial"/>
        </w:rPr>
        <w:t>.</w:t>
      </w:r>
    </w:p>
    <w:p w14:paraId="151D07A7" w14:textId="0F161889" w:rsidR="00161B14" w:rsidRDefault="00161B14" w:rsidP="00161B14">
      <w:pPr>
        <w:rPr>
          <w:rFonts w:cs="Arial"/>
          <w:b/>
        </w:rPr>
      </w:pPr>
    </w:p>
    <w:p w14:paraId="4CB4C626" w14:textId="55E38974" w:rsidR="00C4762D" w:rsidRDefault="00BE0E9A" w:rsidP="00C4762D">
      <w:pPr>
        <w:ind w:left="270"/>
        <w:rPr>
          <w:rFonts w:cs="Arial"/>
        </w:rPr>
      </w:pPr>
      <w:r w:rsidRPr="00C4762D">
        <w:rPr>
          <w:rFonts w:cs="Arial"/>
          <w:b/>
        </w:rPr>
        <w:t>Output 2:</w:t>
      </w:r>
      <w:r w:rsidRPr="00C4762D">
        <w:rPr>
          <w:rFonts w:cs="Arial"/>
        </w:rPr>
        <w:t xml:space="preserve"> </w:t>
      </w:r>
      <w:r w:rsidRPr="00C4762D">
        <w:rPr>
          <w:rFonts w:cs="Arial"/>
          <w:b/>
          <w:i/>
        </w:rPr>
        <w:t xml:space="preserve">Green Growth and Climate Resilience Strategy implemented in selected sectors </w:t>
      </w:r>
    </w:p>
    <w:p w14:paraId="79A0A578" w14:textId="7216DF48" w:rsidR="001346A9" w:rsidRPr="00C4762D" w:rsidRDefault="001346A9" w:rsidP="00C4762D">
      <w:pPr>
        <w:ind w:left="270"/>
        <w:rPr>
          <w:rFonts w:cs="Arial"/>
        </w:rPr>
      </w:pPr>
      <w:r>
        <w:t>This output</w:t>
      </w:r>
      <w:r w:rsidR="00BE6E9C">
        <w:t xml:space="preserve"> is complementing Output 1 by </w:t>
      </w:r>
      <w:r w:rsidR="00DA7BBE">
        <w:t xml:space="preserve">creating a </w:t>
      </w:r>
      <w:r w:rsidR="005E0C62">
        <w:t xml:space="preserve">shared </w:t>
      </w:r>
      <w:r w:rsidR="00DA7BBE">
        <w:t>vision of alternative future scenarios</w:t>
      </w:r>
      <w:r w:rsidR="00BE6E9C">
        <w:t xml:space="preserve"> and strengthening the ownership of ENR&amp;CC in key productive </w:t>
      </w:r>
      <w:r w:rsidR="00DA7BBE">
        <w:t xml:space="preserve">sectors, which is the prerequisite for successful inter-sector coordination. </w:t>
      </w:r>
      <w:r w:rsidR="004B4133" w:rsidRPr="00C4762D">
        <w:rPr>
          <w:rFonts w:cs="Arial"/>
        </w:rPr>
        <w:t>While building on the progress already made in the implementation of the GGCRS</w:t>
      </w:r>
      <w:r w:rsidR="004B4133">
        <w:t>, the strategy itself</w:t>
      </w:r>
      <w:r w:rsidR="00DA7BBE">
        <w:t xml:space="preserve"> will be reviewed and fully </w:t>
      </w:r>
      <w:r w:rsidR="005E0C62">
        <w:t>synchronised with</w:t>
      </w:r>
      <w:r w:rsidR="00DA7BBE">
        <w:t xml:space="preserve"> </w:t>
      </w:r>
      <w:proofErr w:type="spellStart"/>
      <w:r w:rsidR="00DA7BBE">
        <w:t>PoA</w:t>
      </w:r>
      <w:proofErr w:type="spellEnd"/>
      <w:r w:rsidR="00DA7BBE">
        <w:t xml:space="preserve"> implementing sector indicators. Policies that were formulated before GGCRS will be assessed and policy actions will be provoked</w:t>
      </w:r>
      <w:r w:rsidR="005E0C62">
        <w:t xml:space="preserve"> through knowledge creation</w:t>
      </w:r>
      <w:r w:rsidR="00DA7BBE">
        <w:t xml:space="preserve">. A comprehensive wetland master plan will be developed in collaboration with and handed over to the City of Kigali, with wetland classifications, clear management plans for key wetland areas and a resource mobilization plan. A cost-benefit analysis </w:t>
      </w:r>
      <w:r w:rsidR="00D03CFD" w:rsidRPr="00C06ECD">
        <w:rPr>
          <w:rFonts w:cs="Arial"/>
          <w:szCs w:val="22"/>
        </w:rPr>
        <w:t xml:space="preserve">of imposing an age limit on imported vehicles and scoping study on introduction of a carbon </w:t>
      </w:r>
      <w:proofErr w:type="gramStart"/>
      <w:r w:rsidR="00D03CFD" w:rsidRPr="00C06ECD">
        <w:rPr>
          <w:rFonts w:cs="Arial"/>
          <w:szCs w:val="22"/>
        </w:rPr>
        <w:t xml:space="preserve">tax </w:t>
      </w:r>
      <w:r w:rsidR="00DA7BBE">
        <w:t xml:space="preserve"> will</w:t>
      </w:r>
      <w:proofErr w:type="gramEnd"/>
      <w:r w:rsidR="00DA7BBE">
        <w:t xml:space="preserve"> </w:t>
      </w:r>
      <w:r w:rsidR="005E0C62">
        <w:t>support</w:t>
      </w:r>
      <w:r w:rsidR="00DA7BBE">
        <w:t xml:space="preserve"> the transport sector on </w:t>
      </w:r>
      <w:r w:rsidR="005E0C62">
        <w:t>informed</w:t>
      </w:r>
      <w:r w:rsidR="00DA7BBE">
        <w:t xml:space="preserve"> policy actions. The new Environment and Climate Change Innovation Centre will be fully operationalized with the support of the</w:t>
      </w:r>
      <w:r w:rsidR="005E0C62">
        <w:t xml:space="preserve"> programme.</w:t>
      </w:r>
      <w:r w:rsidR="00DA7BBE">
        <w:t xml:space="preserve"> </w:t>
      </w:r>
      <w:r w:rsidR="00960094">
        <w:t>Two hundred (</w:t>
      </w:r>
      <w:r w:rsidR="00DA7BBE">
        <w:t>200</w:t>
      </w:r>
      <w:r w:rsidR="00960094">
        <w:t>)</w:t>
      </w:r>
      <w:r w:rsidR="00DA7BBE">
        <w:t xml:space="preserve"> </w:t>
      </w:r>
      <w:r w:rsidR="00960094">
        <w:t>h</w:t>
      </w:r>
      <w:r w:rsidR="00DA7BBE">
        <w:t>o</w:t>
      </w:r>
      <w:r w:rsidR="002B4F7D">
        <w:t>useholds in IDP model villages</w:t>
      </w:r>
      <w:r w:rsidR="00DA7BBE">
        <w:t xml:space="preserve"> will have access to green components and alter</w:t>
      </w:r>
      <w:r w:rsidR="00161B14">
        <w:t>native livelihood opportunities</w:t>
      </w:r>
      <w:r w:rsidR="00960094">
        <w:t xml:space="preserve">, and the programme will continue to advocate for adoption and replication of the </w:t>
      </w:r>
      <w:r w:rsidR="005E0C62">
        <w:t>concept.</w:t>
      </w:r>
      <w:r w:rsidR="00161B14">
        <w:t xml:space="preserve"> </w:t>
      </w:r>
      <w:r w:rsidR="005E0C62">
        <w:t>R</w:t>
      </w:r>
      <w:r w:rsidR="00161B14">
        <w:t>esource will be mobilised for climate change adaptation of farmers through new financing methods.</w:t>
      </w:r>
      <w:r w:rsidR="00DA7BBE">
        <w:t xml:space="preserve"> </w:t>
      </w:r>
      <w:r w:rsidR="009831F2">
        <w:t>This output will engage with partners and stakeholders innovatively and dynamically, ‘walking the talk’ for the programme.</w:t>
      </w:r>
      <w:r w:rsidR="00DA7BBE">
        <w:t xml:space="preserve"> </w:t>
      </w:r>
      <w:r w:rsidR="00BE6E9C">
        <w:t xml:space="preserve"> </w:t>
      </w:r>
    </w:p>
    <w:p w14:paraId="7DDE7802" w14:textId="35C68B2B" w:rsidR="00C4762D" w:rsidRDefault="00C4762D" w:rsidP="001346A9">
      <w:pPr>
        <w:pStyle w:val="ListParagraph"/>
        <w:ind w:left="630"/>
      </w:pPr>
    </w:p>
    <w:p w14:paraId="7D6B97A5" w14:textId="69BCC434" w:rsidR="004B4133" w:rsidRDefault="00C4762D" w:rsidP="00C4762D">
      <w:pPr>
        <w:pStyle w:val="ListParagraph"/>
        <w:ind w:left="270"/>
        <w:rPr>
          <w:rFonts w:cs="Arial"/>
          <w:szCs w:val="22"/>
        </w:rPr>
      </w:pPr>
      <w:proofErr w:type="gramStart"/>
      <w:r>
        <w:rPr>
          <w:rFonts w:cs="Arial"/>
          <w:szCs w:val="22"/>
        </w:rPr>
        <w:t>In order to</w:t>
      </w:r>
      <w:proofErr w:type="gramEnd"/>
      <w:r>
        <w:rPr>
          <w:rFonts w:cs="Arial"/>
          <w:szCs w:val="22"/>
        </w:rPr>
        <w:t xml:space="preserve"> achieve these outputs, </w:t>
      </w:r>
      <w:r w:rsidR="005E1D9B">
        <w:rPr>
          <w:rFonts w:cs="Arial"/>
          <w:szCs w:val="22"/>
        </w:rPr>
        <w:t xml:space="preserve">the activities </w:t>
      </w:r>
      <w:r>
        <w:rPr>
          <w:rFonts w:cs="Arial"/>
          <w:szCs w:val="22"/>
        </w:rPr>
        <w:t>below are planned.</w:t>
      </w:r>
    </w:p>
    <w:p w14:paraId="3331538E" w14:textId="7280CA95" w:rsidR="00E91A75" w:rsidRDefault="00E91A75" w:rsidP="00E91A75">
      <w:pPr>
        <w:pStyle w:val="ListParagraph"/>
        <w:numPr>
          <w:ilvl w:val="0"/>
          <w:numId w:val="29"/>
        </w:numPr>
        <w:ind w:left="630"/>
        <w:rPr>
          <w:rFonts w:cs="Arial"/>
          <w:szCs w:val="22"/>
        </w:rPr>
      </w:pPr>
      <w:r w:rsidRPr="00E91A75">
        <w:rPr>
          <w:rFonts w:cs="Arial"/>
          <w:szCs w:val="22"/>
        </w:rPr>
        <w:t xml:space="preserve">Conduct a gap analysis and update of </w:t>
      </w:r>
      <w:r w:rsidR="00240DE9">
        <w:rPr>
          <w:rFonts w:cs="Arial"/>
          <w:szCs w:val="22"/>
        </w:rPr>
        <w:t xml:space="preserve">at least 5 sub sector policies </w:t>
      </w:r>
      <w:r w:rsidRPr="00E91A75">
        <w:rPr>
          <w:rFonts w:cs="Arial"/>
          <w:szCs w:val="22"/>
        </w:rPr>
        <w:t>to reflect GE principles and LNOB</w:t>
      </w:r>
    </w:p>
    <w:p w14:paraId="0683DB5B" w14:textId="680F27F8" w:rsidR="00E91A75" w:rsidRDefault="00E91A75" w:rsidP="00E91A75">
      <w:pPr>
        <w:pStyle w:val="ListParagraph"/>
        <w:numPr>
          <w:ilvl w:val="0"/>
          <w:numId w:val="29"/>
        </w:numPr>
        <w:ind w:left="630"/>
        <w:rPr>
          <w:rFonts w:cs="Arial"/>
          <w:szCs w:val="22"/>
        </w:rPr>
      </w:pPr>
      <w:r w:rsidRPr="00E91A75">
        <w:rPr>
          <w:rFonts w:cs="Arial"/>
          <w:szCs w:val="22"/>
        </w:rPr>
        <w:t>Co</w:t>
      </w:r>
      <w:r w:rsidR="00D608A8">
        <w:rPr>
          <w:rFonts w:cs="Arial"/>
          <w:szCs w:val="22"/>
        </w:rPr>
        <w:t>nduct a gap analysis and update</w:t>
      </w:r>
      <w:r w:rsidRPr="00E91A75">
        <w:rPr>
          <w:rFonts w:cs="Arial"/>
          <w:szCs w:val="22"/>
        </w:rPr>
        <w:t xml:space="preserve"> of other priorit</w:t>
      </w:r>
      <w:r w:rsidR="0035406F">
        <w:rPr>
          <w:rFonts w:cs="Arial"/>
          <w:szCs w:val="22"/>
        </w:rPr>
        <w:t xml:space="preserve">y sector </w:t>
      </w:r>
      <w:proofErr w:type="gramStart"/>
      <w:r w:rsidR="0035406F">
        <w:rPr>
          <w:rFonts w:cs="Arial"/>
          <w:szCs w:val="22"/>
        </w:rPr>
        <w:t xml:space="preserve">policies </w:t>
      </w:r>
      <w:r w:rsidRPr="00E91A75">
        <w:rPr>
          <w:rFonts w:cs="Arial"/>
          <w:szCs w:val="22"/>
        </w:rPr>
        <w:t xml:space="preserve"> based</w:t>
      </w:r>
      <w:proofErr w:type="gramEnd"/>
      <w:r w:rsidRPr="00E91A75">
        <w:rPr>
          <w:rFonts w:cs="Arial"/>
          <w:szCs w:val="22"/>
        </w:rPr>
        <w:t xml:space="preserve"> on GE principles and LNOB</w:t>
      </w:r>
    </w:p>
    <w:p w14:paraId="0692A7C5" w14:textId="77777777" w:rsidR="00E91A75" w:rsidRDefault="00E91A75" w:rsidP="00E91A75">
      <w:pPr>
        <w:pStyle w:val="ListParagraph"/>
        <w:numPr>
          <w:ilvl w:val="0"/>
          <w:numId w:val="29"/>
        </w:numPr>
        <w:ind w:left="630"/>
        <w:rPr>
          <w:rFonts w:cs="Arial"/>
          <w:szCs w:val="22"/>
        </w:rPr>
      </w:pPr>
      <w:r w:rsidRPr="00E91A75">
        <w:rPr>
          <w:rFonts w:cs="Arial"/>
          <w:szCs w:val="22"/>
        </w:rPr>
        <w:t>Develop a Master plan for Wetlands Management in Kigali City, including categorization of wetlands, management plan of specific wetlands and resource mobilization for further implementation</w:t>
      </w:r>
    </w:p>
    <w:p w14:paraId="25F372B3" w14:textId="77777777" w:rsidR="00E91A75" w:rsidRDefault="00E91A75" w:rsidP="00E91A75">
      <w:pPr>
        <w:pStyle w:val="ListParagraph"/>
        <w:numPr>
          <w:ilvl w:val="0"/>
          <w:numId w:val="29"/>
        </w:numPr>
        <w:ind w:left="630"/>
        <w:rPr>
          <w:rFonts w:cs="Arial"/>
          <w:szCs w:val="22"/>
        </w:rPr>
      </w:pPr>
      <w:r w:rsidRPr="00E91A75">
        <w:rPr>
          <w:rFonts w:cs="Arial"/>
          <w:szCs w:val="22"/>
        </w:rPr>
        <w:t xml:space="preserve">Technical support to develop new project proposals from GCF based on SPCR and PPCR </w:t>
      </w:r>
    </w:p>
    <w:p w14:paraId="182C35D2" w14:textId="4F7B6DB2" w:rsidR="00E91A75" w:rsidRDefault="00E91A75" w:rsidP="004107B9">
      <w:pPr>
        <w:pStyle w:val="ListParagraph"/>
        <w:numPr>
          <w:ilvl w:val="0"/>
          <w:numId w:val="29"/>
        </w:numPr>
        <w:tabs>
          <w:tab w:val="left" w:pos="630"/>
        </w:tabs>
        <w:ind w:left="630"/>
        <w:rPr>
          <w:rFonts w:cs="Arial"/>
          <w:szCs w:val="22"/>
        </w:rPr>
      </w:pPr>
      <w:r w:rsidRPr="00E91A75">
        <w:rPr>
          <w:rFonts w:cs="Arial"/>
          <w:szCs w:val="22"/>
        </w:rPr>
        <w:t xml:space="preserve">Technical support to </w:t>
      </w:r>
      <w:r w:rsidR="00240DE9">
        <w:rPr>
          <w:rFonts w:cs="Arial"/>
          <w:szCs w:val="22"/>
        </w:rPr>
        <w:t>c</w:t>
      </w:r>
      <w:r w:rsidR="00C06ECD" w:rsidRPr="00C06ECD">
        <w:rPr>
          <w:rFonts w:cs="Arial"/>
          <w:szCs w:val="22"/>
        </w:rPr>
        <w:t xml:space="preserve">onduct </w:t>
      </w:r>
      <w:r w:rsidR="00240DE9">
        <w:rPr>
          <w:rFonts w:cs="Arial"/>
          <w:szCs w:val="22"/>
        </w:rPr>
        <w:t xml:space="preserve">a </w:t>
      </w:r>
      <w:r w:rsidR="00C06ECD" w:rsidRPr="00C06ECD">
        <w:rPr>
          <w:rFonts w:cs="Arial"/>
          <w:szCs w:val="22"/>
        </w:rPr>
        <w:t xml:space="preserve">comprehensive study including a cost benefit analysis of imposing an age limit on imported vehicles and scoping study on </w:t>
      </w:r>
      <w:r w:rsidR="00240DE9">
        <w:rPr>
          <w:rFonts w:cs="Arial"/>
          <w:szCs w:val="22"/>
        </w:rPr>
        <w:t xml:space="preserve">the </w:t>
      </w:r>
      <w:r w:rsidR="00C06ECD" w:rsidRPr="00C06ECD">
        <w:rPr>
          <w:rFonts w:cs="Arial"/>
          <w:szCs w:val="22"/>
        </w:rPr>
        <w:t>introduction of a carbon tax to the transport sector to reduce air pollution in Rwanda</w:t>
      </w:r>
    </w:p>
    <w:p w14:paraId="24E70F4F" w14:textId="20308F6B" w:rsidR="00E91A75" w:rsidRDefault="00E91A75" w:rsidP="00E91A75">
      <w:pPr>
        <w:pStyle w:val="ListParagraph"/>
        <w:numPr>
          <w:ilvl w:val="0"/>
          <w:numId w:val="29"/>
        </w:numPr>
        <w:ind w:left="630"/>
        <w:rPr>
          <w:rFonts w:cs="Arial"/>
          <w:szCs w:val="22"/>
        </w:rPr>
      </w:pPr>
      <w:r w:rsidRPr="00E91A75">
        <w:rPr>
          <w:rFonts w:cs="Arial"/>
          <w:szCs w:val="22"/>
        </w:rPr>
        <w:t xml:space="preserve">Capacity building of NIRDA to strengthen the green technology research and setting up of the </w:t>
      </w:r>
      <w:r w:rsidR="00ED1205">
        <w:rPr>
          <w:rFonts w:cs="Arial"/>
          <w:szCs w:val="22"/>
        </w:rPr>
        <w:t>Clean Production</w:t>
      </w:r>
      <w:r w:rsidR="00ED1205" w:rsidRPr="00E91A75">
        <w:rPr>
          <w:rFonts w:cs="Arial"/>
          <w:szCs w:val="22"/>
        </w:rPr>
        <w:t xml:space="preserve"> </w:t>
      </w:r>
      <w:r w:rsidRPr="00E91A75">
        <w:rPr>
          <w:rFonts w:cs="Arial"/>
          <w:szCs w:val="22"/>
        </w:rPr>
        <w:t>and Climate</w:t>
      </w:r>
      <w:r w:rsidR="00ED1205">
        <w:rPr>
          <w:rFonts w:cs="Arial"/>
          <w:szCs w:val="22"/>
        </w:rPr>
        <w:t xml:space="preserve"> </w:t>
      </w:r>
      <w:r w:rsidRPr="00E91A75">
        <w:rPr>
          <w:rFonts w:cs="Arial"/>
          <w:szCs w:val="22"/>
        </w:rPr>
        <w:t>Innovation Centre</w:t>
      </w:r>
    </w:p>
    <w:p w14:paraId="77E0620A" w14:textId="77777777" w:rsidR="00E91A75" w:rsidRDefault="00E91A75" w:rsidP="00E91A75">
      <w:pPr>
        <w:pStyle w:val="ListParagraph"/>
        <w:numPr>
          <w:ilvl w:val="0"/>
          <w:numId w:val="29"/>
        </w:numPr>
        <w:ind w:left="630"/>
        <w:rPr>
          <w:rFonts w:cs="Arial"/>
          <w:szCs w:val="22"/>
        </w:rPr>
      </w:pPr>
      <w:r w:rsidRPr="00E91A75">
        <w:rPr>
          <w:rFonts w:cs="Arial"/>
          <w:szCs w:val="22"/>
        </w:rPr>
        <w:t>Conduct a baseline study on existing and upcoming IDPs’ green components</w:t>
      </w:r>
    </w:p>
    <w:p w14:paraId="102D4D46" w14:textId="44FF3EB9" w:rsidR="00E91A75" w:rsidRDefault="005E0C62" w:rsidP="00E91A75">
      <w:pPr>
        <w:pStyle w:val="ListParagraph"/>
        <w:numPr>
          <w:ilvl w:val="0"/>
          <w:numId w:val="29"/>
        </w:numPr>
        <w:ind w:left="630"/>
        <w:rPr>
          <w:rFonts w:cs="Arial"/>
          <w:szCs w:val="22"/>
        </w:rPr>
      </w:pPr>
      <w:r>
        <w:rPr>
          <w:rFonts w:cs="Arial"/>
          <w:szCs w:val="22"/>
        </w:rPr>
        <w:lastRenderedPageBreak/>
        <w:t>Development of a training program and c</w:t>
      </w:r>
      <w:r w:rsidR="00E91A75" w:rsidRPr="00E91A75">
        <w:rPr>
          <w:rFonts w:cs="Arial"/>
          <w:szCs w:val="22"/>
        </w:rPr>
        <w:t xml:space="preserve">apacity building of districts on the </w:t>
      </w:r>
      <w:r>
        <w:rPr>
          <w:rFonts w:cs="Arial"/>
          <w:szCs w:val="22"/>
        </w:rPr>
        <w:t>human-</w:t>
      </w:r>
      <w:proofErr w:type="spellStart"/>
      <w:r>
        <w:rPr>
          <w:rFonts w:cs="Arial"/>
          <w:szCs w:val="22"/>
        </w:rPr>
        <w:t>centered</w:t>
      </w:r>
      <w:proofErr w:type="spellEnd"/>
      <w:r>
        <w:rPr>
          <w:rFonts w:cs="Arial"/>
          <w:szCs w:val="22"/>
        </w:rPr>
        <w:t xml:space="preserve"> design approach to </w:t>
      </w:r>
      <w:r w:rsidR="00E91A75" w:rsidRPr="00E91A75">
        <w:rPr>
          <w:rFonts w:cs="Arial"/>
          <w:szCs w:val="22"/>
        </w:rPr>
        <w:t>the GV toolkit</w:t>
      </w:r>
    </w:p>
    <w:p w14:paraId="3D4E6F58" w14:textId="77777777" w:rsidR="00E91A75" w:rsidRDefault="00E91A75" w:rsidP="00E91A75">
      <w:pPr>
        <w:pStyle w:val="ListParagraph"/>
        <w:numPr>
          <w:ilvl w:val="0"/>
          <w:numId w:val="29"/>
        </w:numPr>
        <w:ind w:left="630"/>
        <w:rPr>
          <w:rFonts w:cs="Arial"/>
          <w:szCs w:val="22"/>
        </w:rPr>
      </w:pPr>
      <w:r w:rsidRPr="00E91A75">
        <w:rPr>
          <w:rFonts w:cs="Arial"/>
          <w:szCs w:val="22"/>
        </w:rPr>
        <w:t>Provide greening components to 1 IDP per province</w:t>
      </w:r>
    </w:p>
    <w:p w14:paraId="77A40B68" w14:textId="77777777" w:rsidR="00E91A75" w:rsidRDefault="00E91A75" w:rsidP="00E91A75">
      <w:pPr>
        <w:pStyle w:val="ListParagraph"/>
        <w:numPr>
          <w:ilvl w:val="0"/>
          <w:numId w:val="29"/>
        </w:numPr>
        <w:ind w:left="630"/>
        <w:rPr>
          <w:rFonts w:cs="Arial"/>
          <w:szCs w:val="22"/>
        </w:rPr>
      </w:pPr>
      <w:r w:rsidRPr="00E91A75">
        <w:rPr>
          <w:rFonts w:cs="Arial"/>
          <w:szCs w:val="22"/>
        </w:rPr>
        <w:t xml:space="preserve">Continued technical support to the Rwanda Investigation Bureau (RIB) environment unit </w:t>
      </w:r>
    </w:p>
    <w:p w14:paraId="019539EA" w14:textId="51FDDFFC" w:rsidR="00E91A75" w:rsidRDefault="00E91A75" w:rsidP="00E91A75">
      <w:pPr>
        <w:pStyle w:val="ListParagraph"/>
        <w:numPr>
          <w:ilvl w:val="0"/>
          <w:numId w:val="29"/>
        </w:numPr>
        <w:ind w:left="630"/>
        <w:rPr>
          <w:rFonts w:cs="Arial"/>
          <w:szCs w:val="22"/>
        </w:rPr>
      </w:pPr>
      <w:r w:rsidRPr="00E91A75">
        <w:rPr>
          <w:rFonts w:cs="Arial"/>
          <w:szCs w:val="22"/>
        </w:rPr>
        <w:t>Implement the actions from the environment crime mapping report</w:t>
      </w:r>
      <w:r w:rsidR="0035406F">
        <w:rPr>
          <w:rFonts w:cs="Arial"/>
          <w:szCs w:val="22"/>
        </w:rPr>
        <w:t xml:space="preserve"> for effective enforcement</w:t>
      </w:r>
    </w:p>
    <w:p w14:paraId="21AA264E" w14:textId="16A3DA8F" w:rsidR="00E91A75" w:rsidRPr="00E91A75" w:rsidRDefault="00E91A75" w:rsidP="00E91A75">
      <w:pPr>
        <w:pStyle w:val="ListParagraph"/>
        <w:numPr>
          <w:ilvl w:val="0"/>
          <w:numId w:val="29"/>
        </w:numPr>
        <w:ind w:left="630"/>
        <w:rPr>
          <w:rFonts w:cs="Arial"/>
          <w:szCs w:val="22"/>
        </w:rPr>
      </w:pPr>
      <w:r w:rsidRPr="00E91A75">
        <w:rPr>
          <w:rFonts w:cs="Arial"/>
          <w:szCs w:val="22"/>
        </w:rPr>
        <w:t>Conduct awareness raising campaign</w:t>
      </w:r>
      <w:r w:rsidR="0035406F">
        <w:rPr>
          <w:rFonts w:cs="Arial"/>
          <w:szCs w:val="22"/>
        </w:rPr>
        <w:t xml:space="preserve"> on environmental crimes</w:t>
      </w:r>
    </w:p>
    <w:p w14:paraId="0B01FF96" w14:textId="270460D7" w:rsidR="00953E7F" w:rsidRDefault="000A0C79" w:rsidP="00E91A75">
      <w:pPr>
        <w:ind w:left="270"/>
      </w:pPr>
      <w:r w:rsidRPr="00A90D14">
        <w:rPr>
          <w:noProof/>
          <w:szCs w:val="22"/>
          <w:lang w:val="en-US"/>
        </w:rPr>
        <mc:AlternateContent>
          <mc:Choice Requires="wps">
            <w:drawing>
              <wp:anchor distT="45720" distB="45720" distL="114300" distR="114300" simplePos="0" relativeHeight="251662336" behindDoc="0" locked="0" layoutInCell="1" allowOverlap="1" wp14:anchorId="7E3BE7BF" wp14:editId="39562F2F">
                <wp:simplePos x="0" y="0"/>
                <wp:positionH relativeFrom="margin">
                  <wp:posOffset>381000</wp:posOffset>
                </wp:positionH>
                <wp:positionV relativeFrom="paragraph">
                  <wp:posOffset>139065</wp:posOffset>
                </wp:positionV>
                <wp:extent cx="5514975" cy="15240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524000"/>
                        </a:xfrm>
                        <a:prstGeom prst="rect">
                          <a:avLst/>
                        </a:prstGeom>
                        <a:solidFill>
                          <a:srgbClr val="FFFFFF"/>
                        </a:solidFill>
                        <a:ln w="19050">
                          <a:solidFill>
                            <a:srgbClr val="000000"/>
                          </a:solidFill>
                          <a:miter lim="800000"/>
                          <a:headEnd/>
                          <a:tailEnd/>
                        </a:ln>
                      </wps:spPr>
                      <wps:txbx>
                        <w:txbxContent>
                          <w:p w14:paraId="0B86C5A1" w14:textId="77777777" w:rsidR="0058371C" w:rsidRDefault="0058371C" w:rsidP="00BE0E9A">
                            <w:pPr>
                              <w:rPr>
                                <w:b/>
                                <w:sz w:val="24"/>
                              </w:rPr>
                            </w:pPr>
                          </w:p>
                          <w:p w14:paraId="4C586D0E" w14:textId="185C5141" w:rsidR="0058371C" w:rsidRPr="00A90D14" w:rsidRDefault="0058371C" w:rsidP="00BE0E9A">
                            <w:pPr>
                              <w:rPr>
                                <w:b/>
                                <w:sz w:val="24"/>
                              </w:rPr>
                            </w:pPr>
                            <w:r w:rsidRPr="00A90D14">
                              <w:rPr>
                                <w:b/>
                                <w:sz w:val="24"/>
                              </w:rPr>
                              <w:t xml:space="preserve">At the end of the programme, </w:t>
                            </w:r>
                            <w:r>
                              <w:rPr>
                                <w:b/>
                                <w:sz w:val="24"/>
                              </w:rPr>
                              <w:t xml:space="preserve">based on a shared vision of resilient pathways of GGCRS, all </w:t>
                            </w:r>
                            <w:proofErr w:type="spellStart"/>
                            <w:r>
                              <w:rPr>
                                <w:b/>
                                <w:sz w:val="24"/>
                              </w:rPr>
                              <w:t>PoA</w:t>
                            </w:r>
                            <w:proofErr w:type="spellEnd"/>
                            <w:r>
                              <w:rPr>
                                <w:b/>
                                <w:sz w:val="24"/>
                              </w:rPr>
                              <w:t xml:space="preserve"> policies will be reflecting the green economy concept, prevention measures for emerging issues will be put in place, and priority sectors will be carrying out the </w:t>
                            </w:r>
                            <w:proofErr w:type="spellStart"/>
                            <w:r>
                              <w:rPr>
                                <w:b/>
                                <w:sz w:val="24"/>
                              </w:rPr>
                              <w:t>PoAs</w:t>
                            </w:r>
                            <w:proofErr w:type="spellEnd"/>
                            <w:r>
                              <w:rPr>
                                <w:b/>
                                <w:sz w:val="24"/>
                              </w:rPr>
                              <w:t xml:space="preserve"> to scale. Effects will be evident in improvements in the living conditions of end users (IDP village residents, farmers, private sector companies).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BE7BF" id="_x0000_s1028" type="#_x0000_t202" style="position:absolute;left:0;text-align:left;margin-left:30pt;margin-top:10.95pt;width:434.25pt;height:120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" strokeweight="1.5pt">
                <v:textbox>
                  <w:txbxContent>
                    <w:p w14:paraId="0B86C5A1" w14:textId="77777777" w:rsidR="0058371C" w:rsidRDefault="0058371C" w:rsidP="00BE0E9A">
                      <w:pPr>
                        <w:rPr>
                          <w:b/>
                          <w:sz w:val="24"/>
                        </w:rPr>
                      </w:pPr>
                    </w:p>
                    <w:p w14:paraId="4C586D0E" w14:textId="185C5141" w:rsidR="0058371C" w:rsidRPr="00A90D14" w:rsidRDefault="0058371C" w:rsidP="00BE0E9A">
                      <w:pPr>
                        <w:rPr>
                          <w:b/>
                          <w:sz w:val="24"/>
                        </w:rPr>
                      </w:pPr>
                      <w:r w:rsidRPr="00A90D14">
                        <w:rPr>
                          <w:b/>
                          <w:sz w:val="24"/>
                        </w:rPr>
                        <w:t xml:space="preserve">At the end of the programme, </w:t>
                      </w:r>
                      <w:r>
                        <w:rPr>
                          <w:b/>
                          <w:sz w:val="24"/>
                        </w:rPr>
                        <w:t xml:space="preserve">based on a shared vision of resilient pathways of GGCRS, all </w:t>
                      </w:r>
                      <w:proofErr w:type="spellStart"/>
                      <w:r>
                        <w:rPr>
                          <w:b/>
                          <w:sz w:val="24"/>
                        </w:rPr>
                        <w:t>PoA</w:t>
                      </w:r>
                      <w:proofErr w:type="spellEnd"/>
                      <w:r>
                        <w:rPr>
                          <w:b/>
                          <w:sz w:val="24"/>
                        </w:rPr>
                        <w:t xml:space="preserve"> policies will be reflecting the green economy concept, prevention measures for emerging issues will be put in place, and priority sectors will be carrying out the </w:t>
                      </w:r>
                      <w:proofErr w:type="spellStart"/>
                      <w:r>
                        <w:rPr>
                          <w:b/>
                          <w:sz w:val="24"/>
                        </w:rPr>
                        <w:t>PoAs</w:t>
                      </w:r>
                      <w:proofErr w:type="spellEnd"/>
                      <w:r>
                        <w:rPr>
                          <w:b/>
                          <w:sz w:val="24"/>
                        </w:rPr>
                        <w:t xml:space="preserve"> to scale. Effects will be evident in improvements in the living conditions of end users (IDP village residents, farmers, private sector companies).</w:t>
                      </w:r>
                    </w:p>
                  </w:txbxContent>
                </v:textbox>
                <w10:wrap type="square" anchorx="margin"/>
              </v:shape>
            </w:pict>
          </mc:Fallback>
        </mc:AlternateContent>
      </w:r>
    </w:p>
    <w:p w14:paraId="1AE7D8FC" w14:textId="1F945C32" w:rsidR="00E91A75" w:rsidRDefault="00E91A75" w:rsidP="00E91A75">
      <w:pPr>
        <w:ind w:left="270"/>
      </w:pPr>
    </w:p>
    <w:p w14:paraId="6A68B68F" w14:textId="77777777" w:rsidR="00E91A75" w:rsidRDefault="00E91A75" w:rsidP="00363B8F">
      <w:pPr>
        <w:ind w:left="270"/>
        <w:rPr>
          <w:rFonts w:cs="Arial"/>
          <w:b/>
        </w:rPr>
      </w:pPr>
    </w:p>
    <w:p w14:paraId="24063AA9" w14:textId="77777777" w:rsidR="00E91A75" w:rsidRDefault="00E91A75" w:rsidP="00363B8F">
      <w:pPr>
        <w:ind w:left="270"/>
        <w:rPr>
          <w:rFonts w:cs="Arial"/>
          <w:b/>
        </w:rPr>
      </w:pPr>
    </w:p>
    <w:p w14:paraId="47F36E04" w14:textId="60D06445" w:rsidR="00E91A75" w:rsidRDefault="00E91A75" w:rsidP="00363B8F">
      <w:pPr>
        <w:ind w:left="270"/>
        <w:rPr>
          <w:rFonts w:cs="Arial"/>
          <w:b/>
        </w:rPr>
      </w:pPr>
    </w:p>
    <w:p w14:paraId="35A39C95" w14:textId="34D700B5" w:rsidR="00E91A75" w:rsidRDefault="00E91A75" w:rsidP="00363B8F">
      <w:pPr>
        <w:ind w:left="270"/>
        <w:rPr>
          <w:rFonts w:cs="Arial"/>
          <w:b/>
        </w:rPr>
      </w:pPr>
    </w:p>
    <w:p w14:paraId="3742F639" w14:textId="1EECB3B6" w:rsidR="00E91A75" w:rsidRDefault="00E91A75" w:rsidP="00363B8F">
      <w:pPr>
        <w:ind w:left="270"/>
        <w:rPr>
          <w:rFonts w:cs="Arial"/>
          <w:b/>
        </w:rPr>
      </w:pPr>
    </w:p>
    <w:p w14:paraId="79B72022" w14:textId="77777777" w:rsidR="00E91A75" w:rsidRDefault="00E91A75" w:rsidP="00363B8F">
      <w:pPr>
        <w:ind w:left="270"/>
        <w:rPr>
          <w:rFonts w:cs="Arial"/>
          <w:b/>
        </w:rPr>
      </w:pPr>
    </w:p>
    <w:p w14:paraId="68FA7A66" w14:textId="274062AA" w:rsidR="00716331" w:rsidRDefault="007028B3" w:rsidP="00363B8F">
      <w:pPr>
        <w:ind w:left="270"/>
        <w:rPr>
          <w:rFonts w:cs="Arial"/>
          <w:b/>
          <w:i/>
        </w:rPr>
      </w:pPr>
      <w:r w:rsidRPr="00953E7F">
        <w:rPr>
          <w:rFonts w:cs="Arial"/>
          <w:b/>
        </w:rPr>
        <w:t>Output 3:</w:t>
      </w:r>
      <w:r w:rsidRPr="00953E7F">
        <w:rPr>
          <w:rFonts w:cs="Arial"/>
        </w:rPr>
        <w:t xml:space="preserve"> </w:t>
      </w:r>
      <w:r w:rsidR="0074311A">
        <w:rPr>
          <w:rFonts w:cs="Arial"/>
          <w:b/>
          <w:i/>
        </w:rPr>
        <w:t>National and local public</w:t>
      </w:r>
      <w:r w:rsidRPr="00953E7F">
        <w:rPr>
          <w:rFonts w:cs="Arial"/>
          <w:b/>
          <w:i/>
        </w:rPr>
        <w:t xml:space="preserve"> institutions, CSOs, private sector technical capacities are strengthened to effectively and efficiently manage green growth financing mechanisms</w:t>
      </w:r>
    </w:p>
    <w:p w14:paraId="4E88EB84" w14:textId="2BF4141A" w:rsidR="00363B8F" w:rsidRDefault="00C4762D" w:rsidP="00363B8F">
      <w:pPr>
        <w:ind w:left="270"/>
      </w:pPr>
      <w:r w:rsidRPr="00953E7F">
        <w:rPr>
          <w:rFonts w:cs="Arial"/>
        </w:rPr>
        <w:t xml:space="preserve">The purpose of this output is to support in developing capacities of FONERWA to effectively mobilize financial resources from both traditional and non-traditional sources to cater for the needs in </w:t>
      </w:r>
      <w:r w:rsidR="00953E7F">
        <w:rPr>
          <w:rFonts w:cs="Arial"/>
        </w:rPr>
        <w:t xml:space="preserve">the </w:t>
      </w:r>
      <w:r w:rsidRPr="00953E7F">
        <w:rPr>
          <w:rFonts w:cs="Arial"/>
        </w:rPr>
        <w:t>ENR</w:t>
      </w:r>
      <w:r w:rsidR="00953E7F">
        <w:rPr>
          <w:rFonts w:cs="Arial"/>
        </w:rPr>
        <w:t xml:space="preserve"> sector</w:t>
      </w:r>
      <w:r w:rsidRPr="00953E7F">
        <w:rPr>
          <w:rFonts w:cs="Arial"/>
        </w:rPr>
        <w:t xml:space="preserve">, and to transfer </w:t>
      </w:r>
      <w:r w:rsidR="00835DC9">
        <w:rPr>
          <w:rFonts w:cs="Arial"/>
        </w:rPr>
        <w:t>its technical capacity to the fund beneficiaries</w:t>
      </w:r>
      <w:r w:rsidR="00953E7F">
        <w:rPr>
          <w:rFonts w:cs="Arial"/>
        </w:rPr>
        <w:t>. A resource mobilisation strategy will be developed for the entire sector</w:t>
      </w:r>
      <w:r w:rsidR="00363B8F">
        <w:rPr>
          <w:rFonts w:cs="Arial"/>
        </w:rPr>
        <w:t xml:space="preserve"> and funds will be mobilised.</w:t>
      </w:r>
      <w:r w:rsidR="00953E7F">
        <w:rPr>
          <w:rFonts w:cs="Arial"/>
        </w:rPr>
        <w:t xml:space="preserve"> Leveraging</w:t>
      </w:r>
      <w:r w:rsidRPr="00953E7F">
        <w:rPr>
          <w:rFonts w:cs="Arial"/>
        </w:rPr>
        <w:t xml:space="preserve"> on existing systems, technical capacity of FONERWA will be strengthened on efficient fund management, to better support stakeholders on project formulation</w:t>
      </w:r>
      <w:r w:rsidR="00731EA3">
        <w:rPr>
          <w:rFonts w:cs="Arial"/>
        </w:rPr>
        <w:t>,</w:t>
      </w:r>
      <w:r w:rsidRPr="00953E7F">
        <w:rPr>
          <w:rFonts w:cs="Arial"/>
          <w:i/>
          <w:sz w:val="18"/>
          <w:szCs w:val="18"/>
        </w:rPr>
        <w:t xml:space="preserve"> </w:t>
      </w:r>
      <w:r w:rsidRPr="00953E7F">
        <w:rPr>
          <w:rFonts w:cs="Arial"/>
        </w:rPr>
        <w:t xml:space="preserve">implementation and reporting, and to develop capacities of districts, communities, private sector actors, CSOs and other stakeholders involved in the </w:t>
      </w:r>
      <w:r w:rsidR="00731EA3">
        <w:rPr>
          <w:rFonts w:cs="Arial"/>
        </w:rPr>
        <w:t>fund.</w:t>
      </w:r>
      <w:r w:rsidR="00363B8F">
        <w:rPr>
          <w:rFonts w:cs="Arial"/>
        </w:rPr>
        <w:t xml:space="preserve"> All projects will be sharing lessons learnt </w:t>
      </w:r>
      <w:r w:rsidR="00731EA3">
        <w:rPr>
          <w:rFonts w:cs="Arial"/>
        </w:rPr>
        <w:t xml:space="preserve">with </w:t>
      </w:r>
      <w:r w:rsidR="00363B8F">
        <w:rPr>
          <w:rFonts w:cs="Arial"/>
        </w:rPr>
        <w:t>other projects through a knowledge sharing platform in a timely manner. These results will feed into better fund disbursement rates, and ultimately to more incoming finance.</w:t>
      </w:r>
      <w:r w:rsidRPr="00953E7F">
        <w:rPr>
          <w:rFonts w:cs="Arial"/>
        </w:rPr>
        <w:t xml:space="preserve"> </w:t>
      </w:r>
      <w:r w:rsidR="006B3387">
        <w:rPr>
          <w:rFonts w:cs="Arial"/>
        </w:rPr>
        <w:t>FONERWA</w:t>
      </w:r>
      <w:r w:rsidR="006B3387" w:rsidRPr="006B3387">
        <w:rPr>
          <w:rFonts w:cs="Arial"/>
        </w:rPr>
        <w:t xml:space="preserve"> will also have a private sector facility attract</w:t>
      </w:r>
      <w:r w:rsidR="006B3387">
        <w:rPr>
          <w:rFonts w:cs="Arial"/>
        </w:rPr>
        <w:t>ing different sources through b</w:t>
      </w:r>
      <w:r w:rsidR="006B3387" w:rsidRPr="006B3387">
        <w:rPr>
          <w:rFonts w:cs="Arial"/>
        </w:rPr>
        <w:t xml:space="preserve">lended finance as a useful approach for mobilizing new sources of capital for the SDGs. It enables development finance and grant providers, typically Development Finance Institutions (DFIs), Donor Agencies, and philanthropic institutions, to help de-risk transactions </w:t>
      </w:r>
      <w:proofErr w:type="gramStart"/>
      <w:r w:rsidR="006B3387" w:rsidRPr="006B3387">
        <w:rPr>
          <w:rFonts w:cs="Arial"/>
        </w:rPr>
        <w:t>in order to</w:t>
      </w:r>
      <w:proofErr w:type="gramEnd"/>
      <w:r w:rsidR="006B3387" w:rsidRPr="006B3387">
        <w:rPr>
          <w:rFonts w:cs="Arial"/>
        </w:rPr>
        <w:t xml:space="preserve"> mobilize commercial investment to/within developing countries.</w:t>
      </w:r>
      <w:r w:rsidRPr="00953E7F">
        <w:rPr>
          <w:rFonts w:cs="Arial"/>
        </w:rPr>
        <w:t xml:space="preserve"> </w:t>
      </w:r>
    </w:p>
    <w:p w14:paraId="415745A6" w14:textId="77777777" w:rsidR="00363B8F" w:rsidRDefault="00363B8F" w:rsidP="00363B8F">
      <w:pPr>
        <w:ind w:left="270"/>
        <w:rPr>
          <w:rFonts w:cs="Arial"/>
          <w:szCs w:val="22"/>
        </w:rPr>
      </w:pPr>
    </w:p>
    <w:p w14:paraId="174D16FA" w14:textId="10508EE9" w:rsidR="00196B75" w:rsidRPr="00962828" w:rsidRDefault="00363B8F" w:rsidP="00962828">
      <w:pPr>
        <w:pStyle w:val="ListParagraph"/>
        <w:ind w:left="270"/>
        <w:rPr>
          <w:rFonts w:cs="Arial"/>
          <w:szCs w:val="22"/>
        </w:rPr>
      </w:pPr>
      <w:proofErr w:type="gramStart"/>
      <w:r>
        <w:rPr>
          <w:rFonts w:cs="Arial"/>
          <w:szCs w:val="22"/>
        </w:rPr>
        <w:t>In order to</w:t>
      </w:r>
      <w:proofErr w:type="gramEnd"/>
      <w:r>
        <w:rPr>
          <w:rFonts w:cs="Arial"/>
          <w:szCs w:val="22"/>
        </w:rPr>
        <w:t xml:space="preserve"> achieve these outputs, </w:t>
      </w:r>
      <w:r w:rsidR="00731EA3">
        <w:rPr>
          <w:rFonts w:cs="Arial"/>
          <w:szCs w:val="22"/>
        </w:rPr>
        <w:t xml:space="preserve">the activities </w:t>
      </w:r>
      <w:r>
        <w:rPr>
          <w:rFonts w:cs="Arial"/>
          <w:szCs w:val="22"/>
        </w:rPr>
        <w:t>below are planned.</w:t>
      </w:r>
    </w:p>
    <w:p w14:paraId="71F55452" w14:textId="7D8747E6" w:rsidR="00962828" w:rsidRPr="006C6C4F" w:rsidRDefault="006C6C4F" w:rsidP="008B76A6">
      <w:pPr>
        <w:pStyle w:val="ListParagraph"/>
        <w:numPr>
          <w:ilvl w:val="0"/>
          <w:numId w:val="15"/>
        </w:numPr>
        <w:rPr>
          <w:rFonts w:cs="Arial"/>
          <w:iCs/>
          <w:szCs w:val="22"/>
        </w:rPr>
      </w:pPr>
      <w:r w:rsidRPr="006C6C4F">
        <w:rPr>
          <w:rFonts w:cs="Arial"/>
          <w:iCs/>
          <w:szCs w:val="22"/>
        </w:rPr>
        <w:t xml:space="preserve">Organise technical inputs from subject matter specialists, including support </w:t>
      </w:r>
      <w:r w:rsidR="00731EA3" w:rsidRPr="006C6C4F">
        <w:rPr>
          <w:rFonts w:cs="Arial"/>
          <w:iCs/>
          <w:szCs w:val="22"/>
        </w:rPr>
        <w:t xml:space="preserve">and trainings </w:t>
      </w:r>
      <w:r w:rsidRPr="006C6C4F">
        <w:rPr>
          <w:rFonts w:cs="Arial"/>
          <w:iCs/>
          <w:szCs w:val="22"/>
        </w:rPr>
        <w:t>to FONERWA on project design, implementation and monitoring to strengthen resource mobilization and new financing mechanisms</w:t>
      </w:r>
      <w:r w:rsidR="00962828" w:rsidRPr="006C6C4F">
        <w:rPr>
          <w:rFonts w:cs="Arial"/>
          <w:iCs/>
          <w:szCs w:val="22"/>
        </w:rPr>
        <w:t>.</w:t>
      </w:r>
    </w:p>
    <w:p w14:paraId="0DDAE29B" w14:textId="00489A88" w:rsidR="00962828" w:rsidRDefault="008B76A6" w:rsidP="008B76A6">
      <w:pPr>
        <w:pStyle w:val="ListParagraph"/>
        <w:numPr>
          <w:ilvl w:val="0"/>
          <w:numId w:val="15"/>
        </w:numPr>
        <w:rPr>
          <w:rFonts w:cs="Arial"/>
          <w:iCs/>
        </w:rPr>
      </w:pPr>
      <w:r w:rsidRPr="00962828">
        <w:rPr>
          <w:rFonts w:cs="Arial"/>
          <w:iCs/>
        </w:rPr>
        <w:t>Technical sup</w:t>
      </w:r>
      <w:r w:rsidR="006C6C4F">
        <w:rPr>
          <w:rFonts w:cs="Arial"/>
          <w:iCs/>
        </w:rPr>
        <w:t>port to establish and maintain an i</w:t>
      </w:r>
      <w:r w:rsidRPr="00962828">
        <w:rPr>
          <w:rFonts w:cs="Arial"/>
          <w:iCs/>
        </w:rPr>
        <w:t>ntegrated web-based plat</w:t>
      </w:r>
      <w:r w:rsidR="00962828">
        <w:rPr>
          <w:rFonts w:cs="Arial"/>
          <w:iCs/>
        </w:rPr>
        <w:t>form for FONERWA (MIS, website).</w:t>
      </w:r>
    </w:p>
    <w:p w14:paraId="09155EEF" w14:textId="6C0F457E" w:rsidR="00962828" w:rsidRDefault="008B76A6" w:rsidP="008B76A6">
      <w:pPr>
        <w:pStyle w:val="ListParagraph"/>
        <w:numPr>
          <w:ilvl w:val="0"/>
          <w:numId w:val="15"/>
        </w:numPr>
        <w:rPr>
          <w:rFonts w:cs="Arial"/>
          <w:iCs/>
        </w:rPr>
      </w:pPr>
      <w:r w:rsidRPr="00962828">
        <w:rPr>
          <w:rFonts w:cs="Arial"/>
          <w:iCs/>
        </w:rPr>
        <w:t xml:space="preserve">Establish a system to integrate </w:t>
      </w:r>
      <w:r w:rsidR="006C6C4F">
        <w:rPr>
          <w:rFonts w:cs="Arial"/>
          <w:iCs/>
        </w:rPr>
        <w:t>knowledge management within p</w:t>
      </w:r>
      <w:r w:rsidRPr="00962828">
        <w:rPr>
          <w:rFonts w:cs="Arial"/>
          <w:iCs/>
        </w:rPr>
        <w:t>roject cycle</w:t>
      </w:r>
      <w:r w:rsidR="006C6C4F">
        <w:rPr>
          <w:rFonts w:cs="Arial"/>
          <w:iCs/>
        </w:rPr>
        <w:t>s</w:t>
      </w:r>
      <w:r w:rsidRPr="00962828">
        <w:rPr>
          <w:rFonts w:cs="Arial"/>
          <w:iCs/>
        </w:rPr>
        <w:t xml:space="preserve"> and conduct trainin</w:t>
      </w:r>
      <w:r w:rsidR="00962828">
        <w:rPr>
          <w:rFonts w:cs="Arial"/>
          <w:iCs/>
        </w:rPr>
        <w:t>g on knowledge management tools, including on gender and LNOB.</w:t>
      </w:r>
    </w:p>
    <w:p w14:paraId="091E9DB3" w14:textId="40E17470" w:rsidR="00962828" w:rsidRDefault="008B76A6" w:rsidP="008B76A6">
      <w:pPr>
        <w:pStyle w:val="ListParagraph"/>
        <w:numPr>
          <w:ilvl w:val="0"/>
          <w:numId w:val="15"/>
        </w:numPr>
        <w:rPr>
          <w:rFonts w:cs="Arial"/>
          <w:iCs/>
        </w:rPr>
      </w:pPr>
      <w:r w:rsidRPr="00962828">
        <w:rPr>
          <w:rFonts w:cs="Arial"/>
          <w:iCs/>
        </w:rPr>
        <w:t>Organize bi-annual portfolio review workshops to share progress and achievement</w:t>
      </w:r>
      <w:r w:rsidR="00962828">
        <w:rPr>
          <w:rFonts w:cs="Arial"/>
          <w:iCs/>
        </w:rPr>
        <w:t>s of the fund with stakeholders.</w:t>
      </w:r>
    </w:p>
    <w:p w14:paraId="2FFE6B79" w14:textId="6D358F7F" w:rsidR="00962828" w:rsidRDefault="008B76A6" w:rsidP="008B76A6">
      <w:pPr>
        <w:pStyle w:val="ListParagraph"/>
        <w:numPr>
          <w:ilvl w:val="0"/>
          <w:numId w:val="15"/>
        </w:numPr>
        <w:rPr>
          <w:rFonts w:cs="Arial"/>
          <w:iCs/>
        </w:rPr>
      </w:pPr>
      <w:r w:rsidRPr="00962828">
        <w:rPr>
          <w:rFonts w:cs="Arial"/>
          <w:iCs/>
        </w:rPr>
        <w:t xml:space="preserve">Support FONERWA capacity for </w:t>
      </w:r>
      <w:r w:rsidR="00731EA3">
        <w:rPr>
          <w:rFonts w:cs="Arial"/>
          <w:iCs/>
        </w:rPr>
        <w:t xml:space="preserve">to effectively develop and implement its </w:t>
      </w:r>
      <w:r w:rsidRPr="00962828">
        <w:rPr>
          <w:rFonts w:cs="Arial"/>
          <w:iCs/>
        </w:rPr>
        <w:t>comm</w:t>
      </w:r>
      <w:r w:rsidR="00962828">
        <w:rPr>
          <w:rFonts w:cs="Arial"/>
          <w:iCs/>
        </w:rPr>
        <w:t xml:space="preserve">unication strategy </w:t>
      </w:r>
      <w:r w:rsidRPr="00962828">
        <w:rPr>
          <w:rFonts w:cs="Arial"/>
          <w:iCs/>
        </w:rPr>
        <w:t xml:space="preserve">and outreach services with </w:t>
      </w:r>
      <w:proofErr w:type="gramStart"/>
      <w:r w:rsidRPr="00962828">
        <w:rPr>
          <w:rFonts w:cs="Arial"/>
          <w:iCs/>
        </w:rPr>
        <w:t>particular support</w:t>
      </w:r>
      <w:proofErr w:type="gramEnd"/>
      <w:r w:rsidRPr="00962828">
        <w:rPr>
          <w:rFonts w:cs="Arial"/>
          <w:iCs/>
        </w:rPr>
        <w:t xml:space="preserve"> to quart</w:t>
      </w:r>
      <w:r w:rsidR="00962828">
        <w:rPr>
          <w:rFonts w:cs="Arial"/>
          <w:iCs/>
        </w:rPr>
        <w:t>erly call for proposal sessions.</w:t>
      </w:r>
    </w:p>
    <w:p w14:paraId="167FAA00" w14:textId="2F79425B" w:rsidR="00962828" w:rsidRDefault="00962828" w:rsidP="008B76A6">
      <w:pPr>
        <w:pStyle w:val="ListParagraph"/>
        <w:numPr>
          <w:ilvl w:val="0"/>
          <w:numId w:val="15"/>
        </w:numPr>
        <w:rPr>
          <w:rFonts w:cs="Arial"/>
          <w:iCs/>
        </w:rPr>
      </w:pPr>
      <w:r>
        <w:rPr>
          <w:rFonts w:cs="Arial"/>
          <w:iCs/>
        </w:rPr>
        <w:lastRenderedPageBreak/>
        <w:t>Support to the q</w:t>
      </w:r>
      <w:r w:rsidR="008B76A6" w:rsidRPr="00962828">
        <w:rPr>
          <w:rFonts w:cs="Arial"/>
          <w:iCs/>
        </w:rPr>
        <w:t>uality assurance and monitoring of FONERWA funded projects to improve implement</w:t>
      </w:r>
      <w:r w:rsidR="00731EA3">
        <w:rPr>
          <w:rFonts w:cs="Arial"/>
          <w:iCs/>
        </w:rPr>
        <w:t>ation rate and performance of the portfolio</w:t>
      </w:r>
      <w:r w:rsidR="008B76A6" w:rsidRPr="00962828">
        <w:rPr>
          <w:rFonts w:cs="Arial"/>
          <w:iCs/>
        </w:rPr>
        <w:t>.</w:t>
      </w:r>
    </w:p>
    <w:p w14:paraId="316C1F98" w14:textId="64199DE7" w:rsidR="00962828" w:rsidRDefault="00962828" w:rsidP="008B76A6">
      <w:pPr>
        <w:pStyle w:val="ListParagraph"/>
        <w:numPr>
          <w:ilvl w:val="0"/>
          <w:numId w:val="15"/>
        </w:numPr>
        <w:rPr>
          <w:rFonts w:cs="Arial"/>
          <w:iCs/>
        </w:rPr>
      </w:pPr>
      <w:r>
        <w:rPr>
          <w:rFonts w:cs="Arial"/>
          <w:iCs/>
        </w:rPr>
        <w:t xml:space="preserve">Develop a </w:t>
      </w:r>
      <w:r w:rsidR="00DE0C02">
        <w:rPr>
          <w:rFonts w:cs="Arial"/>
          <w:iCs/>
        </w:rPr>
        <w:t>f</w:t>
      </w:r>
      <w:r w:rsidR="00DE0C02" w:rsidRPr="00962828">
        <w:rPr>
          <w:rFonts w:cs="Arial"/>
          <w:iCs/>
        </w:rPr>
        <w:t>ive-year</w:t>
      </w:r>
      <w:r w:rsidR="008B76A6" w:rsidRPr="00962828">
        <w:rPr>
          <w:rFonts w:cs="Arial"/>
          <w:iCs/>
        </w:rPr>
        <w:t xml:space="preserve"> domestic, bilateral and multi-lateral resource mobilisation strategy.</w:t>
      </w:r>
    </w:p>
    <w:p w14:paraId="47C79ABD" w14:textId="77777777" w:rsidR="00906F98" w:rsidRDefault="008B76A6" w:rsidP="00906F98">
      <w:pPr>
        <w:pStyle w:val="ListParagraph"/>
        <w:numPr>
          <w:ilvl w:val="0"/>
          <w:numId w:val="15"/>
        </w:numPr>
        <w:rPr>
          <w:rFonts w:cs="Arial"/>
          <w:iCs/>
        </w:rPr>
      </w:pPr>
      <w:r w:rsidRPr="00962828">
        <w:rPr>
          <w:rFonts w:cs="Arial"/>
          <w:iCs/>
        </w:rPr>
        <w:t>Roll out the programmatic approach through TA support to sectors in proposal develop</w:t>
      </w:r>
      <w:r w:rsidR="00962828">
        <w:rPr>
          <w:rFonts w:cs="Arial"/>
          <w:iCs/>
        </w:rPr>
        <w:t>men</w:t>
      </w:r>
      <w:r w:rsidR="00A45EEE">
        <w:rPr>
          <w:rFonts w:cs="Arial"/>
          <w:iCs/>
        </w:rPr>
        <w:t>t and resource m</w:t>
      </w:r>
      <w:r w:rsidRPr="00962828">
        <w:rPr>
          <w:rFonts w:cs="Arial"/>
          <w:iCs/>
        </w:rPr>
        <w:t>obilisation.</w:t>
      </w:r>
    </w:p>
    <w:p w14:paraId="339AE759" w14:textId="2E7D2377" w:rsidR="00906F98" w:rsidRPr="00906F98" w:rsidRDefault="005E23BD" w:rsidP="00906F98">
      <w:pPr>
        <w:ind w:left="270"/>
        <w:rPr>
          <w:rFonts w:cs="Arial"/>
          <w:iCs/>
        </w:rPr>
      </w:pPr>
      <w:r w:rsidRPr="00A90D14">
        <w:rPr>
          <w:noProof/>
          <w:lang w:val="en-US"/>
        </w:rPr>
        <mc:AlternateContent>
          <mc:Choice Requires="wps">
            <w:drawing>
              <wp:anchor distT="45720" distB="45720" distL="114300" distR="114300" simplePos="0" relativeHeight="251687936" behindDoc="0" locked="0" layoutInCell="1" allowOverlap="1" wp14:anchorId="23D7D7C1" wp14:editId="41757CC9">
                <wp:simplePos x="0" y="0"/>
                <wp:positionH relativeFrom="margin">
                  <wp:posOffset>352425</wp:posOffset>
                </wp:positionH>
                <wp:positionV relativeFrom="paragraph">
                  <wp:posOffset>135890</wp:posOffset>
                </wp:positionV>
                <wp:extent cx="5821680" cy="1685925"/>
                <wp:effectExtent l="0" t="0" r="2667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1685925"/>
                        </a:xfrm>
                        <a:prstGeom prst="rect">
                          <a:avLst/>
                        </a:prstGeom>
                        <a:solidFill>
                          <a:srgbClr val="FFFFFF"/>
                        </a:solidFill>
                        <a:ln w="19050">
                          <a:solidFill>
                            <a:srgbClr val="000000"/>
                          </a:solidFill>
                          <a:miter lim="800000"/>
                          <a:headEnd/>
                          <a:tailEnd/>
                        </a:ln>
                      </wps:spPr>
                      <wps:txbx>
                        <w:txbxContent>
                          <w:p w14:paraId="5D17A639" w14:textId="77777777" w:rsidR="0058371C" w:rsidRDefault="0058371C" w:rsidP="00906F98">
                            <w:pPr>
                              <w:rPr>
                                <w:b/>
                                <w:sz w:val="24"/>
                              </w:rPr>
                            </w:pPr>
                          </w:p>
                          <w:p w14:paraId="4B17486F" w14:textId="10171548" w:rsidR="0058371C" w:rsidRPr="004F52A1" w:rsidRDefault="0058371C" w:rsidP="0035406F">
                            <w:pPr>
                              <w:rPr>
                                <w:b/>
                                <w:sz w:val="24"/>
                              </w:rPr>
                            </w:pPr>
                            <w:r w:rsidRPr="00A90D14">
                              <w:rPr>
                                <w:b/>
                                <w:sz w:val="24"/>
                              </w:rPr>
                              <w:t xml:space="preserve">At the end of the programme, </w:t>
                            </w:r>
                            <w:r>
                              <w:rPr>
                                <w:b/>
                                <w:sz w:val="24"/>
                              </w:rPr>
                              <w:t xml:space="preserve">FONERWA will have mobilised 149 million USD for the ENR sector and other ENR&amp;CC projects in the country through funds and innovative financing methods. FONERWA will also have a more robust portfolio of quality proposals from CSOs and private sector with a higher acceptance rate and faster disbursements. </w:t>
                            </w:r>
                            <w:r w:rsidRPr="004F52A1">
                              <w:rPr>
                                <w:b/>
                                <w:sz w:val="24"/>
                              </w:rPr>
                              <w:t>F</w:t>
                            </w:r>
                            <w:r>
                              <w:rPr>
                                <w:b/>
                                <w:sz w:val="24"/>
                              </w:rPr>
                              <w:t>ONERWA</w:t>
                            </w:r>
                            <w:r w:rsidRPr="004F52A1">
                              <w:rPr>
                                <w:b/>
                                <w:sz w:val="24"/>
                              </w:rPr>
                              <w:t xml:space="preserve"> will have a private sector facility at</w:t>
                            </w:r>
                            <w:r>
                              <w:rPr>
                                <w:b/>
                                <w:sz w:val="24"/>
                              </w:rPr>
                              <w:t>tracting different sources through</w:t>
                            </w:r>
                            <w:r w:rsidRPr="004F52A1">
                              <w:rPr>
                                <w:b/>
                                <w:sz w:val="24"/>
                              </w:rPr>
                              <w:t xml:space="preserve"> </w:t>
                            </w:r>
                            <w:r>
                              <w:rPr>
                                <w:b/>
                                <w:sz w:val="24"/>
                              </w:rPr>
                              <w:t>b</w:t>
                            </w:r>
                            <w:r w:rsidRPr="004F52A1">
                              <w:rPr>
                                <w:b/>
                                <w:sz w:val="24"/>
                              </w:rPr>
                              <w:t xml:space="preserve">lended finance </w:t>
                            </w:r>
                            <w:r w:rsidRPr="00B75702">
                              <w:rPr>
                                <w:b/>
                                <w:sz w:val="24"/>
                              </w:rPr>
                              <w:t>for mobilizing new sources of capital for the SDGs.</w:t>
                            </w:r>
                          </w:p>
                          <w:p w14:paraId="6F50BEDF" w14:textId="4FA3699B" w:rsidR="0058371C" w:rsidRPr="00A90D14" w:rsidRDefault="0058371C" w:rsidP="0035406F">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7D7C1" id="Text Box 4" o:spid="_x0000_s1029" type="#_x0000_t202" style="position:absolute;left:0;text-align:left;margin-left:27.75pt;margin-top:10.7pt;width:458.4pt;height:132.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" strokeweight="1.5pt">
                <v:textbox>
                  <w:txbxContent>
                    <w:p w14:paraId="5D17A639" w14:textId="77777777" w:rsidR="0058371C" w:rsidRDefault="0058371C" w:rsidP="00906F98">
                      <w:pPr>
                        <w:rPr>
                          <w:b/>
                          <w:sz w:val="24"/>
                        </w:rPr>
                      </w:pPr>
                    </w:p>
                    <w:p w14:paraId="4B17486F" w14:textId="10171548" w:rsidR="0058371C" w:rsidRPr="004F52A1" w:rsidRDefault="0058371C" w:rsidP="0035406F">
                      <w:pPr>
                        <w:rPr>
                          <w:b/>
                          <w:sz w:val="24"/>
                        </w:rPr>
                      </w:pPr>
                      <w:r w:rsidRPr="00A90D14">
                        <w:rPr>
                          <w:b/>
                          <w:sz w:val="24"/>
                        </w:rPr>
                        <w:t xml:space="preserve">At the end of the programme, </w:t>
                      </w:r>
                      <w:r>
                        <w:rPr>
                          <w:b/>
                          <w:sz w:val="24"/>
                        </w:rPr>
                        <w:t xml:space="preserve">FONERWA will have mobilised 149 million USD for the ENR sector and other ENR&amp;CC projects in the country through funds and innovative financing methods. FONERWA will also have a more robust portfolio of quality proposals from CSOs and private sector with a higher acceptance rate and faster disbursements. </w:t>
                      </w:r>
                      <w:r w:rsidRPr="004F52A1">
                        <w:rPr>
                          <w:b/>
                          <w:sz w:val="24"/>
                        </w:rPr>
                        <w:t>F</w:t>
                      </w:r>
                      <w:r>
                        <w:rPr>
                          <w:b/>
                          <w:sz w:val="24"/>
                        </w:rPr>
                        <w:t>ONERWA</w:t>
                      </w:r>
                      <w:r w:rsidRPr="004F52A1">
                        <w:rPr>
                          <w:b/>
                          <w:sz w:val="24"/>
                        </w:rPr>
                        <w:t xml:space="preserve"> will have a private sector facility at</w:t>
                      </w:r>
                      <w:r>
                        <w:rPr>
                          <w:b/>
                          <w:sz w:val="24"/>
                        </w:rPr>
                        <w:t>tracting different sources through</w:t>
                      </w:r>
                      <w:r w:rsidRPr="004F52A1">
                        <w:rPr>
                          <w:b/>
                          <w:sz w:val="24"/>
                        </w:rPr>
                        <w:t xml:space="preserve"> </w:t>
                      </w:r>
                      <w:r>
                        <w:rPr>
                          <w:b/>
                          <w:sz w:val="24"/>
                        </w:rPr>
                        <w:t>b</w:t>
                      </w:r>
                      <w:r w:rsidRPr="004F52A1">
                        <w:rPr>
                          <w:b/>
                          <w:sz w:val="24"/>
                        </w:rPr>
                        <w:t xml:space="preserve">lended finance </w:t>
                      </w:r>
                      <w:r w:rsidRPr="00B75702">
                        <w:rPr>
                          <w:b/>
                          <w:sz w:val="24"/>
                        </w:rPr>
                        <w:t>for mobilizing new sources of capital for the SDGs.</w:t>
                      </w:r>
                    </w:p>
                    <w:p w14:paraId="6F50BEDF" w14:textId="4FA3699B" w:rsidR="0058371C" w:rsidRPr="00A90D14" w:rsidRDefault="0058371C" w:rsidP="0035406F">
                      <w:pPr>
                        <w:rPr>
                          <w:b/>
                          <w:sz w:val="24"/>
                        </w:rPr>
                      </w:pPr>
                    </w:p>
                  </w:txbxContent>
                </v:textbox>
                <w10:wrap type="square" anchorx="margin"/>
              </v:shape>
            </w:pict>
          </mc:Fallback>
        </mc:AlternateContent>
      </w:r>
    </w:p>
    <w:p w14:paraId="2C451D6B" w14:textId="01016B47" w:rsidR="00962828" w:rsidRPr="005E23BD" w:rsidRDefault="00962828" w:rsidP="005E23BD">
      <w:pPr>
        <w:rPr>
          <w:rFonts w:cs="Arial"/>
          <w:iCs/>
        </w:rPr>
      </w:pPr>
    </w:p>
    <w:p w14:paraId="4543E53E" w14:textId="77777777" w:rsidR="005B2473" w:rsidRPr="00EC754A" w:rsidRDefault="005B2473" w:rsidP="005B2473">
      <w:pPr>
        <w:spacing w:before="240"/>
        <w:ind w:left="547"/>
        <w:rPr>
          <w:rFonts w:cs="Arial"/>
          <w:b/>
          <w:i/>
        </w:rPr>
      </w:pPr>
      <w:r w:rsidRPr="00EC754A">
        <w:rPr>
          <w:rFonts w:cs="Arial"/>
          <w:b/>
          <w:i/>
        </w:rPr>
        <w:t>Resources Required to Achieve the Expected Results</w:t>
      </w:r>
    </w:p>
    <w:p w14:paraId="58BE4939" w14:textId="595789AF" w:rsidR="005B2473" w:rsidRPr="00F16BD6" w:rsidRDefault="005B2473" w:rsidP="00F16BD6">
      <w:pPr>
        <w:pStyle w:val="ListParagraph"/>
        <w:numPr>
          <w:ilvl w:val="1"/>
          <w:numId w:val="3"/>
        </w:numPr>
        <w:ind w:left="180" w:firstLine="0"/>
        <w:rPr>
          <w:rFonts w:cs="Arial"/>
          <w:highlight w:val="lightGray"/>
        </w:rPr>
      </w:pPr>
      <w:r w:rsidRPr="00F16BD6">
        <w:rPr>
          <w:rFonts w:cs="Arial"/>
        </w:rPr>
        <w:t>The total budget of the pr</w:t>
      </w:r>
      <w:r w:rsidR="009331FC" w:rsidRPr="00F16BD6">
        <w:rPr>
          <w:rFonts w:cs="Arial"/>
        </w:rPr>
        <w:t>ogramme is USD 4,400,000 for 2018-2023.</w:t>
      </w:r>
      <w:r w:rsidRPr="00F16BD6">
        <w:rPr>
          <w:rFonts w:cs="Arial"/>
        </w:rPr>
        <w:t xml:space="preserve"> </w:t>
      </w:r>
      <w:r w:rsidR="009331FC" w:rsidRPr="00F16BD6">
        <w:rPr>
          <w:rFonts w:cs="Arial"/>
        </w:rPr>
        <w:t xml:space="preserve">Further resource will be </w:t>
      </w:r>
      <w:r w:rsidR="00DE0C02" w:rsidRPr="00F16BD6">
        <w:rPr>
          <w:rFonts w:cs="Arial"/>
        </w:rPr>
        <w:t xml:space="preserve">mobilized </w:t>
      </w:r>
      <w:proofErr w:type="gramStart"/>
      <w:r w:rsidRPr="00F16BD6">
        <w:rPr>
          <w:rFonts w:cs="Arial"/>
        </w:rPr>
        <w:t>in order to</w:t>
      </w:r>
      <w:proofErr w:type="gramEnd"/>
      <w:r w:rsidRPr="00F16BD6">
        <w:rPr>
          <w:rFonts w:cs="Arial"/>
        </w:rPr>
        <w:t xml:space="preserve"> strengthen and scale up this catalytic programme. The management team will </w:t>
      </w:r>
      <w:r w:rsidR="000C54C6" w:rsidRPr="00F16BD6">
        <w:rPr>
          <w:rFonts w:cs="Arial"/>
        </w:rPr>
        <w:t>require</w:t>
      </w:r>
      <w:r w:rsidR="006C6C4F" w:rsidRPr="00F16BD6">
        <w:rPr>
          <w:rFonts w:cs="Arial"/>
        </w:rPr>
        <w:t xml:space="preserve"> efficient and pro</w:t>
      </w:r>
      <w:r w:rsidRPr="00F16BD6">
        <w:rPr>
          <w:rFonts w:cs="Arial"/>
        </w:rPr>
        <w:t>active programme support from the U</w:t>
      </w:r>
      <w:r w:rsidR="0074311A">
        <w:rPr>
          <w:rFonts w:cs="Arial"/>
        </w:rPr>
        <w:t xml:space="preserve">NDP Country Office (CO), with </w:t>
      </w:r>
      <w:r w:rsidRPr="00F16BD6">
        <w:rPr>
          <w:rFonts w:cs="Arial"/>
        </w:rPr>
        <w:t>part-time programme analyst</w:t>
      </w:r>
      <w:r w:rsidR="0074311A">
        <w:rPr>
          <w:rFonts w:cs="Arial"/>
        </w:rPr>
        <w:t>(s)</w:t>
      </w:r>
      <w:r w:rsidRPr="00F16BD6">
        <w:rPr>
          <w:rFonts w:cs="Arial"/>
        </w:rPr>
        <w:t xml:space="preserve"> and </w:t>
      </w:r>
      <w:r w:rsidR="0074311A">
        <w:rPr>
          <w:rFonts w:cs="Arial"/>
        </w:rPr>
        <w:t xml:space="preserve">a </w:t>
      </w:r>
      <w:r w:rsidRPr="00F16BD6">
        <w:rPr>
          <w:rFonts w:cs="Arial"/>
        </w:rPr>
        <w:t>programme associate in place, and with full support from procurement and other CO functions when needed.</w:t>
      </w:r>
    </w:p>
    <w:p w14:paraId="170BF769" w14:textId="77777777" w:rsidR="005B2473" w:rsidRPr="00EC754A" w:rsidRDefault="005B2473" w:rsidP="005B2473">
      <w:pPr>
        <w:spacing w:before="240"/>
        <w:ind w:left="547"/>
        <w:rPr>
          <w:rFonts w:cs="Arial"/>
          <w:b/>
          <w:i/>
        </w:rPr>
      </w:pPr>
      <w:r w:rsidRPr="00EC754A">
        <w:rPr>
          <w:rFonts w:cs="Arial"/>
          <w:b/>
          <w:i/>
        </w:rPr>
        <w:t>Partnerships</w:t>
      </w:r>
    </w:p>
    <w:p w14:paraId="411F399B" w14:textId="77777777" w:rsidR="005B2473" w:rsidRPr="005B2473" w:rsidRDefault="005B2473" w:rsidP="006C4CE2">
      <w:pPr>
        <w:pStyle w:val="ListParagraph"/>
        <w:numPr>
          <w:ilvl w:val="1"/>
          <w:numId w:val="3"/>
        </w:numPr>
        <w:spacing w:after="0"/>
        <w:ind w:left="180" w:firstLine="0"/>
        <w:contextualSpacing/>
        <w:rPr>
          <w:rFonts w:eastAsia="MS Mincho" w:cs="Arial"/>
          <w:szCs w:val="22"/>
        </w:rPr>
      </w:pPr>
      <w:r w:rsidRPr="005B2473">
        <w:rPr>
          <w:rFonts w:eastAsia="MS Mincho" w:cs="Arial"/>
          <w:szCs w:val="22"/>
        </w:rPr>
        <w:t>The new programme will maintain and enhance the current institutional partnerships established through SICM, Green Economy and Support to FONERWA Programmes.</w:t>
      </w:r>
    </w:p>
    <w:p w14:paraId="65F1CD91" w14:textId="690E82BB" w:rsidR="005B2473" w:rsidRDefault="000C54C6" w:rsidP="00235916">
      <w:pPr>
        <w:numPr>
          <w:ilvl w:val="0"/>
          <w:numId w:val="21"/>
        </w:numPr>
        <w:spacing w:after="0"/>
        <w:contextualSpacing/>
        <w:rPr>
          <w:rFonts w:eastAsia="MS Mincho" w:cs="Arial"/>
          <w:szCs w:val="22"/>
        </w:rPr>
      </w:pPr>
      <w:proofErr w:type="spellStart"/>
      <w:r>
        <w:rPr>
          <w:rFonts w:eastAsia="MS Mincho" w:cs="Arial"/>
          <w:szCs w:val="22"/>
        </w:rPr>
        <w:t>MoE</w:t>
      </w:r>
      <w:proofErr w:type="spellEnd"/>
      <w:r w:rsidR="005B2473" w:rsidRPr="00913300">
        <w:rPr>
          <w:rFonts w:eastAsia="MS Mincho" w:cs="Arial"/>
          <w:szCs w:val="22"/>
        </w:rPr>
        <w:t xml:space="preserve"> will have lead responsibility for the strategic oversight and management of the programme;</w:t>
      </w:r>
    </w:p>
    <w:p w14:paraId="086820DA" w14:textId="729490E1" w:rsidR="005B2473" w:rsidRPr="00913300" w:rsidRDefault="005B2473" w:rsidP="00235916">
      <w:pPr>
        <w:numPr>
          <w:ilvl w:val="0"/>
          <w:numId w:val="21"/>
        </w:numPr>
        <w:spacing w:after="0"/>
        <w:contextualSpacing/>
        <w:rPr>
          <w:rFonts w:eastAsia="MS Mincho" w:cs="Arial"/>
          <w:szCs w:val="22"/>
        </w:rPr>
      </w:pPr>
      <w:r>
        <w:rPr>
          <w:rFonts w:eastAsia="MS Mincho" w:cs="Arial"/>
          <w:szCs w:val="22"/>
        </w:rPr>
        <w:t xml:space="preserve">UNDP will </w:t>
      </w:r>
      <w:r w:rsidR="005E23BD">
        <w:rPr>
          <w:rFonts w:eastAsia="MS Mincho" w:cs="Arial"/>
          <w:szCs w:val="22"/>
        </w:rPr>
        <w:t>continue to work with Rwanda’s green f</w:t>
      </w:r>
      <w:r>
        <w:rPr>
          <w:rFonts w:eastAsia="MS Mincho" w:cs="Arial"/>
          <w:szCs w:val="22"/>
        </w:rPr>
        <w:t>und, FONERWA;</w:t>
      </w:r>
    </w:p>
    <w:p w14:paraId="1DC0F143" w14:textId="0E49DA4A" w:rsidR="005B2473" w:rsidRDefault="005B2473" w:rsidP="00235916">
      <w:pPr>
        <w:numPr>
          <w:ilvl w:val="0"/>
          <w:numId w:val="21"/>
        </w:numPr>
        <w:spacing w:after="0"/>
        <w:contextualSpacing/>
        <w:rPr>
          <w:rFonts w:eastAsia="MS Mincho" w:cs="Arial"/>
          <w:szCs w:val="22"/>
        </w:rPr>
      </w:pPr>
      <w:r>
        <w:rPr>
          <w:rFonts w:eastAsia="MS Mincho" w:cs="Arial"/>
          <w:szCs w:val="22"/>
        </w:rPr>
        <w:t>The programme will work closely with sub-sectors in the ENR sector</w:t>
      </w:r>
      <w:r w:rsidR="00091F87">
        <w:rPr>
          <w:rFonts w:eastAsia="MS Mincho" w:cs="Arial"/>
          <w:szCs w:val="22"/>
        </w:rPr>
        <w:t xml:space="preserve"> and </w:t>
      </w:r>
      <w:proofErr w:type="spellStart"/>
      <w:r>
        <w:rPr>
          <w:rFonts w:eastAsia="MS Mincho" w:cs="Arial"/>
          <w:szCs w:val="22"/>
        </w:rPr>
        <w:t>MoE</w:t>
      </w:r>
      <w:proofErr w:type="spellEnd"/>
      <w:r>
        <w:rPr>
          <w:rFonts w:eastAsia="MS Mincho" w:cs="Arial"/>
          <w:szCs w:val="22"/>
        </w:rPr>
        <w:t xml:space="preserve"> affiliated agencies (Rwanda Environmental Management Authority - REMA, Rwanda Meteorology Agency - </w:t>
      </w:r>
      <w:proofErr w:type="spellStart"/>
      <w:r>
        <w:rPr>
          <w:rFonts w:eastAsia="MS Mincho" w:cs="Arial"/>
          <w:szCs w:val="22"/>
        </w:rPr>
        <w:t>Meteo</w:t>
      </w:r>
      <w:proofErr w:type="spellEnd"/>
      <w:r>
        <w:rPr>
          <w:rFonts w:eastAsia="MS Mincho" w:cs="Arial"/>
          <w:szCs w:val="22"/>
        </w:rPr>
        <w:t>) as well as the Ministry of Land and Forestry (MINILAF) and its affiliated agencies (Rwanda Water and Forest Agency – RWFA; and Rwanda Land Management and Use Agency – RLMUA);</w:t>
      </w:r>
    </w:p>
    <w:p w14:paraId="0DF4554F" w14:textId="405BADA5" w:rsidR="005B2473" w:rsidRDefault="005B2473" w:rsidP="00235916">
      <w:pPr>
        <w:numPr>
          <w:ilvl w:val="0"/>
          <w:numId w:val="21"/>
        </w:numPr>
        <w:spacing w:after="0"/>
        <w:contextualSpacing/>
        <w:rPr>
          <w:rFonts w:eastAsia="MS Mincho" w:cs="Arial"/>
          <w:szCs w:val="22"/>
        </w:rPr>
      </w:pPr>
      <w:r>
        <w:rPr>
          <w:rFonts w:eastAsia="MS Mincho" w:cs="Arial"/>
          <w:szCs w:val="22"/>
        </w:rPr>
        <w:t>Main productive sectors, especially with the priority ENR cross-cutting sectors</w:t>
      </w:r>
      <w:r w:rsidR="00514697">
        <w:rPr>
          <w:rFonts w:eastAsia="MS Mincho" w:cs="Arial"/>
          <w:szCs w:val="22"/>
        </w:rPr>
        <w:t xml:space="preserve"> of agriculture</w:t>
      </w:r>
      <w:r>
        <w:rPr>
          <w:rFonts w:eastAsia="MS Mincho" w:cs="Arial"/>
          <w:szCs w:val="22"/>
        </w:rPr>
        <w:t xml:space="preserve"> </w:t>
      </w:r>
      <w:r w:rsidR="00514697">
        <w:rPr>
          <w:rFonts w:eastAsia="MS Mincho" w:cs="Arial"/>
          <w:szCs w:val="22"/>
        </w:rPr>
        <w:t xml:space="preserve">(in close partnership with the </w:t>
      </w:r>
      <w:r>
        <w:rPr>
          <w:rFonts w:eastAsia="MS Mincho" w:cs="Arial"/>
          <w:szCs w:val="22"/>
        </w:rPr>
        <w:t>Ministr</w:t>
      </w:r>
      <w:r w:rsidR="00514697">
        <w:rPr>
          <w:rFonts w:eastAsia="MS Mincho" w:cs="Arial"/>
          <w:szCs w:val="22"/>
        </w:rPr>
        <w:t>y</w:t>
      </w:r>
      <w:r>
        <w:rPr>
          <w:rFonts w:eastAsia="MS Mincho" w:cs="Arial"/>
          <w:szCs w:val="22"/>
        </w:rPr>
        <w:t xml:space="preserve"> of </w:t>
      </w:r>
      <w:proofErr w:type="spellStart"/>
      <w:proofErr w:type="gramStart"/>
      <w:r>
        <w:rPr>
          <w:rFonts w:eastAsia="MS Mincho" w:cs="Arial"/>
          <w:szCs w:val="22"/>
        </w:rPr>
        <w:t>Agriculture</w:t>
      </w:r>
      <w:r w:rsidR="00514697">
        <w:rPr>
          <w:rFonts w:eastAsia="MS Mincho" w:cs="Arial"/>
          <w:szCs w:val="22"/>
        </w:rPr>
        <w:t>;</w:t>
      </w:r>
      <w:r>
        <w:rPr>
          <w:rFonts w:eastAsia="MS Mincho" w:cs="Arial"/>
          <w:szCs w:val="22"/>
        </w:rPr>
        <w:t>MINAGRI</w:t>
      </w:r>
      <w:proofErr w:type="spellEnd"/>
      <w:proofErr w:type="gramEnd"/>
      <w:r>
        <w:rPr>
          <w:rFonts w:eastAsia="MS Mincho" w:cs="Arial"/>
          <w:szCs w:val="22"/>
        </w:rPr>
        <w:t xml:space="preserve">), </w:t>
      </w:r>
      <w:r w:rsidR="00514697">
        <w:rPr>
          <w:rFonts w:eastAsia="MS Mincho" w:cs="Arial"/>
          <w:szCs w:val="22"/>
        </w:rPr>
        <w:t xml:space="preserve">transport, energy (both in close partnership with the </w:t>
      </w:r>
      <w:r w:rsidR="000C54C6">
        <w:rPr>
          <w:rFonts w:eastAsia="MS Mincho" w:cs="Arial"/>
          <w:szCs w:val="22"/>
        </w:rPr>
        <w:t xml:space="preserve">Ministry of </w:t>
      </w:r>
      <w:proofErr w:type="spellStart"/>
      <w:r>
        <w:rPr>
          <w:rFonts w:eastAsia="MS Mincho" w:cs="Arial"/>
          <w:szCs w:val="22"/>
        </w:rPr>
        <w:t>Infrastructure</w:t>
      </w:r>
      <w:r w:rsidR="00514697">
        <w:rPr>
          <w:rFonts w:eastAsia="MS Mincho" w:cs="Arial"/>
          <w:szCs w:val="22"/>
        </w:rPr>
        <w:t>;</w:t>
      </w:r>
      <w:r w:rsidR="000C54C6">
        <w:rPr>
          <w:rFonts w:eastAsia="MS Mincho" w:cs="Arial"/>
          <w:szCs w:val="22"/>
        </w:rPr>
        <w:t>MININFRA</w:t>
      </w:r>
      <w:proofErr w:type="spellEnd"/>
      <w:r w:rsidR="00514697">
        <w:rPr>
          <w:rFonts w:eastAsia="MS Mincho" w:cs="Arial"/>
          <w:szCs w:val="22"/>
        </w:rPr>
        <w:t>)</w:t>
      </w:r>
      <w:r w:rsidR="000C54C6">
        <w:rPr>
          <w:rFonts w:eastAsia="MS Mincho" w:cs="Arial"/>
          <w:szCs w:val="22"/>
        </w:rPr>
        <w:t xml:space="preserve">; </w:t>
      </w:r>
      <w:r>
        <w:rPr>
          <w:rFonts w:eastAsia="MS Mincho" w:cs="Arial"/>
          <w:szCs w:val="22"/>
        </w:rPr>
        <w:t xml:space="preserve">and </w:t>
      </w:r>
      <w:r w:rsidR="00514697">
        <w:rPr>
          <w:rFonts w:eastAsia="MS Mincho" w:cs="Arial"/>
          <w:szCs w:val="22"/>
        </w:rPr>
        <w:t xml:space="preserve">industry (in close partnership with the </w:t>
      </w:r>
      <w:r w:rsidR="000C54C6">
        <w:rPr>
          <w:rFonts w:eastAsia="MS Mincho" w:cs="Arial"/>
          <w:szCs w:val="22"/>
        </w:rPr>
        <w:t xml:space="preserve">Ministry of Trade and </w:t>
      </w:r>
      <w:r>
        <w:rPr>
          <w:rFonts w:eastAsia="MS Mincho" w:cs="Arial"/>
          <w:szCs w:val="22"/>
        </w:rPr>
        <w:t>I</w:t>
      </w:r>
      <w:r w:rsidR="000C54C6">
        <w:rPr>
          <w:rFonts w:eastAsia="MS Mincho" w:cs="Arial"/>
          <w:szCs w:val="22"/>
        </w:rPr>
        <w:t>ndustry</w:t>
      </w:r>
      <w:r w:rsidR="00514697">
        <w:rPr>
          <w:rFonts w:eastAsia="MS Mincho" w:cs="Arial"/>
          <w:szCs w:val="22"/>
        </w:rPr>
        <w:t xml:space="preserve">; </w:t>
      </w:r>
      <w:r w:rsidR="000C54C6">
        <w:rPr>
          <w:rFonts w:eastAsia="MS Mincho" w:cs="Arial"/>
          <w:szCs w:val="22"/>
        </w:rPr>
        <w:t>MINICOM)</w:t>
      </w:r>
      <w:r>
        <w:rPr>
          <w:rFonts w:eastAsia="MS Mincho" w:cs="Arial"/>
          <w:szCs w:val="22"/>
        </w:rPr>
        <w:t>;</w:t>
      </w:r>
    </w:p>
    <w:p w14:paraId="7179737D" w14:textId="09B2EC8B" w:rsidR="005B2473" w:rsidRDefault="005B2473" w:rsidP="00235916">
      <w:pPr>
        <w:numPr>
          <w:ilvl w:val="0"/>
          <w:numId w:val="21"/>
        </w:numPr>
        <w:spacing w:after="0"/>
        <w:contextualSpacing/>
        <w:rPr>
          <w:rFonts w:eastAsia="MS Mincho" w:cs="Arial"/>
          <w:szCs w:val="22"/>
        </w:rPr>
      </w:pPr>
      <w:r w:rsidRPr="00027225">
        <w:rPr>
          <w:rFonts w:eastAsia="MS Mincho" w:cs="Arial"/>
          <w:szCs w:val="22"/>
        </w:rPr>
        <w:t xml:space="preserve">The programme will </w:t>
      </w:r>
      <w:r>
        <w:rPr>
          <w:rFonts w:eastAsia="MS Mincho" w:cs="Arial"/>
          <w:szCs w:val="22"/>
        </w:rPr>
        <w:t>expand collaboration with the NIRDA on green technology research, through the support to the new</w:t>
      </w:r>
      <w:r w:rsidR="00514697">
        <w:rPr>
          <w:rFonts w:eastAsia="MS Mincho" w:cs="Arial"/>
          <w:szCs w:val="22"/>
        </w:rPr>
        <w:t xml:space="preserve"> </w:t>
      </w:r>
      <w:proofErr w:type="gramStart"/>
      <w:r w:rsidR="00514697">
        <w:rPr>
          <w:rFonts w:eastAsia="MS Mincho" w:cs="Arial"/>
          <w:szCs w:val="22"/>
        </w:rPr>
        <w:t xml:space="preserve">CPCIC </w:t>
      </w:r>
      <w:r>
        <w:rPr>
          <w:rFonts w:eastAsia="MS Mincho" w:cs="Arial"/>
          <w:szCs w:val="22"/>
        </w:rPr>
        <w:t>;</w:t>
      </w:r>
      <w:proofErr w:type="gramEnd"/>
    </w:p>
    <w:p w14:paraId="5B5080AA" w14:textId="054163A9" w:rsidR="005B2473" w:rsidRDefault="005B2473" w:rsidP="00235916">
      <w:pPr>
        <w:numPr>
          <w:ilvl w:val="0"/>
          <w:numId w:val="21"/>
        </w:numPr>
        <w:spacing w:after="0"/>
        <w:contextualSpacing/>
        <w:rPr>
          <w:rFonts w:eastAsia="MS Mincho" w:cs="Arial"/>
          <w:szCs w:val="22"/>
        </w:rPr>
      </w:pPr>
      <w:r>
        <w:rPr>
          <w:rFonts w:eastAsia="MS Mincho" w:cs="Arial"/>
          <w:szCs w:val="22"/>
        </w:rPr>
        <w:t xml:space="preserve">Existing partnerships with the </w:t>
      </w:r>
      <w:r w:rsidR="00991BD1">
        <w:rPr>
          <w:rFonts w:eastAsia="MS Mincho" w:cs="Arial"/>
          <w:szCs w:val="22"/>
        </w:rPr>
        <w:t>RIB</w:t>
      </w:r>
      <w:r w:rsidRPr="00C33854">
        <w:rPr>
          <w:rFonts w:eastAsia="MS Mincho" w:cs="Arial"/>
          <w:szCs w:val="22"/>
        </w:rPr>
        <w:t xml:space="preserve"> </w:t>
      </w:r>
      <w:r>
        <w:rPr>
          <w:rFonts w:eastAsia="MS Mincho" w:cs="Arial"/>
          <w:szCs w:val="22"/>
        </w:rPr>
        <w:t>will be expanded on environmental crimes and awareness raising;</w:t>
      </w:r>
    </w:p>
    <w:p w14:paraId="497821DB" w14:textId="183D3741" w:rsidR="005B2473" w:rsidRPr="00193079" w:rsidRDefault="005B2473" w:rsidP="00235916">
      <w:pPr>
        <w:numPr>
          <w:ilvl w:val="0"/>
          <w:numId w:val="21"/>
        </w:numPr>
        <w:spacing w:after="0"/>
        <w:contextualSpacing/>
        <w:rPr>
          <w:rFonts w:eastAsia="MS Mincho" w:cs="Arial"/>
          <w:szCs w:val="22"/>
        </w:rPr>
      </w:pPr>
      <w:r>
        <w:rPr>
          <w:rFonts w:eastAsia="MS Mincho" w:cs="Arial"/>
          <w:szCs w:val="22"/>
        </w:rPr>
        <w:t>Partnershi</w:t>
      </w:r>
      <w:r w:rsidR="00876650">
        <w:rPr>
          <w:rFonts w:eastAsia="MS Mincho" w:cs="Arial"/>
          <w:szCs w:val="22"/>
        </w:rPr>
        <w:t>ps will be strengthened with RHA</w:t>
      </w:r>
      <w:r>
        <w:rPr>
          <w:rFonts w:eastAsia="MS Mincho" w:cs="Arial"/>
          <w:szCs w:val="22"/>
        </w:rPr>
        <w:t xml:space="preserve"> under priori</w:t>
      </w:r>
      <w:r w:rsidR="00193079">
        <w:rPr>
          <w:rFonts w:eastAsia="MS Mincho" w:cs="Arial"/>
          <w:szCs w:val="22"/>
        </w:rPr>
        <w:t>tized areas of greening of IDPs</w:t>
      </w:r>
      <w:r w:rsidRPr="00193079">
        <w:rPr>
          <w:rFonts w:eastAsia="MS Mincho" w:cs="Arial"/>
          <w:szCs w:val="22"/>
        </w:rPr>
        <w:t xml:space="preserve">, </w:t>
      </w:r>
      <w:r w:rsidR="00193079">
        <w:rPr>
          <w:rFonts w:eastAsia="MS Mincho" w:cs="Arial"/>
          <w:szCs w:val="22"/>
        </w:rPr>
        <w:t xml:space="preserve">and </w:t>
      </w:r>
      <w:r w:rsidRPr="00193079">
        <w:rPr>
          <w:rFonts w:eastAsia="MS Mincho" w:cs="Arial"/>
          <w:szCs w:val="22"/>
        </w:rPr>
        <w:t>it is proposed that the programme works very closely with the districts under the guidance of MINALOC and in collaboration with and support to the various institu</w:t>
      </w:r>
      <w:r w:rsidR="00760333">
        <w:rPr>
          <w:rFonts w:eastAsia="MS Mincho" w:cs="Arial"/>
          <w:szCs w:val="22"/>
        </w:rPr>
        <w:t>tions active in those districts</w:t>
      </w:r>
      <w:r w:rsidRPr="00193079">
        <w:rPr>
          <w:rFonts w:eastAsia="MS Mincho" w:cs="Arial"/>
          <w:szCs w:val="22"/>
        </w:rPr>
        <w:t>;</w:t>
      </w:r>
    </w:p>
    <w:p w14:paraId="20B7B54A" w14:textId="1877CE40" w:rsidR="005B2473" w:rsidRDefault="005B2473" w:rsidP="00235916">
      <w:pPr>
        <w:numPr>
          <w:ilvl w:val="0"/>
          <w:numId w:val="22"/>
        </w:numPr>
        <w:spacing w:after="0"/>
        <w:contextualSpacing/>
        <w:rPr>
          <w:rFonts w:eastAsia="MS Mincho" w:cs="Arial"/>
          <w:szCs w:val="22"/>
        </w:rPr>
      </w:pPr>
      <w:r>
        <w:rPr>
          <w:rFonts w:eastAsia="MS Mincho" w:cs="Arial"/>
          <w:szCs w:val="22"/>
        </w:rPr>
        <w:t xml:space="preserve">Local communities will need to be engaged, especially for capacity building on project design and implementation. This could be done with participation of local NGOs, CSOs and by using existing local consultation and monitoring platforms. </w:t>
      </w:r>
    </w:p>
    <w:p w14:paraId="47302E96" w14:textId="15FC6F0A" w:rsidR="00091F87" w:rsidRDefault="00091F87" w:rsidP="00235916">
      <w:pPr>
        <w:numPr>
          <w:ilvl w:val="0"/>
          <w:numId w:val="22"/>
        </w:numPr>
        <w:spacing w:after="0"/>
        <w:contextualSpacing/>
        <w:rPr>
          <w:rFonts w:eastAsia="MS Mincho" w:cs="Arial"/>
          <w:szCs w:val="22"/>
        </w:rPr>
      </w:pPr>
      <w:r>
        <w:rPr>
          <w:rFonts w:eastAsia="MS Mincho" w:cs="Arial"/>
          <w:szCs w:val="22"/>
        </w:rPr>
        <w:t>Relevant associations and groups dealing with gender, marginalised populations and people with disability will also be involved.</w:t>
      </w:r>
    </w:p>
    <w:p w14:paraId="591D7CE1" w14:textId="77777777" w:rsidR="00985D6D" w:rsidRDefault="00985D6D" w:rsidP="00985D6D">
      <w:pPr>
        <w:spacing w:after="0"/>
        <w:ind w:left="720"/>
        <w:contextualSpacing/>
        <w:rPr>
          <w:rFonts w:eastAsia="MS Mincho" w:cs="Arial"/>
          <w:szCs w:val="22"/>
        </w:rPr>
      </w:pPr>
    </w:p>
    <w:p w14:paraId="42B28C7C" w14:textId="66AFAFCC" w:rsidR="005B2473" w:rsidRPr="00835DC9" w:rsidRDefault="005B2473" w:rsidP="00835DC9">
      <w:pPr>
        <w:pStyle w:val="ListParagraph"/>
        <w:numPr>
          <w:ilvl w:val="1"/>
          <w:numId w:val="3"/>
        </w:numPr>
        <w:spacing w:after="0"/>
        <w:ind w:left="180" w:firstLine="0"/>
        <w:contextualSpacing/>
        <w:rPr>
          <w:rFonts w:eastAsia="MS Mincho" w:cs="Arial"/>
          <w:szCs w:val="22"/>
        </w:rPr>
      </w:pPr>
      <w:r w:rsidRPr="00835DC9">
        <w:rPr>
          <w:rFonts w:eastAsia="MS Mincho" w:cs="Arial"/>
          <w:szCs w:val="22"/>
        </w:rPr>
        <w:t xml:space="preserve">Within the wider framework of donor coordination in Rwanda, the programme will work closely with </w:t>
      </w:r>
      <w:r w:rsidR="009331FC">
        <w:rPr>
          <w:rFonts w:eastAsia="MS Mincho" w:cs="Arial"/>
          <w:szCs w:val="22"/>
        </w:rPr>
        <w:t>other</w:t>
      </w:r>
      <w:r w:rsidR="00760333">
        <w:rPr>
          <w:rFonts w:eastAsia="MS Mincho" w:cs="Arial"/>
          <w:szCs w:val="22"/>
        </w:rPr>
        <w:t xml:space="preserve"> Development P</w:t>
      </w:r>
      <w:r w:rsidRPr="00835DC9">
        <w:rPr>
          <w:rFonts w:eastAsia="MS Mincho" w:cs="Arial"/>
          <w:szCs w:val="22"/>
        </w:rPr>
        <w:t xml:space="preserve">artners to </w:t>
      </w:r>
      <w:r w:rsidR="00441DF2" w:rsidRPr="00835DC9">
        <w:rPr>
          <w:rFonts w:eastAsia="MS Mincho" w:cs="Arial"/>
          <w:szCs w:val="22"/>
        </w:rPr>
        <w:t xml:space="preserve">coordinate on similar efforts and to </w:t>
      </w:r>
      <w:r w:rsidR="003A4419" w:rsidRPr="00835DC9">
        <w:rPr>
          <w:rFonts w:eastAsia="MS Mincho" w:cs="Arial"/>
          <w:szCs w:val="22"/>
        </w:rPr>
        <w:t>mobilise resources to scale up proven activities</w:t>
      </w:r>
      <w:r w:rsidR="00441DF2" w:rsidRPr="00835DC9">
        <w:rPr>
          <w:rFonts w:eastAsia="MS Mincho" w:cs="Arial"/>
          <w:szCs w:val="22"/>
        </w:rPr>
        <w:t>.</w:t>
      </w:r>
      <w:r w:rsidR="003A4419" w:rsidRPr="00835DC9">
        <w:rPr>
          <w:rFonts w:eastAsia="MS Mincho" w:cs="Arial"/>
          <w:szCs w:val="22"/>
        </w:rPr>
        <w:t xml:space="preserve"> T</w:t>
      </w:r>
      <w:r w:rsidRPr="00835DC9">
        <w:rPr>
          <w:rFonts w:eastAsia="MS Mincho" w:cs="Arial"/>
          <w:szCs w:val="22"/>
        </w:rPr>
        <w:t>his will build on the already close relationship with SIDA, DFID and EU, and may include others.</w:t>
      </w:r>
      <w:r w:rsidR="00985D6D" w:rsidRPr="00835DC9">
        <w:rPr>
          <w:rFonts w:eastAsia="MS Mincho" w:cs="Arial"/>
          <w:szCs w:val="22"/>
        </w:rPr>
        <w:t xml:space="preserve"> SIDA has especially been the main partne</w:t>
      </w:r>
      <w:r w:rsidR="00835DC9">
        <w:rPr>
          <w:rFonts w:eastAsia="MS Mincho" w:cs="Arial"/>
          <w:szCs w:val="22"/>
        </w:rPr>
        <w:t>r for both</w:t>
      </w:r>
      <w:r w:rsidR="00985D6D" w:rsidRPr="00835DC9">
        <w:rPr>
          <w:rFonts w:eastAsia="MS Mincho" w:cs="Arial"/>
          <w:szCs w:val="22"/>
        </w:rPr>
        <w:t xml:space="preserve"> the ENR sector</w:t>
      </w:r>
      <w:r w:rsidR="00835DC9">
        <w:rPr>
          <w:rFonts w:eastAsia="MS Mincho" w:cs="Arial"/>
          <w:szCs w:val="22"/>
        </w:rPr>
        <w:t xml:space="preserve"> and for </w:t>
      </w:r>
      <w:proofErr w:type="gramStart"/>
      <w:r w:rsidR="00835DC9">
        <w:rPr>
          <w:rFonts w:eastAsia="MS Mincho" w:cs="Arial"/>
          <w:szCs w:val="22"/>
        </w:rPr>
        <w:t>UNDP</w:t>
      </w:r>
      <w:r w:rsidR="00985D6D" w:rsidRPr="00835DC9">
        <w:rPr>
          <w:rFonts w:eastAsia="MS Mincho" w:cs="Arial"/>
          <w:szCs w:val="22"/>
        </w:rPr>
        <w:t>,</w:t>
      </w:r>
      <w:r w:rsidR="00441DF2" w:rsidRPr="00835DC9">
        <w:rPr>
          <w:rFonts w:eastAsia="MS Mincho" w:cs="Arial"/>
          <w:szCs w:val="22"/>
        </w:rPr>
        <w:t xml:space="preserve"> and</w:t>
      </w:r>
      <w:proofErr w:type="gramEnd"/>
      <w:r w:rsidR="00441DF2" w:rsidRPr="00835DC9">
        <w:rPr>
          <w:rFonts w:eastAsia="MS Mincho" w:cs="Arial"/>
          <w:szCs w:val="22"/>
        </w:rPr>
        <w:t xml:space="preserve"> is in parallel starting a 1</w:t>
      </w:r>
      <w:r w:rsidR="00985D6D" w:rsidRPr="00835DC9">
        <w:rPr>
          <w:rFonts w:eastAsia="MS Mincho" w:cs="Arial"/>
          <w:szCs w:val="22"/>
        </w:rPr>
        <w:t xml:space="preserve"> year project</w:t>
      </w:r>
      <w:r w:rsidR="00441DF2" w:rsidRPr="00835DC9">
        <w:rPr>
          <w:rFonts w:eastAsia="MS Mincho" w:cs="Arial"/>
          <w:szCs w:val="22"/>
        </w:rPr>
        <w:t xml:space="preserve"> with potential of extension for 4 years, focusing on capacity building</w:t>
      </w:r>
      <w:r w:rsidR="00760333">
        <w:rPr>
          <w:rFonts w:eastAsia="MS Mincho" w:cs="Arial"/>
          <w:szCs w:val="22"/>
        </w:rPr>
        <w:t xml:space="preserve"> with the </w:t>
      </w:r>
      <w:proofErr w:type="spellStart"/>
      <w:r w:rsidR="00760333">
        <w:rPr>
          <w:rFonts w:eastAsia="MS Mincho" w:cs="Arial"/>
          <w:szCs w:val="22"/>
        </w:rPr>
        <w:t>MoE</w:t>
      </w:r>
      <w:proofErr w:type="spellEnd"/>
      <w:r w:rsidR="00441DF2" w:rsidRPr="00835DC9">
        <w:rPr>
          <w:rFonts w:eastAsia="MS Mincho" w:cs="Arial"/>
          <w:szCs w:val="22"/>
        </w:rPr>
        <w:t xml:space="preserve">. </w:t>
      </w:r>
      <w:r w:rsidR="00835DC9">
        <w:rPr>
          <w:rFonts w:eastAsia="MS Mincho" w:cs="Arial"/>
          <w:szCs w:val="22"/>
        </w:rPr>
        <w:t xml:space="preserve">With SIDA, </w:t>
      </w:r>
      <w:r w:rsidR="00091F87">
        <w:rPr>
          <w:rFonts w:eastAsia="MS Mincho" w:cs="Arial"/>
          <w:szCs w:val="22"/>
        </w:rPr>
        <w:t>i</w:t>
      </w:r>
      <w:r w:rsidR="00441DF2" w:rsidRPr="00835DC9">
        <w:rPr>
          <w:rFonts w:eastAsia="MS Mincho" w:cs="Arial"/>
          <w:szCs w:val="22"/>
        </w:rPr>
        <w:t xml:space="preserve">n year 1, </w:t>
      </w:r>
      <w:proofErr w:type="spellStart"/>
      <w:r w:rsidR="00441DF2" w:rsidRPr="00835DC9">
        <w:rPr>
          <w:rFonts w:eastAsia="MS Mincho" w:cs="Arial"/>
          <w:szCs w:val="22"/>
        </w:rPr>
        <w:t>MoE</w:t>
      </w:r>
      <w:proofErr w:type="spellEnd"/>
      <w:r w:rsidR="00441DF2" w:rsidRPr="00835DC9">
        <w:rPr>
          <w:rFonts w:eastAsia="MS Mincho" w:cs="Arial"/>
          <w:szCs w:val="22"/>
        </w:rPr>
        <w:t xml:space="preserve"> will undertake a thorough capacity assessment and propose a capacity development plan to follow in the </w:t>
      </w:r>
      <w:r w:rsidR="00835DC9">
        <w:rPr>
          <w:rFonts w:eastAsia="MS Mincho" w:cs="Arial"/>
          <w:szCs w:val="22"/>
        </w:rPr>
        <w:t>coming years. P</w:t>
      </w:r>
      <w:r w:rsidR="00441DF2" w:rsidRPr="00835DC9">
        <w:rPr>
          <w:rFonts w:eastAsia="MS Mincho" w:cs="Arial"/>
          <w:szCs w:val="22"/>
        </w:rPr>
        <w:t>otentially the project can share the same Output 1 and common project management structure, as well as quality assurance by UNDP, for efficient and effective implementation.</w:t>
      </w:r>
      <w:r w:rsidR="0069010E" w:rsidRPr="00835DC9">
        <w:rPr>
          <w:rFonts w:eastAsia="MS Mincho" w:cs="Arial"/>
          <w:szCs w:val="22"/>
        </w:rPr>
        <w:t xml:space="preserve"> As a start, </w:t>
      </w:r>
      <w:r w:rsidR="00091F87">
        <w:rPr>
          <w:rFonts w:eastAsia="MS Mincho" w:cs="Arial"/>
          <w:szCs w:val="22"/>
        </w:rPr>
        <w:t>in</w:t>
      </w:r>
      <w:r w:rsidR="00091F87" w:rsidRPr="00835DC9">
        <w:rPr>
          <w:rFonts w:eastAsia="MS Mincho" w:cs="Arial"/>
          <w:szCs w:val="22"/>
        </w:rPr>
        <w:t xml:space="preserve"> </w:t>
      </w:r>
      <w:r w:rsidR="0069010E" w:rsidRPr="00835DC9">
        <w:rPr>
          <w:rFonts w:eastAsia="MS Mincho" w:cs="Arial"/>
          <w:szCs w:val="22"/>
        </w:rPr>
        <w:t xml:space="preserve">year 1, a gender assessment will be conducted </w:t>
      </w:r>
      <w:r w:rsidR="00835DC9">
        <w:rPr>
          <w:rFonts w:eastAsia="MS Mincho" w:cs="Arial"/>
          <w:szCs w:val="22"/>
        </w:rPr>
        <w:t>in collaboration</w:t>
      </w:r>
      <w:r w:rsidR="0069010E" w:rsidRPr="00835DC9">
        <w:rPr>
          <w:rFonts w:eastAsia="MS Mincho" w:cs="Arial"/>
          <w:szCs w:val="22"/>
        </w:rPr>
        <w:t xml:space="preserve"> with </w:t>
      </w:r>
      <w:r w:rsidR="00760333">
        <w:rPr>
          <w:rFonts w:eastAsia="MS Mincho" w:cs="Arial"/>
          <w:szCs w:val="22"/>
        </w:rPr>
        <w:t>th</w:t>
      </w:r>
      <w:r w:rsidR="00091F87">
        <w:rPr>
          <w:rFonts w:eastAsia="MS Mincho" w:cs="Arial"/>
          <w:szCs w:val="22"/>
        </w:rPr>
        <w:t>e SIDA</w:t>
      </w:r>
      <w:r w:rsidR="00760333">
        <w:rPr>
          <w:rFonts w:eastAsia="MS Mincho" w:cs="Arial"/>
          <w:szCs w:val="22"/>
        </w:rPr>
        <w:t xml:space="preserve"> programme</w:t>
      </w:r>
      <w:r w:rsidR="0069010E" w:rsidRPr="00835DC9">
        <w:rPr>
          <w:rFonts w:eastAsia="MS Mincho" w:cs="Arial"/>
          <w:szCs w:val="22"/>
        </w:rPr>
        <w:t xml:space="preserve"> focusing more on the </w:t>
      </w:r>
      <w:r w:rsidR="00835DC9">
        <w:rPr>
          <w:rFonts w:eastAsia="MS Mincho" w:cs="Arial"/>
          <w:szCs w:val="22"/>
        </w:rPr>
        <w:t>policy gap analysis and strategy development</w:t>
      </w:r>
      <w:r w:rsidR="0069010E" w:rsidRPr="00835DC9">
        <w:rPr>
          <w:rFonts w:eastAsia="MS Mincho" w:cs="Arial"/>
          <w:szCs w:val="22"/>
        </w:rPr>
        <w:t xml:space="preserve"> while SIDA project</w:t>
      </w:r>
      <w:r w:rsidR="00091F87">
        <w:rPr>
          <w:rFonts w:eastAsia="MS Mincho" w:cs="Arial"/>
          <w:szCs w:val="22"/>
        </w:rPr>
        <w:t xml:space="preserve"> will</w:t>
      </w:r>
      <w:r w:rsidR="0069010E" w:rsidRPr="00835DC9">
        <w:rPr>
          <w:rFonts w:eastAsia="MS Mincho" w:cs="Arial"/>
          <w:szCs w:val="22"/>
        </w:rPr>
        <w:t xml:space="preserve"> </w:t>
      </w:r>
      <w:r w:rsidR="003A4419" w:rsidRPr="00835DC9">
        <w:rPr>
          <w:rFonts w:eastAsia="MS Mincho" w:cs="Arial"/>
          <w:szCs w:val="22"/>
        </w:rPr>
        <w:t>focus</w:t>
      </w:r>
      <w:r w:rsidR="0069010E" w:rsidRPr="00835DC9">
        <w:rPr>
          <w:rFonts w:eastAsia="MS Mincho" w:cs="Arial"/>
          <w:szCs w:val="22"/>
        </w:rPr>
        <w:t xml:space="preserve"> on the capacity assessment</w:t>
      </w:r>
      <w:r w:rsidR="00091F87">
        <w:rPr>
          <w:rFonts w:eastAsia="MS Mincho" w:cs="Arial"/>
          <w:szCs w:val="22"/>
        </w:rPr>
        <w:t xml:space="preserve"> of the institutions</w:t>
      </w:r>
      <w:r w:rsidR="0069010E" w:rsidRPr="00835DC9">
        <w:rPr>
          <w:rFonts w:eastAsia="MS Mincho" w:cs="Arial"/>
          <w:szCs w:val="22"/>
        </w:rPr>
        <w:t xml:space="preserve">. </w:t>
      </w:r>
      <w:r w:rsidR="00A337DB">
        <w:rPr>
          <w:rFonts w:eastAsia="MS Mincho" w:cs="Arial"/>
          <w:szCs w:val="22"/>
        </w:rPr>
        <w:t>GEWE</w:t>
      </w:r>
      <w:r w:rsidR="00A337DB" w:rsidRPr="00835DC9">
        <w:rPr>
          <w:rFonts w:eastAsia="MS Mincho" w:cs="Arial"/>
          <w:szCs w:val="22"/>
        </w:rPr>
        <w:t xml:space="preserve"> </w:t>
      </w:r>
      <w:r w:rsidR="00695527" w:rsidRPr="00835DC9">
        <w:rPr>
          <w:rFonts w:eastAsia="MS Mincho" w:cs="Arial"/>
          <w:szCs w:val="22"/>
        </w:rPr>
        <w:t xml:space="preserve">trainings </w:t>
      </w:r>
      <w:r w:rsidR="003A4419" w:rsidRPr="00835DC9">
        <w:rPr>
          <w:rFonts w:eastAsia="MS Mincho" w:cs="Arial"/>
          <w:szCs w:val="22"/>
        </w:rPr>
        <w:t xml:space="preserve">under the programme </w:t>
      </w:r>
      <w:r w:rsidR="00695527" w:rsidRPr="00835DC9">
        <w:rPr>
          <w:rFonts w:eastAsia="MS Mincho" w:cs="Arial"/>
          <w:szCs w:val="22"/>
        </w:rPr>
        <w:t>will be</w:t>
      </w:r>
      <w:r w:rsidR="00835DC9">
        <w:rPr>
          <w:rFonts w:eastAsia="MS Mincho" w:cs="Arial"/>
          <w:szCs w:val="22"/>
        </w:rPr>
        <w:t xml:space="preserve"> based on this</w:t>
      </w:r>
      <w:r w:rsidR="003A4419" w:rsidRPr="00835DC9">
        <w:rPr>
          <w:rFonts w:eastAsia="MS Mincho" w:cs="Arial"/>
          <w:szCs w:val="22"/>
        </w:rPr>
        <w:t xml:space="preserve"> assessment.</w:t>
      </w:r>
      <w:r w:rsidR="00695527" w:rsidRPr="00835DC9">
        <w:rPr>
          <w:rFonts w:eastAsia="MS Mincho" w:cs="Arial"/>
          <w:szCs w:val="22"/>
        </w:rPr>
        <w:t xml:space="preserve"> </w:t>
      </w:r>
      <w:r w:rsidR="00441DF2" w:rsidRPr="00835DC9">
        <w:rPr>
          <w:rFonts w:eastAsia="MS Mincho" w:cs="Arial"/>
          <w:szCs w:val="22"/>
        </w:rPr>
        <w:t xml:space="preserve"> </w:t>
      </w:r>
      <w:r w:rsidR="00985D6D" w:rsidRPr="00835DC9">
        <w:rPr>
          <w:rFonts w:eastAsia="MS Mincho" w:cs="Arial"/>
          <w:szCs w:val="22"/>
        </w:rPr>
        <w:t xml:space="preserve">  </w:t>
      </w:r>
    </w:p>
    <w:p w14:paraId="56C43827" w14:textId="77777777" w:rsidR="005B2473" w:rsidRDefault="005B2473" w:rsidP="00235916">
      <w:pPr>
        <w:spacing w:after="0"/>
        <w:contextualSpacing/>
        <w:rPr>
          <w:rFonts w:eastAsia="MS Mincho" w:cs="Arial"/>
          <w:szCs w:val="22"/>
        </w:rPr>
      </w:pPr>
    </w:p>
    <w:p w14:paraId="40AB1878" w14:textId="77777777" w:rsidR="005B2473" w:rsidRPr="005B2473" w:rsidRDefault="005B2473" w:rsidP="006C4CE2">
      <w:pPr>
        <w:pStyle w:val="ListParagraph"/>
        <w:numPr>
          <w:ilvl w:val="1"/>
          <w:numId w:val="3"/>
        </w:numPr>
        <w:spacing w:after="0"/>
        <w:ind w:left="180" w:firstLine="0"/>
        <w:contextualSpacing/>
        <w:rPr>
          <w:rFonts w:eastAsia="MS Mincho" w:cs="Arial"/>
          <w:szCs w:val="22"/>
        </w:rPr>
      </w:pPr>
      <w:r w:rsidRPr="005B2473">
        <w:rPr>
          <w:rFonts w:eastAsia="MS Mincho" w:cs="Arial"/>
          <w:szCs w:val="22"/>
        </w:rPr>
        <w:t xml:space="preserve">The programme will also explore and </w:t>
      </w:r>
      <w:r w:rsidRPr="00563B2F">
        <w:rPr>
          <w:rFonts w:eastAsia="MS Mincho" w:cs="Arial"/>
          <w:szCs w:val="22"/>
        </w:rPr>
        <w:t>establish new partnerships</w:t>
      </w:r>
      <w:r w:rsidRPr="005B2473">
        <w:rPr>
          <w:rFonts w:eastAsia="MS Mincho" w:cs="Arial"/>
          <w:szCs w:val="22"/>
        </w:rPr>
        <w:t xml:space="preserve"> with institutions and programmes that share its objectives and can contribute to their realisation. These may include:</w:t>
      </w:r>
    </w:p>
    <w:p w14:paraId="7ED6876F" w14:textId="15BCFB82" w:rsidR="005B2473" w:rsidRDefault="005B2473" w:rsidP="00235916">
      <w:pPr>
        <w:numPr>
          <w:ilvl w:val="0"/>
          <w:numId w:val="21"/>
        </w:numPr>
        <w:spacing w:after="0"/>
        <w:contextualSpacing/>
        <w:rPr>
          <w:rFonts w:eastAsia="MS Mincho" w:cs="Arial"/>
          <w:szCs w:val="22"/>
        </w:rPr>
      </w:pPr>
      <w:r>
        <w:rPr>
          <w:rFonts w:eastAsia="MS Mincho" w:cs="Arial"/>
          <w:i/>
          <w:szCs w:val="22"/>
        </w:rPr>
        <w:t>O</w:t>
      </w:r>
      <w:r w:rsidRPr="00EA0899">
        <w:rPr>
          <w:rFonts w:eastAsia="MS Mincho" w:cs="Arial"/>
          <w:i/>
          <w:szCs w:val="22"/>
        </w:rPr>
        <w:t>ther UN agencies</w:t>
      </w:r>
      <w:r w:rsidRPr="00913300">
        <w:rPr>
          <w:rFonts w:eastAsia="MS Mincho" w:cs="Arial"/>
          <w:szCs w:val="22"/>
        </w:rPr>
        <w:t xml:space="preserve">: </w:t>
      </w:r>
      <w:r>
        <w:rPr>
          <w:rFonts w:eastAsia="MS Mincho" w:cs="Arial"/>
          <w:szCs w:val="22"/>
        </w:rPr>
        <w:t>P</w:t>
      </w:r>
      <w:r w:rsidRPr="00913300">
        <w:rPr>
          <w:rFonts w:eastAsia="MS Mincho" w:cs="Arial"/>
          <w:szCs w:val="22"/>
        </w:rPr>
        <w:t>artnerships and synergies will be exp</w:t>
      </w:r>
      <w:r>
        <w:rPr>
          <w:rFonts w:eastAsia="MS Mincho" w:cs="Arial"/>
          <w:szCs w:val="22"/>
        </w:rPr>
        <w:t xml:space="preserve">lored and established with other </w:t>
      </w:r>
      <w:r w:rsidRPr="00913300">
        <w:rPr>
          <w:rFonts w:eastAsia="MS Mincho" w:cs="Arial"/>
          <w:szCs w:val="22"/>
        </w:rPr>
        <w:t>agencies</w:t>
      </w:r>
      <w:r>
        <w:rPr>
          <w:rFonts w:eastAsia="MS Mincho" w:cs="Arial"/>
          <w:szCs w:val="22"/>
        </w:rPr>
        <w:t xml:space="preserve"> also working toward the same </w:t>
      </w:r>
      <w:r w:rsidR="00760333">
        <w:rPr>
          <w:rFonts w:eastAsia="MS Mincho" w:cs="Arial"/>
          <w:szCs w:val="22"/>
        </w:rPr>
        <w:t xml:space="preserve">UNDAP </w:t>
      </w:r>
      <w:r>
        <w:rPr>
          <w:rFonts w:eastAsia="MS Mincho" w:cs="Arial"/>
          <w:szCs w:val="22"/>
        </w:rPr>
        <w:t>Outcome 4</w:t>
      </w:r>
      <w:r w:rsidRPr="00913300">
        <w:rPr>
          <w:rFonts w:eastAsia="MS Mincho" w:cs="Arial"/>
          <w:szCs w:val="22"/>
        </w:rPr>
        <w:t>, no</w:t>
      </w:r>
      <w:r>
        <w:rPr>
          <w:rFonts w:eastAsia="MS Mincho" w:cs="Arial"/>
          <w:szCs w:val="22"/>
        </w:rPr>
        <w:t xml:space="preserve">tably the </w:t>
      </w:r>
      <w:r w:rsidR="0074311A">
        <w:rPr>
          <w:rFonts w:eastAsia="MS Mincho" w:cs="Arial"/>
          <w:szCs w:val="22"/>
        </w:rPr>
        <w:t>Food and Agriculture Organization (</w:t>
      </w:r>
      <w:r>
        <w:rPr>
          <w:rFonts w:eastAsia="MS Mincho" w:cs="Arial"/>
          <w:szCs w:val="22"/>
        </w:rPr>
        <w:t>FAO</w:t>
      </w:r>
      <w:r w:rsidR="0074311A">
        <w:rPr>
          <w:rFonts w:eastAsia="MS Mincho" w:cs="Arial"/>
          <w:szCs w:val="22"/>
        </w:rPr>
        <w:t>)</w:t>
      </w:r>
      <w:r>
        <w:rPr>
          <w:rFonts w:eastAsia="MS Mincho" w:cs="Arial"/>
          <w:szCs w:val="22"/>
        </w:rPr>
        <w:t xml:space="preserve"> and </w:t>
      </w:r>
      <w:r w:rsidR="0074311A">
        <w:rPr>
          <w:rFonts w:eastAsia="MS Mincho" w:cs="Arial"/>
          <w:szCs w:val="22"/>
        </w:rPr>
        <w:t>the United Nations Industrial Development Organization (</w:t>
      </w:r>
      <w:r>
        <w:rPr>
          <w:rFonts w:eastAsia="MS Mincho" w:cs="Arial"/>
          <w:szCs w:val="22"/>
        </w:rPr>
        <w:t>UNIDO</w:t>
      </w:r>
      <w:r w:rsidR="0074311A">
        <w:rPr>
          <w:rFonts w:eastAsia="MS Mincho" w:cs="Arial"/>
          <w:szCs w:val="22"/>
        </w:rPr>
        <w:t>)</w:t>
      </w:r>
      <w:r w:rsidRPr="00913300">
        <w:rPr>
          <w:rFonts w:eastAsia="MS Mincho" w:cs="Arial"/>
          <w:szCs w:val="22"/>
        </w:rPr>
        <w:t xml:space="preserve">. </w:t>
      </w:r>
      <w:r>
        <w:rPr>
          <w:rFonts w:eastAsia="MS Mincho" w:cs="Arial"/>
          <w:szCs w:val="22"/>
        </w:rPr>
        <w:t>T</w:t>
      </w:r>
      <w:r w:rsidRPr="00913300">
        <w:rPr>
          <w:rFonts w:eastAsia="MS Mincho" w:cs="Arial"/>
          <w:szCs w:val="22"/>
        </w:rPr>
        <w:t>he programme will liaise and share experiences with the</w:t>
      </w:r>
      <w:r>
        <w:rPr>
          <w:rFonts w:eastAsia="MS Mincho" w:cs="Arial"/>
          <w:szCs w:val="22"/>
        </w:rPr>
        <w:t xml:space="preserve"> UNEP-UNDP programme ‘</w:t>
      </w:r>
      <w:r w:rsidRPr="00512979">
        <w:rPr>
          <w:rFonts w:eastAsia="MS Mincho" w:cs="Arial"/>
          <w:szCs w:val="22"/>
        </w:rPr>
        <w:t xml:space="preserve">Poverty Environment Action </w:t>
      </w:r>
      <w:r w:rsidR="009331FC">
        <w:rPr>
          <w:rFonts w:eastAsia="MS Mincho" w:cs="Arial"/>
          <w:szCs w:val="22"/>
        </w:rPr>
        <w:t>(PEA</w:t>
      </w:r>
      <w:r>
        <w:rPr>
          <w:rFonts w:eastAsia="MS Mincho" w:cs="Arial"/>
          <w:szCs w:val="22"/>
        </w:rPr>
        <w:t>)’</w:t>
      </w:r>
      <w:r w:rsidR="009331FC">
        <w:rPr>
          <w:rFonts w:eastAsia="MS Mincho" w:cs="Arial"/>
          <w:szCs w:val="22"/>
        </w:rPr>
        <w:t>, implemented through REMA</w:t>
      </w:r>
      <w:r>
        <w:rPr>
          <w:rFonts w:eastAsia="MS Mincho" w:cs="Arial"/>
          <w:szCs w:val="22"/>
        </w:rPr>
        <w:t xml:space="preserve"> to ensure cross-pollination of mainstreaming efforts and avoiding duplication</w:t>
      </w:r>
      <w:r w:rsidRPr="00913300">
        <w:rPr>
          <w:rFonts w:eastAsia="MS Mincho" w:cs="Arial"/>
          <w:szCs w:val="22"/>
        </w:rPr>
        <w:t>;</w:t>
      </w:r>
    </w:p>
    <w:p w14:paraId="0716B759" w14:textId="02CCB38F" w:rsidR="005B2473" w:rsidRPr="00EB341F" w:rsidRDefault="005B2473" w:rsidP="00235916">
      <w:pPr>
        <w:numPr>
          <w:ilvl w:val="0"/>
          <w:numId w:val="21"/>
        </w:numPr>
        <w:spacing w:after="0"/>
        <w:contextualSpacing/>
        <w:rPr>
          <w:rFonts w:ascii="Cambria" w:eastAsia="MS Mincho" w:hAnsi="Cambria"/>
          <w:sz w:val="24"/>
        </w:rPr>
      </w:pPr>
      <w:r w:rsidRPr="00EB341F">
        <w:rPr>
          <w:rFonts w:eastAsia="MS Mincho" w:cs="Arial"/>
          <w:i/>
          <w:szCs w:val="22"/>
        </w:rPr>
        <w:t>Universities</w:t>
      </w:r>
      <w:r w:rsidR="00091F87">
        <w:rPr>
          <w:rFonts w:eastAsia="MS Mincho" w:cs="Arial"/>
          <w:i/>
          <w:szCs w:val="22"/>
        </w:rPr>
        <w:t>, the</w:t>
      </w:r>
      <w:r w:rsidRPr="00EB341F">
        <w:rPr>
          <w:rFonts w:eastAsia="MS Mincho" w:cs="Arial"/>
          <w:i/>
          <w:szCs w:val="22"/>
        </w:rPr>
        <w:t xml:space="preserve"> </w:t>
      </w:r>
      <w:proofErr w:type="spellStart"/>
      <w:r w:rsidR="00091F87">
        <w:rPr>
          <w:rFonts w:eastAsia="MS Mincho" w:cs="Arial"/>
          <w:szCs w:val="22"/>
        </w:rPr>
        <w:t>CoEB</w:t>
      </w:r>
      <w:proofErr w:type="spellEnd"/>
      <w:r w:rsidR="00091F87">
        <w:rPr>
          <w:rFonts w:eastAsia="MS Mincho" w:cs="Arial"/>
          <w:szCs w:val="22"/>
        </w:rPr>
        <w:t xml:space="preserve"> under the </w:t>
      </w:r>
      <w:r w:rsidR="00091F87" w:rsidRPr="00C7097B">
        <w:rPr>
          <w:rFonts w:eastAsia="MS Mincho" w:cs="Arial"/>
          <w:szCs w:val="22"/>
        </w:rPr>
        <w:t>University of Rwan</w:t>
      </w:r>
      <w:r w:rsidR="00091F87">
        <w:rPr>
          <w:rFonts w:eastAsia="MS Mincho" w:cs="Arial"/>
          <w:szCs w:val="22"/>
        </w:rPr>
        <w:t>da</w:t>
      </w:r>
      <w:r w:rsidR="00091F87" w:rsidRPr="00EB341F">
        <w:rPr>
          <w:rFonts w:eastAsia="MS Mincho" w:cs="Arial"/>
          <w:i/>
          <w:szCs w:val="22"/>
        </w:rPr>
        <w:t xml:space="preserve"> </w:t>
      </w:r>
      <w:r w:rsidRPr="00EB341F">
        <w:rPr>
          <w:rFonts w:eastAsia="MS Mincho" w:cs="Arial"/>
          <w:i/>
          <w:szCs w:val="22"/>
        </w:rPr>
        <w:t>and other academic and research institutions</w:t>
      </w:r>
      <w:r w:rsidRPr="00F60CD4">
        <w:rPr>
          <w:rFonts w:eastAsia="MS Mincho" w:cs="Arial"/>
          <w:szCs w:val="22"/>
        </w:rPr>
        <w:t xml:space="preserve">. </w:t>
      </w:r>
      <w:r>
        <w:rPr>
          <w:rFonts w:eastAsia="MS Mincho" w:cs="Arial"/>
          <w:szCs w:val="22"/>
        </w:rPr>
        <w:t xml:space="preserve">This will be explored </w:t>
      </w:r>
      <w:r w:rsidRPr="00F60CD4">
        <w:rPr>
          <w:rFonts w:eastAsia="MS Mincho" w:cs="Arial"/>
          <w:szCs w:val="22"/>
        </w:rPr>
        <w:t>especially on</w:t>
      </w:r>
      <w:r>
        <w:rPr>
          <w:rFonts w:eastAsia="MS Mincho" w:cs="Arial"/>
          <w:szCs w:val="22"/>
        </w:rPr>
        <w:t xml:space="preserve"> RBM&amp;E baseline studies and cost-benefit analyses</w:t>
      </w:r>
      <w:r w:rsidR="00091F87">
        <w:rPr>
          <w:rFonts w:eastAsia="MS Mincho" w:cs="Arial"/>
          <w:szCs w:val="22"/>
        </w:rPr>
        <w:t>.</w:t>
      </w:r>
      <w:r>
        <w:rPr>
          <w:rFonts w:eastAsia="MS Mincho" w:cs="Arial"/>
          <w:szCs w:val="22"/>
        </w:rPr>
        <w:t xml:space="preserve"> </w:t>
      </w:r>
    </w:p>
    <w:p w14:paraId="0D8474ED" w14:textId="59E16BE9" w:rsidR="005B2473" w:rsidRPr="00CD5ACA" w:rsidRDefault="0074311A" w:rsidP="00235916">
      <w:pPr>
        <w:numPr>
          <w:ilvl w:val="0"/>
          <w:numId w:val="21"/>
        </w:numPr>
        <w:spacing w:after="0"/>
        <w:contextualSpacing/>
        <w:rPr>
          <w:rFonts w:eastAsia="MS Mincho" w:cs="Arial"/>
          <w:szCs w:val="22"/>
        </w:rPr>
      </w:pPr>
      <w:r>
        <w:rPr>
          <w:rFonts w:eastAsia="MS Mincho" w:cs="Arial"/>
          <w:i/>
          <w:szCs w:val="22"/>
        </w:rPr>
        <w:t>Private s</w:t>
      </w:r>
      <w:r w:rsidR="005B2473">
        <w:rPr>
          <w:rFonts w:eastAsia="MS Mincho" w:cs="Arial"/>
          <w:i/>
          <w:szCs w:val="22"/>
        </w:rPr>
        <w:t>ector bodies</w:t>
      </w:r>
      <w:r w:rsidR="005B2473" w:rsidRPr="00EB341F">
        <w:rPr>
          <w:rFonts w:ascii="Cambria" w:eastAsia="MS Mincho" w:hAnsi="Cambria"/>
          <w:sz w:val="24"/>
        </w:rPr>
        <w:t>.</w:t>
      </w:r>
      <w:r w:rsidR="005B2473">
        <w:rPr>
          <w:rFonts w:ascii="Cambria" w:eastAsia="MS Mincho" w:hAnsi="Cambria"/>
          <w:sz w:val="24"/>
        </w:rPr>
        <w:t xml:space="preserve"> </w:t>
      </w:r>
      <w:r w:rsidR="005B2473" w:rsidRPr="00EB341F">
        <w:rPr>
          <w:rFonts w:eastAsia="MS Mincho" w:cs="Arial"/>
          <w:szCs w:val="22"/>
        </w:rPr>
        <w:t xml:space="preserve">Working with and through the private sector </w:t>
      </w:r>
      <w:proofErr w:type="gramStart"/>
      <w:r w:rsidR="005B2473" w:rsidRPr="00EB341F">
        <w:rPr>
          <w:rFonts w:eastAsia="MS Mincho" w:cs="Arial"/>
          <w:szCs w:val="22"/>
        </w:rPr>
        <w:t>in order to</w:t>
      </w:r>
      <w:proofErr w:type="gramEnd"/>
      <w:r w:rsidR="005B2473" w:rsidRPr="00EB341F">
        <w:rPr>
          <w:rFonts w:eastAsia="MS Mincho" w:cs="Arial"/>
          <w:szCs w:val="22"/>
        </w:rPr>
        <w:t xml:space="preserve"> catalyse </w:t>
      </w:r>
      <w:r w:rsidR="005B2473">
        <w:rPr>
          <w:rFonts w:eastAsia="MS Mincho" w:cs="Arial"/>
          <w:szCs w:val="22"/>
        </w:rPr>
        <w:t xml:space="preserve">environmental </w:t>
      </w:r>
      <w:r w:rsidR="005B2473" w:rsidRPr="00EB341F">
        <w:rPr>
          <w:rFonts w:eastAsia="MS Mincho" w:cs="Arial"/>
          <w:szCs w:val="22"/>
        </w:rPr>
        <w:t>investments</w:t>
      </w:r>
      <w:r w:rsidR="005B2473">
        <w:rPr>
          <w:rFonts w:eastAsia="MS Mincho" w:cs="Arial"/>
          <w:szCs w:val="22"/>
        </w:rPr>
        <w:t>,</w:t>
      </w:r>
      <w:r>
        <w:rPr>
          <w:rFonts w:eastAsia="MS Mincho" w:cs="Arial"/>
          <w:szCs w:val="22"/>
        </w:rPr>
        <w:t xml:space="preserve"> including at the d</w:t>
      </w:r>
      <w:r w:rsidR="005B2473">
        <w:rPr>
          <w:rFonts w:eastAsia="MS Mincho" w:cs="Arial"/>
          <w:szCs w:val="22"/>
        </w:rPr>
        <w:t xml:space="preserve">istrict level. This could start through working with the </w:t>
      </w:r>
      <w:r w:rsidR="00760333">
        <w:rPr>
          <w:rFonts w:eastAsia="MS Mincho" w:cs="Arial"/>
          <w:szCs w:val="22"/>
        </w:rPr>
        <w:t>PSF</w:t>
      </w:r>
      <w:r w:rsidR="005B2473" w:rsidRPr="00EB341F">
        <w:rPr>
          <w:rFonts w:eastAsia="MS Mincho" w:cs="Arial"/>
          <w:szCs w:val="22"/>
        </w:rPr>
        <w:t>, Chamber</w:t>
      </w:r>
      <w:r w:rsidR="005B2473">
        <w:rPr>
          <w:rFonts w:eastAsia="MS Mincho" w:cs="Arial"/>
          <w:szCs w:val="22"/>
        </w:rPr>
        <w:t>s</w:t>
      </w:r>
      <w:r w:rsidR="005B2473" w:rsidRPr="00EB341F">
        <w:rPr>
          <w:rFonts w:eastAsia="MS Mincho" w:cs="Arial"/>
          <w:szCs w:val="22"/>
        </w:rPr>
        <w:t xml:space="preserve"> of Commerce</w:t>
      </w:r>
      <w:r w:rsidR="005B2473">
        <w:rPr>
          <w:rFonts w:eastAsia="MS Mincho" w:cs="Arial"/>
          <w:szCs w:val="22"/>
        </w:rPr>
        <w:t>,</w:t>
      </w:r>
      <w:r w:rsidR="005B2473" w:rsidRPr="00EB341F">
        <w:rPr>
          <w:rFonts w:eastAsia="MS Mincho" w:cs="Arial"/>
          <w:szCs w:val="22"/>
        </w:rPr>
        <w:t xml:space="preserve"> </w:t>
      </w:r>
      <w:r w:rsidR="005B2473" w:rsidRPr="00CD5ACA">
        <w:rPr>
          <w:rFonts w:eastAsia="MS Mincho" w:cs="Arial"/>
          <w:szCs w:val="22"/>
        </w:rPr>
        <w:t xml:space="preserve">Women business/farmers associations, </w:t>
      </w:r>
      <w:r w:rsidR="005B2473" w:rsidRPr="00EB341F">
        <w:rPr>
          <w:rFonts w:eastAsia="MS Mincho" w:cs="Arial"/>
          <w:szCs w:val="22"/>
        </w:rPr>
        <w:t>relevant selected companies</w:t>
      </w:r>
      <w:r w:rsidR="005B2473">
        <w:rPr>
          <w:rFonts w:eastAsia="MS Mincho" w:cs="Arial"/>
          <w:szCs w:val="22"/>
        </w:rPr>
        <w:t xml:space="preserve">, </w:t>
      </w:r>
      <w:r w:rsidR="005B2473" w:rsidRPr="00CD5ACA">
        <w:rPr>
          <w:rFonts w:eastAsia="MS Mincho" w:cs="Arial"/>
          <w:szCs w:val="22"/>
        </w:rPr>
        <w:t>etc.</w:t>
      </w:r>
      <w:r w:rsidR="00047571">
        <w:rPr>
          <w:rFonts w:eastAsia="MS Mincho" w:cs="Arial"/>
          <w:szCs w:val="22"/>
        </w:rPr>
        <w:t>, as well as by implementing with private sector entities or encouraging partnerships for long term sustainability.</w:t>
      </w:r>
    </w:p>
    <w:p w14:paraId="2D86664A" w14:textId="77777777" w:rsidR="005B2473" w:rsidRDefault="005B2473" w:rsidP="00235916">
      <w:pPr>
        <w:spacing w:before="240" w:after="120"/>
        <w:ind w:left="547"/>
        <w:rPr>
          <w:rFonts w:cs="Arial"/>
          <w:b/>
          <w:i/>
        </w:rPr>
      </w:pPr>
      <w:r>
        <w:rPr>
          <w:rFonts w:cs="Arial"/>
          <w:b/>
          <w:i/>
        </w:rPr>
        <w:t>Stakeholder Engagement</w:t>
      </w:r>
    </w:p>
    <w:p w14:paraId="180EF595" w14:textId="77777777" w:rsidR="005B2473" w:rsidRPr="005B2473" w:rsidRDefault="005B2473" w:rsidP="006C4CE2">
      <w:pPr>
        <w:pStyle w:val="ListParagraph"/>
        <w:numPr>
          <w:ilvl w:val="1"/>
          <w:numId w:val="3"/>
        </w:numPr>
        <w:spacing w:before="240" w:after="120"/>
        <w:ind w:left="180" w:firstLine="0"/>
        <w:rPr>
          <w:rFonts w:cs="Arial"/>
          <w:i/>
        </w:rPr>
      </w:pPr>
      <w:r w:rsidRPr="005B2473">
        <w:t xml:space="preserve">Main target groups of the programme are: </w:t>
      </w:r>
    </w:p>
    <w:p w14:paraId="10F020A9" w14:textId="77777777" w:rsidR="005B2473" w:rsidRDefault="005B2473" w:rsidP="00235916">
      <w:pPr>
        <w:numPr>
          <w:ilvl w:val="0"/>
          <w:numId w:val="20"/>
        </w:numPr>
        <w:ind w:left="709" w:hanging="349"/>
      </w:pPr>
      <w:r>
        <w:rPr>
          <w:b/>
        </w:rPr>
        <w:t>National institutions in the ENR sector</w:t>
      </w:r>
      <w:r w:rsidRPr="005C4EBD">
        <w:t xml:space="preserve">. These are the key technical stakeholders the project tries to involve, </w:t>
      </w:r>
      <w:proofErr w:type="gramStart"/>
      <w:r>
        <w:t>in order to</w:t>
      </w:r>
      <w:proofErr w:type="gramEnd"/>
      <w:r>
        <w:t xml:space="preserve"> </w:t>
      </w:r>
      <w:r w:rsidRPr="005C4EBD">
        <w:t xml:space="preserve">capacitate them to undertake the required </w:t>
      </w:r>
      <w:r>
        <w:t xml:space="preserve">coordination, RBM&amp;E and </w:t>
      </w:r>
      <w:r w:rsidRPr="005C4EBD">
        <w:t xml:space="preserve">planning at their respective levels and </w:t>
      </w:r>
      <w:r>
        <w:t>sub-</w:t>
      </w:r>
      <w:r w:rsidRPr="005C4EBD">
        <w:t>sectors.</w:t>
      </w:r>
    </w:p>
    <w:p w14:paraId="6721AA77" w14:textId="4B02F7C7" w:rsidR="005B2473" w:rsidRPr="005C4EBD" w:rsidRDefault="005B2473" w:rsidP="00235916">
      <w:pPr>
        <w:numPr>
          <w:ilvl w:val="0"/>
          <w:numId w:val="20"/>
        </w:numPr>
        <w:ind w:left="709" w:hanging="349"/>
      </w:pPr>
      <w:r>
        <w:rPr>
          <w:b/>
        </w:rPr>
        <w:t xml:space="preserve">National institutions of selected sectors. </w:t>
      </w:r>
      <w:r w:rsidR="00091F87">
        <w:t>There will be o</w:t>
      </w:r>
      <w:r w:rsidRPr="00816D9D">
        <w:t>utr</w:t>
      </w:r>
      <w:r>
        <w:t xml:space="preserve">each to institutions </w:t>
      </w:r>
      <w:r w:rsidR="00091F87">
        <w:t>involved in</w:t>
      </w:r>
      <w:r>
        <w:t xml:space="preserve"> the </w:t>
      </w:r>
      <w:r w:rsidR="00760333">
        <w:t>implementation</w:t>
      </w:r>
      <w:r w:rsidR="00235916">
        <w:t xml:space="preserve"> of the GGCRS and the</w:t>
      </w:r>
      <w:r w:rsidR="008C6053">
        <w:t xml:space="preserve"> green e</w:t>
      </w:r>
      <w:r>
        <w:t>conomy concept.</w:t>
      </w:r>
    </w:p>
    <w:p w14:paraId="1195847B" w14:textId="12D3EEBC" w:rsidR="005B2473" w:rsidRDefault="005B2473" w:rsidP="00235916">
      <w:pPr>
        <w:numPr>
          <w:ilvl w:val="0"/>
          <w:numId w:val="20"/>
        </w:numPr>
        <w:ind w:left="709" w:hanging="349"/>
      </w:pPr>
      <w:r w:rsidRPr="005C4EBD">
        <w:rPr>
          <w:b/>
        </w:rPr>
        <w:t>Vulnerable communiti</w:t>
      </w:r>
      <w:r>
        <w:rPr>
          <w:b/>
        </w:rPr>
        <w:t>es and population in rural area</w:t>
      </w:r>
      <w:r w:rsidRPr="005C4EBD">
        <w:t xml:space="preserve">. These are </w:t>
      </w:r>
      <w:r w:rsidR="00091F87">
        <w:t xml:space="preserve">both participants and </w:t>
      </w:r>
      <w:r w:rsidRPr="005C4EBD">
        <w:t>end-users of</w:t>
      </w:r>
      <w:r>
        <w:t xml:space="preserve"> the greening of IDP model villages</w:t>
      </w:r>
      <w:r w:rsidR="00091F87">
        <w:t xml:space="preserve">. The aim is to ensure that they help design and </w:t>
      </w:r>
      <w:r w:rsidRPr="005C4EBD">
        <w:t xml:space="preserve">benefit from </w:t>
      </w:r>
      <w:r w:rsidR="00091F87">
        <w:t xml:space="preserve">initiatives that can </w:t>
      </w:r>
      <w:r w:rsidRPr="005C4EBD">
        <w:t xml:space="preserve">improve </w:t>
      </w:r>
      <w:r>
        <w:t xml:space="preserve">climate resilience </w:t>
      </w:r>
      <w:r w:rsidRPr="005C4EBD">
        <w:t xml:space="preserve">and </w:t>
      </w:r>
      <w:r w:rsidR="0093083F">
        <w:t xml:space="preserve">create </w:t>
      </w:r>
      <w:r w:rsidR="00760333">
        <w:t>livelihood opportunities</w:t>
      </w:r>
      <w:r w:rsidR="0093083F">
        <w:t xml:space="preserve">. The programme also targets </w:t>
      </w:r>
      <w:r w:rsidR="00760333">
        <w:t>rural farmers who are vulnerable to climate change related disasters.</w:t>
      </w:r>
    </w:p>
    <w:p w14:paraId="30080FB8" w14:textId="77777777" w:rsidR="005B2473" w:rsidRDefault="005B2473" w:rsidP="00235916">
      <w:pPr>
        <w:ind w:left="709"/>
      </w:pPr>
    </w:p>
    <w:p w14:paraId="404FBFB0" w14:textId="677A58C5" w:rsidR="005B2473" w:rsidRDefault="005B2473" w:rsidP="006C4CE2">
      <w:pPr>
        <w:pStyle w:val="ListParagraph"/>
        <w:numPr>
          <w:ilvl w:val="1"/>
          <w:numId w:val="3"/>
        </w:numPr>
        <w:ind w:left="180" w:firstLine="0"/>
      </w:pPr>
      <w:r w:rsidRPr="001C5C52">
        <w:t>Stakeholders</w:t>
      </w:r>
      <w:r w:rsidRPr="00C74CD5">
        <w:t xml:space="preserve"> that will need to be engaged are the different Gov</w:t>
      </w:r>
      <w:r>
        <w:t xml:space="preserve">ernment ministries and agencies </w:t>
      </w:r>
      <w:r w:rsidRPr="00C74CD5">
        <w:t xml:space="preserve">specifically </w:t>
      </w:r>
      <w:r>
        <w:t>for policy gap analyses</w:t>
      </w:r>
      <w:r w:rsidRPr="00C74CD5">
        <w:t xml:space="preserve">, e.g. MINAGRI, MINICOM, MININFRA, </w:t>
      </w:r>
      <w:r>
        <w:t xml:space="preserve">MINALOC, </w:t>
      </w:r>
      <w:r w:rsidRPr="00C74CD5">
        <w:t>etc.</w:t>
      </w:r>
      <w:r>
        <w:t xml:space="preserve"> Local communities will be engaged and participate in the planning and implement</w:t>
      </w:r>
      <w:r w:rsidR="0093083F">
        <w:t>ation</w:t>
      </w:r>
      <w:r>
        <w:t xml:space="preserve"> of the Green Village concept.</w:t>
      </w:r>
      <w:r w:rsidRPr="00C74CD5">
        <w:t xml:space="preserve"> </w:t>
      </w:r>
      <w:r w:rsidR="00A337DB">
        <w:t>CSOs</w:t>
      </w:r>
      <w:r w:rsidRPr="00C74CD5">
        <w:t xml:space="preserve"> at national and local level will also be </w:t>
      </w:r>
      <w:r>
        <w:t xml:space="preserve">engaged in planning and capacity building activities and to facilitate the engagement with local communities as well as the private sector. </w:t>
      </w:r>
    </w:p>
    <w:p w14:paraId="4E79A578" w14:textId="77777777" w:rsidR="005B2473" w:rsidRPr="00EC754A" w:rsidRDefault="005B2473" w:rsidP="00235916">
      <w:pPr>
        <w:spacing w:before="240"/>
        <w:ind w:left="547"/>
        <w:rPr>
          <w:rFonts w:cs="Arial"/>
          <w:b/>
        </w:rPr>
      </w:pPr>
      <w:r w:rsidRPr="00EC754A">
        <w:rPr>
          <w:rFonts w:cs="Arial"/>
          <w:b/>
          <w:i/>
        </w:rPr>
        <w:lastRenderedPageBreak/>
        <w:t>Knowledge and Innovation</w:t>
      </w:r>
    </w:p>
    <w:p w14:paraId="52843BB0" w14:textId="5BAC596D" w:rsidR="00760333" w:rsidRDefault="008C6053" w:rsidP="006C4CE2">
      <w:pPr>
        <w:pStyle w:val="ListParagraph"/>
        <w:numPr>
          <w:ilvl w:val="1"/>
          <w:numId w:val="3"/>
        </w:numPr>
        <w:ind w:left="180" w:firstLine="0"/>
      </w:pPr>
      <w:r>
        <w:t>Proven methods to facilitate innovation, such as foresight, lean start-up</w:t>
      </w:r>
      <w:r w:rsidR="00A337DB">
        <w:t xml:space="preserve"> and design thinking for programming will be embedded throughout the programme, and while the programme will follow the Theory of Change articulated in this document, it will allow flexibility and iteration through </w:t>
      </w:r>
      <w:r w:rsidR="005D3AAE">
        <w:t xml:space="preserve">its </w:t>
      </w:r>
      <w:r w:rsidR="00A337DB">
        <w:t xml:space="preserve">governance structure. </w:t>
      </w:r>
      <w:r w:rsidR="00AE722B">
        <w:t xml:space="preserve">Innovation will be directly enhanced </w:t>
      </w:r>
      <w:r w:rsidR="00444BE1">
        <w:t xml:space="preserve">especially in Output 2, </w:t>
      </w:r>
      <w:r w:rsidR="00AE722B">
        <w:t>as it</w:t>
      </w:r>
      <w:r w:rsidR="00EE6647">
        <w:t xml:space="preserve"> is the </w:t>
      </w:r>
      <w:r w:rsidR="00F40566">
        <w:t>key</w:t>
      </w:r>
      <w:r w:rsidR="00EE6647">
        <w:t xml:space="preserve"> </w:t>
      </w:r>
      <w:r w:rsidR="00F40566">
        <w:t>to</w:t>
      </w:r>
      <w:r w:rsidR="00EE6647">
        <w:t xml:space="preserve"> transitioning into a green economy. Innovative </w:t>
      </w:r>
      <w:r w:rsidR="00444BE1">
        <w:t xml:space="preserve">yet proven </w:t>
      </w:r>
      <w:r>
        <w:t>approaches</w:t>
      </w:r>
      <w:r w:rsidR="00760333">
        <w:t xml:space="preserve"> selected from the many foresight</w:t>
      </w:r>
      <w:r w:rsidR="00EE6647">
        <w:t xml:space="preserve"> </w:t>
      </w:r>
      <w:r w:rsidR="00760333">
        <w:t xml:space="preserve">methodologies </w:t>
      </w:r>
      <w:r w:rsidR="00EE6647">
        <w:t>will be applied to planning activities</w:t>
      </w:r>
      <w:r w:rsidR="00985D6D">
        <w:t xml:space="preserve"> to formulate </w:t>
      </w:r>
      <w:r>
        <w:t xml:space="preserve">more </w:t>
      </w:r>
      <w:r w:rsidR="00985D6D">
        <w:t xml:space="preserve">resilient </w:t>
      </w:r>
      <w:r>
        <w:t xml:space="preserve">policies and </w:t>
      </w:r>
      <w:r w:rsidR="00985D6D">
        <w:t>strategies</w:t>
      </w:r>
      <w:r w:rsidR="00EE6647">
        <w:t>.</w:t>
      </w:r>
      <w:r w:rsidR="00760333">
        <w:t xml:space="preserve"> The scale up of Green Villages will be approached with human-</w:t>
      </w:r>
      <w:proofErr w:type="spellStart"/>
      <w:r w:rsidR="00760333">
        <w:t>centered</w:t>
      </w:r>
      <w:proofErr w:type="spellEnd"/>
      <w:r w:rsidR="00760333">
        <w:t xml:space="preserve">-design and </w:t>
      </w:r>
      <w:r w:rsidR="00AE722B">
        <w:t xml:space="preserve">by </w:t>
      </w:r>
      <w:r w:rsidR="00760333">
        <w:t xml:space="preserve">using appropriate technologies to enhance home-grown innovation. </w:t>
      </w:r>
      <w:r w:rsidR="00444BE1">
        <w:t>The support to the new Environment and Climate Cha</w:t>
      </w:r>
      <w:r w:rsidR="00760333">
        <w:t>nge Innovation Centre will test</w:t>
      </w:r>
      <w:r w:rsidR="00444BE1">
        <w:t xml:space="preserve"> </w:t>
      </w:r>
      <w:r w:rsidR="00760333">
        <w:t>how the</w:t>
      </w:r>
      <w:r w:rsidR="00444BE1">
        <w:t xml:space="preserve"> public sector can facilitate </w:t>
      </w:r>
      <w:r w:rsidR="00760333">
        <w:t xml:space="preserve">the </w:t>
      </w:r>
      <w:r w:rsidR="00444BE1">
        <w:t>technology innovation and R&amp;D</w:t>
      </w:r>
      <w:r w:rsidR="00760333">
        <w:t xml:space="preserve"> for sustainable development</w:t>
      </w:r>
      <w:r w:rsidR="00444BE1">
        <w:t xml:space="preserve">. </w:t>
      </w:r>
    </w:p>
    <w:p w14:paraId="518542DA" w14:textId="77777777" w:rsidR="00760333" w:rsidRDefault="00760333" w:rsidP="00760333">
      <w:pPr>
        <w:pStyle w:val="ListParagraph"/>
        <w:ind w:left="180"/>
      </w:pPr>
    </w:p>
    <w:p w14:paraId="2BCDC0F7" w14:textId="6CB22093" w:rsidR="005B2473" w:rsidRDefault="005B2473" w:rsidP="006C4CE2">
      <w:pPr>
        <w:pStyle w:val="ListParagraph"/>
        <w:numPr>
          <w:ilvl w:val="1"/>
          <w:numId w:val="3"/>
        </w:numPr>
        <w:ind w:left="180" w:firstLine="0"/>
      </w:pPr>
      <w:r>
        <w:t xml:space="preserve">The programme will </w:t>
      </w:r>
      <w:r w:rsidR="00A337DB">
        <w:t xml:space="preserve">generate </w:t>
      </w:r>
      <w:r>
        <w:t>knowledge products that</w:t>
      </w:r>
      <w:r w:rsidRPr="00F8499E">
        <w:t xml:space="preserve"> </w:t>
      </w:r>
      <w:r>
        <w:t xml:space="preserve">attempt to </w:t>
      </w:r>
      <w:r w:rsidRPr="00F8499E">
        <w:t xml:space="preserve">influence the discourse and policy-making </w:t>
      </w:r>
      <w:r>
        <w:t>both within the ENR sector and of priority economic sectors on</w:t>
      </w:r>
      <w:r w:rsidRPr="00F8499E">
        <w:t xml:space="preserve"> </w:t>
      </w:r>
      <w:r>
        <w:t>s</w:t>
      </w:r>
      <w:r w:rsidRPr="00F8499E">
        <w:t xml:space="preserve">ustainable ENR management and its influence on equitable and inclusive economic growth in Rwanda. </w:t>
      </w:r>
      <w:r>
        <w:t>This will include policy gap analyses with clear recommendations for policy reviews, cost-benefit analysis of economic activities and polluti</w:t>
      </w:r>
      <w:r w:rsidR="00EE6647">
        <w:t>o</w:t>
      </w:r>
      <w:r>
        <w:t>n (cutting emissions from transport), and baseline studies including a gender gap analysis</w:t>
      </w:r>
      <w:r w:rsidR="00760333">
        <w:t xml:space="preserve"> under Output 2. Strengthening of knowledge management in key institutions will be major activities</w:t>
      </w:r>
      <w:r>
        <w:t xml:space="preserve"> under Output </w:t>
      </w:r>
      <w:r w:rsidR="00760333">
        <w:t>1 and 3. K</w:t>
      </w:r>
      <w:r>
        <w:t xml:space="preserve">nowledge management will be integrated into the project cycle so that learning will be enhanced from best practices within the country. </w:t>
      </w:r>
      <w:r w:rsidRPr="009A45FE">
        <w:t>Dissemination</w:t>
      </w:r>
      <w:r>
        <w:t xml:space="preserve"> of knowledge will be undertaken through specific media p</w:t>
      </w:r>
      <w:r w:rsidRPr="00F8499E">
        <w:t>roducts, including use of social media</w:t>
      </w:r>
      <w:r w:rsidR="005D3AAE">
        <w:t xml:space="preserve"> </w:t>
      </w:r>
      <w:r>
        <w:t xml:space="preserve">through the </w:t>
      </w:r>
      <w:r w:rsidRPr="00F8499E">
        <w:t xml:space="preserve">UNDP, </w:t>
      </w:r>
      <w:proofErr w:type="spellStart"/>
      <w:r>
        <w:t>MoE</w:t>
      </w:r>
      <w:proofErr w:type="spellEnd"/>
      <w:r>
        <w:t>, FONERWA</w:t>
      </w:r>
      <w:r w:rsidRPr="00F8499E">
        <w:t xml:space="preserve"> and other national, regional and global </w:t>
      </w:r>
      <w:r>
        <w:t xml:space="preserve">social media outlets. </w:t>
      </w:r>
      <w:r w:rsidR="008C6053">
        <w:t>GEWE and the LNOB principle will be applied to all knowledge products.</w:t>
      </w:r>
    </w:p>
    <w:p w14:paraId="0F708B71" w14:textId="77777777" w:rsidR="005B2473" w:rsidRPr="00EC754A" w:rsidRDefault="005B2473" w:rsidP="005B2473">
      <w:pPr>
        <w:spacing w:before="240"/>
        <w:ind w:left="547"/>
        <w:rPr>
          <w:rFonts w:cs="Arial"/>
          <w:b/>
        </w:rPr>
      </w:pPr>
      <w:r w:rsidRPr="00EC754A">
        <w:rPr>
          <w:rFonts w:cs="Arial"/>
          <w:b/>
          <w:i/>
        </w:rPr>
        <w:t>Sustainability and Scaling Up</w:t>
      </w:r>
    </w:p>
    <w:p w14:paraId="6BA21B01" w14:textId="30767AC5" w:rsidR="005B2473" w:rsidRPr="006C4CE2" w:rsidRDefault="005B2473" w:rsidP="006C4CE2">
      <w:pPr>
        <w:pStyle w:val="ListParagraph"/>
        <w:numPr>
          <w:ilvl w:val="1"/>
          <w:numId w:val="3"/>
        </w:numPr>
        <w:ind w:left="180" w:firstLine="0"/>
        <w:rPr>
          <w:rFonts w:cs="Arial"/>
        </w:rPr>
      </w:pPr>
      <w:r w:rsidRPr="006C4CE2">
        <w:rPr>
          <w:rFonts w:cs="Arial"/>
        </w:rPr>
        <w:t xml:space="preserve">The pathways (outputs, interventions and actions) in the programming framework have been selected by working closely with the </w:t>
      </w:r>
      <w:proofErr w:type="spellStart"/>
      <w:r w:rsidRPr="006C4CE2">
        <w:rPr>
          <w:rFonts w:cs="Arial"/>
        </w:rPr>
        <w:t>MoE</w:t>
      </w:r>
      <w:proofErr w:type="spellEnd"/>
      <w:r w:rsidRPr="006C4CE2">
        <w:rPr>
          <w:rFonts w:cs="Arial"/>
        </w:rPr>
        <w:t xml:space="preserve">, which is </w:t>
      </w:r>
      <w:r w:rsidR="00A337DB">
        <w:rPr>
          <w:rFonts w:cs="Arial"/>
        </w:rPr>
        <w:t xml:space="preserve">the </w:t>
      </w:r>
      <w:r w:rsidRPr="006C4CE2">
        <w:rPr>
          <w:rFonts w:cs="Arial"/>
        </w:rPr>
        <w:t>leading institution of the ENR sector and driving force of th</w:t>
      </w:r>
      <w:r w:rsidR="00444BE1" w:rsidRPr="006C4CE2">
        <w:rPr>
          <w:rFonts w:cs="Arial"/>
        </w:rPr>
        <w:t>e Green Economy initiative, and</w:t>
      </w:r>
      <w:r w:rsidRPr="006C4CE2">
        <w:rPr>
          <w:rFonts w:cs="Arial"/>
        </w:rPr>
        <w:t xml:space="preserve"> FONERWA as the legally established national fund for ENR objective</w:t>
      </w:r>
      <w:r w:rsidR="00A337DB">
        <w:rPr>
          <w:rFonts w:cs="Arial"/>
        </w:rPr>
        <w:t>s</w:t>
      </w:r>
      <w:r w:rsidRPr="006C4CE2">
        <w:rPr>
          <w:rFonts w:cs="Arial"/>
        </w:rPr>
        <w:t xml:space="preserve">. The implementing agencies are relevant national institutions that will carry on </w:t>
      </w:r>
      <w:r w:rsidR="00A337DB">
        <w:rPr>
          <w:rFonts w:cs="Arial"/>
        </w:rPr>
        <w:t xml:space="preserve">with </w:t>
      </w:r>
      <w:r w:rsidRPr="006C4CE2">
        <w:rPr>
          <w:rFonts w:cs="Arial"/>
        </w:rPr>
        <w:t xml:space="preserve">the results. Capacity building is threaded through all outputs and across multiple </w:t>
      </w:r>
      <w:r w:rsidR="006C4CE2" w:rsidRPr="006C4CE2">
        <w:rPr>
          <w:rFonts w:cs="Arial"/>
        </w:rPr>
        <w:t>dimensions</w:t>
      </w:r>
      <w:r w:rsidRPr="006C4CE2">
        <w:rPr>
          <w:rFonts w:cs="Arial"/>
        </w:rPr>
        <w:t xml:space="preserve"> (strategic planning, organisational development, skills transfer, access to resources, etc.), at central, sector and district levels.</w:t>
      </w:r>
      <w:r w:rsidR="006C4CE2" w:rsidRPr="006C4CE2">
        <w:rPr>
          <w:rFonts w:cs="Arial"/>
        </w:rPr>
        <w:t xml:space="preserve"> </w:t>
      </w:r>
      <w:r w:rsidR="00A337DB">
        <w:rPr>
          <w:rFonts w:cs="Arial"/>
        </w:rPr>
        <w:t>As this</w:t>
      </w:r>
      <w:r w:rsidR="006C4CE2" w:rsidRPr="006C4CE2">
        <w:rPr>
          <w:rFonts w:cs="Arial"/>
        </w:rPr>
        <w:t xml:space="preserve"> is intended to be a flagship programme, by leveraging on the strengthening of sector coordination and creation of a shared vision, plans to scale up the approach of co-designing policies and tailored outreach support to demonstrative areas in priority sectors by partnering with other UN agencies, development partners and bilateral donors active in the ENR sector. Resource mob</w:t>
      </w:r>
      <w:r w:rsidR="006C4CE2">
        <w:rPr>
          <w:rFonts w:cs="Arial"/>
        </w:rPr>
        <w:t xml:space="preserve">ilisation will be a constant effort and planned </w:t>
      </w:r>
      <w:r w:rsidR="00F40566">
        <w:rPr>
          <w:rFonts w:cs="Arial"/>
        </w:rPr>
        <w:t xml:space="preserve">from the outset </w:t>
      </w:r>
      <w:r w:rsidR="006C4CE2">
        <w:rPr>
          <w:rFonts w:cs="Arial"/>
        </w:rPr>
        <w:t>for specific activities that have potential for scale up.</w:t>
      </w:r>
    </w:p>
    <w:p w14:paraId="44F2F4F7" w14:textId="77777777" w:rsidR="005B2473" w:rsidRPr="00EC754A" w:rsidRDefault="005B2473" w:rsidP="005B2473">
      <w:pPr>
        <w:spacing w:before="240"/>
        <w:ind w:left="547"/>
        <w:rPr>
          <w:rFonts w:cs="Arial"/>
          <w:b/>
          <w:i/>
        </w:rPr>
      </w:pPr>
      <w:r w:rsidRPr="00EC754A">
        <w:rPr>
          <w:rFonts w:cs="Arial"/>
          <w:b/>
          <w:i/>
        </w:rPr>
        <w:t>Risks and Assumptions</w:t>
      </w:r>
    </w:p>
    <w:p w14:paraId="20D7A7E4" w14:textId="3F011B84" w:rsidR="0021032C" w:rsidRDefault="005B2473" w:rsidP="0021032C">
      <w:pPr>
        <w:pStyle w:val="ListParagraph"/>
        <w:numPr>
          <w:ilvl w:val="1"/>
          <w:numId w:val="3"/>
        </w:numPr>
        <w:ind w:left="180" w:firstLine="0"/>
        <w:rPr>
          <w:rFonts w:cs="Arial"/>
        </w:rPr>
      </w:pPr>
      <w:proofErr w:type="gramStart"/>
      <w:r w:rsidRPr="00EC754A">
        <w:rPr>
          <w:rFonts w:cs="Arial"/>
        </w:rPr>
        <w:t>A number of</w:t>
      </w:r>
      <w:proofErr w:type="gramEnd"/>
      <w:r w:rsidRPr="00EC754A">
        <w:rPr>
          <w:rFonts w:cs="Arial"/>
        </w:rPr>
        <w:t xml:space="preserve"> critical assumptions and risks have been considered in the design of this new programme. </w:t>
      </w:r>
    </w:p>
    <w:p w14:paraId="1116B2F9" w14:textId="77777777" w:rsidR="0021032C" w:rsidRDefault="0021032C" w:rsidP="0021032C">
      <w:pPr>
        <w:pStyle w:val="ListParagraph"/>
        <w:ind w:left="180"/>
        <w:rPr>
          <w:rFonts w:cs="Arial"/>
        </w:rPr>
      </w:pPr>
    </w:p>
    <w:p w14:paraId="052C37B4" w14:textId="0898A61C" w:rsidR="005B2473" w:rsidRPr="0021032C" w:rsidRDefault="005B2473" w:rsidP="0021032C">
      <w:pPr>
        <w:pStyle w:val="ListParagraph"/>
        <w:ind w:left="180"/>
        <w:rPr>
          <w:rFonts w:cs="Arial"/>
        </w:rPr>
      </w:pPr>
      <w:r w:rsidRPr="0021032C">
        <w:rPr>
          <w:rFonts w:cs="Arial"/>
        </w:rPr>
        <w:t>Assumptions that are underlying the programme design are</w:t>
      </w:r>
      <w:r w:rsidR="00245242">
        <w:rPr>
          <w:rFonts w:cs="Arial"/>
        </w:rPr>
        <w:t>:</w:t>
      </w:r>
    </w:p>
    <w:p w14:paraId="0C61B668" w14:textId="5AEA2FD9" w:rsidR="005B2473" w:rsidRPr="00EC754A" w:rsidRDefault="005B2473" w:rsidP="0070152F">
      <w:pPr>
        <w:pStyle w:val="ListParagraph"/>
        <w:numPr>
          <w:ilvl w:val="0"/>
          <w:numId w:val="16"/>
        </w:numPr>
        <w:rPr>
          <w:rFonts w:cs="Arial"/>
        </w:rPr>
      </w:pPr>
      <w:r w:rsidRPr="00EC754A">
        <w:rPr>
          <w:rFonts w:cs="Arial"/>
        </w:rPr>
        <w:t xml:space="preserve">UNDP will continue to support the ENR at both strategic and technical level through co-chairing the </w:t>
      </w:r>
      <w:r w:rsidR="00000A6E">
        <w:rPr>
          <w:rFonts w:cs="Arial"/>
        </w:rPr>
        <w:t>ENR</w:t>
      </w:r>
      <w:r w:rsidRPr="00EC754A">
        <w:rPr>
          <w:rFonts w:cs="Arial"/>
        </w:rPr>
        <w:t xml:space="preserve"> sector; </w:t>
      </w:r>
    </w:p>
    <w:p w14:paraId="1B9F683C" w14:textId="58BCD464" w:rsidR="005B2473" w:rsidRPr="00EC754A" w:rsidRDefault="005B2473" w:rsidP="0070152F">
      <w:pPr>
        <w:pStyle w:val="ListParagraph"/>
        <w:numPr>
          <w:ilvl w:val="0"/>
          <w:numId w:val="16"/>
        </w:numPr>
        <w:rPr>
          <w:rFonts w:cs="Arial"/>
        </w:rPr>
      </w:pPr>
      <w:r w:rsidRPr="00EC754A">
        <w:rPr>
          <w:rFonts w:cs="Arial"/>
        </w:rPr>
        <w:t>There will be continued support of the ENR sector from ot</w:t>
      </w:r>
      <w:r w:rsidR="001C356C">
        <w:rPr>
          <w:rFonts w:cs="Arial"/>
        </w:rPr>
        <w:t>her</w:t>
      </w:r>
      <w:r w:rsidR="00AE722B">
        <w:rPr>
          <w:rFonts w:cs="Arial"/>
        </w:rPr>
        <w:t xml:space="preserve"> donors, especially SIDA, ENABEL</w:t>
      </w:r>
      <w:r w:rsidR="009331FC">
        <w:rPr>
          <w:rFonts w:cs="Arial"/>
        </w:rPr>
        <w:t>, and UN</w:t>
      </w:r>
      <w:r w:rsidR="00AE722B">
        <w:rPr>
          <w:rFonts w:cs="Arial"/>
        </w:rPr>
        <w:t>EP</w:t>
      </w:r>
      <w:r w:rsidRPr="00EC754A">
        <w:rPr>
          <w:rFonts w:cs="Arial"/>
        </w:rPr>
        <w:t xml:space="preserve">. This will increase cohesion and partnership to deliver on the intended ENR objectives;  </w:t>
      </w:r>
    </w:p>
    <w:p w14:paraId="4D6E7EF7" w14:textId="75F521D4" w:rsidR="005B2473" w:rsidRPr="00EC754A" w:rsidRDefault="005B2473" w:rsidP="0070152F">
      <w:pPr>
        <w:pStyle w:val="ListParagraph"/>
        <w:numPr>
          <w:ilvl w:val="0"/>
          <w:numId w:val="16"/>
        </w:numPr>
        <w:rPr>
          <w:rFonts w:cs="Arial"/>
        </w:rPr>
      </w:pPr>
      <w:r w:rsidRPr="00EC754A">
        <w:rPr>
          <w:rFonts w:cs="Arial"/>
        </w:rPr>
        <w:lastRenderedPageBreak/>
        <w:t>The Government will remain focused on the need to sustainably manage environment and natural resources and preserve ENR sector as a core sector towards Rwanda’s devel</w:t>
      </w:r>
      <w:r w:rsidR="00AE722B">
        <w:rPr>
          <w:rFonts w:cs="Arial"/>
        </w:rPr>
        <w:t>opment in medium term framework</w:t>
      </w:r>
      <w:r w:rsidRPr="00EC754A">
        <w:rPr>
          <w:rFonts w:cs="Arial"/>
        </w:rPr>
        <w:t xml:space="preserve"> and continue to be committed towards supporting green economy initiatives at central and local levels of administration.</w:t>
      </w:r>
    </w:p>
    <w:p w14:paraId="2309BA46" w14:textId="77777777" w:rsidR="005B2473" w:rsidRPr="00EC754A" w:rsidRDefault="005B2473" w:rsidP="0070152F">
      <w:pPr>
        <w:pStyle w:val="ListParagraph"/>
        <w:numPr>
          <w:ilvl w:val="0"/>
          <w:numId w:val="16"/>
        </w:numPr>
        <w:rPr>
          <w:rFonts w:cs="Arial"/>
        </w:rPr>
      </w:pPr>
      <w:r w:rsidRPr="00EC754A">
        <w:rPr>
          <w:rFonts w:cs="Arial"/>
        </w:rPr>
        <w:t>Local level investments in green economy initiatives in secondary cities and rural areas will remain government focus as enshrined in the NST1;</w:t>
      </w:r>
    </w:p>
    <w:p w14:paraId="473BE286" w14:textId="77777777" w:rsidR="005B2473" w:rsidRPr="00EC754A" w:rsidRDefault="005B2473" w:rsidP="0070152F">
      <w:pPr>
        <w:pStyle w:val="ListParagraph"/>
        <w:numPr>
          <w:ilvl w:val="0"/>
          <w:numId w:val="16"/>
        </w:numPr>
        <w:rPr>
          <w:rFonts w:cs="Arial"/>
        </w:rPr>
      </w:pPr>
      <w:r w:rsidRPr="00EC754A">
        <w:rPr>
          <w:rFonts w:cs="Arial"/>
        </w:rPr>
        <w:t>There will continue to be cross sectoral coordination including strong partnership with the civil society and private sector within the ENR sector;</w:t>
      </w:r>
    </w:p>
    <w:p w14:paraId="5F6E1960" w14:textId="1E55AD82" w:rsidR="005B2473" w:rsidRPr="00EC754A" w:rsidRDefault="005B2473" w:rsidP="0070152F">
      <w:pPr>
        <w:pStyle w:val="ListParagraph"/>
        <w:numPr>
          <w:ilvl w:val="0"/>
          <w:numId w:val="16"/>
        </w:numPr>
        <w:rPr>
          <w:rFonts w:cs="Arial"/>
        </w:rPr>
      </w:pPr>
      <w:r w:rsidRPr="00EC754A">
        <w:rPr>
          <w:rFonts w:cs="Arial"/>
        </w:rPr>
        <w:t xml:space="preserve">Build on the current achievement including the establishment of </w:t>
      </w:r>
      <w:r w:rsidR="008C6053">
        <w:rPr>
          <w:rFonts w:cs="Arial"/>
        </w:rPr>
        <w:t xml:space="preserve">the </w:t>
      </w:r>
      <w:r w:rsidRPr="00EC754A">
        <w:rPr>
          <w:rFonts w:cs="Arial"/>
        </w:rPr>
        <w:t>RBM</w:t>
      </w:r>
      <w:r w:rsidR="008C6053">
        <w:rPr>
          <w:rFonts w:cs="Arial"/>
        </w:rPr>
        <w:t>&amp;E</w:t>
      </w:r>
      <w:r w:rsidRPr="00EC754A">
        <w:rPr>
          <w:rFonts w:cs="Arial"/>
        </w:rPr>
        <w:t xml:space="preserve"> system. This will play significant roles going forward in the implementation of this program;</w:t>
      </w:r>
    </w:p>
    <w:p w14:paraId="5120E30D" w14:textId="632939A4" w:rsidR="0021032C" w:rsidRDefault="005B2473" w:rsidP="0070152F">
      <w:pPr>
        <w:pStyle w:val="ListParagraph"/>
        <w:numPr>
          <w:ilvl w:val="0"/>
          <w:numId w:val="16"/>
        </w:numPr>
        <w:rPr>
          <w:rFonts w:cs="Arial"/>
        </w:rPr>
      </w:pPr>
      <w:r w:rsidRPr="00EC754A">
        <w:rPr>
          <w:rFonts w:cs="Arial"/>
        </w:rPr>
        <w:t xml:space="preserve">FONERWA will continue to play the roles as prescribed in the law establishing it with reference to fund mobilization and support </w:t>
      </w:r>
      <w:r w:rsidR="00245242">
        <w:rPr>
          <w:rFonts w:cs="Arial"/>
        </w:rPr>
        <w:t xml:space="preserve">to </w:t>
      </w:r>
      <w:r w:rsidRPr="00EC754A">
        <w:rPr>
          <w:rFonts w:cs="Arial"/>
        </w:rPr>
        <w:t>on</w:t>
      </w:r>
      <w:r w:rsidR="00245242">
        <w:rPr>
          <w:rFonts w:cs="Arial"/>
        </w:rPr>
        <w:t>-the-</w:t>
      </w:r>
      <w:r w:rsidRPr="00EC754A">
        <w:rPr>
          <w:rFonts w:cs="Arial"/>
        </w:rPr>
        <w:t>ground investments;</w:t>
      </w:r>
    </w:p>
    <w:p w14:paraId="35C25215" w14:textId="3F952EA1" w:rsidR="005B2473" w:rsidRPr="00EC754A" w:rsidRDefault="005B2473" w:rsidP="0070152F">
      <w:pPr>
        <w:pStyle w:val="ListParagraph"/>
        <w:numPr>
          <w:ilvl w:val="0"/>
          <w:numId w:val="18"/>
        </w:numPr>
        <w:rPr>
          <w:rFonts w:cs="Arial"/>
        </w:rPr>
      </w:pPr>
      <w:r w:rsidRPr="00EC754A">
        <w:rPr>
          <w:rFonts w:cs="Arial"/>
        </w:rPr>
        <w:t>The program management unit will be technical and competent enough to support the quick delivery of program outputs;</w:t>
      </w:r>
    </w:p>
    <w:p w14:paraId="178BF308" w14:textId="77777777" w:rsidR="0021032C" w:rsidRDefault="005B2473" w:rsidP="0070152F">
      <w:pPr>
        <w:pStyle w:val="ListParagraph"/>
        <w:numPr>
          <w:ilvl w:val="0"/>
          <w:numId w:val="18"/>
        </w:numPr>
        <w:rPr>
          <w:rFonts w:cs="Arial"/>
        </w:rPr>
      </w:pPr>
      <w:r w:rsidRPr="00EC754A">
        <w:rPr>
          <w:rFonts w:cs="Arial"/>
        </w:rPr>
        <w:t>Appropriate sectoral coordination between and among the institutions that will implement the program will be critical to the successful implementation of the program.</w:t>
      </w:r>
    </w:p>
    <w:p w14:paraId="04EDC945" w14:textId="77777777" w:rsidR="0021032C" w:rsidRDefault="0021032C" w:rsidP="0070152F">
      <w:pPr>
        <w:pStyle w:val="ListParagraph"/>
        <w:rPr>
          <w:rFonts w:cs="Arial"/>
        </w:rPr>
      </w:pPr>
    </w:p>
    <w:p w14:paraId="01DF3C88" w14:textId="5C8F6A4C" w:rsidR="005B2473" w:rsidRPr="0021032C" w:rsidRDefault="005B2473" w:rsidP="0070152F">
      <w:pPr>
        <w:ind w:left="180"/>
        <w:rPr>
          <w:rFonts w:cs="Arial"/>
        </w:rPr>
      </w:pPr>
      <w:r w:rsidRPr="0021032C">
        <w:rPr>
          <w:rFonts w:cs="Arial"/>
        </w:rPr>
        <w:t xml:space="preserve">Risks that have been </w:t>
      </w:r>
      <w:proofErr w:type="gramStart"/>
      <w:r w:rsidRPr="0021032C">
        <w:rPr>
          <w:rFonts w:cs="Arial"/>
        </w:rPr>
        <w:t>taken into account</w:t>
      </w:r>
      <w:proofErr w:type="gramEnd"/>
      <w:r w:rsidRPr="0021032C">
        <w:rPr>
          <w:rFonts w:cs="Arial"/>
        </w:rPr>
        <w:t xml:space="preserve"> in the design of this programme, which need to be managed during implementation include:</w:t>
      </w:r>
    </w:p>
    <w:p w14:paraId="1E210B8A" w14:textId="57FFFE10" w:rsidR="005B2473" w:rsidRPr="00F17DF6" w:rsidRDefault="005B2473" w:rsidP="00A242B9">
      <w:pPr>
        <w:numPr>
          <w:ilvl w:val="0"/>
          <w:numId w:val="19"/>
        </w:numPr>
        <w:tabs>
          <w:tab w:val="left" w:pos="8280"/>
        </w:tabs>
      </w:pPr>
      <w:r w:rsidRPr="00873331">
        <w:t>Meteorological conditions</w:t>
      </w:r>
      <w:r w:rsidRPr="00F17DF6">
        <w:t xml:space="preserve">, possibly exacerbated by climate change, may impact negatively on natural resources, livelihoods and economic growth, thus negating or reversing some of the benefits of the programme. </w:t>
      </w:r>
      <w:r>
        <w:t>This risk will be carefully monitored, including through o</w:t>
      </w:r>
      <w:r w:rsidR="00873331">
        <w:t>ther</w:t>
      </w:r>
      <w:r w:rsidR="008C6053">
        <w:t xml:space="preserve"> support programmes with METEO</w:t>
      </w:r>
      <w:r w:rsidR="00132FD3">
        <w:t>. As c</w:t>
      </w:r>
      <w:r w:rsidR="00132FD3" w:rsidRPr="00132FD3">
        <w:t xml:space="preserve">limate change resilience </w:t>
      </w:r>
      <w:r w:rsidR="008C6053">
        <w:t xml:space="preserve">is </w:t>
      </w:r>
      <w:r w:rsidR="00245242">
        <w:t xml:space="preserve">the </w:t>
      </w:r>
      <w:r w:rsidR="00132FD3">
        <w:t xml:space="preserve">ultimate objective, the programme will </w:t>
      </w:r>
      <w:r w:rsidR="00D95161">
        <w:t>expedite</w:t>
      </w:r>
      <w:r w:rsidR="00132FD3" w:rsidRPr="00132FD3">
        <w:t xml:space="preserve"> </w:t>
      </w:r>
      <w:r w:rsidR="008C6053">
        <w:t xml:space="preserve">the GGCRS </w:t>
      </w:r>
      <w:r w:rsidR="00132FD3" w:rsidRPr="00132FD3">
        <w:t>implementation</w:t>
      </w:r>
      <w:r w:rsidR="00132FD3">
        <w:t xml:space="preserve"> in key sectors.</w:t>
      </w:r>
      <w:r w:rsidR="00132FD3" w:rsidRPr="00132FD3">
        <w:t xml:space="preserve"> Climate resilience of 4 IDPs in most dis</w:t>
      </w:r>
      <w:r w:rsidR="00132FD3">
        <w:t>aster-</w:t>
      </w:r>
      <w:r w:rsidR="00132FD3" w:rsidRPr="00132FD3">
        <w:t>prone areas will be strengthened directly through provision of green component</w:t>
      </w:r>
      <w:r w:rsidR="00132FD3">
        <w:t>s</w:t>
      </w:r>
      <w:r w:rsidR="00132FD3" w:rsidRPr="00132FD3">
        <w:t xml:space="preserve">.   </w:t>
      </w:r>
      <w:r w:rsidR="00132FD3">
        <w:t xml:space="preserve"> </w:t>
      </w:r>
      <w:r>
        <w:t xml:space="preserve"> </w:t>
      </w:r>
    </w:p>
    <w:p w14:paraId="762E9EA9" w14:textId="4D379633" w:rsidR="00873331" w:rsidRDefault="00873331" w:rsidP="00D95161">
      <w:pPr>
        <w:numPr>
          <w:ilvl w:val="0"/>
          <w:numId w:val="19"/>
        </w:numPr>
      </w:pPr>
      <w:r w:rsidRPr="00873331">
        <w:t xml:space="preserve">The programme will </w:t>
      </w:r>
      <w:r w:rsidR="00245242">
        <w:t xml:space="preserve">seek to enhance the engagement of </w:t>
      </w:r>
      <w:r w:rsidRPr="00873331">
        <w:t>institutions outside the ENR sector (NIRDA, RHA, RIB) as well as CSOs, private sector</w:t>
      </w:r>
      <w:r>
        <w:t>, districts</w:t>
      </w:r>
      <w:r w:rsidRPr="00873331">
        <w:t xml:space="preserve"> and communities. Demands placed on them by other initiatives or urgent priorities, in addition to the </w:t>
      </w:r>
      <w:r w:rsidR="008C6053">
        <w:t>day-to-day responsibilities</w:t>
      </w:r>
      <w:r w:rsidRPr="00873331">
        <w:t>, can make it difficult for them to participate fully in, and benefit optimally from, the programme.</w:t>
      </w:r>
      <w:r w:rsidR="00D95161">
        <w:t xml:space="preserve"> To mitigate this risk, national </w:t>
      </w:r>
      <w:r w:rsidR="00D95161" w:rsidRPr="00D95161">
        <w:t>institutions have been consulted</w:t>
      </w:r>
      <w:r w:rsidR="00D95161">
        <w:t xml:space="preserve"> during the design phase</w:t>
      </w:r>
      <w:r w:rsidR="00D95161" w:rsidRPr="00D95161">
        <w:t>. CSOs, private sector and communities as well as national institutions to undertake capacity building will be selected based on proactive application to ensure motivation and ability to fully participate.</w:t>
      </w:r>
    </w:p>
    <w:p w14:paraId="1301C189" w14:textId="1127ADE0" w:rsidR="00873331" w:rsidRPr="00873331" w:rsidRDefault="00873331" w:rsidP="00D95161">
      <w:pPr>
        <w:numPr>
          <w:ilvl w:val="0"/>
          <w:numId w:val="19"/>
        </w:numPr>
      </w:pPr>
      <w:r w:rsidRPr="00873331">
        <w:t>The Project Docu</w:t>
      </w:r>
      <w:r w:rsidR="008C6053">
        <w:t xml:space="preserve">ment has been designed </w:t>
      </w:r>
      <w:r w:rsidRPr="00873331">
        <w:t>based on the assumption that the resources comm</w:t>
      </w:r>
      <w:r w:rsidR="008C6053">
        <w:t>itted by UNDP for 5 years (</w:t>
      </w:r>
      <w:r w:rsidRPr="00873331">
        <w:t>TRAC) will become available. If the resources for the latter years do not become available, the full i</w:t>
      </w:r>
      <w:r w:rsidR="008C6053">
        <w:t>ntended results of the</w:t>
      </w:r>
      <w:r w:rsidRPr="00873331">
        <w:t xml:space="preserve"> programme may not be achieved.</w:t>
      </w:r>
      <w:r w:rsidR="00D95161">
        <w:t xml:space="preserve"> To mitigate the risk of resource shortage, UNDP </w:t>
      </w:r>
      <w:r w:rsidR="00D95161" w:rsidRPr="00D95161">
        <w:t xml:space="preserve">will continue to mobilise </w:t>
      </w:r>
      <w:r w:rsidR="00D95161">
        <w:t xml:space="preserve">external </w:t>
      </w:r>
      <w:r w:rsidR="00D95161" w:rsidRPr="00D95161">
        <w:t>resource to</w:t>
      </w:r>
      <w:r w:rsidR="00245242">
        <w:t xml:space="preserve"> support,</w:t>
      </w:r>
      <w:r w:rsidR="00D95161" w:rsidRPr="00D95161">
        <w:t xml:space="preserve"> replicate and scale up the intended results.  </w:t>
      </w:r>
    </w:p>
    <w:p w14:paraId="0BF64287" w14:textId="1B8634C2" w:rsidR="005B2473" w:rsidRPr="0021032C" w:rsidRDefault="00873331" w:rsidP="008C6053">
      <w:pPr>
        <w:pStyle w:val="ListParagraph"/>
        <w:numPr>
          <w:ilvl w:val="0"/>
          <w:numId w:val="19"/>
        </w:numPr>
      </w:pPr>
      <w:r w:rsidRPr="00873331">
        <w:t>Coordination within and between the different sectors</w:t>
      </w:r>
      <w:r>
        <w:t xml:space="preserve">. </w:t>
      </w:r>
      <w:r w:rsidRPr="00873331">
        <w:t xml:space="preserve">Without effective coordination and planning the mainstreaming </w:t>
      </w:r>
      <w:r w:rsidR="008C6053">
        <w:t>of green e</w:t>
      </w:r>
      <w:r>
        <w:t xml:space="preserve">conomy </w:t>
      </w:r>
      <w:r w:rsidR="008C6053">
        <w:t>is at risk, and thus</w:t>
      </w:r>
      <w:r w:rsidR="00D95161">
        <w:t xml:space="preserve"> </w:t>
      </w:r>
      <w:r w:rsidR="008C6053">
        <w:t>effective c</w:t>
      </w:r>
      <w:r w:rsidR="00D95161" w:rsidRPr="00D95161">
        <w:t xml:space="preserve">oordination is </w:t>
      </w:r>
      <w:r w:rsidR="00D95161">
        <w:t>the core component of</w:t>
      </w:r>
      <w:r w:rsidR="00D95161" w:rsidRPr="00D95161">
        <w:t xml:space="preserve"> the programme. The programme </w:t>
      </w:r>
      <w:r w:rsidR="00D95161">
        <w:t>will directly support</w:t>
      </w:r>
      <w:r w:rsidR="00D95161" w:rsidRPr="00D95161">
        <w:t xml:space="preserve"> the </w:t>
      </w:r>
      <w:r w:rsidR="00D95161">
        <w:t xml:space="preserve">sector </w:t>
      </w:r>
      <w:r w:rsidR="00D95161" w:rsidRPr="00D95161">
        <w:t>coordination</w:t>
      </w:r>
      <w:r w:rsidR="00D95161">
        <w:t xml:space="preserve"> through</w:t>
      </w:r>
      <w:r w:rsidR="00D95161" w:rsidRPr="00D95161">
        <w:t xml:space="preserve"> the SWGs</w:t>
      </w:r>
      <w:r w:rsidR="00D95161">
        <w:t>, as well as through</w:t>
      </w:r>
      <w:r w:rsidR="00D95161" w:rsidRPr="00D95161">
        <w:t xml:space="preserve"> its work within the UN Country Team</w:t>
      </w:r>
      <w:r w:rsidR="00D95161">
        <w:t xml:space="preserve"> and other Development Partners</w:t>
      </w:r>
      <w:r w:rsidR="00D95161" w:rsidRPr="00D95161">
        <w:t>.</w:t>
      </w:r>
    </w:p>
    <w:p w14:paraId="4A4B4A51" w14:textId="77777777" w:rsidR="004D6043" w:rsidRDefault="004D6043" w:rsidP="004D6043">
      <w:pPr>
        <w:pStyle w:val="ListParagraph"/>
        <w:ind w:left="1440"/>
        <w:rPr>
          <w:rFonts w:cs="Arial"/>
        </w:rPr>
      </w:pPr>
    </w:p>
    <w:p w14:paraId="456EDC45" w14:textId="77777777" w:rsidR="004D6043" w:rsidRDefault="004D6043" w:rsidP="004D6043">
      <w:pPr>
        <w:pStyle w:val="Heading1"/>
        <w:numPr>
          <w:ilvl w:val="0"/>
          <w:numId w:val="3"/>
        </w:numPr>
      </w:pPr>
      <w:r>
        <w:t>Project Management</w:t>
      </w:r>
    </w:p>
    <w:p w14:paraId="49051603" w14:textId="77777777" w:rsidR="004D6043" w:rsidRPr="00EC754A" w:rsidRDefault="004D6043" w:rsidP="004D6043">
      <w:pPr>
        <w:spacing w:before="240"/>
        <w:ind w:left="547"/>
        <w:rPr>
          <w:rFonts w:cs="Arial"/>
          <w:b/>
          <w:i/>
        </w:rPr>
      </w:pPr>
      <w:r w:rsidRPr="00EC754A">
        <w:rPr>
          <w:rFonts w:cs="Arial"/>
          <w:b/>
          <w:i/>
        </w:rPr>
        <w:t>Cost Efficiency and Effectiveness</w:t>
      </w:r>
    </w:p>
    <w:p w14:paraId="25033446" w14:textId="77777777" w:rsidR="008C6053" w:rsidRPr="008C6053" w:rsidRDefault="008C6053" w:rsidP="008C6053">
      <w:pPr>
        <w:pStyle w:val="ListParagraph"/>
        <w:numPr>
          <w:ilvl w:val="1"/>
          <w:numId w:val="3"/>
        </w:numPr>
        <w:rPr>
          <w:rFonts w:cs="Arial"/>
          <w:vanish/>
        </w:rPr>
      </w:pPr>
    </w:p>
    <w:p w14:paraId="1DB4EDAB" w14:textId="77777777" w:rsidR="008C6053" w:rsidRPr="008C6053" w:rsidRDefault="008C6053" w:rsidP="008C6053">
      <w:pPr>
        <w:pStyle w:val="ListParagraph"/>
        <w:numPr>
          <w:ilvl w:val="1"/>
          <w:numId w:val="3"/>
        </w:numPr>
        <w:rPr>
          <w:rFonts w:cs="Arial"/>
          <w:vanish/>
        </w:rPr>
      </w:pPr>
    </w:p>
    <w:p w14:paraId="65E9A764" w14:textId="77777777" w:rsidR="008C6053" w:rsidRPr="008C6053" w:rsidRDefault="008C6053" w:rsidP="008C6053">
      <w:pPr>
        <w:pStyle w:val="ListParagraph"/>
        <w:numPr>
          <w:ilvl w:val="1"/>
          <w:numId w:val="3"/>
        </w:numPr>
        <w:rPr>
          <w:rFonts w:cs="Arial"/>
          <w:vanish/>
        </w:rPr>
      </w:pPr>
    </w:p>
    <w:p w14:paraId="38F183E6" w14:textId="77777777" w:rsidR="008C6053" w:rsidRPr="008C6053" w:rsidRDefault="008C6053" w:rsidP="008C6053">
      <w:pPr>
        <w:pStyle w:val="ListParagraph"/>
        <w:numPr>
          <w:ilvl w:val="1"/>
          <w:numId w:val="3"/>
        </w:numPr>
        <w:rPr>
          <w:rFonts w:cs="Arial"/>
          <w:vanish/>
        </w:rPr>
      </w:pPr>
    </w:p>
    <w:p w14:paraId="40A3A822" w14:textId="77777777" w:rsidR="008C6053" w:rsidRPr="008C6053" w:rsidRDefault="008C6053" w:rsidP="008C6053">
      <w:pPr>
        <w:pStyle w:val="ListParagraph"/>
        <w:numPr>
          <w:ilvl w:val="1"/>
          <w:numId w:val="3"/>
        </w:numPr>
        <w:rPr>
          <w:rFonts w:cs="Arial"/>
          <w:vanish/>
        </w:rPr>
      </w:pPr>
    </w:p>
    <w:p w14:paraId="04B02B20" w14:textId="77777777" w:rsidR="008C6053" w:rsidRPr="008C6053" w:rsidRDefault="008C6053" w:rsidP="008C6053">
      <w:pPr>
        <w:pStyle w:val="ListParagraph"/>
        <w:numPr>
          <w:ilvl w:val="1"/>
          <w:numId w:val="3"/>
        </w:numPr>
        <w:rPr>
          <w:rFonts w:cs="Arial"/>
          <w:vanish/>
        </w:rPr>
      </w:pPr>
    </w:p>
    <w:p w14:paraId="5C427E05" w14:textId="77777777" w:rsidR="008C6053" w:rsidRPr="008C6053" w:rsidRDefault="008C6053" w:rsidP="008C6053">
      <w:pPr>
        <w:pStyle w:val="ListParagraph"/>
        <w:numPr>
          <w:ilvl w:val="1"/>
          <w:numId w:val="3"/>
        </w:numPr>
        <w:rPr>
          <w:rFonts w:cs="Arial"/>
          <w:vanish/>
        </w:rPr>
      </w:pPr>
    </w:p>
    <w:p w14:paraId="014BD090" w14:textId="77777777" w:rsidR="008C6053" w:rsidRPr="008C6053" w:rsidRDefault="008C6053" w:rsidP="008C6053">
      <w:pPr>
        <w:pStyle w:val="ListParagraph"/>
        <w:numPr>
          <w:ilvl w:val="1"/>
          <w:numId w:val="3"/>
        </w:numPr>
        <w:rPr>
          <w:rFonts w:cs="Arial"/>
          <w:vanish/>
        </w:rPr>
      </w:pPr>
    </w:p>
    <w:p w14:paraId="3B3C26AD" w14:textId="77777777" w:rsidR="008C6053" w:rsidRPr="008C6053" w:rsidRDefault="008C6053" w:rsidP="008C6053">
      <w:pPr>
        <w:pStyle w:val="ListParagraph"/>
        <w:numPr>
          <w:ilvl w:val="1"/>
          <w:numId w:val="3"/>
        </w:numPr>
        <w:rPr>
          <w:rFonts w:cs="Arial"/>
          <w:vanish/>
        </w:rPr>
      </w:pPr>
    </w:p>
    <w:p w14:paraId="7CF4A099" w14:textId="77777777" w:rsidR="008C6053" w:rsidRPr="008C6053" w:rsidRDefault="008C6053" w:rsidP="008C6053">
      <w:pPr>
        <w:pStyle w:val="ListParagraph"/>
        <w:numPr>
          <w:ilvl w:val="1"/>
          <w:numId w:val="3"/>
        </w:numPr>
        <w:rPr>
          <w:rFonts w:cs="Arial"/>
          <w:vanish/>
        </w:rPr>
      </w:pPr>
    </w:p>
    <w:p w14:paraId="634701CD" w14:textId="77777777" w:rsidR="008C6053" w:rsidRPr="008C6053" w:rsidRDefault="008C6053" w:rsidP="008C6053">
      <w:pPr>
        <w:pStyle w:val="ListParagraph"/>
        <w:numPr>
          <w:ilvl w:val="1"/>
          <w:numId w:val="3"/>
        </w:numPr>
        <w:rPr>
          <w:rFonts w:cs="Arial"/>
          <w:vanish/>
        </w:rPr>
      </w:pPr>
    </w:p>
    <w:p w14:paraId="1196A4E6" w14:textId="77777777" w:rsidR="008C6053" w:rsidRPr="008C6053" w:rsidRDefault="008C6053" w:rsidP="008C6053">
      <w:pPr>
        <w:pStyle w:val="ListParagraph"/>
        <w:numPr>
          <w:ilvl w:val="1"/>
          <w:numId w:val="3"/>
        </w:numPr>
        <w:rPr>
          <w:rFonts w:cs="Arial"/>
          <w:vanish/>
        </w:rPr>
      </w:pPr>
    </w:p>
    <w:p w14:paraId="5E1E4561" w14:textId="77777777" w:rsidR="008C6053" w:rsidRPr="008C6053" w:rsidRDefault="008C6053" w:rsidP="008C6053">
      <w:pPr>
        <w:pStyle w:val="ListParagraph"/>
        <w:numPr>
          <w:ilvl w:val="1"/>
          <w:numId w:val="3"/>
        </w:numPr>
        <w:rPr>
          <w:rFonts w:cs="Arial"/>
          <w:vanish/>
        </w:rPr>
      </w:pPr>
    </w:p>
    <w:p w14:paraId="3F588A34" w14:textId="77777777" w:rsidR="008C6053" w:rsidRPr="008C6053" w:rsidRDefault="008C6053" w:rsidP="008C6053">
      <w:pPr>
        <w:pStyle w:val="ListParagraph"/>
        <w:numPr>
          <w:ilvl w:val="1"/>
          <w:numId w:val="3"/>
        </w:numPr>
        <w:rPr>
          <w:rFonts w:cs="Arial"/>
          <w:vanish/>
        </w:rPr>
      </w:pPr>
    </w:p>
    <w:p w14:paraId="12D120D3" w14:textId="77777777" w:rsidR="008C6053" w:rsidRPr="008C6053" w:rsidRDefault="008C6053" w:rsidP="008C6053">
      <w:pPr>
        <w:pStyle w:val="ListParagraph"/>
        <w:numPr>
          <w:ilvl w:val="1"/>
          <w:numId w:val="3"/>
        </w:numPr>
        <w:rPr>
          <w:rFonts w:cs="Arial"/>
          <w:vanish/>
        </w:rPr>
      </w:pPr>
    </w:p>
    <w:p w14:paraId="193DCCC2" w14:textId="77777777" w:rsidR="008C6053" w:rsidRPr="008C6053" w:rsidRDefault="008C6053" w:rsidP="008C6053">
      <w:pPr>
        <w:pStyle w:val="ListParagraph"/>
        <w:numPr>
          <w:ilvl w:val="1"/>
          <w:numId w:val="3"/>
        </w:numPr>
        <w:rPr>
          <w:rFonts w:cs="Arial"/>
          <w:vanish/>
        </w:rPr>
      </w:pPr>
    </w:p>
    <w:p w14:paraId="531BCF89" w14:textId="77777777" w:rsidR="008C6053" w:rsidRPr="008C6053" w:rsidRDefault="008C6053" w:rsidP="008C6053">
      <w:pPr>
        <w:pStyle w:val="ListParagraph"/>
        <w:numPr>
          <w:ilvl w:val="1"/>
          <w:numId w:val="3"/>
        </w:numPr>
        <w:rPr>
          <w:rFonts w:cs="Arial"/>
          <w:vanish/>
        </w:rPr>
      </w:pPr>
    </w:p>
    <w:p w14:paraId="23A67E1B" w14:textId="77777777" w:rsidR="008C6053" w:rsidRPr="008C6053" w:rsidRDefault="008C6053" w:rsidP="008C6053">
      <w:pPr>
        <w:pStyle w:val="ListParagraph"/>
        <w:numPr>
          <w:ilvl w:val="1"/>
          <w:numId w:val="3"/>
        </w:numPr>
        <w:rPr>
          <w:rFonts w:cs="Arial"/>
          <w:vanish/>
        </w:rPr>
      </w:pPr>
    </w:p>
    <w:p w14:paraId="59C9F639" w14:textId="77777777" w:rsidR="008C6053" w:rsidRPr="008C6053" w:rsidRDefault="008C6053" w:rsidP="008C6053">
      <w:pPr>
        <w:pStyle w:val="ListParagraph"/>
        <w:numPr>
          <w:ilvl w:val="1"/>
          <w:numId w:val="3"/>
        </w:numPr>
        <w:rPr>
          <w:rFonts w:cs="Arial"/>
          <w:vanish/>
        </w:rPr>
      </w:pPr>
    </w:p>
    <w:p w14:paraId="42820B72" w14:textId="77777777" w:rsidR="008C6053" w:rsidRPr="008C6053" w:rsidRDefault="008C6053" w:rsidP="008C6053">
      <w:pPr>
        <w:pStyle w:val="ListParagraph"/>
        <w:numPr>
          <w:ilvl w:val="1"/>
          <w:numId w:val="3"/>
        </w:numPr>
        <w:rPr>
          <w:rFonts w:cs="Arial"/>
          <w:vanish/>
        </w:rPr>
      </w:pPr>
    </w:p>
    <w:p w14:paraId="561180A1" w14:textId="77777777" w:rsidR="008C6053" w:rsidRPr="008C6053" w:rsidRDefault="008C6053" w:rsidP="008C6053">
      <w:pPr>
        <w:pStyle w:val="ListParagraph"/>
        <w:numPr>
          <w:ilvl w:val="1"/>
          <w:numId w:val="3"/>
        </w:numPr>
        <w:rPr>
          <w:rFonts w:cs="Arial"/>
          <w:vanish/>
        </w:rPr>
      </w:pPr>
    </w:p>
    <w:p w14:paraId="7493F22B" w14:textId="77777777" w:rsidR="008C6053" w:rsidRPr="008C6053" w:rsidRDefault="008C6053" w:rsidP="008C6053">
      <w:pPr>
        <w:pStyle w:val="ListParagraph"/>
        <w:numPr>
          <w:ilvl w:val="1"/>
          <w:numId w:val="3"/>
        </w:numPr>
        <w:rPr>
          <w:rFonts w:cs="Arial"/>
          <w:vanish/>
        </w:rPr>
      </w:pPr>
    </w:p>
    <w:p w14:paraId="1FF8ABE4" w14:textId="77777777" w:rsidR="008C6053" w:rsidRPr="008C6053" w:rsidRDefault="008C6053" w:rsidP="008C6053">
      <w:pPr>
        <w:pStyle w:val="ListParagraph"/>
        <w:numPr>
          <w:ilvl w:val="1"/>
          <w:numId w:val="3"/>
        </w:numPr>
        <w:rPr>
          <w:rFonts w:cs="Arial"/>
          <w:vanish/>
        </w:rPr>
      </w:pPr>
    </w:p>
    <w:p w14:paraId="364582DC" w14:textId="77777777" w:rsidR="008C6053" w:rsidRPr="008C6053" w:rsidRDefault="008C6053" w:rsidP="008C6053">
      <w:pPr>
        <w:pStyle w:val="ListParagraph"/>
        <w:numPr>
          <w:ilvl w:val="1"/>
          <w:numId w:val="3"/>
        </w:numPr>
        <w:rPr>
          <w:rFonts w:cs="Arial"/>
          <w:vanish/>
        </w:rPr>
      </w:pPr>
    </w:p>
    <w:p w14:paraId="34A6DAE6" w14:textId="77777777" w:rsidR="008C6053" w:rsidRPr="008C6053" w:rsidRDefault="008C6053" w:rsidP="008C6053">
      <w:pPr>
        <w:pStyle w:val="ListParagraph"/>
        <w:numPr>
          <w:ilvl w:val="1"/>
          <w:numId w:val="3"/>
        </w:numPr>
        <w:rPr>
          <w:rFonts w:cs="Arial"/>
          <w:vanish/>
        </w:rPr>
      </w:pPr>
    </w:p>
    <w:p w14:paraId="2C683553" w14:textId="77777777" w:rsidR="008C6053" w:rsidRPr="008C6053" w:rsidRDefault="008C6053" w:rsidP="008C6053">
      <w:pPr>
        <w:pStyle w:val="ListParagraph"/>
        <w:numPr>
          <w:ilvl w:val="1"/>
          <w:numId w:val="3"/>
        </w:numPr>
        <w:rPr>
          <w:rFonts w:cs="Arial"/>
          <w:vanish/>
        </w:rPr>
      </w:pPr>
    </w:p>
    <w:p w14:paraId="07E9A35A" w14:textId="77777777" w:rsidR="008C6053" w:rsidRPr="008C6053" w:rsidRDefault="008C6053" w:rsidP="008C6053">
      <w:pPr>
        <w:pStyle w:val="ListParagraph"/>
        <w:numPr>
          <w:ilvl w:val="1"/>
          <w:numId w:val="3"/>
        </w:numPr>
        <w:rPr>
          <w:rFonts w:cs="Arial"/>
          <w:vanish/>
        </w:rPr>
      </w:pPr>
    </w:p>
    <w:p w14:paraId="250F10B9" w14:textId="77777777" w:rsidR="008C6053" w:rsidRPr="008C6053" w:rsidRDefault="008C6053" w:rsidP="008C6053">
      <w:pPr>
        <w:pStyle w:val="ListParagraph"/>
        <w:numPr>
          <w:ilvl w:val="1"/>
          <w:numId w:val="3"/>
        </w:numPr>
        <w:rPr>
          <w:rFonts w:cs="Arial"/>
          <w:vanish/>
        </w:rPr>
      </w:pPr>
    </w:p>
    <w:p w14:paraId="2239A376" w14:textId="77777777" w:rsidR="008C6053" w:rsidRPr="008C6053" w:rsidRDefault="008C6053" w:rsidP="008C6053">
      <w:pPr>
        <w:pStyle w:val="ListParagraph"/>
        <w:numPr>
          <w:ilvl w:val="1"/>
          <w:numId w:val="3"/>
        </w:numPr>
        <w:rPr>
          <w:rFonts w:cs="Arial"/>
          <w:vanish/>
        </w:rPr>
      </w:pPr>
    </w:p>
    <w:p w14:paraId="0475120C" w14:textId="77777777" w:rsidR="008C6053" w:rsidRPr="008C6053" w:rsidRDefault="008C6053" w:rsidP="008C6053">
      <w:pPr>
        <w:pStyle w:val="ListParagraph"/>
        <w:numPr>
          <w:ilvl w:val="1"/>
          <w:numId w:val="3"/>
        </w:numPr>
        <w:rPr>
          <w:rFonts w:cs="Arial"/>
          <w:vanish/>
        </w:rPr>
      </w:pPr>
    </w:p>
    <w:p w14:paraId="7021A3B3" w14:textId="77777777" w:rsidR="008C6053" w:rsidRPr="008C6053" w:rsidRDefault="008C6053" w:rsidP="008C6053">
      <w:pPr>
        <w:pStyle w:val="ListParagraph"/>
        <w:numPr>
          <w:ilvl w:val="1"/>
          <w:numId w:val="3"/>
        </w:numPr>
        <w:rPr>
          <w:rFonts w:cs="Arial"/>
          <w:vanish/>
        </w:rPr>
      </w:pPr>
    </w:p>
    <w:p w14:paraId="5CA28225" w14:textId="77777777" w:rsidR="008C6053" w:rsidRPr="008C6053" w:rsidRDefault="008C6053" w:rsidP="008C6053">
      <w:pPr>
        <w:pStyle w:val="ListParagraph"/>
        <w:numPr>
          <w:ilvl w:val="1"/>
          <w:numId w:val="3"/>
        </w:numPr>
        <w:rPr>
          <w:rFonts w:cs="Arial"/>
          <w:vanish/>
        </w:rPr>
      </w:pPr>
    </w:p>
    <w:p w14:paraId="616FE6A4" w14:textId="77777777" w:rsidR="008C6053" w:rsidRPr="008C6053" w:rsidRDefault="008C6053" w:rsidP="008C6053">
      <w:pPr>
        <w:pStyle w:val="ListParagraph"/>
        <w:numPr>
          <w:ilvl w:val="1"/>
          <w:numId w:val="3"/>
        </w:numPr>
        <w:rPr>
          <w:rFonts w:cs="Arial"/>
          <w:vanish/>
        </w:rPr>
      </w:pPr>
    </w:p>
    <w:p w14:paraId="42BA2DED" w14:textId="77777777" w:rsidR="008C6053" w:rsidRPr="008C6053" w:rsidRDefault="008C6053" w:rsidP="008C6053">
      <w:pPr>
        <w:pStyle w:val="ListParagraph"/>
        <w:numPr>
          <w:ilvl w:val="1"/>
          <w:numId w:val="3"/>
        </w:numPr>
        <w:rPr>
          <w:rFonts w:cs="Arial"/>
          <w:vanish/>
        </w:rPr>
      </w:pPr>
    </w:p>
    <w:p w14:paraId="10E62A2B" w14:textId="77777777" w:rsidR="008C6053" w:rsidRPr="008C6053" w:rsidRDefault="008C6053" w:rsidP="008C6053">
      <w:pPr>
        <w:pStyle w:val="ListParagraph"/>
        <w:numPr>
          <w:ilvl w:val="1"/>
          <w:numId w:val="3"/>
        </w:numPr>
        <w:rPr>
          <w:rFonts w:cs="Arial"/>
          <w:vanish/>
        </w:rPr>
      </w:pPr>
    </w:p>
    <w:p w14:paraId="520DA6CD" w14:textId="77777777" w:rsidR="008C6053" w:rsidRPr="008C6053" w:rsidRDefault="008C6053" w:rsidP="008C6053">
      <w:pPr>
        <w:pStyle w:val="ListParagraph"/>
        <w:numPr>
          <w:ilvl w:val="1"/>
          <w:numId w:val="3"/>
        </w:numPr>
        <w:rPr>
          <w:rFonts w:cs="Arial"/>
          <w:vanish/>
        </w:rPr>
      </w:pPr>
    </w:p>
    <w:p w14:paraId="4F3C87F0" w14:textId="77777777" w:rsidR="008C6053" w:rsidRPr="008C6053" w:rsidRDefault="008C6053" w:rsidP="008C6053">
      <w:pPr>
        <w:pStyle w:val="ListParagraph"/>
        <w:numPr>
          <w:ilvl w:val="1"/>
          <w:numId w:val="3"/>
        </w:numPr>
        <w:rPr>
          <w:rFonts w:cs="Arial"/>
          <w:vanish/>
        </w:rPr>
      </w:pPr>
    </w:p>
    <w:p w14:paraId="58A7D9BC" w14:textId="77777777" w:rsidR="008C6053" w:rsidRPr="008C6053" w:rsidRDefault="008C6053" w:rsidP="008C6053">
      <w:pPr>
        <w:pStyle w:val="ListParagraph"/>
        <w:numPr>
          <w:ilvl w:val="1"/>
          <w:numId w:val="3"/>
        </w:numPr>
        <w:rPr>
          <w:rFonts w:cs="Arial"/>
          <w:vanish/>
        </w:rPr>
      </w:pPr>
    </w:p>
    <w:p w14:paraId="7D296767" w14:textId="77777777" w:rsidR="008C6053" w:rsidRPr="008C6053" w:rsidRDefault="008C6053" w:rsidP="008C6053">
      <w:pPr>
        <w:pStyle w:val="ListParagraph"/>
        <w:numPr>
          <w:ilvl w:val="1"/>
          <w:numId w:val="3"/>
        </w:numPr>
        <w:rPr>
          <w:rFonts w:cs="Arial"/>
          <w:vanish/>
        </w:rPr>
      </w:pPr>
    </w:p>
    <w:p w14:paraId="5A7A6EC9" w14:textId="77777777" w:rsidR="008C6053" w:rsidRPr="008C6053" w:rsidRDefault="008C6053" w:rsidP="008C6053">
      <w:pPr>
        <w:pStyle w:val="ListParagraph"/>
        <w:numPr>
          <w:ilvl w:val="1"/>
          <w:numId w:val="3"/>
        </w:numPr>
        <w:rPr>
          <w:rFonts w:cs="Arial"/>
          <w:vanish/>
        </w:rPr>
      </w:pPr>
    </w:p>
    <w:p w14:paraId="5CD8BE19" w14:textId="77777777" w:rsidR="008C6053" w:rsidRPr="008C6053" w:rsidRDefault="008C6053" w:rsidP="008C6053">
      <w:pPr>
        <w:pStyle w:val="ListParagraph"/>
        <w:numPr>
          <w:ilvl w:val="1"/>
          <w:numId w:val="3"/>
        </w:numPr>
        <w:rPr>
          <w:rFonts w:cs="Arial"/>
          <w:vanish/>
        </w:rPr>
      </w:pPr>
    </w:p>
    <w:p w14:paraId="142EEA6B" w14:textId="77777777" w:rsidR="008C6053" w:rsidRPr="008C6053" w:rsidRDefault="008C6053" w:rsidP="008C6053">
      <w:pPr>
        <w:pStyle w:val="ListParagraph"/>
        <w:numPr>
          <w:ilvl w:val="1"/>
          <w:numId w:val="3"/>
        </w:numPr>
        <w:rPr>
          <w:rFonts w:cs="Arial"/>
          <w:vanish/>
        </w:rPr>
      </w:pPr>
    </w:p>
    <w:p w14:paraId="49386E73" w14:textId="77777777" w:rsidR="008C6053" w:rsidRPr="008C6053" w:rsidRDefault="008C6053" w:rsidP="008C6053">
      <w:pPr>
        <w:pStyle w:val="ListParagraph"/>
        <w:numPr>
          <w:ilvl w:val="1"/>
          <w:numId w:val="3"/>
        </w:numPr>
        <w:rPr>
          <w:rFonts w:cs="Arial"/>
          <w:vanish/>
        </w:rPr>
      </w:pPr>
    </w:p>
    <w:p w14:paraId="225E98F9" w14:textId="77777777" w:rsidR="008C6053" w:rsidRPr="008C6053" w:rsidRDefault="008C6053" w:rsidP="008C6053">
      <w:pPr>
        <w:pStyle w:val="ListParagraph"/>
        <w:numPr>
          <w:ilvl w:val="1"/>
          <w:numId w:val="3"/>
        </w:numPr>
        <w:rPr>
          <w:rFonts w:cs="Arial"/>
          <w:vanish/>
        </w:rPr>
      </w:pPr>
    </w:p>
    <w:p w14:paraId="2533BB83" w14:textId="77777777" w:rsidR="008C6053" w:rsidRPr="008C6053" w:rsidRDefault="008C6053" w:rsidP="008C6053">
      <w:pPr>
        <w:pStyle w:val="ListParagraph"/>
        <w:numPr>
          <w:ilvl w:val="1"/>
          <w:numId w:val="3"/>
        </w:numPr>
        <w:rPr>
          <w:rFonts w:cs="Arial"/>
          <w:vanish/>
        </w:rPr>
      </w:pPr>
    </w:p>
    <w:p w14:paraId="52B5512F" w14:textId="040A9130" w:rsidR="00680940" w:rsidRDefault="004D6043" w:rsidP="008C6053">
      <w:pPr>
        <w:pStyle w:val="ListParagraph"/>
        <w:numPr>
          <w:ilvl w:val="1"/>
          <w:numId w:val="3"/>
        </w:numPr>
        <w:ind w:left="180" w:firstLine="0"/>
        <w:rPr>
          <w:rFonts w:cs="Arial"/>
        </w:rPr>
      </w:pPr>
      <w:r w:rsidRPr="00680940">
        <w:rPr>
          <w:rFonts w:cs="Arial"/>
        </w:rPr>
        <w:t>The program</w:t>
      </w:r>
      <w:r w:rsidR="00680940">
        <w:rPr>
          <w:rFonts w:cs="Arial"/>
        </w:rPr>
        <w:t>me</w:t>
      </w:r>
      <w:r w:rsidRPr="00680940">
        <w:rPr>
          <w:rFonts w:cs="Arial"/>
        </w:rPr>
        <w:t xml:space="preserve"> will follow the implementation arrangement as underlined within the Government’s </w:t>
      </w:r>
      <w:r w:rsidR="00AE722B">
        <w:rPr>
          <w:rFonts w:cs="Arial"/>
        </w:rPr>
        <w:t>SPIU,</w:t>
      </w:r>
      <w:r w:rsidRPr="00680940">
        <w:rPr>
          <w:rFonts w:cs="Arial"/>
        </w:rPr>
        <w:t xml:space="preserve"> </w:t>
      </w:r>
      <w:r w:rsidR="00AE722B">
        <w:rPr>
          <w:rFonts w:cs="Arial"/>
        </w:rPr>
        <w:t>which</w:t>
      </w:r>
      <w:r w:rsidRPr="00680940">
        <w:rPr>
          <w:rFonts w:cs="Arial"/>
        </w:rPr>
        <w:t xml:space="preserve"> is </w:t>
      </w:r>
      <w:r w:rsidR="008C6053">
        <w:rPr>
          <w:rFonts w:cs="Arial"/>
        </w:rPr>
        <w:t>mandated</w:t>
      </w:r>
      <w:r w:rsidR="00680940">
        <w:rPr>
          <w:rFonts w:cs="Arial"/>
        </w:rPr>
        <w:t xml:space="preserve"> to </w:t>
      </w:r>
      <w:r w:rsidRPr="00680940">
        <w:rPr>
          <w:rFonts w:cs="Arial"/>
        </w:rPr>
        <w:t xml:space="preserve">monitor the effective use of financial resources </w:t>
      </w:r>
      <w:r w:rsidR="004F3CEB">
        <w:rPr>
          <w:rFonts w:cs="Arial"/>
        </w:rPr>
        <w:lastRenderedPageBreak/>
        <w:t>and ensure</w:t>
      </w:r>
      <w:r w:rsidRPr="00680940">
        <w:rPr>
          <w:rFonts w:cs="Arial"/>
        </w:rPr>
        <w:t xml:space="preserve"> value for money. This will be combined with regular monitoring</w:t>
      </w:r>
      <w:r w:rsidR="00AE722B">
        <w:rPr>
          <w:rFonts w:cs="Arial"/>
        </w:rPr>
        <w:t xml:space="preserve"> and evaluation of programme</w:t>
      </w:r>
      <w:r w:rsidRPr="00680940">
        <w:rPr>
          <w:rFonts w:cs="Arial"/>
        </w:rPr>
        <w:t xml:space="preserve"> implementation. Inter</w:t>
      </w:r>
      <w:r w:rsidR="001A77FB">
        <w:rPr>
          <w:rFonts w:cs="Arial"/>
        </w:rPr>
        <w:t>-</w:t>
      </w:r>
      <w:r w:rsidRPr="00680940">
        <w:rPr>
          <w:rFonts w:cs="Arial"/>
        </w:rPr>
        <w:t xml:space="preserve"> and intra</w:t>
      </w:r>
      <w:r w:rsidR="001A77FB">
        <w:rPr>
          <w:rFonts w:cs="Arial"/>
        </w:rPr>
        <w:t>-institutional</w:t>
      </w:r>
      <w:r w:rsidRPr="00680940">
        <w:rPr>
          <w:rFonts w:cs="Arial"/>
        </w:rPr>
        <w:t xml:space="preserve"> </w:t>
      </w:r>
      <w:r w:rsidR="00680940" w:rsidRPr="00680940">
        <w:rPr>
          <w:rFonts w:cs="Arial"/>
        </w:rPr>
        <w:t>coordination</w:t>
      </w:r>
      <w:r w:rsidRPr="00680940">
        <w:rPr>
          <w:rFonts w:cs="Arial"/>
        </w:rPr>
        <w:t xml:space="preserve"> mechanisms with other projects and program</w:t>
      </w:r>
      <w:r w:rsidR="008C6053">
        <w:rPr>
          <w:rFonts w:cs="Arial"/>
        </w:rPr>
        <w:t>me</w:t>
      </w:r>
      <w:r w:rsidRPr="00680940">
        <w:rPr>
          <w:rFonts w:cs="Arial"/>
        </w:rPr>
        <w:t xml:space="preserve">s will be emphasized to avoid duplication of </w:t>
      </w:r>
      <w:r w:rsidR="00680940" w:rsidRPr="00680940">
        <w:rPr>
          <w:rFonts w:cs="Arial"/>
        </w:rPr>
        <w:t>activi</w:t>
      </w:r>
      <w:r w:rsidR="00680940">
        <w:rPr>
          <w:rFonts w:cs="Arial"/>
        </w:rPr>
        <w:t>t</w:t>
      </w:r>
      <w:r w:rsidR="00680940" w:rsidRPr="00680940">
        <w:rPr>
          <w:rFonts w:cs="Arial"/>
        </w:rPr>
        <w:t>ies</w:t>
      </w:r>
      <w:r w:rsidR="001A77FB">
        <w:rPr>
          <w:rFonts w:cs="Arial"/>
        </w:rPr>
        <w:t xml:space="preserve">. UNDP will also seek to coordinate closely with other development partner activities and leverage existing fora and coordination mechanisms </w:t>
      </w:r>
      <w:r w:rsidR="008C6053">
        <w:rPr>
          <w:rFonts w:cs="Arial"/>
        </w:rPr>
        <w:t>such as</w:t>
      </w:r>
      <w:r w:rsidRPr="00680940">
        <w:rPr>
          <w:rFonts w:cs="Arial"/>
        </w:rPr>
        <w:t xml:space="preserve"> </w:t>
      </w:r>
      <w:r w:rsidR="001A77FB">
        <w:rPr>
          <w:rFonts w:cs="Arial"/>
        </w:rPr>
        <w:t xml:space="preserve">the </w:t>
      </w:r>
      <w:r w:rsidR="00D95161">
        <w:rPr>
          <w:rFonts w:cs="Arial"/>
        </w:rPr>
        <w:t>T</w:t>
      </w:r>
      <w:r w:rsidRPr="00680940">
        <w:rPr>
          <w:rFonts w:cs="Arial"/>
        </w:rPr>
        <w:t xml:space="preserve">hematic </w:t>
      </w:r>
      <w:r w:rsidR="00D95161">
        <w:rPr>
          <w:rFonts w:cs="Arial"/>
        </w:rPr>
        <w:t>W</w:t>
      </w:r>
      <w:r w:rsidRPr="00680940">
        <w:rPr>
          <w:rFonts w:cs="Arial"/>
        </w:rPr>
        <w:t>o</w:t>
      </w:r>
      <w:r w:rsidR="008C6053">
        <w:rPr>
          <w:rFonts w:cs="Arial"/>
        </w:rPr>
        <w:t>rking G</w:t>
      </w:r>
      <w:r w:rsidRPr="00680940">
        <w:rPr>
          <w:rFonts w:cs="Arial"/>
        </w:rPr>
        <w:t xml:space="preserve">roups, </w:t>
      </w:r>
      <w:r w:rsidR="00D95161">
        <w:rPr>
          <w:rFonts w:cs="Arial"/>
        </w:rPr>
        <w:t xml:space="preserve">JSR </w:t>
      </w:r>
      <w:r w:rsidRPr="00680940">
        <w:rPr>
          <w:rFonts w:cs="Arial"/>
        </w:rPr>
        <w:t xml:space="preserve">and </w:t>
      </w:r>
      <w:r w:rsidR="00D95161">
        <w:rPr>
          <w:rFonts w:cs="Arial"/>
        </w:rPr>
        <w:t>SCMs</w:t>
      </w:r>
      <w:r w:rsidRPr="00680940">
        <w:rPr>
          <w:rFonts w:cs="Arial"/>
        </w:rPr>
        <w:t xml:space="preserve">. </w:t>
      </w:r>
    </w:p>
    <w:p w14:paraId="6BD9B566" w14:textId="77777777" w:rsidR="00680940" w:rsidRDefault="00680940" w:rsidP="00680940">
      <w:pPr>
        <w:pStyle w:val="ListParagraph"/>
        <w:ind w:left="180"/>
        <w:rPr>
          <w:rFonts w:cs="Arial"/>
        </w:rPr>
      </w:pPr>
    </w:p>
    <w:p w14:paraId="704C4468" w14:textId="124209FE" w:rsidR="00680940" w:rsidRDefault="004D6043" w:rsidP="00680940">
      <w:pPr>
        <w:pStyle w:val="ListParagraph"/>
        <w:numPr>
          <w:ilvl w:val="1"/>
          <w:numId w:val="3"/>
        </w:numPr>
        <w:ind w:left="180" w:firstLine="0"/>
        <w:rPr>
          <w:rFonts w:cs="Arial"/>
        </w:rPr>
      </w:pPr>
      <w:r w:rsidRPr="00680940">
        <w:rPr>
          <w:rFonts w:cs="Arial"/>
        </w:rPr>
        <w:t>Diffe</w:t>
      </w:r>
      <w:r w:rsidR="00680940">
        <w:rPr>
          <w:rFonts w:cs="Arial"/>
        </w:rPr>
        <w:t xml:space="preserve">rent technical and </w:t>
      </w:r>
      <w:r w:rsidR="005C058F">
        <w:rPr>
          <w:rFonts w:cs="Arial"/>
        </w:rPr>
        <w:t>knowledge creation</w:t>
      </w:r>
      <w:r w:rsidRPr="00680940">
        <w:rPr>
          <w:rFonts w:cs="Arial"/>
        </w:rPr>
        <w:t xml:space="preserve"> consultancies will be supported under this program</w:t>
      </w:r>
      <w:r w:rsidR="00680940">
        <w:rPr>
          <w:rFonts w:cs="Arial"/>
        </w:rPr>
        <w:t>me</w:t>
      </w:r>
      <w:r w:rsidRPr="00680940">
        <w:rPr>
          <w:rFonts w:cs="Arial"/>
        </w:rPr>
        <w:t xml:space="preserve"> with </w:t>
      </w:r>
      <w:r w:rsidR="00EC13C8">
        <w:rPr>
          <w:rFonts w:cs="Arial"/>
        </w:rPr>
        <w:t>the</w:t>
      </w:r>
      <w:r w:rsidR="00EC13C8" w:rsidRPr="00680940">
        <w:rPr>
          <w:rFonts w:cs="Arial"/>
        </w:rPr>
        <w:t xml:space="preserve"> </w:t>
      </w:r>
      <w:r w:rsidRPr="00680940">
        <w:rPr>
          <w:rFonts w:cs="Arial"/>
        </w:rPr>
        <w:t xml:space="preserve">aim of </w:t>
      </w:r>
      <w:r w:rsidR="00EC13C8">
        <w:rPr>
          <w:rFonts w:cs="Arial"/>
        </w:rPr>
        <w:t xml:space="preserve">generating evidence and </w:t>
      </w:r>
      <w:r w:rsidR="00680940">
        <w:rPr>
          <w:rFonts w:cs="Arial"/>
        </w:rPr>
        <w:t xml:space="preserve">producing </w:t>
      </w:r>
      <w:r w:rsidRPr="00680940">
        <w:rPr>
          <w:rFonts w:cs="Arial"/>
        </w:rPr>
        <w:t xml:space="preserve">appropriate policy actions to </w:t>
      </w:r>
      <w:r w:rsidR="00EC13C8">
        <w:rPr>
          <w:rFonts w:cs="Arial"/>
        </w:rPr>
        <w:t xml:space="preserve">inform and </w:t>
      </w:r>
      <w:r w:rsidRPr="00680940">
        <w:rPr>
          <w:rFonts w:cs="Arial"/>
        </w:rPr>
        <w:t xml:space="preserve">help implement national </w:t>
      </w:r>
      <w:r w:rsidR="00EC13C8">
        <w:rPr>
          <w:rFonts w:cs="Arial"/>
        </w:rPr>
        <w:t>and sector policies and programmes.</w:t>
      </w:r>
      <w:r w:rsidR="00680940">
        <w:rPr>
          <w:rFonts w:cs="Arial"/>
        </w:rPr>
        <w:t xml:space="preserve"> Both </w:t>
      </w:r>
      <w:r w:rsidRPr="00680940">
        <w:rPr>
          <w:rFonts w:cs="Arial"/>
        </w:rPr>
        <w:t xml:space="preserve">UNDP and Government procurement procedures will be used </w:t>
      </w:r>
      <w:r w:rsidR="00EC13C8">
        <w:rPr>
          <w:rFonts w:cs="Arial"/>
        </w:rPr>
        <w:t xml:space="preserve">as required to ensure </w:t>
      </w:r>
      <w:r w:rsidRPr="00680940">
        <w:rPr>
          <w:rFonts w:cs="Arial"/>
        </w:rPr>
        <w:t xml:space="preserve">value for money, quality and timeliness. </w:t>
      </w:r>
    </w:p>
    <w:p w14:paraId="74BF7BA2" w14:textId="77777777" w:rsidR="00680940" w:rsidRDefault="00680940" w:rsidP="00680940">
      <w:pPr>
        <w:pStyle w:val="ListParagraph"/>
        <w:ind w:left="180"/>
        <w:rPr>
          <w:rFonts w:cs="Arial"/>
        </w:rPr>
      </w:pPr>
    </w:p>
    <w:p w14:paraId="3B54DA28" w14:textId="30127772" w:rsidR="004D6043" w:rsidRDefault="00AC40D5" w:rsidP="00FD1413">
      <w:pPr>
        <w:pStyle w:val="ListParagraph"/>
        <w:numPr>
          <w:ilvl w:val="1"/>
          <w:numId w:val="3"/>
        </w:numPr>
        <w:ind w:left="180" w:firstLine="0"/>
        <w:rPr>
          <w:rFonts w:cs="Arial"/>
        </w:rPr>
      </w:pPr>
      <w:r w:rsidRPr="00FD1413">
        <w:rPr>
          <w:rFonts w:cs="Arial"/>
        </w:rPr>
        <w:t>Decision</w:t>
      </w:r>
      <w:r w:rsidR="00EC13C8">
        <w:rPr>
          <w:rFonts w:cs="Arial"/>
        </w:rPr>
        <w:t xml:space="preserve">s will </w:t>
      </w:r>
      <w:r w:rsidRPr="00FD1413">
        <w:rPr>
          <w:rFonts w:cs="Arial"/>
        </w:rPr>
        <w:t>be made based on evidence. A</w:t>
      </w:r>
      <w:r w:rsidR="004D6043" w:rsidRPr="00FD1413">
        <w:rPr>
          <w:rFonts w:cs="Arial"/>
        </w:rPr>
        <w:t xml:space="preserve">ppropriate indicators and means of verification </w:t>
      </w:r>
      <w:r w:rsidRPr="00FD1413">
        <w:rPr>
          <w:rFonts w:cs="Arial"/>
        </w:rPr>
        <w:t>will be periodically monitored to understand</w:t>
      </w:r>
      <w:r w:rsidR="004D6043" w:rsidRPr="00FD1413">
        <w:rPr>
          <w:rFonts w:cs="Arial"/>
        </w:rPr>
        <w:t xml:space="preserve"> the progress of </w:t>
      </w:r>
      <w:r w:rsidR="00EC13C8">
        <w:rPr>
          <w:rFonts w:cs="Arial"/>
        </w:rPr>
        <w:t>project</w:t>
      </w:r>
      <w:r w:rsidR="004D6043" w:rsidRPr="00FD1413">
        <w:rPr>
          <w:rFonts w:cs="Arial"/>
        </w:rPr>
        <w:t xml:space="preserve"> implementation</w:t>
      </w:r>
      <w:r w:rsidRPr="00FD1413">
        <w:rPr>
          <w:rFonts w:cs="Arial"/>
        </w:rPr>
        <w:t xml:space="preserve"> and adjust course of action accordingly</w:t>
      </w:r>
      <w:r w:rsidR="004D6043" w:rsidRPr="00FD1413">
        <w:rPr>
          <w:rFonts w:cs="Arial"/>
        </w:rPr>
        <w:t xml:space="preserve">. </w:t>
      </w:r>
      <w:r w:rsidR="000A629C" w:rsidRPr="00FD1413">
        <w:rPr>
          <w:rFonts w:cs="Arial"/>
        </w:rPr>
        <w:t>Monitoring and evaluatio</w:t>
      </w:r>
      <w:r w:rsidRPr="00FD1413">
        <w:rPr>
          <w:rFonts w:cs="Arial"/>
        </w:rPr>
        <w:t>n will be</w:t>
      </w:r>
      <w:r w:rsidR="000A629C" w:rsidRPr="00FD1413">
        <w:rPr>
          <w:rFonts w:cs="Arial"/>
        </w:rPr>
        <w:t xml:space="preserve"> done joi</w:t>
      </w:r>
      <w:r w:rsidRPr="00FD1413">
        <w:rPr>
          <w:rFonts w:cs="Arial"/>
        </w:rPr>
        <w:t>ntly between</w:t>
      </w:r>
      <w:r w:rsidR="000A629C" w:rsidRPr="00FD1413">
        <w:rPr>
          <w:rFonts w:cs="Arial"/>
        </w:rPr>
        <w:t xml:space="preserve"> UNDP and implementing partners</w:t>
      </w:r>
      <w:r w:rsidRPr="00FD1413">
        <w:rPr>
          <w:rFonts w:cs="Arial"/>
        </w:rPr>
        <w:t>,</w:t>
      </w:r>
      <w:r w:rsidR="000A629C" w:rsidRPr="00FD1413">
        <w:rPr>
          <w:rFonts w:cs="Arial"/>
        </w:rPr>
        <w:t xml:space="preserve"> </w:t>
      </w:r>
      <w:r w:rsidRPr="00FD1413">
        <w:rPr>
          <w:rFonts w:cs="Arial"/>
        </w:rPr>
        <w:t xml:space="preserve">including </w:t>
      </w:r>
      <w:r w:rsidR="000A629C" w:rsidRPr="00FD1413">
        <w:rPr>
          <w:rFonts w:cs="Arial"/>
        </w:rPr>
        <w:t>joint field visits.</w:t>
      </w:r>
    </w:p>
    <w:p w14:paraId="413111D6" w14:textId="77777777" w:rsidR="00EC13C8" w:rsidRPr="00FD1413" w:rsidRDefault="00EC13C8" w:rsidP="00FD1413">
      <w:pPr>
        <w:pStyle w:val="ListParagraph"/>
        <w:ind w:left="180"/>
        <w:rPr>
          <w:rFonts w:cs="Arial"/>
        </w:rPr>
      </w:pPr>
    </w:p>
    <w:p w14:paraId="41420C65" w14:textId="3FB33DBA" w:rsidR="004D6043" w:rsidRPr="00FD1413" w:rsidRDefault="00AC40D5" w:rsidP="00FD1413">
      <w:pPr>
        <w:pStyle w:val="ListParagraph"/>
        <w:numPr>
          <w:ilvl w:val="1"/>
          <w:numId w:val="3"/>
        </w:numPr>
        <w:ind w:left="180" w:firstLine="0"/>
        <w:rPr>
          <w:rFonts w:cs="Arial"/>
        </w:rPr>
      </w:pPr>
      <w:r w:rsidRPr="00FD1413">
        <w:rPr>
          <w:rFonts w:cs="Arial"/>
        </w:rPr>
        <w:t>T</w:t>
      </w:r>
      <w:r w:rsidR="004D6043" w:rsidRPr="00FD1413">
        <w:rPr>
          <w:rFonts w:cs="Arial"/>
        </w:rPr>
        <w:t>he program</w:t>
      </w:r>
      <w:r w:rsidRPr="00FD1413">
        <w:rPr>
          <w:rFonts w:cs="Arial"/>
        </w:rPr>
        <w:t>me</w:t>
      </w:r>
      <w:r w:rsidR="004D6043" w:rsidRPr="00FD1413">
        <w:rPr>
          <w:rFonts w:cs="Arial"/>
        </w:rPr>
        <w:t xml:space="preserve"> will be implemente</w:t>
      </w:r>
      <w:r w:rsidRPr="00FD1413">
        <w:rPr>
          <w:rFonts w:cs="Arial"/>
        </w:rPr>
        <w:t>d under the auspices of the SPIU</w:t>
      </w:r>
      <w:r w:rsidR="004D6043" w:rsidRPr="00FD1413">
        <w:rPr>
          <w:rFonts w:cs="Arial"/>
        </w:rPr>
        <w:t xml:space="preserve"> to enhance the portfolio management approach. This </w:t>
      </w:r>
      <w:r w:rsidR="00EC13C8">
        <w:rPr>
          <w:rFonts w:cs="Arial"/>
        </w:rPr>
        <w:t xml:space="preserve">should also help </w:t>
      </w:r>
      <w:r w:rsidR="004D6043" w:rsidRPr="00FD1413">
        <w:rPr>
          <w:rFonts w:cs="Arial"/>
        </w:rPr>
        <w:t>reduce operational costs and increase efficiency in the use of resources</w:t>
      </w:r>
      <w:r w:rsidR="000A629C" w:rsidRPr="00FD1413">
        <w:rPr>
          <w:rFonts w:cs="Arial"/>
        </w:rPr>
        <w:t>.</w:t>
      </w:r>
      <w:r w:rsidR="004D6043" w:rsidRPr="00FD1413">
        <w:rPr>
          <w:rFonts w:cs="Arial"/>
        </w:rPr>
        <w:t xml:space="preserve"> </w:t>
      </w:r>
    </w:p>
    <w:p w14:paraId="1DE24CB2" w14:textId="77777777" w:rsidR="004D6043" w:rsidRPr="00EC754A" w:rsidRDefault="004D6043" w:rsidP="004D6043">
      <w:pPr>
        <w:jc w:val="left"/>
        <w:rPr>
          <w:rFonts w:cs="Arial"/>
          <w:i/>
        </w:rPr>
      </w:pPr>
    </w:p>
    <w:p w14:paraId="0DA4FF84" w14:textId="77777777" w:rsidR="004D6043" w:rsidRPr="00EC754A" w:rsidRDefault="004D6043" w:rsidP="004D6043">
      <w:pPr>
        <w:ind w:firstLine="540"/>
        <w:jc w:val="left"/>
        <w:rPr>
          <w:rFonts w:cs="Arial"/>
          <w:b/>
          <w:i/>
        </w:rPr>
      </w:pPr>
      <w:r w:rsidRPr="00EC754A">
        <w:rPr>
          <w:rFonts w:cs="Arial"/>
          <w:b/>
          <w:i/>
        </w:rPr>
        <w:t>Project Management</w:t>
      </w:r>
    </w:p>
    <w:p w14:paraId="292E26A4" w14:textId="39AE7E4D" w:rsidR="001C0684" w:rsidRDefault="004D6043" w:rsidP="001C0684">
      <w:pPr>
        <w:pStyle w:val="ListParagraph"/>
        <w:numPr>
          <w:ilvl w:val="1"/>
          <w:numId w:val="3"/>
        </w:numPr>
        <w:ind w:left="180" w:firstLine="0"/>
        <w:rPr>
          <w:rFonts w:cs="Arial"/>
        </w:rPr>
      </w:pPr>
      <w:r w:rsidRPr="00463456">
        <w:rPr>
          <w:rFonts w:cs="Arial"/>
        </w:rPr>
        <w:t>The new program</w:t>
      </w:r>
      <w:r w:rsidR="00790D83">
        <w:rPr>
          <w:rFonts w:cs="Arial"/>
        </w:rPr>
        <w:t>me</w:t>
      </w:r>
      <w:r w:rsidRPr="00463456">
        <w:rPr>
          <w:rFonts w:cs="Arial"/>
        </w:rPr>
        <w:t xml:space="preserve"> will require, for its functioning and achievement of intended results, effective and efficient technical and</w:t>
      </w:r>
      <w:r w:rsidR="00790D83">
        <w:rPr>
          <w:rFonts w:cs="Arial"/>
        </w:rPr>
        <w:t xml:space="preserve"> management support at both central and </w:t>
      </w:r>
      <w:r w:rsidRPr="00463456">
        <w:rPr>
          <w:rFonts w:cs="Arial"/>
        </w:rPr>
        <w:t>decentralized levels</w:t>
      </w:r>
      <w:r w:rsidR="00790D83">
        <w:rPr>
          <w:rFonts w:cs="Arial"/>
        </w:rPr>
        <w:t xml:space="preserve"> of national institutions</w:t>
      </w:r>
      <w:r w:rsidRPr="00463456">
        <w:rPr>
          <w:rFonts w:cs="Arial"/>
        </w:rPr>
        <w:t xml:space="preserve">, </w:t>
      </w:r>
      <w:r w:rsidR="00790D83">
        <w:rPr>
          <w:rFonts w:cs="Arial"/>
        </w:rPr>
        <w:t xml:space="preserve">as well as with </w:t>
      </w:r>
      <w:r w:rsidRPr="00463456">
        <w:rPr>
          <w:rFonts w:cs="Arial"/>
        </w:rPr>
        <w:t>private sector and civil society. The program</w:t>
      </w:r>
      <w:r w:rsidR="00790D83">
        <w:rPr>
          <w:rFonts w:cs="Arial"/>
        </w:rPr>
        <w:t>me will be jointly implemented</w:t>
      </w:r>
      <w:r w:rsidR="005C76B3">
        <w:rPr>
          <w:rFonts w:cs="Arial"/>
        </w:rPr>
        <w:t xml:space="preserve"> within </w:t>
      </w:r>
      <w:r w:rsidRPr="00463456">
        <w:rPr>
          <w:rFonts w:cs="Arial"/>
        </w:rPr>
        <w:t xml:space="preserve">a </w:t>
      </w:r>
      <w:r w:rsidR="00790D83">
        <w:rPr>
          <w:rFonts w:cs="Arial"/>
        </w:rPr>
        <w:t xml:space="preserve">single </w:t>
      </w:r>
      <w:r w:rsidR="005C76B3">
        <w:rPr>
          <w:rFonts w:cs="Arial"/>
        </w:rPr>
        <w:t xml:space="preserve">programmatic framework and </w:t>
      </w:r>
      <w:r w:rsidR="00790D83">
        <w:rPr>
          <w:rFonts w:cs="Arial"/>
        </w:rPr>
        <w:t xml:space="preserve">designed document but </w:t>
      </w:r>
      <w:r w:rsidR="005C76B3">
        <w:rPr>
          <w:rFonts w:cs="Arial"/>
        </w:rPr>
        <w:t xml:space="preserve">with different </w:t>
      </w:r>
      <w:r w:rsidRPr="00463456">
        <w:rPr>
          <w:rFonts w:cs="Arial"/>
        </w:rPr>
        <w:t xml:space="preserve">implementing agencies. At the national level, implementing agencies will be the </w:t>
      </w:r>
      <w:proofErr w:type="spellStart"/>
      <w:r w:rsidRPr="00463456">
        <w:rPr>
          <w:rFonts w:cs="Arial"/>
        </w:rPr>
        <w:t>M</w:t>
      </w:r>
      <w:r w:rsidR="00F40566">
        <w:rPr>
          <w:rFonts w:cs="Arial"/>
        </w:rPr>
        <w:t>o</w:t>
      </w:r>
      <w:r w:rsidRPr="00463456">
        <w:rPr>
          <w:rFonts w:cs="Arial"/>
        </w:rPr>
        <w:t>E</w:t>
      </w:r>
      <w:proofErr w:type="spellEnd"/>
      <w:r w:rsidRPr="00463456">
        <w:rPr>
          <w:rFonts w:cs="Arial"/>
        </w:rPr>
        <w:t xml:space="preserve"> and FONERWA. Each implementing agency will have a dedicated structured management system and responsible personnel for </w:t>
      </w:r>
      <w:r w:rsidR="001927BC">
        <w:rPr>
          <w:rFonts w:cs="Arial"/>
        </w:rPr>
        <w:t xml:space="preserve">project </w:t>
      </w:r>
      <w:r w:rsidRPr="00463456">
        <w:rPr>
          <w:rFonts w:cs="Arial"/>
        </w:rPr>
        <w:t>follow-up</w:t>
      </w:r>
      <w:r w:rsidR="001C0684">
        <w:rPr>
          <w:rFonts w:cs="Arial"/>
        </w:rPr>
        <w:t xml:space="preserve">. This will be the SPIU for the </w:t>
      </w:r>
      <w:proofErr w:type="spellStart"/>
      <w:r w:rsidR="001C0684">
        <w:rPr>
          <w:rFonts w:cs="Arial"/>
        </w:rPr>
        <w:t>MoE</w:t>
      </w:r>
      <w:proofErr w:type="spellEnd"/>
      <w:r w:rsidR="001C0684">
        <w:rPr>
          <w:rFonts w:cs="Arial"/>
        </w:rPr>
        <w:t>, and a management structure agreed with UNDP for FONERWA. All components and activities will be implemented by the implementing partners, through close</w:t>
      </w:r>
      <w:r w:rsidR="004D3909">
        <w:rPr>
          <w:rFonts w:cs="Arial"/>
        </w:rPr>
        <w:t xml:space="preserve"> technical consultation</w:t>
      </w:r>
      <w:r w:rsidR="001C0684">
        <w:rPr>
          <w:rFonts w:cs="Arial"/>
        </w:rPr>
        <w:t xml:space="preserve"> with the respective beneficiaries (RHA, NIRDA, RIB</w:t>
      </w:r>
      <w:r w:rsidR="004D3909">
        <w:rPr>
          <w:rFonts w:cs="Arial"/>
        </w:rPr>
        <w:t xml:space="preserve"> and others</w:t>
      </w:r>
      <w:r w:rsidR="001C0684">
        <w:rPr>
          <w:rFonts w:cs="Arial"/>
        </w:rPr>
        <w:t>).</w:t>
      </w:r>
    </w:p>
    <w:p w14:paraId="72EB23B2" w14:textId="77777777" w:rsidR="001C0684" w:rsidRDefault="001C0684" w:rsidP="001C0684">
      <w:pPr>
        <w:pStyle w:val="ListParagraph"/>
        <w:ind w:left="180"/>
        <w:rPr>
          <w:rFonts w:cs="Arial"/>
        </w:rPr>
      </w:pPr>
    </w:p>
    <w:p w14:paraId="7832F20A" w14:textId="54DD3AF3" w:rsidR="003E0C47" w:rsidRPr="00F40566" w:rsidRDefault="00F40566" w:rsidP="00F40566">
      <w:pPr>
        <w:pStyle w:val="ListParagraph"/>
        <w:numPr>
          <w:ilvl w:val="1"/>
          <w:numId w:val="3"/>
        </w:numPr>
        <w:ind w:left="180" w:firstLine="0"/>
        <w:rPr>
          <w:rFonts w:cs="Arial"/>
        </w:rPr>
      </w:pPr>
      <w:r>
        <w:rPr>
          <w:rFonts w:cs="Arial"/>
        </w:rPr>
        <w:t>Programme</w:t>
      </w:r>
      <w:r w:rsidR="004D6043" w:rsidRPr="001C0684">
        <w:rPr>
          <w:rFonts w:cs="Arial"/>
        </w:rPr>
        <w:t xml:space="preserve"> reporting will be </w:t>
      </w:r>
      <w:r w:rsidR="0063358E">
        <w:rPr>
          <w:rFonts w:cs="Arial"/>
        </w:rPr>
        <w:t>quality assured</w:t>
      </w:r>
      <w:r w:rsidR="004D6043" w:rsidRPr="001C0684">
        <w:rPr>
          <w:rFonts w:cs="Arial"/>
        </w:rPr>
        <w:t xml:space="preserve"> and </w:t>
      </w:r>
      <w:r w:rsidR="0063358E">
        <w:rPr>
          <w:rFonts w:cs="Arial"/>
        </w:rPr>
        <w:t>approved by</w:t>
      </w:r>
      <w:r w:rsidR="004D6043" w:rsidRPr="001C0684">
        <w:rPr>
          <w:rFonts w:cs="Arial"/>
        </w:rPr>
        <w:t xml:space="preserve"> the steering committee meetings (twice a year) composed of members from different institutions (</w:t>
      </w:r>
      <w:proofErr w:type="spellStart"/>
      <w:r w:rsidR="004D6043" w:rsidRPr="001C0684">
        <w:rPr>
          <w:rFonts w:cs="Arial"/>
        </w:rPr>
        <w:t>MoE</w:t>
      </w:r>
      <w:proofErr w:type="spellEnd"/>
      <w:r w:rsidR="004D6043" w:rsidRPr="001C0684">
        <w:rPr>
          <w:rFonts w:cs="Arial"/>
        </w:rPr>
        <w:t xml:space="preserve">, MINALOC, MINECOFIN, </w:t>
      </w:r>
      <w:r w:rsidR="001C0684">
        <w:rPr>
          <w:rFonts w:cs="Arial"/>
        </w:rPr>
        <w:t>NIRDA</w:t>
      </w:r>
      <w:r w:rsidR="004D6043" w:rsidRPr="001C0684">
        <w:rPr>
          <w:rFonts w:cs="Arial"/>
        </w:rPr>
        <w:t xml:space="preserve">, </w:t>
      </w:r>
      <w:r w:rsidR="001C0684">
        <w:rPr>
          <w:rFonts w:cs="Arial"/>
        </w:rPr>
        <w:t xml:space="preserve">RIB, </w:t>
      </w:r>
      <w:r w:rsidR="00AC6100">
        <w:rPr>
          <w:rFonts w:cs="Arial"/>
        </w:rPr>
        <w:t>FONERWA, MINILAF, MININFRA,</w:t>
      </w:r>
      <w:r w:rsidR="004D6043" w:rsidRPr="001C0684">
        <w:rPr>
          <w:rFonts w:cs="Arial"/>
        </w:rPr>
        <w:t xml:space="preserve"> RHA</w:t>
      </w:r>
      <w:r w:rsidR="00AC6100">
        <w:rPr>
          <w:rFonts w:cs="Arial"/>
        </w:rPr>
        <w:t>, SIDA and UNDP</w:t>
      </w:r>
      <w:r w:rsidR="004D6043" w:rsidRPr="001C0684">
        <w:rPr>
          <w:rFonts w:cs="Arial"/>
        </w:rPr>
        <w:t xml:space="preserve">). </w:t>
      </w:r>
      <w:proofErr w:type="spellStart"/>
      <w:r w:rsidR="00AC40D5">
        <w:rPr>
          <w:rFonts w:cs="Arial"/>
        </w:rPr>
        <w:t>MoE</w:t>
      </w:r>
      <w:proofErr w:type="spellEnd"/>
      <w:r w:rsidR="00AC40D5">
        <w:rPr>
          <w:rFonts w:cs="Arial"/>
        </w:rPr>
        <w:t xml:space="preserve"> SPIU</w:t>
      </w:r>
      <w:r w:rsidR="004D6043" w:rsidRPr="001C0684">
        <w:rPr>
          <w:rFonts w:cs="Arial"/>
        </w:rPr>
        <w:t xml:space="preserve"> will serve as the secretariat of th</w:t>
      </w:r>
      <w:r w:rsidR="00AC40D5">
        <w:rPr>
          <w:rFonts w:cs="Arial"/>
        </w:rPr>
        <w:t>e steering c</w:t>
      </w:r>
      <w:r w:rsidR="004D6043" w:rsidRPr="001C0684">
        <w:rPr>
          <w:rFonts w:cs="Arial"/>
        </w:rPr>
        <w:t>ommittee</w:t>
      </w:r>
      <w:r w:rsidR="001C0684">
        <w:rPr>
          <w:rFonts w:cs="Arial"/>
        </w:rPr>
        <w:t>.</w:t>
      </w:r>
      <w:r w:rsidR="008C6053">
        <w:rPr>
          <w:rFonts w:cs="Arial"/>
        </w:rPr>
        <w:t xml:space="preserve"> The technical working group (</w:t>
      </w:r>
      <w:proofErr w:type="spellStart"/>
      <w:r w:rsidR="008C6053">
        <w:rPr>
          <w:rFonts w:cs="Arial"/>
        </w:rPr>
        <w:t>MoE</w:t>
      </w:r>
      <w:proofErr w:type="spellEnd"/>
      <w:r w:rsidR="008C6053">
        <w:rPr>
          <w:rFonts w:cs="Arial"/>
        </w:rPr>
        <w:t>, FONERWA, UNDP) will meet quarterly to ensure timely reporting and to resolve technical obstacles if any.</w:t>
      </w:r>
      <w:r>
        <w:rPr>
          <w:rFonts w:cs="Arial"/>
        </w:rPr>
        <w:t xml:space="preserve"> </w:t>
      </w:r>
      <w:r w:rsidR="003E0C47" w:rsidRPr="00F40566">
        <w:rPr>
          <w:rFonts w:cs="Arial"/>
        </w:rPr>
        <w:t xml:space="preserve">As capacity building and coordination are at the heart of the programme, periodic technical meetings will be set between the </w:t>
      </w:r>
      <w:proofErr w:type="spellStart"/>
      <w:r w:rsidR="003E0C47" w:rsidRPr="00F40566">
        <w:rPr>
          <w:rFonts w:cs="Arial"/>
        </w:rPr>
        <w:t>MoE</w:t>
      </w:r>
      <w:proofErr w:type="spellEnd"/>
      <w:r w:rsidR="003E0C47" w:rsidRPr="00F40566">
        <w:rPr>
          <w:rFonts w:cs="Arial"/>
        </w:rPr>
        <w:t xml:space="preserve"> SPIU and UNDP project </w:t>
      </w:r>
      <w:r w:rsidR="00D95161">
        <w:rPr>
          <w:rFonts w:cs="Arial"/>
        </w:rPr>
        <w:t>analyst</w:t>
      </w:r>
      <w:r w:rsidR="003E0C47" w:rsidRPr="00F40566">
        <w:rPr>
          <w:rFonts w:cs="Arial"/>
        </w:rPr>
        <w:t>(s) from the outset, which will also serve as a forum for preparation</w:t>
      </w:r>
      <w:r w:rsidR="00AC40D5">
        <w:rPr>
          <w:rFonts w:cs="Arial"/>
        </w:rPr>
        <w:t xml:space="preserve"> for Sector Working Groups and Development P</w:t>
      </w:r>
      <w:r w:rsidR="003E0C47" w:rsidRPr="00F40566">
        <w:rPr>
          <w:rFonts w:cs="Arial"/>
        </w:rPr>
        <w:t xml:space="preserve">artners meetings. </w:t>
      </w:r>
    </w:p>
    <w:p w14:paraId="1578616E" w14:textId="77777777" w:rsidR="008E0D33" w:rsidRDefault="008E0D33" w:rsidP="008E0D33">
      <w:pPr>
        <w:rPr>
          <w:rFonts w:cs="Arial"/>
        </w:rPr>
        <w:sectPr w:rsidR="008E0D33" w:rsidSect="00CE6D9C">
          <w:headerReference w:type="default" r:id="rId10"/>
          <w:pgSz w:w="11906" w:h="16838"/>
          <w:pgMar w:top="1440" w:right="1440" w:bottom="1440" w:left="1440" w:header="708" w:footer="708" w:gutter="0"/>
          <w:cols w:space="708"/>
          <w:docGrid w:linePitch="360"/>
        </w:sectPr>
      </w:pPr>
    </w:p>
    <w:p w14:paraId="02138F1A" w14:textId="509CBBE1" w:rsidR="00E31AF3" w:rsidRDefault="008E0D33" w:rsidP="00E31AF3">
      <w:pPr>
        <w:pStyle w:val="Heading1"/>
        <w:numPr>
          <w:ilvl w:val="0"/>
          <w:numId w:val="3"/>
        </w:numPr>
      </w:pPr>
      <w:r>
        <w:lastRenderedPageBreak/>
        <w:t>Results Framework</w:t>
      </w:r>
    </w:p>
    <w:tbl>
      <w:tblPr>
        <w:tblStyle w:val="TableGrid"/>
        <w:tblW w:w="0" w:type="auto"/>
        <w:tblLayout w:type="fixed"/>
        <w:tblLook w:val="04A0" w:firstRow="1" w:lastRow="0" w:firstColumn="1" w:lastColumn="0" w:noHBand="0" w:noVBand="1"/>
      </w:tblPr>
      <w:tblGrid>
        <w:gridCol w:w="1525"/>
        <w:gridCol w:w="2160"/>
        <w:gridCol w:w="1170"/>
        <w:gridCol w:w="900"/>
        <w:gridCol w:w="810"/>
        <w:gridCol w:w="990"/>
        <w:gridCol w:w="1080"/>
        <w:gridCol w:w="1080"/>
        <w:gridCol w:w="1080"/>
        <w:gridCol w:w="990"/>
        <w:gridCol w:w="2163"/>
      </w:tblGrid>
      <w:tr w:rsidR="00E31AF3" w:rsidRPr="00060375" w14:paraId="278E94BB" w14:textId="77777777" w:rsidTr="00801B24">
        <w:tc>
          <w:tcPr>
            <w:tcW w:w="13948" w:type="dxa"/>
            <w:gridSpan w:val="11"/>
          </w:tcPr>
          <w:p w14:paraId="51A06695" w14:textId="1F87986A" w:rsidR="00E31AF3" w:rsidRPr="00060375" w:rsidRDefault="00E31AF3" w:rsidP="00E31AF3">
            <w:pPr>
              <w:spacing w:before="60"/>
              <w:rPr>
                <w:b/>
                <w:sz w:val="18"/>
                <w:szCs w:val="18"/>
              </w:rPr>
            </w:pPr>
            <w:r w:rsidRPr="00060375">
              <w:rPr>
                <w:b/>
                <w:sz w:val="18"/>
                <w:szCs w:val="18"/>
              </w:rPr>
              <w:t xml:space="preserve">Intended Outcome as stated in the UNDAF/Country Programme Results and Resource Framework: </w:t>
            </w:r>
          </w:p>
          <w:p w14:paraId="453F46DE" w14:textId="36398236" w:rsidR="00E31AF3" w:rsidRPr="00060375" w:rsidRDefault="00FF4070" w:rsidP="00E31AF3">
            <w:pPr>
              <w:rPr>
                <w:sz w:val="18"/>
                <w:szCs w:val="18"/>
              </w:rPr>
            </w:pPr>
            <w:r w:rsidRPr="00060375">
              <w:rPr>
                <w:sz w:val="18"/>
                <w:szCs w:val="18"/>
              </w:rPr>
              <w:t>By 2023 Rwandan institutions and communities are more equitably, productively and sustainably managing natural resources and addressing climate change</w:t>
            </w:r>
          </w:p>
        </w:tc>
      </w:tr>
      <w:tr w:rsidR="00E31AF3" w:rsidRPr="00060375" w14:paraId="3F74F857" w14:textId="77777777" w:rsidTr="00801B24">
        <w:tc>
          <w:tcPr>
            <w:tcW w:w="13948" w:type="dxa"/>
            <w:gridSpan w:val="11"/>
          </w:tcPr>
          <w:p w14:paraId="3FA25847" w14:textId="77777777" w:rsidR="00E31AF3" w:rsidRPr="00060375" w:rsidRDefault="00E31AF3" w:rsidP="00E31AF3">
            <w:pPr>
              <w:spacing w:before="60"/>
              <w:rPr>
                <w:b/>
                <w:sz w:val="18"/>
                <w:szCs w:val="18"/>
              </w:rPr>
            </w:pPr>
            <w:r w:rsidRPr="00060375">
              <w:rPr>
                <w:b/>
                <w:sz w:val="18"/>
                <w:szCs w:val="18"/>
              </w:rPr>
              <w:t>Outcome indicators as stated in the Country Programme [or Global/Regional] Results and Resources Framework, including baseline and targets:</w:t>
            </w:r>
          </w:p>
          <w:p w14:paraId="587ABA28" w14:textId="77777777" w:rsidR="00FF4070" w:rsidRPr="00060375" w:rsidRDefault="00FF4070" w:rsidP="00FF4070">
            <w:pPr>
              <w:spacing w:after="28"/>
              <w:ind w:right="137"/>
              <w:rPr>
                <w:sz w:val="18"/>
                <w:szCs w:val="18"/>
              </w:rPr>
            </w:pPr>
            <w:r w:rsidRPr="00060375">
              <w:rPr>
                <w:b/>
                <w:bCs/>
                <w:sz w:val="18"/>
                <w:szCs w:val="18"/>
              </w:rPr>
              <w:t>Indicator 2.1.</w:t>
            </w:r>
            <w:r w:rsidRPr="00060375">
              <w:rPr>
                <w:sz w:val="18"/>
                <w:szCs w:val="18"/>
              </w:rPr>
              <w:t xml:space="preserve"> Percentage of public expenditure on environment, natural resources and climate change as a proportion of total public expenditure</w:t>
            </w:r>
          </w:p>
          <w:p w14:paraId="7744838B" w14:textId="77777777" w:rsidR="00FF4070" w:rsidRPr="00060375" w:rsidRDefault="00FF4070" w:rsidP="00FF4070">
            <w:pPr>
              <w:spacing w:after="18"/>
              <w:rPr>
                <w:sz w:val="18"/>
                <w:szCs w:val="18"/>
              </w:rPr>
            </w:pPr>
            <w:r w:rsidRPr="00060375">
              <w:rPr>
                <w:b/>
                <w:bCs/>
                <w:i/>
                <w:iCs/>
                <w:sz w:val="18"/>
                <w:szCs w:val="18"/>
              </w:rPr>
              <w:t>Baseline (2015/16):</w:t>
            </w:r>
            <w:r w:rsidRPr="00060375">
              <w:rPr>
                <w:b/>
                <w:bCs/>
                <w:sz w:val="18"/>
                <w:szCs w:val="18"/>
              </w:rPr>
              <w:t xml:space="preserve"> </w:t>
            </w:r>
            <w:r w:rsidRPr="00060375">
              <w:rPr>
                <w:sz w:val="18"/>
                <w:szCs w:val="18"/>
              </w:rPr>
              <w:t xml:space="preserve"> 6.2% </w:t>
            </w:r>
            <w:r w:rsidRPr="00060375">
              <w:rPr>
                <w:rStyle w:val="FootnoteReference"/>
                <w:szCs w:val="18"/>
              </w:rPr>
              <w:footnoteReference w:id="25"/>
            </w:r>
            <w:r w:rsidRPr="00060375">
              <w:rPr>
                <w:sz w:val="18"/>
                <w:szCs w:val="18"/>
              </w:rPr>
              <w:t xml:space="preserve"> </w:t>
            </w:r>
          </w:p>
          <w:p w14:paraId="6AD3190D" w14:textId="29332D24" w:rsidR="00E31AF3" w:rsidRPr="00060375" w:rsidRDefault="00FF4070" w:rsidP="00FF4070">
            <w:pPr>
              <w:spacing w:after="0"/>
              <w:jc w:val="left"/>
              <w:rPr>
                <w:rFonts w:ascii="Times New Roman" w:hAnsi="Times New Roman"/>
                <w:sz w:val="18"/>
                <w:szCs w:val="18"/>
                <w:lang w:val="en-US"/>
              </w:rPr>
            </w:pPr>
            <w:r w:rsidRPr="00060375">
              <w:rPr>
                <w:b/>
                <w:bCs/>
                <w:i/>
                <w:iCs/>
                <w:sz w:val="18"/>
                <w:szCs w:val="18"/>
              </w:rPr>
              <w:t>Target:</w:t>
            </w:r>
            <w:r w:rsidRPr="00060375">
              <w:rPr>
                <w:b/>
                <w:bCs/>
                <w:sz w:val="18"/>
                <w:szCs w:val="18"/>
              </w:rPr>
              <w:t xml:space="preserve"> </w:t>
            </w:r>
            <w:r w:rsidRPr="00060375">
              <w:rPr>
                <w:sz w:val="18"/>
                <w:szCs w:val="18"/>
              </w:rPr>
              <w:t xml:space="preserve">8% </w:t>
            </w:r>
          </w:p>
        </w:tc>
      </w:tr>
      <w:tr w:rsidR="00E31AF3" w:rsidRPr="00060375" w14:paraId="2C215F25" w14:textId="77777777" w:rsidTr="00801B24">
        <w:tc>
          <w:tcPr>
            <w:tcW w:w="13948" w:type="dxa"/>
            <w:gridSpan w:val="11"/>
          </w:tcPr>
          <w:p w14:paraId="38DF0C00" w14:textId="77777777" w:rsidR="007F3C35" w:rsidRPr="007F3C35" w:rsidRDefault="00E31AF3" w:rsidP="00E31AF3">
            <w:pPr>
              <w:rPr>
                <w:b/>
                <w:sz w:val="18"/>
                <w:szCs w:val="18"/>
              </w:rPr>
            </w:pPr>
            <w:r w:rsidRPr="007F3C35">
              <w:rPr>
                <w:b/>
                <w:sz w:val="18"/>
                <w:szCs w:val="18"/>
              </w:rPr>
              <w:t>Applicable Output(s) from the UNDP Strategic Plan:</w:t>
            </w:r>
            <w:r w:rsidR="007F3C35" w:rsidRPr="007F3C35">
              <w:rPr>
                <w:b/>
                <w:sz w:val="18"/>
                <w:szCs w:val="18"/>
              </w:rPr>
              <w:t xml:space="preserve"> </w:t>
            </w:r>
          </w:p>
          <w:p w14:paraId="2925D9CD" w14:textId="33FCE8DD" w:rsidR="00E31AF3" w:rsidRPr="007F3C35" w:rsidRDefault="007F3C35" w:rsidP="00E31AF3">
            <w:pPr>
              <w:rPr>
                <w:b/>
                <w:sz w:val="18"/>
                <w:szCs w:val="18"/>
                <w:lang w:val="en-US"/>
              </w:rPr>
            </w:pPr>
            <w:r w:rsidRPr="007F3C35">
              <w:rPr>
                <w:sz w:val="18"/>
                <w:szCs w:val="18"/>
              </w:rPr>
              <w:t>2.1.1 Low emission and climate resilient objectives addressed in national, sub-national and sectoral development plans and policies to promote economic diversification and green growth</w:t>
            </w:r>
          </w:p>
        </w:tc>
      </w:tr>
      <w:tr w:rsidR="00464BA3" w:rsidRPr="00060375" w14:paraId="6FCDD254" w14:textId="77777777" w:rsidTr="00801B24">
        <w:tc>
          <w:tcPr>
            <w:tcW w:w="13948" w:type="dxa"/>
            <w:gridSpan w:val="11"/>
          </w:tcPr>
          <w:p w14:paraId="020AB4FC" w14:textId="5787AF5E" w:rsidR="00464BA3" w:rsidRPr="00060375" w:rsidRDefault="00464BA3" w:rsidP="00E31AF3">
            <w:pPr>
              <w:rPr>
                <w:b/>
                <w:sz w:val="18"/>
                <w:szCs w:val="18"/>
              </w:rPr>
            </w:pPr>
            <w:r w:rsidRPr="00060375">
              <w:rPr>
                <w:b/>
                <w:sz w:val="18"/>
                <w:szCs w:val="18"/>
              </w:rPr>
              <w:t>Sustainable Development Goals it contributes to:</w:t>
            </w:r>
            <w:r w:rsidR="00E82EDB">
              <w:rPr>
                <w:b/>
                <w:sz w:val="18"/>
                <w:szCs w:val="18"/>
              </w:rPr>
              <w:t xml:space="preserve"> </w:t>
            </w:r>
            <w:r w:rsidR="00E82EDB" w:rsidRPr="00E82EDB">
              <w:rPr>
                <w:b/>
                <w:sz w:val="18"/>
                <w:szCs w:val="18"/>
              </w:rPr>
              <w:t>7, 11, 13, 15 and 17.</w:t>
            </w:r>
          </w:p>
        </w:tc>
      </w:tr>
      <w:tr w:rsidR="00464BA3" w:rsidRPr="00060375" w14:paraId="5004B6D7" w14:textId="77777777" w:rsidTr="00801B24">
        <w:tc>
          <w:tcPr>
            <w:tcW w:w="13948" w:type="dxa"/>
            <w:gridSpan w:val="11"/>
          </w:tcPr>
          <w:p w14:paraId="0108F752" w14:textId="38EBD0AF" w:rsidR="00464BA3" w:rsidRPr="00060375" w:rsidRDefault="00464BA3" w:rsidP="00E31AF3">
            <w:pPr>
              <w:rPr>
                <w:sz w:val="18"/>
                <w:szCs w:val="18"/>
              </w:rPr>
            </w:pPr>
            <w:r w:rsidRPr="00060375">
              <w:rPr>
                <w:b/>
                <w:sz w:val="18"/>
                <w:szCs w:val="18"/>
              </w:rPr>
              <w:t>Project title and Atlas Project Number:</w:t>
            </w:r>
            <w:r w:rsidR="00FF4070" w:rsidRPr="00060375">
              <w:rPr>
                <w:b/>
                <w:sz w:val="18"/>
                <w:szCs w:val="18"/>
              </w:rPr>
              <w:t xml:space="preserve"> Strengthening Capacities of the ENR Sector for Green Economy Transformation </w:t>
            </w:r>
            <w:r w:rsidR="00FF4070" w:rsidRPr="00060375">
              <w:rPr>
                <w:b/>
                <w:sz w:val="18"/>
                <w:szCs w:val="18"/>
                <w:highlight w:val="yellow"/>
              </w:rPr>
              <w:t>(XXXXX)</w:t>
            </w:r>
          </w:p>
        </w:tc>
      </w:tr>
      <w:tr w:rsidR="00801B24" w:rsidRPr="00060375" w14:paraId="5F85ACE4" w14:textId="77777777" w:rsidTr="00741F78">
        <w:tc>
          <w:tcPr>
            <w:tcW w:w="1525" w:type="dxa"/>
            <w:vMerge w:val="restart"/>
            <w:shd w:val="clear" w:color="auto" w:fill="FFF2CC" w:themeFill="accent4" w:themeFillTint="33"/>
          </w:tcPr>
          <w:p w14:paraId="5FE73CD5" w14:textId="7FCF0501" w:rsidR="00801B24" w:rsidRPr="00060375" w:rsidRDefault="00801B24" w:rsidP="00801B24">
            <w:pPr>
              <w:jc w:val="center"/>
              <w:rPr>
                <w:b/>
                <w:sz w:val="18"/>
                <w:szCs w:val="18"/>
              </w:rPr>
            </w:pPr>
            <w:r w:rsidRPr="00060375">
              <w:rPr>
                <w:b/>
                <w:sz w:val="18"/>
                <w:szCs w:val="18"/>
              </w:rPr>
              <w:t>EXPECTED OUTPUTS</w:t>
            </w:r>
          </w:p>
        </w:tc>
        <w:tc>
          <w:tcPr>
            <w:tcW w:w="2160" w:type="dxa"/>
            <w:vMerge w:val="restart"/>
            <w:shd w:val="clear" w:color="auto" w:fill="FFF2CC" w:themeFill="accent4" w:themeFillTint="33"/>
          </w:tcPr>
          <w:p w14:paraId="45159DCE" w14:textId="06B0492B" w:rsidR="00801B24" w:rsidRPr="00060375" w:rsidRDefault="00801B24" w:rsidP="00801B24">
            <w:pPr>
              <w:jc w:val="center"/>
              <w:rPr>
                <w:b/>
                <w:sz w:val="18"/>
                <w:szCs w:val="18"/>
              </w:rPr>
            </w:pPr>
            <w:r w:rsidRPr="00060375">
              <w:rPr>
                <w:b/>
                <w:sz w:val="18"/>
                <w:szCs w:val="18"/>
              </w:rPr>
              <w:t>OUTPUT INDICATORS</w:t>
            </w:r>
          </w:p>
        </w:tc>
        <w:tc>
          <w:tcPr>
            <w:tcW w:w="1170" w:type="dxa"/>
            <w:vMerge w:val="restart"/>
            <w:shd w:val="clear" w:color="auto" w:fill="FFF2CC" w:themeFill="accent4" w:themeFillTint="33"/>
          </w:tcPr>
          <w:p w14:paraId="6953CD49" w14:textId="78F1C47C" w:rsidR="00801B24" w:rsidRPr="00060375" w:rsidRDefault="00801B24" w:rsidP="00801B24">
            <w:pPr>
              <w:jc w:val="center"/>
              <w:rPr>
                <w:b/>
                <w:sz w:val="18"/>
                <w:szCs w:val="18"/>
              </w:rPr>
            </w:pPr>
            <w:r w:rsidRPr="00060375">
              <w:rPr>
                <w:b/>
                <w:sz w:val="18"/>
                <w:szCs w:val="18"/>
              </w:rPr>
              <w:t>DATA SOURCE</w:t>
            </w:r>
          </w:p>
        </w:tc>
        <w:tc>
          <w:tcPr>
            <w:tcW w:w="1710" w:type="dxa"/>
            <w:gridSpan w:val="2"/>
            <w:shd w:val="clear" w:color="auto" w:fill="FFF2CC" w:themeFill="accent4" w:themeFillTint="33"/>
          </w:tcPr>
          <w:p w14:paraId="044973C3" w14:textId="4D651747" w:rsidR="00801B24" w:rsidRPr="00060375" w:rsidRDefault="00801B24" w:rsidP="00801B24">
            <w:pPr>
              <w:jc w:val="center"/>
              <w:rPr>
                <w:b/>
                <w:sz w:val="18"/>
                <w:szCs w:val="18"/>
              </w:rPr>
            </w:pPr>
            <w:r w:rsidRPr="00060375">
              <w:rPr>
                <w:b/>
                <w:sz w:val="18"/>
                <w:szCs w:val="18"/>
              </w:rPr>
              <w:t>BASELINE</w:t>
            </w:r>
          </w:p>
        </w:tc>
        <w:tc>
          <w:tcPr>
            <w:tcW w:w="5220" w:type="dxa"/>
            <w:gridSpan w:val="5"/>
            <w:shd w:val="clear" w:color="auto" w:fill="FFF2CC" w:themeFill="accent4" w:themeFillTint="33"/>
          </w:tcPr>
          <w:p w14:paraId="0D1BA18D" w14:textId="06BFAD64" w:rsidR="00801B24" w:rsidRPr="00060375" w:rsidRDefault="00801B24" w:rsidP="00801B24">
            <w:pPr>
              <w:jc w:val="center"/>
              <w:rPr>
                <w:b/>
                <w:sz w:val="18"/>
                <w:szCs w:val="18"/>
              </w:rPr>
            </w:pPr>
            <w:r w:rsidRPr="00060375">
              <w:rPr>
                <w:b/>
                <w:sz w:val="18"/>
                <w:szCs w:val="18"/>
              </w:rPr>
              <w:t>TARGETS</w:t>
            </w:r>
          </w:p>
        </w:tc>
        <w:tc>
          <w:tcPr>
            <w:tcW w:w="2163" w:type="dxa"/>
            <w:vMerge w:val="restart"/>
            <w:shd w:val="clear" w:color="auto" w:fill="FFF2CC" w:themeFill="accent4" w:themeFillTint="33"/>
          </w:tcPr>
          <w:p w14:paraId="549126AD" w14:textId="340857C4" w:rsidR="00801B24" w:rsidRPr="00060375" w:rsidRDefault="00801B24" w:rsidP="00801B24">
            <w:pPr>
              <w:jc w:val="center"/>
              <w:rPr>
                <w:b/>
                <w:sz w:val="18"/>
                <w:szCs w:val="18"/>
              </w:rPr>
            </w:pPr>
            <w:r w:rsidRPr="00060375">
              <w:rPr>
                <w:b/>
                <w:sz w:val="18"/>
                <w:szCs w:val="18"/>
              </w:rPr>
              <w:t>DATA COLLECTION METHODS &amp; RISKS</w:t>
            </w:r>
          </w:p>
        </w:tc>
      </w:tr>
      <w:tr w:rsidR="00801B24" w:rsidRPr="00060375" w14:paraId="6A3AA4CC" w14:textId="77777777" w:rsidTr="00741F78">
        <w:tc>
          <w:tcPr>
            <w:tcW w:w="1525" w:type="dxa"/>
            <w:vMerge/>
          </w:tcPr>
          <w:p w14:paraId="264682D8" w14:textId="77777777" w:rsidR="00801B24" w:rsidRPr="00060375" w:rsidRDefault="00801B24" w:rsidP="00E31AF3">
            <w:pPr>
              <w:rPr>
                <w:b/>
                <w:sz w:val="18"/>
                <w:szCs w:val="18"/>
              </w:rPr>
            </w:pPr>
          </w:p>
        </w:tc>
        <w:tc>
          <w:tcPr>
            <w:tcW w:w="2160" w:type="dxa"/>
            <w:vMerge/>
          </w:tcPr>
          <w:p w14:paraId="7A164E0A" w14:textId="77777777" w:rsidR="00801B24" w:rsidRPr="00060375" w:rsidRDefault="00801B24" w:rsidP="00E31AF3">
            <w:pPr>
              <w:rPr>
                <w:b/>
                <w:sz w:val="18"/>
                <w:szCs w:val="18"/>
              </w:rPr>
            </w:pPr>
          </w:p>
        </w:tc>
        <w:tc>
          <w:tcPr>
            <w:tcW w:w="1170" w:type="dxa"/>
            <w:vMerge/>
          </w:tcPr>
          <w:p w14:paraId="44BCD0F7" w14:textId="77777777" w:rsidR="00801B24" w:rsidRPr="00060375" w:rsidRDefault="00801B24" w:rsidP="00E31AF3">
            <w:pPr>
              <w:rPr>
                <w:b/>
                <w:sz w:val="18"/>
                <w:szCs w:val="18"/>
              </w:rPr>
            </w:pPr>
          </w:p>
        </w:tc>
        <w:tc>
          <w:tcPr>
            <w:tcW w:w="900" w:type="dxa"/>
            <w:shd w:val="clear" w:color="auto" w:fill="FFF2CC" w:themeFill="accent4" w:themeFillTint="33"/>
          </w:tcPr>
          <w:p w14:paraId="1AA96CF9" w14:textId="4C0F2641" w:rsidR="00801B24" w:rsidRPr="00060375" w:rsidRDefault="00801B24" w:rsidP="00E31AF3">
            <w:pPr>
              <w:rPr>
                <w:b/>
                <w:sz w:val="18"/>
                <w:szCs w:val="18"/>
              </w:rPr>
            </w:pPr>
            <w:r w:rsidRPr="00060375">
              <w:rPr>
                <w:b/>
                <w:sz w:val="18"/>
                <w:szCs w:val="18"/>
              </w:rPr>
              <w:t>Value</w:t>
            </w:r>
          </w:p>
        </w:tc>
        <w:tc>
          <w:tcPr>
            <w:tcW w:w="810" w:type="dxa"/>
            <w:shd w:val="clear" w:color="auto" w:fill="FFF2CC" w:themeFill="accent4" w:themeFillTint="33"/>
          </w:tcPr>
          <w:p w14:paraId="70C64CBE" w14:textId="0FE17B35" w:rsidR="00801B24" w:rsidRPr="00060375" w:rsidRDefault="00801B24" w:rsidP="00E31AF3">
            <w:pPr>
              <w:rPr>
                <w:b/>
                <w:sz w:val="18"/>
                <w:szCs w:val="18"/>
              </w:rPr>
            </w:pPr>
            <w:r w:rsidRPr="00060375">
              <w:rPr>
                <w:b/>
                <w:sz w:val="18"/>
                <w:szCs w:val="18"/>
              </w:rPr>
              <w:t>Year</w:t>
            </w:r>
          </w:p>
        </w:tc>
        <w:tc>
          <w:tcPr>
            <w:tcW w:w="990" w:type="dxa"/>
            <w:shd w:val="clear" w:color="auto" w:fill="FFF2CC" w:themeFill="accent4" w:themeFillTint="33"/>
          </w:tcPr>
          <w:p w14:paraId="7319279D" w14:textId="77777777" w:rsidR="00801B24" w:rsidRPr="00060375" w:rsidRDefault="00801B24" w:rsidP="00801B24">
            <w:pPr>
              <w:jc w:val="center"/>
              <w:rPr>
                <w:b/>
                <w:sz w:val="18"/>
                <w:szCs w:val="18"/>
              </w:rPr>
            </w:pPr>
            <w:r w:rsidRPr="00060375">
              <w:rPr>
                <w:b/>
                <w:sz w:val="18"/>
                <w:szCs w:val="18"/>
              </w:rPr>
              <w:t>Year</w:t>
            </w:r>
          </w:p>
          <w:p w14:paraId="027B0F63" w14:textId="0CF37697" w:rsidR="00801B24" w:rsidRPr="00060375" w:rsidRDefault="00801B24" w:rsidP="00801B24">
            <w:pPr>
              <w:jc w:val="center"/>
              <w:rPr>
                <w:b/>
                <w:sz w:val="18"/>
                <w:szCs w:val="18"/>
              </w:rPr>
            </w:pPr>
            <w:r w:rsidRPr="00060375">
              <w:rPr>
                <w:b/>
                <w:sz w:val="18"/>
                <w:szCs w:val="18"/>
              </w:rPr>
              <w:t>1</w:t>
            </w:r>
          </w:p>
        </w:tc>
        <w:tc>
          <w:tcPr>
            <w:tcW w:w="1080" w:type="dxa"/>
            <w:shd w:val="clear" w:color="auto" w:fill="FFF2CC" w:themeFill="accent4" w:themeFillTint="33"/>
          </w:tcPr>
          <w:p w14:paraId="04045EEA" w14:textId="77777777" w:rsidR="00801B24" w:rsidRPr="00060375" w:rsidRDefault="00801B24" w:rsidP="00801B24">
            <w:pPr>
              <w:jc w:val="center"/>
              <w:rPr>
                <w:b/>
                <w:sz w:val="18"/>
                <w:szCs w:val="18"/>
              </w:rPr>
            </w:pPr>
            <w:r w:rsidRPr="00060375">
              <w:rPr>
                <w:b/>
                <w:sz w:val="18"/>
                <w:szCs w:val="18"/>
              </w:rPr>
              <w:t>Year</w:t>
            </w:r>
          </w:p>
          <w:p w14:paraId="4609EDE8" w14:textId="41BCD356" w:rsidR="00801B24" w:rsidRPr="00060375" w:rsidRDefault="00801B24" w:rsidP="00801B24">
            <w:pPr>
              <w:jc w:val="center"/>
              <w:rPr>
                <w:b/>
                <w:sz w:val="18"/>
                <w:szCs w:val="18"/>
              </w:rPr>
            </w:pPr>
            <w:r w:rsidRPr="00060375">
              <w:rPr>
                <w:b/>
                <w:sz w:val="18"/>
                <w:szCs w:val="18"/>
              </w:rPr>
              <w:t>2</w:t>
            </w:r>
          </w:p>
        </w:tc>
        <w:tc>
          <w:tcPr>
            <w:tcW w:w="1080" w:type="dxa"/>
            <w:shd w:val="clear" w:color="auto" w:fill="FFF2CC" w:themeFill="accent4" w:themeFillTint="33"/>
          </w:tcPr>
          <w:p w14:paraId="56052353" w14:textId="77777777" w:rsidR="00801B24" w:rsidRPr="00060375" w:rsidRDefault="00801B24" w:rsidP="00801B24">
            <w:pPr>
              <w:jc w:val="center"/>
              <w:rPr>
                <w:b/>
                <w:sz w:val="18"/>
                <w:szCs w:val="18"/>
              </w:rPr>
            </w:pPr>
            <w:r w:rsidRPr="00060375">
              <w:rPr>
                <w:b/>
                <w:sz w:val="18"/>
                <w:szCs w:val="18"/>
              </w:rPr>
              <w:t>Year</w:t>
            </w:r>
          </w:p>
          <w:p w14:paraId="05F8A5D1" w14:textId="74ED3D5A" w:rsidR="00801B24" w:rsidRPr="00060375" w:rsidRDefault="00801B24" w:rsidP="00801B24">
            <w:pPr>
              <w:jc w:val="center"/>
              <w:rPr>
                <w:b/>
                <w:sz w:val="18"/>
                <w:szCs w:val="18"/>
              </w:rPr>
            </w:pPr>
            <w:r w:rsidRPr="00060375">
              <w:rPr>
                <w:b/>
                <w:sz w:val="18"/>
                <w:szCs w:val="18"/>
              </w:rPr>
              <w:t>3</w:t>
            </w:r>
          </w:p>
        </w:tc>
        <w:tc>
          <w:tcPr>
            <w:tcW w:w="1080" w:type="dxa"/>
            <w:shd w:val="clear" w:color="auto" w:fill="FFF2CC" w:themeFill="accent4" w:themeFillTint="33"/>
          </w:tcPr>
          <w:p w14:paraId="177F0397" w14:textId="77777777" w:rsidR="00801B24" w:rsidRPr="00060375" w:rsidRDefault="00801B24" w:rsidP="00801B24">
            <w:pPr>
              <w:jc w:val="center"/>
              <w:rPr>
                <w:b/>
                <w:sz w:val="18"/>
                <w:szCs w:val="18"/>
              </w:rPr>
            </w:pPr>
            <w:r w:rsidRPr="00060375">
              <w:rPr>
                <w:b/>
                <w:sz w:val="18"/>
                <w:szCs w:val="18"/>
              </w:rPr>
              <w:t>Year</w:t>
            </w:r>
          </w:p>
          <w:p w14:paraId="2EFE06D0" w14:textId="05D17455" w:rsidR="00801B24" w:rsidRPr="00060375" w:rsidRDefault="00801B24" w:rsidP="00801B24">
            <w:pPr>
              <w:jc w:val="center"/>
              <w:rPr>
                <w:b/>
                <w:sz w:val="18"/>
                <w:szCs w:val="18"/>
              </w:rPr>
            </w:pPr>
            <w:r w:rsidRPr="00060375">
              <w:rPr>
                <w:b/>
                <w:sz w:val="18"/>
                <w:szCs w:val="18"/>
              </w:rPr>
              <w:t>4</w:t>
            </w:r>
          </w:p>
        </w:tc>
        <w:tc>
          <w:tcPr>
            <w:tcW w:w="990" w:type="dxa"/>
            <w:shd w:val="clear" w:color="auto" w:fill="FFF2CC" w:themeFill="accent4" w:themeFillTint="33"/>
          </w:tcPr>
          <w:p w14:paraId="4EA8DBC6" w14:textId="77777777" w:rsidR="00801B24" w:rsidRPr="00060375" w:rsidRDefault="00801B24" w:rsidP="00801B24">
            <w:pPr>
              <w:jc w:val="center"/>
              <w:rPr>
                <w:b/>
                <w:sz w:val="18"/>
                <w:szCs w:val="18"/>
              </w:rPr>
            </w:pPr>
            <w:r w:rsidRPr="00060375">
              <w:rPr>
                <w:b/>
                <w:sz w:val="18"/>
                <w:szCs w:val="18"/>
              </w:rPr>
              <w:t>Year</w:t>
            </w:r>
          </w:p>
          <w:p w14:paraId="4A27C0D4" w14:textId="1AD3A047" w:rsidR="00801B24" w:rsidRPr="00060375" w:rsidRDefault="00801B24" w:rsidP="00801B24">
            <w:pPr>
              <w:jc w:val="center"/>
              <w:rPr>
                <w:b/>
                <w:sz w:val="18"/>
                <w:szCs w:val="18"/>
              </w:rPr>
            </w:pPr>
            <w:r w:rsidRPr="00060375">
              <w:rPr>
                <w:b/>
                <w:sz w:val="18"/>
                <w:szCs w:val="18"/>
              </w:rPr>
              <w:t>FINAL</w:t>
            </w:r>
          </w:p>
        </w:tc>
        <w:tc>
          <w:tcPr>
            <w:tcW w:w="2163" w:type="dxa"/>
            <w:vMerge/>
          </w:tcPr>
          <w:p w14:paraId="625822C4" w14:textId="58C90D19" w:rsidR="00801B24" w:rsidRPr="00060375" w:rsidRDefault="00801B24" w:rsidP="00E31AF3">
            <w:pPr>
              <w:rPr>
                <w:b/>
                <w:sz w:val="18"/>
                <w:szCs w:val="18"/>
              </w:rPr>
            </w:pPr>
          </w:p>
        </w:tc>
      </w:tr>
      <w:tr w:rsidR="00A96816" w:rsidRPr="00060375" w14:paraId="379C447D" w14:textId="77777777" w:rsidTr="00741F78">
        <w:trPr>
          <w:trHeight w:val="1277"/>
        </w:trPr>
        <w:tc>
          <w:tcPr>
            <w:tcW w:w="1525" w:type="dxa"/>
            <w:vMerge w:val="restart"/>
          </w:tcPr>
          <w:p w14:paraId="4B6E7543" w14:textId="77777777" w:rsidR="00A96816" w:rsidRPr="00060375" w:rsidRDefault="00A96816" w:rsidP="006E1FAC">
            <w:pPr>
              <w:spacing w:before="60"/>
              <w:rPr>
                <w:rFonts w:cs="Arial"/>
                <w:b/>
                <w:sz w:val="18"/>
                <w:szCs w:val="18"/>
              </w:rPr>
            </w:pPr>
            <w:r w:rsidRPr="00060375">
              <w:rPr>
                <w:rFonts w:cs="Arial"/>
                <w:b/>
                <w:sz w:val="18"/>
                <w:szCs w:val="18"/>
              </w:rPr>
              <w:t>Output 1</w:t>
            </w:r>
          </w:p>
          <w:p w14:paraId="679567F3" w14:textId="77777777" w:rsidR="00A96816" w:rsidRPr="00060375" w:rsidRDefault="00A96816" w:rsidP="006E1FAC">
            <w:pPr>
              <w:spacing w:after="0"/>
              <w:rPr>
                <w:rFonts w:cs="Arial"/>
                <w:i/>
                <w:sz w:val="18"/>
                <w:szCs w:val="18"/>
              </w:rPr>
            </w:pPr>
            <w:r w:rsidRPr="00060375">
              <w:rPr>
                <w:rFonts w:cs="Arial"/>
                <w:i/>
                <w:sz w:val="18"/>
                <w:szCs w:val="18"/>
              </w:rPr>
              <w:t>ENR sector capacities enhanced to optimize and scale-up sustainable and climate resilient management of natural capital resources</w:t>
            </w:r>
          </w:p>
          <w:p w14:paraId="66D12004" w14:textId="77777777" w:rsidR="00A96816" w:rsidRPr="00060375" w:rsidRDefault="00A96816" w:rsidP="006E1FAC">
            <w:pPr>
              <w:rPr>
                <w:sz w:val="18"/>
                <w:szCs w:val="18"/>
              </w:rPr>
            </w:pPr>
          </w:p>
        </w:tc>
        <w:tc>
          <w:tcPr>
            <w:tcW w:w="2160" w:type="dxa"/>
          </w:tcPr>
          <w:p w14:paraId="7FC62798" w14:textId="16654BE0" w:rsidR="00A96816" w:rsidRPr="00741F78" w:rsidRDefault="00A96816" w:rsidP="00741F78">
            <w:pPr>
              <w:spacing w:before="60"/>
              <w:rPr>
                <w:rFonts w:cs="Arial"/>
                <w:i/>
                <w:sz w:val="18"/>
                <w:szCs w:val="18"/>
              </w:rPr>
            </w:pPr>
            <w:r w:rsidRPr="00060375">
              <w:rPr>
                <w:rFonts w:cs="Arial"/>
                <w:b/>
                <w:i/>
                <w:sz w:val="18"/>
                <w:szCs w:val="18"/>
              </w:rPr>
              <w:t xml:space="preserve">1.1 </w:t>
            </w:r>
            <w:r w:rsidRPr="00060375">
              <w:rPr>
                <w:rFonts w:cs="Arial"/>
                <w:i/>
                <w:sz w:val="18"/>
                <w:szCs w:val="18"/>
              </w:rPr>
              <w:t>Extent to which the environment and natural resources sector strategic plan implementation is coordinated</w:t>
            </w:r>
            <w:r w:rsidRPr="00060375">
              <w:rPr>
                <w:rStyle w:val="FootnoteReference"/>
                <w:rFonts w:cs="Arial"/>
                <w:i/>
                <w:szCs w:val="18"/>
              </w:rPr>
              <w:footnoteReference w:id="26"/>
            </w:r>
          </w:p>
        </w:tc>
        <w:tc>
          <w:tcPr>
            <w:tcW w:w="1170" w:type="dxa"/>
          </w:tcPr>
          <w:p w14:paraId="6FE9F2DE" w14:textId="5CE13879" w:rsidR="00A96816" w:rsidRPr="00A9484D" w:rsidRDefault="00A96816" w:rsidP="006E1FAC">
            <w:pPr>
              <w:rPr>
                <w:i/>
                <w:sz w:val="18"/>
                <w:szCs w:val="18"/>
              </w:rPr>
            </w:pPr>
            <w:r w:rsidRPr="00A9484D">
              <w:rPr>
                <w:i/>
                <w:sz w:val="18"/>
                <w:szCs w:val="18"/>
              </w:rPr>
              <w:t>Annual joint sector review report</w:t>
            </w:r>
            <w:r w:rsidR="00DF2C7C">
              <w:rPr>
                <w:i/>
                <w:sz w:val="18"/>
                <w:szCs w:val="18"/>
              </w:rPr>
              <w:t>, minutes</w:t>
            </w:r>
          </w:p>
        </w:tc>
        <w:tc>
          <w:tcPr>
            <w:tcW w:w="900" w:type="dxa"/>
          </w:tcPr>
          <w:p w14:paraId="7D172A34" w14:textId="67968E8A" w:rsidR="00A96816" w:rsidRPr="00060375" w:rsidRDefault="00A96816" w:rsidP="006E1FAC">
            <w:pPr>
              <w:rPr>
                <w:sz w:val="18"/>
                <w:szCs w:val="18"/>
              </w:rPr>
            </w:pPr>
            <w:r w:rsidRPr="00060375">
              <w:rPr>
                <w:sz w:val="18"/>
                <w:szCs w:val="18"/>
              </w:rPr>
              <w:t>1</w:t>
            </w:r>
          </w:p>
        </w:tc>
        <w:tc>
          <w:tcPr>
            <w:tcW w:w="810" w:type="dxa"/>
          </w:tcPr>
          <w:p w14:paraId="7CBAFAF5" w14:textId="0DF08F94" w:rsidR="00A96816" w:rsidRPr="00060375" w:rsidRDefault="00A96816" w:rsidP="006E1FAC">
            <w:pPr>
              <w:rPr>
                <w:sz w:val="18"/>
                <w:szCs w:val="18"/>
              </w:rPr>
            </w:pPr>
            <w:r w:rsidRPr="00060375">
              <w:rPr>
                <w:sz w:val="18"/>
                <w:szCs w:val="18"/>
              </w:rPr>
              <w:t>2018</w:t>
            </w:r>
          </w:p>
        </w:tc>
        <w:tc>
          <w:tcPr>
            <w:tcW w:w="990" w:type="dxa"/>
          </w:tcPr>
          <w:p w14:paraId="2C3A82C4" w14:textId="741C21AD" w:rsidR="00A96816" w:rsidRPr="00060375" w:rsidRDefault="00A96816" w:rsidP="006E1FAC">
            <w:pPr>
              <w:rPr>
                <w:sz w:val="18"/>
                <w:szCs w:val="18"/>
              </w:rPr>
            </w:pPr>
            <w:r w:rsidRPr="00060375">
              <w:rPr>
                <w:rFonts w:cs="Arial"/>
                <w:i/>
                <w:sz w:val="18"/>
                <w:szCs w:val="18"/>
              </w:rPr>
              <w:t>2</w:t>
            </w:r>
          </w:p>
        </w:tc>
        <w:tc>
          <w:tcPr>
            <w:tcW w:w="1080" w:type="dxa"/>
          </w:tcPr>
          <w:p w14:paraId="5BB7531F" w14:textId="7644E22E" w:rsidR="00A96816" w:rsidRPr="00060375" w:rsidRDefault="00A96816" w:rsidP="006E1FAC">
            <w:pPr>
              <w:rPr>
                <w:sz w:val="18"/>
                <w:szCs w:val="18"/>
              </w:rPr>
            </w:pPr>
            <w:r w:rsidRPr="00060375">
              <w:rPr>
                <w:rFonts w:cs="Arial"/>
                <w:i/>
                <w:sz w:val="18"/>
                <w:szCs w:val="18"/>
              </w:rPr>
              <w:t>2</w:t>
            </w:r>
          </w:p>
        </w:tc>
        <w:tc>
          <w:tcPr>
            <w:tcW w:w="1080" w:type="dxa"/>
          </w:tcPr>
          <w:p w14:paraId="22FCB5C3" w14:textId="4BA5F420" w:rsidR="00A96816" w:rsidRPr="00060375" w:rsidRDefault="00A96816" w:rsidP="006E1FAC">
            <w:pPr>
              <w:rPr>
                <w:sz w:val="18"/>
                <w:szCs w:val="18"/>
              </w:rPr>
            </w:pPr>
            <w:r w:rsidRPr="00060375">
              <w:rPr>
                <w:rFonts w:cs="Arial"/>
                <w:i/>
                <w:sz w:val="18"/>
                <w:szCs w:val="18"/>
              </w:rPr>
              <w:t>3</w:t>
            </w:r>
          </w:p>
        </w:tc>
        <w:tc>
          <w:tcPr>
            <w:tcW w:w="1080" w:type="dxa"/>
          </w:tcPr>
          <w:p w14:paraId="53D5CA16" w14:textId="38933B61" w:rsidR="00A96816" w:rsidRPr="00060375" w:rsidRDefault="00A96816" w:rsidP="006E1FAC">
            <w:pPr>
              <w:rPr>
                <w:sz w:val="18"/>
                <w:szCs w:val="18"/>
              </w:rPr>
            </w:pPr>
            <w:r w:rsidRPr="00060375">
              <w:rPr>
                <w:rFonts w:cs="Arial"/>
                <w:i/>
                <w:sz w:val="18"/>
                <w:szCs w:val="18"/>
              </w:rPr>
              <w:t>3</w:t>
            </w:r>
          </w:p>
        </w:tc>
        <w:tc>
          <w:tcPr>
            <w:tcW w:w="990" w:type="dxa"/>
          </w:tcPr>
          <w:p w14:paraId="6F02E43E" w14:textId="0359C438" w:rsidR="00A96816" w:rsidRPr="00060375" w:rsidRDefault="00A96816" w:rsidP="006E1FAC">
            <w:pPr>
              <w:rPr>
                <w:sz w:val="18"/>
                <w:szCs w:val="18"/>
              </w:rPr>
            </w:pPr>
            <w:r w:rsidRPr="00060375">
              <w:rPr>
                <w:rFonts w:cs="Arial"/>
                <w:i/>
                <w:sz w:val="18"/>
                <w:szCs w:val="18"/>
              </w:rPr>
              <w:t>3</w:t>
            </w:r>
          </w:p>
        </w:tc>
        <w:tc>
          <w:tcPr>
            <w:tcW w:w="2163" w:type="dxa"/>
          </w:tcPr>
          <w:p w14:paraId="4BB69C70" w14:textId="5CD5E053" w:rsidR="00A96816" w:rsidRPr="00D17322" w:rsidRDefault="00741F78" w:rsidP="006E1FAC">
            <w:pPr>
              <w:rPr>
                <w:i/>
                <w:sz w:val="18"/>
                <w:szCs w:val="18"/>
              </w:rPr>
            </w:pPr>
            <w:r>
              <w:rPr>
                <w:i/>
                <w:sz w:val="18"/>
                <w:szCs w:val="18"/>
              </w:rPr>
              <w:t>Email d</w:t>
            </w:r>
            <w:r w:rsidR="00DF2C7C">
              <w:rPr>
                <w:i/>
                <w:sz w:val="18"/>
                <w:szCs w:val="18"/>
              </w:rPr>
              <w:t xml:space="preserve">ate logs and quality </w:t>
            </w:r>
            <w:r>
              <w:rPr>
                <w:i/>
                <w:sz w:val="18"/>
                <w:szCs w:val="18"/>
              </w:rPr>
              <w:t>assessment</w:t>
            </w:r>
            <w:r w:rsidR="00DF2C7C">
              <w:rPr>
                <w:i/>
                <w:sz w:val="18"/>
                <w:szCs w:val="18"/>
              </w:rPr>
              <w:t xml:space="preserve"> of invitations, presentations and minutes of coordination forums</w:t>
            </w:r>
          </w:p>
        </w:tc>
      </w:tr>
      <w:tr w:rsidR="00A96816" w:rsidRPr="00060375" w14:paraId="53806899" w14:textId="77777777" w:rsidTr="00741F78">
        <w:tc>
          <w:tcPr>
            <w:tcW w:w="1525" w:type="dxa"/>
            <w:vMerge/>
          </w:tcPr>
          <w:p w14:paraId="4A579D25" w14:textId="77777777" w:rsidR="00A96816" w:rsidRPr="00060375" w:rsidRDefault="00A96816" w:rsidP="00A9484D">
            <w:pPr>
              <w:rPr>
                <w:sz w:val="18"/>
                <w:szCs w:val="18"/>
              </w:rPr>
            </w:pPr>
          </w:p>
        </w:tc>
        <w:tc>
          <w:tcPr>
            <w:tcW w:w="2160" w:type="dxa"/>
          </w:tcPr>
          <w:p w14:paraId="1E3464EB" w14:textId="4FC6D8FD" w:rsidR="00A96816" w:rsidRPr="00060375" w:rsidRDefault="00A96816" w:rsidP="00A9484D">
            <w:pPr>
              <w:rPr>
                <w:sz w:val="18"/>
                <w:szCs w:val="18"/>
                <w:lang w:val="en-US"/>
              </w:rPr>
            </w:pPr>
            <w:r w:rsidRPr="00060375">
              <w:rPr>
                <w:rFonts w:cs="Arial"/>
                <w:b/>
                <w:i/>
                <w:sz w:val="18"/>
                <w:szCs w:val="18"/>
              </w:rPr>
              <w:t xml:space="preserve">1.2 </w:t>
            </w:r>
            <w:r w:rsidRPr="00060375">
              <w:rPr>
                <w:rFonts w:cs="Arial"/>
                <w:i/>
                <w:sz w:val="18"/>
                <w:szCs w:val="18"/>
              </w:rPr>
              <w:t xml:space="preserve">% of ENR </w:t>
            </w:r>
            <w:r w:rsidR="00AC40D5">
              <w:rPr>
                <w:rFonts w:cs="Arial"/>
                <w:i/>
                <w:sz w:val="18"/>
                <w:szCs w:val="18"/>
              </w:rPr>
              <w:t xml:space="preserve">KPI and non-KPI </w:t>
            </w:r>
            <w:r w:rsidR="00487C1A">
              <w:rPr>
                <w:rFonts w:cs="Arial"/>
                <w:i/>
                <w:sz w:val="18"/>
                <w:szCs w:val="18"/>
              </w:rPr>
              <w:t xml:space="preserve">baseline and </w:t>
            </w:r>
            <w:r w:rsidR="003D7774">
              <w:rPr>
                <w:rFonts w:cs="Arial"/>
                <w:i/>
                <w:sz w:val="18"/>
                <w:szCs w:val="18"/>
              </w:rPr>
              <w:t>monitor</w:t>
            </w:r>
            <w:r w:rsidR="00487C1A">
              <w:rPr>
                <w:rFonts w:cs="Arial"/>
                <w:i/>
                <w:sz w:val="18"/>
                <w:szCs w:val="18"/>
              </w:rPr>
              <w:t>ed</w:t>
            </w:r>
            <w:r w:rsidR="003D7774">
              <w:rPr>
                <w:rFonts w:cs="Arial"/>
                <w:i/>
                <w:sz w:val="18"/>
                <w:szCs w:val="18"/>
              </w:rPr>
              <w:t xml:space="preserve"> </w:t>
            </w:r>
            <w:r w:rsidRPr="00060375">
              <w:rPr>
                <w:rFonts w:cs="Arial"/>
                <w:i/>
                <w:sz w:val="18"/>
                <w:szCs w:val="18"/>
              </w:rPr>
              <w:t>data available at a set frequency in the RBM&amp;E system for improved decision making</w:t>
            </w:r>
            <w:r w:rsidR="00AC40D5">
              <w:rPr>
                <w:rFonts w:cs="Arial"/>
                <w:i/>
                <w:sz w:val="18"/>
                <w:szCs w:val="18"/>
              </w:rPr>
              <w:t xml:space="preserve"> </w:t>
            </w:r>
          </w:p>
        </w:tc>
        <w:tc>
          <w:tcPr>
            <w:tcW w:w="1170" w:type="dxa"/>
          </w:tcPr>
          <w:p w14:paraId="5B1041FE" w14:textId="7FF2D3FB" w:rsidR="00A96816" w:rsidRPr="00060375" w:rsidRDefault="00A96816" w:rsidP="00A9484D">
            <w:pPr>
              <w:rPr>
                <w:sz w:val="18"/>
                <w:szCs w:val="18"/>
              </w:rPr>
            </w:pPr>
            <w:r>
              <w:rPr>
                <w:rFonts w:cs="Arial"/>
                <w:i/>
                <w:sz w:val="18"/>
                <w:szCs w:val="18"/>
              </w:rPr>
              <w:t>RBM</w:t>
            </w:r>
            <w:r w:rsidR="00DF2C7C">
              <w:rPr>
                <w:rFonts w:cs="Arial"/>
                <w:i/>
                <w:sz w:val="18"/>
                <w:szCs w:val="18"/>
              </w:rPr>
              <w:t>&amp;E system</w:t>
            </w:r>
            <w:r w:rsidR="0052264F">
              <w:rPr>
                <w:rFonts w:cs="Arial"/>
                <w:i/>
                <w:sz w:val="18"/>
                <w:szCs w:val="18"/>
              </w:rPr>
              <w:t>, Annual joint sector review report</w:t>
            </w:r>
          </w:p>
        </w:tc>
        <w:tc>
          <w:tcPr>
            <w:tcW w:w="900" w:type="dxa"/>
          </w:tcPr>
          <w:p w14:paraId="00E33E38" w14:textId="515CFA89" w:rsidR="00AC40D5" w:rsidRDefault="00AC40D5" w:rsidP="00A9484D">
            <w:pPr>
              <w:rPr>
                <w:rFonts w:cs="Arial"/>
                <w:i/>
                <w:sz w:val="18"/>
                <w:szCs w:val="18"/>
              </w:rPr>
            </w:pPr>
            <w:r>
              <w:rPr>
                <w:rFonts w:cs="Arial"/>
                <w:i/>
                <w:sz w:val="18"/>
                <w:szCs w:val="18"/>
              </w:rPr>
              <w:t xml:space="preserve">KPI </w:t>
            </w:r>
            <w:r w:rsidR="00DF0A51">
              <w:rPr>
                <w:rFonts w:cs="Arial"/>
                <w:i/>
                <w:sz w:val="18"/>
                <w:szCs w:val="18"/>
              </w:rPr>
              <w:t>15</w:t>
            </w:r>
            <w:r>
              <w:rPr>
                <w:rFonts w:cs="Arial"/>
                <w:i/>
                <w:sz w:val="18"/>
                <w:szCs w:val="18"/>
              </w:rPr>
              <w:t>%</w:t>
            </w:r>
          </w:p>
          <w:p w14:paraId="19C09713" w14:textId="697A9494" w:rsidR="00A96816" w:rsidRPr="00A9484D" w:rsidRDefault="00AC40D5" w:rsidP="00A9484D">
            <w:pPr>
              <w:rPr>
                <w:sz w:val="18"/>
                <w:szCs w:val="18"/>
                <w:lang w:val="en-US"/>
              </w:rPr>
            </w:pPr>
            <w:r>
              <w:rPr>
                <w:rFonts w:cs="Arial"/>
                <w:i/>
                <w:sz w:val="18"/>
                <w:szCs w:val="18"/>
              </w:rPr>
              <w:t xml:space="preserve">Non-KPI </w:t>
            </w:r>
            <w:r w:rsidR="00A96816">
              <w:rPr>
                <w:rFonts w:cs="Arial"/>
                <w:i/>
                <w:sz w:val="18"/>
                <w:szCs w:val="18"/>
              </w:rPr>
              <w:t>80%</w:t>
            </w:r>
          </w:p>
        </w:tc>
        <w:tc>
          <w:tcPr>
            <w:tcW w:w="810" w:type="dxa"/>
          </w:tcPr>
          <w:p w14:paraId="0C7079AA" w14:textId="0F0D7075" w:rsidR="00A96816" w:rsidRPr="00060375" w:rsidRDefault="00A96816" w:rsidP="00A9484D">
            <w:pPr>
              <w:rPr>
                <w:sz w:val="18"/>
                <w:szCs w:val="18"/>
              </w:rPr>
            </w:pPr>
            <w:r>
              <w:rPr>
                <w:rFonts w:cs="Arial"/>
                <w:i/>
                <w:sz w:val="18"/>
                <w:szCs w:val="18"/>
              </w:rPr>
              <w:t>2018</w:t>
            </w:r>
          </w:p>
        </w:tc>
        <w:tc>
          <w:tcPr>
            <w:tcW w:w="990" w:type="dxa"/>
          </w:tcPr>
          <w:p w14:paraId="578F6F92" w14:textId="770445AA" w:rsidR="00AC40D5" w:rsidRDefault="00AC40D5" w:rsidP="00A9484D">
            <w:pPr>
              <w:rPr>
                <w:rFonts w:cs="Arial"/>
                <w:i/>
                <w:sz w:val="18"/>
                <w:szCs w:val="18"/>
              </w:rPr>
            </w:pPr>
            <w:r>
              <w:rPr>
                <w:rFonts w:cs="Arial"/>
                <w:i/>
                <w:sz w:val="18"/>
                <w:szCs w:val="18"/>
              </w:rPr>
              <w:t>KPI</w:t>
            </w:r>
            <w:r w:rsidR="00EC0D5A">
              <w:rPr>
                <w:rFonts w:cs="Arial"/>
                <w:i/>
                <w:sz w:val="18"/>
                <w:szCs w:val="18"/>
              </w:rPr>
              <w:t xml:space="preserve"> </w:t>
            </w:r>
            <w:r w:rsidR="00DF0A51">
              <w:rPr>
                <w:rFonts w:cs="Arial"/>
                <w:i/>
                <w:sz w:val="18"/>
                <w:szCs w:val="18"/>
              </w:rPr>
              <w:t>33</w:t>
            </w:r>
            <w:r>
              <w:rPr>
                <w:rFonts w:cs="Arial"/>
                <w:i/>
                <w:sz w:val="18"/>
                <w:szCs w:val="18"/>
              </w:rPr>
              <w:t>%</w:t>
            </w:r>
          </w:p>
          <w:p w14:paraId="51F8265B" w14:textId="723432D8" w:rsidR="00A96816" w:rsidRPr="00060375" w:rsidRDefault="00AC40D5" w:rsidP="00A9484D">
            <w:pPr>
              <w:rPr>
                <w:sz w:val="18"/>
                <w:szCs w:val="18"/>
              </w:rPr>
            </w:pPr>
            <w:r>
              <w:rPr>
                <w:rFonts w:cs="Arial"/>
                <w:i/>
                <w:sz w:val="18"/>
                <w:szCs w:val="18"/>
              </w:rPr>
              <w:t xml:space="preserve">Non-KPI </w:t>
            </w:r>
            <w:r w:rsidR="00A96816">
              <w:rPr>
                <w:rFonts w:cs="Arial"/>
                <w:i/>
                <w:sz w:val="18"/>
                <w:szCs w:val="18"/>
              </w:rPr>
              <w:t>90%</w:t>
            </w:r>
          </w:p>
        </w:tc>
        <w:tc>
          <w:tcPr>
            <w:tcW w:w="1080" w:type="dxa"/>
          </w:tcPr>
          <w:p w14:paraId="681D9D65" w14:textId="79F17A2C" w:rsidR="00AC40D5" w:rsidRDefault="00AC40D5" w:rsidP="00A9484D">
            <w:pPr>
              <w:rPr>
                <w:rFonts w:cs="Arial"/>
                <w:i/>
                <w:sz w:val="18"/>
                <w:szCs w:val="18"/>
              </w:rPr>
            </w:pPr>
            <w:r>
              <w:rPr>
                <w:rFonts w:cs="Arial"/>
                <w:i/>
                <w:sz w:val="18"/>
                <w:szCs w:val="18"/>
              </w:rPr>
              <w:t xml:space="preserve">KPI </w:t>
            </w:r>
            <w:r w:rsidR="00DF0A51">
              <w:rPr>
                <w:rFonts w:cs="Arial"/>
                <w:i/>
                <w:sz w:val="18"/>
                <w:szCs w:val="18"/>
              </w:rPr>
              <w:t>66</w:t>
            </w:r>
            <w:r>
              <w:rPr>
                <w:rFonts w:cs="Arial"/>
                <w:i/>
                <w:sz w:val="18"/>
                <w:szCs w:val="18"/>
              </w:rPr>
              <w:t>%</w:t>
            </w:r>
          </w:p>
          <w:p w14:paraId="37E4425B" w14:textId="53B88929" w:rsidR="00A96816" w:rsidRPr="00060375" w:rsidRDefault="00AC40D5" w:rsidP="00A9484D">
            <w:pPr>
              <w:rPr>
                <w:sz w:val="18"/>
                <w:szCs w:val="18"/>
              </w:rPr>
            </w:pPr>
            <w:r>
              <w:rPr>
                <w:rFonts w:cs="Arial"/>
                <w:i/>
                <w:sz w:val="18"/>
                <w:szCs w:val="18"/>
              </w:rPr>
              <w:t xml:space="preserve">Non-KPI </w:t>
            </w:r>
            <w:r w:rsidR="00A96816">
              <w:rPr>
                <w:rFonts w:cs="Arial"/>
                <w:i/>
                <w:sz w:val="18"/>
                <w:szCs w:val="18"/>
              </w:rPr>
              <w:t>95%</w:t>
            </w:r>
          </w:p>
        </w:tc>
        <w:tc>
          <w:tcPr>
            <w:tcW w:w="1080" w:type="dxa"/>
          </w:tcPr>
          <w:p w14:paraId="1462B486" w14:textId="652F7B16" w:rsidR="00AC40D5" w:rsidRDefault="00AC40D5" w:rsidP="00A9484D">
            <w:pPr>
              <w:rPr>
                <w:rFonts w:cs="Arial"/>
                <w:i/>
                <w:sz w:val="18"/>
                <w:szCs w:val="18"/>
              </w:rPr>
            </w:pPr>
            <w:r>
              <w:rPr>
                <w:rFonts w:cs="Arial"/>
                <w:i/>
                <w:sz w:val="18"/>
                <w:szCs w:val="18"/>
              </w:rPr>
              <w:t>KPI100%</w:t>
            </w:r>
          </w:p>
          <w:p w14:paraId="4AD279F8" w14:textId="6C4DC59B" w:rsidR="00A96816" w:rsidRPr="00060375" w:rsidRDefault="00AC40D5" w:rsidP="00A9484D">
            <w:pPr>
              <w:rPr>
                <w:sz w:val="18"/>
                <w:szCs w:val="18"/>
              </w:rPr>
            </w:pPr>
            <w:r>
              <w:rPr>
                <w:rFonts w:cs="Arial"/>
                <w:i/>
                <w:sz w:val="18"/>
                <w:szCs w:val="18"/>
              </w:rPr>
              <w:t xml:space="preserve">Non-KPI </w:t>
            </w:r>
            <w:r w:rsidR="00A96816">
              <w:rPr>
                <w:rFonts w:cs="Arial"/>
                <w:i/>
                <w:sz w:val="18"/>
                <w:szCs w:val="18"/>
              </w:rPr>
              <w:t>95%</w:t>
            </w:r>
          </w:p>
        </w:tc>
        <w:tc>
          <w:tcPr>
            <w:tcW w:w="1080" w:type="dxa"/>
          </w:tcPr>
          <w:p w14:paraId="64C21D7F" w14:textId="77777777" w:rsidR="00A96816" w:rsidRDefault="00AC40D5" w:rsidP="00A9484D">
            <w:pPr>
              <w:rPr>
                <w:rFonts w:cs="Arial"/>
                <w:i/>
                <w:sz w:val="18"/>
                <w:szCs w:val="18"/>
              </w:rPr>
            </w:pPr>
            <w:r>
              <w:rPr>
                <w:rFonts w:cs="Arial"/>
                <w:i/>
                <w:sz w:val="18"/>
                <w:szCs w:val="18"/>
              </w:rPr>
              <w:t>KPI</w:t>
            </w:r>
            <w:r w:rsidR="00A96816">
              <w:rPr>
                <w:rFonts w:cs="Arial"/>
                <w:i/>
                <w:sz w:val="18"/>
                <w:szCs w:val="18"/>
              </w:rPr>
              <w:t>100%</w:t>
            </w:r>
          </w:p>
          <w:p w14:paraId="079E01EE" w14:textId="4594F747" w:rsidR="00AC40D5" w:rsidRPr="00060375" w:rsidRDefault="006932AA" w:rsidP="00A9484D">
            <w:pPr>
              <w:rPr>
                <w:sz w:val="18"/>
                <w:szCs w:val="18"/>
              </w:rPr>
            </w:pPr>
            <w:r>
              <w:rPr>
                <w:rFonts w:cs="Arial"/>
                <w:i/>
                <w:sz w:val="18"/>
                <w:szCs w:val="18"/>
              </w:rPr>
              <w:t>Non-KPI 1</w:t>
            </w:r>
            <w:r w:rsidR="00AC40D5">
              <w:rPr>
                <w:rFonts w:cs="Arial"/>
                <w:i/>
                <w:sz w:val="18"/>
                <w:szCs w:val="18"/>
              </w:rPr>
              <w:t>00%</w:t>
            </w:r>
          </w:p>
        </w:tc>
        <w:tc>
          <w:tcPr>
            <w:tcW w:w="990" w:type="dxa"/>
          </w:tcPr>
          <w:p w14:paraId="3E400DF7" w14:textId="77777777" w:rsidR="00A96816" w:rsidRDefault="00AC40D5" w:rsidP="00A9484D">
            <w:pPr>
              <w:rPr>
                <w:rFonts w:cs="Arial"/>
                <w:i/>
                <w:sz w:val="18"/>
                <w:szCs w:val="18"/>
              </w:rPr>
            </w:pPr>
            <w:r>
              <w:rPr>
                <w:rFonts w:cs="Arial"/>
                <w:i/>
                <w:sz w:val="18"/>
                <w:szCs w:val="18"/>
              </w:rPr>
              <w:t>KPI</w:t>
            </w:r>
            <w:r w:rsidR="00A96816">
              <w:rPr>
                <w:rFonts w:cs="Arial"/>
                <w:i/>
                <w:sz w:val="18"/>
                <w:szCs w:val="18"/>
              </w:rPr>
              <w:t>100%</w:t>
            </w:r>
          </w:p>
          <w:p w14:paraId="53BCAAFA" w14:textId="5FB6E30C" w:rsidR="00AC40D5" w:rsidRPr="00060375" w:rsidRDefault="00AC40D5" w:rsidP="00A9484D">
            <w:pPr>
              <w:rPr>
                <w:sz w:val="18"/>
                <w:szCs w:val="18"/>
              </w:rPr>
            </w:pPr>
            <w:r>
              <w:rPr>
                <w:rFonts w:cs="Arial"/>
                <w:i/>
                <w:sz w:val="18"/>
                <w:szCs w:val="18"/>
              </w:rPr>
              <w:t>Non-KPI 100%</w:t>
            </w:r>
          </w:p>
        </w:tc>
        <w:tc>
          <w:tcPr>
            <w:tcW w:w="2163" w:type="dxa"/>
          </w:tcPr>
          <w:p w14:paraId="5B80D932" w14:textId="5040DA9F" w:rsidR="00DF2C7C" w:rsidRDefault="00DF2C7C" w:rsidP="00A9484D">
            <w:pPr>
              <w:rPr>
                <w:rFonts w:cs="Arial"/>
                <w:i/>
                <w:sz w:val="18"/>
                <w:szCs w:val="18"/>
              </w:rPr>
            </w:pPr>
            <w:r>
              <w:rPr>
                <w:rFonts w:cs="Arial"/>
                <w:i/>
                <w:sz w:val="18"/>
                <w:szCs w:val="18"/>
              </w:rPr>
              <w:t xml:space="preserve">System log of RBM&amp;E data entry </w:t>
            </w:r>
          </w:p>
          <w:p w14:paraId="07F81669" w14:textId="0EA75E1C" w:rsidR="00A96816" w:rsidRPr="00060375" w:rsidRDefault="00DF2C7C" w:rsidP="00A9484D">
            <w:pPr>
              <w:rPr>
                <w:sz w:val="18"/>
                <w:szCs w:val="18"/>
              </w:rPr>
            </w:pPr>
            <w:r>
              <w:rPr>
                <w:rFonts w:cs="Arial"/>
                <w:i/>
                <w:sz w:val="18"/>
                <w:szCs w:val="18"/>
              </w:rPr>
              <w:t xml:space="preserve">Risk: </w:t>
            </w:r>
            <w:r w:rsidR="00A96816">
              <w:rPr>
                <w:rFonts w:cs="Arial"/>
                <w:i/>
                <w:sz w:val="18"/>
                <w:szCs w:val="18"/>
              </w:rPr>
              <w:t>Indicators are reported from other institutions.</w:t>
            </w:r>
            <w:r w:rsidR="00DF0A51">
              <w:rPr>
                <w:rFonts w:cs="Arial"/>
                <w:i/>
                <w:sz w:val="18"/>
                <w:szCs w:val="18"/>
              </w:rPr>
              <w:t xml:space="preserve"> KPI studies may be hampered due to lack of funding.</w:t>
            </w:r>
          </w:p>
        </w:tc>
      </w:tr>
      <w:tr w:rsidR="00A96816" w:rsidRPr="00060375" w14:paraId="4FD4C525" w14:textId="77777777" w:rsidTr="00741F78">
        <w:trPr>
          <w:trHeight w:val="980"/>
        </w:trPr>
        <w:tc>
          <w:tcPr>
            <w:tcW w:w="1525" w:type="dxa"/>
            <w:vMerge/>
          </w:tcPr>
          <w:p w14:paraId="5107B3B9" w14:textId="77777777" w:rsidR="00A96816" w:rsidRPr="00060375" w:rsidRDefault="00A96816" w:rsidP="00A96816">
            <w:pPr>
              <w:rPr>
                <w:sz w:val="18"/>
                <w:szCs w:val="18"/>
              </w:rPr>
            </w:pPr>
          </w:p>
        </w:tc>
        <w:tc>
          <w:tcPr>
            <w:tcW w:w="2160" w:type="dxa"/>
          </w:tcPr>
          <w:p w14:paraId="2F869EC5" w14:textId="22122BAC" w:rsidR="00A96816" w:rsidRPr="00060375" w:rsidRDefault="00FF4142" w:rsidP="00A96816">
            <w:pPr>
              <w:rPr>
                <w:sz w:val="18"/>
                <w:szCs w:val="18"/>
              </w:rPr>
            </w:pPr>
            <w:r>
              <w:rPr>
                <w:rFonts w:cs="Arial"/>
                <w:b/>
                <w:i/>
                <w:sz w:val="18"/>
                <w:szCs w:val="18"/>
              </w:rPr>
              <w:t>1.3</w:t>
            </w:r>
            <w:r w:rsidR="00A96816">
              <w:rPr>
                <w:rFonts w:cs="Arial"/>
                <w:b/>
                <w:i/>
                <w:sz w:val="18"/>
                <w:szCs w:val="18"/>
              </w:rPr>
              <w:t xml:space="preserve"> </w:t>
            </w:r>
            <w:r w:rsidR="00A96816">
              <w:rPr>
                <w:rFonts w:cs="Arial"/>
                <w:i/>
                <w:sz w:val="18"/>
                <w:szCs w:val="18"/>
              </w:rPr>
              <w:t># of ENR sector institution staff applying gender to develop and implement environmental policies and budget statements</w:t>
            </w:r>
          </w:p>
        </w:tc>
        <w:tc>
          <w:tcPr>
            <w:tcW w:w="1170" w:type="dxa"/>
          </w:tcPr>
          <w:p w14:paraId="5A85A7E2" w14:textId="0DE3F2E8" w:rsidR="00A96816" w:rsidRPr="00060375" w:rsidRDefault="00A96816" w:rsidP="00A96816">
            <w:pPr>
              <w:rPr>
                <w:sz w:val="18"/>
                <w:szCs w:val="18"/>
              </w:rPr>
            </w:pPr>
            <w:r>
              <w:rPr>
                <w:rFonts w:cs="Arial"/>
                <w:i/>
                <w:sz w:val="18"/>
                <w:szCs w:val="18"/>
              </w:rPr>
              <w:t>Annual joint sector review</w:t>
            </w:r>
            <w:r w:rsidR="00DF2C7C">
              <w:rPr>
                <w:rFonts w:cs="Arial"/>
                <w:i/>
                <w:sz w:val="18"/>
                <w:szCs w:val="18"/>
              </w:rPr>
              <w:t>, Training evaluation report</w:t>
            </w:r>
          </w:p>
        </w:tc>
        <w:tc>
          <w:tcPr>
            <w:tcW w:w="900" w:type="dxa"/>
          </w:tcPr>
          <w:p w14:paraId="54866B68" w14:textId="746179F1" w:rsidR="00A96816" w:rsidRPr="00060375" w:rsidRDefault="00A96816" w:rsidP="00A96816">
            <w:pPr>
              <w:rPr>
                <w:sz w:val="18"/>
                <w:szCs w:val="18"/>
              </w:rPr>
            </w:pPr>
            <w:r>
              <w:rPr>
                <w:rFonts w:cs="Arial"/>
                <w:i/>
                <w:sz w:val="18"/>
                <w:szCs w:val="18"/>
              </w:rPr>
              <w:t>0</w:t>
            </w:r>
          </w:p>
        </w:tc>
        <w:tc>
          <w:tcPr>
            <w:tcW w:w="810" w:type="dxa"/>
          </w:tcPr>
          <w:p w14:paraId="43D35A9C" w14:textId="5A90045E" w:rsidR="00A96816" w:rsidRPr="00060375" w:rsidRDefault="00A96816" w:rsidP="00A96816">
            <w:pPr>
              <w:rPr>
                <w:sz w:val="18"/>
                <w:szCs w:val="18"/>
              </w:rPr>
            </w:pPr>
            <w:r>
              <w:rPr>
                <w:rFonts w:cs="Arial"/>
                <w:i/>
                <w:sz w:val="18"/>
                <w:szCs w:val="18"/>
              </w:rPr>
              <w:t>2018</w:t>
            </w:r>
          </w:p>
        </w:tc>
        <w:tc>
          <w:tcPr>
            <w:tcW w:w="990" w:type="dxa"/>
          </w:tcPr>
          <w:p w14:paraId="1E47E6BE" w14:textId="620460B0" w:rsidR="00A96816" w:rsidRPr="00060375" w:rsidRDefault="00A96816" w:rsidP="00A96816">
            <w:pPr>
              <w:rPr>
                <w:sz w:val="18"/>
                <w:szCs w:val="18"/>
              </w:rPr>
            </w:pPr>
            <w:r>
              <w:rPr>
                <w:rFonts w:cs="Arial"/>
                <w:i/>
                <w:sz w:val="18"/>
                <w:szCs w:val="18"/>
              </w:rPr>
              <w:t>100</w:t>
            </w:r>
          </w:p>
        </w:tc>
        <w:tc>
          <w:tcPr>
            <w:tcW w:w="1080" w:type="dxa"/>
          </w:tcPr>
          <w:p w14:paraId="476BD938" w14:textId="5CFE3845" w:rsidR="00A96816" w:rsidRPr="00060375" w:rsidRDefault="00A96816" w:rsidP="00A96816">
            <w:pPr>
              <w:rPr>
                <w:sz w:val="18"/>
                <w:szCs w:val="18"/>
              </w:rPr>
            </w:pPr>
            <w:r>
              <w:rPr>
                <w:rFonts w:cs="Arial"/>
                <w:i/>
                <w:sz w:val="18"/>
                <w:szCs w:val="18"/>
              </w:rPr>
              <w:t>150</w:t>
            </w:r>
          </w:p>
        </w:tc>
        <w:tc>
          <w:tcPr>
            <w:tcW w:w="1080" w:type="dxa"/>
          </w:tcPr>
          <w:p w14:paraId="0F791D27" w14:textId="1FC1A455" w:rsidR="00A96816" w:rsidRPr="00060375" w:rsidRDefault="00A96816" w:rsidP="00A96816">
            <w:pPr>
              <w:rPr>
                <w:sz w:val="18"/>
                <w:szCs w:val="18"/>
              </w:rPr>
            </w:pPr>
            <w:r>
              <w:rPr>
                <w:rFonts w:cs="Arial"/>
                <w:i/>
                <w:sz w:val="18"/>
                <w:szCs w:val="18"/>
              </w:rPr>
              <w:t>200</w:t>
            </w:r>
          </w:p>
        </w:tc>
        <w:tc>
          <w:tcPr>
            <w:tcW w:w="1080" w:type="dxa"/>
          </w:tcPr>
          <w:p w14:paraId="3460128C" w14:textId="62CA0E9E" w:rsidR="00A96816" w:rsidRPr="00060375" w:rsidRDefault="00A96816" w:rsidP="00A96816">
            <w:pPr>
              <w:rPr>
                <w:sz w:val="18"/>
                <w:szCs w:val="18"/>
              </w:rPr>
            </w:pPr>
            <w:r>
              <w:rPr>
                <w:rFonts w:cs="Arial"/>
                <w:i/>
                <w:sz w:val="18"/>
                <w:szCs w:val="18"/>
              </w:rPr>
              <w:t>250</w:t>
            </w:r>
          </w:p>
        </w:tc>
        <w:tc>
          <w:tcPr>
            <w:tcW w:w="990" w:type="dxa"/>
          </w:tcPr>
          <w:p w14:paraId="64B4533C" w14:textId="7C9FB702" w:rsidR="00A96816" w:rsidRPr="00060375" w:rsidRDefault="00A96816" w:rsidP="00A96816">
            <w:pPr>
              <w:rPr>
                <w:sz w:val="18"/>
                <w:szCs w:val="18"/>
              </w:rPr>
            </w:pPr>
            <w:r>
              <w:rPr>
                <w:rFonts w:cs="Arial"/>
                <w:i/>
                <w:sz w:val="18"/>
                <w:szCs w:val="18"/>
              </w:rPr>
              <w:t>300</w:t>
            </w:r>
          </w:p>
        </w:tc>
        <w:tc>
          <w:tcPr>
            <w:tcW w:w="2163" w:type="dxa"/>
          </w:tcPr>
          <w:p w14:paraId="7230120E" w14:textId="06FC0C8F" w:rsidR="00DF2C7C" w:rsidRDefault="00DF2C7C" w:rsidP="00A96816">
            <w:pPr>
              <w:spacing w:before="60"/>
              <w:rPr>
                <w:rFonts w:cs="Arial"/>
                <w:i/>
                <w:sz w:val="18"/>
                <w:szCs w:val="18"/>
              </w:rPr>
            </w:pPr>
            <w:r>
              <w:rPr>
                <w:rFonts w:cs="Arial"/>
                <w:i/>
                <w:sz w:val="18"/>
                <w:szCs w:val="18"/>
              </w:rPr>
              <w:t>Evaluation survey to be conducted 3 months after training.</w:t>
            </w:r>
          </w:p>
          <w:p w14:paraId="74E9FE7C" w14:textId="6ECEF64C" w:rsidR="00A96816" w:rsidRPr="00DF2C7C" w:rsidRDefault="00DF2C7C" w:rsidP="00DF2C7C">
            <w:pPr>
              <w:spacing w:before="60"/>
              <w:rPr>
                <w:rFonts w:cs="Arial"/>
                <w:i/>
                <w:sz w:val="18"/>
                <w:szCs w:val="18"/>
              </w:rPr>
            </w:pPr>
            <w:r>
              <w:rPr>
                <w:rFonts w:cs="Arial"/>
                <w:i/>
                <w:sz w:val="18"/>
                <w:szCs w:val="18"/>
              </w:rPr>
              <w:t xml:space="preserve">Risk: </w:t>
            </w:r>
            <w:r w:rsidR="00A96816">
              <w:rPr>
                <w:rFonts w:cs="Arial"/>
                <w:i/>
                <w:sz w:val="18"/>
                <w:szCs w:val="18"/>
              </w:rPr>
              <w:t>Staff turno</w:t>
            </w:r>
            <w:r>
              <w:rPr>
                <w:rFonts w:cs="Arial"/>
                <w:i/>
                <w:sz w:val="18"/>
                <w:szCs w:val="18"/>
              </w:rPr>
              <w:t>ver reduces accumulated number.</w:t>
            </w:r>
          </w:p>
        </w:tc>
      </w:tr>
      <w:tr w:rsidR="00FF4142" w:rsidRPr="00060375" w14:paraId="501F2778" w14:textId="77777777" w:rsidTr="00741F78">
        <w:trPr>
          <w:trHeight w:val="1898"/>
        </w:trPr>
        <w:tc>
          <w:tcPr>
            <w:tcW w:w="1525" w:type="dxa"/>
            <w:vMerge w:val="restart"/>
          </w:tcPr>
          <w:p w14:paraId="2D1B6322" w14:textId="77777777" w:rsidR="00FF4142" w:rsidRDefault="00FF4142" w:rsidP="00FD3FBB">
            <w:pPr>
              <w:spacing w:before="60"/>
              <w:rPr>
                <w:rFonts w:cs="Arial"/>
                <w:b/>
                <w:sz w:val="20"/>
                <w:szCs w:val="20"/>
              </w:rPr>
            </w:pPr>
            <w:r>
              <w:rPr>
                <w:rFonts w:cs="Arial"/>
                <w:b/>
                <w:sz w:val="20"/>
                <w:szCs w:val="20"/>
              </w:rPr>
              <w:t>Output 2</w:t>
            </w:r>
          </w:p>
          <w:p w14:paraId="6CD8A91E" w14:textId="7664D8BA" w:rsidR="00FF4142" w:rsidRPr="00060375" w:rsidRDefault="00FF4142" w:rsidP="00FD3FBB">
            <w:pPr>
              <w:rPr>
                <w:sz w:val="18"/>
                <w:szCs w:val="18"/>
              </w:rPr>
            </w:pPr>
            <w:r>
              <w:rPr>
                <w:rFonts w:cs="Arial"/>
                <w:i/>
                <w:sz w:val="18"/>
                <w:szCs w:val="18"/>
              </w:rPr>
              <w:t xml:space="preserve">Green Growth and Climate Resilience Strategy implemented in selected sectors </w:t>
            </w:r>
          </w:p>
        </w:tc>
        <w:tc>
          <w:tcPr>
            <w:tcW w:w="2160" w:type="dxa"/>
          </w:tcPr>
          <w:p w14:paraId="5E72E6EE" w14:textId="19330850" w:rsidR="00FF4142" w:rsidRDefault="00FF4142" w:rsidP="00A4427E">
            <w:pPr>
              <w:spacing w:before="60"/>
              <w:rPr>
                <w:rFonts w:cs="Arial"/>
                <w:i/>
                <w:sz w:val="18"/>
                <w:szCs w:val="18"/>
              </w:rPr>
            </w:pPr>
            <w:r>
              <w:rPr>
                <w:rFonts w:cs="Arial"/>
                <w:b/>
                <w:i/>
                <w:sz w:val="18"/>
                <w:szCs w:val="18"/>
              </w:rPr>
              <w:t xml:space="preserve">2.1 </w:t>
            </w:r>
            <w:r>
              <w:rPr>
                <w:rFonts w:cs="Arial"/>
                <w:i/>
                <w:sz w:val="18"/>
                <w:szCs w:val="18"/>
              </w:rPr>
              <w:t>Extent to which GGCRS is reviewed and reflected in selected SSPs</w:t>
            </w:r>
            <w:r w:rsidR="00EC0D5A">
              <w:rPr>
                <w:rStyle w:val="FootnoteReference"/>
                <w:rFonts w:cs="Arial"/>
                <w:i/>
                <w:szCs w:val="18"/>
              </w:rPr>
              <w:footnoteReference w:id="27"/>
            </w:r>
          </w:p>
          <w:p w14:paraId="4EDCC5D4" w14:textId="524AC34B" w:rsidR="00FF4142" w:rsidRPr="00060375" w:rsidRDefault="00FF4142" w:rsidP="00A4427E">
            <w:pPr>
              <w:rPr>
                <w:sz w:val="18"/>
                <w:szCs w:val="18"/>
              </w:rPr>
            </w:pPr>
          </w:p>
        </w:tc>
        <w:tc>
          <w:tcPr>
            <w:tcW w:w="1170" w:type="dxa"/>
          </w:tcPr>
          <w:p w14:paraId="069E3F72" w14:textId="19739542" w:rsidR="00FF4142" w:rsidRPr="00060375" w:rsidRDefault="00FF4142" w:rsidP="00A4427E">
            <w:pPr>
              <w:rPr>
                <w:sz w:val="18"/>
                <w:szCs w:val="18"/>
              </w:rPr>
            </w:pPr>
            <w:r>
              <w:rPr>
                <w:rFonts w:cs="Arial"/>
                <w:i/>
                <w:sz w:val="18"/>
                <w:szCs w:val="18"/>
              </w:rPr>
              <w:t xml:space="preserve">Project Report, SSPs, Joint sector reviews </w:t>
            </w:r>
          </w:p>
        </w:tc>
        <w:tc>
          <w:tcPr>
            <w:tcW w:w="900" w:type="dxa"/>
          </w:tcPr>
          <w:p w14:paraId="7FF49B54" w14:textId="7657031E" w:rsidR="00FF4142" w:rsidRPr="00A73FB7" w:rsidRDefault="00FF4142" w:rsidP="00A4427E">
            <w:pPr>
              <w:rPr>
                <w:i/>
                <w:sz w:val="18"/>
                <w:szCs w:val="18"/>
              </w:rPr>
            </w:pPr>
            <w:r w:rsidRPr="00A73FB7">
              <w:rPr>
                <w:rFonts w:cs="Arial"/>
                <w:i/>
                <w:sz w:val="18"/>
                <w:szCs w:val="18"/>
              </w:rPr>
              <w:t>1</w:t>
            </w:r>
          </w:p>
        </w:tc>
        <w:tc>
          <w:tcPr>
            <w:tcW w:w="810" w:type="dxa"/>
          </w:tcPr>
          <w:p w14:paraId="65F7D814" w14:textId="031F8672" w:rsidR="00FF4142" w:rsidRPr="00A73FB7" w:rsidRDefault="00FF4142" w:rsidP="00A4427E">
            <w:pPr>
              <w:rPr>
                <w:i/>
                <w:sz w:val="18"/>
                <w:szCs w:val="18"/>
              </w:rPr>
            </w:pPr>
            <w:r w:rsidRPr="00A73FB7">
              <w:rPr>
                <w:rFonts w:cs="Arial"/>
                <w:i/>
                <w:sz w:val="18"/>
                <w:szCs w:val="18"/>
              </w:rPr>
              <w:t>2018</w:t>
            </w:r>
          </w:p>
        </w:tc>
        <w:tc>
          <w:tcPr>
            <w:tcW w:w="990" w:type="dxa"/>
          </w:tcPr>
          <w:p w14:paraId="70296D20" w14:textId="2765DDFD" w:rsidR="00FF4142" w:rsidRPr="00A73FB7" w:rsidRDefault="00FF4142" w:rsidP="00A4427E">
            <w:pPr>
              <w:rPr>
                <w:i/>
                <w:sz w:val="18"/>
                <w:szCs w:val="18"/>
              </w:rPr>
            </w:pPr>
            <w:r>
              <w:rPr>
                <w:rFonts w:cs="Arial"/>
                <w:i/>
                <w:sz w:val="18"/>
                <w:szCs w:val="18"/>
              </w:rPr>
              <w:t>2</w:t>
            </w:r>
          </w:p>
        </w:tc>
        <w:tc>
          <w:tcPr>
            <w:tcW w:w="1080" w:type="dxa"/>
          </w:tcPr>
          <w:p w14:paraId="004C5A1E" w14:textId="3E13C5B4" w:rsidR="00FF4142" w:rsidRPr="00A73FB7" w:rsidRDefault="00FF4142" w:rsidP="00A4427E">
            <w:pPr>
              <w:rPr>
                <w:i/>
                <w:sz w:val="18"/>
                <w:szCs w:val="18"/>
              </w:rPr>
            </w:pPr>
            <w:r>
              <w:rPr>
                <w:rFonts w:cs="Arial"/>
                <w:i/>
                <w:sz w:val="18"/>
                <w:szCs w:val="18"/>
              </w:rPr>
              <w:t>3</w:t>
            </w:r>
          </w:p>
        </w:tc>
        <w:tc>
          <w:tcPr>
            <w:tcW w:w="1080" w:type="dxa"/>
          </w:tcPr>
          <w:p w14:paraId="0C29DD2F" w14:textId="2DBCEA97" w:rsidR="00FF4142" w:rsidRPr="00A73FB7" w:rsidRDefault="00FF4142" w:rsidP="00A4427E">
            <w:pPr>
              <w:rPr>
                <w:i/>
                <w:sz w:val="18"/>
                <w:szCs w:val="18"/>
              </w:rPr>
            </w:pPr>
            <w:r w:rsidRPr="00A73FB7">
              <w:rPr>
                <w:rFonts w:cs="Arial"/>
                <w:i/>
                <w:sz w:val="18"/>
                <w:szCs w:val="18"/>
              </w:rPr>
              <w:t>3</w:t>
            </w:r>
          </w:p>
        </w:tc>
        <w:tc>
          <w:tcPr>
            <w:tcW w:w="1080" w:type="dxa"/>
          </w:tcPr>
          <w:p w14:paraId="3D1714F7" w14:textId="7E10C72B" w:rsidR="00FF4142" w:rsidRPr="00A73FB7" w:rsidRDefault="00FF4142" w:rsidP="00A4427E">
            <w:pPr>
              <w:rPr>
                <w:i/>
                <w:sz w:val="18"/>
                <w:szCs w:val="18"/>
              </w:rPr>
            </w:pPr>
            <w:r w:rsidRPr="00A73FB7">
              <w:rPr>
                <w:rFonts w:cs="Arial"/>
                <w:i/>
                <w:sz w:val="18"/>
                <w:szCs w:val="18"/>
              </w:rPr>
              <w:t>4</w:t>
            </w:r>
          </w:p>
        </w:tc>
        <w:tc>
          <w:tcPr>
            <w:tcW w:w="990" w:type="dxa"/>
          </w:tcPr>
          <w:p w14:paraId="398C151F" w14:textId="1F9C5497" w:rsidR="00FF4142" w:rsidRPr="00A73FB7" w:rsidRDefault="00FF4142" w:rsidP="00A4427E">
            <w:pPr>
              <w:rPr>
                <w:i/>
                <w:sz w:val="18"/>
                <w:szCs w:val="18"/>
              </w:rPr>
            </w:pPr>
            <w:r w:rsidRPr="00A73FB7">
              <w:rPr>
                <w:rFonts w:cs="Arial"/>
                <w:i/>
                <w:sz w:val="18"/>
                <w:szCs w:val="18"/>
              </w:rPr>
              <w:t>4</w:t>
            </w:r>
          </w:p>
        </w:tc>
        <w:tc>
          <w:tcPr>
            <w:tcW w:w="2163" w:type="dxa"/>
          </w:tcPr>
          <w:p w14:paraId="3BF8F460" w14:textId="45F0DEBA" w:rsidR="00DF2C7C" w:rsidRDefault="00DF2C7C" w:rsidP="00A4427E">
            <w:pPr>
              <w:spacing w:before="60"/>
              <w:rPr>
                <w:rFonts w:cs="Arial"/>
                <w:i/>
                <w:sz w:val="18"/>
                <w:szCs w:val="18"/>
              </w:rPr>
            </w:pPr>
            <w:r>
              <w:rPr>
                <w:rFonts w:cs="Arial"/>
                <w:i/>
                <w:sz w:val="18"/>
                <w:szCs w:val="18"/>
              </w:rPr>
              <w:t xml:space="preserve">Assess </w:t>
            </w:r>
            <w:proofErr w:type="spellStart"/>
            <w:r>
              <w:rPr>
                <w:rFonts w:cs="Arial"/>
                <w:i/>
                <w:sz w:val="18"/>
                <w:szCs w:val="18"/>
              </w:rPr>
              <w:t>PoA</w:t>
            </w:r>
            <w:proofErr w:type="spellEnd"/>
            <w:r>
              <w:rPr>
                <w:rFonts w:cs="Arial"/>
                <w:i/>
                <w:sz w:val="18"/>
                <w:szCs w:val="18"/>
              </w:rPr>
              <w:t xml:space="preserve"> Sector SSPs and JSR.</w:t>
            </w:r>
          </w:p>
          <w:p w14:paraId="37A7E9B2" w14:textId="64F78A17" w:rsidR="00FF4142" w:rsidRDefault="00DF2C7C" w:rsidP="00A4427E">
            <w:pPr>
              <w:spacing w:before="60"/>
              <w:rPr>
                <w:rFonts w:cs="Arial"/>
                <w:i/>
                <w:sz w:val="18"/>
                <w:szCs w:val="18"/>
              </w:rPr>
            </w:pPr>
            <w:r>
              <w:rPr>
                <w:rFonts w:cs="Arial"/>
                <w:i/>
                <w:sz w:val="18"/>
                <w:szCs w:val="18"/>
              </w:rPr>
              <w:t xml:space="preserve">Risk: </w:t>
            </w:r>
            <w:r w:rsidR="00FF4142">
              <w:rPr>
                <w:rFonts w:cs="Arial"/>
                <w:i/>
                <w:sz w:val="18"/>
                <w:szCs w:val="18"/>
              </w:rPr>
              <w:t xml:space="preserve">Evaluation of GGCRS conducted </w:t>
            </w:r>
            <w:r>
              <w:rPr>
                <w:rFonts w:cs="Arial"/>
                <w:i/>
                <w:sz w:val="18"/>
                <w:szCs w:val="18"/>
              </w:rPr>
              <w:t>in ongoing GE project may delay</w:t>
            </w:r>
            <w:r w:rsidR="00FF4142">
              <w:rPr>
                <w:rFonts w:cs="Arial"/>
                <w:i/>
                <w:sz w:val="18"/>
                <w:szCs w:val="18"/>
              </w:rPr>
              <w:t>.</w:t>
            </w:r>
          </w:p>
          <w:p w14:paraId="4E13292B" w14:textId="12D7272D" w:rsidR="00FF4142" w:rsidRPr="00DF2C7C" w:rsidRDefault="00FF4142" w:rsidP="00DF2C7C">
            <w:pPr>
              <w:spacing w:before="60"/>
              <w:rPr>
                <w:rFonts w:cs="Arial"/>
                <w:i/>
                <w:sz w:val="18"/>
                <w:szCs w:val="18"/>
              </w:rPr>
            </w:pPr>
            <w:r>
              <w:rPr>
                <w:rFonts w:cs="Arial"/>
                <w:i/>
                <w:sz w:val="18"/>
                <w:szCs w:val="18"/>
              </w:rPr>
              <w:t xml:space="preserve">Implementation of </w:t>
            </w:r>
            <w:proofErr w:type="spellStart"/>
            <w:r>
              <w:rPr>
                <w:rFonts w:cs="Arial"/>
                <w:i/>
                <w:sz w:val="18"/>
                <w:szCs w:val="18"/>
              </w:rPr>
              <w:t>PoA</w:t>
            </w:r>
            <w:proofErr w:type="spellEnd"/>
            <w:r>
              <w:rPr>
                <w:rFonts w:cs="Arial"/>
                <w:i/>
                <w:sz w:val="18"/>
                <w:szCs w:val="18"/>
              </w:rPr>
              <w:t xml:space="preserve"> relies on oth</w:t>
            </w:r>
            <w:r w:rsidR="00741F78">
              <w:rPr>
                <w:rFonts w:cs="Arial"/>
                <w:i/>
                <w:sz w:val="18"/>
                <w:szCs w:val="18"/>
              </w:rPr>
              <w:t>er line ministries and sectors.</w:t>
            </w:r>
          </w:p>
        </w:tc>
      </w:tr>
      <w:tr w:rsidR="00FF4142" w:rsidRPr="00060375" w14:paraId="5E04AA02" w14:textId="77777777" w:rsidTr="00741F78">
        <w:tc>
          <w:tcPr>
            <w:tcW w:w="1525" w:type="dxa"/>
            <w:vMerge/>
          </w:tcPr>
          <w:p w14:paraId="563A000F" w14:textId="77777777" w:rsidR="00FF4142" w:rsidRPr="00060375" w:rsidRDefault="00FF4142" w:rsidP="00FD3FBB">
            <w:pPr>
              <w:rPr>
                <w:sz w:val="18"/>
                <w:szCs w:val="18"/>
              </w:rPr>
            </w:pPr>
          </w:p>
        </w:tc>
        <w:tc>
          <w:tcPr>
            <w:tcW w:w="2160" w:type="dxa"/>
          </w:tcPr>
          <w:p w14:paraId="0A2114A5" w14:textId="1425EDE0" w:rsidR="00FF4142" w:rsidRPr="00060375" w:rsidRDefault="00FF4142" w:rsidP="00FD3FBB">
            <w:pPr>
              <w:rPr>
                <w:sz w:val="18"/>
                <w:szCs w:val="18"/>
              </w:rPr>
            </w:pPr>
            <w:r>
              <w:rPr>
                <w:rFonts w:cs="Arial"/>
                <w:b/>
                <w:i/>
                <w:sz w:val="18"/>
                <w:szCs w:val="18"/>
              </w:rPr>
              <w:t xml:space="preserve">2.2 </w:t>
            </w:r>
            <w:r>
              <w:rPr>
                <w:rFonts w:cs="Arial"/>
                <w:i/>
                <w:sz w:val="18"/>
                <w:szCs w:val="18"/>
              </w:rPr>
              <w:t>% of recommendation from policy gap analyses used to develop or review ENR and priority sector policies and strategies</w:t>
            </w:r>
          </w:p>
        </w:tc>
        <w:tc>
          <w:tcPr>
            <w:tcW w:w="1170" w:type="dxa"/>
          </w:tcPr>
          <w:p w14:paraId="3221C593" w14:textId="0E236951" w:rsidR="00FF4142" w:rsidRPr="00060375" w:rsidRDefault="00FF4142" w:rsidP="00FD3FBB">
            <w:pPr>
              <w:rPr>
                <w:sz w:val="18"/>
                <w:szCs w:val="18"/>
              </w:rPr>
            </w:pPr>
            <w:r>
              <w:rPr>
                <w:rFonts w:cs="Arial"/>
                <w:i/>
                <w:sz w:val="18"/>
                <w:szCs w:val="18"/>
              </w:rPr>
              <w:t xml:space="preserve">Project report, minutes of sector meetings </w:t>
            </w:r>
          </w:p>
        </w:tc>
        <w:tc>
          <w:tcPr>
            <w:tcW w:w="900" w:type="dxa"/>
          </w:tcPr>
          <w:p w14:paraId="54A564C1" w14:textId="7F8C1214" w:rsidR="00FF4142" w:rsidRPr="00060375" w:rsidRDefault="00FF4142" w:rsidP="00FD3FBB">
            <w:pPr>
              <w:rPr>
                <w:sz w:val="18"/>
                <w:szCs w:val="18"/>
              </w:rPr>
            </w:pPr>
            <w:r>
              <w:rPr>
                <w:rFonts w:cs="Arial"/>
                <w:sz w:val="18"/>
                <w:szCs w:val="18"/>
              </w:rPr>
              <w:t>0</w:t>
            </w:r>
          </w:p>
        </w:tc>
        <w:tc>
          <w:tcPr>
            <w:tcW w:w="810" w:type="dxa"/>
          </w:tcPr>
          <w:p w14:paraId="68171D79" w14:textId="3B9E784F" w:rsidR="00FF4142" w:rsidRPr="00060375" w:rsidRDefault="00FF4142" w:rsidP="00FD3FBB">
            <w:pPr>
              <w:rPr>
                <w:sz w:val="18"/>
                <w:szCs w:val="18"/>
              </w:rPr>
            </w:pPr>
            <w:r>
              <w:rPr>
                <w:rFonts w:cs="Arial"/>
                <w:sz w:val="18"/>
                <w:szCs w:val="18"/>
              </w:rPr>
              <w:t>2018</w:t>
            </w:r>
          </w:p>
        </w:tc>
        <w:tc>
          <w:tcPr>
            <w:tcW w:w="990" w:type="dxa"/>
          </w:tcPr>
          <w:p w14:paraId="59D2913C" w14:textId="497A5008" w:rsidR="00FF4142" w:rsidRPr="00060375" w:rsidRDefault="00FF4142" w:rsidP="00FD3FBB">
            <w:pPr>
              <w:rPr>
                <w:sz w:val="18"/>
                <w:szCs w:val="18"/>
              </w:rPr>
            </w:pPr>
            <w:r>
              <w:rPr>
                <w:rFonts w:cs="Arial"/>
                <w:i/>
                <w:sz w:val="18"/>
                <w:szCs w:val="18"/>
              </w:rPr>
              <w:t>0</w:t>
            </w:r>
          </w:p>
        </w:tc>
        <w:tc>
          <w:tcPr>
            <w:tcW w:w="1080" w:type="dxa"/>
          </w:tcPr>
          <w:p w14:paraId="7E1A824F" w14:textId="745D1ADF" w:rsidR="00FF4142" w:rsidRPr="00060375" w:rsidRDefault="00FF4142" w:rsidP="00FD3FBB">
            <w:pPr>
              <w:rPr>
                <w:sz w:val="18"/>
                <w:szCs w:val="18"/>
              </w:rPr>
            </w:pPr>
            <w:r>
              <w:rPr>
                <w:rFonts w:cs="Arial"/>
                <w:i/>
                <w:sz w:val="18"/>
                <w:szCs w:val="18"/>
              </w:rPr>
              <w:t>70</w:t>
            </w:r>
          </w:p>
        </w:tc>
        <w:tc>
          <w:tcPr>
            <w:tcW w:w="1080" w:type="dxa"/>
          </w:tcPr>
          <w:p w14:paraId="5A0616E5" w14:textId="32DCC04B" w:rsidR="00FF4142" w:rsidRPr="00060375" w:rsidRDefault="00FF4142" w:rsidP="00FD3FBB">
            <w:pPr>
              <w:rPr>
                <w:sz w:val="18"/>
                <w:szCs w:val="18"/>
              </w:rPr>
            </w:pPr>
            <w:r>
              <w:rPr>
                <w:rFonts w:cs="Arial"/>
                <w:i/>
                <w:sz w:val="18"/>
                <w:szCs w:val="18"/>
              </w:rPr>
              <w:t>70</w:t>
            </w:r>
          </w:p>
        </w:tc>
        <w:tc>
          <w:tcPr>
            <w:tcW w:w="1080" w:type="dxa"/>
          </w:tcPr>
          <w:p w14:paraId="36A93552" w14:textId="59C9CAA5" w:rsidR="00FF4142" w:rsidRPr="00060375" w:rsidRDefault="00FF4142" w:rsidP="00FD3FBB">
            <w:pPr>
              <w:rPr>
                <w:sz w:val="18"/>
                <w:szCs w:val="18"/>
              </w:rPr>
            </w:pPr>
            <w:r>
              <w:rPr>
                <w:rFonts w:cs="Arial"/>
                <w:i/>
                <w:sz w:val="18"/>
                <w:szCs w:val="18"/>
              </w:rPr>
              <w:t>70</w:t>
            </w:r>
          </w:p>
        </w:tc>
        <w:tc>
          <w:tcPr>
            <w:tcW w:w="990" w:type="dxa"/>
          </w:tcPr>
          <w:p w14:paraId="146F545F" w14:textId="2D700E22" w:rsidR="00FF4142" w:rsidRPr="00060375" w:rsidRDefault="00FF4142" w:rsidP="00FD3FBB">
            <w:pPr>
              <w:rPr>
                <w:sz w:val="18"/>
                <w:szCs w:val="18"/>
              </w:rPr>
            </w:pPr>
            <w:r>
              <w:rPr>
                <w:rFonts w:cs="Arial"/>
                <w:i/>
                <w:sz w:val="18"/>
                <w:szCs w:val="18"/>
              </w:rPr>
              <w:t>70</w:t>
            </w:r>
          </w:p>
        </w:tc>
        <w:tc>
          <w:tcPr>
            <w:tcW w:w="2163" w:type="dxa"/>
          </w:tcPr>
          <w:p w14:paraId="17ED7F2D" w14:textId="143BCE30" w:rsidR="006932AA" w:rsidRDefault="006932AA" w:rsidP="00FD3FBB">
            <w:pPr>
              <w:spacing w:before="60"/>
              <w:rPr>
                <w:rFonts w:cs="Arial"/>
                <w:i/>
                <w:sz w:val="18"/>
                <w:szCs w:val="18"/>
              </w:rPr>
            </w:pPr>
            <w:r>
              <w:rPr>
                <w:rFonts w:cs="Arial"/>
                <w:i/>
                <w:sz w:val="18"/>
                <w:szCs w:val="18"/>
              </w:rPr>
              <w:t>Assess reviewed policies and strategies against gap analyses recommendations.</w:t>
            </w:r>
          </w:p>
          <w:p w14:paraId="3EDB014C" w14:textId="63069FD2" w:rsidR="00FF4142" w:rsidRDefault="006932AA" w:rsidP="00FD3FBB">
            <w:pPr>
              <w:spacing w:before="60"/>
              <w:rPr>
                <w:rFonts w:cs="Arial"/>
                <w:i/>
                <w:sz w:val="18"/>
                <w:szCs w:val="18"/>
              </w:rPr>
            </w:pPr>
            <w:r>
              <w:rPr>
                <w:rFonts w:cs="Arial"/>
                <w:i/>
                <w:sz w:val="18"/>
                <w:szCs w:val="18"/>
              </w:rPr>
              <w:t xml:space="preserve">Risk: </w:t>
            </w:r>
            <w:r w:rsidR="00FF4142">
              <w:rPr>
                <w:rFonts w:cs="Arial"/>
                <w:i/>
                <w:sz w:val="18"/>
                <w:szCs w:val="18"/>
              </w:rPr>
              <w:t>Schedule may delay due to conflict with other sectors’ priorities</w:t>
            </w:r>
            <w:r w:rsidR="00741F78">
              <w:rPr>
                <w:rFonts w:cs="Arial"/>
                <w:i/>
                <w:sz w:val="18"/>
                <w:szCs w:val="18"/>
              </w:rPr>
              <w:t>.</w:t>
            </w:r>
          </w:p>
          <w:p w14:paraId="0E04823A" w14:textId="4B5F6FA9" w:rsidR="00FF4142" w:rsidRPr="00060375" w:rsidRDefault="006932AA" w:rsidP="00FD3FBB">
            <w:pPr>
              <w:rPr>
                <w:sz w:val="18"/>
                <w:szCs w:val="18"/>
              </w:rPr>
            </w:pPr>
            <w:r>
              <w:rPr>
                <w:rFonts w:cs="Arial"/>
                <w:i/>
                <w:sz w:val="18"/>
                <w:szCs w:val="18"/>
              </w:rPr>
              <w:t>N</w:t>
            </w:r>
            <w:r w:rsidR="00FF4142">
              <w:rPr>
                <w:rFonts w:cs="Arial"/>
                <w:i/>
                <w:sz w:val="18"/>
                <w:szCs w:val="18"/>
              </w:rPr>
              <w:t>umber of recommendations cannot be estimated</w:t>
            </w:r>
          </w:p>
        </w:tc>
      </w:tr>
      <w:tr w:rsidR="00FF4142" w:rsidRPr="00060375" w14:paraId="32F1D383" w14:textId="77777777" w:rsidTr="00741F78">
        <w:tc>
          <w:tcPr>
            <w:tcW w:w="1525" w:type="dxa"/>
            <w:vMerge/>
          </w:tcPr>
          <w:p w14:paraId="561C5310" w14:textId="77777777" w:rsidR="00FF4142" w:rsidRPr="00060375" w:rsidRDefault="00FF4142" w:rsidP="00C62C20">
            <w:pPr>
              <w:rPr>
                <w:sz w:val="18"/>
                <w:szCs w:val="18"/>
              </w:rPr>
            </w:pPr>
          </w:p>
        </w:tc>
        <w:tc>
          <w:tcPr>
            <w:tcW w:w="2160" w:type="dxa"/>
          </w:tcPr>
          <w:p w14:paraId="17AB67EE" w14:textId="19A8ABD6" w:rsidR="00FF4142" w:rsidRDefault="00FF4142" w:rsidP="00C62C20">
            <w:pPr>
              <w:pStyle w:val="Header"/>
              <w:spacing w:before="60"/>
              <w:rPr>
                <w:rFonts w:cs="Arial"/>
                <w:b/>
                <w:i/>
                <w:sz w:val="18"/>
                <w:szCs w:val="18"/>
              </w:rPr>
            </w:pPr>
            <w:r>
              <w:rPr>
                <w:rFonts w:cs="Arial"/>
                <w:b/>
                <w:i/>
                <w:sz w:val="18"/>
                <w:szCs w:val="18"/>
              </w:rPr>
              <w:t xml:space="preserve">2.3 </w:t>
            </w:r>
            <w:r w:rsidR="00741F78">
              <w:rPr>
                <w:rFonts w:cs="Arial"/>
                <w:i/>
                <w:iCs/>
                <w:sz w:val="20"/>
                <w:szCs w:val="20"/>
              </w:rPr>
              <w:t xml:space="preserve">A Master plan for Wetlands </w:t>
            </w:r>
            <w:r>
              <w:rPr>
                <w:rFonts w:cs="Arial"/>
                <w:i/>
                <w:iCs/>
                <w:sz w:val="20"/>
                <w:szCs w:val="20"/>
              </w:rPr>
              <w:t xml:space="preserve">Management in Kigali City developed, including categorization of wetlands, </w:t>
            </w:r>
            <w:proofErr w:type="spellStart"/>
            <w:r>
              <w:rPr>
                <w:rFonts w:cs="Arial"/>
                <w:i/>
                <w:iCs/>
                <w:sz w:val="20"/>
                <w:szCs w:val="20"/>
              </w:rPr>
              <w:t>mgt</w:t>
            </w:r>
            <w:proofErr w:type="spellEnd"/>
            <w:r>
              <w:rPr>
                <w:rFonts w:cs="Arial"/>
                <w:i/>
                <w:iCs/>
                <w:sz w:val="20"/>
                <w:szCs w:val="20"/>
              </w:rPr>
              <w:t xml:space="preserve"> plan of specific wetlands and resource mobilization plan and ready for </w:t>
            </w:r>
            <w:r>
              <w:rPr>
                <w:rFonts w:cs="Arial"/>
                <w:i/>
                <w:iCs/>
                <w:sz w:val="20"/>
                <w:szCs w:val="20"/>
              </w:rPr>
              <w:lastRenderedPageBreak/>
              <w:t>further implementation</w:t>
            </w:r>
          </w:p>
        </w:tc>
        <w:tc>
          <w:tcPr>
            <w:tcW w:w="1170" w:type="dxa"/>
          </w:tcPr>
          <w:p w14:paraId="25BEC425" w14:textId="3BDE91BE" w:rsidR="00FF4142" w:rsidRDefault="00FF4142" w:rsidP="00C62C20">
            <w:pPr>
              <w:rPr>
                <w:rFonts w:cs="Arial"/>
                <w:i/>
                <w:sz w:val="18"/>
                <w:szCs w:val="18"/>
              </w:rPr>
            </w:pPr>
            <w:r>
              <w:rPr>
                <w:rFonts w:cs="Arial"/>
                <w:i/>
                <w:sz w:val="18"/>
                <w:szCs w:val="18"/>
              </w:rPr>
              <w:lastRenderedPageBreak/>
              <w:t xml:space="preserve">Project Report </w:t>
            </w:r>
          </w:p>
        </w:tc>
        <w:tc>
          <w:tcPr>
            <w:tcW w:w="900" w:type="dxa"/>
          </w:tcPr>
          <w:p w14:paraId="22777923" w14:textId="648A0D0C" w:rsidR="00FF4142" w:rsidRDefault="00FF4142" w:rsidP="00C62C20">
            <w:pPr>
              <w:rPr>
                <w:rFonts w:cs="Arial"/>
                <w:i/>
                <w:sz w:val="18"/>
                <w:szCs w:val="18"/>
              </w:rPr>
            </w:pPr>
            <w:r>
              <w:rPr>
                <w:rFonts w:cs="Arial"/>
                <w:i/>
                <w:sz w:val="18"/>
                <w:szCs w:val="18"/>
              </w:rPr>
              <w:t>No</w:t>
            </w:r>
          </w:p>
        </w:tc>
        <w:tc>
          <w:tcPr>
            <w:tcW w:w="810" w:type="dxa"/>
          </w:tcPr>
          <w:p w14:paraId="5C6F084F" w14:textId="1F237C33" w:rsidR="00FF4142" w:rsidRDefault="00FF4142" w:rsidP="00C62C20">
            <w:pPr>
              <w:rPr>
                <w:rFonts w:cs="Arial"/>
                <w:i/>
                <w:sz w:val="18"/>
                <w:szCs w:val="18"/>
              </w:rPr>
            </w:pPr>
            <w:r>
              <w:rPr>
                <w:rFonts w:cs="Arial"/>
                <w:i/>
                <w:sz w:val="18"/>
                <w:szCs w:val="18"/>
              </w:rPr>
              <w:t>2018</w:t>
            </w:r>
          </w:p>
        </w:tc>
        <w:tc>
          <w:tcPr>
            <w:tcW w:w="990" w:type="dxa"/>
          </w:tcPr>
          <w:p w14:paraId="2A9E9B50" w14:textId="2F606727" w:rsidR="00FF4142" w:rsidRDefault="00FF4142" w:rsidP="00C62C20">
            <w:pPr>
              <w:rPr>
                <w:rFonts w:cs="Arial"/>
                <w:i/>
                <w:sz w:val="18"/>
                <w:szCs w:val="18"/>
              </w:rPr>
            </w:pPr>
            <w:r>
              <w:rPr>
                <w:rFonts w:cs="Arial"/>
                <w:i/>
                <w:sz w:val="20"/>
                <w:szCs w:val="20"/>
              </w:rPr>
              <w:t>No</w:t>
            </w:r>
          </w:p>
        </w:tc>
        <w:tc>
          <w:tcPr>
            <w:tcW w:w="1080" w:type="dxa"/>
          </w:tcPr>
          <w:p w14:paraId="21B91306" w14:textId="2062069B" w:rsidR="00FF4142" w:rsidRDefault="00FF4142" w:rsidP="00C62C20">
            <w:pPr>
              <w:rPr>
                <w:rFonts w:cs="Arial"/>
                <w:i/>
                <w:sz w:val="18"/>
                <w:szCs w:val="18"/>
              </w:rPr>
            </w:pPr>
            <w:r>
              <w:rPr>
                <w:rFonts w:cs="Arial"/>
                <w:i/>
                <w:sz w:val="20"/>
                <w:szCs w:val="20"/>
              </w:rPr>
              <w:t>Yes</w:t>
            </w:r>
          </w:p>
        </w:tc>
        <w:tc>
          <w:tcPr>
            <w:tcW w:w="1080" w:type="dxa"/>
          </w:tcPr>
          <w:p w14:paraId="541B812E" w14:textId="6BA42E11" w:rsidR="00FF4142" w:rsidRDefault="00FF4142" w:rsidP="00C62C20">
            <w:pPr>
              <w:rPr>
                <w:rFonts w:cs="Arial"/>
                <w:i/>
                <w:sz w:val="18"/>
                <w:szCs w:val="18"/>
              </w:rPr>
            </w:pPr>
            <w:r>
              <w:rPr>
                <w:rFonts w:cs="Arial"/>
                <w:i/>
                <w:sz w:val="20"/>
                <w:szCs w:val="20"/>
              </w:rPr>
              <w:t>Yes</w:t>
            </w:r>
          </w:p>
        </w:tc>
        <w:tc>
          <w:tcPr>
            <w:tcW w:w="1080" w:type="dxa"/>
          </w:tcPr>
          <w:p w14:paraId="3E379DCC" w14:textId="14882024" w:rsidR="00FF4142" w:rsidRDefault="00FF4142" w:rsidP="00C62C20">
            <w:pPr>
              <w:rPr>
                <w:rFonts w:cs="Arial"/>
                <w:i/>
                <w:sz w:val="18"/>
                <w:szCs w:val="18"/>
              </w:rPr>
            </w:pPr>
            <w:r>
              <w:rPr>
                <w:rFonts w:cs="Arial"/>
                <w:i/>
                <w:sz w:val="20"/>
                <w:szCs w:val="20"/>
              </w:rPr>
              <w:t>Yes</w:t>
            </w:r>
          </w:p>
        </w:tc>
        <w:tc>
          <w:tcPr>
            <w:tcW w:w="990" w:type="dxa"/>
          </w:tcPr>
          <w:p w14:paraId="76AD7E03" w14:textId="4545B029" w:rsidR="00FF4142" w:rsidRDefault="00FF4142" w:rsidP="00C62C20">
            <w:pPr>
              <w:rPr>
                <w:rFonts w:cs="Arial"/>
                <w:i/>
                <w:sz w:val="18"/>
                <w:szCs w:val="18"/>
              </w:rPr>
            </w:pPr>
            <w:r>
              <w:rPr>
                <w:rFonts w:cs="Arial"/>
                <w:i/>
                <w:sz w:val="20"/>
                <w:szCs w:val="20"/>
              </w:rPr>
              <w:t>Yes</w:t>
            </w:r>
          </w:p>
        </w:tc>
        <w:tc>
          <w:tcPr>
            <w:tcW w:w="2163" w:type="dxa"/>
          </w:tcPr>
          <w:p w14:paraId="01AD9B3F" w14:textId="4BDEC57D" w:rsidR="00741F78" w:rsidRDefault="00741F78" w:rsidP="00C62C20">
            <w:pPr>
              <w:rPr>
                <w:i/>
                <w:sz w:val="18"/>
                <w:szCs w:val="18"/>
              </w:rPr>
            </w:pPr>
            <w:r>
              <w:rPr>
                <w:i/>
                <w:sz w:val="18"/>
                <w:szCs w:val="18"/>
              </w:rPr>
              <w:t>Assess quality of final product</w:t>
            </w:r>
            <w:r w:rsidR="00994F9E">
              <w:rPr>
                <w:i/>
                <w:sz w:val="18"/>
                <w:szCs w:val="18"/>
              </w:rPr>
              <w:t xml:space="preserve"> and minutes from validation workshop.</w:t>
            </w:r>
          </w:p>
          <w:p w14:paraId="78C8304C" w14:textId="60C85D3B" w:rsidR="00FF4142" w:rsidRDefault="00741F78" w:rsidP="00C62C20">
            <w:pPr>
              <w:rPr>
                <w:rFonts w:cs="Arial"/>
                <w:i/>
                <w:sz w:val="18"/>
                <w:szCs w:val="18"/>
              </w:rPr>
            </w:pPr>
            <w:r>
              <w:rPr>
                <w:i/>
                <w:sz w:val="18"/>
                <w:szCs w:val="18"/>
              </w:rPr>
              <w:t xml:space="preserve">Risk: </w:t>
            </w:r>
            <w:r w:rsidR="00FF4142" w:rsidRPr="00897A54">
              <w:rPr>
                <w:i/>
                <w:sz w:val="18"/>
                <w:szCs w:val="18"/>
              </w:rPr>
              <w:t>Operationalization of the plan will rely on Kigali City.</w:t>
            </w:r>
          </w:p>
        </w:tc>
      </w:tr>
      <w:tr w:rsidR="00FF4142" w:rsidRPr="00060375" w14:paraId="34B5F4EB" w14:textId="77777777" w:rsidTr="00741F78">
        <w:tc>
          <w:tcPr>
            <w:tcW w:w="1525" w:type="dxa"/>
            <w:vMerge/>
          </w:tcPr>
          <w:p w14:paraId="73FAFEBE" w14:textId="77777777" w:rsidR="00FF4142" w:rsidRPr="00060375" w:rsidRDefault="00FF4142" w:rsidP="001F75D0">
            <w:pPr>
              <w:rPr>
                <w:sz w:val="18"/>
                <w:szCs w:val="18"/>
              </w:rPr>
            </w:pPr>
          </w:p>
        </w:tc>
        <w:tc>
          <w:tcPr>
            <w:tcW w:w="2160" w:type="dxa"/>
          </w:tcPr>
          <w:p w14:paraId="7F0BAE10" w14:textId="56DC5539" w:rsidR="00FF4142" w:rsidRPr="002B78BA" w:rsidRDefault="00FF4142" w:rsidP="002B78BA">
            <w:pPr>
              <w:pStyle w:val="Header"/>
              <w:spacing w:before="60"/>
              <w:rPr>
                <w:rFonts w:cs="Arial"/>
                <w:i/>
                <w:sz w:val="18"/>
                <w:szCs w:val="18"/>
              </w:rPr>
            </w:pPr>
            <w:r>
              <w:rPr>
                <w:rFonts w:cs="Arial"/>
                <w:b/>
                <w:i/>
                <w:sz w:val="18"/>
                <w:szCs w:val="18"/>
              </w:rPr>
              <w:t xml:space="preserve">2.4 </w:t>
            </w:r>
            <w:r>
              <w:rPr>
                <w:rFonts w:cs="Arial"/>
                <w:i/>
                <w:sz w:val="18"/>
                <w:szCs w:val="18"/>
              </w:rPr>
              <w:t xml:space="preserve">Extent to which </w:t>
            </w:r>
            <w:proofErr w:type="gramStart"/>
            <w:r>
              <w:rPr>
                <w:rFonts w:cs="Arial"/>
                <w:i/>
                <w:sz w:val="18"/>
                <w:szCs w:val="18"/>
              </w:rPr>
              <w:t xml:space="preserve">the  </w:t>
            </w:r>
            <w:r w:rsidR="003B0BF8">
              <w:rPr>
                <w:rFonts w:cs="Arial"/>
                <w:i/>
                <w:sz w:val="18"/>
                <w:szCs w:val="18"/>
              </w:rPr>
              <w:t>Cleaner</w:t>
            </w:r>
            <w:proofErr w:type="gramEnd"/>
            <w:r w:rsidR="003B0BF8">
              <w:rPr>
                <w:rFonts w:cs="Arial"/>
                <w:i/>
                <w:sz w:val="18"/>
                <w:szCs w:val="18"/>
              </w:rPr>
              <w:t xml:space="preserve"> Production </w:t>
            </w:r>
            <w:r>
              <w:rPr>
                <w:rFonts w:cs="Arial"/>
                <w:i/>
                <w:sz w:val="18"/>
                <w:szCs w:val="18"/>
              </w:rPr>
              <w:t xml:space="preserve">and Climate Innovation Centre is strengthened on green technology </w:t>
            </w:r>
            <w:r w:rsidR="003B0BF8">
              <w:rPr>
                <w:rFonts w:cs="Arial"/>
                <w:i/>
                <w:sz w:val="18"/>
                <w:szCs w:val="18"/>
              </w:rPr>
              <w:t xml:space="preserve">transfer </w:t>
            </w:r>
            <w:r>
              <w:rPr>
                <w:rFonts w:cs="Arial"/>
                <w:i/>
                <w:sz w:val="18"/>
                <w:szCs w:val="18"/>
              </w:rPr>
              <w:t>and operations</w:t>
            </w:r>
            <w:r>
              <w:rPr>
                <w:rStyle w:val="FootnoteReference"/>
                <w:rFonts w:cs="Arial"/>
                <w:i/>
                <w:szCs w:val="18"/>
              </w:rPr>
              <w:footnoteReference w:id="28"/>
            </w:r>
          </w:p>
        </w:tc>
        <w:tc>
          <w:tcPr>
            <w:tcW w:w="1170" w:type="dxa"/>
          </w:tcPr>
          <w:p w14:paraId="7E21A381" w14:textId="070ADEBB" w:rsidR="00FF4142" w:rsidRPr="00060375" w:rsidRDefault="00FF4142" w:rsidP="001F75D0">
            <w:pPr>
              <w:rPr>
                <w:sz w:val="18"/>
                <w:szCs w:val="18"/>
              </w:rPr>
            </w:pPr>
            <w:r>
              <w:rPr>
                <w:rFonts w:cs="Arial"/>
                <w:i/>
                <w:sz w:val="18"/>
                <w:szCs w:val="18"/>
              </w:rPr>
              <w:t>Project Report</w:t>
            </w:r>
          </w:p>
        </w:tc>
        <w:tc>
          <w:tcPr>
            <w:tcW w:w="900" w:type="dxa"/>
          </w:tcPr>
          <w:p w14:paraId="6B8A8A44" w14:textId="470F701E" w:rsidR="00FF4142" w:rsidRPr="00060375" w:rsidRDefault="00FF4142" w:rsidP="001F75D0">
            <w:pPr>
              <w:rPr>
                <w:sz w:val="18"/>
                <w:szCs w:val="18"/>
              </w:rPr>
            </w:pPr>
            <w:r>
              <w:rPr>
                <w:rFonts w:cs="Arial"/>
                <w:i/>
                <w:sz w:val="18"/>
                <w:szCs w:val="18"/>
              </w:rPr>
              <w:t>0</w:t>
            </w:r>
          </w:p>
        </w:tc>
        <w:tc>
          <w:tcPr>
            <w:tcW w:w="810" w:type="dxa"/>
          </w:tcPr>
          <w:p w14:paraId="3CE73D07" w14:textId="364D13FA" w:rsidR="00FF4142" w:rsidRPr="00060375" w:rsidRDefault="00FF4142" w:rsidP="001F75D0">
            <w:pPr>
              <w:rPr>
                <w:sz w:val="18"/>
                <w:szCs w:val="18"/>
              </w:rPr>
            </w:pPr>
            <w:r>
              <w:rPr>
                <w:rFonts w:cs="Arial"/>
                <w:i/>
                <w:sz w:val="18"/>
                <w:szCs w:val="18"/>
              </w:rPr>
              <w:t>2018</w:t>
            </w:r>
          </w:p>
        </w:tc>
        <w:tc>
          <w:tcPr>
            <w:tcW w:w="990" w:type="dxa"/>
          </w:tcPr>
          <w:p w14:paraId="0E1D05CB" w14:textId="717EB2C0" w:rsidR="00FF4142" w:rsidRPr="00060375" w:rsidRDefault="00FF4142" w:rsidP="001F75D0">
            <w:pPr>
              <w:rPr>
                <w:sz w:val="18"/>
                <w:szCs w:val="18"/>
              </w:rPr>
            </w:pPr>
            <w:r>
              <w:rPr>
                <w:rFonts w:cs="Arial"/>
                <w:i/>
                <w:sz w:val="18"/>
                <w:szCs w:val="18"/>
              </w:rPr>
              <w:t>1</w:t>
            </w:r>
          </w:p>
        </w:tc>
        <w:tc>
          <w:tcPr>
            <w:tcW w:w="1080" w:type="dxa"/>
          </w:tcPr>
          <w:p w14:paraId="0A7404D5" w14:textId="1E219F1A" w:rsidR="00FF4142" w:rsidRPr="00060375" w:rsidRDefault="00FF4142" w:rsidP="001F75D0">
            <w:pPr>
              <w:rPr>
                <w:sz w:val="18"/>
                <w:szCs w:val="18"/>
              </w:rPr>
            </w:pPr>
            <w:r>
              <w:rPr>
                <w:rFonts w:cs="Arial"/>
                <w:i/>
                <w:sz w:val="18"/>
                <w:szCs w:val="18"/>
              </w:rPr>
              <w:t>2</w:t>
            </w:r>
          </w:p>
        </w:tc>
        <w:tc>
          <w:tcPr>
            <w:tcW w:w="1080" w:type="dxa"/>
          </w:tcPr>
          <w:p w14:paraId="1FEA08D1" w14:textId="13000DB6" w:rsidR="00FF4142" w:rsidRPr="00060375" w:rsidRDefault="00FF4142" w:rsidP="001F75D0">
            <w:pPr>
              <w:rPr>
                <w:sz w:val="18"/>
                <w:szCs w:val="18"/>
              </w:rPr>
            </w:pPr>
            <w:r>
              <w:rPr>
                <w:rFonts w:cs="Arial"/>
                <w:i/>
                <w:sz w:val="18"/>
                <w:szCs w:val="18"/>
              </w:rPr>
              <w:t>2</w:t>
            </w:r>
          </w:p>
        </w:tc>
        <w:tc>
          <w:tcPr>
            <w:tcW w:w="1080" w:type="dxa"/>
          </w:tcPr>
          <w:p w14:paraId="7060FE8F" w14:textId="041AAD5A" w:rsidR="00FF4142" w:rsidRPr="00060375" w:rsidRDefault="00FF4142" w:rsidP="001F75D0">
            <w:pPr>
              <w:rPr>
                <w:sz w:val="18"/>
                <w:szCs w:val="18"/>
              </w:rPr>
            </w:pPr>
            <w:r>
              <w:rPr>
                <w:rFonts w:cs="Arial"/>
                <w:i/>
                <w:sz w:val="18"/>
                <w:szCs w:val="18"/>
              </w:rPr>
              <w:t>3</w:t>
            </w:r>
          </w:p>
        </w:tc>
        <w:tc>
          <w:tcPr>
            <w:tcW w:w="990" w:type="dxa"/>
          </w:tcPr>
          <w:p w14:paraId="54129C79" w14:textId="0E790BF2" w:rsidR="00FF4142" w:rsidRPr="00060375" w:rsidRDefault="00FF4142" w:rsidP="001F75D0">
            <w:pPr>
              <w:rPr>
                <w:sz w:val="18"/>
                <w:szCs w:val="18"/>
              </w:rPr>
            </w:pPr>
            <w:r>
              <w:rPr>
                <w:rFonts w:cs="Arial"/>
                <w:i/>
                <w:sz w:val="18"/>
                <w:szCs w:val="18"/>
              </w:rPr>
              <w:t>3</w:t>
            </w:r>
          </w:p>
        </w:tc>
        <w:tc>
          <w:tcPr>
            <w:tcW w:w="2163" w:type="dxa"/>
          </w:tcPr>
          <w:p w14:paraId="6909B6C8" w14:textId="362AD308" w:rsidR="00FF4142" w:rsidRPr="00994F9E" w:rsidRDefault="00994F9E" w:rsidP="001F75D0">
            <w:pPr>
              <w:rPr>
                <w:rFonts w:cs="Arial"/>
                <w:i/>
                <w:sz w:val="18"/>
                <w:szCs w:val="18"/>
              </w:rPr>
            </w:pPr>
            <w:r>
              <w:rPr>
                <w:rFonts w:cs="Arial"/>
                <w:i/>
                <w:sz w:val="18"/>
                <w:szCs w:val="18"/>
              </w:rPr>
              <w:t xml:space="preserve">Risk: Centre is still not set up. </w:t>
            </w:r>
            <w:r w:rsidR="00FF4142">
              <w:rPr>
                <w:rFonts w:cs="Arial"/>
                <w:i/>
                <w:sz w:val="18"/>
                <w:szCs w:val="18"/>
              </w:rPr>
              <w:t>Operation of centre relies on NIRDA, outside the project (IP) responsibility</w:t>
            </w:r>
          </w:p>
        </w:tc>
      </w:tr>
      <w:tr w:rsidR="003B0BF8" w:rsidRPr="00060375" w14:paraId="3A2883D3" w14:textId="77777777" w:rsidTr="00741F78">
        <w:tc>
          <w:tcPr>
            <w:tcW w:w="1525" w:type="dxa"/>
            <w:vMerge/>
          </w:tcPr>
          <w:p w14:paraId="64B5AB40" w14:textId="77777777" w:rsidR="003B0BF8" w:rsidRPr="00060375" w:rsidRDefault="003B0BF8" w:rsidP="002B78BA">
            <w:pPr>
              <w:rPr>
                <w:sz w:val="18"/>
                <w:szCs w:val="18"/>
              </w:rPr>
            </w:pPr>
          </w:p>
        </w:tc>
        <w:tc>
          <w:tcPr>
            <w:tcW w:w="2160" w:type="dxa"/>
          </w:tcPr>
          <w:p w14:paraId="287796D6" w14:textId="68216689" w:rsidR="003B0BF8" w:rsidRDefault="003B0BF8" w:rsidP="002B78BA">
            <w:pPr>
              <w:rPr>
                <w:rFonts w:cs="Arial"/>
                <w:b/>
                <w:i/>
                <w:sz w:val="18"/>
                <w:szCs w:val="18"/>
              </w:rPr>
            </w:pPr>
            <w:r>
              <w:rPr>
                <w:rFonts w:cs="Arial"/>
                <w:b/>
                <w:i/>
                <w:sz w:val="18"/>
                <w:szCs w:val="18"/>
              </w:rPr>
              <w:t xml:space="preserve">2.5 </w:t>
            </w:r>
            <w:r w:rsidRPr="004107B9">
              <w:rPr>
                <w:rFonts w:cs="Arial"/>
                <w:i/>
                <w:sz w:val="18"/>
                <w:szCs w:val="18"/>
              </w:rPr>
              <w:t>Number of SMEs that acquired climate change mitigation technologies</w:t>
            </w:r>
          </w:p>
        </w:tc>
        <w:tc>
          <w:tcPr>
            <w:tcW w:w="1170" w:type="dxa"/>
          </w:tcPr>
          <w:p w14:paraId="0EE24864" w14:textId="63BD5828" w:rsidR="003B0BF8" w:rsidRDefault="003B0BF8" w:rsidP="002B78BA">
            <w:pPr>
              <w:rPr>
                <w:rFonts w:cs="Arial"/>
                <w:i/>
                <w:sz w:val="18"/>
                <w:szCs w:val="18"/>
              </w:rPr>
            </w:pPr>
            <w:r>
              <w:rPr>
                <w:rFonts w:cs="Arial"/>
                <w:i/>
                <w:sz w:val="18"/>
                <w:szCs w:val="18"/>
              </w:rPr>
              <w:t>Project Report</w:t>
            </w:r>
          </w:p>
        </w:tc>
        <w:tc>
          <w:tcPr>
            <w:tcW w:w="900" w:type="dxa"/>
          </w:tcPr>
          <w:p w14:paraId="19FFE418" w14:textId="71EBEFB0" w:rsidR="003B0BF8" w:rsidRDefault="003B0BF8" w:rsidP="002B78BA">
            <w:pPr>
              <w:rPr>
                <w:rFonts w:cs="Arial"/>
                <w:i/>
                <w:sz w:val="18"/>
                <w:szCs w:val="18"/>
              </w:rPr>
            </w:pPr>
            <w:r>
              <w:rPr>
                <w:rFonts w:cs="Arial"/>
                <w:i/>
                <w:sz w:val="18"/>
                <w:szCs w:val="18"/>
              </w:rPr>
              <w:t>0</w:t>
            </w:r>
          </w:p>
        </w:tc>
        <w:tc>
          <w:tcPr>
            <w:tcW w:w="810" w:type="dxa"/>
          </w:tcPr>
          <w:p w14:paraId="08DE364D" w14:textId="78AF4D7E" w:rsidR="003B0BF8" w:rsidRDefault="003B0BF8" w:rsidP="002B78BA">
            <w:pPr>
              <w:rPr>
                <w:rFonts w:cs="Arial"/>
                <w:i/>
                <w:sz w:val="18"/>
                <w:szCs w:val="18"/>
              </w:rPr>
            </w:pPr>
            <w:r>
              <w:rPr>
                <w:rFonts w:cs="Arial"/>
                <w:i/>
                <w:sz w:val="18"/>
                <w:szCs w:val="18"/>
              </w:rPr>
              <w:t>2018</w:t>
            </w:r>
          </w:p>
        </w:tc>
        <w:tc>
          <w:tcPr>
            <w:tcW w:w="990" w:type="dxa"/>
          </w:tcPr>
          <w:p w14:paraId="4FD5E9AF" w14:textId="783CDFD8" w:rsidR="003B0BF8" w:rsidRDefault="003B0BF8" w:rsidP="002B78BA">
            <w:pPr>
              <w:rPr>
                <w:rFonts w:cs="Arial"/>
                <w:i/>
                <w:sz w:val="18"/>
                <w:szCs w:val="18"/>
              </w:rPr>
            </w:pPr>
            <w:r>
              <w:rPr>
                <w:rFonts w:cs="Arial"/>
                <w:i/>
                <w:sz w:val="18"/>
                <w:szCs w:val="18"/>
              </w:rPr>
              <w:t>0</w:t>
            </w:r>
          </w:p>
        </w:tc>
        <w:tc>
          <w:tcPr>
            <w:tcW w:w="1080" w:type="dxa"/>
          </w:tcPr>
          <w:p w14:paraId="5C72C3E0" w14:textId="52645216" w:rsidR="003B0BF8" w:rsidRDefault="003B0BF8" w:rsidP="002B78BA">
            <w:pPr>
              <w:rPr>
                <w:rFonts w:cs="Arial"/>
                <w:i/>
                <w:sz w:val="18"/>
                <w:szCs w:val="18"/>
              </w:rPr>
            </w:pPr>
            <w:r>
              <w:rPr>
                <w:rFonts w:cs="Arial"/>
                <w:i/>
                <w:sz w:val="18"/>
                <w:szCs w:val="18"/>
              </w:rPr>
              <w:t>5</w:t>
            </w:r>
          </w:p>
        </w:tc>
        <w:tc>
          <w:tcPr>
            <w:tcW w:w="1080" w:type="dxa"/>
          </w:tcPr>
          <w:p w14:paraId="39D15865" w14:textId="44E20F89" w:rsidR="003B0BF8" w:rsidRDefault="003B0BF8" w:rsidP="002B78BA">
            <w:pPr>
              <w:rPr>
                <w:rFonts w:cs="Arial"/>
                <w:i/>
                <w:sz w:val="18"/>
                <w:szCs w:val="18"/>
              </w:rPr>
            </w:pPr>
            <w:r>
              <w:rPr>
                <w:rFonts w:cs="Arial"/>
                <w:i/>
                <w:sz w:val="18"/>
                <w:szCs w:val="18"/>
              </w:rPr>
              <w:t>10</w:t>
            </w:r>
          </w:p>
        </w:tc>
        <w:tc>
          <w:tcPr>
            <w:tcW w:w="1080" w:type="dxa"/>
          </w:tcPr>
          <w:p w14:paraId="2F38E360" w14:textId="13B75351" w:rsidR="003B0BF8" w:rsidRDefault="003B0BF8" w:rsidP="002B78BA">
            <w:pPr>
              <w:rPr>
                <w:rFonts w:cs="Arial"/>
                <w:i/>
                <w:sz w:val="18"/>
                <w:szCs w:val="18"/>
              </w:rPr>
            </w:pPr>
            <w:r>
              <w:rPr>
                <w:rFonts w:cs="Arial"/>
                <w:i/>
                <w:sz w:val="18"/>
                <w:szCs w:val="18"/>
              </w:rPr>
              <w:t>15</w:t>
            </w:r>
          </w:p>
        </w:tc>
        <w:tc>
          <w:tcPr>
            <w:tcW w:w="990" w:type="dxa"/>
          </w:tcPr>
          <w:p w14:paraId="347794B2" w14:textId="637B153A" w:rsidR="003B0BF8" w:rsidRDefault="003B0BF8" w:rsidP="002B78BA">
            <w:pPr>
              <w:rPr>
                <w:rFonts w:cs="Arial"/>
                <w:i/>
                <w:sz w:val="18"/>
                <w:szCs w:val="18"/>
              </w:rPr>
            </w:pPr>
            <w:r>
              <w:rPr>
                <w:rFonts w:cs="Arial"/>
                <w:i/>
                <w:sz w:val="18"/>
                <w:szCs w:val="18"/>
              </w:rPr>
              <w:t>20</w:t>
            </w:r>
          </w:p>
        </w:tc>
        <w:tc>
          <w:tcPr>
            <w:tcW w:w="2163" w:type="dxa"/>
          </w:tcPr>
          <w:p w14:paraId="6A903AB1" w14:textId="1E8DC46C" w:rsidR="003B0BF8" w:rsidRDefault="00036163" w:rsidP="002B78BA">
            <w:pPr>
              <w:rPr>
                <w:rFonts w:cs="Arial"/>
                <w:i/>
                <w:sz w:val="18"/>
                <w:szCs w:val="18"/>
              </w:rPr>
            </w:pPr>
            <w:r>
              <w:rPr>
                <w:rFonts w:cs="Arial"/>
                <w:i/>
                <w:sz w:val="18"/>
                <w:szCs w:val="18"/>
              </w:rPr>
              <w:t>Risk: Centre is still not set up. Operation of centre relies on NIRDA, outside the project (IP) responsibility</w:t>
            </w:r>
          </w:p>
        </w:tc>
      </w:tr>
      <w:tr w:rsidR="00FF4142" w:rsidRPr="00060375" w14:paraId="3C2ED16A" w14:textId="77777777" w:rsidTr="00741F78">
        <w:tc>
          <w:tcPr>
            <w:tcW w:w="1525" w:type="dxa"/>
            <w:vMerge/>
          </w:tcPr>
          <w:p w14:paraId="4381A22E" w14:textId="77777777" w:rsidR="00FF4142" w:rsidRPr="00060375" w:rsidRDefault="00FF4142" w:rsidP="002B78BA">
            <w:pPr>
              <w:rPr>
                <w:sz w:val="18"/>
                <w:szCs w:val="18"/>
              </w:rPr>
            </w:pPr>
          </w:p>
        </w:tc>
        <w:tc>
          <w:tcPr>
            <w:tcW w:w="2160" w:type="dxa"/>
          </w:tcPr>
          <w:p w14:paraId="5F378B23" w14:textId="5DBE4A44" w:rsidR="00FF4142" w:rsidRPr="00060375" w:rsidRDefault="00FF4142" w:rsidP="002B78BA">
            <w:pPr>
              <w:rPr>
                <w:sz w:val="18"/>
                <w:szCs w:val="18"/>
              </w:rPr>
            </w:pPr>
            <w:r>
              <w:rPr>
                <w:rFonts w:cs="Arial"/>
                <w:b/>
                <w:i/>
                <w:sz w:val="18"/>
                <w:szCs w:val="18"/>
              </w:rPr>
              <w:t>2.</w:t>
            </w:r>
            <w:r w:rsidR="00036163">
              <w:rPr>
                <w:rFonts w:cs="Arial"/>
                <w:b/>
                <w:i/>
                <w:sz w:val="18"/>
                <w:szCs w:val="18"/>
              </w:rPr>
              <w:t>6</w:t>
            </w:r>
            <w:r>
              <w:rPr>
                <w:rFonts w:cs="Arial"/>
                <w:b/>
                <w:i/>
                <w:sz w:val="18"/>
                <w:szCs w:val="18"/>
              </w:rPr>
              <w:t xml:space="preserve"> </w:t>
            </w:r>
            <w:r w:rsidRPr="00737B59">
              <w:rPr>
                <w:rFonts w:cs="Arial"/>
                <w:i/>
                <w:sz w:val="18"/>
                <w:szCs w:val="18"/>
              </w:rPr>
              <w:t>#</w:t>
            </w:r>
            <w:r w:rsidRPr="00737B59">
              <w:rPr>
                <w:rFonts w:cs="Arial"/>
                <w:b/>
                <w:i/>
                <w:sz w:val="18"/>
                <w:szCs w:val="18"/>
              </w:rPr>
              <w:t xml:space="preserve"> </w:t>
            </w:r>
            <w:r w:rsidRPr="00737B59">
              <w:rPr>
                <w:rFonts w:cs="Arial"/>
                <w:i/>
                <w:sz w:val="18"/>
                <w:szCs w:val="18"/>
              </w:rPr>
              <w:t>of households in</w:t>
            </w:r>
            <w:r w:rsidRPr="00737B59">
              <w:rPr>
                <w:rFonts w:cs="Arial"/>
                <w:b/>
                <w:i/>
                <w:sz w:val="18"/>
                <w:szCs w:val="18"/>
              </w:rPr>
              <w:t xml:space="preserve"> </w:t>
            </w:r>
            <w:r w:rsidRPr="00737B59">
              <w:rPr>
                <w:rFonts w:cs="Arial"/>
                <w:i/>
                <w:sz w:val="18"/>
                <w:szCs w:val="18"/>
              </w:rPr>
              <w:t>IDP model villages</w:t>
            </w:r>
            <w:r>
              <w:rPr>
                <w:rFonts w:cs="Arial"/>
                <w:i/>
                <w:sz w:val="18"/>
                <w:szCs w:val="18"/>
              </w:rPr>
              <w:t xml:space="preserve"> newly</w:t>
            </w:r>
            <w:r w:rsidRPr="00737B59">
              <w:rPr>
                <w:rFonts w:cs="Arial"/>
                <w:i/>
                <w:sz w:val="18"/>
                <w:szCs w:val="18"/>
              </w:rPr>
              <w:t xml:space="preserve"> benefiting from green components based on the GV toolkit,</w:t>
            </w:r>
            <w:r>
              <w:rPr>
                <w:rFonts w:cs="Arial"/>
                <w:i/>
                <w:sz w:val="18"/>
                <w:szCs w:val="18"/>
              </w:rPr>
              <w:t xml:space="preserve"> disaggregated by sex of the head of household</w:t>
            </w:r>
          </w:p>
        </w:tc>
        <w:tc>
          <w:tcPr>
            <w:tcW w:w="1170" w:type="dxa"/>
          </w:tcPr>
          <w:p w14:paraId="70E1A20B" w14:textId="4C882ADC" w:rsidR="00FF4142" w:rsidRPr="00060375" w:rsidRDefault="00FF4142" w:rsidP="002B78BA">
            <w:pPr>
              <w:rPr>
                <w:sz w:val="18"/>
                <w:szCs w:val="18"/>
              </w:rPr>
            </w:pPr>
            <w:r>
              <w:rPr>
                <w:rFonts w:cs="Arial"/>
                <w:i/>
                <w:sz w:val="18"/>
                <w:szCs w:val="18"/>
              </w:rPr>
              <w:t xml:space="preserve">Project Report </w:t>
            </w:r>
          </w:p>
        </w:tc>
        <w:tc>
          <w:tcPr>
            <w:tcW w:w="900" w:type="dxa"/>
          </w:tcPr>
          <w:p w14:paraId="1B126228" w14:textId="50DBD3A7" w:rsidR="00FF4142" w:rsidRPr="00C87493" w:rsidRDefault="00FF4142" w:rsidP="002B78BA">
            <w:pPr>
              <w:rPr>
                <w:rFonts w:cs="Arial"/>
                <w:i/>
                <w:sz w:val="18"/>
                <w:szCs w:val="18"/>
              </w:rPr>
            </w:pPr>
            <w:r>
              <w:rPr>
                <w:rFonts w:cs="Arial"/>
                <w:i/>
                <w:sz w:val="18"/>
                <w:szCs w:val="18"/>
              </w:rPr>
              <w:t>0</w:t>
            </w:r>
            <w:r>
              <w:rPr>
                <w:rStyle w:val="FootnoteReference"/>
                <w:rFonts w:cs="Arial"/>
                <w:i/>
                <w:szCs w:val="18"/>
              </w:rPr>
              <w:footnoteReference w:id="29"/>
            </w:r>
          </w:p>
        </w:tc>
        <w:tc>
          <w:tcPr>
            <w:tcW w:w="810" w:type="dxa"/>
          </w:tcPr>
          <w:p w14:paraId="2B4C4A36" w14:textId="39C8E825" w:rsidR="00FF4142" w:rsidRPr="00060375" w:rsidRDefault="00FF4142" w:rsidP="002B78BA">
            <w:pPr>
              <w:rPr>
                <w:sz w:val="18"/>
                <w:szCs w:val="18"/>
              </w:rPr>
            </w:pPr>
            <w:r>
              <w:rPr>
                <w:rFonts w:cs="Arial"/>
                <w:i/>
                <w:sz w:val="18"/>
                <w:szCs w:val="18"/>
              </w:rPr>
              <w:t>2018</w:t>
            </w:r>
          </w:p>
        </w:tc>
        <w:tc>
          <w:tcPr>
            <w:tcW w:w="990" w:type="dxa"/>
          </w:tcPr>
          <w:p w14:paraId="29426CEF" w14:textId="77777777" w:rsidR="00FF4142" w:rsidRDefault="00FF4142" w:rsidP="002B78BA">
            <w:pPr>
              <w:rPr>
                <w:rFonts w:cs="Arial"/>
                <w:i/>
                <w:sz w:val="18"/>
                <w:szCs w:val="18"/>
              </w:rPr>
            </w:pPr>
            <w:r>
              <w:rPr>
                <w:rFonts w:cs="Arial"/>
                <w:i/>
                <w:sz w:val="18"/>
                <w:szCs w:val="18"/>
              </w:rPr>
              <w:t>50</w:t>
            </w:r>
          </w:p>
          <w:p w14:paraId="295DF1BF" w14:textId="77777777" w:rsidR="00FF4142" w:rsidRDefault="00FF4142" w:rsidP="002B78BA">
            <w:pPr>
              <w:rPr>
                <w:rFonts w:cs="Arial"/>
                <w:i/>
                <w:sz w:val="18"/>
                <w:szCs w:val="18"/>
              </w:rPr>
            </w:pPr>
            <w:r>
              <w:rPr>
                <w:rFonts w:cs="Arial"/>
                <w:i/>
                <w:sz w:val="18"/>
                <w:szCs w:val="18"/>
              </w:rPr>
              <w:t>F: 25</w:t>
            </w:r>
          </w:p>
          <w:p w14:paraId="28C7BD81" w14:textId="5098069A" w:rsidR="00FF4142" w:rsidRPr="00060375" w:rsidRDefault="00FF4142" w:rsidP="002B78BA">
            <w:pPr>
              <w:rPr>
                <w:sz w:val="18"/>
                <w:szCs w:val="18"/>
              </w:rPr>
            </w:pPr>
            <w:r>
              <w:rPr>
                <w:rFonts w:cs="Arial"/>
                <w:i/>
                <w:sz w:val="18"/>
                <w:szCs w:val="18"/>
              </w:rPr>
              <w:t>M: 25</w:t>
            </w:r>
          </w:p>
        </w:tc>
        <w:tc>
          <w:tcPr>
            <w:tcW w:w="1080" w:type="dxa"/>
          </w:tcPr>
          <w:p w14:paraId="468988CB" w14:textId="77777777" w:rsidR="00FF4142" w:rsidRDefault="00FF4142" w:rsidP="002B78BA">
            <w:pPr>
              <w:rPr>
                <w:rFonts w:cs="Arial"/>
                <w:i/>
                <w:sz w:val="18"/>
                <w:szCs w:val="18"/>
              </w:rPr>
            </w:pPr>
            <w:r>
              <w:rPr>
                <w:rFonts w:cs="Arial"/>
                <w:i/>
                <w:sz w:val="18"/>
                <w:szCs w:val="18"/>
              </w:rPr>
              <w:t>100</w:t>
            </w:r>
          </w:p>
          <w:p w14:paraId="12353154" w14:textId="77777777" w:rsidR="00FF4142" w:rsidRDefault="00FF4142" w:rsidP="002B78BA">
            <w:pPr>
              <w:rPr>
                <w:rFonts w:cs="Arial"/>
                <w:i/>
                <w:sz w:val="18"/>
                <w:szCs w:val="18"/>
              </w:rPr>
            </w:pPr>
            <w:r>
              <w:rPr>
                <w:rFonts w:cs="Arial"/>
                <w:i/>
                <w:sz w:val="18"/>
                <w:szCs w:val="18"/>
              </w:rPr>
              <w:t>F: 50</w:t>
            </w:r>
          </w:p>
          <w:p w14:paraId="11BDC712" w14:textId="4178587A" w:rsidR="00FF4142" w:rsidRPr="00060375" w:rsidRDefault="00FF4142" w:rsidP="002B78BA">
            <w:pPr>
              <w:rPr>
                <w:sz w:val="18"/>
                <w:szCs w:val="18"/>
              </w:rPr>
            </w:pPr>
            <w:r>
              <w:rPr>
                <w:rFonts w:cs="Arial"/>
                <w:i/>
                <w:sz w:val="18"/>
                <w:szCs w:val="18"/>
              </w:rPr>
              <w:t>M: 50</w:t>
            </w:r>
          </w:p>
        </w:tc>
        <w:tc>
          <w:tcPr>
            <w:tcW w:w="1080" w:type="dxa"/>
          </w:tcPr>
          <w:p w14:paraId="38E9D0CC" w14:textId="77777777" w:rsidR="00FF4142" w:rsidRDefault="00FF4142" w:rsidP="002B78BA">
            <w:pPr>
              <w:rPr>
                <w:rFonts w:cs="Arial"/>
                <w:i/>
                <w:sz w:val="18"/>
                <w:szCs w:val="18"/>
              </w:rPr>
            </w:pPr>
            <w:r>
              <w:rPr>
                <w:rFonts w:cs="Arial"/>
                <w:i/>
                <w:sz w:val="18"/>
                <w:szCs w:val="18"/>
              </w:rPr>
              <w:t>150</w:t>
            </w:r>
          </w:p>
          <w:p w14:paraId="4900174D" w14:textId="1DEDCC84" w:rsidR="00FF4142" w:rsidRDefault="00FF4142" w:rsidP="002B78BA">
            <w:pPr>
              <w:rPr>
                <w:rFonts w:cs="Arial"/>
                <w:i/>
                <w:sz w:val="18"/>
                <w:szCs w:val="18"/>
              </w:rPr>
            </w:pPr>
            <w:r>
              <w:rPr>
                <w:rFonts w:cs="Arial"/>
                <w:i/>
                <w:sz w:val="18"/>
                <w:szCs w:val="18"/>
              </w:rPr>
              <w:t>F: 75</w:t>
            </w:r>
          </w:p>
          <w:p w14:paraId="388AC2C6" w14:textId="78671C88" w:rsidR="00FF4142" w:rsidRPr="00060375" w:rsidRDefault="00FF4142" w:rsidP="002B78BA">
            <w:pPr>
              <w:rPr>
                <w:sz w:val="18"/>
                <w:szCs w:val="18"/>
              </w:rPr>
            </w:pPr>
            <w:r>
              <w:rPr>
                <w:rFonts w:cs="Arial"/>
                <w:i/>
                <w:sz w:val="18"/>
                <w:szCs w:val="18"/>
              </w:rPr>
              <w:t>M: 75</w:t>
            </w:r>
          </w:p>
        </w:tc>
        <w:tc>
          <w:tcPr>
            <w:tcW w:w="1080" w:type="dxa"/>
          </w:tcPr>
          <w:p w14:paraId="6FB9A24B" w14:textId="77777777" w:rsidR="00FF4142" w:rsidRDefault="00FF4142" w:rsidP="002B78BA">
            <w:pPr>
              <w:rPr>
                <w:rFonts w:cs="Arial"/>
                <w:i/>
                <w:sz w:val="18"/>
                <w:szCs w:val="18"/>
              </w:rPr>
            </w:pPr>
            <w:r>
              <w:rPr>
                <w:rFonts w:cs="Arial"/>
                <w:i/>
                <w:sz w:val="18"/>
                <w:szCs w:val="18"/>
              </w:rPr>
              <w:t>200</w:t>
            </w:r>
          </w:p>
          <w:p w14:paraId="12740C78" w14:textId="77777777" w:rsidR="00FF4142" w:rsidRDefault="00FF4142" w:rsidP="002B78BA">
            <w:pPr>
              <w:rPr>
                <w:rFonts w:cs="Arial"/>
                <w:i/>
                <w:sz w:val="18"/>
                <w:szCs w:val="18"/>
              </w:rPr>
            </w:pPr>
            <w:r>
              <w:rPr>
                <w:rFonts w:cs="Arial"/>
                <w:i/>
                <w:sz w:val="18"/>
                <w:szCs w:val="18"/>
              </w:rPr>
              <w:t>F: 100</w:t>
            </w:r>
          </w:p>
          <w:p w14:paraId="3E5EF97A" w14:textId="0EE063A3" w:rsidR="00FF4142" w:rsidRPr="00060375" w:rsidRDefault="00FF4142" w:rsidP="002B78BA">
            <w:pPr>
              <w:rPr>
                <w:sz w:val="18"/>
                <w:szCs w:val="18"/>
              </w:rPr>
            </w:pPr>
            <w:r>
              <w:rPr>
                <w:rFonts w:cs="Arial"/>
                <w:i/>
                <w:sz w:val="18"/>
                <w:szCs w:val="18"/>
              </w:rPr>
              <w:t>M: 100</w:t>
            </w:r>
          </w:p>
        </w:tc>
        <w:tc>
          <w:tcPr>
            <w:tcW w:w="990" w:type="dxa"/>
          </w:tcPr>
          <w:p w14:paraId="47B9582A" w14:textId="77777777" w:rsidR="00FF4142" w:rsidRDefault="00FF4142" w:rsidP="002B78BA">
            <w:pPr>
              <w:rPr>
                <w:rFonts w:cs="Arial"/>
                <w:i/>
                <w:sz w:val="18"/>
                <w:szCs w:val="18"/>
              </w:rPr>
            </w:pPr>
            <w:r>
              <w:rPr>
                <w:rFonts w:cs="Arial"/>
                <w:i/>
                <w:sz w:val="18"/>
                <w:szCs w:val="18"/>
              </w:rPr>
              <w:t>200</w:t>
            </w:r>
          </w:p>
          <w:p w14:paraId="4F75447A" w14:textId="77777777" w:rsidR="00FF4142" w:rsidRDefault="00FF4142" w:rsidP="002B78BA">
            <w:pPr>
              <w:rPr>
                <w:rFonts w:cs="Arial"/>
                <w:i/>
                <w:sz w:val="18"/>
                <w:szCs w:val="18"/>
              </w:rPr>
            </w:pPr>
            <w:r>
              <w:rPr>
                <w:rFonts w:cs="Arial"/>
                <w:i/>
                <w:sz w:val="18"/>
                <w:szCs w:val="18"/>
              </w:rPr>
              <w:t>F: 100</w:t>
            </w:r>
          </w:p>
          <w:p w14:paraId="5C95851A" w14:textId="4197392A" w:rsidR="00FF4142" w:rsidRPr="00060375" w:rsidRDefault="00FF4142" w:rsidP="002B78BA">
            <w:pPr>
              <w:rPr>
                <w:sz w:val="18"/>
                <w:szCs w:val="18"/>
              </w:rPr>
            </w:pPr>
            <w:r>
              <w:rPr>
                <w:rFonts w:cs="Arial"/>
                <w:i/>
                <w:sz w:val="18"/>
                <w:szCs w:val="18"/>
              </w:rPr>
              <w:t>M: 100</w:t>
            </w:r>
          </w:p>
        </w:tc>
        <w:tc>
          <w:tcPr>
            <w:tcW w:w="2163" w:type="dxa"/>
          </w:tcPr>
          <w:p w14:paraId="21D42F1C" w14:textId="77777777" w:rsidR="00FF4142" w:rsidRDefault="00FF4142" w:rsidP="002B78BA">
            <w:pPr>
              <w:rPr>
                <w:rFonts w:cs="Arial"/>
                <w:i/>
                <w:sz w:val="18"/>
                <w:szCs w:val="18"/>
              </w:rPr>
            </w:pPr>
            <w:r>
              <w:rPr>
                <w:rFonts w:cs="Arial"/>
                <w:i/>
                <w:sz w:val="18"/>
                <w:szCs w:val="18"/>
              </w:rPr>
              <w:t>Survey of beneficiaries on the effects of the greening components.</w:t>
            </w:r>
          </w:p>
          <w:p w14:paraId="6F2010BB" w14:textId="6A951043" w:rsidR="00FF4142" w:rsidRPr="00B540EE" w:rsidRDefault="00FF4142" w:rsidP="002B78BA">
            <w:pPr>
              <w:rPr>
                <w:rFonts w:cs="Arial"/>
                <w:i/>
                <w:sz w:val="18"/>
                <w:szCs w:val="18"/>
              </w:rPr>
            </w:pPr>
            <w:r>
              <w:rPr>
                <w:rFonts w:cs="Arial"/>
                <w:i/>
                <w:sz w:val="18"/>
                <w:szCs w:val="18"/>
              </w:rPr>
              <w:t>Targets will be adjusted after baseline study in Year 1.</w:t>
            </w:r>
          </w:p>
        </w:tc>
      </w:tr>
      <w:tr w:rsidR="00E97DE5" w:rsidRPr="00060375" w14:paraId="1F0DE24D" w14:textId="77777777" w:rsidTr="00741F78">
        <w:tc>
          <w:tcPr>
            <w:tcW w:w="1525" w:type="dxa"/>
            <w:vMerge/>
          </w:tcPr>
          <w:p w14:paraId="58B86772" w14:textId="77777777" w:rsidR="00E97DE5" w:rsidRPr="00060375" w:rsidRDefault="00E97DE5" w:rsidP="009654E3">
            <w:pPr>
              <w:rPr>
                <w:sz w:val="18"/>
                <w:szCs w:val="18"/>
              </w:rPr>
            </w:pPr>
          </w:p>
        </w:tc>
        <w:tc>
          <w:tcPr>
            <w:tcW w:w="2160" w:type="dxa"/>
          </w:tcPr>
          <w:p w14:paraId="356557DB" w14:textId="6833F562" w:rsidR="00E97DE5" w:rsidRDefault="00E97DE5" w:rsidP="009654E3">
            <w:pPr>
              <w:rPr>
                <w:rFonts w:cs="Arial"/>
                <w:b/>
                <w:i/>
                <w:sz w:val="18"/>
                <w:szCs w:val="18"/>
              </w:rPr>
            </w:pPr>
            <w:r>
              <w:rPr>
                <w:rFonts w:cs="Arial"/>
                <w:b/>
                <w:i/>
                <w:sz w:val="18"/>
                <w:szCs w:val="18"/>
              </w:rPr>
              <w:t>2.</w:t>
            </w:r>
            <w:r w:rsidR="00036163">
              <w:rPr>
                <w:rFonts w:cs="Arial"/>
                <w:b/>
                <w:i/>
                <w:sz w:val="18"/>
                <w:szCs w:val="18"/>
              </w:rPr>
              <w:t>7</w:t>
            </w:r>
            <w:r>
              <w:rPr>
                <w:rFonts w:cs="Arial"/>
                <w:b/>
                <w:i/>
                <w:sz w:val="18"/>
                <w:szCs w:val="18"/>
              </w:rPr>
              <w:t xml:space="preserve"> </w:t>
            </w:r>
            <w:r w:rsidRPr="00E97DE5">
              <w:rPr>
                <w:rFonts w:cs="Arial"/>
                <w:i/>
                <w:sz w:val="18"/>
                <w:szCs w:val="18"/>
              </w:rPr>
              <w:t>Extent to which the GV toolkit is utilised in IDP model villages</w:t>
            </w:r>
            <w:r>
              <w:rPr>
                <w:rStyle w:val="FootnoteReference"/>
                <w:rFonts w:cs="Arial"/>
                <w:i/>
                <w:szCs w:val="18"/>
              </w:rPr>
              <w:footnoteReference w:id="30"/>
            </w:r>
          </w:p>
        </w:tc>
        <w:tc>
          <w:tcPr>
            <w:tcW w:w="1170" w:type="dxa"/>
          </w:tcPr>
          <w:p w14:paraId="0BE8456D" w14:textId="08642A05" w:rsidR="00E97DE5" w:rsidRDefault="00E97DE5" w:rsidP="009654E3">
            <w:pPr>
              <w:rPr>
                <w:rFonts w:cs="Arial"/>
                <w:i/>
                <w:sz w:val="18"/>
                <w:szCs w:val="18"/>
              </w:rPr>
            </w:pPr>
            <w:r>
              <w:rPr>
                <w:rFonts w:cs="Arial"/>
                <w:i/>
                <w:sz w:val="18"/>
                <w:szCs w:val="18"/>
              </w:rPr>
              <w:t>Project report</w:t>
            </w:r>
          </w:p>
        </w:tc>
        <w:tc>
          <w:tcPr>
            <w:tcW w:w="900" w:type="dxa"/>
          </w:tcPr>
          <w:p w14:paraId="68BC2A68" w14:textId="05ACB37F" w:rsidR="00E97DE5" w:rsidRDefault="00E97DE5" w:rsidP="009654E3">
            <w:pPr>
              <w:rPr>
                <w:rFonts w:cs="Arial"/>
                <w:i/>
                <w:sz w:val="18"/>
                <w:szCs w:val="18"/>
              </w:rPr>
            </w:pPr>
            <w:r>
              <w:rPr>
                <w:rFonts w:cs="Arial"/>
                <w:i/>
                <w:sz w:val="18"/>
                <w:szCs w:val="18"/>
              </w:rPr>
              <w:t>1</w:t>
            </w:r>
          </w:p>
        </w:tc>
        <w:tc>
          <w:tcPr>
            <w:tcW w:w="810" w:type="dxa"/>
          </w:tcPr>
          <w:p w14:paraId="15B3C062" w14:textId="77114D12" w:rsidR="00E97DE5" w:rsidRDefault="00E97DE5" w:rsidP="009654E3">
            <w:pPr>
              <w:rPr>
                <w:rFonts w:cs="Arial"/>
                <w:i/>
                <w:sz w:val="18"/>
                <w:szCs w:val="18"/>
              </w:rPr>
            </w:pPr>
            <w:r>
              <w:rPr>
                <w:rFonts w:cs="Arial"/>
                <w:i/>
                <w:sz w:val="18"/>
                <w:szCs w:val="18"/>
              </w:rPr>
              <w:t>2018</w:t>
            </w:r>
          </w:p>
        </w:tc>
        <w:tc>
          <w:tcPr>
            <w:tcW w:w="990" w:type="dxa"/>
          </w:tcPr>
          <w:p w14:paraId="2BE838F5" w14:textId="6DC699AF" w:rsidR="00E97DE5" w:rsidRDefault="00E97DE5" w:rsidP="009654E3">
            <w:pPr>
              <w:pStyle w:val="Header"/>
              <w:spacing w:before="60"/>
              <w:rPr>
                <w:rFonts w:cs="Arial"/>
                <w:i/>
                <w:sz w:val="18"/>
                <w:szCs w:val="18"/>
              </w:rPr>
            </w:pPr>
            <w:r>
              <w:rPr>
                <w:rFonts w:cs="Arial"/>
                <w:i/>
                <w:sz w:val="18"/>
                <w:szCs w:val="18"/>
              </w:rPr>
              <w:t>2</w:t>
            </w:r>
          </w:p>
        </w:tc>
        <w:tc>
          <w:tcPr>
            <w:tcW w:w="1080" w:type="dxa"/>
          </w:tcPr>
          <w:p w14:paraId="06DDE22E" w14:textId="273183A3" w:rsidR="00E97DE5" w:rsidRDefault="00BD307D" w:rsidP="009654E3">
            <w:pPr>
              <w:pStyle w:val="Header"/>
              <w:spacing w:before="60"/>
              <w:rPr>
                <w:rFonts w:cs="Arial"/>
                <w:i/>
                <w:sz w:val="18"/>
                <w:szCs w:val="18"/>
              </w:rPr>
            </w:pPr>
            <w:r>
              <w:rPr>
                <w:rFonts w:cs="Arial"/>
                <w:i/>
                <w:sz w:val="18"/>
                <w:szCs w:val="18"/>
              </w:rPr>
              <w:t>2</w:t>
            </w:r>
          </w:p>
        </w:tc>
        <w:tc>
          <w:tcPr>
            <w:tcW w:w="1080" w:type="dxa"/>
          </w:tcPr>
          <w:p w14:paraId="093AA3A7" w14:textId="3F8A53A6" w:rsidR="00E97DE5" w:rsidRDefault="00E97DE5" w:rsidP="009654E3">
            <w:pPr>
              <w:pStyle w:val="Header"/>
              <w:spacing w:before="60"/>
              <w:rPr>
                <w:rFonts w:cs="Arial"/>
                <w:i/>
                <w:sz w:val="18"/>
                <w:szCs w:val="18"/>
              </w:rPr>
            </w:pPr>
            <w:r>
              <w:rPr>
                <w:rFonts w:cs="Arial"/>
                <w:i/>
                <w:sz w:val="18"/>
                <w:szCs w:val="18"/>
              </w:rPr>
              <w:t>3</w:t>
            </w:r>
          </w:p>
        </w:tc>
        <w:tc>
          <w:tcPr>
            <w:tcW w:w="1080" w:type="dxa"/>
          </w:tcPr>
          <w:p w14:paraId="29A50633" w14:textId="38B7CBB7" w:rsidR="00E97DE5" w:rsidRDefault="00E97DE5" w:rsidP="009654E3">
            <w:pPr>
              <w:pStyle w:val="Header"/>
              <w:spacing w:before="60"/>
              <w:rPr>
                <w:rFonts w:cs="Arial"/>
                <w:i/>
                <w:sz w:val="18"/>
                <w:szCs w:val="18"/>
              </w:rPr>
            </w:pPr>
            <w:r>
              <w:rPr>
                <w:rFonts w:cs="Arial"/>
                <w:i/>
                <w:sz w:val="18"/>
                <w:szCs w:val="18"/>
              </w:rPr>
              <w:t>3</w:t>
            </w:r>
          </w:p>
        </w:tc>
        <w:tc>
          <w:tcPr>
            <w:tcW w:w="990" w:type="dxa"/>
          </w:tcPr>
          <w:p w14:paraId="3AEBA5C6" w14:textId="7E0EFF19" w:rsidR="00E97DE5" w:rsidRDefault="00E97DE5" w:rsidP="009654E3">
            <w:pPr>
              <w:pStyle w:val="Header"/>
              <w:spacing w:before="60"/>
              <w:rPr>
                <w:rFonts w:cs="Arial"/>
                <w:i/>
                <w:sz w:val="18"/>
                <w:szCs w:val="18"/>
              </w:rPr>
            </w:pPr>
            <w:r>
              <w:rPr>
                <w:rFonts w:cs="Arial"/>
                <w:i/>
                <w:sz w:val="18"/>
                <w:szCs w:val="18"/>
              </w:rPr>
              <w:t>3</w:t>
            </w:r>
          </w:p>
        </w:tc>
        <w:tc>
          <w:tcPr>
            <w:tcW w:w="2163" w:type="dxa"/>
          </w:tcPr>
          <w:p w14:paraId="7D436F33" w14:textId="1CE0E903" w:rsidR="00E97DE5" w:rsidRDefault="00BD307D" w:rsidP="009654E3">
            <w:pPr>
              <w:rPr>
                <w:rFonts w:cs="Arial"/>
                <w:i/>
                <w:sz w:val="18"/>
                <w:szCs w:val="18"/>
              </w:rPr>
            </w:pPr>
            <w:r>
              <w:rPr>
                <w:rFonts w:cs="Arial"/>
                <w:i/>
                <w:sz w:val="18"/>
                <w:szCs w:val="18"/>
              </w:rPr>
              <w:t>Survey of districts on the usage of toolkit.</w:t>
            </w:r>
          </w:p>
        </w:tc>
      </w:tr>
      <w:tr w:rsidR="00FF4142" w:rsidRPr="00060375" w14:paraId="6780C716" w14:textId="77777777" w:rsidTr="00741F78">
        <w:tc>
          <w:tcPr>
            <w:tcW w:w="1525" w:type="dxa"/>
            <w:vMerge/>
          </w:tcPr>
          <w:p w14:paraId="3B667656" w14:textId="77777777" w:rsidR="00FF4142" w:rsidRPr="00060375" w:rsidRDefault="00FF4142" w:rsidP="009654E3">
            <w:pPr>
              <w:rPr>
                <w:sz w:val="18"/>
                <w:szCs w:val="18"/>
              </w:rPr>
            </w:pPr>
          </w:p>
        </w:tc>
        <w:tc>
          <w:tcPr>
            <w:tcW w:w="2160" w:type="dxa"/>
          </w:tcPr>
          <w:p w14:paraId="64D69349" w14:textId="2C5992E9" w:rsidR="00FF4142" w:rsidRDefault="00855505" w:rsidP="009654E3">
            <w:pPr>
              <w:rPr>
                <w:rFonts w:cs="Arial"/>
                <w:b/>
                <w:i/>
                <w:sz w:val="18"/>
                <w:szCs w:val="18"/>
              </w:rPr>
            </w:pPr>
            <w:r>
              <w:rPr>
                <w:rFonts w:cs="Arial"/>
                <w:b/>
                <w:i/>
                <w:sz w:val="18"/>
                <w:szCs w:val="18"/>
              </w:rPr>
              <w:t>2.</w:t>
            </w:r>
            <w:r w:rsidR="00036163">
              <w:rPr>
                <w:rFonts w:cs="Arial"/>
                <w:b/>
                <w:i/>
                <w:sz w:val="18"/>
                <w:szCs w:val="18"/>
              </w:rPr>
              <w:t>8</w:t>
            </w:r>
            <w:r w:rsidR="00FF4142">
              <w:rPr>
                <w:rFonts w:cs="Arial"/>
                <w:b/>
                <w:i/>
                <w:sz w:val="18"/>
                <w:szCs w:val="18"/>
              </w:rPr>
              <w:t xml:space="preserve"> </w:t>
            </w:r>
            <w:r w:rsidR="00FF4142">
              <w:rPr>
                <w:rFonts w:cs="Arial"/>
                <w:i/>
                <w:sz w:val="18"/>
                <w:szCs w:val="18"/>
              </w:rPr>
              <w:t># of</w:t>
            </w:r>
            <w:r w:rsidR="00FF4142">
              <w:rPr>
                <w:rFonts w:cs="Arial"/>
                <w:b/>
                <w:i/>
                <w:sz w:val="18"/>
                <w:szCs w:val="18"/>
              </w:rPr>
              <w:t xml:space="preserve"> </w:t>
            </w:r>
            <w:r w:rsidR="00FF4142">
              <w:rPr>
                <w:rFonts w:cs="Arial"/>
                <w:i/>
                <w:sz w:val="18"/>
                <w:szCs w:val="18"/>
              </w:rPr>
              <w:t>GCF project proposal 1) developed by ENR sector 2) approved by the NDA</w:t>
            </w:r>
            <w:r w:rsidR="00184E84">
              <w:rPr>
                <w:rFonts w:cs="Arial"/>
                <w:i/>
                <w:sz w:val="18"/>
                <w:szCs w:val="18"/>
              </w:rPr>
              <w:t xml:space="preserve">. </w:t>
            </w:r>
            <w:r w:rsidR="00FF4142">
              <w:rPr>
                <w:rFonts w:cs="Arial"/>
                <w:i/>
                <w:sz w:val="18"/>
                <w:szCs w:val="18"/>
              </w:rPr>
              <w:t>3)</w:t>
            </w:r>
            <w:r w:rsidR="00184E84">
              <w:rPr>
                <w:rFonts w:cs="Arial"/>
                <w:i/>
                <w:sz w:val="18"/>
                <w:szCs w:val="18"/>
              </w:rPr>
              <w:t xml:space="preserve"> Amount of</w:t>
            </w:r>
            <w:r w:rsidR="00FF4142">
              <w:rPr>
                <w:rFonts w:cs="Arial"/>
                <w:i/>
                <w:sz w:val="18"/>
                <w:szCs w:val="18"/>
              </w:rPr>
              <w:t xml:space="preserve"> resource</w:t>
            </w:r>
            <w:r w:rsidR="00184E84">
              <w:rPr>
                <w:rFonts w:cs="Arial"/>
                <w:i/>
                <w:sz w:val="18"/>
                <w:szCs w:val="18"/>
              </w:rPr>
              <w:t>s</w:t>
            </w:r>
            <w:r w:rsidR="00BD307D">
              <w:rPr>
                <w:rFonts w:cs="Arial"/>
                <w:i/>
                <w:sz w:val="18"/>
                <w:szCs w:val="18"/>
              </w:rPr>
              <w:t xml:space="preserve"> newly</w:t>
            </w:r>
            <w:r w:rsidR="00FF4142">
              <w:rPr>
                <w:rFonts w:cs="Arial"/>
                <w:i/>
                <w:sz w:val="18"/>
                <w:szCs w:val="18"/>
              </w:rPr>
              <w:t xml:space="preserve"> mobilised</w:t>
            </w:r>
            <w:r w:rsidR="00184E84">
              <w:rPr>
                <w:rFonts w:cs="Arial"/>
                <w:i/>
                <w:sz w:val="18"/>
                <w:szCs w:val="18"/>
              </w:rPr>
              <w:t xml:space="preserve"> from the GCF</w:t>
            </w:r>
            <w:r w:rsidR="00BD307D">
              <w:rPr>
                <w:rFonts w:cs="Arial"/>
                <w:i/>
                <w:sz w:val="18"/>
                <w:szCs w:val="18"/>
              </w:rPr>
              <w:t xml:space="preserve"> [US$ millions]</w:t>
            </w:r>
          </w:p>
        </w:tc>
        <w:tc>
          <w:tcPr>
            <w:tcW w:w="1170" w:type="dxa"/>
          </w:tcPr>
          <w:p w14:paraId="16DD53C1" w14:textId="317CB316" w:rsidR="00FF4142" w:rsidRDefault="00FF4142" w:rsidP="009654E3">
            <w:pPr>
              <w:rPr>
                <w:rFonts w:cs="Arial"/>
                <w:i/>
                <w:sz w:val="18"/>
                <w:szCs w:val="18"/>
              </w:rPr>
            </w:pPr>
            <w:r>
              <w:rPr>
                <w:rFonts w:cs="Arial"/>
                <w:i/>
                <w:sz w:val="18"/>
                <w:szCs w:val="18"/>
              </w:rPr>
              <w:t xml:space="preserve">Project Report </w:t>
            </w:r>
          </w:p>
        </w:tc>
        <w:tc>
          <w:tcPr>
            <w:tcW w:w="900" w:type="dxa"/>
          </w:tcPr>
          <w:p w14:paraId="17EF28F0" w14:textId="77777777" w:rsidR="00FF4142" w:rsidRDefault="00FF4142" w:rsidP="009654E3">
            <w:pPr>
              <w:rPr>
                <w:rFonts w:cs="Arial"/>
                <w:i/>
                <w:sz w:val="18"/>
                <w:szCs w:val="18"/>
              </w:rPr>
            </w:pPr>
            <w:r>
              <w:rPr>
                <w:rFonts w:cs="Arial"/>
                <w:i/>
                <w:sz w:val="18"/>
                <w:szCs w:val="18"/>
              </w:rPr>
              <w:t>1) 1</w:t>
            </w:r>
          </w:p>
          <w:p w14:paraId="4D023FC6" w14:textId="77777777" w:rsidR="00FF4142" w:rsidRDefault="00FF4142" w:rsidP="009654E3">
            <w:pPr>
              <w:rPr>
                <w:rFonts w:cs="Arial"/>
                <w:i/>
                <w:sz w:val="18"/>
                <w:szCs w:val="18"/>
              </w:rPr>
            </w:pPr>
            <w:r>
              <w:rPr>
                <w:rFonts w:cs="Arial"/>
                <w:i/>
                <w:sz w:val="18"/>
                <w:szCs w:val="18"/>
              </w:rPr>
              <w:t>2) 1</w:t>
            </w:r>
          </w:p>
          <w:p w14:paraId="43E2CCBC" w14:textId="2A166139" w:rsidR="00FF4142" w:rsidRDefault="00BD307D" w:rsidP="009654E3">
            <w:pPr>
              <w:rPr>
                <w:rFonts w:cs="Arial"/>
                <w:i/>
                <w:sz w:val="18"/>
                <w:szCs w:val="18"/>
              </w:rPr>
            </w:pPr>
            <w:r>
              <w:rPr>
                <w:rFonts w:cs="Arial"/>
                <w:i/>
                <w:sz w:val="18"/>
                <w:szCs w:val="18"/>
              </w:rPr>
              <w:t>3) 0</w:t>
            </w:r>
          </w:p>
        </w:tc>
        <w:tc>
          <w:tcPr>
            <w:tcW w:w="810" w:type="dxa"/>
          </w:tcPr>
          <w:p w14:paraId="6ED515EC" w14:textId="6CEE3937" w:rsidR="00FF4142" w:rsidRDefault="00FF4142" w:rsidP="009654E3">
            <w:pPr>
              <w:rPr>
                <w:rFonts w:cs="Arial"/>
                <w:i/>
                <w:sz w:val="18"/>
                <w:szCs w:val="18"/>
              </w:rPr>
            </w:pPr>
            <w:r>
              <w:rPr>
                <w:rFonts w:cs="Arial"/>
                <w:i/>
                <w:sz w:val="18"/>
                <w:szCs w:val="18"/>
              </w:rPr>
              <w:t>2018</w:t>
            </w:r>
          </w:p>
        </w:tc>
        <w:tc>
          <w:tcPr>
            <w:tcW w:w="990" w:type="dxa"/>
          </w:tcPr>
          <w:p w14:paraId="0A15DC68" w14:textId="77777777" w:rsidR="00FF4142" w:rsidRDefault="00FF4142" w:rsidP="009654E3">
            <w:pPr>
              <w:pStyle w:val="Header"/>
              <w:spacing w:before="60"/>
              <w:rPr>
                <w:rFonts w:cs="Arial"/>
                <w:i/>
                <w:sz w:val="18"/>
                <w:szCs w:val="18"/>
              </w:rPr>
            </w:pPr>
            <w:r>
              <w:rPr>
                <w:rFonts w:cs="Arial"/>
                <w:i/>
                <w:sz w:val="18"/>
                <w:szCs w:val="18"/>
              </w:rPr>
              <w:t>1) 2</w:t>
            </w:r>
          </w:p>
          <w:p w14:paraId="03B54B24" w14:textId="77777777" w:rsidR="00FF4142" w:rsidRDefault="00FF4142" w:rsidP="009654E3">
            <w:pPr>
              <w:pStyle w:val="Header"/>
              <w:spacing w:before="60"/>
              <w:rPr>
                <w:rFonts w:cs="Arial"/>
                <w:i/>
                <w:sz w:val="18"/>
                <w:szCs w:val="18"/>
              </w:rPr>
            </w:pPr>
            <w:r>
              <w:rPr>
                <w:rFonts w:cs="Arial"/>
                <w:i/>
                <w:sz w:val="18"/>
                <w:szCs w:val="18"/>
              </w:rPr>
              <w:t>2) 1</w:t>
            </w:r>
          </w:p>
          <w:p w14:paraId="7FB6DF77" w14:textId="52E7459F" w:rsidR="00FF4142" w:rsidRDefault="00BD307D" w:rsidP="009654E3">
            <w:pPr>
              <w:rPr>
                <w:rFonts w:cs="Arial"/>
                <w:i/>
                <w:sz w:val="18"/>
                <w:szCs w:val="18"/>
              </w:rPr>
            </w:pPr>
            <w:r>
              <w:rPr>
                <w:rFonts w:cs="Arial"/>
                <w:i/>
                <w:sz w:val="18"/>
                <w:szCs w:val="18"/>
              </w:rPr>
              <w:t>3) 0</w:t>
            </w:r>
          </w:p>
        </w:tc>
        <w:tc>
          <w:tcPr>
            <w:tcW w:w="1080" w:type="dxa"/>
          </w:tcPr>
          <w:p w14:paraId="55FBDFC4" w14:textId="77777777" w:rsidR="00FF4142" w:rsidRDefault="00FF4142" w:rsidP="009654E3">
            <w:pPr>
              <w:pStyle w:val="Header"/>
              <w:spacing w:before="60"/>
              <w:rPr>
                <w:rFonts w:cs="Arial"/>
                <w:i/>
                <w:sz w:val="18"/>
                <w:szCs w:val="18"/>
              </w:rPr>
            </w:pPr>
            <w:r>
              <w:rPr>
                <w:rFonts w:cs="Arial"/>
                <w:i/>
                <w:sz w:val="18"/>
                <w:szCs w:val="18"/>
              </w:rPr>
              <w:t>1) 2</w:t>
            </w:r>
          </w:p>
          <w:p w14:paraId="3AC45119" w14:textId="77777777" w:rsidR="00FF4142" w:rsidRDefault="00FF4142" w:rsidP="009654E3">
            <w:pPr>
              <w:pStyle w:val="Header"/>
              <w:spacing w:before="60"/>
              <w:rPr>
                <w:rFonts w:cs="Arial"/>
                <w:i/>
                <w:sz w:val="18"/>
                <w:szCs w:val="18"/>
              </w:rPr>
            </w:pPr>
            <w:r>
              <w:rPr>
                <w:rFonts w:cs="Arial"/>
                <w:i/>
                <w:sz w:val="18"/>
                <w:szCs w:val="18"/>
              </w:rPr>
              <w:t>2) 2</w:t>
            </w:r>
          </w:p>
          <w:p w14:paraId="25A7C541" w14:textId="33C4B96A" w:rsidR="00FF4142" w:rsidRDefault="00EE4BDA" w:rsidP="009654E3">
            <w:pPr>
              <w:rPr>
                <w:rFonts w:cs="Arial"/>
                <w:i/>
                <w:sz w:val="18"/>
                <w:szCs w:val="18"/>
              </w:rPr>
            </w:pPr>
            <w:r>
              <w:rPr>
                <w:rFonts w:cs="Arial"/>
                <w:i/>
                <w:sz w:val="18"/>
                <w:szCs w:val="18"/>
              </w:rPr>
              <w:t>3) 2</w:t>
            </w:r>
          </w:p>
        </w:tc>
        <w:tc>
          <w:tcPr>
            <w:tcW w:w="1080" w:type="dxa"/>
          </w:tcPr>
          <w:p w14:paraId="68BB0BC9" w14:textId="77777777" w:rsidR="00FF4142" w:rsidRDefault="00FF4142" w:rsidP="009654E3">
            <w:pPr>
              <w:pStyle w:val="Header"/>
              <w:spacing w:before="60"/>
              <w:rPr>
                <w:rFonts w:cs="Arial"/>
                <w:i/>
                <w:sz w:val="18"/>
                <w:szCs w:val="18"/>
              </w:rPr>
            </w:pPr>
            <w:r>
              <w:rPr>
                <w:rFonts w:cs="Arial"/>
                <w:i/>
                <w:sz w:val="18"/>
                <w:szCs w:val="18"/>
              </w:rPr>
              <w:t>1) 2</w:t>
            </w:r>
          </w:p>
          <w:p w14:paraId="6AC008CA" w14:textId="77777777" w:rsidR="00FF4142" w:rsidRDefault="00FF4142" w:rsidP="009654E3">
            <w:pPr>
              <w:pStyle w:val="Header"/>
              <w:spacing w:before="60"/>
              <w:rPr>
                <w:rFonts w:cs="Arial"/>
                <w:i/>
                <w:sz w:val="18"/>
                <w:szCs w:val="18"/>
              </w:rPr>
            </w:pPr>
            <w:r>
              <w:rPr>
                <w:rFonts w:cs="Arial"/>
                <w:i/>
                <w:sz w:val="18"/>
                <w:szCs w:val="18"/>
              </w:rPr>
              <w:t>2) 2</w:t>
            </w:r>
          </w:p>
          <w:p w14:paraId="30470D2E" w14:textId="539D6EC4" w:rsidR="00FF4142" w:rsidRDefault="00BD307D" w:rsidP="009654E3">
            <w:pPr>
              <w:rPr>
                <w:rFonts w:cs="Arial"/>
                <w:i/>
                <w:sz w:val="18"/>
                <w:szCs w:val="18"/>
              </w:rPr>
            </w:pPr>
            <w:r>
              <w:rPr>
                <w:rFonts w:cs="Arial"/>
                <w:i/>
                <w:sz w:val="18"/>
                <w:szCs w:val="18"/>
              </w:rPr>
              <w:t>3) 0</w:t>
            </w:r>
          </w:p>
        </w:tc>
        <w:tc>
          <w:tcPr>
            <w:tcW w:w="1080" w:type="dxa"/>
          </w:tcPr>
          <w:p w14:paraId="73D90FE5" w14:textId="77777777" w:rsidR="00FF4142" w:rsidRDefault="00FF4142" w:rsidP="009654E3">
            <w:pPr>
              <w:pStyle w:val="Header"/>
              <w:spacing w:before="60"/>
              <w:rPr>
                <w:rFonts w:cs="Arial"/>
                <w:i/>
                <w:sz w:val="18"/>
                <w:szCs w:val="18"/>
              </w:rPr>
            </w:pPr>
            <w:r>
              <w:rPr>
                <w:rFonts w:cs="Arial"/>
                <w:i/>
                <w:sz w:val="18"/>
                <w:szCs w:val="18"/>
              </w:rPr>
              <w:t>1) 2</w:t>
            </w:r>
          </w:p>
          <w:p w14:paraId="6943C0B8" w14:textId="77777777" w:rsidR="00FF4142" w:rsidRDefault="00FF4142" w:rsidP="009654E3">
            <w:pPr>
              <w:pStyle w:val="Header"/>
              <w:spacing w:before="60"/>
              <w:rPr>
                <w:rFonts w:cs="Arial"/>
                <w:i/>
                <w:sz w:val="18"/>
                <w:szCs w:val="18"/>
              </w:rPr>
            </w:pPr>
            <w:r>
              <w:rPr>
                <w:rFonts w:cs="Arial"/>
                <w:i/>
                <w:sz w:val="18"/>
                <w:szCs w:val="18"/>
              </w:rPr>
              <w:t>2) 2</w:t>
            </w:r>
          </w:p>
          <w:p w14:paraId="30D16AE3" w14:textId="3FE8EE15" w:rsidR="00FF4142" w:rsidRDefault="00FF4142" w:rsidP="009654E3">
            <w:pPr>
              <w:rPr>
                <w:rFonts w:cs="Arial"/>
                <w:i/>
                <w:sz w:val="18"/>
                <w:szCs w:val="18"/>
              </w:rPr>
            </w:pPr>
            <w:r>
              <w:rPr>
                <w:rFonts w:cs="Arial"/>
                <w:i/>
                <w:sz w:val="18"/>
                <w:szCs w:val="18"/>
              </w:rPr>
              <w:t xml:space="preserve">3) </w:t>
            </w:r>
            <w:r w:rsidR="006B3387">
              <w:rPr>
                <w:rFonts w:cs="Arial"/>
                <w:i/>
                <w:sz w:val="18"/>
                <w:szCs w:val="18"/>
              </w:rPr>
              <w:t>3</w:t>
            </w:r>
            <w:r w:rsidR="00BD307D">
              <w:rPr>
                <w:rFonts w:cs="Arial"/>
                <w:i/>
                <w:sz w:val="18"/>
                <w:szCs w:val="18"/>
              </w:rPr>
              <w:t>0</w:t>
            </w:r>
          </w:p>
        </w:tc>
        <w:tc>
          <w:tcPr>
            <w:tcW w:w="990" w:type="dxa"/>
          </w:tcPr>
          <w:p w14:paraId="68EECC45" w14:textId="77777777" w:rsidR="00FF4142" w:rsidRDefault="00FF4142" w:rsidP="009654E3">
            <w:pPr>
              <w:pStyle w:val="Header"/>
              <w:spacing w:before="60"/>
              <w:rPr>
                <w:rFonts w:cs="Arial"/>
                <w:i/>
                <w:sz w:val="18"/>
                <w:szCs w:val="18"/>
              </w:rPr>
            </w:pPr>
            <w:r>
              <w:rPr>
                <w:rFonts w:cs="Arial"/>
                <w:i/>
                <w:sz w:val="18"/>
                <w:szCs w:val="18"/>
              </w:rPr>
              <w:t>1) 2</w:t>
            </w:r>
          </w:p>
          <w:p w14:paraId="2C1F736C" w14:textId="77777777" w:rsidR="00FF4142" w:rsidRDefault="00FF4142" w:rsidP="009654E3">
            <w:pPr>
              <w:pStyle w:val="Header"/>
              <w:spacing w:before="60"/>
              <w:rPr>
                <w:rFonts w:cs="Arial"/>
                <w:i/>
                <w:sz w:val="18"/>
                <w:szCs w:val="18"/>
              </w:rPr>
            </w:pPr>
            <w:r>
              <w:rPr>
                <w:rFonts w:cs="Arial"/>
                <w:i/>
                <w:sz w:val="18"/>
                <w:szCs w:val="18"/>
              </w:rPr>
              <w:t>2) 2</w:t>
            </w:r>
          </w:p>
          <w:p w14:paraId="6CFE63C0" w14:textId="66027E75" w:rsidR="00FF4142" w:rsidRDefault="00FF4142" w:rsidP="009654E3">
            <w:pPr>
              <w:rPr>
                <w:rFonts w:cs="Arial"/>
                <w:i/>
                <w:sz w:val="18"/>
                <w:szCs w:val="18"/>
              </w:rPr>
            </w:pPr>
            <w:r>
              <w:rPr>
                <w:rFonts w:cs="Arial"/>
                <w:i/>
                <w:sz w:val="18"/>
                <w:szCs w:val="18"/>
              </w:rPr>
              <w:t xml:space="preserve">3) </w:t>
            </w:r>
            <w:r w:rsidR="006B3387">
              <w:rPr>
                <w:rFonts w:cs="Arial"/>
                <w:i/>
                <w:sz w:val="18"/>
                <w:szCs w:val="18"/>
              </w:rPr>
              <w:t>3</w:t>
            </w:r>
            <w:r w:rsidR="00BD307D">
              <w:rPr>
                <w:rFonts w:cs="Arial"/>
                <w:i/>
                <w:sz w:val="18"/>
                <w:szCs w:val="18"/>
              </w:rPr>
              <w:t>0</w:t>
            </w:r>
          </w:p>
        </w:tc>
        <w:tc>
          <w:tcPr>
            <w:tcW w:w="2163" w:type="dxa"/>
          </w:tcPr>
          <w:p w14:paraId="76459C0E" w14:textId="68A7D2D4" w:rsidR="00FF4142" w:rsidRDefault="00FF4142" w:rsidP="009654E3">
            <w:pPr>
              <w:rPr>
                <w:rFonts w:cs="Arial"/>
                <w:i/>
                <w:sz w:val="18"/>
                <w:szCs w:val="18"/>
              </w:rPr>
            </w:pPr>
            <w:r>
              <w:rPr>
                <w:rFonts w:cs="Arial"/>
                <w:i/>
                <w:sz w:val="18"/>
                <w:szCs w:val="18"/>
              </w:rPr>
              <w:t xml:space="preserve">Schedule and success are relying on GCF board and external factors </w:t>
            </w:r>
          </w:p>
        </w:tc>
      </w:tr>
      <w:tr w:rsidR="009654E3" w:rsidRPr="00060375" w14:paraId="3A8291F2" w14:textId="77777777" w:rsidTr="00741F78">
        <w:tc>
          <w:tcPr>
            <w:tcW w:w="1525" w:type="dxa"/>
            <w:vMerge w:val="restart"/>
          </w:tcPr>
          <w:p w14:paraId="01845ACC" w14:textId="77777777" w:rsidR="009654E3" w:rsidRDefault="009654E3" w:rsidP="009654E3">
            <w:pPr>
              <w:spacing w:before="60"/>
              <w:rPr>
                <w:rFonts w:cs="Arial"/>
                <w:b/>
                <w:sz w:val="20"/>
                <w:szCs w:val="20"/>
              </w:rPr>
            </w:pPr>
            <w:r>
              <w:rPr>
                <w:rFonts w:cs="Arial"/>
                <w:b/>
                <w:sz w:val="20"/>
                <w:szCs w:val="20"/>
              </w:rPr>
              <w:t>Output 3</w:t>
            </w:r>
          </w:p>
          <w:p w14:paraId="4D9BF93C" w14:textId="09BB88FB" w:rsidR="009654E3" w:rsidRDefault="004F7996" w:rsidP="009654E3">
            <w:pPr>
              <w:rPr>
                <w:rFonts w:cs="Arial"/>
                <w:i/>
                <w:sz w:val="20"/>
                <w:szCs w:val="20"/>
              </w:rPr>
            </w:pPr>
            <w:r>
              <w:rPr>
                <w:rFonts w:cs="Arial"/>
                <w:i/>
                <w:sz w:val="18"/>
                <w:szCs w:val="18"/>
              </w:rPr>
              <w:lastRenderedPageBreak/>
              <w:t>National and local public</w:t>
            </w:r>
            <w:r w:rsidR="009654E3">
              <w:rPr>
                <w:rFonts w:cs="Arial"/>
                <w:i/>
                <w:sz w:val="18"/>
                <w:szCs w:val="18"/>
              </w:rPr>
              <w:t xml:space="preserve"> institutions, CSOs, private sector technical capacities are strengthened to effectively and efficiently manage green growth financing mechanisms</w:t>
            </w:r>
          </w:p>
          <w:p w14:paraId="6B24B688" w14:textId="77777777" w:rsidR="009654E3" w:rsidRPr="00060375" w:rsidRDefault="009654E3" w:rsidP="009654E3">
            <w:pPr>
              <w:rPr>
                <w:sz w:val="18"/>
                <w:szCs w:val="18"/>
              </w:rPr>
            </w:pPr>
          </w:p>
        </w:tc>
        <w:tc>
          <w:tcPr>
            <w:tcW w:w="2160" w:type="dxa"/>
          </w:tcPr>
          <w:p w14:paraId="2EE8DD74" w14:textId="77777777" w:rsidR="009654E3" w:rsidRDefault="009654E3" w:rsidP="009654E3">
            <w:pPr>
              <w:spacing w:before="60"/>
              <w:rPr>
                <w:rFonts w:cs="Arial"/>
                <w:i/>
                <w:sz w:val="18"/>
                <w:szCs w:val="18"/>
              </w:rPr>
            </w:pPr>
            <w:r>
              <w:rPr>
                <w:rFonts w:cs="Arial"/>
                <w:b/>
                <w:i/>
                <w:sz w:val="18"/>
                <w:szCs w:val="18"/>
              </w:rPr>
              <w:lastRenderedPageBreak/>
              <w:t xml:space="preserve">3.1 </w:t>
            </w:r>
            <w:r>
              <w:rPr>
                <w:rFonts w:cs="Arial"/>
                <w:i/>
                <w:sz w:val="18"/>
                <w:szCs w:val="18"/>
              </w:rPr>
              <w:t xml:space="preserve">Cumulative volume of finance [US$ millions] mobilized through </w:t>
            </w:r>
            <w:r>
              <w:rPr>
                <w:rFonts w:cs="Arial"/>
                <w:i/>
                <w:sz w:val="18"/>
                <w:szCs w:val="18"/>
              </w:rPr>
              <w:lastRenderedPageBreak/>
              <w:t xml:space="preserve">FONERWA for climate and environment purposes </w:t>
            </w:r>
          </w:p>
          <w:p w14:paraId="7A7B763D" w14:textId="77777777" w:rsidR="009654E3" w:rsidRPr="00060375" w:rsidRDefault="009654E3" w:rsidP="009654E3">
            <w:pPr>
              <w:rPr>
                <w:sz w:val="18"/>
                <w:szCs w:val="18"/>
              </w:rPr>
            </w:pPr>
          </w:p>
        </w:tc>
        <w:tc>
          <w:tcPr>
            <w:tcW w:w="1170" w:type="dxa"/>
          </w:tcPr>
          <w:p w14:paraId="6D7405A8" w14:textId="368472C6" w:rsidR="009654E3" w:rsidRPr="00060375" w:rsidRDefault="009654E3" w:rsidP="009654E3">
            <w:pPr>
              <w:rPr>
                <w:sz w:val="18"/>
                <w:szCs w:val="18"/>
              </w:rPr>
            </w:pPr>
            <w:r>
              <w:rPr>
                <w:rFonts w:cs="Arial"/>
                <w:i/>
                <w:sz w:val="18"/>
                <w:szCs w:val="18"/>
              </w:rPr>
              <w:lastRenderedPageBreak/>
              <w:t xml:space="preserve">Project Report </w:t>
            </w:r>
          </w:p>
        </w:tc>
        <w:tc>
          <w:tcPr>
            <w:tcW w:w="900" w:type="dxa"/>
          </w:tcPr>
          <w:p w14:paraId="1709F5D8" w14:textId="1233E249" w:rsidR="009654E3" w:rsidRPr="00060375" w:rsidRDefault="009654E3" w:rsidP="009654E3">
            <w:pPr>
              <w:rPr>
                <w:sz w:val="18"/>
                <w:szCs w:val="18"/>
              </w:rPr>
            </w:pPr>
            <w:r>
              <w:rPr>
                <w:rFonts w:cs="Arial"/>
                <w:sz w:val="18"/>
                <w:szCs w:val="18"/>
              </w:rPr>
              <w:t>99</w:t>
            </w:r>
          </w:p>
        </w:tc>
        <w:tc>
          <w:tcPr>
            <w:tcW w:w="810" w:type="dxa"/>
          </w:tcPr>
          <w:p w14:paraId="74292406" w14:textId="6B7CC184" w:rsidR="009654E3" w:rsidRPr="00060375" w:rsidRDefault="009654E3" w:rsidP="009654E3">
            <w:pPr>
              <w:rPr>
                <w:sz w:val="18"/>
                <w:szCs w:val="18"/>
              </w:rPr>
            </w:pPr>
            <w:r>
              <w:rPr>
                <w:rFonts w:cs="Arial"/>
                <w:sz w:val="18"/>
                <w:szCs w:val="18"/>
              </w:rPr>
              <w:t>2018</w:t>
            </w:r>
          </w:p>
        </w:tc>
        <w:tc>
          <w:tcPr>
            <w:tcW w:w="990" w:type="dxa"/>
          </w:tcPr>
          <w:p w14:paraId="69580219" w14:textId="2C18CB3B" w:rsidR="009654E3" w:rsidRPr="00060375" w:rsidRDefault="009654E3" w:rsidP="009654E3">
            <w:pPr>
              <w:rPr>
                <w:sz w:val="18"/>
                <w:szCs w:val="18"/>
              </w:rPr>
            </w:pPr>
            <w:r>
              <w:rPr>
                <w:rFonts w:cs="Arial"/>
                <w:i/>
                <w:sz w:val="18"/>
                <w:szCs w:val="18"/>
              </w:rPr>
              <w:t>109</w:t>
            </w:r>
          </w:p>
        </w:tc>
        <w:tc>
          <w:tcPr>
            <w:tcW w:w="1080" w:type="dxa"/>
          </w:tcPr>
          <w:p w14:paraId="7055661A" w14:textId="4E396E06" w:rsidR="009654E3" w:rsidRPr="00060375" w:rsidRDefault="009654E3" w:rsidP="009654E3">
            <w:pPr>
              <w:rPr>
                <w:sz w:val="18"/>
                <w:szCs w:val="18"/>
              </w:rPr>
            </w:pPr>
            <w:r>
              <w:rPr>
                <w:rFonts w:cs="Arial"/>
                <w:sz w:val="18"/>
                <w:szCs w:val="18"/>
              </w:rPr>
              <w:t>119</w:t>
            </w:r>
          </w:p>
        </w:tc>
        <w:tc>
          <w:tcPr>
            <w:tcW w:w="1080" w:type="dxa"/>
          </w:tcPr>
          <w:p w14:paraId="173AD84D" w14:textId="0C3EC2FC" w:rsidR="009654E3" w:rsidRPr="00060375" w:rsidRDefault="009654E3" w:rsidP="009654E3">
            <w:pPr>
              <w:rPr>
                <w:sz w:val="18"/>
                <w:szCs w:val="18"/>
              </w:rPr>
            </w:pPr>
            <w:r>
              <w:rPr>
                <w:rFonts w:cs="Arial"/>
                <w:sz w:val="18"/>
                <w:szCs w:val="18"/>
              </w:rPr>
              <w:t>129</w:t>
            </w:r>
          </w:p>
        </w:tc>
        <w:tc>
          <w:tcPr>
            <w:tcW w:w="1080" w:type="dxa"/>
          </w:tcPr>
          <w:p w14:paraId="4788C855" w14:textId="5ECAF91D" w:rsidR="009654E3" w:rsidRPr="00060375" w:rsidRDefault="009654E3" w:rsidP="009654E3">
            <w:pPr>
              <w:rPr>
                <w:sz w:val="18"/>
                <w:szCs w:val="18"/>
              </w:rPr>
            </w:pPr>
            <w:r>
              <w:rPr>
                <w:rFonts w:cs="Arial"/>
                <w:sz w:val="18"/>
                <w:szCs w:val="18"/>
              </w:rPr>
              <w:t>139</w:t>
            </w:r>
          </w:p>
        </w:tc>
        <w:tc>
          <w:tcPr>
            <w:tcW w:w="990" w:type="dxa"/>
          </w:tcPr>
          <w:p w14:paraId="657A2DDB" w14:textId="2BC3B6E3" w:rsidR="009654E3" w:rsidRPr="00060375" w:rsidRDefault="009654E3" w:rsidP="009654E3">
            <w:pPr>
              <w:rPr>
                <w:sz w:val="18"/>
                <w:szCs w:val="18"/>
              </w:rPr>
            </w:pPr>
            <w:r>
              <w:rPr>
                <w:rFonts w:cs="Arial"/>
                <w:i/>
                <w:sz w:val="18"/>
                <w:szCs w:val="18"/>
              </w:rPr>
              <w:t>149</w:t>
            </w:r>
          </w:p>
        </w:tc>
        <w:tc>
          <w:tcPr>
            <w:tcW w:w="2163" w:type="dxa"/>
          </w:tcPr>
          <w:p w14:paraId="1B3E279E" w14:textId="12A0C6BC" w:rsidR="009654E3" w:rsidRPr="00BD307D" w:rsidRDefault="00BD307D" w:rsidP="009654E3">
            <w:pPr>
              <w:rPr>
                <w:i/>
                <w:sz w:val="18"/>
                <w:szCs w:val="18"/>
              </w:rPr>
            </w:pPr>
            <w:r w:rsidRPr="00BD307D">
              <w:rPr>
                <w:i/>
                <w:sz w:val="18"/>
                <w:szCs w:val="18"/>
              </w:rPr>
              <w:t>FONERWA financial report</w:t>
            </w:r>
          </w:p>
        </w:tc>
      </w:tr>
      <w:tr w:rsidR="009654E3" w:rsidRPr="00060375" w14:paraId="6D532361" w14:textId="77777777" w:rsidTr="00741F78">
        <w:tc>
          <w:tcPr>
            <w:tcW w:w="1525" w:type="dxa"/>
            <w:vMerge/>
          </w:tcPr>
          <w:p w14:paraId="3E25B792" w14:textId="77777777" w:rsidR="009654E3" w:rsidRPr="00060375" w:rsidRDefault="009654E3" w:rsidP="009654E3">
            <w:pPr>
              <w:rPr>
                <w:sz w:val="18"/>
                <w:szCs w:val="18"/>
              </w:rPr>
            </w:pPr>
          </w:p>
        </w:tc>
        <w:tc>
          <w:tcPr>
            <w:tcW w:w="2160" w:type="dxa"/>
          </w:tcPr>
          <w:p w14:paraId="143EEE52" w14:textId="7B111E07" w:rsidR="009654E3" w:rsidRPr="00707FA4" w:rsidRDefault="009654E3" w:rsidP="009654E3">
            <w:pPr>
              <w:spacing w:before="60"/>
              <w:rPr>
                <w:rFonts w:cs="Arial"/>
                <w:i/>
                <w:sz w:val="18"/>
                <w:szCs w:val="18"/>
              </w:rPr>
            </w:pPr>
            <w:r w:rsidRPr="00707FA4">
              <w:rPr>
                <w:rFonts w:cs="Arial"/>
                <w:b/>
                <w:i/>
                <w:sz w:val="18"/>
                <w:szCs w:val="18"/>
              </w:rPr>
              <w:t>3.2</w:t>
            </w:r>
            <w:r w:rsidRPr="00707FA4">
              <w:rPr>
                <w:rFonts w:cs="Arial"/>
                <w:i/>
                <w:sz w:val="18"/>
                <w:szCs w:val="18"/>
              </w:rPr>
              <w:t xml:space="preserve"> F</w:t>
            </w:r>
            <w:r w:rsidR="00E97DE5">
              <w:rPr>
                <w:rFonts w:cs="Arial"/>
                <w:i/>
                <w:sz w:val="18"/>
                <w:szCs w:val="18"/>
              </w:rPr>
              <w:t>und disbursement proportion</w:t>
            </w:r>
            <w:r w:rsidR="00EE4BDA">
              <w:rPr>
                <w:rFonts w:cs="Arial"/>
                <w:i/>
                <w:sz w:val="18"/>
                <w:szCs w:val="18"/>
              </w:rPr>
              <w:t xml:space="preserve"> [%]</w:t>
            </w:r>
            <w:r w:rsidRPr="00707FA4">
              <w:rPr>
                <w:rFonts w:cs="Arial"/>
                <w:i/>
                <w:sz w:val="18"/>
                <w:szCs w:val="18"/>
              </w:rPr>
              <w:t xml:space="preserve"> to</w:t>
            </w:r>
            <w:r w:rsidRPr="00707FA4">
              <w:rPr>
                <w:rFonts w:cs="Arial"/>
                <w:b/>
                <w:i/>
                <w:sz w:val="18"/>
                <w:szCs w:val="18"/>
              </w:rPr>
              <w:t xml:space="preserve"> </w:t>
            </w:r>
            <w:r w:rsidRPr="00707FA4">
              <w:rPr>
                <w:rFonts w:cs="Arial"/>
                <w:i/>
                <w:sz w:val="18"/>
                <w:szCs w:val="18"/>
              </w:rPr>
              <w:t>1) CSO, 2) Priva</w:t>
            </w:r>
            <w:r w:rsidR="00BD307D">
              <w:rPr>
                <w:rFonts w:cs="Arial"/>
                <w:i/>
                <w:sz w:val="18"/>
                <w:szCs w:val="18"/>
              </w:rPr>
              <w:t>te sector, 3) public</w:t>
            </w:r>
            <w:r w:rsidRPr="00707FA4">
              <w:rPr>
                <w:rFonts w:cs="Arial"/>
                <w:i/>
                <w:sz w:val="18"/>
                <w:szCs w:val="18"/>
              </w:rPr>
              <w:t xml:space="preserve"> institutions</w:t>
            </w:r>
          </w:p>
          <w:p w14:paraId="480040E4" w14:textId="77777777" w:rsidR="009654E3" w:rsidRPr="00707FA4" w:rsidRDefault="009654E3" w:rsidP="009654E3">
            <w:pPr>
              <w:rPr>
                <w:sz w:val="18"/>
                <w:szCs w:val="18"/>
              </w:rPr>
            </w:pPr>
          </w:p>
        </w:tc>
        <w:tc>
          <w:tcPr>
            <w:tcW w:w="1170" w:type="dxa"/>
          </w:tcPr>
          <w:p w14:paraId="4CC65766" w14:textId="4D49822D" w:rsidR="009654E3" w:rsidRPr="00707FA4" w:rsidRDefault="009654E3" w:rsidP="009654E3">
            <w:pPr>
              <w:rPr>
                <w:sz w:val="18"/>
                <w:szCs w:val="18"/>
              </w:rPr>
            </w:pPr>
            <w:r w:rsidRPr="00707FA4">
              <w:rPr>
                <w:rFonts w:cs="Arial"/>
                <w:i/>
                <w:sz w:val="18"/>
                <w:szCs w:val="18"/>
              </w:rPr>
              <w:t xml:space="preserve">Project Report </w:t>
            </w:r>
          </w:p>
        </w:tc>
        <w:tc>
          <w:tcPr>
            <w:tcW w:w="900" w:type="dxa"/>
          </w:tcPr>
          <w:p w14:paraId="7C07F447" w14:textId="1FA8586D" w:rsidR="009654E3" w:rsidRPr="00707FA4" w:rsidRDefault="009654E3" w:rsidP="009654E3">
            <w:pPr>
              <w:pStyle w:val="Header"/>
              <w:spacing w:before="60"/>
              <w:rPr>
                <w:rFonts w:cs="Arial"/>
                <w:sz w:val="18"/>
                <w:szCs w:val="18"/>
              </w:rPr>
            </w:pPr>
            <w:r w:rsidRPr="00707FA4">
              <w:rPr>
                <w:rFonts w:cs="Arial"/>
                <w:sz w:val="18"/>
                <w:szCs w:val="18"/>
              </w:rPr>
              <w:t>1)</w:t>
            </w:r>
            <w:r w:rsidR="00BD307D">
              <w:rPr>
                <w:rFonts w:cs="Arial"/>
                <w:sz w:val="18"/>
                <w:szCs w:val="18"/>
              </w:rPr>
              <w:t xml:space="preserve"> </w:t>
            </w:r>
            <w:r w:rsidRPr="00707FA4">
              <w:rPr>
                <w:rFonts w:cs="Arial"/>
                <w:sz w:val="18"/>
                <w:szCs w:val="18"/>
              </w:rPr>
              <w:t>6</w:t>
            </w:r>
            <w:r w:rsidR="00BD307D">
              <w:rPr>
                <w:rFonts w:cs="Arial"/>
                <w:sz w:val="18"/>
                <w:szCs w:val="18"/>
              </w:rPr>
              <w:t>.3</w:t>
            </w:r>
          </w:p>
          <w:p w14:paraId="58332FA4" w14:textId="2B63AAA3" w:rsidR="009654E3" w:rsidRPr="00707FA4" w:rsidRDefault="00BD307D" w:rsidP="009654E3">
            <w:pPr>
              <w:pStyle w:val="Header"/>
              <w:spacing w:before="60"/>
              <w:rPr>
                <w:rFonts w:cs="Arial"/>
                <w:sz w:val="18"/>
                <w:szCs w:val="18"/>
              </w:rPr>
            </w:pPr>
            <w:r>
              <w:rPr>
                <w:rFonts w:cs="Arial"/>
                <w:sz w:val="18"/>
                <w:szCs w:val="18"/>
              </w:rPr>
              <w:t>2) 4</w:t>
            </w:r>
          </w:p>
          <w:p w14:paraId="3EB79D7D" w14:textId="676B505E" w:rsidR="009654E3" w:rsidRPr="00707FA4" w:rsidRDefault="009654E3" w:rsidP="009654E3">
            <w:pPr>
              <w:pStyle w:val="Header"/>
              <w:spacing w:before="60"/>
              <w:rPr>
                <w:rFonts w:cs="Arial"/>
                <w:sz w:val="18"/>
                <w:szCs w:val="18"/>
              </w:rPr>
            </w:pPr>
            <w:r w:rsidRPr="00707FA4">
              <w:rPr>
                <w:rFonts w:cs="Arial"/>
                <w:sz w:val="18"/>
                <w:szCs w:val="18"/>
              </w:rPr>
              <w:t>3) 84</w:t>
            </w:r>
          </w:p>
          <w:p w14:paraId="7013C575" w14:textId="77777777" w:rsidR="009654E3" w:rsidRPr="00707FA4" w:rsidRDefault="009654E3" w:rsidP="009654E3">
            <w:pPr>
              <w:rPr>
                <w:sz w:val="18"/>
                <w:szCs w:val="18"/>
              </w:rPr>
            </w:pPr>
          </w:p>
        </w:tc>
        <w:tc>
          <w:tcPr>
            <w:tcW w:w="810" w:type="dxa"/>
          </w:tcPr>
          <w:p w14:paraId="418B1ECD" w14:textId="1744DD77" w:rsidR="009654E3" w:rsidRPr="00707FA4" w:rsidRDefault="009654E3" w:rsidP="009654E3">
            <w:pPr>
              <w:rPr>
                <w:sz w:val="18"/>
                <w:szCs w:val="18"/>
              </w:rPr>
            </w:pPr>
            <w:r w:rsidRPr="00707FA4">
              <w:rPr>
                <w:rFonts w:cs="Arial"/>
                <w:sz w:val="18"/>
                <w:szCs w:val="18"/>
              </w:rPr>
              <w:t>2018</w:t>
            </w:r>
          </w:p>
        </w:tc>
        <w:tc>
          <w:tcPr>
            <w:tcW w:w="990" w:type="dxa"/>
          </w:tcPr>
          <w:p w14:paraId="642D9214" w14:textId="07255EF5" w:rsidR="009654E3" w:rsidRPr="00707FA4" w:rsidRDefault="009654E3" w:rsidP="009654E3">
            <w:pPr>
              <w:rPr>
                <w:sz w:val="18"/>
                <w:szCs w:val="18"/>
              </w:rPr>
            </w:pPr>
            <w:r w:rsidRPr="00707FA4">
              <w:rPr>
                <w:sz w:val="18"/>
                <w:szCs w:val="18"/>
              </w:rPr>
              <w:t>1)20</w:t>
            </w:r>
          </w:p>
          <w:p w14:paraId="012FCA9D" w14:textId="0565090F" w:rsidR="009654E3" w:rsidRPr="00707FA4" w:rsidRDefault="009654E3" w:rsidP="009654E3">
            <w:pPr>
              <w:rPr>
                <w:sz w:val="18"/>
                <w:szCs w:val="18"/>
              </w:rPr>
            </w:pPr>
            <w:r w:rsidRPr="00707FA4">
              <w:rPr>
                <w:sz w:val="18"/>
                <w:szCs w:val="18"/>
              </w:rPr>
              <w:t>2)30</w:t>
            </w:r>
          </w:p>
          <w:p w14:paraId="11297DB6" w14:textId="10192B57" w:rsidR="009654E3" w:rsidRPr="00707FA4" w:rsidRDefault="009654E3" w:rsidP="009654E3">
            <w:pPr>
              <w:rPr>
                <w:sz w:val="18"/>
                <w:szCs w:val="18"/>
              </w:rPr>
            </w:pPr>
            <w:r w:rsidRPr="00707FA4">
              <w:rPr>
                <w:sz w:val="18"/>
                <w:szCs w:val="18"/>
              </w:rPr>
              <w:t>3)50</w:t>
            </w:r>
          </w:p>
        </w:tc>
        <w:tc>
          <w:tcPr>
            <w:tcW w:w="1080" w:type="dxa"/>
          </w:tcPr>
          <w:p w14:paraId="6627B307" w14:textId="7AF30341" w:rsidR="009654E3" w:rsidRPr="00707FA4" w:rsidRDefault="009654E3" w:rsidP="009654E3">
            <w:pPr>
              <w:rPr>
                <w:sz w:val="18"/>
                <w:szCs w:val="18"/>
              </w:rPr>
            </w:pPr>
            <w:r w:rsidRPr="00707FA4">
              <w:rPr>
                <w:sz w:val="18"/>
                <w:szCs w:val="18"/>
              </w:rPr>
              <w:t>1)20</w:t>
            </w:r>
          </w:p>
          <w:p w14:paraId="1C0BFF24" w14:textId="77777777" w:rsidR="009654E3" w:rsidRPr="00707FA4" w:rsidRDefault="009654E3" w:rsidP="009654E3">
            <w:pPr>
              <w:rPr>
                <w:sz w:val="18"/>
                <w:szCs w:val="18"/>
              </w:rPr>
            </w:pPr>
            <w:r w:rsidRPr="00707FA4">
              <w:rPr>
                <w:sz w:val="18"/>
                <w:szCs w:val="18"/>
              </w:rPr>
              <w:t>2)30</w:t>
            </w:r>
          </w:p>
          <w:p w14:paraId="7FC85D6B" w14:textId="1347DBA0" w:rsidR="009654E3" w:rsidRPr="00707FA4" w:rsidRDefault="009654E3" w:rsidP="009654E3">
            <w:pPr>
              <w:rPr>
                <w:sz w:val="18"/>
                <w:szCs w:val="18"/>
              </w:rPr>
            </w:pPr>
            <w:r w:rsidRPr="00707FA4">
              <w:rPr>
                <w:sz w:val="18"/>
                <w:szCs w:val="18"/>
              </w:rPr>
              <w:t>3)50</w:t>
            </w:r>
          </w:p>
        </w:tc>
        <w:tc>
          <w:tcPr>
            <w:tcW w:w="1080" w:type="dxa"/>
          </w:tcPr>
          <w:p w14:paraId="49927D89" w14:textId="22C31995" w:rsidR="009654E3" w:rsidRPr="00707FA4" w:rsidRDefault="009654E3" w:rsidP="009654E3">
            <w:pPr>
              <w:rPr>
                <w:sz w:val="18"/>
                <w:szCs w:val="18"/>
              </w:rPr>
            </w:pPr>
            <w:r w:rsidRPr="00707FA4">
              <w:rPr>
                <w:sz w:val="18"/>
                <w:szCs w:val="18"/>
              </w:rPr>
              <w:t>1)20</w:t>
            </w:r>
          </w:p>
          <w:p w14:paraId="13E6CA29" w14:textId="77777777" w:rsidR="009654E3" w:rsidRPr="00707FA4" w:rsidRDefault="009654E3" w:rsidP="009654E3">
            <w:pPr>
              <w:rPr>
                <w:sz w:val="18"/>
                <w:szCs w:val="18"/>
              </w:rPr>
            </w:pPr>
            <w:r w:rsidRPr="00707FA4">
              <w:rPr>
                <w:sz w:val="18"/>
                <w:szCs w:val="18"/>
              </w:rPr>
              <w:t>2)30</w:t>
            </w:r>
          </w:p>
          <w:p w14:paraId="44B4DBD0" w14:textId="17E6551F" w:rsidR="009654E3" w:rsidRPr="00707FA4" w:rsidRDefault="009654E3" w:rsidP="009654E3">
            <w:pPr>
              <w:rPr>
                <w:sz w:val="18"/>
                <w:szCs w:val="18"/>
              </w:rPr>
            </w:pPr>
            <w:r w:rsidRPr="00707FA4">
              <w:rPr>
                <w:sz w:val="18"/>
                <w:szCs w:val="18"/>
              </w:rPr>
              <w:t>3)50</w:t>
            </w:r>
          </w:p>
        </w:tc>
        <w:tc>
          <w:tcPr>
            <w:tcW w:w="1080" w:type="dxa"/>
          </w:tcPr>
          <w:p w14:paraId="410CEAA3" w14:textId="125BBFBB" w:rsidR="009654E3" w:rsidRPr="00707FA4" w:rsidRDefault="009654E3" w:rsidP="009654E3">
            <w:pPr>
              <w:rPr>
                <w:sz w:val="18"/>
                <w:szCs w:val="18"/>
              </w:rPr>
            </w:pPr>
            <w:r w:rsidRPr="00707FA4">
              <w:rPr>
                <w:sz w:val="18"/>
                <w:szCs w:val="18"/>
              </w:rPr>
              <w:t>1)20</w:t>
            </w:r>
          </w:p>
          <w:p w14:paraId="27924F80" w14:textId="77777777" w:rsidR="009654E3" w:rsidRPr="00707FA4" w:rsidRDefault="009654E3" w:rsidP="009654E3">
            <w:pPr>
              <w:rPr>
                <w:sz w:val="18"/>
                <w:szCs w:val="18"/>
              </w:rPr>
            </w:pPr>
            <w:r w:rsidRPr="00707FA4">
              <w:rPr>
                <w:sz w:val="18"/>
                <w:szCs w:val="18"/>
              </w:rPr>
              <w:t>2)30</w:t>
            </w:r>
          </w:p>
          <w:p w14:paraId="6961A3D6" w14:textId="3300A4A3" w:rsidR="009654E3" w:rsidRPr="00707FA4" w:rsidRDefault="009654E3" w:rsidP="009654E3">
            <w:pPr>
              <w:rPr>
                <w:sz w:val="18"/>
                <w:szCs w:val="18"/>
              </w:rPr>
            </w:pPr>
            <w:r w:rsidRPr="00707FA4">
              <w:rPr>
                <w:sz w:val="18"/>
                <w:szCs w:val="18"/>
              </w:rPr>
              <w:t>3)50</w:t>
            </w:r>
          </w:p>
        </w:tc>
        <w:tc>
          <w:tcPr>
            <w:tcW w:w="990" w:type="dxa"/>
          </w:tcPr>
          <w:p w14:paraId="0D8788F0" w14:textId="20F8EEA7" w:rsidR="009654E3" w:rsidRPr="00707FA4" w:rsidRDefault="009654E3" w:rsidP="009654E3">
            <w:pPr>
              <w:rPr>
                <w:sz w:val="18"/>
                <w:szCs w:val="18"/>
              </w:rPr>
            </w:pPr>
            <w:r w:rsidRPr="00707FA4">
              <w:rPr>
                <w:sz w:val="18"/>
                <w:szCs w:val="18"/>
              </w:rPr>
              <w:t>1)20</w:t>
            </w:r>
          </w:p>
          <w:p w14:paraId="239D27F2" w14:textId="77777777" w:rsidR="009654E3" w:rsidRPr="00707FA4" w:rsidRDefault="009654E3" w:rsidP="009654E3">
            <w:pPr>
              <w:rPr>
                <w:sz w:val="18"/>
                <w:szCs w:val="18"/>
              </w:rPr>
            </w:pPr>
            <w:r w:rsidRPr="00707FA4">
              <w:rPr>
                <w:sz w:val="18"/>
                <w:szCs w:val="18"/>
              </w:rPr>
              <w:t>2)30</w:t>
            </w:r>
          </w:p>
          <w:p w14:paraId="61D72A72" w14:textId="5F1230B3" w:rsidR="009654E3" w:rsidRPr="00707FA4" w:rsidRDefault="009654E3" w:rsidP="009654E3">
            <w:pPr>
              <w:rPr>
                <w:sz w:val="18"/>
                <w:szCs w:val="18"/>
              </w:rPr>
            </w:pPr>
            <w:r w:rsidRPr="00707FA4">
              <w:rPr>
                <w:sz w:val="18"/>
                <w:szCs w:val="18"/>
              </w:rPr>
              <w:t>3)50</w:t>
            </w:r>
          </w:p>
        </w:tc>
        <w:tc>
          <w:tcPr>
            <w:tcW w:w="2163" w:type="dxa"/>
          </w:tcPr>
          <w:p w14:paraId="16845239" w14:textId="3EED7DF7" w:rsidR="009654E3" w:rsidRPr="00BD307D" w:rsidRDefault="00BD307D" w:rsidP="009654E3">
            <w:pPr>
              <w:rPr>
                <w:i/>
                <w:sz w:val="18"/>
                <w:szCs w:val="18"/>
              </w:rPr>
            </w:pPr>
            <w:r w:rsidRPr="00BD307D">
              <w:rPr>
                <w:i/>
                <w:sz w:val="18"/>
                <w:szCs w:val="18"/>
              </w:rPr>
              <w:t>FONERWA financial report</w:t>
            </w:r>
          </w:p>
        </w:tc>
      </w:tr>
      <w:tr w:rsidR="009C6BBB" w:rsidRPr="00060375" w14:paraId="314EFE3C" w14:textId="77777777" w:rsidTr="00741F78">
        <w:tc>
          <w:tcPr>
            <w:tcW w:w="1525" w:type="dxa"/>
            <w:vMerge/>
          </w:tcPr>
          <w:p w14:paraId="6DF3E867" w14:textId="77777777" w:rsidR="009C6BBB" w:rsidRPr="00060375" w:rsidRDefault="009C6BBB" w:rsidP="009C6BBB">
            <w:pPr>
              <w:rPr>
                <w:sz w:val="18"/>
                <w:szCs w:val="18"/>
              </w:rPr>
            </w:pPr>
          </w:p>
        </w:tc>
        <w:tc>
          <w:tcPr>
            <w:tcW w:w="2160" w:type="dxa"/>
          </w:tcPr>
          <w:p w14:paraId="3AAD9DB0" w14:textId="7B4E40CF" w:rsidR="009C6BBB" w:rsidRDefault="004B6DD8" w:rsidP="009C6BBB">
            <w:pPr>
              <w:rPr>
                <w:rFonts w:cs="Arial"/>
                <w:i/>
                <w:sz w:val="18"/>
                <w:szCs w:val="18"/>
              </w:rPr>
            </w:pPr>
            <w:r w:rsidRPr="00B75702">
              <w:rPr>
                <w:rFonts w:cs="Arial"/>
                <w:b/>
                <w:i/>
                <w:sz w:val="18"/>
                <w:szCs w:val="18"/>
              </w:rPr>
              <w:t>3.3</w:t>
            </w:r>
            <w:r>
              <w:rPr>
                <w:rFonts w:cs="Arial"/>
                <w:i/>
                <w:sz w:val="18"/>
                <w:szCs w:val="18"/>
              </w:rPr>
              <w:t xml:space="preserve"> </w:t>
            </w:r>
            <w:r w:rsidR="00DC441B" w:rsidRPr="00B75702">
              <w:rPr>
                <w:rFonts w:cs="Arial"/>
                <w:i/>
                <w:sz w:val="18"/>
                <w:szCs w:val="18"/>
              </w:rPr>
              <w:t>Percentage</w:t>
            </w:r>
            <w:r w:rsidR="00DC441B">
              <w:rPr>
                <w:rFonts w:cs="Arial"/>
                <w:i/>
                <w:sz w:val="18"/>
                <w:szCs w:val="18"/>
              </w:rPr>
              <w:t xml:space="preserve"> of new quality proposals approved for funding</w:t>
            </w:r>
            <w:r w:rsidR="00DC441B" w:rsidDel="00DC441B">
              <w:rPr>
                <w:rFonts w:cs="Arial"/>
                <w:i/>
                <w:sz w:val="18"/>
                <w:szCs w:val="18"/>
              </w:rPr>
              <w:t xml:space="preserve"> </w:t>
            </w:r>
            <w:r w:rsidR="009C6BBB">
              <w:rPr>
                <w:rFonts w:cs="Arial"/>
                <w:i/>
                <w:sz w:val="18"/>
                <w:szCs w:val="18"/>
              </w:rPr>
              <w:t xml:space="preserve">1) public sector 2) private sector 3) CSOs </w:t>
            </w:r>
          </w:p>
          <w:p w14:paraId="51669E23" w14:textId="77777777" w:rsidR="009C6BBB" w:rsidRDefault="009C6BBB" w:rsidP="009C6BBB">
            <w:pPr>
              <w:rPr>
                <w:rFonts w:cs="Arial"/>
                <w:i/>
                <w:sz w:val="18"/>
                <w:szCs w:val="18"/>
              </w:rPr>
            </w:pPr>
          </w:p>
          <w:p w14:paraId="4127B72C" w14:textId="6D357C62" w:rsidR="009C6BBB" w:rsidRPr="00060375" w:rsidRDefault="009C6BBB" w:rsidP="009C6BBB">
            <w:pPr>
              <w:rPr>
                <w:sz w:val="18"/>
                <w:szCs w:val="18"/>
              </w:rPr>
            </w:pPr>
          </w:p>
        </w:tc>
        <w:tc>
          <w:tcPr>
            <w:tcW w:w="1170" w:type="dxa"/>
          </w:tcPr>
          <w:p w14:paraId="2BAAE149" w14:textId="49364694" w:rsidR="009C6BBB" w:rsidRPr="00060375" w:rsidRDefault="009C6BBB" w:rsidP="009C6BBB">
            <w:pPr>
              <w:rPr>
                <w:sz w:val="18"/>
                <w:szCs w:val="18"/>
              </w:rPr>
            </w:pPr>
            <w:r>
              <w:rPr>
                <w:rFonts w:cs="Arial"/>
                <w:i/>
                <w:sz w:val="18"/>
                <w:szCs w:val="18"/>
              </w:rPr>
              <w:t xml:space="preserve">Project Report </w:t>
            </w:r>
          </w:p>
        </w:tc>
        <w:tc>
          <w:tcPr>
            <w:tcW w:w="900" w:type="dxa"/>
          </w:tcPr>
          <w:p w14:paraId="5591803D" w14:textId="23CFB6B6" w:rsidR="009C6BBB" w:rsidRPr="00707FA4" w:rsidRDefault="004B6DD8" w:rsidP="009C6BBB">
            <w:pPr>
              <w:spacing w:before="60"/>
              <w:rPr>
                <w:rFonts w:cs="Arial"/>
                <w:i/>
                <w:sz w:val="18"/>
                <w:szCs w:val="18"/>
              </w:rPr>
            </w:pPr>
            <w:r>
              <w:rPr>
                <w:rFonts w:cs="Arial"/>
                <w:i/>
                <w:sz w:val="18"/>
                <w:szCs w:val="18"/>
              </w:rPr>
              <w:t>N/A</w:t>
            </w:r>
          </w:p>
        </w:tc>
        <w:tc>
          <w:tcPr>
            <w:tcW w:w="810" w:type="dxa"/>
          </w:tcPr>
          <w:p w14:paraId="49F19261" w14:textId="6CF539D7" w:rsidR="009C6BBB" w:rsidRPr="00707FA4" w:rsidRDefault="009C6BBB" w:rsidP="009C6BBB">
            <w:pPr>
              <w:rPr>
                <w:sz w:val="18"/>
                <w:szCs w:val="18"/>
              </w:rPr>
            </w:pPr>
            <w:r>
              <w:rPr>
                <w:sz w:val="18"/>
                <w:szCs w:val="18"/>
              </w:rPr>
              <w:t>2018</w:t>
            </w:r>
          </w:p>
        </w:tc>
        <w:tc>
          <w:tcPr>
            <w:tcW w:w="990" w:type="dxa"/>
          </w:tcPr>
          <w:p w14:paraId="3087B706" w14:textId="77777777" w:rsidR="009C6BBB" w:rsidRPr="00707FA4" w:rsidRDefault="009C6BBB" w:rsidP="009C6BBB">
            <w:pPr>
              <w:spacing w:before="60"/>
              <w:rPr>
                <w:rFonts w:cs="Arial"/>
                <w:i/>
                <w:sz w:val="18"/>
                <w:szCs w:val="18"/>
              </w:rPr>
            </w:pPr>
            <w:r w:rsidRPr="00707FA4">
              <w:rPr>
                <w:rFonts w:cs="Arial"/>
                <w:i/>
                <w:sz w:val="18"/>
                <w:szCs w:val="18"/>
              </w:rPr>
              <w:t>1)</w:t>
            </w:r>
            <w:r>
              <w:rPr>
                <w:rFonts w:cs="Arial"/>
                <w:i/>
                <w:sz w:val="18"/>
                <w:szCs w:val="18"/>
              </w:rPr>
              <w:t>10%</w:t>
            </w:r>
          </w:p>
          <w:p w14:paraId="61852AD5" w14:textId="77777777" w:rsidR="009C6BBB" w:rsidRPr="00707FA4" w:rsidRDefault="009C6BBB" w:rsidP="009C6BBB">
            <w:pPr>
              <w:spacing w:before="60"/>
              <w:rPr>
                <w:rFonts w:cs="Arial"/>
                <w:i/>
                <w:sz w:val="18"/>
                <w:szCs w:val="18"/>
              </w:rPr>
            </w:pPr>
            <w:r w:rsidRPr="00707FA4">
              <w:rPr>
                <w:rFonts w:cs="Arial"/>
                <w:i/>
                <w:sz w:val="18"/>
                <w:szCs w:val="18"/>
              </w:rPr>
              <w:t>2)</w:t>
            </w:r>
            <w:r>
              <w:rPr>
                <w:rFonts w:cs="Arial"/>
                <w:i/>
                <w:sz w:val="18"/>
                <w:szCs w:val="18"/>
              </w:rPr>
              <w:t>5%</w:t>
            </w:r>
          </w:p>
          <w:p w14:paraId="4CC91C6C" w14:textId="77777777" w:rsidR="009C6BBB" w:rsidRPr="00707FA4" w:rsidRDefault="009C6BBB" w:rsidP="009C6BBB">
            <w:pPr>
              <w:spacing w:before="60"/>
              <w:rPr>
                <w:rFonts w:cs="Arial"/>
                <w:i/>
                <w:sz w:val="18"/>
                <w:szCs w:val="18"/>
              </w:rPr>
            </w:pPr>
            <w:r w:rsidRPr="00707FA4">
              <w:rPr>
                <w:rFonts w:cs="Arial"/>
                <w:i/>
                <w:sz w:val="18"/>
                <w:szCs w:val="18"/>
              </w:rPr>
              <w:t>3)</w:t>
            </w:r>
            <w:r>
              <w:rPr>
                <w:rFonts w:cs="Arial"/>
                <w:i/>
                <w:sz w:val="18"/>
                <w:szCs w:val="18"/>
              </w:rPr>
              <w:t>5%</w:t>
            </w:r>
          </w:p>
          <w:p w14:paraId="5389747F" w14:textId="77777777" w:rsidR="009C6BBB" w:rsidRPr="00707FA4" w:rsidRDefault="009C6BBB" w:rsidP="009C6BBB">
            <w:pPr>
              <w:rPr>
                <w:sz w:val="18"/>
                <w:szCs w:val="18"/>
              </w:rPr>
            </w:pPr>
          </w:p>
        </w:tc>
        <w:tc>
          <w:tcPr>
            <w:tcW w:w="1080" w:type="dxa"/>
          </w:tcPr>
          <w:p w14:paraId="39314C50" w14:textId="77777777" w:rsidR="009C6BBB" w:rsidRPr="00707FA4" w:rsidRDefault="009C6BBB" w:rsidP="009C6BBB">
            <w:pPr>
              <w:spacing w:before="60"/>
              <w:rPr>
                <w:rFonts w:cs="Arial"/>
                <w:i/>
                <w:sz w:val="18"/>
                <w:szCs w:val="18"/>
              </w:rPr>
            </w:pPr>
            <w:r w:rsidRPr="00707FA4">
              <w:rPr>
                <w:rFonts w:cs="Arial"/>
                <w:i/>
                <w:sz w:val="18"/>
                <w:szCs w:val="18"/>
              </w:rPr>
              <w:t xml:space="preserve">1) </w:t>
            </w:r>
            <w:r>
              <w:rPr>
                <w:rFonts w:cs="Arial"/>
                <w:i/>
                <w:sz w:val="18"/>
                <w:szCs w:val="18"/>
              </w:rPr>
              <w:t>15%</w:t>
            </w:r>
          </w:p>
          <w:p w14:paraId="33495CE0" w14:textId="77777777" w:rsidR="009C6BBB" w:rsidRPr="00707FA4" w:rsidRDefault="009C6BBB" w:rsidP="009C6BBB">
            <w:pPr>
              <w:spacing w:before="60"/>
              <w:rPr>
                <w:rFonts w:cs="Arial"/>
                <w:i/>
                <w:sz w:val="18"/>
                <w:szCs w:val="18"/>
              </w:rPr>
            </w:pPr>
            <w:r w:rsidRPr="00707FA4">
              <w:rPr>
                <w:rFonts w:cs="Arial"/>
                <w:i/>
                <w:sz w:val="18"/>
                <w:szCs w:val="18"/>
              </w:rPr>
              <w:t xml:space="preserve">2) </w:t>
            </w:r>
            <w:r>
              <w:rPr>
                <w:rFonts w:cs="Arial"/>
                <w:i/>
                <w:sz w:val="18"/>
                <w:szCs w:val="18"/>
              </w:rPr>
              <w:t>8%</w:t>
            </w:r>
          </w:p>
          <w:p w14:paraId="207CBF9D" w14:textId="77777777" w:rsidR="009C6BBB" w:rsidRPr="00707FA4" w:rsidRDefault="009C6BBB" w:rsidP="009C6BBB">
            <w:pPr>
              <w:spacing w:before="60"/>
              <w:rPr>
                <w:rFonts w:cs="Arial"/>
                <w:i/>
                <w:sz w:val="18"/>
                <w:szCs w:val="18"/>
              </w:rPr>
            </w:pPr>
            <w:r w:rsidRPr="00707FA4">
              <w:rPr>
                <w:rFonts w:cs="Arial"/>
                <w:i/>
                <w:sz w:val="18"/>
                <w:szCs w:val="18"/>
              </w:rPr>
              <w:t xml:space="preserve">3) </w:t>
            </w:r>
            <w:r>
              <w:rPr>
                <w:rFonts w:cs="Arial"/>
                <w:i/>
                <w:sz w:val="18"/>
                <w:szCs w:val="18"/>
              </w:rPr>
              <w:t>8%</w:t>
            </w:r>
          </w:p>
          <w:p w14:paraId="6CCFB363" w14:textId="77777777" w:rsidR="009C6BBB" w:rsidRPr="00707FA4" w:rsidRDefault="009C6BBB" w:rsidP="009C6BBB">
            <w:pPr>
              <w:spacing w:before="60"/>
              <w:rPr>
                <w:rFonts w:cs="Arial"/>
                <w:i/>
                <w:sz w:val="18"/>
                <w:szCs w:val="18"/>
              </w:rPr>
            </w:pPr>
          </w:p>
          <w:p w14:paraId="5B46FD22" w14:textId="77777777" w:rsidR="009C6BBB" w:rsidRPr="00707FA4" w:rsidRDefault="009C6BBB" w:rsidP="009C6BBB">
            <w:pPr>
              <w:rPr>
                <w:sz w:val="18"/>
                <w:szCs w:val="18"/>
              </w:rPr>
            </w:pPr>
          </w:p>
        </w:tc>
        <w:tc>
          <w:tcPr>
            <w:tcW w:w="1080" w:type="dxa"/>
          </w:tcPr>
          <w:p w14:paraId="682EB7F3" w14:textId="77777777" w:rsidR="009C6BBB" w:rsidRPr="00707FA4" w:rsidRDefault="009C6BBB" w:rsidP="009C6BBB">
            <w:pPr>
              <w:spacing w:before="60"/>
              <w:rPr>
                <w:rFonts w:cs="Arial"/>
                <w:i/>
                <w:sz w:val="18"/>
                <w:szCs w:val="18"/>
              </w:rPr>
            </w:pPr>
            <w:r w:rsidRPr="00707FA4">
              <w:rPr>
                <w:rFonts w:cs="Arial"/>
                <w:i/>
                <w:sz w:val="18"/>
                <w:szCs w:val="18"/>
              </w:rPr>
              <w:t xml:space="preserve">1) </w:t>
            </w:r>
            <w:r>
              <w:rPr>
                <w:rFonts w:cs="Arial"/>
                <w:i/>
                <w:sz w:val="18"/>
                <w:szCs w:val="18"/>
              </w:rPr>
              <w:t>20%</w:t>
            </w:r>
          </w:p>
          <w:p w14:paraId="6353E22E" w14:textId="77777777" w:rsidR="009C6BBB" w:rsidRPr="00707FA4" w:rsidRDefault="009C6BBB" w:rsidP="009C6BBB">
            <w:pPr>
              <w:spacing w:before="60"/>
              <w:rPr>
                <w:rFonts w:cs="Arial"/>
                <w:i/>
                <w:sz w:val="18"/>
                <w:szCs w:val="18"/>
              </w:rPr>
            </w:pPr>
            <w:r w:rsidRPr="00707FA4">
              <w:rPr>
                <w:rFonts w:cs="Arial"/>
                <w:i/>
                <w:sz w:val="18"/>
                <w:szCs w:val="18"/>
              </w:rPr>
              <w:t xml:space="preserve">2) </w:t>
            </w:r>
            <w:r>
              <w:rPr>
                <w:rFonts w:cs="Arial"/>
                <w:i/>
                <w:sz w:val="18"/>
                <w:szCs w:val="18"/>
              </w:rPr>
              <w:t>15%</w:t>
            </w:r>
          </w:p>
          <w:p w14:paraId="2418F70C" w14:textId="77777777" w:rsidR="009C6BBB" w:rsidRPr="00707FA4" w:rsidRDefault="009C6BBB" w:rsidP="009C6BBB">
            <w:pPr>
              <w:spacing w:before="60"/>
              <w:rPr>
                <w:rFonts w:cs="Arial"/>
                <w:i/>
                <w:sz w:val="18"/>
                <w:szCs w:val="18"/>
              </w:rPr>
            </w:pPr>
            <w:r w:rsidRPr="00707FA4">
              <w:rPr>
                <w:rFonts w:cs="Arial"/>
                <w:i/>
                <w:sz w:val="18"/>
                <w:szCs w:val="18"/>
              </w:rPr>
              <w:t xml:space="preserve">3) </w:t>
            </w:r>
            <w:r>
              <w:rPr>
                <w:rFonts w:cs="Arial"/>
                <w:i/>
                <w:sz w:val="18"/>
                <w:szCs w:val="18"/>
              </w:rPr>
              <w:t>15%</w:t>
            </w:r>
          </w:p>
          <w:p w14:paraId="6CCA5642" w14:textId="77777777" w:rsidR="009C6BBB" w:rsidRPr="00707FA4" w:rsidRDefault="009C6BBB" w:rsidP="009C6BBB">
            <w:pPr>
              <w:spacing w:before="60"/>
              <w:rPr>
                <w:rFonts w:cs="Arial"/>
                <w:i/>
                <w:sz w:val="18"/>
                <w:szCs w:val="18"/>
              </w:rPr>
            </w:pPr>
          </w:p>
          <w:p w14:paraId="4D69E8C1" w14:textId="77777777" w:rsidR="009C6BBB" w:rsidRPr="00707FA4" w:rsidRDefault="009C6BBB" w:rsidP="009C6BBB">
            <w:pPr>
              <w:rPr>
                <w:sz w:val="18"/>
                <w:szCs w:val="18"/>
              </w:rPr>
            </w:pPr>
          </w:p>
        </w:tc>
        <w:tc>
          <w:tcPr>
            <w:tcW w:w="1080" w:type="dxa"/>
          </w:tcPr>
          <w:p w14:paraId="4A6220E1" w14:textId="6445F533" w:rsidR="009C6BBB" w:rsidRPr="00707FA4" w:rsidRDefault="009C6BBB" w:rsidP="009C6BBB">
            <w:pPr>
              <w:spacing w:before="60"/>
              <w:rPr>
                <w:rFonts w:cs="Arial"/>
                <w:i/>
                <w:sz w:val="18"/>
                <w:szCs w:val="18"/>
              </w:rPr>
            </w:pPr>
            <w:r w:rsidRPr="00707FA4">
              <w:rPr>
                <w:rFonts w:cs="Arial"/>
                <w:i/>
                <w:sz w:val="18"/>
                <w:szCs w:val="18"/>
              </w:rPr>
              <w:t xml:space="preserve">1) </w:t>
            </w:r>
            <w:r>
              <w:rPr>
                <w:rFonts w:cs="Arial"/>
                <w:i/>
                <w:sz w:val="18"/>
                <w:szCs w:val="18"/>
              </w:rPr>
              <w:t>25%</w:t>
            </w:r>
          </w:p>
          <w:p w14:paraId="31943BFE" w14:textId="77777777" w:rsidR="009C6BBB" w:rsidRPr="00707FA4" w:rsidRDefault="009C6BBB" w:rsidP="009C6BBB">
            <w:pPr>
              <w:spacing w:before="60"/>
              <w:rPr>
                <w:rFonts w:cs="Arial"/>
                <w:i/>
                <w:sz w:val="18"/>
                <w:szCs w:val="18"/>
              </w:rPr>
            </w:pPr>
            <w:r w:rsidRPr="00707FA4">
              <w:rPr>
                <w:rFonts w:cs="Arial"/>
                <w:i/>
                <w:sz w:val="18"/>
                <w:szCs w:val="18"/>
              </w:rPr>
              <w:t xml:space="preserve">2) </w:t>
            </w:r>
            <w:r>
              <w:rPr>
                <w:rFonts w:cs="Arial"/>
                <w:i/>
                <w:sz w:val="18"/>
                <w:szCs w:val="18"/>
              </w:rPr>
              <w:t>20%</w:t>
            </w:r>
          </w:p>
          <w:p w14:paraId="1ECE5A77" w14:textId="77777777" w:rsidR="009C6BBB" w:rsidRPr="00707FA4" w:rsidRDefault="009C6BBB" w:rsidP="009C6BBB">
            <w:pPr>
              <w:spacing w:before="60"/>
              <w:rPr>
                <w:rFonts w:cs="Arial"/>
                <w:i/>
                <w:sz w:val="18"/>
                <w:szCs w:val="18"/>
              </w:rPr>
            </w:pPr>
            <w:r w:rsidRPr="00707FA4">
              <w:rPr>
                <w:rFonts w:cs="Arial"/>
                <w:i/>
                <w:sz w:val="18"/>
                <w:szCs w:val="18"/>
              </w:rPr>
              <w:t xml:space="preserve">3) </w:t>
            </w:r>
            <w:r>
              <w:rPr>
                <w:rFonts w:cs="Arial"/>
                <w:i/>
                <w:sz w:val="18"/>
                <w:szCs w:val="18"/>
              </w:rPr>
              <w:t>20%</w:t>
            </w:r>
          </w:p>
          <w:p w14:paraId="6D713CE0" w14:textId="77777777" w:rsidR="009C6BBB" w:rsidRPr="00707FA4" w:rsidRDefault="009C6BBB" w:rsidP="009C6BBB">
            <w:pPr>
              <w:spacing w:before="60"/>
              <w:rPr>
                <w:rFonts w:cs="Arial"/>
                <w:i/>
                <w:sz w:val="18"/>
                <w:szCs w:val="18"/>
              </w:rPr>
            </w:pPr>
          </w:p>
          <w:p w14:paraId="73130110" w14:textId="77777777" w:rsidR="009C6BBB" w:rsidRPr="00707FA4" w:rsidRDefault="009C6BBB" w:rsidP="009C6BBB">
            <w:pPr>
              <w:rPr>
                <w:sz w:val="18"/>
                <w:szCs w:val="18"/>
              </w:rPr>
            </w:pPr>
          </w:p>
        </w:tc>
        <w:tc>
          <w:tcPr>
            <w:tcW w:w="990" w:type="dxa"/>
          </w:tcPr>
          <w:p w14:paraId="2C395FAD" w14:textId="07E5C245" w:rsidR="009C6BBB" w:rsidRPr="00707FA4" w:rsidRDefault="009C6BBB" w:rsidP="009C6BBB">
            <w:pPr>
              <w:spacing w:before="60"/>
              <w:rPr>
                <w:rFonts w:cs="Arial"/>
                <w:i/>
                <w:sz w:val="18"/>
                <w:szCs w:val="18"/>
              </w:rPr>
            </w:pPr>
            <w:r w:rsidRPr="00707FA4">
              <w:rPr>
                <w:rFonts w:cs="Arial"/>
                <w:i/>
                <w:sz w:val="18"/>
                <w:szCs w:val="18"/>
              </w:rPr>
              <w:t xml:space="preserve">1) </w:t>
            </w:r>
            <w:r>
              <w:rPr>
                <w:rFonts w:cs="Arial"/>
                <w:i/>
                <w:sz w:val="18"/>
                <w:szCs w:val="18"/>
              </w:rPr>
              <w:t>30%</w:t>
            </w:r>
          </w:p>
          <w:p w14:paraId="301844E4" w14:textId="43C5EF51" w:rsidR="009C6BBB" w:rsidRPr="00707FA4" w:rsidRDefault="009C6BBB" w:rsidP="009C6BBB">
            <w:pPr>
              <w:spacing w:before="60"/>
              <w:rPr>
                <w:rFonts w:cs="Arial"/>
                <w:i/>
                <w:sz w:val="18"/>
                <w:szCs w:val="18"/>
              </w:rPr>
            </w:pPr>
            <w:r w:rsidRPr="00707FA4">
              <w:rPr>
                <w:rFonts w:cs="Arial"/>
                <w:i/>
                <w:sz w:val="18"/>
                <w:szCs w:val="18"/>
              </w:rPr>
              <w:t xml:space="preserve">2) </w:t>
            </w:r>
            <w:r>
              <w:rPr>
                <w:rFonts w:cs="Arial"/>
                <w:i/>
                <w:sz w:val="18"/>
                <w:szCs w:val="18"/>
              </w:rPr>
              <w:t>25%</w:t>
            </w:r>
          </w:p>
          <w:p w14:paraId="2E17BEE3" w14:textId="34A6448B" w:rsidR="009C6BBB" w:rsidRPr="00707FA4" w:rsidRDefault="009C6BBB" w:rsidP="009C6BBB">
            <w:pPr>
              <w:spacing w:before="60"/>
              <w:rPr>
                <w:rFonts w:cs="Arial"/>
                <w:i/>
                <w:sz w:val="18"/>
                <w:szCs w:val="18"/>
              </w:rPr>
            </w:pPr>
            <w:r w:rsidRPr="00707FA4">
              <w:rPr>
                <w:rFonts w:cs="Arial"/>
                <w:i/>
                <w:sz w:val="18"/>
                <w:szCs w:val="18"/>
              </w:rPr>
              <w:t xml:space="preserve">3) </w:t>
            </w:r>
            <w:r>
              <w:rPr>
                <w:rFonts w:cs="Arial"/>
                <w:i/>
                <w:sz w:val="18"/>
                <w:szCs w:val="18"/>
              </w:rPr>
              <w:t>25%</w:t>
            </w:r>
          </w:p>
          <w:p w14:paraId="6002DF0F" w14:textId="77777777" w:rsidR="009C6BBB" w:rsidRPr="00707FA4" w:rsidRDefault="009C6BBB" w:rsidP="009C6BBB">
            <w:pPr>
              <w:spacing w:before="60"/>
              <w:rPr>
                <w:rFonts w:cs="Arial"/>
                <w:i/>
                <w:sz w:val="18"/>
                <w:szCs w:val="18"/>
              </w:rPr>
            </w:pPr>
          </w:p>
          <w:p w14:paraId="3B1CB18F" w14:textId="45A18BBF" w:rsidR="009C6BBB" w:rsidRPr="00707FA4" w:rsidRDefault="009C6BBB" w:rsidP="009C6BBB">
            <w:pPr>
              <w:spacing w:before="60"/>
              <w:rPr>
                <w:sz w:val="18"/>
                <w:szCs w:val="18"/>
              </w:rPr>
            </w:pPr>
          </w:p>
        </w:tc>
        <w:tc>
          <w:tcPr>
            <w:tcW w:w="2163" w:type="dxa"/>
          </w:tcPr>
          <w:p w14:paraId="56D48068" w14:textId="6D399873" w:rsidR="009C6BBB" w:rsidRPr="00060375" w:rsidRDefault="009C6BBB" w:rsidP="009C6BBB">
            <w:pPr>
              <w:rPr>
                <w:sz w:val="18"/>
                <w:szCs w:val="18"/>
              </w:rPr>
            </w:pPr>
          </w:p>
        </w:tc>
      </w:tr>
      <w:tr w:rsidR="009654E3" w:rsidRPr="00060375" w14:paraId="57D4E7F2" w14:textId="77777777" w:rsidTr="00741F78">
        <w:tc>
          <w:tcPr>
            <w:tcW w:w="1525" w:type="dxa"/>
            <w:vMerge/>
          </w:tcPr>
          <w:p w14:paraId="3E7BFF37" w14:textId="77777777" w:rsidR="009654E3" w:rsidRPr="00060375" w:rsidRDefault="009654E3" w:rsidP="009654E3">
            <w:pPr>
              <w:rPr>
                <w:sz w:val="18"/>
                <w:szCs w:val="18"/>
              </w:rPr>
            </w:pPr>
          </w:p>
        </w:tc>
        <w:tc>
          <w:tcPr>
            <w:tcW w:w="2160" w:type="dxa"/>
          </w:tcPr>
          <w:p w14:paraId="35FABC65" w14:textId="24200A6B" w:rsidR="009654E3" w:rsidRPr="00060375" w:rsidRDefault="009654E3" w:rsidP="009654E3">
            <w:pPr>
              <w:rPr>
                <w:sz w:val="18"/>
                <w:szCs w:val="18"/>
              </w:rPr>
            </w:pPr>
            <w:r>
              <w:rPr>
                <w:rFonts w:cs="Arial"/>
                <w:b/>
                <w:i/>
                <w:sz w:val="18"/>
                <w:szCs w:val="18"/>
              </w:rPr>
              <w:t>3.</w:t>
            </w:r>
            <w:r w:rsidR="004B6DD8">
              <w:rPr>
                <w:rFonts w:cs="Arial"/>
                <w:b/>
                <w:i/>
                <w:sz w:val="18"/>
                <w:szCs w:val="18"/>
              </w:rPr>
              <w:t>4</w:t>
            </w:r>
            <w:r>
              <w:rPr>
                <w:rFonts w:cs="Arial"/>
                <w:b/>
                <w:i/>
                <w:sz w:val="18"/>
                <w:szCs w:val="18"/>
              </w:rPr>
              <w:t xml:space="preserve"> </w:t>
            </w:r>
            <w:r>
              <w:rPr>
                <w:rFonts w:cs="Arial"/>
                <w:i/>
                <w:sz w:val="18"/>
                <w:szCs w:val="18"/>
              </w:rPr>
              <w:t>% of projects whose emerging lessons (both positive and negative) have been collated and disseminated by the FMT for knowledge sharing</w:t>
            </w:r>
          </w:p>
        </w:tc>
        <w:tc>
          <w:tcPr>
            <w:tcW w:w="1170" w:type="dxa"/>
          </w:tcPr>
          <w:p w14:paraId="6F1A393E" w14:textId="5DC238D0" w:rsidR="009654E3" w:rsidRPr="00060375" w:rsidRDefault="009654E3" w:rsidP="009654E3">
            <w:pPr>
              <w:rPr>
                <w:sz w:val="18"/>
                <w:szCs w:val="18"/>
              </w:rPr>
            </w:pPr>
            <w:r>
              <w:rPr>
                <w:rFonts w:cs="Arial"/>
                <w:i/>
                <w:sz w:val="18"/>
                <w:szCs w:val="18"/>
              </w:rPr>
              <w:t xml:space="preserve">Project Report </w:t>
            </w:r>
          </w:p>
        </w:tc>
        <w:tc>
          <w:tcPr>
            <w:tcW w:w="900" w:type="dxa"/>
          </w:tcPr>
          <w:p w14:paraId="5C12F576" w14:textId="7F0A75C0" w:rsidR="009654E3" w:rsidRPr="00060375" w:rsidRDefault="009654E3" w:rsidP="009654E3">
            <w:pPr>
              <w:rPr>
                <w:sz w:val="18"/>
                <w:szCs w:val="18"/>
              </w:rPr>
            </w:pPr>
            <w:r>
              <w:rPr>
                <w:rFonts w:cs="Arial"/>
                <w:i/>
                <w:sz w:val="18"/>
                <w:szCs w:val="18"/>
              </w:rPr>
              <w:t>80</w:t>
            </w:r>
          </w:p>
        </w:tc>
        <w:tc>
          <w:tcPr>
            <w:tcW w:w="810" w:type="dxa"/>
          </w:tcPr>
          <w:p w14:paraId="5E5F861C" w14:textId="4F54400F" w:rsidR="009654E3" w:rsidRPr="00060375" w:rsidRDefault="009654E3" w:rsidP="009654E3">
            <w:pPr>
              <w:rPr>
                <w:sz w:val="18"/>
                <w:szCs w:val="18"/>
              </w:rPr>
            </w:pPr>
            <w:r>
              <w:rPr>
                <w:rFonts w:cs="Arial"/>
                <w:sz w:val="18"/>
                <w:szCs w:val="18"/>
              </w:rPr>
              <w:t>2018</w:t>
            </w:r>
          </w:p>
        </w:tc>
        <w:tc>
          <w:tcPr>
            <w:tcW w:w="990" w:type="dxa"/>
          </w:tcPr>
          <w:p w14:paraId="11A8BCA3" w14:textId="6E2A5C48" w:rsidR="009654E3" w:rsidRPr="00060375" w:rsidRDefault="009654E3" w:rsidP="009654E3">
            <w:pPr>
              <w:rPr>
                <w:sz w:val="18"/>
                <w:szCs w:val="18"/>
              </w:rPr>
            </w:pPr>
            <w:r>
              <w:rPr>
                <w:rFonts w:cs="Arial"/>
                <w:i/>
                <w:sz w:val="18"/>
                <w:szCs w:val="18"/>
              </w:rPr>
              <w:t>100</w:t>
            </w:r>
          </w:p>
        </w:tc>
        <w:tc>
          <w:tcPr>
            <w:tcW w:w="1080" w:type="dxa"/>
          </w:tcPr>
          <w:p w14:paraId="1159723D" w14:textId="6A233861" w:rsidR="009654E3" w:rsidRPr="00060375" w:rsidRDefault="009654E3" w:rsidP="009654E3">
            <w:pPr>
              <w:rPr>
                <w:sz w:val="18"/>
                <w:szCs w:val="18"/>
              </w:rPr>
            </w:pPr>
            <w:r>
              <w:rPr>
                <w:rFonts w:cs="Arial"/>
                <w:i/>
                <w:sz w:val="18"/>
                <w:szCs w:val="18"/>
              </w:rPr>
              <w:t>100</w:t>
            </w:r>
          </w:p>
        </w:tc>
        <w:tc>
          <w:tcPr>
            <w:tcW w:w="1080" w:type="dxa"/>
          </w:tcPr>
          <w:p w14:paraId="2F804A67" w14:textId="6436D5C0" w:rsidR="009654E3" w:rsidRPr="00060375" w:rsidRDefault="009654E3" w:rsidP="009654E3">
            <w:pPr>
              <w:rPr>
                <w:sz w:val="18"/>
                <w:szCs w:val="18"/>
              </w:rPr>
            </w:pPr>
            <w:r>
              <w:rPr>
                <w:rFonts w:cs="Arial"/>
                <w:i/>
                <w:sz w:val="18"/>
                <w:szCs w:val="18"/>
              </w:rPr>
              <w:t>100</w:t>
            </w:r>
          </w:p>
        </w:tc>
        <w:tc>
          <w:tcPr>
            <w:tcW w:w="1080" w:type="dxa"/>
          </w:tcPr>
          <w:p w14:paraId="67B32CC1" w14:textId="26B311E6" w:rsidR="009654E3" w:rsidRPr="00060375" w:rsidRDefault="009654E3" w:rsidP="009654E3">
            <w:pPr>
              <w:rPr>
                <w:sz w:val="18"/>
                <w:szCs w:val="18"/>
              </w:rPr>
            </w:pPr>
            <w:r>
              <w:rPr>
                <w:rFonts w:cs="Arial"/>
                <w:i/>
                <w:sz w:val="18"/>
                <w:szCs w:val="18"/>
              </w:rPr>
              <w:t>100</w:t>
            </w:r>
          </w:p>
        </w:tc>
        <w:tc>
          <w:tcPr>
            <w:tcW w:w="990" w:type="dxa"/>
          </w:tcPr>
          <w:p w14:paraId="5FC8D20F" w14:textId="3EC274A7" w:rsidR="009654E3" w:rsidRPr="00060375" w:rsidRDefault="009654E3" w:rsidP="009654E3">
            <w:pPr>
              <w:rPr>
                <w:sz w:val="18"/>
                <w:szCs w:val="18"/>
              </w:rPr>
            </w:pPr>
            <w:r>
              <w:rPr>
                <w:rFonts w:cs="Arial"/>
                <w:i/>
                <w:sz w:val="18"/>
                <w:szCs w:val="18"/>
              </w:rPr>
              <w:t>100</w:t>
            </w:r>
          </w:p>
        </w:tc>
        <w:tc>
          <w:tcPr>
            <w:tcW w:w="2163" w:type="dxa"/>
          </w:tcPr>
          <w:p w14:paraId="362F8382" w14:textId="77777777" w:rsidR="009654E3" w:rsidRPr="00060375" w:rsidRDefault="009654E3" w:rsidP="009654E3">
            <w:pPr>
              <w:rPr>
                <w:sz w:val="18"/>
                <w:szCs w:val="18"/>
              </w:rPr>
            </w:pPr>
          </w:p>
        </w:tc>
      </w:tr>
      <w:tr w:rsidR="009654E3" w:rsidRPr="00060375" w14:paraId="10E5289F" w14:textId="77777777" w:rsidTr="00741F78">
        <w:tc>
          <w:tcPr>
            <w:tcW w:w="1525" w:type="dxa"/>
            <w:vMerge/>
          </w:tcPr>
          <w:p w14:paraId="1DD300F7" w14:textId="77777777" w:rsidR="009654E3" w:rsidRPr="00060375" w:rsidRDefault="009654E3" w:rsidP="009654E3">
            <w:pPr>
              <w:rPr>
                <w:sz w:val="18"/>
                <w:szCs w:val="18"/>
              </w:rPr>
            </w:pPr>
          </w:p>
        </w:tc>
        <w:tc>
          <w:tcPr>
            <w:tcW w:w="2160" w:type="dxa"/>
          </w:tcPr>
          <w:p w14:paraId="42D8B33C" w14:textId="5EEEE5FB" w:rsidR="00806F7B" w:rsidRPr="00060375" w:rsidRDefault="00806F7B" w:rsidP="009654E3">
            <w:pPr>
              <w:rPr>
                <w:sz w:val="18"/>
                <w:szCs w:val="18"/>
              </w:rPr>
            </w:pPr>
            <w:r w:rsidRPr="00B75702">
              <w:rPr>
                <w:rFonts w:cs="Arial"/>
                <w:b/>
                <w:i/>
                <w:sz w:val="18"/>
                <w:szCs w:val="18"/>
              </w:rPr>
              <w:t>3.</w:t>
            </w:r>
            <w:r w:rsidR="004B6DD8" w:rsidRPr="00B75702">
              <w:rPr>
                <w:rFonts w:cs="Arial"/>
                <w:b/>
                <w:i/>
                <w:sz w:val="18"/>
                <w:szCs w:val="18"/>
              </w:rPr>
              <w:t>5</w:t>
            </w:r>
            <w:r w:rsidRPr="00B75702">
              <w:rPr>
                <w:rFonts w:cs="Arial"/>
                <w:i/>
                <w:sz w:val="18"/>
                <w:szCs w:val="18"/>
              </w:rPr>
              <w:t>: % of active projects reporting data of sufficient quality to satisfy FONERWA monitoring and evaluation system.</w:t>
            </w:r>
          </w:p>
        </w:tc>
        <w:tc>
          <w:tcPr>
            <w:tcW w:w="1170" w:type="dxa"/>
          </w:tcPr>
          <w:p w14:paraId="0E60E4C9" w14:textId="65B9940D" w:rsidR="009654E3" w:rsidRPr="00060375" w:rsidRDefault="009654E3" w:rsidP="009654E3">
            <w:pPr>
              <w:rPr>
                <w:sz w:val="18"/>
                <w:szCs w:val="18"/>
              </w:rPr>
            </w:pPr>
            <w:r>
              <w:rPr>
                <w:rFonts w:cs="Arial"/>
                <w:i/>
                <w:sz w:val="18"/>
                <w:szCs w:val="18"/>
              </w:rPr>
              <w:t xml:space="preserve">Project Report </w:t>
            </w:r>
          </w:p>
        </w:tc>
        <w:tc>
          <w:tcPr>
            <w:tcW w:w="900" w:type="dxa"/>
          </w:tcPr>
          <w:p w14:paraId="36359A48" w14:textId="1B719C54" w:rsidR="009654E3" w:rsidRPr="00060375" w:rsidRDefault="009654E3" w:rsidP="009654E3">
            <w:pPr>
              <w:rPr>
                <w:sz w:val="18"/>
                <w:szCs w:val="18"/>
              </w:rPr>
            </w:pPr>
            <w:r>
              <w:rPr>
                <w:rFonts w:cs="Arial"/>
                <w:i/>
                <w:sz w:val="18"/>
                <w:szCs w:val="18"/>
              </w:rPr>
              <w:t>0</w:t>
            </w:r>
          </w:p>
        </w:tc>
        <w:tc>
          <w:tcPr>
            <w:tcW w:w="810" w:type="dxa"/>
          </w:tcPr>
          <w:p w14:paraId="416C9CE4" w14:textId="708701AD" w:rsidR="009654E3" w:rsidRPr="00060375" w:rsidRDefault="009654E3" w:rsidP="009654E3">
            <w:pPr>
              <w:rPr>
                <w:sz w:val="18"/>
                <w:szCs w:val="18"/>
              </w:rPr>
            </w:pPr>
            <w:r>
              <w:rPr>
                <w:rFonts w:cs="Arial"/>
                <w:i/>
                <w:sz w:val="18"/>
                <w:szCs w:val="18"/>
              </w:rPr>
              <w:t>2018</w:t>
            </w:r>
          </w:p>
        </w:tc>
        <w:tc>
          <w:tcPr>
            <w:tcW w:w="990" w:type="dxa"/>
          </w:tcPr>
          <w:p w14:paraId="7ECB9D68" w14:textId="42A6BDA0" w:rsidR="009654E3" w:rsidRPr="00060375" w:rsidRDefault="00806F7B" w:rsidP="009654E3">
            <w:pPr>
              <w:rPr>
                <w:sz w:val="18"/>
                <w:szCs w:val="18"/>
              </w:rPr>
            </w:pPr>
            <w:r>
              <w:rPr>
                <w:rFonts w:cs="Arial"/>
                <w:i/>
                <w:sz w:val="18"/>
                <w:szCs w:val="18"/>
              </w:rPr>
              <w:t>75%</w:t>
            </w:r>
          </w:p>
        </w:tc>
        <w:tc>
          <w:tcPr>
            <w:tcW w:w="1080" w:type="dxa"/>
          </w:tcPr>
          <w:p w14:paraId="6462A307" w14:textId="26B4A5F3" w:rsidR="00806F7B" w:rsidRPr="00060375" w:rsidRDefault="00806F7B" w:rsidP="009654E3">
            <w:pPr>
              <w:rPr>
                <w:sz w:val="18"/>
                <w:szCs w:val="18"/>
              </w:rPr>
            </w:pPr>
            <w:r>
              <w:rPr>
                <w:rFonts w:cs="Arial"/>
                <w:i/>
                <w:sz w:val="18"/>
                <w:szCs w:val="18"/>
              </w:rPr>
              <w:t>80%</w:t>
            </w:r>
          </w:p>
        </w:tc>
        <w:tc>
          <w:tcPr>
            <w:tcW w:w="1080" w:type="dxa"/>
          </w:tcPr>
          <w:p w14:paraId="112121D0" w14:textId="77BFC82C" w:rsidR="00806F7B" w:rsidRDefault="00806F7B" w:rsidP="009654E3">
            <w:pPr>
              <w:rPr>
                <w:rFonts w:cs="Arial"/>
                <w:i/>
                <w:sz w:val="18"/>
                <w:szCs w:val="18"/>
              </w:rPr>
            </w:pPr>
            <w:r>
              <w:rPr>
                <w:rFonts w:cs="Arial"/>
                <w:i/>
                <w:sz w:val="18"/>
                <w:szCs w:val="18"/>
              </w:rPr>
              <w:t>85%</w:t>
            </w:r>
          </w:p>
          <w:p w14:paraId="37153450" w14:textId="083B8179" w:rsidR="00806F7B" w:rsidRPr="00060375" w:rsidRDefault="00806F7B" w:rsidP="009654E3">
            <w:pPr>
              <w:rPr>
                <w:sz w:val="18"/>
                <w:szCs w:val="18"/>
              </w:rPr>
            </w:pPr>
          </w:p>
        </w:tc>
        <w:tc>
          <w:tcPr>
            <w:tcW w:w="1080" w:type="dxa"/>
          </w:tcPr>
          <w:p w14:paraId="4384A2B3" w14:textId="2C1EFF91" w:rsidR="00806F7B" w:rsidRPr="00060375" w:rsidRDefault="00806F7B" w:rsidP="009654E3">
            <w:pPr>
              <w:rPr>
                <w:sz w:val="18"/>
                <w:szCs w:val="18"/>
              </w:rPr>
            </w:pPr>
            <w:r>
              <w:rPr>
                <w:rFonts w:cs="Arial"/>
                <w:i/>
                <w:sz w:val="18"/>
                <w:szCs w:val="18"/>
              </w:rPr>
              <w:t>90%</w:t>
            </w:r>
          </w:p>
        </w:tc>
        <w:tc>
          <w:tcPr>
            <w:tcW w:w="990" w:type="dxa"/>
          </w:tcPr>
          <w:p w14:paraId="52628B5C" w14:textId="5762D5CA" w:rsidR="00806F7B" w:rsidRPr="00060375" w:rsidRDefault="00806F7B" w:rsidP="009654E3">
            <w:pPr>
              <w:rPr>
                <w:sz w:val="18"/>
                <w:szCs w:val="18"/>
              </w:rPr>
            </w:pPr>
            <w:r>
              <w:rPr>
                <w:rFonts w:cs="Arial"/>
                <w:i/>
                <w:sz w:val="18"/>
                <w:szCs w:val="18"/>
              </w:rPr>
              <w:t>95%</w:t>
            </w:r>
          </w:p>
        </w:tc>
        <w:tc>
          <w:tcPr>
            <w:tcW w:w="2163" w:type="dxa"/>
          </w:tcPr>
          <w:p w14:paraId="29893C90" w14:textId="77777777" w:rsidR="009654E3" w:rsidRPr="00060375" w:rsidRDefault="009654E3" w:rsidP="009654E3">
            <w:pPr>
              <w:rPr>
                <w:sz w:val="18"/>
                <w:szCs w:val="18"/>
              </w:rPr>
            </w:pPr>
          </w:p>
        </w:tc>
      </w:tr>
    </w:tbl>
    <w:p w14:paraId="398FCC07" w14:textId="699847A8" w:rsidR="00E31AF3" w:rsidRDefault="00E31AF3" w:rsidP="00E31AF3"/>
    <w:p w14:paraId="1201EA00" w14:textId="71A77E92" w:rsidR="00C1681B" w:rsidRDefault="00E82EDB" w:rsidP="00E82EDB">
      <w:pPr>
        <w:pStyle w:val="Heading1"/>
        <w:numPr>
          <w:ilvl w:val="0"/>
          <w:numId w:val="3"/>
        </w:numPr>
      </w:pPr>
      <w:r>
        <w:t>Monitoring and Evaluation</w:t>
      </w:r>
    </w:p>
    <w:p w14:paraId="25581958" w14:textId="795665C3" w:rsidR="00E82EDB" w:rsidRPr="00E82EDB" w:rsidRDefault="00E82EDB" w:rsidP="00E82EDB">
      <w:pPr>
        <w:rPr>
          <w:rFonts w:cs="Arial"/>
        </w:rPr>
      </w:pPr>
      <w:r w:rsidRPr="00E82EDB">
        <w:rPr>
          <w:rFonts w:cs="Arial"/>
        </w:rPr>
        <w:t>In accordance with UNDP’s programming policies and procedures, the project will be monitored through the following monitoring and evaluation plans:</w:t>
      </w:r>
    </w:p>
    <w:p w14:paraId="6598300D" w14:textId="77777777" w:rsidR="00E82EDB" w:rsidRDefault="00E82EDB" w:rsidP="00E82EDB">
      <w:pPr>
        <w:rPr>
          <w:rFonts w:cs="Arial"/>
          <w:b/>
          <w:sz w:val="24"/>
        </w:rPr>
      </w:pPr>
    </w:p>
    <w:p w14:paraId="3FD10C27" w14:textId="68F498B8" w:rsidR="00E82EDB" w:rsidRPr="00E82EDB" w:rsidRDefault="00E82EDB" w:rsidP="00E82EDB">
      <w:pPr>
        <w:rPr>
          <w:rFonts w:cs="Arial"/>
          <w:b/>
          <w:sz w:val="24"/>
        </w:rPr>
      </w:pPr>
      <w:r w:rsidRPr="00E82EDB">
        <w:rPr>
          <w:rFonts w:cs="Arial"/>
          <w:b/>
          <w:sz w:val="24"/>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4048"/>
        <w:gridCol w:w="1935"/>
        <w:gridCol w:w="3081"/>
        <w:gridCol w:w="1600"/>
        <w:gridCol w:w="1092"/>
      </w:tblGrid>
      <w:tr w:rsidR="00E82EDB" w:rsidRPr="00EC754A" w14:paraId="25E06560" w14:textId="77777777" w:rsidTr="002A774F">
        <w:tc>
          <w:tcPr>
            <w:tcW w:w="2358" w:type="dxa"/>
            <w:shd w:val="clear" w:color="auto" w:fill="auto"/>
            <w:vAlign w:val="center"/>
          </w:tcPr>
          <w:p w14:paraId="51CBFD13" w14:textId="77777777" w:rsidR="00E82EDB" w:rsidRPr="00EC754A" w:rsidRDefault="00E82EDB" w:rsidP="002A774F">
            <w:pPr>
              <w:spacing w:after="0"/>
              <w:jc w:val="center"/>
              <w:rPr>
                <w:rFonts w:cs="Arial"/>
                <w:b/>
              </w:rPr>
            </w:pPr>
            <w:r w:rsidRPr="00EC754A">
              <w:rPr>
                <w:rFonts w:cs="Arial"/>
                <w:b/>
              </w:rPr>
              <w:lastRenderedPageBreak/>
              <w:t>Monitoring Activity</w:t>
            </w:r>
          </w:p>
        </w:tc>
        <w:tc>
          <w:tcPr>
            <w:tcW w:w="4590" w:type="dxa"/>
            <w:shd w:val="clear" w:color="auto" w:fill="auto"/>
            <w:vAlign w:val="center"/>
          </w:tcPr>
          <w:p w14:paraId="19B891A1" w14:textId="77777777" w:rsidR="00E82EDB" w:rsidRPr="00EC754A" w:rsidRDefault="00E82EDB" w:rsidP="002A774F">
            <w:pPr>
              <w:spacing w:after="0"/>
              <w:jc w:val="center"/>
              <w:rPr>
                <w:rFonts w:cs="Arial"/>
                <w:b/>
              </w:rPr>
            </w:pPr>
            <w:r w:rsidRPr="00EC754A">
              <w:rPr>
                <w:rFonts w:cs="Arial"/>
                <w:b/>
              </w:rPr>
              <w:t>Purpose</w:t>
            </w:r>
          </w:p>
        </w:tc>
        <w:tc>
          <w:tcPr>
            <w:tcW w:w="2070" w:type="dxa"/>
            <w:shd w:val="clear" w:color="auto" w:fill="auto"/>
            <w:vAlign w:val="center"/>
          </w:tcPr>
          <w:p w14:paraId="58B78B27" w14:textId="77777777" w:rsidR="00E82EDB" w:rsidRPr="00EC754A" w:rsidRDefault="00E82EDB" w:rsidP="002A774F">
            <w:pPr>
              <w:spacing w:after="0"/>
              <w:jc w:val="center"/>
              <w:rPr>
                <w:rFonts w:cs="Arial"/>
                <w:b/>
              </w:rPr>
            </w:pPr>
            <w:r w:rsidRPr="00EC754A">
              <w:rPr>
                <w:rFonts w:cs="Arial"/>
                <w:b/>
              </w:rPr>
              <w:t>Frequency</w:t>
            </w:r>
          </w:p>
        </w:tc>
        <w:tc>
          <w:tcPr>
            <w:tcW w:w="3420" w:type="dxa"/>
            <w:shd w:val="clear" w:color="auto" w:fill="auto"/>
            <w:vAlign w:val="center"/>
          </w:tcPr>
          <w:p w14:paraId="146243D1" w14:textId="77777777" w:rsidR="00E82EDB" w:rsidRPr="00EC754A" w:rsidRDefault="00E82EDB" w:rsidP="002A774F">
            <w:pPr>
              <w:spacing w:after="0"/>
              <w:jc w:val="center"/>
              <w:rPr>
                <w:rFonts w:cs="Arial"/>
                <w:b/>
              </w:rPr>
            </w:pPr>
            <w:r w:rsidRPr="00EC754A">
              <w:rPr>
                <w:rFonts w:cs="Arial"/>
                <w:b/>
              </w:rPr>
              <w:t>Expected Action</w:t>
            </w:r>
          </w:p>
        </w:tc>
        <w:tc>
          <w:tcPr>
            <w:tcW w:w="1710" w:type="dxa"/>
            <w:shd w:val="clear" w:color="auto" w:fill="auto"/>
            <w:vAlign w:val="center"/>
          </w:tcPr>
          <w:p w14:paraId="18D06AF1" w14:textId="77777777" w:rsidR="00E82EDB" w:rsidRPr="00EC754A" w:rsidRDefault="00E82EDB" w:rsidP="002A774F">
            <w:pPr>
              <w:spacing w:after="0"/>
              <w:jc w:val="center"/>
              <w:rPr>
                <w:rFonts w:cs="Arial"/>
                <w:b/>
              </w:rPr>
            </w:pPr>
            <w:r w:rsidRPr="00EC754A">
              <w:rPr>
                <w:rFonts w:cs="Arial"/>
                <w:b/>
              </w:rPr>
              <w:t xml:space="preserve">Partners </w:t>
            </w:r>
          </w:p>
          <w:p w14:paraId="0EA35401" w14:textId="77777777" w:rsidR="00E82EDB" w:rsidRPr="00EC754A" w:rsidRDefault="00E82EDB" w:rsidP="002A774F">
            <w:pPr>
              <w:spacing w:after="0"/>
              <w:jc w:val="center"/>
              <w:rPr>
                <w:rFonts w:cs="Arial"/>
                <w:b/>
              </w:rPr>
            </w:pPr>
            <w:r w:rsidRPr="00EC754A">
              <w:rPr>
                <w:rFonts w:cs="Arial"/>
                <w:b/>
              </w:rPr>
              <w:t>(if joint)</w:t>
            </w:r>
          </w:p>
        </w:tc>
        <w:tc>
          <w:tcPr>
            <w:tcW w:w="1178" w:type="dxa"/>
            <w:shd w:val="clear" w:color="auto" w:fill="auto"/>
            <w:vAlign w:val="center"/>
          </w:tcPr>
          <w:p w14:paraId="2ADA6389" w14:textId="77777777" w:rsidR="00E82EDB" w:rsidRPr="00EC754A" w:rsidRDefault="00E82EDB" w:rsidP="002A774F">
            <w:pPr>
              <w:spacing w:after="0"/>
              <w:jc w:val="center"/>
              <w:rPr>
                <w:rFonts w:cs="Arial"/>
                <w:b/>
              </w:rPr>
            </w:pPr>
            <w:r w:rsidRPr="00EC754A">
              <w:rPr>
                <w:rFonts w:cs="Arial"/>
                <w:b/>
              </w:rPr>
              <w:t xml:space="preserve">Cost </w:t>
            </w:r>
          </w:p>
          <w:p w14:paraId="172948F4" w14:textId="77777777" w:rsidR="00E82EDB" w:rsidRPr="00EC754A" w:rsidRDefault="00E82EDB" w:rsidP="002A774F">
            <w:pPr>
              <w:spacing w:after="0"/>
              <w:jc w:val="center"/>
              <w:rPr>
                <w:rFonts w:cs="Arial"/>
                <w:b/>
              </w:rPr>
            </w:pPr>
            <w:r w:rsidRPr="00EC754A">
              <w:rPr>
                <w:rFonts w:cs="Arial"/>
                <w:b/>
              </w:rPr>
              <w:t>(if any)</w:t>
            </w:r>
          </w:p>
        </w:tc>
      </w:tr>
      <w:tr w:rsidR="00E82EDB" w:rsidRPr="00EC754A" w14:paraId="303382CA" w14:textId="77777777" w:rsidTr="002A774F">
        <w:tc>
          <w:tcPr>
            <w:tcW w:w="2358" w:type="dxa"/>
            <w:shd w:val="clear" w:color="auto" w:fill="auto"/>
            <w:vAlign w:val="center"/>
          </w:tcPr>
          <w:p w14:paraId="2C9DD836" w14:textId="77777777" w:rsidR="00E82EDB" w:rsidRPr="00EC754A" w:rsidRDefault="00E82EDB" w:rsidP="002A774F">
            <w:pPr>
              <w:spacing w:after="0"/>
              <w:jc w:val="left"/>
              <w:rPr>
                <w:rFonts w:cs="Arial"/>
                <w:b/>
              </w:rPr>
            </w:pPr>
            <w:r w:rsidRPr="00EC754A">
              <w:rPr>
                <w:rFonts w:cs="Arial"/>
                <w:b/>
              </w:rPr>
              <w:t>Track results progress</w:t>
            </w:r>
          </w:p>
        </w:tc>
        <w:tc>
          <w:tcPr>
            <w:tcW w:w="4590" w:type="dxa"/>
            <w:shd w:val="clear" w:color="auto" w:fill="auto"/>
          </w:tcPr>
          <w:p w14:paraId="3E7C5C45" w14:textId="77777777" w:rsidR="00E82EDB" w:rsidRPr="00EC754A" w:rsidRDefault="00E82EDB" w:rsidP="002A774F">
            <w:pPr>
              <w:spacing w:after="0"/>
              <w:jc w:val="left"/>
              <w:rPr>
                <w:rFonts w:cs="Arial"/>
              </w:rPr>
            </w:pPr>
            <w:r w:rsidRPr="00EC754A">
              <w:rPr>
                <w:rFonts w:cs="Arial"/>
                <w:szCs w:val="22"/>
              </w:rPr>
              <w:t>Progress data against the results indicators in the RRF will be collected and analysed to assess the progress of the project in achieving the agreed outputs.</w:t>
            </w:r>
          </w:p>
        </w:tc>
        <w:tc>
          <w:tcPr>
            <w:tcW w:w="2070" w:type="dxa"/>
            <w:shd w:val="clear" w:color="auto" w:fill="auto"/>
          </w:tcPr>
          <w:p w14:paraId="43EC95F0" w14:textId="77777777" w:rsidR="00E82EDB" w:rsidRPr="00EC754A" w:rsidRDefault="00E82EDB" w:rsidP="002A774F">
            <w:pPr>
              <w:spacing w:after="0"/>
              <w:jc w:val="left"/>
              <w:rPr>
                <w:rFonts w:cs="Arial"/>
              </w:rPr>
            </w:pPr>
            <w:r w:rsidRPr="00EC754A">
              <w:rPr>
                <w:rFonts w:cs="Arial"/>
              </w:rPr>
              <w:t>Quarterly, or in the frequency required for each indicator.</w:t>
            </w:r>
          </w:p>
        </w:tc>
        <w:tc>
          <w:tcPr>
            <w:tcW w:w="3420" w:type="dxa"/>
            <w:shd w:val="clear" w:color="auto" w:fill="auto"/>
          </w:tcPr>
          <w:p w14:paraId="6640EDFA" w14:textId="77777777" w:rsidR="00E82EDB" w:rsidRPr="00EC754A" w:rsidRDefault="00E82EDB" w:rsidP="002A774F">
            <w:pPr>
              <w:spacing w:after="0"/>
              <w:jc w:val="left"/>
              <w:rPr>
                <w:rFonts w:cs="Arial"/>
              </w:rPr>
            </w:pPr>
            <w:r w:rsidRPr="00EC754A">
              <w:rPr>
                <w:rFonts w:cs="Arial"/>
                <w:szCs w:val="22"/>
              </w:rPr>
              <w:t>Slower than expected progress will be addressed by project management.</w:t>
            </w:r>
          </w:p>
        </w:tc>
        <w:tc>
          <w:tcPr>
            <w:tcW w:w="1710" w:type="dxa"/>
            <w:shd w:val="clear" w:color="auto" w:fill="auto"/>
          </w:tcPr>
          <w:p w14:paraId="63F68F32" w14:textId="77777777" w:rsidR="00E82EDB" w:rsidRPr="00EC754A" w:rsidRDefault="00E82EDB" w:rsidP="002A774F">
            <w:pPr>
              <w:spacing w:after="0"/>
              <w:rPr>
                <w:rFonts w:cs="Arial"/>
              </w:rPr>
            </w:pPr>
          </w:p>
        </w:tc>
        <w:tc>
          <w:tcPr>
            <w:tcW w:w="1178" w:type="dxa"/>
            <w:shd w:val="clear" w:color="auto" w:fill="auto"/>
          </w:tcPr>
          <w:p w14:paraId="04E06947" w14:textId="77777777" w:rsidR="00E82EDB" w:rsidRPr="00EC754A" w:rsidRDefault="00E82EDB" w:rsidP="002A774F">
            <w:pPr>
              <w:spacing w:after="0"/>
              <w:rPr>
                <w:rFonts w:cs="Arial"/>
              </w:rPr>
            </w:pPr>
          </w:p>
        </w:tc>
      </w:tr>
      <w:tr w:rsidR="00E82EDB" w:rsidRPr="00EC754A" w14:paraId="63566E60" w14:textId="77777777" w:rsidTr="002A774F">
        <w:tc>
          <w:tcPr>
            <w:tcW w:w="2358" w:type="dxa"/>
            <w:shd w:val="clear" w:color="auto" w:fill="auto"/>
            <w:vAlign w:val="center"/>
          </w:tcPr>
          <w:p w14:paraId="432D497D" w14:textId="77777777" w:rsidR="00E82EDB" w:rsidRPr="00EC754A" w:rsidRDefault="00E82EDB" w:rsidP="002A774F">
            <w:pPr>
              <w:spacing w:after="0"/>
              <w:jc w:val="left"/>
              <w:rPr>
                <w:rFonts w:cs="Arial"/>
                <w:b/>
              </w:rPr>
            </w:pPr>
            <w:r w:rsidRPr="00EC754A">
              <w:rPr>
                <w:rFonts w:cs="Arial"/>
                <w:b/>
              </w:rPr>
              <w:t>Monitor and Manage Risk</w:t>
            </w:r>
          </w:p>
        </w:tc>
        <w:tc>
          <w:tcPr>
            <w:tcW w:w="4590" w:type="dxa"/>
            <w:shd w:val="clear" w:color="auto" w:fill="auto"/>
          </w:tcPr>
          <w:p w14:paraId="3B690C8A" w14:textId="77777777" w:rsidR="00E82EDB" w:rsidRPr="00EC754A" w:rsidRDefault="00E82EDB" w:rsidP="002A774F">
            <w:pPr>
              <w:spacing w:after="0"/>
              <w:jc w:val="left"/>
              <w:rPr>
                <w:rFonts w:cs="Arial"/>
                <w:szCs w:val="22"/>
                <w:lang w:val="en-US"/>
              </w:rPr>
            </w:pPr>
            <w:r w:rsidRPr="00EC754A">
              <w:rPr>
                <w:rFonts w:cs="Arial"/>
              </w:rPr>
              <w:t xml:space="preserve">Identify specific risks that may threaten achievement of intended results. Identify and monitor risk management actions using a risk log. </w:t>
            </w:r>
            <w:r w:rsidRPr="00EC754A">
              <w:rPr>
                <w:rFonts w:cs="Arial"/>
                <w:szCs w:val="22"/>
                <w:lang w:val="en-US"/>
              </w:rPr>
              <w:t>This includes monitoring measures and plans that may have been required as per UNDP’s Social and Environmental Standards. Audits will be conducted in accordance with UNDP’s audit policy to manage financial risk.</w:t>
            </w:r>
          </w:p>
        </w:tc>
        <w:tc>
          <w:tcPr>
            <w:tcW w:w="2070" w:type="dxa"/>
            <w:shd w:val="clear" w:color="auto" w:fill="auto"/>
            <w:vAlign w:val="center"/>
          </w:tcPr>
          <w:p w14:paraId="4812D297" w14:textId="77777777" w:rsidR="00E82EDB" w:rsidRPr="00EC754A" w:rsidRDefault="00E82EDB" w:rsidP="002A774F">
            <w:pPr>
              <w:spacing w:after="0"/>
              <w:jc w:val="center"/>
              <w:rPr>
                <w:rFonts w:cs="Arial"/>
              </w:rPr>
            </w:pPr>
            <w:r w:rsidRPr="00EC754A">
              <w:rPr>
                <w:rFonts w:cs="Arial"/>
              </w:rPr>
              <w:t>Quarterly</w:t>
            </w:r>
          </w:p>
        </w:tc>
        <w:tc>
          <w:tcPr>
            <w:tcW w:w="3420" w:type="dxa"/>
            <w:shd w:val="clear" w:color="auto" w:fill="auto"/>
          </w:tcPr>
          <w:p w14:paraId="1525B723" w14:textId="77777777" w:rsidR="00E82EDB" w:rsidRPr="00EC754A" w:rsidRDefault="00E82EDB" w:rsidP="002A774F">
            <w:pPr>
              <w:spacing w:after="0"/>
              <w:jc w:val="left"/>
              <w:rPr>
                <w:rFonts w:cs="Arial"/>
              </w:rPr>
            </w:pPr>
            <w:r w:rsidRPr="00EC754A">
              <w:rPr>
                <w:rFonts w:cs="Arial"/>
              </w:rPr>
              <w:t>Risks are identified by project management and actions are taken to manage risk. The risk log is actively maintained to keep track of identified risks and actions taken.</w:t>
            </w:r>
          </w:p>
        </w:tc>
        <w:tc>
          <w:tcPr>
            <w:tcW w:w="1710" w:type="dxa"/>
            <w:shd w:val="clear" w:color="auto" w:fill="auto"/>
          </w:tcPr>
          <w:p w14:paraId="62EF69BE" w14:textId="77777777" w:rsidR="00E82EDB" w:rsidRPr="00EC754A" w:rsidRDefault="00E82EDB" w:rsidP="002A774F">
            <w:pPr>
              <w:spacing w:after="0"/>
              <w:rPr>
                <w:rFonts w:cs="Arial"/>
              </w:rPr>
            </w:pPr>
          </w:p>
        </w:tc>
        <w:tc>
          <w:tcPr>
            <w:tcW w:w="1178" w:type="dxa"/>
            <w:shd w:val="clear" w:color="auto" w:fill="auto"/>
          </w:tcPr>
          <w:p w14:paraId="15B8886D" w14:textId="77777777" w:rsidR="00E82EDB" w:rsidRPr="00EC754A" w:rsidRDefault="00E82EDB" w:rsidP="002A774F">
            <w:pPr>
              <w:spacing w:after="0"/>
              <w:rPr>
                <w:rFonts w:cs="Arial"/>
              </w:rPr>
            </w:pPr>
          </w:p>
        </w:tc>
      </w:tr>
      <w:tr w:rsidR="00E82EDB" w:rsidRPr="00EC754A" w14:paraId="217E69A0" w14:textId="77777777" w:rsidTr="002A774F">
        <w:tc>
          <w:tcPr>
            <w:tcW w:w="2358" w:type="dxa"/>
            <w:shd w:val="clear" w:color="auto" w:fill="auto"/>
            <w:vAlign w:val="center"/>
          </w:tcPr>
          <w:p w14:paraId="05D53C3C" w14:textId="77777777" w:rsidR="00E82EDB" w:rsidRPr="00EC754A" w:rsidRDefault="00E82EDB" w:rsidP="002A774F">
            <w:pPr>
              <w:spacing w:after="0"/>
              <w:jc w:val="left"/>
              <w:rPr>
                <w:rFonts w:cs="Arial"/>
                <w:b/>
              </w:rPr>
            </w:pPr>
            <w:r w:rsidRPr="00EC754A">
              <w:rPr>
                <w:rFonts w:cs="Arial"/>
                <w:b/>
              </w:rPr>
              <w:t xml:space="preserve">Learn </w:t>
            </w:r>
          </w:p>
        </w:tc>
        <w:tc>
          <w:tcPr>
            <w:tcW w:w="4590" w:type="dxa"/>
            <w:shd w:val="clear" w:color="auto" w:fill="auto"/>
            <w:vAlign w:val="center"/>
          </w:tcPr>
          <w:p w14:paraId="607477BA" w14:textId="77777777" w:rsidR="00E82EDB" w:rsidRPr="00EC754A" w:rsidRDefault="00E82EDB" w:rsidP="002A774F">
            <w:pPr>
              <w:spacing w:after="0"/>
              <w:jc w:val="left"/>
              <w:rPr>
                <w:rFonts w:cs="Arial"/>
              </w:rPr>
            </w:pPr>
            <w:r w:rsidRPr="00EC754A">
              <w:rPr>
                <w:rFonts w:cs="Arial"/>
                <w:szCs w:val="22"/>
                <w:lang w:val="en-US"/>
              </w:rPr>
              <w:t>Knowledge, good practices and lessons will be captured regularly, as well as actively sourced from other projects and partners and integrated back into the project.</w:t>
            </w:r>
          </w:p>
        </w:tc>
        <w:tc>
          <w:tcPr>
            <w:tcW w:w="2070" w:type="dxa"/>
            <w:shd w:val="clear" w:color="auto" w:fill="auto"/>
            <w:vAlign w:val="center"/>
          </w:tcPr>
          <w:p w14:paraId="6F2201AB" w14:textId="77777777" w:rsidR="00E82EDB" w:rsidRPr="00EC754A" w:rsidRDefault="00E82EDB" w:rsidP="002A774F">
            <w:pPr>
              <w:spacing w:after="0"/>
              <w:jc w:val="center"/>
              <w:rPr>
                <w:rFonts w:cs="Arial"/>
              </w:rPr>
            </w:pPr>
            <w:r w:rsidRPr="00EC754A">
              <w:rPr>
                <w:rFonts w:cs="Arial"/>
              </w:rPr>
              <w:t>At least annually</w:t>
            </w:r>
          </w:p>
        </w:tc>
        <w:tc>
          <w:tcPr>
            <w:tcW w:w="3420" w:type="dxa"/>
            <w:shd w:val="clear" w:color="auto" w:fill="auto"/>
            <w:vAlign w:val="center"/>
          </w:tcPr>
          <w:p w14:paraId="06A6FAEE" w14:textId="77777777" w:rsidR="00E82EDB" w:rsidRPr="00EC754A" w:rsidRDefault="00E82EDB" w:rsidP="002A774F">
            <w:pPr>
              <w:spacing w:after="0"/>
              <w:jc w:val="left"/>
              <w:rPr>
                <w:rFonts w:cs="Arial"/>
              </w:rPr>
            </w:pPr>
            <w:r w:rsidRPr="00EC754A">
              <w:rPr>
                <w:rFonts w:cs="Arial"/>
              </w:rPr>
              <w:t>Relevant lessons are captured by the project team and used to inform management decisions.</w:t>
            </w:r>
          </w:p>
        </w:tc>
        <w:tc>
          <w:tcPr>
            <w:tcW w:w="1710" w:type="dxa"/>
            <w:shd w:val="clear" w:color="auto" w:fill="auto"/>
          </w:tcPr>
          <w:p w14:paraId="4EF52F09" w14:textId="77777777" w:rsidR="00E82EDB" w:rsidRPr="00EC754A" w:rsidRDefault="00E82EDB" w:rsidP="002A774F">
            <w:pPr>
              <w:spacing w:after="0"/>
              <w:rPr>
                <w:rFonts w:cs="Arial"/>
              </w:rPr>
            </w:pPr>
          </w:p>
        </w:tc>
        <w:tc>
          <w:tcPr>
            <w:tcW w:w="1178" w:type="dxa"/>
            <w:shd w:val="clear" w:color="auto" w:fill="auto"/>
          </w:tcPr>
          <w:p w14:paraId="2F1A5D6A" w14:textId="77777777" w:rsidR="00E82EDB" w:rsidRPr="00EC754A" w:rsidRDefault="00E82EDB" w:rsidP="002A774F">
            <w:pPr>
              <w:spacing w:after="0"/>
              <w:rPr>
                <w:rFonts w:cs="Arial"/>
              </w:rPr>
            </w:pPr>
          </w:p>
        </w:tc>
      </w:tr>
      <w:tr w:rsidR="00E82EDB" w:rsidRPr="00EC754A" w14:paraId="154FA729" w14:textId="77777777" w:rsidTr="002A774F">
        <w:tc>
          <w:tcPr>
            <w:tcW w:w="2358" w:type="dxa"/>
            <w:shd w:val="clear" w:color="auto" w:fill="auto"/>
            <w:vAlign w:val="center"/>
          </w:tcPr>
          <w:p w14:paraId="09A6E8DC" w14:textId="77777777" w:rsidR="00E82EDB" w:rsidRPr="00EC754A" w:rsidRDefault="00E82EDB" w:rsidP="002A774F">
            <w:pPr>
              <w:spacing w:after="0"/>
              <w:jc w:val="left"/>
              <w:rPr>
                <w:rFonts w:cs="Arial"/>
                <w:b/>
              </w:rPr>
            </w:pPr>
            <w:r w:rsidRPr="00EC754A">
              <w:rPr>
                <w:rFonts w:cs="Arial"/>
                <w:b/>
              </w:rPr>
              <w:t>Annual Project Quality Assurance</w:t>
            </w:r>
          </w:p>
        </w:tc>
        <w:tc>
          <w:tcPr>
            <w:tcW w:w="4590" w:type="dxa"/>
            <w:shd w:val="clear" w:color="auto" w:fill="auto"/>
            <w:vAlign w:val="center"/>
          </w:tcPr>
          <w:p w14:paraId="633FE935" w14:textId="77777777" w:rsidR="00E82EDB" w:rsidRPr="00EC754A" w:rsidRDefault="00E82EDB" w:rsidP="002A774F">
            <w:pPr>
              <w:spacing w:after="0"/>
              <w:jc w:val="left"/>
              <w:rPr>
                <w:rFonts w:cs="Arial"/>
                <w:szCs w:val="22"/>
                <w:lang w:val="en-US"/>
              </w:rPr>
            </w:pPr>
            <w:r w:rsidRPr="00EC754A">
              <w:rPr>
                <w:rFonts w:cs="Arial"/>
                <w:szCs w:val="22"/>
              </w:rPr>
              <w:t>The quality of the project will be assessed against UNDP’s quality standards to identify project strengths and weaknesses and to inform management decision making to improve the project.</w:t>
            </w:r>
          </w:p>
        </w:tc>
        <w:tc>
          <w:tcPr>
            <w:tcW w:w="2070" w:type="dxa"/>
            <w:shd w:val="clear" w:color="auto" w:fill="auto"/>
            <w:vAlign w:val="center"/>
          </w:tcPr>
          <w:p w14:paraId="25E27351" w14:textId="77777777" w:rsidR="00E82EDB" w:rsidRPr="00EC754A" w:rsidRDefault="00E82EDB" w:rsidP="002A774F">
            <w:pPr>
              <w:spacing w:after="0"/>
              <w:jc w:val="center"/>
              <w:rPr>
                <w:rFonts w:cs="Arial"/>
              </w:rPr>
            </w:pPr>
            <w:r w:rsidRPr="00EC754A">
              <w:rPr>
                <w:rFonts w:cs="Arial"/>
              </w:rPr>
              <w:t>Annually</w:t>
            </w:r>
          </w:p>
        </w:tc>
        <w:tc>
          <w:tcPr>
            <w:tcW w:w="3420" w:type="dxa"/>
            <w:shd w:val="clear" w:color="auto" w:fill="auto"/>
            <w:vAlign w:val="center"/>
          </w:tcPr>
          <w:p w14:paraId="7B6EB4D4" w14:textId="77777777" w:rsidR="00E82EDB" w:rsidRPr="00EC754A" w:rsidRDefault="00E82EDB" w:rsidP="002A774F">
            <w:pPr>
              <w:spacing w:after="0"/>
              <w:jc w:val="left"/>
              <w:rPr>
                <w:rFonts w:cs="Arial"/>
              </w:rPr>
            </w:pPr>
            <w:r w:rsidRPr="00EC754A">
              <w:rPr>
                <w:rFonts w:cs="Arial"/>
              </w:rPr>
              <w:t>Areas of strength and weakness will be reviewed by project management and used to inform decisions to improve project performance.</w:t>
            </w:r>
          </w:p>
        </w:tc>
        <w:tc>
          <w:tcPr>
            <w:tcW w:w="1710" w:type="dxa"/>
            <w:shd w:val="clear" w:color="auto" w:fill="auto"/>
          </w:tcPr>
          <w:p w14:paraId="611C1104" w14:textId="77777777" w:rsidR="00E82EDB" w:rsidRPr="00EC754A" w:rsidRDefault="00E82EDB" w:rsidP="002A774F">
            <w:pPr>
              <w:spacing w:after="0"/>
              <w:rPr>
                <w:rFonts w:cs="Arial"/>
              </w:rPr>
            </w:pPr>
          </w:p>
        </w:tc>
        <w:tc>
          <w:tcPr>
            <w:tcW w:w="1178" w:type="dxa"/>
            <w:shd w:val="clear" w:color="auto" w:fill="auto"/>
          </w:tcPr>
          <w:p w14:paraId="0CC5A4CB" w14:textId="77777777" w:rsidR="00E82EDB" w:rsidRPr="00EC754A" w:rsidRDefault="00E82EDB" w:rsidP="002A774F">
            <w:pPr>
              <w:spacing w:after="0"/>
              <w:rPr>
                <w:rFonts w:cs="Arial"/>
              </w:rPr>
            </w:pPr>
          </w:p>
        </w:tc>
      </w:tr>
      <w:tr w:rsidR="00E82EDB" w:rsidRPr="00EC754A" w14:paraId="3A6CB776" w14:textId="77777777" w:rsidTr="002A774F">
        <w:tc>
          <w:tcPr>
            <w:tcW w:w="2358" w:type="dxa"/>
            <w:shd w:val="clear" w:color="auto" w:fill="auto"/>
            <w:vAlign w:val="center"/>
          </w:tcPr>
          <w:p w14:paraId="2BCC9834" w14:textId="77777777" w:rsidR="00E82EDB" w:rsidRPr="00EC754A" w:rsidRDefault="00E82EDB" w:rsidP="002A774F">
            <w:pPr>
              <w:spacing w:after="0"/>
              <w:jc w:val="left"/>
              <w:rPr>
                <w:rFonts w:cs="Arial"/>
                <w:b/>
              </w:rPr>
            </w:pPr>
            <w:r w:rsidRPr="00EC754A">
              <w:rPr>
                <w:rFonts w:cs="Arial"/>
                <w:b/>
              </w:rPr>
              <w:t>Review and Make Course Corrections</w:t>
            </w:r>
          </w:p>
        </w:tc>
        <w:tc>
          <w:tcPr>
            <w:tcW w:w="4590" w:type="dxa"/>
            <w:shd w:val="clear" w:color="auto" w:fill="auto"/>
            <w:vAlign w:val="center"/>
          </w:tcPr>
          <w:p w14:paraId="62F7C13B" w14:textId="77777777" w:rsidR="00E82EDB" w:rsidRPr="00EC754A" w:rsidRDefault="00E82EDB" w:rsidP="002A774F">
            <w:pPr>
              <w:spacing w:after="0"/>
              <w:jc w:val="left"/>
              <w:rPr>
                <w:rFonts w:cs="Arial"/>
              </w:rPr>
            </w:pPr>
            <w:r w:rsidRPr="00EC754A">
              <w:rPr>
                <w:rFonts w:cs="Arial"/>
              </w:rPr>
              <w:t>Internal review of data and evidence from all monitoring actions to inform decision making.</w:t>
            </w:r>
          </w:p>
        </w:tc>
        <w:tc>
          <w:tcPr>
            <w:tcW w:w="2070" w:type="dxa"/>
            <w:shd w:val="clear" w:color="auto" w:fill="auto"/>
            <w:vAlign w:val="center"/>
          </w:tcPr>
          <w:p w14:paraId="55BCD311" w14:textId="77777777" w:rsidR="00E82EDB" w:rsidRPr="00EC754A" w:rsidRDefault="00E82EDB" w:rsidP="002A774F">
            <w:pPr>
              <w:spacing w:after="0"/>
              <w:jc w:val="center"/>
              <w:rPr>
                <w:rFonts w:cs="Arial"/>
              </w:rPr>
            </w:pPr>
            <w:r w:rsidRPr="00EC754A">
              <w:rPr>
                <w:rFonts w:cs="Arial"/>
              </w:rPr>
              <w:t>At least annually</w:t>
            </w:r>
          </w:p>
        </w:tc>
        <w:tc>
          <w:tcPr>
            <w:tcW w:w="3420" w:type="dxa"/>
            <w:shd w:val="clear" w:color="auto" w:fill="auto"/>
          </w:tcPr>
          <w:p w14:paraId="47FA1CD3" w14:textId="77777777" w:rsidR="00E82EDB" w:rsidRPr="00EC754A" w:rsidRDefault="00E82EDB" w:rsidP="002A774F">
            <w:pPr>
              <w:spacing w:after="0"/>
              <w:jc w:val="left"/>
              <w:rPr>
                <w:rFonts w:cs="Arial"/>
              </w:rPr>
            </w:pPr>
            <w:r w:rsidRPr="00EC754A">
              <w:rPr>
                <w:rFonts w:cs="Arial"/>
              </w:rPr>
              <w:t>Performance data, risks, lessons and quality will be discussed by the project board and used to make course corrections.</w:t>
            </w:r>
          </w:p>
        </w:tc>
        <w:tc>
          <w:tcPr>
            <w:tcW w:w="1710" w:type="dxa"/>
            <w:shd w:val="clear" w:color="auto" w:fill="auto"/>
          </w:tcPr>
          <w:p w14:paraId="6130A8D6" w14:textId="77777777" w:rsidR="00E82EDB" w:rsidRPr="00EC754A" w:rsidRDefault="00E82EDB" w:rsidP="002A774F">
            <w:pPr>
              <w:spacing w:after="0"/>
              <w:rPr>
                <w:rFonts w:cs="Arial"/>
              </w:rPr>
            </w:pPr>
          </w:p>
        </w:tc>
        <w:tc>
          <w:tcPr>
            <w:tcW w:w="1178" w:type="dxa"/>
            <w:shd w:val="clear" w:color="auto" w:fill="auto"/>
          </w:tcPr>
          <w:p w14:paraId="22C9FFF2" w14:textId="77777777" w:rsidR="00E82EDB" w:rsidRPr="00EC754A" w:rsidRDefault="00E82EDB" w:rsidP="002A774F">
            <w:pPr>
              <w:spacing w:after="0"/>
              <w:rPr>
                <w:rFonts w:cs="Arial"/>
              </w:rPr>
            </w:pPr>
          </w:p>
        </w:tc>
      </w:tr>
      <w:tr w:rsidR="00E82EDB" w:rsidRPr="00EC754A" w14:paraId="28E38104" w14:textId="77777777" w:rsidTr="002A774F">
        <w:tc>
          <w:tcPr>
            <w:tcW w:w="2358" w:type="dxa"/>
            <w:shd w:val="clear" w:color="auto" w:fill="auto"/>
            <w:vAlign w:val="center"/>
          </w:tcPr>
          <w:p w14:paraId="77C70DD2" w14:textId="77777777" w:rsidR="00E82EDB" w:rsidRPr="00EC754A" w:rsidRDefault="00E82EDB" w:rsidP="002A774F">
            <w:pPr>
              <w:spacing w:after="0"/>
              <w:jc w:val="left"/>
              <w:rPr>
                <w:rFonts w:cs="Arial"/>
                <w:b/>
              </w:rPr>
            </w:pPr>
            <w:r w:rsidRPr="00EC754A">
              <w:rPr>
                <w:rFonts w:cs="Arial"/>
                <w:b/>
              </w:rPr>
              <w:t>Project Report</w:t>
            </w:r>
          </w:p>
        </w:tc>
        <w:tc>
          <w:tcPr>
            <w:tcW w:w="4590" w:type="dxa"/>
            <w:shd w:val="clear" w:color="auto" w:fill="auto"/>
            <w:vAlign w:val="center"/>
          </w:tcPr>
          <w:p w14:paraId="2A6A16F8" w14:textId="77777777" w:rsidR="00E82EDB" w:rsidRPr="00EC754A" w:rsidRDefault="00E82EDB" w:rsidP="002A774F">
            <w:pPr>
              <w:spacing w:after="0"/>
              <w:jc w:val="left"/>
              <w:rPr>
                <w:rFonts w:cs="Arial"/>
              </w:rPr>
            </w:pPr>
            <w:r w:rsidRPr="00EC754A">
              <w:rPr>
                <w:rFonts w:cs="Arial"/>
                <w:szCs w:val="22"/>
                <w:lang w:val="en-US"/>
              </w:rPr>
              <w:t xml:space="preserve">A progress report will be presented to the Project Board and key </w:t>
            </w:r>
            <w:r w:rsidRPr="00EC754A">
              <w:rPr>
                <w:rFonts w:cs="Arial"/>
                <w:szCs w:val="22"/>
                <w:lang w:val="en-US"/>
              </w:rPr>
              <w:lastRenderedPageBreak/>
              <w:t xml:space="preserve">stakeholders, consisting 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2070" w:type="dxa"/>
            <w:shd w:val="clear" w:color="auto" w:fill="auto"/>
            <w:vAlign w:val="center"/>
          </w:tcPr>
          <w:p w14:paraId="42FFEE4D" w14:textId="77777777" w:rsidR="00E82EDB" w:rsidRPr="00EC754A" w:rsidRDefault="00E82EDB" w:rsidP="002A774F">
            <w:pPr>
              <w:spacing w:after="0"/>
              <w:jc w:val="center"/>
              <w:rPr>
                <w:rFonts w:cs="Arial"/>
              </w:rPr>
            </w:pPr>
            <w:r w:rsidRPr="00EC754A">
              <w:rPr>
                <w:rFonts w:cs="Arial"/>
              </w:rPr>
              <w:lastRenderedPageBreak/>
              <w:t xml:space="preserve">Annually, and at the end of the </w:t>
            </w:r>
            <w:r w:rsidRPr="00EC754A">
              <w:rPr>
                <w:rFonts w:cs="Arial"/>
              </w:rPr>
              <w:lastRenderedPageBreak/>
              <w:t>project (final report)</w:t>
            </w:r>
          </w:p>
        </w:tc>
        <w:tc>
          <w:tcPr>
            <w:tcW w:w="3420" w:type="dxa"/>
            <w:shd w:val="clear" w:color="auto" w:fill="auto"/>
          </w:tcPr>
          <w:p w14:paraId="6F65E160" w14:textId="77777777" w:rsidR="00E82EDB" w:rsidRPr="00EC754A" w:rsidRDefault="00E82EDB" w:rsidP="002A774F">
            <w:pPr>
              <w:spacing w:after="0"/>
              <w:rPr>
                <w:rFonts w:cs="Arial"/>
              </w:rPr>
            </w:pPr>
          </w:p>
        </w:tc>
        <w:tc>
          <w:tcPr>
            <w:tcW w:w="1710" w:type="dxa"/>
            <w:shd w:val="clear" w:color="auto" w:fill="auto"/>
          </w:tcPr>
          <w:p w14:paraId="3284252C" w14:textId="77777777" w:rsidR="00E82EDB" w:rsidRPr="00EC754A" w:rsidRDefault="00E82EDB" w:rsidP="002A774F">
            <w:pPr>
              <w:spacing w:after="0"/>
              <w:rPr>
                <w:rFonts w:cs="Arial"/>
              </w:rPr>
            </w:pPr>
          </w:p>
        </w:tc>
        <w:tc>
          <w:tcPr>
            <w:tcW w:w="1178" w:type="dxa"/>
            <w:shd w:val="clear" w:color="auto" w:fill="auto"/>
          </w:tcPr>
          <w:p w14:paraId="1292E839" w14:textId="77777777" w:rsidR="00E82EDB" w:rsidRPr="00EC754A" w:rsidRDefault="00E82EDB" w:rsidP="002A774F">
            <w:pPr>
              <w:spacing w:after="0"/>
              <w:rPr>
                <w:rFonts w:cs="Arial"/>
              </w:rPr>
            </w:pPr>
          </w:p>
        </w:tc>
      </w:tr>
      <w:tr w:rsidR="00E82EDB" w:rsidRPr="00EC754A" w14:paraId="4E491491" w14:textId="77777777" w:rsidTr="002A774F">
        <w:tc>
          <w:tcPr>
            <w:tcW w:w="2358" w:type="dxa"/>
            <w:shd w:val="clear" w:color="auto" w:fill="auto"/>
            <w:vAlign w:val="center"/>
          </w:tcPr>
          <w:p w14:paraId="3AD933AC" w14:textId="77777777" w:rsidR="00E82EDB" w:rsidRPr="00EC754A" w:rsidRDefault="00E82EDB" w:rsidP="002A774F">
            <w:pPr>
              <w:spacing w:after="0"/>
              <w:jc w:val="left"/>
              <w:rPr>
                <w:rFonts w:cs="Arial"/>
                <w:b/>
              </w:rPr>
            </w:pPr>
            <w:r w:rsidRPr="00EC754A">
              <w:rPr>
                <w:rFonts w:cs="Arial"/>
                <w:b/>
              </w:rPr>
              <w:t>Project Review (Project Board)</w:t>
            </w:r>
          </w:p>
        </w:tc>
        <w:tc>
          <w:tcPr>
            <w:tcW w:w="4590" w:type="dxa"/>
            <w:shd w:val="clear" w:color="auto" w:fill="auto"/>
            <w:vAlign w:val="center"/>
          </w:tcPr>
          <w:p w14:paraId="39A01052" w14:textId="77777777" w:rsidR="00E82EDB" w:rsidRPr="00EC754A" w:rsidRDefault="00E82EDB" w:rsidP="002A774F">
            <w:pPr>
              <w:spacing w:after="0"/>
              <w:jc w:val="left"/>
              <w:rPr>
                <w:rFonts w:cs="Arial"/>
              </w:rPr>
            </w:pPr>
            <w:r w:rsidRPr="00EC754A">
              <w:rPr>
                <w:rFonts w:cs="Arial"/>
                <w:szCs w:val="22"/>
                <w:lang w:val="en-US"/>
              </w:rPr>
              <w:t xml:space="preserve">The project’s governance mechanism (i.e., project board) will hold regular project reviews to assess the performance of the project and review the Multi-Year Work Plan to ensure realistic budgeting over the life of the project. </w:t>
            </w:r>
            <w:r w:rsidRPr="00EC754A">
              <w:rPr>
                <w:rFonts w:cs="Arial"/>
                <w:szCs w:val="22"/>
              </w:rPr>
              <w:t>In the project’s final year, the Project Board shall hold an end-of project review to capture lessons learned and discuss opportunities for scaling up and to socialize project results and lessons learned with relevant audiences.</w:t>
            </w:r>
          </w:p>
        </w:tc>
        <w:tc>
          <w:tcPr>
            <w:tcW w:w="2070" w:type="dxa"/>
            <w:shd w:val="clear" w:color="auto" w:fill="auto"/>
            <w:vAlign w:val="center"/>
          </w:tcPr>
          <w:p w14:paraId="4C9EF487" w14:textId="77777777" w:rsidR="00E82EDB" w:rsidRPr="00EC754A" w:rsidRDefault="00E82EDB" w:rsidP="002A774F">
            <w:pPr>
              <w:spacing w:after="0"/>
              <w:jc w:val="center"/>
              <w:rPr>
                <w:rFonts w:cs="Arial"/>
              </w:rPr>
            </w:pPr>
            <w:r w:rsidRPr="00EC754A">
              <w:rPr>
                <w:rFonts w:cs="Arial"/>
              </w:rPr>
              <w:t>Specify frequency (i.e., at least annually)</w:t>
            </w:r>
          </w:p>
        </w:tc>
        <w:tc>
          <w:tcPr>
            <w:tcW w:w="3420" w:type="dxa"/>
            <w:shd w:val="clear" w:color="auto" w:fill="auto"/>
            <w:vAlign w:val="center"/>
          </w:tcPr>
          <w:p w14:paraId="0917B79D" w14:textId="77777777" w:rsidR="00E82EDB" w:rsidRPr="00EC754A" w:rsidRDefault="00E82EDB" w:rsidP="002A774F">
            <w:pPr>
              <w:jc w:val="left"/>
              <w:rPr>
                <w:rFonts w:cs="Arial"/>
                <w:b/>
                <w:szCs w:val="22"/>
              </w:rPr>
            </w:pPr>
            <w:r w:rsidRPr="00EC754A">
              <w:rPr>
                <w:rFonts w:cs="Arial"/>
                <w:szCs w:val="22"/>
                <w:lang w:val="en-US"/>
              </w:rPr>
              <w:t xml:space="preserve">Any quality concerns or slower than expected progress should be discussed by the project board and management actions agreed to address the issues identified. </w:t>
            </w:r>
          </w:p>
        </w:tc>
        <w:tc>
          <w:tcPr>
            <w:tcW w:w="1710" w:type="dxa"/>
            <w:shd w:val="clear" w:color="auto" w:fill="auto"/>
          </w:tcPr>
          <w:p w14:paraId="6DEBA9F8" w14:textId="77777777" w:rsidR="00E82EDB" w:rsidRPr="00EC754A" w:rsidRDefault="00E82EDB" w:rsidP="002A774F">
            <w:pPr>
              <w:spacing w:after="0"/>
              <w:rPr>
                <w:rFonts w:cs="Arial"/>
              </w:rPr>
            </w:pPr>
          </w:p>
        </w:tc>
        <w:tc>
          <w:tcPr>
            <w:tcW w:w="1178" w:type="dxa"/>
            <w:shd w:val="clear" w:color="auto" w:fill="auto"/>
          </w:tcPr>
          <w:p w14:paraId="04E4882F" w14:textId="77777777" w:rsidR="00E82EDB" w:rsidRPr="00EC754A" w:rsidRDefault="00E82EDB" w:rsidP="002A774F">
            <w:pPr>
              <w:spacing w:after="0"/>
              <w:rPr>
                <w:rFonts w:cs="Arial"/>
              </w:rPr>
            </w:pPr>
          </w:p>
        </w:tc>
      </w:tr>
    </w:tbl>
    <w:p w14:paraId="70E9A4D2" w14:textId="7499700B" w:rsidR="00E82EDB" w:rsidRPr="00E82EDB" w:rsidRDefault="00E82EDB" w:rsidP="00E82EDB">
      <w:pPr>
        <w:rPr>
          <w:rFonts w:cs="Arial"/>
        </w:rPr>
      </w:pPr>
    </w:p>
    <w:p w14:paraId="4E64F3B1" w14:textId="157F4E2E" w:rsidR="00E82EDB" w:rsidRPr="00E82EDB" w:rsidRDefault="00E82EDB" w:rsidP="00E82EDB">
      <w:pPr>
        <w:pStyle w:val="ListParagraph"/>
        <w:rPr>
          <w:rFonts w:cs="Arial"/>
          <w:b/>
          <w:sz w:val="24"/>
        </w:rPr>
      </w:pPr>
      <w:r w:rsidRPr="00E82EDB">
        <w:rPr>
          <w:rFonts w:cs="Arial"/>
          <w:b/>
          <w:sz w:val="24"/>
        </w:rPr>
        <w:t>Evaluation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229"/>
        <w:gridCol w:w="1496"/>
        <w:gridCol w:w="1856"/>
        <w:gridCol w:w="1684"/>
        <w:gridCol w:w="1945"/>
        <w:gridCol w:w="1899"/>
      </w:tblGrid>
      <w:tr w:rsidR="00E82EDB" w:rsidRPr="00EC754A" w14:paraId="17D2D097" w14:textId="77777777" w:rsidTr="002A774F">
        <w:trPr>
          <w:trHeight w:val="422"/>
        </w:trPr>
        <w:tc>
          <w:tcPr>
            <w:tcW w:w="2988" w:type="dxa"/>
            <w:shd w:val="clear" w:color="auto" w:fill="auto"/>
            <w:vAlign w:val="center"/>
          </w:tcPr>
          <w:p w14:paraId="11E59A41" w14:textId="77777777" w:rsidR="00E82EDB" w:rsidRPr="00EC754A" w:rsidRDefault="00E82EDB" w:rsidP="002A774F">
            <w:pPr>
              <w:jc w:val="center"/>
              <w:rPr>
                <w:rFonts w:cs="Arial"/>
                <w:b/>
              </w:rPr>
            </w:pPr>
            <w:r w:rsidRPr="00EC754A">
              <w:rPr>
                <w:rFonts w:cs="Arial"/>
                <w:b/>
              </w:rPr>
              <w:t>Evaluation Title</w:t>
            </w:r>
          </w:p>
        </w:tc>
        <w:tc>
          <w:tcPr>
            <w:tcW w:w="2340" w:type="dxa"/>
            <w:shd w:val="clear" w:color="auto" w:fill="auto"/>
            <w:vAlign w:val="center"/>
          </w:tcPr>
          <w:p w14:paraId="305B77FF" w14:textId="77777777" w:rsidR="00E82EDB" w:rsidRPr="00EC754A" w:rsidRDefault="00E82EDB" w:rsidP="002A774F">
            <w:pPr>
              <w:jc w:val="center"/>
              <w:rPr>
                <w:rFonts w:cs="Arial"/>
                <w:b/>
              </w:rPr>
            </w:pPr>
            <w:r w:rsidRPr="00EC754A">
              <w:rPr>
                <w:rFonts w:cs="Arial"/>
                <w:b/>
              </w:rPr>
              <w:t>Partners (if joint)</w:t>
            </w:r>
          </w:p>
        </w:tc>
        <w:tc>
          <w:tcPr>
            <w:tcW w:w="1530" w:type="dxa"/>
            <w:shd w:val="clear" w:color="auto" w:fill="auto"/>
            <w:vAlign w:val="center"/>
          </w:tcPr>
          <w:p w14:paraId="401736F2" w14:textId="77777777" w:rsidR="00E82EDB" w:rsidRPr="00EC754A" w:rsidRDefault="00E82EDB" w:rsidP="002A774F">
            <w:pPr>
              <w:jc w:val="center"/>
              <w:rPr>
                <w:rFonts w:cs="Arial"/>
                <w:b/>
              </w:rPr>
            </w:pPr>
            <w:r w:rsidRPr="00EC754A">
              <w:rPr>
                <w:rFonts w:cs="Arial"/>
                <w:b/>
              </w:rPr>
              <w:t>Related Strategic Plan Output</w:t>
            </w:r>
          </w:p>
        </w:tc>
        <w:tc>
          <w:tcPr>
            <w:tcW w:w="1890" w:type="dxa"/>
            <w:shd w:val="clear" w:color="auto" w:fill="auto"/>
            <w:vAlign w:val="center"/>
          </w:tcPr>
          <w:p w14:paraId="55A3BC6D" w14:textId="77777777" w:rsidR="00E82EDB" w:rsidRPr="00EC754A" w:rsidRDefault="00E82EDB" w:rsidP="002A774F">
            <w:pPr>
              <w:jc w:val="center"/>
              <w:rPr>
                <w:rFonts w:cs="Arial"/>
                <w:b/>
              </w:rPr>
            </w:pPr>
            <w:r w:rsidRPr="00EC754A">
              <w:rPr>
                <w:rFonts w:cs="Arial"/>
                <w:b/>
              </w:rPr>
              <w:t>UNDAF/CPD Outcome</w:t>
            </w:r>
          </w:p>
        </w:tc>
        <w:tc>
          <w:tcPr>
            <w:tcW w:w="1710" w:type="dxa"/>
            <w:shd w:val="clear" w:color="auto" w:fill="auto"/>
            <w:vAlign w:val="center"/>
          </w:tcPr>
          <w:p w14:paraId="05808BA0" w14:textId="77777777" w:rsidR="00E82EDB" w:rsidRPr="00EC754A" w:rsidRDefault="00E82EDB" w:rsidP="002A774F">
            <w:pPr>
              <w:jc w:val="center"/>
              <w:rPr>
                <w:rFonts w:cs="Arial"/>
                <w:b/>
              </w:rPr>
            </w:pPr>
            <w:r w:rsidRPr="00EC754A">
              <w:rPr>
                <w:rFonts w:cs="Arial"/>
                <w:b/>
              </w:rPr>
              <w:t>Planned Completion Date</w:t>
            </w:r>
          </w:p>
        </w:tc>
        <w:tc>
          <w:tcPr>
            <w:tcW w:w="1980" w:type="dxa"/>
            <w:shd w:val="clear" w:color="auto" w:fill="auto"/>
            <w:vAlign w:val="center"/>
          </w:tcPr>
          <w:p w14:paraId="2F792D6D" w14:textId="77777777" w:rsidR="00E82EDB" w:rsidRPr="00EC754A" w:rsidRDefault="00E82EDB" w:rsidP="002A774F">
            <w:pPr>
              <w:jc w:val="center"/>
              <w:rPr>
                <w:rFonts w:cs="Arial"/>
                <w:b/>
              </w:rPr>
            </w:pPr>
            <w:r w:rsidRPr="00EC754A">
              <w:rPr>
                <w:rFonts w:cs="Arial"/>
                <w:b/>
              </w:rPr>
              <w:t>Key Evaluation Stakeholders</w:t>
            </w:r>
          </w:p>
        </w:tc>
        <w:tc>
          <w:tcPr>
            <w:tcW w:w="1980" w:type="dxa"/>
            <w:shd w:val="clear" w:color="auto" w:fill="auto"/>
            <w:vAlign w:val="center"/>
          </w:tcPr>
          <w:p w14:paraId="56D08032" w14:textId="77777777" w:rsidR="00E82EDB" w:rsidRPr="00EC754A" w:rsidRDefault="00E82EDB" w:rsidP="002A774F">
            <w:pPr>
              <w:jc w:val="center"/>
              <w:rPr>
                <w:rFonts w:cs="Arial"/>
                <w:b/>
              </w:rPr>
            </w:pPr>
            <w:r w:rsidRPr="00EC754A">
              <w:rPr>
                <w:rFonts w:cs="Arial"/>
                <w:b/>
              </w:rPr>
              <w:t>Cost and Source of Funding</w:t>
            </w:r>
          </w:p>
        </w:tc>
      </w:tr>
      <w:tr w:rsidR="00E82EDB" w:rsidRPr="00EC754A" w14:paraId="099800F6" w14:textId="77777777" w:rsidTr="002A774F">
        <w:trPr>
          <w:trHeight w:val="440"/>
        </w:trPr>
        <w:tc>
          <w:tcPr>
            <w:tcW w:w="2988" w:type="dxa"/>
            <w:shd w:val="clear" w:color="auto" w:fill="auto"/>
            <w:vAlign w:val="center"/>
          </w:tcPr>
          <w:p w14:paraId="0D98DCD7" w14:textId="77777777" w:rsidR="00E82EDB" w:rsidRPr="00EC754A" w:rsidRDefault="00E82EDB" w:rsidP="002A774F">
            <w:pPr>
              <w:jc w:val="center"/>
              <w:rPr>
                <w:rFonts w:cs="Arial"/>
              </w:rPr>
            </w:pPr>
            <w:r w:rsidRPr="00EC754A">
              <w:rPr>
                <w:rFonts w:cs="Arial"/>
              </w:rPr>
              <w:t>e.g., Mid-Term Evaluation</w:t>
            </w:r>
          </w:p>
        </w:tc>
        <w:tc>
          <w:tcPr>
            <w:tcW w:w="2340" w:type="dxa"/>
            <w:shd w:val="clear" w:color="auto" w:fill="auto"/>
            <w:vAlign w:val="center"/>
          </w:tcPr>
          <w:p w14:paraId="3C5CEF7C" w14:textId="77777777" w:rsidR="00E82EDB" w:rsidRPr="00EC754A" w:rsidRDefault="00E82EDB" w:rsidP="002A774F">
            <w:pPr>
              <w:jc w:val="center"/>
              <w:rPr>
                <w:rFonts w:cs="Arial"/>
              </w:rPr>
            </w:pPr>
          </w:p>
        </w:tc>
        <w:tc>
          <w:tcPr>
            <w:tcW w:w="1530" w:type="dxa"/>
            <w:shd w:val="clear" w:color="auto" w:fill="auto"/>
            <w:vAlign w:val="center"/>
          </w:tcPr>
          <w:p w14:paraId="545C378B" w14:textId="77777777" w:rsidR="00E82EDB" w:rsidRPr="00EC754A" w:rsidRDefault="00E82EDB" w:rsidP="002A774F">
            <w:pPr>
              <w:jc w:val="center"/>
              <w:rPr>
                <w:rFonts w:cs="Arial"/>
              </w:rPr>
            </w:pPr>
          </w:p>
        </w:tc>
        <w:tc>
          <w:tcPr>
            <w:tcW w:w="1890" w:type="dxa"/>
            <w:shd w:val="clear" w:color="auto" w:fill="auto"/>
            <w:vAlign w:val="center"/>
          </w:tcPr>
          <w:p w14:paraId="70CBC4FB" w14:textId="77777777" w:rsidR="00E82EDB" w:rsidRPr="00EC754A" w:rsidRDefault="00E82EDB" w:rsidP="002A774F">
            <w:pPr>
              <w:jc w:val="center"/>
              <w:rPr>
                <w:rFonts w:cs="Arial"/>
              </w:rPr>
            </w:pPr>
          </w:p>
        </w:tc>
        <w:tc>
          <w:tcPr>
            <w:tcW w:w="1710" w:type="dxa"/>
            <w:shd w:val="clear" w:color="auto" w:fill="auto"/>
            <w:vAlign w:val="center"/>
          </w:tcPr>
          <w:p w14:paraId="5450CA31" w14:textId="77777777" w:rsidR="00E82EDB" w:rsidRPr="00EC754A" w:rsidRDefault="00E82EDB" w:rsidP="002A774F">
            <w:pPr>
              <w:jc w:val="center"/>
              <w:rPr>
                <w:rFonts w:cs="Arial"/>
              </w:rPr>
            </w:pPr>
          </w:p>
        </w:tc>
        <w:tc>
          <w:tcPr>
            <w:tcW w:w="1980" w:type="dxa"/>
            <w:shd w:val="clear" w:color="auto" w:fill="auto"/>
            <w:vAlign w:val="center"/>
          </w:tcPr>
          <w:p w14:paraId="3A69A121" w14:textId="77777777" w:rsidR="00E82EDB" w:rsidRPr="00EC754A" w:rsidRDefault="00E82EDB" w:rsidP="002A774F">
            <w:pPr>
              <w:jc w:val="center"/>
              <w:rPr>
                <w:rFonts w:cs="Arial"/>
              </w:rPr>
            </w:pPr>
          </w:p>
        </w:tc>
        <w:tc>
          <w:tcPr>
            <w:tcW w:w="1980" w:type="dxa"/>
            <w:shd w:val="clear" w:color="auto" w:fill="auto"/>
            <w:vAlign w:val="center"/>
          </w:tcPr>
          <w:p w14:paraId="015734FA" w14:textId="77777777" w:rsidR="00E82EDB" w:rsidRPr="00EC754A" w:rsidRDefault="00E82EDB" w:rsidP="002A774F">
            <w:pPr>
              <w:jc w:val="center"/>
              <w:rPr>
                <w:rFonts w:cs="Arial"/>
              </w:rPr>
            </w:pPr>
          </w:p>
        </w:tc>
      </w:tr>
    </w:tbl>
    <w:p w14:paraId="17814122" w14:textId="77777777" w:rsidR="00886E5F" w:rsidRDefault="00886E5F" w:rsidP="00886E5F"/>
    <w:p w14:paraId="0992E85A" w14:textId="77777777" w:rsidR="00886E5F" w:rsidRDefault="00886E5F" w:rsidP="00886E5F"/>
    <w:p w14:paraId="6508270B" w14:textId="527524AB" w:rsidR="00DB41FD" w:rsidRDefault="00DB41FD" w:rsidP="00DB41FD">
      <w:pPr>
        <w:pStyle w:val="Heading1"/>
        <w:numPr>
          <w:ilvl w:val="0"/>
          <w:numId w:val="3"/>
        </w:numPr>
      </w:pPr>
      <w:r>
        <w:lastRenderedPageBreak/>
        <w:t>Multiyear Work Plan</w:t>
      </w:r>
      <w:r w:rsidR="006B1296">
        <w:t xml:space="preserve"> </w:t>
      </w:r>
      <w:r w:rsidR="006B1296">
        <w:rPr>
          <w:rStyle w:val="FootnoteReference"/>
        </w:rPr>
        <w:footnoteReference w:id="31"/>
      </w:r>
      <w:r w:rsidR="006B1296">
        <w:t xml:space="preserve"> </w:t>
      </w:r>
      <w:r w:rsidR="006B1296">
        <w:rPr>
          <w:rStyle w:val="FootnoteReference"/>
        </w:rPr>
        <w:footnoteReference w:id="32"/>
      </w: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
        <w:gridCol w:w="3336"/>
        <w:gridCol w:w="989"/>
        <w:gridCol w:w="901"/>
        <w:gridCol w:w="898"/>
        <w:gridCol w:w="901"/>
        <w:gridCol w:w="901"/>
        <w:gridCol w:w="989"/>
        <w:gridCol w:w="1078"/>
        <w:gridCol w:w="901"/>
        <w:gridCol w:w="1170"/>
        <w:gridCol w:w="1273"/>
      </w:tblGrid>
      <w:tr w:rsidR="004D3909" w:rsidRPr="0034071C" w14:paraId="6F9A9769" w14:textId="77777777" w:rsidTr="004107B9">
        <w:trPr>
          <w:cantSplit/>
          <w:trHeight w:val="195"/>
          <w:tblHeader/>
        </w:trPr>
        <w:tc>
          <w:tcPr>
            <w:tcW w:w="484" w:type="pct"/>
            <w:vMerge w:val="restart"/>
            <w:shd w:val="clear" w:color="auto" w:fill="FFFF99"/>
          </w:tcPr>
          <w:p w14:paraId="6025F33B" w14:textId="0F64ED83" w:rsidR="004D3909" w:rsidRPr="0034071C" w:rsidRDefault="004D3909" w:rsidP="002A774F">
            <w:pPr>
              <w:spacing w:before="60"/>
              <w:jc w:val="center"/>
              <w:rPr>
                <w:rFonts w:cs="Arial"/>
                <w:b/>
                <w:bCs/>
                <w:sz w:val="18"/>
                <w:szCs w:val="18"/>
              </w:rPr>
            </w:pPr>
            <w:r>
              <w:rPr>
                <w:rFonts w:cs="Arial"/>
                <w:b/>
                <w:bCs/>
                <w:sz w:val="18"/>
                <w:szCs w:val="18"/>
              </w:rPr>
              <w:t xml:space="preserve">EXPECTED </w:t>
            </w:r>
            <w:r w:rsidRPr="0034071C">
              <w:rPr>
                <w:rFonts w:cs="Arial"/>
                <w:b/>
                <w:bCs/>
                <w:sz w:val="18"/>
                <w:szCs w:val="18"/>
              </w:rPr>
              <w:t>OUTPUTS</w:t>
            </w:r>
          </w:p>
          <w:p w14:paraId="2AF107DC" w14:textId="77777777" w:rsidR="004D3909" w:rsidRPr="0034071C" w:rsidRDefault="004D3909" w:rsidP="002A774F">
            <w:pPr>
              <w:jc w:val="left"/>
              <w:rPr>
                <w:rFonts w:cs="Arial"/>
                <w:i/>
                <w:sz w:val="18"/>
                <w:szCs w:val="18"/>
              </w:rPr>
            </w:pPr>
          </w:p>
        </w:tc>
        <w:tc>
          <w:tcPr>
            <w:tcW w:w="1129" w:type="pct"/>
            <w:vMerge w:val="restart"/>
            <w:shd w:val="clear" w:color="auto" w:fill="FFFF99"/>
          </w:tcPr>
          <w:p w14:paraId="7BC74C33" w14:textId="77777777" w:rsidR="004D3909" w:rsidRPr="0034071C" w:rsidRDefault="004D3909" w:rsidP="002A774F">
            <w:pPr>
              <w:jc w:val="center"/>
              <w:rPr>
                <w:rFonts w:cs="Arial"/>
                <w:b/>
                <w:bCs/>
                <w:sz w:val="18"/>
                <w:szCs w:val="18"/>
              </w:rPr>
            </w:pPr>
            <w:r w:rsidRPr="0034071C">
              <w:rPr>
                <w:rFonts w:cs="Arial"/>
                <w:b/>
                <w:bCs/>
                <w:sz w:val="18"/>
                <w:szCs w:val="18"/>
              </w:rPr>
              <w:t>PLANNED ACTIVITIES</w:t>
            </w:r>
          </w:p>
          <w:p w14:paraId="27C33318" w14:textId="77777777" w:rsidR="004D3909" w:rsidRPr="0034071C" w:rsidRDefault="004D3909" w:rsidP="002A774F">
            <w:pPr>
              <w:jc w:val="center"/>
              <w:rPr>
                <w:rFonts w:cs="Arial"/>
                <w:b/>
                <w:bCs/>
                <w:sz w:val="18"/>
                <w:szCs w:val="18"/>
              </w:rPr>
            </w:pPr>
          </w:p>
        </w:tc>
        <w:tc>
          <w:tcPr>
            <w:tcW w:w="1554" w:type="pct"/>
            <w:gridSpan w:val="5"/>
            <w:shd w:val="clear" w:color="auto" w:fill="FFFF99"/>
          </w:tcPr>
          <w:p w14:paraId="068BEF39" w14:textId="77777777" w:rsidR="004D3909" w:rsidRPr="0034071C" w:rsidRDefault="004D3909" w:rsidP="002A774F">
            <w:pPr>
              <w:jc w:val="center"/>
              <w:rPr>
                <w:rFonts w:cs="Arial"/>
                <w:b/>
                <w:bCs/>
                <w:sz w:val="18"/>
                <w:szCs w:val="18"/>
              </w:rPr>
            </w:pPr>
            <w:r w:rsidRPr="0034071C">
              <w:rPr>
                <w:rFonts w:cs="Arial"/>
                <w:b/>
                <w:bCs/>
                <w:sz w:val="18"/>
                <w:szCs w:val="18"/>
              </w:rPr>
              <w:t>Planned Budget by Year</w:t>
            </w:r>
          </w:p>
        </w:tc>
        <w:tc>
          <w:tcPr>
            <w:tcW w:w="335" w:type="pct"/>
            <w:vMerge w:val="restart"/>
            <w:shd w:val="clear" w:color="auto" w:fill="FFFF99"/>
          </w:tcPr>
          <w:p w14:paraId="41650678" w14:textId="77777777" w:rsidR="004D3909" w:rsidRPr="0034071C" w:rsidRDefault="004D3909" w:rsidP="002A774F">
            <w:pPr>
              <w:jc w:val="center"/>
              <w:rPr>
                <w:rFonts w:cs="Arial"/>
                <w:b/>
                <w:bCs/>
                <w:sz w:val="18"/>
                <w:szCs w:val="18"/>
              </w:rPr>
            </w:pPr>
            <w:r w:rsidRPr="0034071C">
              <w:rPr>
                <w:rFonts w:cs="Arial"/>
                <w:b/>
                <w:bCs/>
                <w:sz w:val="18"/>
                <w:szCs w:val="18"/>
              </w:rPr>
              <w:t>RESPONSIBLE PARTY</w:t>
            </w:r>
          </w:p>
        </w:tc>
        <w:tc>
          <w:tcPr>
            <w:tcW w:w="365" w:type="pct"/>
            <w:vMerge w:val="restart"/>
            <w:shd w:val="clear" w:color="auto" w:fill="FFFF99"/>
          </w:tcPr>
          <w:p w14:paraId="11986B60" w14:textId="1FBDC595" w:rsidR="004D3909" w:rsidRPr="0034071C" w:rsidRDefault="004D3909" w:rsidP="002A774F">
            <w:pPr>
              <w:spacing w:before="60"/>
              <w:jc w:val="center"/>
              <w:rPr>
                <w:rFonts w:cs="Arial"/>
                <w:b/>
                <w:bCs/>
                <w:sz w:val="18"/>
                <w:szCs w:val="18"/>
              </w:rPr>
            </w:pPr>
            <w:r>
              <w:rPr>
                <w:rFonts w:cs="Arial"/>
                <w:b/>
                <w:bCs/>
                <w:sz w:val="18"/>
                <w:szCs w:val="18"/>
              </w:rPr>
              <w:t>KEY PARTNERS</w:t>
            </w:r>
          </w:p>
        </w:tc>
        <w:tc>
          <w:tcPr>
            <w:tcW w:w="1132" w:type="pct"/>
            <w:gridSpan w:val="3"/>
            <w:shd w:val="clear" w:color="auto" w:fill="FFFF99"/>
          </w:tcPr>
          <w:p w14:paraId="5BB5FC3D" w14:textId="09C6257A" w:rsidR="004D3909" w:rsidRPr="0034071C" w:rsidRDefault="004D3909" w:rsidP="002A774F">
            <w:pPr>
              <w:spacing w:before="60"/>
              <w:jc w:val="center"/>
              <w:rPr>
                <w:rFonts w:cs="Arial"/>
                <w:b/>
                <w:bCs/>
                <w:sz w:val="18"/>
                <w:szCs w:val="18"/>
              </w:rPr>
            </w:pPr>
            <w:r w:rsidRPr="0034071C">
              <w:rPr>
                <w:rFonts w:cs="Arial"/>
                <w:b/>
                <w:bCs/>
                <w:sz w:val="18"/>
                <w:szCs w:val="18"/>
              </w:rPr>
              <w:t>PLANNED BUDGET</w:t>
            </w:r>
          </w:p>
        </w:tc>
      </w:tr>
      <w:tr w:rsidR="004D3909" w:rsidRPr="0034071C" w14:paraId="1FE1FC0E" w14:textId="77777777" w:rsidTr="004107B9">
        <w:trPr>
          <w:cantSplit/>
          <w:trHeight w:val="468"/>
          <w:tblHeader/>
        </w:trPr>
        <w:tc>
          <w:tcPr>
            <w:tcW w:w="484" w:type="pct"/>
            <w:vMerge/>
            <w:shd w:val="clear" w:color="auto" w:fill="CCCCCC"/>
          </w:tcPr>
          <w:p w14:paraId="18AF7C86" w14:textId="77777777" w:rsidR="004D3909" w:rsidRPr="0034071C" w:rsidRDefault="004D3909" w:rsidP="002A774F">
            <w:pPr>
              <w:jc w:val="center"/>
              <w:rPr>
                <w:rFonts w:cs="Arial"/>
                <w:sz w:val="18"/>
                <w:szCs w:val="18"/>
              </w:rPr>
            </w:pPr>
          </w:p>
        </w:tc>
        <w:tc>
          <w:tcPr>
            <w:tcW w:w="1129" w:type="pct"/>
            <w:vMerge/>
            <w:shd w:val="clear" w:color="auto" w:fill="FFFF99"/>
          </w:tcPr>
          <w:p w14:paraId="1F48F161" w14:textId="77777777" w:rsidR="004D3909" w:rsidRPr="0034071C" w:rsidRDefault="004D3909" w:rsidP="002A774F">
            <w:pPr>
              <w:jc w:val="center"/>
              <w:rPr>
                <w:rFonts w:cs="Arial"/>
                <w:sz w:val="18"/>
                <w:szCs w:val="18"/>
              </w:rPr>
            </w:pPr>
          </w:p>
        </w:tc>
        <w:tc>
          <w:tcPr>
            <w:tcW w:w="335" w:type="pct"/>
            <w:shd w:val="clear" w:color="auto" w:fill="FFFF99"/>
          </w:tcPr>
          <w:p w14:paraId="4C60E1C4" w14:textId="77777777" w:rsidR="004D3909" w:rsidRPr="0034071C" w:rsidRDefault="004D3909" w:rsidP="002A774F">
            <w:pPr>
              <w:jc w:val="left"/>
              <w:rPr>
                <w:rFonts w:cs="Arial"/>
                <w:sz w:val="18"/>
                <w:szCs w:val="18"/>
              </w:rPr>
            </w:pPr>
            <w:r w:rsidRPr="0034071C">
              <w:rPr>
                <w:rFonts w:cs="Arial"/>
                <w:sz w:val="18"/>
                <w:szCs w:val="18"/>
              </w:rPr>
              <w:t>Y1</w:t>
            </w:r>
          </w:p>
        </w:tc>
        <w:tc>
          <w:tcPr>
            <w:tcW w:w="305" w:type="pct"/>
            <w:shd w:val="clear" w:color="auto" w:fill="FFFF99"/>
          </w:tcPr>
          <w:p w14:paraId="3BC1F9A4" w14:textId="77777777" w:rsidR="004D3909" w:rsidRPr="0034071C" w:rsidRDefault="004D3909" w:rsidP="002A774F">
            <w:pPr>
              <w:jc w:val="left"/>
              <w:rPr>
                <w:rFonts w:cs="Arial"/>
                <w:sz w:val="18"/>
                <w:szCs w:val="18"/>
              </w:rPr>
            </w:pPr>
            <w:r w:rsidRPr="0034071C">
              <w:rPr>
                <w:rFonts w:cs="Arial"/>
                <w:sz w:val="18"/>
                <w:szCs w:val="18"/>
              </w:rPr>
              <w:t>Y2</w:t>
            </w:r>
          </w:p>
        </w:tc>
        <w:tc>
          <w:tcPr>
            <w:tcW w:w="304" w:type="pct"/>
            <w:shd w:val="clear" w:color="auto" w:fill="FFFF99"/>
          </w:tcPr>
          <w:p w14:paraId="1B92CF76" w14:textId="77777777" w:rsidR="004D3909" w:rsidRPr="0034071C" w:rsidRDefault="004D3909" w:rsidP="002A774F">
            <w:pPr>
              <w:jc w:val="left"/>
              <w:rPr>
                <w:rFonts w:cs="Arial"/>
                <w:sz w:val="18"/>
                <w:szCs w:val="18"/>
              </w:rPr>
            </w:pPr>
            <w:r w:rsidRPr="0034071C">
              <w:rPr>
                <w:rFonts w:cs="Arial"/>
                <w:sz w:val="18"/>
                <w:szCs w:val="18"/>
              </w:rPr>
              <w:t>Y3</w:t>
            </w:r>
          </w:p>
        </w:tc>
        <w:tc>
          <w:tcPr>
            <w:tcW w:w="305" w:type="pct"/>
            <w:shd w:val="clear" w:color="auto" w:fill="FFFF99"/>
          </w:tcPr>
          <w:p w14:paraId="6A2DB543" w14:textId="77777777" w:rsidR="004D3909" w:rsidRPr="0034071C" w:rsidRDefault="004D3909" w:rsidP="002A774F">
            <w:pPr>
              <w:jc w:val="left"/>
              <w:rPr>
                <w:rFonts w:cs="Arial"/>
                <w:sz w:val="18"/>
                <w:szCs w:val="18"/>
              </w:rPr>
            </w:pPr>
            <w:r w:rsidRPr="0034071C">
              <w:rPr>
                <w:rFonts w:cs="Arial"/>
                <w:sz w:val="18"/>
                <w:szCs w:val="18"/>
              </w:rPr>
              <w:t>Y4</w:t>
            </w:r>
          </w:p>
        </w:tc>
        <w:tc>
          <w:tcPr>
            <w:tcW w:w="305" w:type="pct"/>
            <w:shd w:val="clear" w:color="auto" w:fill="FFFF99"/>
          </w:tcPr>
          <w:p w14:paraId="768FAB8B" w14:textId="77777777" w:rsidR="004D3909" w:rsidRPr="0034071C" w:rsidRDefault="004D3909" w:rsidP="002A774F">
            <w:pPr>
              <w:jc w:val="left"/>
              <w:rPr>
                <w:rFonts w:cs="Arial"/>
                <w:sz w:val="18"/>
                <w:szCs w:val="18"/>
              </w:rPr>
            </w:pPr>
            <w:r w:rsidRPr="0034071C">
              <w:rPr>
                <w:rFonts w:cs="Arial"/>
                <w:sz w:val="18"/>
                <w:szCs w:val="18"/>
              </w:rPr>
              <w:t>Y5</w:t>
            </w:r>
          </w:p>
        </w:tc>
        <w:tc>
          <w:tcPr>
            <w:tcW w:w="335" w:type="pct"/>
            <w:vMerge/>
            <w:shd w:val="clear" w:color="auto" w:fill="FFFF99"/>
          </w:tcPr>
          <w:p w14:paraId="00B4FC65" w14:textId="77777777" w:rsidR="004D3909" w:rsidRPr="0034071C" w:rsidRDefault="004D3909" w:rsidP="002A774F">
            <w:pPr>
              <w:jc w:val="center"/>
              <w:rPr>
                <w:rFonts w:cs="Arial"/>
                <w:sz w:val="18"/>
                <w:szCs w:val="18"/>
              </w:rPr>
            </w:pPr>
          </w:p>
        </w:tc>
        <w:tc>
          <w:tcPr>
            <w:tcW w:w="365" w:type="pct"/>
            <w:vMerge/>
            <w:shd w:val="clear" w:color="auto" w:fill="FFFF99"/>
          </w:tcPr>
          <w:p w14:paraId="27CEB920" w14:textId="77777777" w:rsidR="004D3909" w:rsidRPr="0034071C" w:rsidRDefault="004D3909" w:rsidP="002A774F">
            <w:pPr>
              <w:jc w:val="center"/>
              <w:rPr>
                <w:rFonts w:cs="Arial"/>
                <w:sz w:val="18"/>
                <w:szCs w:val="18"/>
              </w:rPr>
            </w:pPr>
          </w:p>
        </w:tc>
        <w:tc>
          <w:tcPr>
            <w:tcW w:w="305" w:type="pct"/>
            <w:shd w:val="clear" w:color="auto" w:fill="FFFF99"/>
          </w:tcPr>
          <w:p w14:paraId="3A435CC6" w14:textId="1F5C023E" w:rsidR="004D3909" w:rsidRPr="0034071C" w:rsidRDefault="004D3909" w:rsidP="002A774F">
            <w:pPr>
              <w:jc w:val="center"/>
              <w:rPr>
                <w:rFonts w:cs="Arial"/>
                <w:sz w:val="18"/>
                <w:szCs w:val="18"/>
              </w:rPr>
            </w:pPr>
            <w:r w:rsidRPr="0034071C">
              <w:rPr>
                <w:rFonts w:cs="Arial"/>
                <w:sz w:val="18"/>
                <w:szCs w:val="18"/>
              </w:rPr>
              <w:t>Funding Source</w:t>
            </w:r>
          </w:p>
        </w:tc>
        <w:tc>
          <w:tcPr>
            <w:tcW w:w="396" w:type="pct"/>
            <w:shd w:val="clear" w:color="auto" w:fill="FFFF99"/>
          </w:tcPr>
          <w:p w14:paraId="454AE69B" w14:textId="77777777" w:rsidR="004D3909" w:rsidRPr="0034071C" w:rsidRDefault="004D3909" w:rsidP="002A774F">
            <w:pPr>
              <w:jc w:val="center"/>
              <w:rPr>
                <w:rFonts w:cs="Arial"/>
                <w:sz w:val="18"/>
                <w:szCs w:val="18"/>
              </w:rPr>
            </w:pPr>
            <w:r w:rsidRPr="0034071C">
              <w:rPr>
                <w:rFonts w:cs="Arial"/>
                <w:sz w:val="18"/>
                <w:szCs w:val="18"/>
              </w:rPr>
              <w:t>Budget Description</w:t>
            </w:r>
          </w:p>
        </w:tc>
        <w:tc>
          <w:tcPr>
            <w:tcW w:w="431" w:type="pct"/>
            <w:shd w:val="clear" w:color="auto" w:fill="FFFF99"/>
          </w:tcPr>
          <w:p w14:paraId="657DA2F8" w14:textId="77777777" w:rsidR="004D3909" w:rsidRPr="0034071C" w:rsidRDefault="004D3909" w:rsidP="002A774F">
            <w:pPr>
              <w:jc w:val="center"/>
              <w:rPr>
                <w:rFonts w:cs="Arial"/>
                <w:sz w:val="18"/>
                <w:szCs w:val="18"/>
              </w:rPr>
            </w:pPr>
            <w:r w:rsidRPr="0034071C">
              <w:rPr>
                <w:rFonts w:cs="Arial"/>
                <w:sz w:val="18"/>
                <w:szCs w:val="18"/>
              </w:rPr>
              <w:t>Amount</w:t>
            </w:r>
          </w:p>
        </w:tc>
      </w:tr>
      <w:tr w:rsidR="004D3909" w:rsidRPr="0034071C" w14:paraId="6F36E6B8" w14:textId="77777777" w:rsidTr="004107B9">
        <w:trPr>
          <w:cantSplit/>
          <w:trHeight w:val="1072"/>
        </w:trPr>
        <w:tc>
          <w:tcPr>
            <w:tcW w:w="484" w:type="pct"/>
            <w:vMerge w:val="restart"/>
          </w:tcPr>
          <w:p w14:paraId="3B8F7782" w14:textId="77777777" w:rsidR="00240DE9" w:rsidRPr="0034071C" w:rsidRDefault="00240DE9" w:rsidP="002A774F">
            <w:pPr>
              <w:spacing w:before="60"/>
              <w:rPr>
                <w:rFonts w:cs="Arial"/>
                <w:b/>
                <w:sz w:val="18"/>
                <w:szCs w:val="18"/>
              </w:rPr>
            </w:pPr>
            <w:r w:rsidRPr="0034071C">
              <w:rPr>
                <w:rFonts w:cs="Arial"/>
                <w:b/>
                <w:sz w:val="18"/>
                <w:szCs w:val="18"/>
              </w:rPr>
              <w:t>Output 1</w:t>
            </w:r>
          </w:p>
          <w:p w14:paraId="09E88894" w14:textId="77777777" w:rsidR="00240DE9" w:rsidRPr="0034071C" w:rsidRDefault="00240DE9" w:rsidP="002A774F">
            <w:pPr>
              <w:spacing w:after="0"/>
              <w:rPr>
                <w:rFonts w:cs="Arial"/>
                <w:i/>
                <w:sz w:val="18"/>
                <w:szCs w:val="18"/>
              </w:rPr>
            </w:pPr>
            <w:r w:rsidRPr="0034071C">
              <w:rPr>
                <w:rFonts w:cs="Arial"/>
                <w:i/>
                <w:sz w:val="18"/>
                <w:szCs w:val="18"/>
              </w:rPr>
              <w:t>ENR sector capacities enhanced to optimize and scale-up sustainable and climate resilient management of natural capital resources</w:t>
            </w:r>
          </w:p>
          <w:p w14:paraId="38CC3AC8" w14:textId="77777777" w:rsidR="00240DE9" w:rsidRPr="0034071C" w:rsidRDefault="00240DE9" w:rsidP="002A774F">
            <w:pPr>
              <w:spacing w:after="0"/>
              <w:rPr>
                <w:rFonts w:cs="Arial"/>
                <w:i/>
                <w:sz w:val="18"/>
                <w:szCs w:val="18"/>
              </w:rPr>
            </w:pPr>
          </w:p>
          <w:p w14:paraId="0DF7DA29" w14:textId="77777777" w:rsidR="00240DE9" w:rsidRPr="0034071C" w:rsidRDefault="00240DE9" w:rsidP="002A774F">
            <w:pPr>
              <w:spacing w:after="0"/>
              <w:rPr>
                <w:rFonts w:cs="Arial"/>
                <w:i/>
                <w:sz w:val="18"/>
                <w:szCs w:val="18"/>
              </w:rPr>
            </w:pPr>
          </w:p>
        </w:tc>
        <w:tc>
          <w:tcPr>
            <w:tcW w:w="1129" w:type="pct"/>
          </w:tcPr>
          <w:p w14:paraId="7878FFA7" w14:textId="5F9EA45A" w:rsidR="00240DE9" w:rsidRPr="0034071C" w:rsidRDefault="00240DE9" w:rsidP="002A774F">
            <w:pPr>
              <w:rPr>
                <w:rFonts w:cs="Arial"/>
                <w:iCs/>
                <w:sz w:val="18"/>
                <w:szCs w:val="18"/>
              </w:rPr>
            </w:pPr>
            <w:r w:rsidRPr="0034071C">
              <w:rPr>
                <w:rFonts w:cs="Arial"/>
                <w:iCs/>
                <w:sz w:val="18"/>
                <w:szCs w:val="18"/>
              </w:rPr>
              <w:t>1.1 Strengthen and operationalize the ENR sector RBM</w:t>
            </w:r>
            <w:r>
              <w:rPr>
                <w:rFonts w:cs="Arial"/>
                <w:iCs/>
                <w:sz w:val="18"/>
                <w:szCs w:val="18"/>
              </w:rPr>
              <w:t>&amp;E</w:t>
            </w:r>
            <w:r w:rsidRPr="0034071C">
              <w:rPr>
                <w:rFonts w:cs="Arial"/>
                <w:iCs/>
                <w:sz w:val="18"/>
                <w:szCs w:val="18"/>
              </w:rPr>
              <w:t xml:space="preserve"> system with technical assistance to manage and trouble shoot the RBM system </w:t>
            </w:r>
          </w:p>
        </w:tc>
        <w:tc>
          <w:tcPr>
            <w:tcW w:w="335" w:type="pct"/>
          </w:tcPr>
          <w:p w14:paraId="54F4A2AD" w14:textId="77777777" w:rsidR="00240DE9" w:rsidRPr="0034071C" w:rsidRDefault="00240DE9" w:rsidP="002A774F">
            <w:pPr>
              <w:jc w:val="left"/>
              <w:rPr>
                <w:rFonts w:cs="Arial"/>
                <w:iCs/>
                <w:sz w:val="18"/>
                <w:szCs w:val="18"/>
              </w:rPr>
            </w:pPr>
            <w:r w:rsidRPr="0034071C">
              <w:rPr>
                <w:rFonts w:cs="Arial"/>
                <w:iCs/>
                <w:sz w:val="18"/>
                <w:szCs w:val="18"/>
              </w:rPr>
              <w:t>24,000</w:t>
            </w:r>
          </w:p>
        </w:tc>
        <w:tc>
          <w:tcPr>
            <w:tcW w:w="305" w:type="pct"/>
          </w:tcPr>
          <w:p w14:paraId="4811AE2C" w14:textId="77777777" w:rsidR="00240DE9" w:rsidRPr="0034071C" w:rsidRDefault="00240DE9" w:rsidP="002A774F">
            <w:pPr>
              <w:rPr>
                <w:rFonts w:cs="Arial"/>
                <w:sz w:val="18"/>
                <w:szCs w:val="18"/>
              </w:rPr>
            </w:pPr>
            <w:r w:rsidRPr="0034071C">
              <w:rPr>
                <w:rFonts w:cs="Arial"/>
                <w:iCs/>
                <w:sz w:val="18"/>
                <w:szCs w:val="18"/>
              </w:rPr>
              <w:t>48,000</w:t>
            </w:r>
          </w:p>
        </w:tc>
        <w:tc>
          <w:tcPr>
            <w:tcW w:w="304" w:type="pct"/>
          </w:tcPr>
          <w:p w14:paraId="6953BA54" w14:textId="77777777" w:rsidR="00240DE9" w:rsidRPr="0034071C" w:rsidRDefault="00240DE9" w:rsidP="002A774F">
            <w:pPr>
              <w:rPr>
                <w:rFonts w:cs="Arial"/>
                <w:sz w:val="18"/>
                <w:szCs w:val="18"/>
              </w:rPr>
            </w:pPr>
            <w:r w:rsidRPr="0034071C">
              <w:rPr>
                <w:rFonts w:cs="Arial"/>
                <w:iCs/>
                <w:sz w:val="18"/>
                <w:szCs w:val="18"/>
              </w:rPr>
              <w:t>48,000</w:t>
            </w:r>
          </w:p>
        </w:tc>
        <w:tc>
          <w:tcPr>
            <w:tcW w:w="305" w:type="pct"/>
          </w:tcPr>
          <w:p w14:paraId="4C201B61" w14:textId="77777777" w:rsidR="00240DE9" w:rsidRPr="0034071C" w:rsidRDefault="00240DE9" w:rsidP="002A774F">
            <w:pPr>
              <w:rPr>
                <w:rFonts w:cs="Arial"/>
                <w:sz w:val="18"/>
                <w:szCs w:val="18"/>
              </w:rPr>
            </w:pPr>
            <w:r w:rsidRPr="0034071C">
              <w:rPr>
                <w:rFonts w:cs="Arial"/>
                <w:iCs/>
                <w:sz w:val="18"/>
                <w:szCs w:val="18"/>
              </w:rPr>
              <w:t>48,000</w:t>
            </w:r>
          </w:p>
        </w:tc>
        <w:tc>
          <w:tcPr>
            <w:tcW w:w="305" w:type="pct"/>
          </w:tcPr>
          <w:p w14:paraId="06C7438A" w14:textId="77777777" w:rsidR="00240DE9" w:rsidRPr="0034071C" w:rsidRDefault="00240DE9" w:rsidP="002A774F">
            <w:pPr>
              <w:rPr>
                <w:rFonts w:cs="Arial"/>
                <w:sz w:val="18"/>
                <w:szCs w:val="18"/>
              </w:rPr>
            </w:pPr>
            <w:r w:rsidRPr="0034071C">
              <w:rPr>
                <w:rFonts w:cs="Arial"/>
                <w:iCs/>
                <w:sz w:val="18"/>
                <w:szCs w:val="18"/>
              </w:rPr>
              <w:t>24,000</w:t>
            </w:r>
          </w:p>
        </w:tc>
        <w:tc>
          <w:tcPr>
            <w:tcW w:w="335" w:type="pct"/>
          </w:tcPr>
          <w:p w14:paraId="2576BCCE" w14:textId="77777777" w:rsidR="00240DE9" w:rsidRPr="0034071C" w:rsidRDefault="00240DE9" w:rsidP="002A774F">
            <w:pPr>
              <w:rPr>
                <w:rFonts w:cs="Arial"/>
                <w:sz w:val="18"/>
                <w:szCs w:val="18"/>
              </w:rPr>
            </w:pPr>
            <w:proofErr w:type="spellStart"/>
            <w:r w:rsidRPr="0034071C">
              <w:rPr>
                <w:rFonts w:cs="Arial"/>
                <w:sz w:val="18"/>
                <w:szCs w:val="18"/>
              </w:rPr>
              <w:t>MoE</w:t>
            </w:r>
            <w:proofErr w:type="spellEnd"/>
          </w:p>
        </w:tc>
        <w:tc>
          <w:tcPr>
            <w:tcW w:w="365" w:type="pct"/>
          </w:tcPr>
          <w:p w14:paraId="731B393B" w14:textId="453CAC2D" w:rsidR="00240DE9" w:rsidRPr="0034071C" w:rsidRDefault="004D3909" w:rsidP="002A774F">
            <w:pPr>
              <w:rPr>
                <w:rFonts w:cs="Arial"/>
                <w:sz w:val="18"/>
                <w:szCs w:val="18"/>
              </w:rPr>
            </w:pPr>
            <w:r>
              <w:rPr>
                <w:rFonts w:cs="Arial"/>
                <w:sz w:val="18"/>
                <w:szCs w:val="18"/>
              </w:rPr>
              <w:t xml:space="preserve">MINILAF, RWFA, RLMUA, REMA, </w:t>
            </w:r>
            <w:proofErr w:type="spellStart"/>
            <w:r>
              <w:rPr>
                <w:rFonts w:cs="Arial"/>
                <w:sz w:val="18"/>
                <w:szCs w:val="18"/>
              </w:rPr>
              <w:t>Meteo</w:t>
            </w:r>
            <w:proofErr w:type="spellEnd"/>
          </w:p>
        </w:tc>
        <w:tc>
          <w:tcPr>
            <w:tcW w:w="305" w:type="pct"/>
          </w:tcPr>
          <w:p w14:paraId="5736031A" w14:textId="40A0C7BB" w:rsidR="00240DE9" w:rsidRPr="0034071C" w:rsidRDefault="00240DE9" w:rsidP="002A774F">
            <w:pPr>
              <w:rPr>
                <w:rFonts w:cs="Arial"/>
                <w:sz w:val="18"/>
                <w:szCs w:val="18"/>
              </w:rPr>
            </w:pPr>
            <w:r w:rsidRPr="0034071C">
              <w:rPr>
                <w:rFonts w:cs="Arial"/>
                <w:sz w:val="18"/>
                <w:szCs w:val="18"/>
              </w:rPr>
              <w:t>UNDP</w:t>
            </w:r>
          </w:p>
        </w:tc>
        <w:tc>
          <w:tcPr>
            <w:tcW w:w="396" w:type="pct"/>
          </w:tcPr>
          <w:p w14:paraId="4E21D53C" w14:textId="77777777" w:rsidR="00240DE9" w:rsidRPr="0034071C" w:rsidRDefault="00240DE9" w:rsidP="002A774F">
            <w:pPr>
              <w:rPr>
                <w:rFonts w:cs="Arial"/>
                <w:iCs/>
                <w:sz w:val="18"/>
                <w:szCs w:val="18"/>
              </w:rPr>
            </w:pPr>
            <w:r w:rsidRPr="0034071C">
              <w:rPr>
                <w:rFonts w:cs="Arial"/>
                <w:iCs/>
                <w:sz w:val="18"/>
                <w:szCs w:val="18"/>
              </w:rPr>
              <w:t>Consultant</w:t>
            </w:r>
          </w:p>
        </w:tc>
        <w:tc>
          <w:tcPr>
            <w:tcW w:w="431" w:type="pct"/>
          </w:tcPr>
          <w:p w14:paraId="02FE4202" w14:textId="274A838C" w:rsidR="00240DE9" w:rsidRPr="0034071C" w:rsidRDefault="00240DE9" w:rsidP="002A774F">
            <w:pPr>
              <w:tabs>
                <w:tab w:val="left" w:pos="639"/>
              </w:tabs>
              <w:rPr>
                <w:rFonts w:cs="Arial"/>
                <w:sz w:val="18"/>
                <w:szCs w:val="18"/>
              </w:rPr>
            </w:pPr>
            <w:r>
              <w:rPr>
                <w:rFonts w:cs="Arial"/>
                <w:sz w:val="18"/>
                <w:szCs w:val="18"/>
              </w:rPr>
              <w:t>192,000</w:t>
            </w:r>
          </w:p>
        </w:tc>
      </w:tr>
      <w:tr w:rsidR="004D3909" w:rsidRPr="0034071C" w14:paraId="583DFB76" w14:textId="77777777" w:rsidTr="004107B9">
        <w:trPr>
          <w:cantSplit/>
          <w:trHeight w:val="527"/>
        </w:trPr>
        <w:tc>
          <w:tcPr>
            <w:tcW w:w="484" w:type="pct"/>
            <w:vMerge/>
          </w:tcPr>
          <w:p w14:paraId="283E1031" w14:textId="77777777" w:rsidR="00240DE9" w:rsidRPr="0034071C" w:rsidRDefault="00240DE9" w:rsidP="002A774F">
            <w:pPr>
              <w:spacing w:before="60"/>
              <w:rPr>
                <w:rFonts w:cs="Arial"/>
                <w:b/>
                <w:sz w:val="18"/>
                <w:szCs w:val="18"/>
              </w:rPr>
            </w:pPr>
          </w:p>
        </w:tc>
        <w:tc>
          <w:tcPr>
            <w:tcW w:w="1129" w:type="pct"/>
          </w:tcPr>
          <w:p w14:paraId="6FFFEF34" w14:textId="77777777" w:rsidR="00240DE9" w:rsidRPr="0034071C" w:rsidRDefault="00240DE9" w:rsidP="002A774F">
            <w:pPr>
              <w:rPr>
                <w:rFonts w:cs="Arial"/>
                <w:iCs/>
                <w:sz w:val="18"/>
                <w:szCs w:val="18"/>
              </w:rPr>
            </w:pPr>
            <w:r w:rsidRPr="0034071C">
              <w:rPr>
                <w:rFonts w:cs="Arial"/>
                <w:iCs/>
                <w:sz w:val="18"/>
                <w:szCs w:val="18"/>
              </w:rPr>
              <w:t xml:space="preserve">1.2 Capacity building on general RBM and use of system for effective reporting </w:t>
            </w:r>
          </w:p>
        </w:tc>
        <w:tc>
          <w:tcPr>
            <w:tcW w:w="335" w:type="pct"/>
          </w:tcPr>
          <w:p w14:paraId="4888A210" w14:textId="77777777" w:rsidR="00240DE9" w:rsidRPr="0034071C" w:rsidRDefault="00240DE9" w:rsidP="002A774F">
            <w:pPr>
              <w:jc w:val="left"/>
              <w:rPr>
                <w:rFonts w:cs="Arial"/>
                <w:sz w:val="18"/>
                <w:szCs w:val="18"/>
              </w:rPr>
            </w:pPr>
            <w:r w:rsidRPr="0034071C">
              <w:rPr>
                <w:rFonts w:cs="Arial"/>
                <w:iCs/>
                <w:sz w:val="18"/>
                <w:szCs w:val="18"/>
              </w:rPr>
              <w:t>24,000</w:t>
            </w:r>
          </w:p>
        </w:tc>
        <w:tc>
          <w:tcPr>
            <w:tcW w:w="305" w:type="pct"/>
          </w:tcPr>
          <w:p w14:paraId="3CBE2989" w14:textId="77777777" w:rsidR="00240DE9" w:rsidRPr="0034071C" w:rsidRDefault="00240DE9" w:rsidP="002A774F">
            <w:pPr>
              <w:rPr>
                <w:rFonts w:cs="Arial"/>
                <w:sz w:val="18"/>
                <w:szCs w:val="18"/>
              </w:rPr>
            </w:pPr>
            <w:r w:rsidRPr="0034071C">
              <w:rPr>
                <w:rFonts w:cs="Arial"/>
                <w:iCs/>
                <w:sz w:val="18"/>
                <w:szCs w:val="18"/>
              </w:rPr>
              <w:t>24,000</w:t>
            </w:r>
          </w:p>
        </w:tc>
        <w:tc>
          <w:tcPr>
            <w:tcW w:w="304" w:type="pct"/>
          </w:tcPr>
          <w:p w14:paraId="664C51EC" w14:textId="77777777" w:rsidR="00240DE9" w:rsidRPr="0034071C" w:rsidRDefault="00240DE9" w:rsidP="002A774F">
            <w:pPr>
              <w:rPr>
                <w:rFonts w:cs="Arial"/>
                <w:sz w:val="18"/>
                <w:szCs w:val="18"/>
              </w:rPr>
            </w:pPr>
            <w:r w:rsidRPr="0034071C">
              <w:rPr>
                <w:rFonts w:cs="Arial"/>
                <w:iCs/>
                <w:sz w:val="18"/>
                <w:szCs w:val="18"/>
              </w:rPr>
              <w:t>24,000</w:t>
            </w:r>
          </w:p>
        </w:tc>
        <w:tc>
          <w:tcPr>
            <w:tcW w:w="305" w:type="pct"/>
          </w:tcPr>
          <w:p w14:paraId="18EFACD1" w14:textId="77777777" w:rsidR="00240DE9" w:rsidRPr="0034071C" w:rsidRDefault="00240DE9" w:rsidP="002A774F">
            <w:pPr>
              <w:rPr>
                <w:rFonts w:cs="Arial"/>
                <w:sz w:val="18"/>
                <w:szCs w:val="18"/>
              </w:rPr>
            </w:pPr>
            <w:r w:rsidRPr="0034071C">
              <w:rPr>
                <w:rFonts w:cs="Arial"/>
                <w:iCs/>
                <w:sz w:val="18"/>
                <w:szCs w:val="18"/>
              </w:rPr>
              <w:t>24,000</w:t>
            </w:r>
          </w:p>
        </w:tc>
        <w:tc>
          <w:tcPr>
            <w:tcW w:w="305" w:type="pct"/>
          </w:tcPr>
          <w:p w14:paraId="3DC59ED9" w14:textId="77777777" w:rsidR="00240DE9" w:rsidRPr="0034071C" w:rsidRDefault="00240DE9" w:rsidP="002A774F">
            <w:pPr>
              <w:rPr>
                <w:rFonts w:cs="Arial"/>
                <w:sz w:val="18"/>
                <w:szCs w:val="18"/>
              </w:rPr>
            </w:pPr>
          </w:p>
        </w:tc>
        <w:tc>
          <w:tcPr>
            <w:tcW w:w="335" w:type="pct"/>
          </w:tcPr>
          <w:p w14:paraId="616BCB43" w14:textId="77777777" w:rsidR="00240DE9" w:rsidRPr="0034071C" w:rsidRDefault="00240DE9" w:rsidP="002A774F">
            <w:pPr>
              <w:rPr>
                <w:rFonts w:cs="Arial"/>
                <w:sz w:val="18"/>
                <w:szCs w:val="18"/>
              </w:rPr>
            </w:pPr>
            <w:proofErr w:type="spellStart"/>
            <w:r w:rsidRPr="0034071C">
              <w:rPr>
                <w:rFonts w:cs="Arial"/>
                <w:sz w:val="18"/>
                <w:szCs w:val="18"/>
              </w:rPr>
              <w:t>MoE</w:t>
            </w:r>
            <w:proofErr w:type="spellEnd"/>
          </w:p>
        </w:tc>
        <w:tc>
          <w:tcPr>
            <w:tcW w:w="365" w:type="pct"/>
          </w:tcPr>
          <w:p w14:paraId="2F8D254F" w14:textId="740A092A" w:rsidR="00240DE9" w:rsidRPr="0034071C" w:rsidRDefault="004D3909" w:rsidP="002A774F">
            <w:pPr>
              <w:rPr>
                <w:rFonts w:cs="Arial"/>
                <w:sz w:val="18"/>
                <w:szCs w:val="18"/>
              </w:rPr>
            </w:pPr>
            <w:r>
              <w:rPr>
                <w:rFonts w:cs="Arial"/>
                <w:sz w:val="18"/>
                <w:szCs w:val="18"/>
              </w:rPr>
              <w:t xml:space="preserve">MINILAF, RWFA, RLMUA, REMA, </w:t>
            </w:r>
            <w:proofErr w:type="spellStart"/>
            <w:r>
              <w:rPr>
                <w:rFonts w:cs="Arial"/>
                <w:sz w:val="18"/>
                <w:szCs w:val="18"/>
              </w:rPr>
              <w:t>Meteo</w:t>
            </w:r>
            <w:proofErr w:type="spellEnd"/>
          </w:p>
        </w:tc>
        <w:tc>
          <w:tcPr>
            <w:tcW w:w="305" w:type="pct"/>
          </w:tcPr>
          <w:p w14:paraId="7F61C0C6" w14:textId="766F86A3" w:rsidR="00240DE9" w:rsidRPr="0034071C" w:rsidRDefault="00240DE9" w:rsidP="002A774F">
            <w:pPr>
              <w:rPr>
                <w:rFonts w:cs="Arial"/>
                <w:sz w:val="18"/>
                <w:szCs w:val="18"/>
              </w:rPr>
            </w:pPr>
            <w:r w:rsidRPr="0034071C">
              <w:rPr>
                <w:rFonts w:cs="Arial"/>
                <w:sz w:val="18"/>
                <w:szCs w:val="18"/>
              </w:rPr>
              <w:t>UNDP</w:t>
            </w:r>
          </w:p>
        </w:tc>
        <w:tc>
          <w:tcPr>
            <w:tcW w:w="396" w:type="pct"/>
          </w:tcPr>
          <w:p w14:paraId="642D5A4C" w14:textId="77777777" w:rsidR="00240DE9" w:rsidRPr="0034071C" w:rsidRDefault="00240DE9" w:rsidP="002A774F">
            <w:pPr>
              <w:rPr>
                <w:rFonts w:cs="Arial"/>
                <w:sz w:val="18"/>
                <w:szCs w:val="18"/>
              </w:rPr>
            </w:pPr>
            <w:r w:rsidRPr="0034071C">
              <w:rPr>
                <w:rFonts w:cs="Arial"/>
                <w:iCs/>
                <w:sz w:val="18"/>
                <w:szCs w:val="18"/>
              </w:rPr>
              <w:t>Trainings</w:t>
            </w:r>
          </w:p>
        </w:tc>
        <w:tc>
          <w:tcPr>
            <w:tcW w:w="431" w:type="pct"/>
          </w:tcPr>
          <w:p w14:paraId="3AEE04E1" w14:textId="77777777" w:rsidR="00240DE9" w:rsidRPr="0034071C" w:rsidRDefault="00240DE9" w:rsidP="002A774F">
            <w:pPr>
              <w:tabs>
                <w:tab w:val="left" w:pos="639"/>
              </w:tabs>
              <w:rPr>
                <w:rFonts w:cs="Arial"/>
                <w:sz w:val="18"/>
                <w:szCs w:val="18"/>
              </w:rPr>
            </w:pPr>
            <w:r w:rsidRPr="0034071C">
              <w:rPr>
                <w:rFonts w:cs="Arial"/>
                <w:sz w:val="18"/>
                <w:szCs w:val="18"/>
              </w:rPr>
              <w:t>96,000</w:t>
            </w:r>
          </w:p>
        </w:tc>
      </w:tr>
      <w:tr w:rsidR="004D3909" w:rsidRPr="0034071C" w14:paraId="1377E68D" w14:textId="77777777" w:rsidTr="004107B9">
        <w:trPr>
          <w:cantSplit/>
          <w:trHeight w:val="179"/>
        </w:trPr>
        <w:tc>
          <w:tcPr>
            <w:tcW w:w="484" w:type="pct"/>
            <w:vMerge/>
          </w:tcPr>
          <w:p w14:paraId="5CE4C1E5" w14:textId="77777777" w:rsidR="00240DE9" w:rsidRPr="0034071C" w:rsidRDefault="00240DE9" w:rsidP="002A774F">
            <w:pPr>
              <w:spacing w:after="0"/>
              <w:rPr>
                <w:rFonts w:cs="Arial"/>
                <w:b/>
                <w:sz w:val="18"/>
                <w:szCs w:val="18"/>
              </w:rPr>
            </w:pPr>
          </w:p>
        </w:tc>
        <w:tc>
          <w:tcPr>
            <w:tcW w:w="1129" w:type="pct"/>
          </w:tcPr>
          <w:p w14:paraId="237DFDCD" w14:textId="79EB9AC5" w:rsidR="00240DE9" w:rsidRPr="0034071C" w:rsidRDefault="00240DE9" w:rsidP="002A774F">
            <w:pPr>
              <w:rPr>
                <w:rFonts w:cs="Arial"/>
                <w:iCs/>
                <w:sz w:val="18"/>
                <w:szCs w:val="18"/>
              </w:rPr>
            </w:pPr>
            <w:r w:rsidRPr="0034071C">
              <w:rPr>
                <w:rFonts w:cs="Arial"/>
                <w:iCs/>
                <w:sz w:val="18"/>
                <w:szCs w:val="18"/>
              </w:rPr>
              <w:t xml:space="preserve">1.3 Conduct </w:t>
            </w:r>
            <w:r>
              <w:rPr>
                <w:rFonts w:cs="Arial"/>
                <w:iCs/>
                <w:sz w:val="18"/>
                <w:szCs w:val="18"/>
              </w:rPr>
              <w:t xml:space="preserve">5 baseline </w:t>
            </w:r>
            <w:r w:rsidRPr="0034071C">
              <w:rPr>
                <w:rFonts w:cs="Arial"/>
                <w:iCs/>
                <w:sz w:val="18"/>
                <w:szCs w:val="18"/>
              </w:rPr>
              <w:t xml:space="preserve">studies </w:t>
            </w:r>
            <w:r>
              <w:rPr>
                <w:rFonts w:cs="Arial"/>
                <w:iCs/>
                <w:sz w:val="18"/>
                <w:szCs w:val="18"/>
              </w:rPr>
              <w:t>for the RBM&amp;E system</w:t>
            </w:r>
          </w:p>
        </w:tc>
        <w:tc>
          <w:tcPr>
            <w:tcW w:w="335" w:type="pct"/>
          </w:tcPr>
          <w:p w14:paraId="337E61B0" w14:textId="5714CB61" w:rsidR="00240DE9" w:rsidRPr="0034071C" w:rsidRDefault="00240DE9" w:rsidP="002A774F">
            <w:pPr>
              <w:rPr>
                <w:rFonts w:cs="Arial"/>
                <w:sz w:val="18"/>
                <w:szCs w:val="18"/>
              </w:rPr>
            </w:pPr>
            <w:r>
              <w:rPr>
                <w:rFonts w:cs="Arial"/>
                <w:iCs/>
                <w:sz w:val="18"/>
                <w:szCs w:val="18"/>
              </w:rPr>
              <w:t>38</w:t>
            </w:r>
            <w:r w:rsidRPr="0034071C">
              <w:rPr>
                <w:rFonts w:cs="Arial"/>
                <w:iCs/>
                <w:sz w:val="18"/>
                <w:szCs w:val="18"/>
              </w:rPr>
              <w:t>0,000</w:t>
            </w:r>
          </w:p>
        </w:tc>
        <w:tc>
          <w:tcPr>
            <w:tcW w:w="305" w:type="pct"/>
          </w:tcPr>
          <w:p w14:paraId="127669F8" w14:textId="1A5D9A84" w:rsidR="00240DE9" w:rsidRPr="0034071C" w:rsidRDefault="00240DE9" w:rsidP="002A774F">
            <w:pPr>
              <w:jc w:val="left"/>
              <w:rPr>
                <w:rFonts w:cs="Arial"/>
                <w:sz w:val="18"/>
                <w:szCs w:val="18"/>
              </w:rPr>
            </w:pPr>
            <w:r>
              <w:rPr>
                <w:rFonts w:cs="Arial"/>
                <w:iCs/>
                <w:sz w:val="18"/>
                <w:szCs w:val="18"/>
              </w:rPr>
              <w:t>38</w:t>
            </w:r>
            <w:r w:rsidRPr="0034071C">
              <w:rPr>
                <w:rFonts w:cs="Arial"/>
                <w:iCs/>
                <w:sz w:val="18"/>
                <w:szCs w:val="18"/>
              </w:rPr>
              <w:t>0,000</w:t>
            </w:r>
          </w:p>
        </w:tc>
        <w:tc>
          <w:tcPr>
            <w:tcW w:w="304" w:type="pct"/>
          </w:tcPr>
          <w:p w14:paraId="63CBF814" w14:textId="6C930562" w:rsidR="00240DE9" w:rsidRPr="0034071C" w:rsidRDefault="00240DE9" w:rsidP="002A774F">
            <w:pPr>
              <w:jc w:val="left"/>
              <w:rPr>
                <w:rFonts w:cs="Arial"/>
                <w:sz w:val="18"/>
                <w:szCs w:val="18"/>
              </w:rPr>
            </w:pPr>
          </w:p>
        </w:tc>
        <w:tc>
          <w:tcPr>
            <w:tcW w:w="305" w:type="pct"/>
          </w:tcPr>
          <w:p w14:paraId="22F8FED2" w14:textId="25E8D018" w:rsidR="00240DE9" w:rsidRPr="0034071C" w:rsidRDefault="00240DE9" w:rsidP="002A774F">
            <w:pPr>
              <w:jc w:val="left"/>
              <w:rPr>
                <w:rFonts w:cs="Arial"/>
                <w:sz w:val="18"/>
                <w:szCs w:val="18"/>
              </w:rPr>
            </w:pPr>
          </w:p>
        </w:tc>
        <w:tc>
          <w:tcPr>
            <w:tcW w:w="305" w:type="pct"/>
          </w:tcPr>
          <w:p w14:paraId="455472D0" w14:textId="77777777" w:rsidR="00240DE9" w:rsidRPr="0034071C" w:rsidRDefault="00240DE9" w:rsidP="002A774F">
            <w:pPr>
              <w:rPr>
                <w:rFonts w:cs="Arial"/>
                <w:sz w:val="18"/>
                <w:szCs w:val="18"/>
              </w:rPr>
            </w:pPr>
          </w:p>
        </w:tc>
        <w:tc>
          <w:tcPr>
            <w:tcW w:w="335" w:type="pct"/>
          </w:tcPr>
          <w:p w14:paraId="53C57C10" w14:textId="77777777" w:rsidR="00240DE9" w:rsidRPr="0034071C" w:rsidRDefault="00240DE9" w:rsidP="002A774F">
            <w:pPr>
              <w:rPr>
                <w:rFonts w:cs="Arial"/>
                <w:iCs/>
                <w:sz w:val="18"/>
                <w:szCs w:val="18"/>
              </w:rPr>
            </w:pPr>
            <w:proofErr w:type="spellStart"/>
            <w:r w:rsidRPr="0034071C">
              <w:rPr>
                <w:rFonts w:cs="Arial"/>
                <w:iCs/>
                <w:sz w:val="18"/>
                <w:szCs w:val="18"/>
              </w:rPr>
              <w:t>MoE</w:t>
            </w:r>
            <w:proofErr w:type="spellEnd"/>
          </w:p>
        </w:tc>
        <w:tc>
          <w:tcPr>
            <w:tcW w:w="365" w:type="pct"/>
          </w:tcPr>
          <w:p w14:paraId="41038C53" w14:textId="4DEEA965" w:rsidR="00240DE9" w:rsidRPr="0034071C" w:rsidRDefault="004D3909" w:rsidP="002A774F">
            <w:pPr>
              <w:rPr>
                <w:rFonts w:cs="Arial"/>
                <w:sz w:val="18"/>
                <w:szCs w:val="18"/>
              </w:rPr>
            </w:pPr>
            <w:r>
              <w:rPr>
                <w:rFonts w:cs="Arial"/>
                <w:sz w:val="18"/>
                <w:szCs w:val="18"/>
              </w:rPr>
              <w:t xml:space="preserve">MINILAF, RWFA, RLMUA, REMA, </w:t>
            </w:r>
            <w:proofErr w:type="spellStart"/>
            <w:r>
              <w:rPr>
                <w:rFonts w:cs="Arial"/>
                <w:sz w:val="18"/>
                <w:szCs w:val="18"/>
              </w:rPr>
              <w:t>Meteo</w:t>
            </w:r>
            <w:proofErr w:type="spellEnd"/>
            <w:r>
              <w:rPr>
                <w:rFonts w:cs="Arial"/>
                <w:sz w:val="18"/>
                <w:szCs w:val="18"/>
              </w:rPr>
              <w:t xml:space="preserve">, </w:t>
            </w:r>
            <w:proofErr w:type="spellStart"/>
            <w:r>
              <w:rPr>
                <w:rFonts w:cs="Arial"/>
                <w:sz w:val="18"/>
                <w:szCs w:val="18"/>
              </w:rPr>
              <w:t>CoEB</w:t>
            </w:r>
            <w:proofErr w:type="spellEnd"/>
          </w:p>
        </w:tc>
        <w:tc>
          <w:tcPr>
            <w:tcW w:w="305" w:type="pct"/>
          </w:tcPr>
          <w:p w14:paraId="5A355E3C" w14:textId="54DD188C" w:rsidR="00240DE9" w:rsidRPr="0034071C" w:rsidRDefault="00240DE9" w:rsidP="002A774F">
            <w:pPr>
              <w:rPr>
                <w:rFonts w:cs="Arial"/>
                <w:sz w:val="18"/>
                <w:szCs w:val="18"/>
              </w:rPr>
            </w:pPr>
            <w:r w:rsidRPr="0034071C">
              <w:rPr>
                <w:rFonts w:cs="Arial"/>
                <w:sz w:val="18"/>
                <w:szCs w:val="18"/>
              </w:rPr>
              <w:t>UNDP</w:t>
            </w:r>
          </w:p>
        </w:tc>
        <w:tc>
          <w:tcPr>
            <w:tcW w:w="396" w:type="pct"/>
          </w:tcPr>
          <w:p w14:paraId="4C6CF744" w14:textId="77777777" w:rsidR="00240DE9" w:rsidRPr="0034071C" w:rsidRDefault="00240DE9" w:rsidP="002A774F">
            <w:pPr>
              <w:rPr>
                <w:rFonts w:cs="Arial"/>
                <w:iCs/>
                <w:sz w:val="18"/>
                <w:szCs w:val="18"/>
              </w:rPr>
            </w:pPr>
            <w:r w:rsidRPr="0034071C">
              <w:rPr>
                <w:rFonts w:cs="Arial"/>
                <w:iCs/>
                <w:sz w:val="18"/>
                <w:szCs w:val="18"/>
              </w:rPr>
              <w:t>Consultants</w:t>
            </w:r>
          </w:p>
          <w:p w14:paraId="0B56D2E2" w14:textId="77777777" w:rsidR="00240DE9" w:rsidRPr="0034071C" w:rsidRDefault="00240DE9" w:rsidP="002A774F">
            <w:pPr>
              <w:rPr>
                <w:rFonts w:cs="Arial"/>
                <w:sz w:val="18"/>
                <w:szCs w:val="18"/>
              </w:rPr>
            </w:pPr>
            <w:r w:rsidRPr="0034071C">
              <w:rPr>
                <w:rFonts w:cs="Arial"/>
                <w:iCs/>
                <w:sz w:val="18"/>
                <w:szCs w:val="18"/>
              </w:rPr>
              <w:t>Workshops</w:t>
            </w:r>
          </w:p>
        </w:tc>
        <w:tc>
          <w:tcPr>
            <w:tcW w:w="431" w:type="pct"/>
          </w:tcPr>
          <w:p w14:paraId="1CE4E027" w14:textId="690C6E74" w:rsidR="00240DE9" w:rsidRPr="0034071C" w:rsidRDefault="00240DE9" w:rsidP="002A774F">
            <w:pPr>
              <w:tabs>
                <w:tab w:val="left" w:pos="639"/>
              </w:tabs>
              <w:rPr>
                <w:rFonts w:cs="Arial"/>
                <w:sz w:val="18"/>
                <w:szCs w:val="18"/>
              </w:rPr>
            </w:pPr>
            <w:r>
              <w:rPr>
                <w:rFonts w:cs="Arial"/>
                <w:sz w:val="18"/>
                <w:szCs w:val="18"/>
              </w:rPr>
              <w:t>76</w:t>
            </w:r>
            <w:r w:rsidRPr="0034071C">
              <w:rPr>
                <w:rFonts w:cs="Arial"/>
                <w:sz w:val="18"/>
                <w:szCs w:val="18"/>
              </w:rPr>
              <w:t>0,000</w:t>
            </w:r>
          </w:p>
        </w:tc>
      </w:tr>
      <w:tr w:rsidR="004D3909" w:rsidRPr="0034071C" w14:paraId="1CA16918" w14:textId="77777777" w:rsidTr="004107B9">
        <w:trPr>
          <w:cantSplit/>
          <w:trHeight w:val="368"/>
        </w:trPr>
        <w:tc>
          <w:tcPr>
            <w:tcW w:w="484" w:type="pct"/>
            <w:vMerge/>
          </w:tcPr>
          <w:p w14:paraId="79212F1E" w14:textId="77777777" w:rsidR="00240DE9" w:rsidRPr="0034071C" w:rsidRDefault="00240DE9" w:rsidP="002A774F">
            <w:pPr>
              <w:spacing w:after="0"/>
              <w:rPr>
                <w:rFonts w:cs="Arial"/>
                <w:i/>
                <w:sz w:val="18"/>
                <w:szCs w:val="18"/>
              </w:rPr>
            </w:pPr>
          </w:p>
        </w:tc>
        <w:tc>
          <w:tcPr>
            <w:tcW w:w="1129" w:type="pct"/>
          </w:tcPr>
          <w:p w14:paraId="091988AA" w14:textId="6238E33B" w:rsidR="00240DE9" w:rsidRPr="0034071C" w:rsidRDefault="00240DE9" w:rsidP="002A774F">
            <w:pPr>
              <w:rPr>
                <w:rFonts w:cs="Arial"/>
                <w:iCs/>
                <w:sz w:val="18"/>
                <w:szCs w:val="18"/>
              </w:rPr>
            </w:pPr>
            <w:r>
              <w:rPr>
                <w:rFonts w:cs="Arial"/>
                <w:iCs/>
                <w:sz w:val="18"/>
                <w:szCs w:val="18"/>
              </w:rPr>
              <w:t>1.4</w:t>
            </w:r>
            <w:r w:rsidRPr="0034071C">
              <w:rPr>
                <w:rFonts w:cs="Arial"/>
                <w:iCs/>
                <w:sz w:val="18"/>
                <w:szCs w:val="18"/>
              </w:rPr>
              <w:t xml:space="preserve"> </w:t>
            </w:r>
            <w:r>
              <w:rPr>
                <w:rFonts w:cs="Arial"/>
                <w:iCs/>
                <w:sz w:val="18"/>
                <w:szCs w:val="18"/>
              </w:rPr>
              <w:t>Conduct</w:t>
            </w:r>
            <w:r w:rsidRPr="0034071C">
              <w:rPr>
                <w:rFonts w:cs="Arial"/>
                <w:iCs/>
                <w:sz w:val="18"/>
                <w:szCs w:val="18"/>
              </w:rPr>
              <w:t xml:space="preserve"> </w:t>
            </w:r>
            <w:r>
              <w:rPr>
                <w:rFonts w:cs="Arial"/>
                <w:iCs/>
                <w:sz w:val="18"/>
                <w:szCs w:val="18"/>
              </w:rPr>
              <w:t xml:space="preserve">a sector-wide gap analysis, develop a gender strategy and build </w:t>
            </w:r>
            <w:r w:rsidRPr="0034071C">
              <w:rPr>
                <w:rFonts w:cs="Arial"/>
                <w:iCs/>
                <w:sz w:val="18"/>
                <w:szCs w:val="18"/>
              </w:rPr>
              <w:t>c</w:t>
            </w:r>
            <w:r>
              <w:rPr>
                <w:rFonts w:cs="Arial"/>
                <w:iCs/>
                <w:sz w:val="18"/>
                <w:szCs w:val="18"/>
              </w:rPr>
              <w:t>apacity on</w:t>
            </w:r>
            <w:r w:rsidRPr="0034071C">
              <w:rPr>
                <w:rFonts w:cs="Arial"/>
                <w:iCs/>
                <w:sz w:val="18"/>
                <w:szCs w:val="18"/>
              </w:rPr>
              <w:t xml:space="preserve"> ENR &amp; </w:t>
            </w:r>
            <w:r>
              <w:rPr>
                <w:rFonts w:cs="Arial"/>
                <w:iCs/>
                <w:sz w:val="18"/>
                <w:szCs w:val="18"/>
              </w:rPr>
              <w:t>GEWE</w:t>
            </w:r>
          </w:p>
        </w:tc>
        <w:tc>
          <w:tcPr>
            <w:tcW w:w="335" w:type="pct"/>
          </w:tcPr>
          <w:p w14:paraId="339C917D" w14:textId="2D4DFA0C" w:rsidR="00240DE9" w:rsidRPr="0034071C" w:rsidRDefault="00240DE9" w:rsidP="002A774F">
            <w:pPr>
              <w:jc w:val="left"/>
              <w:rPr>
                <w:rFonts w:cs="Arial"/>
                <w:sz w:val="18"/>
                <w:szCs w:val="18"/>
              </w:rPr>
            </w:pPr>
            <w:r>
              <w:rPr>
                <w:rFonts w:cs="Arial"/>
                <w:iCs/>
                <w:sz w:val="18"/>
                <w:szCs w:val="18"/>
              </w:rPr>
              <w:t>3</w:t>
            </w:r>
            <w:r w:rsidRPr="0034071C">
              <w:rPr>
                <w:rFonts w:cs="Arial"/>
                <w:iCs/>
                <w:sz w:val="18"/>
                <w:szCs w:val="18"/>
              </w:rPr>
              <w:t>0, 000</w:t>
            </w:r>
          </w:p>
        </w:tc>
        <w:tc>
          <w:tcPr>
            <w:tcW w:w="305" w:type="pct"/>
          </w:tcPr>
          <w:p w14:paraId="188636F0" w14:textId="5164B760" w:rsidR="00240DE9" w:rsidRPr="0034071C" w:rsidRDefault="00240DE9" w:rsidP="002A774F">
            <w:pPr>
              <w:jc w:val="left"/>
              <w:rPr>
                <w:rFonts w:cs="Arial"/>
                <w:sz w:val="18"/>
                <w:szCs w:val="18"/>
              </w:rPr>
            </w:pPr>
            <w:r>
              <w:rPr>
                <w:rFonts w:cs="Arial"/>
                <w:iCs/>
                <w:sz w:val="18"/>
                <w:szCs w:val="18"/>
              </w:rPr>
              <w:t>5</w:t>
            </w:r>
            <w:r w:rsidRPr="0034071C">
              <w:rPr>
                <w:rFonts w:cs="Arial"/>
                <w:iCs/>
                <w:sz w:val="18"/>
                <w:szCs w:val="18"/>
              </w:rPr>
              <w:t>, 000</w:t>
            </w:r>
          </w:p>
        </w:tc>
        <w:tc>
          <w:tcPr>
            <w:tcW w:w="304" w:type="pct"/>
          </w:tcPr>
          <w:p w14:paraId="6FF65673" w14:textId="44593944" w:rsidR="00240DE9" w:rsidRPr="0034071C" w:rsidRDefault="00240DE9" w:rsidP="002A774F">
            <w:pPr>
              <w:jc w:val="left"/>
              <w:rPr>
                <w:rFonts w:cs="Arial"/>
                <w:sz w:val="18"/>
                <w:szCs w:val="18"/>
              </w:rPr>
            </w:pPr>
            <w:r>
              <w:rPr>
                <w:rFonts w:cs="Arial"/>
                <w:iCs/>
                <w:sz w:val="18"/>
                <w:szCs w:val="18"/>
              </w:rPr>
              <w:t>5</w:t>
            </w:r>
            <w:r w:rsidRPr="0034071C">
              <w:rPr>
                <w:rFonts w:cs="Arial"/>
                <w:iCs/>
                <w:sz w:val="18"/>
                <w:szCs w:val="18"/>
              </w:rPr>
              <w:t>, 000</w:t>
            </w:r>
          </w:p>
        </w:tc>
        <w:tc>
          <w:tcPr>
            <w:tcW w:w="305" w:type="pct"/>
          </w:tcPr>
          <w:p w14:paraId="585F5BA2" w14:textId="7A5521D3" w:rsidR="00240DE9" w:rsidRPr="0034071C" w:rsidRDefault="00240DE9" w:rsidP="002A774F">
            <w:pPr>
              <w:rPr>
                <w:rFonts w:cs="Arial"/>
                <w:sz w:val="18"/>
                <w:szCs w:val="18"/>
              </w:rPr>
            </w:pPr>
            <w:r>
              <w:rPr>
                <w:rFonts w:cs="Arial"/>
                <w:iCs/>
                <w:sz w:val="18"/>
                <w:szCs w:val="18"/>
              </w:rPr>
              <w:t>5</w:t>
            </w:r>
            <w:r w:rsidRPr="0034071C">
              <w:rPr>
                <w:rFonts w:cs="Arial"/>
                <w:iCs/>
                <w:sz w:val="18"/>
                <w:szCs w:val="18"/>
              </w:rPr>
              <w:t>, 000</w:t>
            </w:r>
          </w:p>
        </w:tc>
        <w:tc>
          <w:tcPr>
            <w:tcW w:w="305" w:type="pct"/>
          </w:tcPr>
          <w:p w14:paraId="5D4B3861" w14:textId="38B8D56F" w:rsidR="00240DE9" w:rsidRPr="0034071C" w:rsidRDefault="00240DE9" w:rsidP="002A774F">
            <w:pPr>
              <w:rPr>
                <w:rFonts w:cs="Arial"/>
                <w:sz w:val="18"/>
                <w:szCs w:val="18"/>
              </w:rPr>
            </w:pPr>
            <w:r>
              <w:rPr>
                <w:rFonts w:cs="Arial"/>
                <w:iCs/>
                <w:sz w:val="18"/>
                <w:szCs w:val="18"/>
              </w:rPr>
              <w:t>5</w:t>
            </w:r>
            <w:r w:rsidRPr="0034071C">
              <w:rPr>
                <w:rFonts w:cs="Arial"/>
                <w:iCs/>
                <w:sz w:val="18"/>
                <w:szCs w:val="18"/>
              </w:rPr>
              <w:t>, 000</w:t>
            </w:r>
          </w:p>
        </w:tc>
        <w:tc>
          <w:tcPr>
            <w:tcW w:w="335" w:type="pct"/>
          </w:tcPr>
          <w:p w14:paraId="29BEDBF9" w14:textId="77777777" w:rsidR="00240DE9" w:rsidRPr="0034071C" w:rsidRDefault="00240DE9" w:rsidP="002A774F">
            <w:pPr>
              <w:rPr>
                <w:rFonts w:cs="Arial"/>
                <w:iCs/>
                <w:sz w:val="18"/>
                <w:szCs w:val="18"/>
              </w:rPr>
            </w:pPr>
            <w:proofErr w:type="spellStart"/>
            <w:r w:rsidRPr="0034071C">
              <w:rPr>
                <w:rFonts w:cs="Arial"/>
                <w:iCs/>
                <w:sz w:val="18"/>
                <w:szCs w:val="18"/>
              </w:rPr>
              <w:t>MoE</w:t>
            </w:r>
            <w:proofErr w:type="spellEnd"/>
          </w:p>
        </w:tc>
        <w:tc>
          <w:tcPr>
            <w:tcW w:w="365" w:type="pct"/>
          </w:tcPr>
          <w:p w14:paraId="51AB1AF6" w14:textId="53789D18" w:rsidR="00240DE9" w:rsidRPr="0034071C" w:rsidRDefault="004D3909" w:rsidP="002A774F">
            <w:pPr>
              <w:rPr>
                <w:rFonts w:cs="Arial"/>
                <w:sz w:val="18"/>
                <w:szCs w:val="18"/>
              </w:rPr>
            </w:pPr>
            <w:r>
              <w:rPr>
                <w:rFonts w:cs="Arial"/>
                <w:sz w:val="18"/>
                <w:szCs w:val="18"/>
              </w:rPr>
              <w:t xml:space="preserve">MINILAF, RWFA, RLMUA, REMA, </w:t>
            </w:r>
            <w:proofErr w:type="spellStart"/>
            <w:r>
              <w:rPr>
                <w:rFonts w:cs="Arial"/>
                <w:sz w:val="18"/>
                <w:szCs w:val="18"/>
              </w:rPr>
              <w:t>Meteo</w:t>
            </w:r>
            <w:proofErr w:type="spellEnd"/>
          </w:p>
        </w:tc>
        <w:tc>
          <w:tcPr>
            <w:tcW w:w="305" w:type="pct"/>
          </w:tcPr>
          <w:p w14:paraId="1A09A72B" w14:textId="402B2159" w:rsidR="00240DE9" w:rsidRPr="0034071C" w:rsidRDefault="00240DE9" w:rsidP="002A774F">
            <w:pPr>
              <w:rPr>
                <w:rFonts w:cs="Arial"/>
                <w:sz w:val="18"/>
                <w:szCs w:val="18"/>
              </w:rPr>
            </w:pPr>
            <w:r w:rsidRPr="0034071C">
              <w:rPr>
                <w:rFonts w:cs="Arial"/>
                <w:sz w:val="18"/>
                <w:szCs w:val="18"/>
              </w:rPr>
              <w:t>UNDP</w:t>
            </w:r>
          </w:p>
        </w:tc>
        <w:tc>
          <w:tcPr>
            <w:tcW w:w="396" w:type="pct"/>
          </w:tcPr>
          <w:p w14:paraId="7F5EC993" w14:textId="77777777" w:rsidR="00240DE9" w:rsidRPr="0034071C" w:rsidRDefault="00240DE9" w:rsidP="002A774F">
            <w:pPr>
              <w:rPr>
                <w:rFonts w:cs="Arial"/>
                <w:sz w:val="18"/>
                <w:szCs w:val="18"/>
              </w:rPr>
            </w:pPr>
            <w:r w:rsidRPr="0034071C">
              <w:rPr>
                <w:rFonts w:cs="Arial"/>
                <w:iCs/>
                <w:sz w:val="18"/>
                <w:szCs w:val="18"/>
              </w:rPr>
              <w:t>Trainings</w:t>
            </w:r>
          </w:p>
        </w:tc>
        <w:tc>
          <w:tcPr>
            <w:tcW w:w="431" w:type="pct"/>
          </w:tcPr>
          <w:p w14:paraId="72680C01" w14:textId="77777777" w:rsidR="00240DE9" w:rsidRPr="0034071C" w:rsidRDefault="00240DE9" w:rsidP="002A774F">
            <w:pPr>
              <w:tabs>
                <w:tab w:val="left" w:pos="639"/>
              </w:tabs>
              <w:rPr>
                <w:rFonts w:cs="Arial"/>
                <w:sz w:val="18"/>
                <w:szCs w:val="18"/>
              </w:rPr>
            </w:pPr>
            <w:r w:rsidRPr="0034071C">
              <w:rPr>
                <w:rFonts w:cs="Arial"/>
                <w:sz w:val="18"/>
                <w:szCs w:val="18"/>
              </w:rPr>
              <w:t>50,000</w:t>
            </w:r>
          </w:p>
        </w:tc>
      </w:tr>
      <w:tr w:rsidR="004D3909" w:rsidRPr="0034071C" w14:paraId="4FC0739B" w14:textId="77777777" w:rsidTr="004107B9">
        <w:trPr>
          <w:cantSplit/>
          <w:trHeight w:val="377"/>
        </w:trPr>
        <w:tc>
          <w:tcPr>
            <w:tcW w:w="484" w:type="pct"/>
            <w:vMerge/>
          </w:tcPr>
          <w:p w14:paraId="77497264" w14:textId="77777777" w:rsidR="00240DE9" w:rsidRPr="0034071C" w:rsidRDefault="00240DE9" w:rsidP="002A774F">
            <w:pPr>
              <w:rPr>
                <w:rFonts w:cs="Arial"/>
                <w:sz w:val="18"/>
                <w:szCs w:val="18"/>
              </w:rPr>
            </w:pPr>
          </w:p>
        </w:tc>
        <w:tc>
          <w:tcPr>
            <w:tcW w:w="1129" w:type="pct"/>
            <w:shd w:val="clear" w:color="auto" w:fill="F2F2F2"/>
          </w:tcPr>
          <w:p w14:paraId="57B65AC4" w14:textId="77777777" w:rsidR="00240DE9" w:rsidRPr="0034071C" w:rsidRDefault="00240DE9" w:rsidP="002A774F">
            <w:pPr>
              <w:spacing w:after="0"/>
              <w:jc w:val="left"/>
              <w:rPr>
                <w:rFonts w:cs="Arial"/>
                <w:b/>
                <w:sz w:val="18"/>
                <w:szCs w:val="18"/>
              </w:rPr>
            </w:pPr>
            <w:r w:rsidRPr="0034071C">
              <w:rPr>
                <w:rFonts w:cs="Arial"/>
                <w:iCs/>
                <w:sz w:val="18"/>
                <w:szCs w:val="18"/>
              </w:rPr>
              <w:t>Sub-Total for Output 1</w:t>
            </w:r>
          </w:p>
        </w:tc>
        <w:tc>
          <w:tcPr>
            <w:tcW w:w="335" w:type="pct"/>
            <w:shd w:val="clear" w:color="auto" w:fill="F2F2F2"/>
          </w:tcPr>
          <w:p w14:paraId="09C4F589" w14:textId="77777777" w:rsidR="00240DE9" w:rsidRPr="0034071C" w:rsidRDefault="00240DE9" w:rsidP="002A774F">
            <w:pPr>
              <w:rPr>
                <w:rFonts w:cs="Arial"/>
                <w:iCs/>
                <w:sz w:val="18"/>
                <w:szCs w:val="18"/>
              </w:rPr>
            </w:pPr>
          </w:p>
        </w:tc>
        <w:tc>
          <w:tcPr>
            <w:tcW w:w="305" w:type="pct"/>
            <w:shd w:val="clear" w:color="auto" w:fill="F2F2F2"/>
          </w:tcPr>
          <w:p w14:paraId="640C448F" w14:textId="77777777" w:rsidR="00240DE9" w:rsidRPr="0034071C" w:rsidRDefault="00240DE9" w:rsidP="002A774F">
            <w:pPr>
              <w:rPr>
                <w:rFonts w:cs="Arial"/>
                <w:iCs/>
                <w:sz w:val="18"/>
                <w:szCs w:val="18"/>
              </w:rPr>
            </w:pPr>
          </w:p>
        </w:tc>
        <w:tc>
          <w:tcPr>
            <w:tcW w:w="304" w:type="pct"/>
            <w:shd w:val="clear" w:color="auto" w:fill="F2F2F2"/>
          </w:tcPr>
          <w:p w14:paraId="45AF2034" w14:textId="77777777" w:rsidR="00240DE9" w:rsidRPr="0034071C" w:rsidRDefault="00240DE9" w:rsidP="002A774F">
            <w:pPr>
              <w:rPr>
                <w:rFonts w:cs="Arial"/>
                <w:iCs/>
                <w:sz w:val="18"/>
                <w:szCs w:val="18"/>
              </w:rPr>
            </w:pPr>
          </w:p>
        </w:tc>
        <w:tc>
          <w:tcPr>
            <w:tcW w:w="305" w:type="pct"/>
            <w:shd w:val="clear" w:color="auto" w:fill="F2F2F2"/>
          </w:tcPr>
          <w:p w14:paraId="6A734733" w14:textId="77777777" w:rsidR="00240DE9" w:rsidRPr="0034071C" w:rsidRDefault="00240DE9" w:rsidP="002A774F">
            <w:pPr>
              <w:rPr>
                <w:rFonts w:cs="Arial"/>
                <w:iCs/>
                <w:sz w:val="18"/>
                <w:szCs w:val="18"/>
              </w:rPr>
            </w:pPr>
          </w:p>
        </w:tc>
        <w:tc>
          <w:tcPr>
            <w:tcW w:w="305" w:type="pct"/>
            <w:shd w:val="clear" w:color="auto" w:fill="F2F2F2"/>
          </w:tcPr>
          <w:p w14:paraId="637F6756" w14:textId="77777777" w:rsidR="00240DE9" w:rsidRPr="0034071C" w:rsidRDefault="00240DE9" w:rsidP="002A774F">
            <w:pPr>
              <w:rPr>
                <w:rFonts w:cs="Arial"/>
                <w:iCs/>
                <w:sz w:val="18"/>
                <w:szCs w:val="18"/>
              </w:rPr>
            </w:pPr>
          </w:p>
        </w:tc>
        <w:tc>
          <w:tcPr>
            <w:tcW w:w="335" w:type="pct"/>
            <w:shd w:val="clear" w:color="auto" w:fill="F2F2F2"/>
          </w:tcPr>
          <w:p w14:paraId="29AC3917" w14:textId="77777777" w:rsidR="00240DE9" w:rsidRPr="0034071C" w:rsidRDefault="00240DE9" w:rsidP="002A774F">
            <w:pPr>
              <w:rPr>
                <w:rFonts w:cs="Arial"/>
                <w:iCs/>
                <w:sz w:val="18"/>
                <w:szCs w:val="18"/>
              </w:rPr>
            </w:pPr>
          </w:p>
        </w:tc>
        <w:tc>
          <w:tcPr>
            <w:tcW w:w="365" w:type="pct"/>
            <w:shd w:val="clear" w:color="auto" w:fill="F2F2F2"/>
          </w:tcPr>
          <w:p w14:paraId="3891FCFE" w14:textId="77777777" w:rsidR="00240DE9" w:rsidRPr="0034071C" w:rsidRDefault="00240DE9" w:rsidP="002A774F">
            <w:pPr>
              <w:rPr>
                <w:rFonts w:cs="Arial"/>
                <w:iCs/>
                <w:sz w:val="18"/>
                <w:szCs w:val="18"/>
              </w:rPr>
            </w:pPr>
          </w:p>
        </w:tc>
        <w:tc>
          <w:tcPr>
            <w:tcW w:w="305" w:type="pct"/>
            <w:shd w:val="clear" w:color="auto" w:fill="F2F2F2"/>
          </w:tcPr>
          <w:p w14:paraId="4F1701F1" w14:textId="2C364215" w:rsidR="00240DE9" w:rsidRPr="0034071C" w:rsidRDefault="00240DE9" w:rsidP="002A774F">
            <w:pPr>
              <w:rPr>
                <w:rFonts w:cs="Arial"/>
                <w:iCs/>
                <w:sz w:val="18"/>
                <w:szCs w:val="18"/>
              </w:rPr>
            </w:pPr>
          </w:p>
        </w:tc>
        <w:tc>
          <w:tcPr>
            <w:tcW w:w="396" w:type="pct"/>
            <w:shd w:val="clear" w:color="auto" w:fill="F2F2F2"/>
          </w:tcPr>
          <w:p w14:paraId="40B26B8B" w14:textId="77777777" w:rsidR="00240DE9" w:rsidRPr="0034071C" w:rsidRDefault="00240DE9" w:rsidP="002A774F">
            <w:pPr>
              <w:rPr>
                <w:rFonts w:cs="Arial"/>
                <w:iCs/>
                <w:sz w:val="18"/>
                <w:szCs w:val="18"/>
              </w:rPr>
            </w:pPr>
          </w:p>
        </w:tc>
        <w:tc>
          <w:tcPr>
            <w:tcW w:w="431" w:type="pct"/>
            <w:shd w:val="clear" w:color="auto" w:fill="F2F2F2"/>
          </w:tcPr>
          <w:p w14:paraId="17D48A0B" w14:textId="69E55724" w:rsidR="00240DE9" w:rsidRPr="0034071C" w:rsidRDefault="00240DE9" w:rsidP="002A774F">
            <w:pPr>
              <w:spacing w:after="0"/>
              <w:rPr>
                <w:rFonts w:cs="Arial"/>
                <w:sz w:val="18"/>
                <w:szCs w:val="18"/>
              </w:rPr>
            </w:pPr>
            <w:r>
              <w:rPr>
                <w:rFonts w:cs="Arial"/>
                <w:sz w:val="18"/>
                <w:szCs w:val="18"/>
              </w:rPr>
              <w:t>1,098,000</w:t>
            </w:r>
          </w:p>
        </w:tc>
      </w:tr>
      <w:tr w:rsidR="004D3909" w:rsidRPr="0034071C" w14:paraId="30B31891" w14:textId="77777777" w:rsidTr="004107B9">
        <w:trPr>
          <w:cantSplit/>
          <w:trHeight w:val="90"/>
        </w:trPr>
        <w:tc>
          <w:tcPr>
            <w:tcW w:w="484" w:type="pct"/>
            <w:vMerge w:val="restart"/>
          </w:tcPr>
          <w:p w14:paraId="251FD036" w14:textId="77777777" w:rsidR="00240DE9" w:rsidRPr="0034071C" w:rsidRDefault="00240DE9" w:rsidP="002A774F">
            <w:pPr>
              <w:spacing w:before="60"/>
              <w:rPr>
                <w:rFonts w:cs="Arial"/>
                <w:b/>
                <w:sz w:val="18"/>
                <w:szCs w:val="18"/>
              </w:rPr>
            </w:pPr>
            <w:r w:rsidRPr="0034071C">
              <w:rPr>
                <w:rFonts w:cs="Arial"/>
                <w:b/>
                <w:sz w:val="18"/>
                <w:szCs w:val="18"/>
              </w:rPr>
              <w:lastRenderedPageBreak/>
              <w:t>Output 2</w:t>
            </w:r>
          </w:p>
          <w:p w14:paraId="5083655B" w14:textId="77777777" w:rsidR="00240DE9" w:rsidRPr="0034071C" w:rsidRDefault="00240DE9" w:rsidP="002A774F">
            <w:pPr>
              <w:spacing w:before="60"/>
              <w:rPr>
                <w:rFonts w:cs="Arial"/>
                <w:sz w:val="18"/>
                <w:szCs w:val="18"/>
              </w:rPr>
            </w:pPr>
            <w:r w:rsidRPr="0034071C">
              <w:rPr>
                <w:rFonts w:cs="Arial"/>
                <w:i/>
                <w:sz w:val="18"/>
                <w:szCs w:val="18"/>
              </w:rPr>
              <w:t xml:space="preserve">Green Growth and Climate Resilience Strategy implemented in selected sectors </w:t>
            </w:r>
          </w:p>
        </w:tc>
        <w:tc>
          <w:tcPr>
            <w:tcW w:w="1129" w:type="pct"/>
          </w:tcPr>
          <w:p w14:paraId="5BD447AC" w14:textId="304B8C94" w:rsidR="00240DE9" w:rsidRPr="0034071C" w:rsidRDefault="00240DE9" w:rsidP="002A774F">
            <w:pPr>
              <w:rPr>
                <w:rFonts w:cs="Arial"/>
                <w:iCs/>
                <w:sz w:val="18"/>
                <w:szCs w:val="18"/>
              </w:rPr>
            </w:pPr>
            <w:r w:rsidRPr="0034071C">
              <w:rPr>
                <w:rFonts w:cs="Arial"/>
                <w:iCs/>
                <w:sz w:val="18"/>
                <w:szCs w:val="18"/>
              </w:rPr>
              <w:t>2.1 Review the Green Growth and Climate Resilience Strategy (GGCRS)</w:t>
            </w:r>
            <w:r>
              <w:rPr>
                <w:rFonts w:cs="Arial"/>
                <w:iCs/>
                <w:sz w:val="18"/>
                <w:szCs w:val="18"/>
              </w:rPr>
              <w:t xml:space="preserve"> with stakeholders using foresight methods</w:t>
            </w:r>
          </w:p>
        </w:tc>
        <w:tc>
          <w:tcPr>
            <w:tcW w:w="335" w:type="pct"/>
          </w:tcPr>
          <w:p w14:paraId="79CE75BC" w14:textId="77777777" w:rsidR="00240DE9" w:rsidRPr="0034071C" w:rsidRDefault="00240DE9" w:rsidP="002A774F">
            <w:pPr>
              <w:rPr>
                <w:rFonts w:cs="Arial"/>
                <w:sz w:val="18"/>
                <w:szCs w:val="18"/>
              </w:rPr>
            </w:pPr>
          </w:p>
        </w:tc>
        <w:tc>
          <w:tcPr>
            <w:tcW w:w="305" w:type="pct"/>
          </w:tcPr>
          <w:p w14:paraId="0087AEDA" w14:textId="77777777" w:rsidR="00240DE9" w:rsidRPr="0034071C" w:rsidRDefault="00240DE9" w:rsidP="002A774F">
            <w:pPr>
              <w:rPr>
                <w:rFonts w:cs="Arial"/>
                <w:sz w:val="18"/>
                <w:szCs w:val="18"/>
              </w:rPr>
            </w:pPr>
            <w:r w:rsidRPr="0034071C">
              <w:rPr>
                <w:rFonts w:cs="Arial"/>
                <w:iCs/>
                <w:sz w:val="18"/>
                <w:szCs w:val="18"/>
              </w:rPr>
              <w:t>70,000</w:t>
            </w:r>
          </w:p>
        </w:tc>
        <w:tc>
          <w:tcPr>
            <w:tcW w:w="304" w:type="pct"/>
          </w:tcPr>
          <w:p w14:paraId="704B96EB" w14:textId="77777777" w:rsidR="00240DE9" w:rsidRPr="0034071C" w:rsidRDefault="00240DE9" w:rsidP="002A774F">
            <w:pPr>
              <w:rPr>
                <w:rFonts w:cs="Arial"/>
                <w:sz w:val="18"/>
                <w:szCs w:val="18"/>
              </w:rPr>
            </w:pPr>
          </w:p>
        </w:tc>
        <w:tc>
          <w:tcPr>
            <w:tcW w:w="305" w:type="pct"/>
          </w:tcPr>
          <w:p w14:paraId="1EE99848" w14:textId="77777777" w:rsidR="00240DE9" w:rsidRPr="0034071C" w:rsidRDefault="00240DE9" w:rsidP="002A774F">
            <w:pPr>
              <w:rPr>
                <w:rFonts w:cs="Arial"/>
                <w:sz w:val="18"/>
                <w:szCs w:val="18"/>
              </w:rPr>
            </w:pPr>
          </w:p>
        </w:tc>
        <w:tc>
          <w:tcPr>
            <w:tcW w:w="305" w:type="pct"/>
          </w:tcPr>
          <w:p w14:paraId="0283B82F" w14:textId="77777777" w:rsidR="00240DE9" w:rsidRPr="0034071C" w:rsidRDefault="00240DE9" w:rsidP="002A774F">
            <w:pPr>
              <w:rPr>
                <w:rFonts w:cs="Arial"/>
                <w:sz w:val="18"/>
                <w:szCs w:val="18"/>
              </w:rPr>
            </w:pPr>
          </w:p>
        </w:tc>
        <w:tc>
          <w:tcPr>
            <w:tcW w:w="335" w:type="pct"/>
          </w:tcPr>
          <w:p w14:paraId="123D9521" w14:textId="1254061B" w:rsidR="00240DE9" w:rsidRPr="0034071C" w:rsidRDefault="00240DE9" w:rsidP="002A774F">
            <w:pPr>
              <w:rPr>
                <w:rFonts w:cs="Arial"/>
                <w:iCs/>
                <w:sz w:val="18"/>
                <w:szCs w:val="18"/>
              </w:rPr>
            </w:pPr>
            <w:proofErr w:type="spellStart"/>
            <w:r w:rsidRPr="0034071C">
              <w:rPr>
                <w:rFonts w:cs="Arial"/>
                <w:iCs/>
                <w:sz w:val="18"/>
                <w:szCs w:val="18"/>
              </w:rPr>
              <w:t>MoE</w:t>
            </w:r>
            <w:proofErr w:type="spellEnd"/>
            <w:r w:rsidRPr="0034071C">
              <w:rPr>
                <w:rFonts w:cs="Arial"/>
                <w:iCs/>
                <w:sz w:val="18"/>
                <w:szCs w:val="18"/>
              </w:rPr>
              <w:t xml:space="preserve"> </w:t>
            </w:r>
          </w:p>
        </w:tc>
        <w:tc>
          <w:tcPr>
            <w:tcW w:w="365" w:type="pct"/>
          </w:tcPr>
          <w:p w14:paraId="3D1474F4" w14:textId="45B7C5AD" w:rsidR="00240DE9" w:rsidRPr="0034071C" w:rsidRDefault="004D3909" w:rsidP="002A774F">
            <w:pPr>
              <w:rPr>
                <w:rFonts w:cs="Arial"/>
                <w:sz w:val="18"/>
                <w:szCs w:val="18"/>
              </w:rPr>
            </w:pPr>
            <w:r>
              <w:rPr>
                <w:rFonts w:cs="Arial"/>
                <w:sz w:val="18"/>
                <w:szCs w:val="18"/>
              </w:rPr>
              <w:t xml:space="preserve">MINILAF, RWFA, RLMUA, REMA, </w:t>
            </w:r>
            <w:proofErr w:type="spellStart"/>
            <w:r>
              <w:rPr>
                <w:rFonts w:cs="Arial"/>
                <w:sz w:val="18"/>
                <w:szCs w:val="18"/>
              </w:rPr>
              <w:t>Meteo</w:t>
            </w:r>
            <w:proofErr w:type="spellEnd"/>
            <w:r>
              <w:rPr>
                <w:rFonts w:cs="Arial"/>
                <w:sz w:val="18"/>
                <w:szCs w:val="18"/>
              </w:rPr>
              <w:t>, PSF, CSOs</w:t>
            </w:r>
          </w:p>
        </w:tc>
        <w:tc>
          <w:tcPr>
            <w:tcW w:w="305" w:type="pct"/>
          </w:tcPr>
          <w:p w14:paraId="5F8ED35A" w14:textId="53A35C30" w:rsidR="00240DE9" w:rsidRPr="0034071C" w:rsidRDefault="00240DE9" w:rsidP="002A774F">
            <w:pPr>
              <w:rPr>
                <w:rFonts w:cs="Arial"/>
                <w:sz w:val="18"/>
                <w:szCs w:val="18"/>
              </w:rPr>
            </w:pPr>
            <w:r w:rsidRPr="0034071C">
              <w:rPr>
                <w:rFonts w:cs="Arial"/>
                <w:sz w:val="18"/>
                <w:szCs w:val="18"/>
              </w:rPr>
              <w:t>UNDP</w:t>
            </w:r>
          </w:p>
        </w:tc>
        <w:tc>
          <w:tcPr>
            <w:tcW w:w="396" w:type="pct"/>
          </w:tcPr>
          <w:p w14:paraId="054F15AA" w14:textId="77777777" w:rsidR="00240DE9" w:rsidRPr="0034071C" w:rsidRDefault="00240DE9" w:rsidP="002A774F">
            <w:pPr>
              <w:rPr>
                <w:rFonts w:cs="Arial"/>
                <w:iCs/>
                <w:sz w:val="18"/>
                <w:szCs w:val="18"/>
              </w:rPr>
            </w:pPr>
            <w:r w:rsidRPr="0034071C">
              <w:rPr>
                <w:rFonts w:cs="Arial"/>
                <w:iCs/>
                <w:sz w:val="18"/>
                <w:szCs w:val="18"/>
              </w:rPr>
              <w:t>Consultants</w:t>
            </w:r>
          </w:p>
          <w:p w14:paraId="45FED8CC" w14:textId="77777777" w:rsidR="00240DE9" w:rsidRPr="0034071C" w:rsidRDefault="00240DE9" w:rsidP="002A774F">
            <w:pPr>
              <w:rPr>
                <w:rFonts w:cs="Arial"/>
                <w:sz w:val="18"/>
                <w:szCs w:val="18"/>
              </w:rPr>
            </w:pPr>
            <w:r w:rsidRPr="0034071C">
              <w:rPr>
                <w:rFonts w:cs="Arial"/>
                <w:iCs/>
                <w:sz w:val="18"/>
                <w:szCs w:val="18"/>
              </w:rPr>
              <w:t>Workshops</w:t>
            </w:r>
          </w:p>
        </w:tc>
        <w:tc>
          <w:tcPr>
            <w:tcW w:w="431" w:type="pct"/>
          </w:tcPr>
          <w:p w14:paraId="5CCFF33B" w14:textId="77777777" w:rsidR="00240DE9" w:rsidRPr="0034071C" w:rsidRDefault="00240DE9" w:rsidP="002A774F">
            <w:pPr>
              <w:rPr>
                <w:rFonts w:cs="Arial"/>
                <w:sz w:val="18"/>
                <w:szCs w:val="18"/>
              </w:rPr>
            </w:pPr>
            <w:r w:rsidRPr="0034071C">
              <w:rPr>
                <w:rFonts w:cs="Arial"/>
                <w:sz w:val="18"/>
                <w:szCs w:val="18"/>
              </w:rPr>
              <w:t>70,000</w:t>
            </w:r>
          </w:p>
        </w:tc>
      </w:tr>
      <w:tr w:rsidR="004D3909" w:rsidRPr="0034071C" w14:paraId="1AF5DA8A" w14:textId="77777777" w:rsidTr="004107B9">
        <w:trPr>
          <w:cantSplit/>
          <w:trHeight w:val="1451"/>
        </w:trPr>
        <w:tc>
          <w:tcPr>
            <w:tcW w:w="484" w:type="pct"/>
            <w:vMerge/>
          </w:tcPr>
          <w:p w14:paraId="61C24F5C" w14:textId="77777777" w:rsidR="00240DE9" w:rsidRPr="0034071C" w:rsidRDefault="00240DE9" w:rsidP="002A774F">
            <w:pPr>
              <w:rPr>
                <w:rFonts w:cs="Arial"/>
                <w:sz w:val="18"/>
                <w:szCs w:val="18"/>
              </w:rPr>
            </w:pPr>
          </w:p>
        </w:tc>
        <w:tc>
          <w:tcPr>
            <w:tcW w:w="1129" w:type="pct"/>
          </w:tcPr>
          <w:p w14:paraId="766B70B5" w14:textId="67C0DCB9" w:rsidR="00240DE9" w:rsidRPr="0034071C" w:rsidRDefault="00240DE9" w:rsidP="002A774F">
            <w:pPr>
              <w:rPr>
                <w:rFonts w:cs="Arial"/>
                <w:iCs/>
                <w:sz w:val="18"/>
                <w:szCs w:val="18"/>
              </w:rPr>
            </w:pPr>
            <w:r w:rsidRPr="0034071C">
              <w:rPr>
                <w:rFonts w:cs="Arial"/>
                <w:iCs/>
                <w:sz w:val="18"/>
                <w:szCs w:val="18"/>
              </w:rPr>
              <w:t xml:space="preserve">2.2 Conduct a gap analysis and update </w:t>
            </w:r>
            <w:r>
              <w:rPr>
                <w:rFonts w:cs="Arial"/>
                <w:iCs/>
                <w:sz w:val="18"/>
                <w:szCs w:val="18"/>
              </w:rPr>
              <w:t>at least 5 policies</w:t>
            </w:r>
            <w:r w:rsidRPr="0034071C">
              <w:rPr>
                <w:rFonts w:cs="Arial"/>
                <w:iCs/>
                <w:sz w:val="18"/>
                <w:szCs w:val="18"/>
              </w:rPr>
              <w:t xml:space="preserve"> to reflect GE principles</w:t>
            </w:r>
            <w:r>
              <w:rPr>
                <w:rFonts w:cs="Arial"/>
                <w:iCs/>
                <w:sz w:val="18"/>
                <w:szCs w:val="18"/>
              </w:rPr>
              <w:t xml:space="preserve"> and LNOB</w:t>
            </w:r>
          </w:p>
        </w:tc>
        <w:tc>
          <w:tcPr>
            <w:tcW w:w="335" w:type="pct"/>
          </w:tcPr>
          <w:p w14:paraId="12CFCC5D" w14:textId="77777777" w:rsidR="00240DE9" w:rsidRPr="0034071C" w:rsidRDefault="00240DE9" w:rsidP="002A774F">
            <w:pPr>
              <w:rPr>
                <w:rFonts w:cs="Arial"/>
                <w:sz w:val="18"/>
                <w:szCs w:val="18"/>
              </w:rPr>
            </w:pPr>
          </w:p>
        </w:tc>
        <w:tc>
          <w:tcPr>
            <w:tcW w:w="305" w:type="pct"/>
          </w:tcPr>
          <w:p w14:paraId="48DFC1F5" w14:textId="77777777" w:rsidR="00240DE9" w:rsidRPr="0034071C" w:rsidRDefault="00240DE9" w:rsidP="002A774F">
            <w:pPr>
              <w:rPr>
                <w:rFonts w:cs="Arial"/>
                <w:sz w:val="18"/>
                <w:szCs w:val="18"/>
              </w:rPr>
            </w:pPr>
            <w:r w:rsidRPr="0034071C">
              <w:rPr>
                <w:rFonts w:cs="Arial"/>
                <w:iCs/>
                <w:sz w:val="18"/>
                <w:szCs w:val="18"/>
              </w:rPr>
              <w:t>25,000</w:t>
            </w:r>
          </w:p>
        </w:tc>
        <w:tc>
          <w:tcPr>
            <w:tcW w:w="304" w:type="pct"/>
          </w:tcPr>
          <w:p w14:paraId="4B20BA5B" w14:textId="77777777" w:rsidR="00240DE9" w:rsidRPr="0034071C" w:rsidRDefault="00240DE9" w:rsidP="002A774F">
            <w:pPr>
              <w:rPr>
                <w:rFonts w:cs="Arial"/>
                <w:sz w:val="18"/>
                <w:szCs w:val="18"/>
              </w:rPr>
            </w:pPr>
          </w:p>
        </w:tc>
        <w:tc>
          <w:tcPr>
            <w:tcW w:w="305" w:type="pct"/>
          </w:tcPr>
          <w:p w14:paraId="419A138B" w14:textId="77777777" w:rsidR="00240DE9" w:rsidRPr="0034071C" w:rsidRDefault="00240DE9" w:rsidP="002A774F">
            <w:pPr>
              <w:rPr>
                <w:rFonts w:cs="Arial"/>
                <w:sz w:val="18"/>
                <w:szCs w:val="18"/>
              </w:rPr>
            </w:pPr>
            <w:r w:rsidRPr="0034071C">
              <w:rPr>
                <w:rFonts w:cs="Arial"/>
                <w:iCs/>
                <w:sz w:val="18"/>
                <w:szCs w:val="18"/>
              </w:rPr>
              <w:t>25,000</w:t>
            </w:r>
          </w:p>
        </w:tc>
        <w:tc>
          <w:tcPr>
            <w:tcW w:w="305" w:type="pct"/>
          </w:tcPr>
          <w:p w14:paraId="4EEC9735" w14:textId="77777777" w:rsidR="00240DE9" w:rsidRPr="0034071C" w:rsidRDefault="00240DE9" w:rsidP="002A774F">
            <w:pPr>
              <w:rPr>
                <w:rFonts w:cs="Arial"/>
                <w:sz w:val="18"/>
                <w:szCs w:val="18"/>
              </w:rPr>
            </w:pPr>
          </w:p>
        </w:tc>
        <w:tc>
          <w:tcPr>
            <w:tcW w:w="335" w:type="pct"/>
          </w:tcPr>
          <w:p w14:paraId="6571B2AE" w14:textId="51C3CD35" w:rsidR="00240DE9" w:rsidRPr="0034071C" w:rsidRDefault="00240DE9" w:rsidP="002A774F">
            <w:pPr>
              <w:rPr>
                <w:rFonts w:cs="Arial"/>
                <w:iCs/>
                <w:sz w:val="18"/>
                <w:szCs w:val="18"/>
              </w:rPr>
            </w:pPr>
            <w:proofErr w:type="spellStart"/>
            <w:r w:rsidRPr="0034071C">
              <w:rPr>
                <w:rFonts w:cs="Arial"/>
                <w:iCs/>
                <w:sz w:val="18"/>
                <w:szCs w:val="18"/>
              </w:rPr>
              <w:t>MoE</w:t>
            </w:r>
            <w:proofErr w:type="spellEnd"/>
            <w:r w:rsidRPr="0034071C">
              <w:rPr>
                <w:rFonts w:cs="Arial"/>
                <w:iCs/>
                <w:sz w:val="18"/>
                <w:szCs w:val="18"/>
              </w:rPr>
              <w:t xml:space="preserve"> </w:t>
            </w:r>
          </w:p>
        </w:tc>
        <w:tc>
          <w:tcPr>
            <w:tcW w:w="365" w:type="pct"/>
          </w:tcPr>
          <w:p w14:paraId="6D67CC02" w14:textId="4D26FD7A" w:rsidR="00240DE9" w:rsidRPr="0034071C" w:rsidRDefault="00DA4316" w:rsidP="002A774F">
            <w:pPr>
              <w:rPr>
                <w:rFonts w:cs="Arial"/>
                <w:sz w:val="18"/>
                <w:szCs w:val="18"/>
              </w:rPr>
            </w:pPr>
            <w:r>
              <w:rPr>
                <w:rFonts w:cs="Arial"/>
                <w:sz w:val="18"/>
                <w:szCs w:val="18"/>
              </w:rPr>
              <w:t xml:space="preserve">MINILAF, RWFA, RLMUA, REMA, </w:t>
            </w:r>
            <w:proofErr w:type="spellStart"/>
            <w:r>
              <w:rPr>
                <w:rFonts w:cs="Arial"/>
                <w:sz w:val="18"/>
                <w:szCs w:val="18"/>
              </w:rPr>
              <w:t>Meteo</w:t>
            </w:r>
            <w:proofErr w:type="spellEnd"/>
          </w:p>
        </w:tc>
        <w:tc>
          <w:tcPr>
            <w:tcW w:w="305" w:type="pct"/>
          </w:tcPr>
          <w:p w14:paraId="55E0A2AA" w14:textId="54D79479" w:rsidR="00240DE9" w:rsidRPr="0034071C" w:rsidRDefault="00240DE9" w:rsidP="002A774F">
            <w:pPr>
              <w:rPr>
                <w:rFonts w:cs="Arial"/>
                <w:sz w:val="18"/>
                <w:szCs w:val="18"/>
              </w:rPr>
            </w:pPr>
            <w:r w:rsidRPr="0034071C">
              <w:rPr>
                <w:rFonts w:cs="Arial"/>
                <w:sz w:val="18"/>
                <w:szCs w:val="18"/>
              </w:rPr>
              <w:t>UNDP</w:t>
            </w:r>
          </w:p>
        </w:tc>
        <w:tc>
          <w:tcPr>
            <w:tcW w:w="396" w:type="pct"/>
          </w:tcPr>
          <w:p w14:paraId="25CD2B5A" w14:textId="77777777" w:rsidR="00240DE9" w:rsidRPr="0034071C" w:rsidRDefault="00240DE9" w:rsidP="002A774F">
            <w:pPr>
              <w:rPr>
                <w:rFonts w:cs="Arial"/>
                <w:iCs/>
                <w:sz w:val="18"/>
                <w:szCs w:val="18"/>
              </w:rPr>
            </w:pPr>
            <w:r w:rsidRPr="0034071C">
              <w:rPr>
                <w:rFonts w:cs="Arial"/>
                <w:iCs/>
                <w:sz w:val="18"/>
                <w:szCs w:val="18"/>
              </w:rPr>
              <w:t>Consultants</w:t>
            </w:r>
          </w:p>
          <w:p w14:paraId="4B04DC22" w14:textId="77777777" w:rsidR="00240DE9" w:rsidRPr="0034071C" w:rsidRDefault="00240DE9" w:rsidP="002A774F">
            <w:pPr>
              <w:rPr>
                <w:rFonts w:cs="Arial"/>
                <w:iCs/>
                <w:sz w:val="18"/>
                <w:szCs w:val="18"/>
              </w:rPr>
            </w:pPr>
            <w:r w:rsidRPr="0034071C">
              <w:rPr>
                <w:rFonts w:cs="Arial"/>
                <w:iCs/>
                <w:sz w:val="18"/>
                <w:szCs w:val="18"/>
              </w:rPr>
              <w:t>Workshops</w:t>
            </w:r>
          </w:p>
          <w:p w14:paraId="147DE649" w14:textId="77777777" w:rsidR="00240DE9" w:rsidRPr="0034071C" w:rsidRDefault="00240DE9" w:rsidP="002A774F">
            <w:pPr>
              <w:rPr>
                <w:rFonts w:cs="Arial"/>
                <w:sz w:val="18"/>
                <w:szCs w:val="18"/>
              </w:rPr>
            </w:pPr>
          </w:p>
        </w:tc>
        <w:tc>
          <w:tcPr>
            <w:tcW w:w="431" w:type="pct"/>
          </w:tcPr>
          <w:p w14:paraId="3CF84182" w14:textId="77777777" w:rsidR="00240DE9" w:rsidRPr="0034071C" w:rsidRDefault="00240DE9" w:rsidP="002A774F">
            <w:pPr>
              <w:rPr>
                <w:rFonts w:cs="Arial"/>
                <w:sz w:val="18"/>
                <w:szCs w:val="18"/>
              </w:rPr>
            </w:pPr>
            <w:r w:rsidRPr="0034071C">
              <w:rPr>
                <w:rFonts w:cs="Arial"/>
                <w:sz w:val="18"/>
                <w:szCs w:val="18"/>
              </w:rPr>
              <w:t>50,000</w:t>
            </w:r>
          </w:p>
        </w:tc>
      </w:tr>
      <w:tr w:rsidR="004D3909" w:rsidRPr="0034071C" w14:paraId="3B3F4A17" w14:textId="77777777" w:rsidTr="004107B9">
        <w:trPr>
          <w:cantSplit/>
          <w:trHeight w:val="1336"/>
        </w:trPr>
        <w:tc>
          <w:tcPr>
            <w:tcW w:w="484" w:type="pct"/>
            <w:vMerge/>
          </w:tcPr>
          <w:p w14:paraId="64CDB074" w14:textId="77777777" w:rsidR="00240DE9" w:rsidRPr="0034071C" w:rsidRDefault="00240DE9" w:rsidP="002A774F">
            <w:pPr>
              <w:rPr>
                <w:rFonts w:cs="Arial"/>
                <w:sz w:val="18"/>
                <w:szCs w:val="18"/>
              </w:rPr>
            </w:pPr>
          </w:p>
        </w:tc>
        <w:tc>
          <w:tcPr>
            <w:tcW w:w="1129" w:type="pct"/>
          </w:tcPr>
          <w:p w14:paraId="41F7478E" w14:textId="7C31989F" w:rsidR="00240DE9" w:rsidRPr="0034071C" w:rsidRDefault="00240DE9" w:rsidP="002A774F">
            <w:pPr>
              <w:rPr>
                <w:rFonts w:cs="Arial"/>
                <w:iCs/>
                <w:sz w:val="18"/>
                <w:szCs w:val="18"/>
              </w:rPr>
            </w:pPr>
            <w:r w:rsidRPr="0034071C">
              <w:rPr>
                <w:rFonts w:cs="Arial"/>
                <w:iCs/>
                <w:sz w:val="18"/>
                <w:szCs w:val="18"/>
              </w:rPr>
              <w:t xml:space="preserve">2.3 </w:t>
            </w:r>
            <w:r>
              <w:rPr>
                <w:rFonts w:cs="Arial"/>
                <w:iCs/>
                <w:sz w:val="18"/>
                <w:szCs w:val="18"/>
              </w:rPr>
              <w:t>Conduct a gap</w:t>
            </w:r>
            <w:r w:rsidRPr="0034071C">
              <w:rPr>
                <w:rFonts w:cs="Arial"/>
                <w:iCs/>
                <w:sz w:val="18"/>
                <w:szCs w:val="18"/>
              </w:rPr>
              <w:t xml:space="preserve"> analysis and </w:t>
            </w:r>
            <w:proofErr w:type="gramStart"/>
            <w:r w:rsidRPr="0034071C">
              <w:rPr>
                <w:rFonts w:cs="Arial"/>
                <w:iCs/>
                <w:sz w:val="18"/>
                <w:szCs w:val="18"/>
              </w:rPr>
              <w:t>update  of</w:t>
            </w:r>
            <w:proofErr w:type="gramEnd"/>
            <w:r w:rsidRPr="0034071C">
              <w:rPr>
                <w:rFonts w:cs="Arial"/>
                <w:iCs/>
                <w:sz w:val="18"/>
                <w:szCs w:val="18"/>
              </w:rPr>
              <w:t xml:space="preserve"> other priori</w:t>
            </w:r>
            <w:r>
              <w:rPr>
                <w:rFonts w:cs="Arial"/>
                <w:iCs/>
                <w:sz w:val="18"/>
                <w:szCs w:val="18"/>
              </w:rPr>
              <w:t xml:space="preserve">ty sector policies </w:t>
            </w:r>
            <w:r w:rsidRPr="0034071C">
              <w:rPr>
                <w:rFonts w:cs="Arial"/>
                <w:iCs/>
                <w:sz w:val="18"/>
                <w:szCs w:val="18"/>
              </w:rPr>
              <w:t>based on GE principles</w:t>
            </w:r>
            <w:r>
              <w:rPr>
                <w:rFonts w:cs="Arial"/>
                <w:iCs/>
                <w:sz w:val="18"/>
                <w:szCs w:val="18"/>
              </w:rPr>
              <w:t xml:space="preserve"> and LNOB</w:t>
            </w:r>
          </w:p>
        </w:tc>
        <w:tc>
          <w:tcPr>
            <w:tcW w:w="335" w:type="pct"/>
          </w:tcPr>
          <w:p w14:paraId="4680DE43" w14:textId="77777777" w:rsidR="00240DE9" w:rsidRPr="0034071C" w:rsidRDefault="00240DE9" w:rsidP="002A774F">
            <w:pPr>
              <w:rPr>
                <w:rFonts w:cs="Arial"/>
                <w:sz w:val="18"/>
                <w:szCs w:val="18"/>
              </w:rPr>
            </w:pPr>
          </w:p>
        </w:tc>
        <w:tc>
          <w:tcPr>
            <w:tcW w:w="305" w:type="pct"/>
          </w:tcPr>
          <w:p w14:paraId="58DB9BB6" w14:textId="77777777" w:rsidR="00240DE9" w:rsidRPr="0034071C" w:rsidRDefault="00240DE9" w:rsidP="002A774F">
            <w:pPr>
              <w:rPr>
                <w:rFonts w:cs="Arial"/>
                <w:sz w:val="18"/>
                <w:szCs w:val="18"/>
              </w:rPr>
            </w:pPr>
            <w:r w:rsidRPr="0034071C">
              <w:rPr>
                <w:rFonts w:cs="Arial"/>
                <w:iCs/>
                <w:sz w:val="18"/>
                <w:szCs w:val="18"/>
              </w:rPr>
              <w:t>25,000</w:t>
            </w:r>
          </w:p>
        </w:tc>
        <w:tc>
          <w:tcPr>
            <w:tcW w:w="304" w:type="pct"/>
          </w:tcPr>
          <w:p w14:paraId="7BF17A1E" w14:textId="77777777" w:rsidR="00240DE9" w:rsidRPr="0034071C" w:rsidRDefault="00240DE9" w:rsidP="002A774F">
            <w:pPr>
              <w:rPr>
                <w:rFonts w:cs="Arial"/>
                <w:sz w:val="18"/>
                <w:szCs w:val="18"/>
              </w:rPr>
            </w:pPr>
          </w:p>
        </w:tc>
        <w:tc>
          <w:tcPr>
            <w:tcW w:w="305" w:type="pct"/>
          </w:tcPr>
          <w:p w14:paraId="79E6CB67" w14:textId="77777777" w:rsidR="00240DE9" w:rsidRPr="0034071C" w:rsidRDefault="00240DE9" w:rsidP="002A774F">
            <w:pPr>
              <w:rPr>
                <w:rFonts w:cs="Arial"/>
                <w:sz w:val="18"/>
                <w:szCs w:val="18"/>
              </w:rPr>
            </w:pPr>
            <w:r w:rsidRPr="0034071C">
              <w:rPr>
                <w:rFonts w:cs="Arial"/>
                <w:iCs/>
                <w:sz w:val="18"/>
                <w:szCs w:val="18"/>
              </w:rPr>
              <w:t>25,000</w:t>
            </w:r>
          </w:p>
        </w:tc>
        <w:tc>
          <w:tcPr>
            <w:tcW w:w="305" w:type="pct"/>
          </w:tcPr>
          <w:p w14:paraId="26162E06" w14:textId="77777777" w:rsidR="00240DE9" w:rsidRPr="0034071C" w:rsidRDefault="00240DE9" w:rsidP="002A774F">
            <w:pPr>
              <w:rPr>
                <w:rFonts w:cs="Arial"/>
                <w:sz w:val="18"/>
                <w:szCs w:val="18"/>
              </w:rPr>
            </w:pPr>
          </w:p>
        </w:tc>
        <w:tc>
          <w:tcPr>
            <w:tcW w:w="335" w:type="pct"/>
          </w:tcPr>
          <w:p w14:paraId="3BF05C8B" w14:textId="7B41354A" w:rsidR="00240DE9" w:rsidRPr="0034071C" w:rsidRDefault="00240DE9" w:rsidP="002A774F">
            <w:pPr>
              <w:rPr>
                <w:rFonts w:cs="Arial"/>
                <w:iCs/>
                <w:sz w:val="18"/>
                <w:szCs w:val="18"/>
              </w:rPr>
            </w:pPr>
            <w:proofErr w:type="spellStart"/>
            <w:r>
              <w:rPr>
                <w:rFonts w:cs="Arial"/>
                <w:iCs/>
                <w:sz w:val="18"/>
                <w:szCs w:val="18"/>
              </w:rPr>
              <w:t>MoE</w:t>
            </w:r>
            <w:proofErr w:type="spellEnd"/>
            <w:r>
              <w:rPr>
                <w:rFonts w:cs="Arial"/>
                <w:iCs/>
                <w:sz w:val="18"/>
                <w:szCs w:val="18"/>
              </w:rPr>
              <w:t xml:space="preserve"> </w:t>
            </w:r>
          </w:p>
        </w:tc>
        <w:tc>
          <w:tcPr>
            <w:tcW w:w="365" w:type="pct"/>
          </w:tcPr>
          <w:p w14:paraId="20ED2C4D" w14:textId="083D5DF4" w:rsidR="00240DE9" w:rsidRPr="0034071C" w:rsidRDefault="00DA4316" w:rsidP="002A774F">
            <w:pPr>
              <w:rPr>
                <w:rFonts w:cs="Arial"/>
                <w:sz w:val="18"/>
                <w:szCs w:val="18"/>
              </w:rPr>
            </w:pPr>
            <w:r>
              <w:rPr>
                <w:rFonts w:cs="Arial"/>
                <w:sz w:val="18"/>
                <w:szCs w:val="18"/>
              </w:rPr>
              <w:t>MININFRA, MINALOC, MINAGRI, MINICOM</w:t>
            </w:r>
          </w:p>
        </w:tc>
        <w:tc>
          <w:tcPr>
            <w:tcW w:w="305" w:type="pct"/>
          </w:tcPr>
          <w:p w14:paraId="0F1B1B76" w14:textId="420A51B4" w:rsidR="00240DE9" w:rsidRPr="0034071C" w:rsidRDefault="00240DE9" w:rsidP="002A774F">
            <w:pPr>
              <w:rPr>
                <w:rFonts w:cs="Arial"/>
                <w:sz w:val="18"/>
                <w:szCs w:val="18"/>
              </w:rPr>
            </w:pPr>
            <w:r w:rsidRPr="0034071C">
              <w:rPr>
                <w:rFonts w:cs="Arial"/>
                <w:sz w:val="18"/>
                <w:szCs w:val="18"/>
              </w:rPr>
              <w:t>UNDP</w:t>
            </w:r>
          </w:p>
        </w:tc>
        <w:tc>
          <w:tcPr>
            <w:tcW w:w="396" w:type="pct"/>
          </w:tcPr>
          <w:p w14:paraId="1DF944FA" w14:textId="77777777" w:rsidR="00240DE9" w:rsidRPr="0034071C" w:rsidRDefault="00240DE9" w:rsidP="002A774F">
            <w:pPr>
              <w:rPr>
                <w:rFonts w:cs="Arial"/>
                <w:iCs/>
                <w:sz w:val="18"/>
                <w:szCs w:val="18"/>
              </w:rPr>
            </w:pPr>
            <w:r w:rsidRPr="0034071C">
              <w:rPr>
                <w:rFonts w:cs="Arial"/>
                <w:iCs/>
                <w:sz w:val="18"/>
                <w:szCs w:val="18"/>
              </w:rPr>
              <w:t>Consultants</w:t>
            </w:r>
          </w:p>
          <w:p w14:paraId="7ED7ECC1" w14:textId="77777777" w:rsidR="00240DE9" w:rsidRPr="0034071C" w:rsidRDefault="00240DE9" w:rsidP="002A774F">
            <w:pPr>
              <w:rPr>
                <w:rFonts w:cs="Arial"/>
                <w:iCs/>
                <w:sz w:val="18"/>
                <w:szCs w:val="18"/>
              </w:rPr>
            </w:pPr>
            <w:r w:rsidRPr="0034071C">
              <w:rPr>
                <w:rFonts w:cs="Arial"/>
                <w:iCs/>
                <w:sz w:val="18"/>
                <w:szCs w:val="18"/>
              </w:rPr>
              <w:t>Workshops</w:t>
            </w:r>
          </w:p>
          <w:p w14:paraId="3CA2A252" w14:textId="77777777" w:rsidR="00240DE9" w:rsidRPr="0034071C" w:rsidRDefault="00240DE9" w:rsidP="002A774F">
            <w:pPr>
              <w:rPr>
                <w:rFonts w:cs="Arial"/>
                <w:sz w:val="18"/>
                <w:szCs w:val="18"/>
              </w:rPr>
            </w:pPr>
          </w:p>
        </w:tc>
        <w:tc>
          <w:tcPr>
            <w:tcW w:w="431" w:type="pct"/>
          </w:tcPr>
          <w:p w14:paraId="463A0785" w14:textId="77777777" w:rsidR="00240DE9" w:rsidRPr="0034071C" w:rsidRDefault="00240DE9" w:rsidP="002A774F">
            <w:pPr>
              <w:rPr>
                <w:rFonts w:cs="Arial"/>
                <w:sz w:val="18"/>
                <w:szCs w:val="18"/>
              </w:rPr>
            </w:pPr>
            <w:r w:rsidRPr="0034071C">
              <w:rPr>
                <w:rFonts w:cs="Arial"/>
                <w:sz w:val="18"/>
                <w:szCs w:val="18"/>
              </w:rPr>
              <w:t>50,000</w:t>
            </w:r>
          </w:p>
        </w:tc>
      </w:tr>
      <w:tr w:rsidR="004D3909" w:rsidRPr="0034071C" w14:paraId="3C60DB19" w14:textId="77777777" w:rsidTr="004107B9">
        <w:trPr>
          <w:cantSplit/>
          <w:trHeight w:val="1532"/>
        </w:trPr>
        <w:tc>
          <w:tcPr>
            <w:tcW w:w="484" w:type="pct"/>
            <w:vMerge/>
          </w:tcPr>
          <w:p w14:paraId="185D931A" w14:textId="77777777" w:rsidR="00240DE9" w:rsidRPr="0034071C" w:rsidRDefault="00240DE9" w:rsidP="001F2E7F">
            <w:pPr>
              <w:rPr>
                <w:rFonts w:cs="Arial"/>
                <w:sz w:val="18"/>
                <w:szCs w:val="18"/>
              </w:rPr>
            </w:pPr>
          </w:p>
        </w:tc>
        <w:tc>
          <w:tcPr>
            <w:tcW w:w="1129" w:type="pct"/>
          </w:tcPr>
          <w:p w14:paraId="58E0FDAC" w14:textId="1680AC44" w:rsidR="00240DE9" w:rsidRDefault="00240DE9" w:rsidP="001F2E7F">
            <w:pPr>
              <w:rPr>
                <w:rFonts w:cs="Arial"/>
                <w:iCs/>
                <w:sz w:val="18"/>
                <w:szCs w:val="18"/>
              </w:rPr>
            </w:pPr>
            <w:r>
              <w:rPr>
                <w:rFonts w:cs="Arial"/>
                <w:iCs/>
                <w:sz w:val="18"/>
                <w:szCs w:val="18"/>
              </w:rPr>
              <w:t>2.4</w:t>
            </w:r>
            <w:r w:rsidRPr="0034071C">
              <w:rPr>
                <w:rFonts w:cs="Arial"/>
                <w:iCs/>
                <w:sz w:val="18"/>
                <w:szCs w:val="18"/>
              </w:rPr>
              <w:t xml:space="preserve"> </w:t>
            </w:r>
            <w:r>
              <w:rPr>
                <w:rFonts w:cs="Arial"/>
                <w:iCs/>
                <w:sz w:val="18"/>
                <w:szCs w:val="18"/>
              </w:rPr>
              <w:t xml:space="preserve">Develop a </w:t>
            </w:r>
            <w:r w:rsidRPr="0034071C">
              <w:rPr>
                <w:rFonts w:cs="Arial"/>
                <w:iCs/>
                <w:sz w:val="18"/>
                <w:szCs w:val="18"/>
              </w:rPr>
              <w:t>Master plan for Wetlands Management in Kigali City, including categorization of wetlands, management plan of specific wetlands and resource mobilization for further implementation</w:t>
            </w:r>
          </w:p>
        </w:tc>
        <w:tc>
          <w:tcPr>
            <w:tcW w:w="335" w:type="pct"/>
          </w:tcPr>
          <w:p w14:paraId="4A709649" w14:textId="77777777" w:rsidR="00240DE9" w:rsidRPr="0034071C" w:rsidRDefault="00240DE9" w:rsidP="001F2E7F">
            <w:pPr>
              <w:jc w:val="left"/>
              <w:rPr>
                <w:rFonts w:cs="Arial"/>
                <w:iCs/>
                <w:sz w:val="18"/>
                <w:szCs w:val="18"/>
              </w:rPr>
            </w:pPr>
          </w:p>
        </w:tc>
        <w:tc>
          <w:tcPr>
            <w:tcW w:w="305" w:type="pct"/>
          </w:tcPr>
          <w:p w14:paraId="5C425073" w14:textId="47144F36" w:rsidR="00240DE9" w:rsidRPr="0034071C" w:rsidRDefault="00240DE9" w:rsidP="001F2E7F">
            <w:pPr>
              <w:jc w:val="left"/>
              <w:rPr>
                <w:rFonts w:cs="Arial"/>
                <w:iCs/>
                <w:sz w:val="18"/>
                <w:szCs w:val="18"/>
              </w:rPr>
            </w:pPr>
            <w:r>
              <w:rPr>
                <w:rFonts w:cs="Arial"/>
                <w:iCs/>
                <w:sz w:val="18"/>
                <w:szCs w:val="18"/>
              </w:rPr>
              <w:t>5</w:t>
            </w:r>
            <w:r w:rsidRPr="0034071C">
              <w:rPr>
                <w:rFonts w:cs="Arial"/>
                <w:iCs/>
                <w:sz w:val="18"/>
                <w:szCs w:val="18"/>
              </w:rPr>
              <w:t>00,000</w:t>
            </w:r>
          </w:p>
        </w:tc>
        <w:tc>
          <w:tcPr>
            <w:tcW w:w="304" w:type="pct"/>
          </w:tcPr>
          <w:p w14:paraId="77153520" w14:textId="77777777" w:rsidR="00240DE9" w:rsidRPr="0034071C" w:rsidRDefault="00240DE9" w:rsidP="001F2E7F">
            <w:pPr>
              <w:jc w:val="left"/>
              <w:rPr>
                <w:rFonts w:cs="Arial"/>
                <w:iCs/>
                <w:sz w:val="18"/>
                <w:szCs w:val="18"/>
              </w:rPr>
            </w:pPr>
          </w:p>
        </w:tc>
        <w:tc>
          <w:tcPr>
            <w:tcW w:w="305" w:type="pct"/>
          </w:tcPr>
          <w:p w14:paraId="03A3F54E" w14:textId="77777777" w:rsidR="00240DE9" w:rsidRPr="0034071C" w:rsidRDefault="00240DE9" w:rsidP="001F2E7F">
            <w:pPr>
              <w:jc w:val="left"/>
              <w:rPr>
                <w:rFonts w:cs="Arial"/>
                <w:iCs/>
                <w:sz w:val="18"/>
                <w:szCs w:val="18"/>
              </w:rPr>
            </w:pPr>
          </w:p>
        </w:tc>
        <w:tc>
          <w:tcPr>
            <w:tcW w:w="305" w:type="pct"/>
          </w:tcPr>
          <w:p w14:paraId="44065B5F" w14:textId="77777777" w:rsidR="00240DE9" w:rsidRPr="0034071C" w:rsidRDefault="00240DE9" w:rsidP="001F2E7F">
            <w:pPr>
              <w:jc w:val="left"/>
              <w:rPr>
                <w:rFonts w:cs="Arial"/>
                <w:iCs/>
                <w:sz w:val="18"/>
                <w:szCs w:val="18"/>
              </w:rPr>
            </w:pPr>
          </w:p>
        </w:tc>
        <w:tc>
          <w:tcPr>
            <w:tcW w:w="335" w:type="pct"/>
          </w:tcPr>
          <w:p w14:paraId="42EC2188" w14:textId="79D68B42" w:rsidR="00240DE9" w:rsidRPr="0034071C" w:rsidRDefault="00240DE9" w:rsidP="001F2E7F">
            <w:pPr>
              <w:rPr>
                <w:rFonts w:cs="Arial"/>
                <w:iCs/>
                <w:sz w:val="18"/>
                <w:szCs w:val="18"/>
              </w:rPr>
            </w:pPr>
            <w:proofErr w:type="spellStart"/>
            <w:r w:rsidRPr="0034071C">
              <w:rPr>
                <w:rFonts w:cs="Arial"/>
                <w:iCs/>
                <w:sz w:val="18"/>
                <w:szCs w:val="18"/>
              </w:rPr>
              <w:t>MoE</w:t>
            </w:r>
            <w:proofErr w:type="spellEnd"/>
          </w:p>
        </w:tc>
        <w:tc>
          <w:tcPr>
            <w:tcW w:w="365" w:type="pct"/>
          </w:tcPr>
          <w:p w14:paraId="56628348" w14:textId="779A1129" w:rsidR="00240DE9" w:rsidRPr="0034071C" w:rsidRDefault="00DA4316" w:rsidP="001F2E7F">
            <w:pPr>
              <w:rPr>
                <w:rFonts w:cs="Arial"/>
                <w:sz w:val="18"/>
                <w:szCs w:val="18"/>
              </w:rPr>
            </w:pPr>
            <w:r>
              <w:rPr>
                <w:rFonts w:cs="Arial"/>
                <w:sz w:val="18"/>
                <w:szCs w:val="18"/>
              </w:rPr>
              <w:t>City of Kigali, REMA, RWFA, FONERWA</w:t>
            </w:r>
          </w:p>
        </w:tc>
        <w:tc>
          <w:tcPr>
            <w:tcW w:w="305" w:type="pct"/>
          </w:tcPr>
          <w:p w14:paraId="77CF25F6" w14:textId="45C94B82" w:rsidR="00240DE9" w:rsidRPr="0034071C" w:rsidRDefault="00240DE9" w:rsidP="001F2E7F">
            <w:pPr>
              <w:rPr>
                <w:rFonts w:cs="Arial"/>
                <w:sz w:val="18"/>
                <w:szCs w:val="18"/>
              </w:rPr>
            </w:pPr>
            <w:r w:rsidRPr="0034071C">
              <w:rPr>
                <w:rFonts w:cs="Arial"/>
                <w:sz w:val="18"/>
                <w:szCs w:val="18"/>
              </w:rPr>
              <w:t>UNDP</w:t>
            </w:r>
          </w:p>
        </w:tc>
        <w:tc>
          <w:tcPr>
            <w:tcW w:w="396" w:type="pct"/>
          </w:tcPr>
          <w:p w14:paraId="1F6F0C97" w14:textId="77777777" w:rsidR="00240DE9" w:rsidRPr="0034071C" w:rsidRDefault="00240DE9" w:rsidP="001F2E7F">
            <w:pPr>
              <w:rPr>
                <w:rFonts w:cs="Arial"/>
                <w:iCs/>
                <w:sz w:val="18"/>
                <w:szCs w:val="18"/>
              </w:rPr>
            </w:pPr>
            <w:r w:rsidRPr="0034071C">
              <w:rPr>
                <w:rFonts w:cs="Arial"/>
                <w:iCs/>
                <w:sz w:val="18"/>
                <w:szCs w:val="18"/>
              </w:rPr>
              <w:t>Consultants</w:t>
            </w:r>
          </w:p>
          <w:p w14:paraId="60F03A1D" w14:textId="0242BC40" w:rsidR="00240DE9" w:rsidRPr="0034071C" w:rsidRDefault="00240DE9" w:rsidP="001F2E7F">
            <w:pPr>
              <w:rPr>
                <w:rFonts w:cs="Arial"/>
                <w:iCs/>
                <w:sz w:val="18"/>
                <w:szCs w:val="18"/>
              </w:rPr>
            </w:pPr>
            <w:r w:rsidRPr="0034071C">
              <w:rPr>
                <w:rFonts w:cs="Arial"/>
                <w:iCs/>
                <w:sz w:val="18"/>
                <w:szCs w:val="18"/>
              </w:rPr>
              <w:t>Workshops</w:t>
            </w:r>
          </w:p>
        </w:tc>
        <w:tc>
          <w:tcPr>
            <w:tcW w:w="431" w:type="pct"/>
          </w:tcPr>
          <w:p w14:paraId="7AF24C2A" w14:textId="553C89FD" w:rsidR="00240DE9" w:rsidRPr="0034071C" w:rsidRDefault="00240DE9" w:rsidP="001F2E7F">
            <w:pPr>
              <w:rPr>
                <w:rFonts w:cs="Arial"/>
                <w:sz w:val="18"/>
                <w:szCs w:val="18"/>
              </w:rPr>
            </w:pPr>
            <w:r>
              <w:rPr>
                <w:rFonts w:cs="Arial"/>
                <w:sz w:val="18"/>
                <w:szCs w:val="18"/>
              </w:rPr>
              <w:t>5</w:t>
            </w:r>
            <w:r w:rsidRPr="0034071C">
              <w:rPr>
                <w:rFonts w:cs="Arial"/>
                <w:sz w:val="18"/>
                <w:szCs w:val="18"/>
              </w:rPr>
              <w:t>00,000</w:t>
            </w:r>
          </w:p>
        </w:tc>
      </w:tr>
      <w:tr w:rsidR="004D3909" w:rsidRPr="0034071C" w14:paraId="7748A9BC" w14:textId="77777777" w:rsidTr="004107B9">
        <w:trPr>
          <w:cantSplit/>
          <w:trHeight w:val="1532"/>
        </w:trPr>
        <w:tc>
          <w:tcPr>
            <w:tcW w:w="484" w:type="pct"/>
            <w:vMerge/>
          </w:tcPr>
          <w:p w14:paraId="58D73FDD" w14:textId="77777777" w:rsidR="00240DE9" w:rsidRPr="0034071C" w:rsidRDefault="00240DE9" w:rsidP="009654E3">
            <w:pPr>
              <w:rPr>
                <w:rFonts w:cs="Arial"/>
                <w:sz w:val="18"/>
                <w:szCs w:val="18"/>
              </w:rPr>
            </w:pPr>
          </w:p>
        </w:tc>
        <w:tc>
          <w:tcPr>
            <w:tcW w:w="1129" w:type="pct"/>
          </w:tcPr>
          <w:p w14:paraId="54B9F93F" w14:textId="022BCED9" w:rsidR="00240DE9" w:rsidRDefault="00240DE9" w:rsidP="009654E3">
            <w:pPr>
              <w:rPr>
                <w:rFonts w:cs="Arial"/>
                <w:iCs/>
                <w:sz w:val="18"/>
                <w:szCs w:val="18"/>
              </w:rPr>
            </w:pPr>
            <w:r>
              <w:rPr>
                <w:rFonts w:cs="Arial"/>
                <w:iCs/>
                <w:sz w:val="18"/>
                <w:szCs w:val="18"/>
              </w:rPr>
              <w:t>2.5</w:t>
            </w:r>
            <w:r w:rsidRPr="0034071C">
              <w:rPr>
                <w:rFonts w:cs="Arial"/>
                <w:iCs/>
                <w:sz w:val="18"/>
                <w:szCs w:val="18"/>
              </w:rPr>
              <w:t xml:space="preserve"> Technical support to develop new project prop</w:t>
            </w:r>
            <w:r>
              <w:rPr>
                <w:rFonts w:cs="Arial"/>
                <w:iCs/>
                <w:sz w:val="18"/>
                <w:szCs w:val="18"/>
              </w:rPr>
              <w:t>osals from</w:t>
            </w:r>
            <w:r w:rsidRPr="0034071C">
              <w:rPr>
                <w:rFonts w:cs="Arial"/>
                <w:iCs/>
                <w:sz w:val="18"/>
                <w:szCs w:val="18"/>
              </w:rPr>
              <w:t xml:space="preserve"> GCF based on SPCR and PPCR </w:t>
            </w:r>
          </w:p>
        </w:tc>
        <w:tc>
          <w:tcPr>
            <w:tcW w:w="335" w:type="pct"/>
          </w:tcPr>
          <w:p w14:paraId="7D9BB84E" w14:textId="77777777" w:rsidR="00240DE9" w:rsidRPr="0034071C" w:rsidRDefault="00240DE9" w:rsidP="009654E3">
            <w:pPr>
              <w:jc w:val="left"/>
              <w:rPr>
                <w:rFonts w:cs="Arial"/>
                <w:iCs/>
                <w:sz w:val="18"/>
                <w:szCs w:val="18"/>
              </w:rPr>
            </w:pPr>
          </w:p>
        </w:tc>
        <w:tc>
          <w:tcPr>
            <w:tcW w:w="305" w:type="pct"/>
          </w:tcPr>
          <w:p w14:paraId="59FA810B" w14:textId="1A8C3C68" w:rsidR="00240DE9" w:rsidRPr="0034071C" w:rsidRDefault="00240DE9" w:rsidP="009654E3">
            <w:pPr>
              <w:jc w:val="left"/>
              <w:rPr>
                <w:rFonts w:cs="Arial"/>
                <w:iCs/>
                <w:sz w:val="18"/>
                <w:szCs w:val="18"/>
              </w:rPr>
            </w:pPr>
            <w:r w:rsidRPr="0034071C">
              <w:rPr>
                <w:rFonts w:cs="Arial"/>
                <w:iCs/>
                <w:sz w:val="18"/>
                <w:szCs w:val="18"/>
              </w:rPr>
              <w:t>120,000</w:t>
            </w:r>
          </w:p>
        </w:tc>
        <w:tc>
          <w:tcPr>
            <w:tcW w:w="304" w:type="pct"/>
          </w:tcPr>
          <w:p w14:paraId="7A3574CF" w14:textId="77777777" w:rsidR="00240DE9" w:rsidRPr="0034071C" w:rsidRDefault="00240DE9" w:rsidP="009654E3">
            <w:pPr>
              <w:jc w:val="left"/>
              <w:rPr>
                <w:rFonts w:cs="Arial"/>
                <w:iCs/>
                <w:sz w:val="18"/>
                <w:szCs w:val="18"/>
              </w:rPr>
            </w:pPr>
          </w:p>
        </w:tc>
        <w:tc>
          <w:tcPr>
            <w:tcW w:w="305" w:type="pct"/>
          </w:tcPr>
          <w:p w14:paraId="6FCF2607" w14:textId="77777777" w:rsidR="00240DE9" w:rsidRPr="0034071C" w:rsidRDefault="00240DE9" w:rsidP="009654E3">
            <w:pPr>
              <w:jc w:val="left"/>
              <w:rPr>
                <w:rFonts w:cs="Arial"/>
                <w:iCs/>
                <w:sz w:val="18"/>
                <w:szCs w:val="18"/>
              </w:rPr>
            </w:pPr>
          </w:p>
        </w:tc>
        <w:tc>
          <w:tcPr>
            <w:tcW w:w="305" w:type="pct"/>
          </w:tcPr>
          <w:p w14:paraId="78F2CC0E" w14:textId="77777777" w:rsidR="00240DE9" w:rsidRPr="0034071C" w:rsidRDefault="00240DE9" w:rsidP="009654E3">
            <w:pPr>
              <w:jc w:val="left"/>
              <w:rPr>
                <w:rFonts w:cs="Arial"/>
                <w:iCs/>
                <w:sz w:val="18"/>
                <w:szCs w:val="18"/>
              </w:rPr>
            </w:pPr>
          </w:p>
        </w:tc>
        <w:tc>
          <w:tcPr>
            <w:tcW w:w="335" w:type="pct"/>
          </w:tcPr>
          <w:p w14:paraId="158B3C7C" w14:textId="10F61FD3" w:rsidR="00240DE9" w:rsidRDefault="00240DE9" w:rsidP="009654E3">
            <w:pPr>
              <w:rPr>
                <w:rFonts w:cs="Arial"/>
                <w:iCs/>
                <w:sz w:val="18"/>
                <w:szCs w:val="18"/>
              </w:rPr>
            </w:pPr>
            <w:proofErr w:type="spellStart"/>
            <w:r w:rsidRPr="0034071C">
              <w:rPr>
                <w:rFonts w:cs="Arial"/>
                <w:iCs/>
                <w:sz w:val="18"/>
                <w:szCs w:val="18"/>
              </w:rPr>
              <w:t>MoE</w:t>
            </w:r>
            <w:proofErr w:type="spellEnd"/>
          </w:p>
        </w:tc>
        <w:tc>
          <w:tcPr>
            <w:tcW w:w="365" w:type="pct"/>
          </w:tcPr>
          <w:p w14:paraId="409DB3B7" w14:textId="63D1C425" w:rsidR="00240DE9" w:rsidRPr="0034071C" w:rsidRDefault="00DA4316" w:rsidP="009654E3">
            <w:pPr>
              <w:rPr>
                <w:rFonts w:cs="Arial"/>
                <w:sz w:val="18"/>
                <w:szCs w:val="18"/>
              </w:rPr>
            </w:pPr>
            <w:r>
              <w:rPr>
                <w:rFonts w:cs="Arial"/>
                <w:sz w:val="18"/>
                <w:szCs w:val="18"/>
              </w:rPr>
              <w:t xml:space="preserve">MINAGRI, MIDIMAR, </w:t>
            </w:r>
            <w:proofErr w:type="spellStart"/>
            <w:r>
              <w:rPr>
                <w:rFonts w:cs="Arial"/>
                <w:sz w:val="18"/>
                <w:szCs w:val="18"/>
              </w:rPr>
              <w:t>Meteo</w:t>
            </w:r>
            <w:proofErr w:type="spellEnd"/>
            <w:r>
              <w:rPr>
                <w:rFonts w:cs="Arial"/>
                <w:sz w:val="18"/>
                <w:szCs w:val="18"/>
              </w:rPr>
              <w:t>, RWFA, RAB</w:t>
            </w:r>
          </w:p>
        </w:tc>
        <w:tc>
          <w:tcPr>
            <w:tcW w:w="305" w:type="pct"/>
          </w:tcPr>
          <w:p w14:paraId="199C1D38" w14:textId="1C533ED2" w:rsidR="00240DE9" w:rsidRPr="0034071C" w:rsidRDefault="00240DE9" w:rsidP="009654E3">
            <w:pPr>
              <w:rPr>
                <w:rFonts w:cs="Arial"/>
                <w:sz w:val="18"/>
                <w:szCs w:val="18"/>
              </w:rPr>
            </w:pPr>
            <w:r w:rsidRPr="0034071C">
              <w:rPr>
                <w:rFonts w:cs="Arial"/>
                <w:sz w:val="18"/>
                <w:szCs w:val="18"/>
              </w:rPr>
              <w:t>UNDP</w:t>
            </w:r>
          </w:p>
        </w:tc>
        <w:tc>
          <w:tcPr>
            <w:tcW w:w="396" w:type="pct"/>
          </w:tcPr>
          <w:p w14:paraId="37C34A47" w14:textId="77777777" w:rsidR="00240DE9" w:rsidRPr="0034071C" w:rsidRDefault="00240DE9" w:rsidP="009654E3">
            <w:pPr>
              <w:rPr>
                <w:rFonts w:cs="Arial"/>
                <w:iCs/>
                <w:sz w:val="18"/>
                <w:szCs w:val="18"/>
              </w:rPr>
            </w:pPr>
            <w:r w:rsidRPr="0034071C">
              <w:rPr>
                <w:rFonts w:cs="Arial"/>
                <w:iCs/>
                <w:sz w:val="18"/>
                <w:szCs w:val="18"/>
              </w:rPr>
              <w:t>Consultants</w:t>
            </w:r>
          </w:p>
          <w:p w14:paraId="15199B5A" w14:textId="5A05627A" w:rsidR="00240DE9" w:rsidRPr="0034071C" w:rsidRDefault="00240DE9" w:rsidP="009654E3">
            <w:pPr>
              <w:rPr>
                <w:rFonts w:cs="Arial"/>
                <w:iCs/>
                <w:sz w:val="18"/>
                <w:szCs w:val="18"/>
              </w:rPr>
            </w:pPr>
            <w:r w:rsidRPr="0034071C">
              <w:rPr>
                <w:rFonts w:cs="Arial"/>
                <w:iCs/>
                <w:sz w:val="18"/>
                <w:szCs w:val="18"/>
              </w:rPr>
              <w:t>Workshops</w:t>
            </w:r>
          </w:p>
        </w:tc>
        <w:tc>
          <w:tcPr>
            <w:tcW w:w="431" w:type="pct"/>
          </w:tcPr>
          <w:p w14:paraId="12699368" w14:textId="1B9FD69D" w:rsidR="00240DE9" w:rsidRPr="0034071C" w:rsidRDefault="00240DE9" w:rsidP="009654E3">
            <w:pPr>
              <w:rPr>
                <w:rFonts w:cs="Arial"/>
                <w:sz w:val="18"/>
                <w:szCs w:val="18"/>
              </w:rPr>
            </w:pPr>
            <w:r w:rsidRPr="0034071C">
              <w:rPr>
                <w:rFonts w:cs="Arial"/>
                <w:sz w:val="18"/>
                <w:szCs w:val="18"/>
              </w:rPr>
              <w:t>120,000</w:t>
            </w:r>
          </w:p>
        </w:tc>
      </w:tr>
      <w:tr w:rsidR="004D3909" w:rsidRPr="0034071C" w14:paraId="2AFA1BD1" w14:textId="77777777" w:rsidTr="004107B9">
        <w:trPr>
          <w:cantSplit/>
          <w:trHeight w:val="1532"/>
        </w:trPr>
        <w:tc>
          <w:tcPr>
            <w:tcW w:w="484" w:type="pct"/>
            <w:vMerge/>
          </w:tcPr>
          <w:p w14:paraId="740503A6" w14:textId="77777777" w:rsidR="00240DE9" w:rsidRPr="0034071C" w:rsidRDefault="00240DE9" w:rsidP="009654E3">
            <w:pPr>
              <w:rPr>
                <w:rFonts w:cs="Arial"/>
                <w:sz w:val="18"/>
                <w:szCs w:val="18"/>
              </w:rPr>
            </w:pPr>
          </w:p>
        </w:tc>
        <w:tc>
          <w:tcPr>
            <w:tcW w:w="1129" w:type="pct"/>
          </w:tcPr>
          <w:p w14:paraId="6C377352" w14:textId="7B59D43D" w:rsidR="00240DE9" w:rsidRPr="004107B9" w:rsidRDefault="00240DE9" w:rsidP="006D79F8">
            <w:pPr>
              <w:rPr>
                <w:rFonts w:asciiTheme="minorHAnsi" w:hAnsiTheme="minorHAnsi"/>
                <w:sz w:val="18"/>
                <w:szCs w:val="18"/>
              </w:rPr>
            </w:pPr>
            <w:r>
              <w:rPr>
                <w:rFonts w:cs="Arial"/>
                <w:iCs/>
                <w:sz w:val="18"/>
                <w:szCs w:val="18"/>
              </w:rPr>
              <w:t>2.6</w:t>
            </w:r>
            <w:r w:rsidRPr="0034071C">
              <w:rPr>
                <w:rFonts w:cs="Arial"/>
                <w:iCs/>
                <w:sz w:val="18"/>
                <w:szCs w:val="18"/>
              </w:rPr>
              <w:t xml:space="preserve"> Technical support to</w:t>
            </w:r>
            <w:r>
              <w:rPr>
                <w:rFonts w:cs="Arial"/>
                <w:iCs/>
                <w:sz w:val="18"/>
                <w:szCs w:val="18"/>
              </w:rPr>
              <w:t xml:space="preserve"> </w:t>
            </w:r>
            <w:r>
              <w:rPr>
                <w:sz w:val="18"/>
                <w:szCs w:val="18"/>
              </w:rPr>
              <w:t>c</w:t>
            </w:r>
            <w:r w:rsidRPr="004107B9">
              <w:rPr>
                <w:sz w:val="18"/>
                <w:szCs w:val="18"/>
              </w:rPr>
              <w:t xml:space="preserve">onduct </w:t>
            </w:r>
            <w:r>
              <w:rPr>
                <w:sz w:val="18"/>
                <w:szCs w:val="18"/>
              </w:rPr>
              <w:t xml:space="preserve">a </w:t>
            </w:r>
            <w:r w:rsidRPr="004107B9">
              <w:rPr>
                <w:sz w:val="18"/>
                <w:szCs w:val="18"/>
              </w:rPr>
              <w:t>comprehensive study including a cost benefit analysis of imposi</w:t>
            </w:r>
            <w:r w:rsidRPr="00C06ECD">
              <w:rPr>
                <w:sz w:val="18"/>
                <w:szCs w:val="18"/>
              </w:rPr>
              <w:t>ng an age limit on imported vehicles</w:t>
            </w:r>
            <w:r w:rsidRPr="004107B9">
              <w:rPr>
                <w:sz w:val="18"/>
                <w:szCs w:val="18"/>
              </w:rPr>
              <w:t xml:space="preserve"> and scoping study on introduction of a carbon tax to the transport sector to reduce air pollution in Rwanda</w:t>
            </w:r>
          </w:p>
          <w:p w14:paraId="7F69F5C8" w14:textId="7F30D474" w:rsidR="00240DE9" w:rsidRDefault="00240DE9" w:rsidP="00C06ECD">
            <w:pPr>
              <w:rPr>
                <w:rFonts w:cs="Arial"/>
                <w:iCs/>
                <w:sz w:val="18"/>
                <w:szCs w:val="18"/>
              </w:rPr>
            </w:pPr>
            <w:r w:rsidRPr="0034071C">
              <w:rPr>
                <w:rFonts w:cs="Arial"/>
                <w:iCs/>
                <w:sz w:val="18"/>
                <w:szCs w:val="18"/>
              </w:rPr>
              <w:t xml:space="preserve"> </w:t>
            </w:r>
          </w:p>
        </w:tc>
        <w:tc>
          <w:tcPr>
            <w:tcW w:w="335" w:type="pct"/>
          </w:tcPr>
          <w:p w14:paraId="1F06EAE0" w14:textId="0252F5F4" w:rsidR="00240DE9" w:rsidRPr="0034071C" w:rsidRDefault="00240DE9" w:rsidP="009654E3">
            <w:pPr>
              <w:jc w:val="left"/>
              <w:rPr>
                <w:rFonts w:cs="Arial"/>
                <w:iCs/>
                <w:sz w:val="18"/>
                <w:szCs w:val="18"/>
              </w:rPr>
            </w:pPr>
            <w:r>
              <w:rPr>
                <w:rFonts w:cs="Arial"/>
                <w:iCs/>
                <w:sz w:val="18"/>
                <w:szCs w:val="18"/>
              </w:rPr>
              <w:t>100,000</w:t>
            </w:r>
          </w:p>
        </w:tc>
        <w:tc>
          <w:tcPr>
            <w:tcW w:w="305" w:type="pct"/>
          </w:tcPr>
          <w:p w14:paraId="676D5888" w14:textId="77777777" w:rsidR="00240DE9" w:rsidRPr="0034071C" w:rsidRDefault="00240DE9" w:rsidP="009654E3">
            <w:pPr>
              <w:jc w:val="left"/>
              <w:rPr>
                <w:rFonts w:cs="Arial"/>
                <w:iCs/>
                <w:sz w:val="18"/>
                <w:szCs w:val="18"/>
              </w:rPr>
            </w:pPr>
          </w:p>
        </w:tc>
        <w:tc>
          <w:tcPr>
            <w:tcW w:w="304" w:type="pct"/>
          </w:tcPr>
          <w:p w14:paraId="68EA4C58" w14:textId="0F535410" w:rsidR="00240DE9" w:rsidRPr="0034071C" w:rsidRDefault="00240DE9" w:rsidP="009654E3">
            <w:pPr>
              <w:jc w:val="left"/>
              <w:rPr>
                <w:rFonts w:cs="Arial"/>
                <w:iCs/>
                <w:sz w:val="18"/>
                <w:szCs w:val="18"/>
              </w:rPr>
            </w:pPr>
          </w:p>
        </w:tc>
        <w:tc>
          <w:tcPr>
            <w:tcW w:w="305" w:type="pct"/>
          </w:tcPr>
          <w:p w14:paraId="7F7FBE3B" w14:textId="77777777" w:rsidR="00240DE9" w:rsidRPr="0034071C" w:rsidRDefault="00240DE9" w:rsidP="009654E3">
            <w:pPr>
              <w:jc w:val="left"/>
              <w:rPr>
                <w:rFonts w:cs="Arial"/>
                <w:iCs/>
                <w:sz w:val="18"/>
                <w:szCs w:val="18"/>
              </w:rPr>
            </w:pPr>
          </w:p>
        </w:tc>
        <w:tc>
          <w:tcPr>
            <w:tcW w:w="305" w:type="pct"/>
          </w:tcPr>
          <w:p w14:paraId="62B1DDB6" w14:textId="77777777" w:rsidR="00240DE9" w:rsidRPr="0034071C" w:rsidRDefault="00240DE9" w:rsidP="009654E3">
            <w:pPr>
              <w:jc w:val="left"/>
              <w:rPr>
                <w:rFonts w:cs="Arial"/>
                <w:iCs/>
                <w:sz w:val="18"/>
                <w:szCs w:val="18"/>
              </w:rPr>
            </w:pPr>
          </w:p>
        </w:tc>
        <w:tc>
          <w:tcPr>
            <w:tcW w:w="335" w:type="pct"/>
          </w:tcPr>
          <w:p w14:paraId="5C9367C2" w14:textId="45BD70A7" w:rsidR="00240DE9" w:rsidRPr="0034071C" w:rsidRDefault="00240DE9" w:rsidP="009654E3">
            <w:pPr>
              <w:rPr>
                <w:rFonts w:cs="Arial"/>
                <w:iCs/>
                <w:sz w:val="18"/>
                <w:szCs w:val="18"/>
              </w:rPr>
            </w:pPr>
            <w:proofErr w:type="spellStart"/>
            <w:r>
              <w:rPr>
                <w:rFonts w:cs="Arial"/>
                <w:iCs/>
                <w:sz w:val="18"/>
                <w:szCs w:val="18"/>
              </w:rPr>
              <w:t>MoE</w:t>
            </w:r>
            <w:proofErr w:type="spellEnd"/>
            <w:r>
              <w:rPr>
                <w:rFonts w:cs="Arial"/>
                <w:iCs/>
                <w:sz w:val="18"/>
                <w:szCs w:val="18"/>
              </w:rPr>
              <w:t xml:space="preserve"> </w:t>
            </w:r>
          </w:p>
        </w:tc>
        <w:tc>
          <w:tcPr>
            <w:tcW w:w="365" w:type="pct"/>
          </w:tcPr>
          <w:p w14:paraId="264594EC" w14:textId="0B4B81B6" w:rsidR="00240DE9" w:rsidRPr="0034071C" w:rsidRDefault="00DA4316" w:rsidP="009654E3">
            <w:pPr>
              <w:rPr>
                <w:rFonts w:cs="Arial"/>
                <w:sz w:val="18"/>
                <w:szCs w:val="18"/>
              </w:rPr>
            </w:pPr>
            <w:r>
              <w:rPr>
                <w:rFonts w:cs="Arial"/>
                <w:sz w:val="18"/>
                <w:szCs w:val="18"/>
              </w:rPr>
              <w:t>REMA, MININFRA, PSF</w:t>
            </w:r>
          </w:p>
        </w:tc>
        <w:tc>
          <w:tcPr>
            <w:tcW w:w="305" w:type="pct"/>
          </w:tcPr>
          <w:p w14:paraId="1E0052BF" w14:textId="7D043A82" w:rsidR="00240DE9" w:rsidRPr="0034071C" w:rsidRDefault="00240DE9" w:rsidP="009654E3">
            <w:pPr>
              <w:rPr>
                <w:rFonts w:cs="Arial"/>
                <w:sz w:val="18"/>
                <w:szCs w:val="18"/>
              </w:rPr>
            </w:pPr>
            <w:r w:rsidRPr="0034071C">
              <w:rPr>
                <w:rFonts w:cs="Arial"/>
                <w:sz w:val="18"/>
                <w:szCs w:val="18"/>
              </w:rPr>
              <w:t>UNDP</w:t>
            </w:r>
          </w:p>
        </w:tc>
        <w:tc>
          <w:tcPr>
            <w:tcW w:w="396" w:type="pct"/>
          </w:tcPr>
          <w:p w14:paraId="0D7337FD" w14:textId="77777777" w:rsidR="00240DE9" w:rsidRPr="0034071C" w:rsidRDefault="00240DE9" w:rsidP="009654E3">
            <w:pPr>
              <w:rPr>
                <w:rFonts w:cs="Arial"/>
                <w:iCs/>
                <w:sz w:val="18"/>
                <w:szCs w:val="18"/>
              </w:rPr>
            </w:pPr>
          </w:p>
        </w:tc>
        <w:tc>
          <w:tcPr>
            <w:tcW w:w="431" w:type="pct"/>
          </w:tcPr>
          <w:p w14:paraId="1837AD25" w14:textId="2BA55804" w:rsidR="00240DE9" w:rsidRPr="0034071C" w:rsidRDefault="00240DE9" w:rsidP="009654E3">
            <w:pPr>
              <w:rPr>
                <w:rFonts w:cs="Arial"/>
                <w:sz w:val="18"/>
                <w:szCs w:val="18"/>
              </w:rPr>
            </w:pPr>
            <w:r w:rsidRPr="0034071C">
              <w:rPr>
                <w:rFonts w:cs="Arial"/>
                <w:sz w:val="18"/>
                <w:szCs w:val="18"/>
              </w:rPr>
              <w:t>100,000</w:t>
            </w:r>
          </w:p>
        </w:tc>
      </w:tr>
      <w:tr w:rsidR="004D3909" w:rsidRPr="0034071C" w14:paraId="5FD6414D" w14:textId="77777777" w:rsidTr="004107B9">
        <w:trPr>
          <w:cantSplit/>
          <w:trHeight w:val="1532"/>
        </w:trPr>
        <w:tc>
          <w:tcPr>
            <w:tcW w:w="484" w:type="pct"/>
            <w:vMerge/>
          </w:tcPr>
          <w:p w14:paraId="5D6F5FA4" w14:textId="77777777" w:rsidR="00240DE9" w:rsidRPr="0034071C" w:rsidRDefault="00240DE9" w:rsidP="009654E3">
            <w:pPr>
              <w:rPr>
                <w:rFonts w:cs="Arial"/>
                <w:sz w:val="18"/>
                <w:szCs w:val="18"/>
              </w:rPr>
            </w:pPr>
          </w:p>
        </w:tc>
        <w:tc>
          <w:tcPr>
            <w:tcW w:w="1129" w:type="pct"/>
          </w:tcPr>
          <w:p w14:paraId="14B4F8E3" w14:textId="1CFB3BF3" w:rsidR="00240DE9" w:rsidRPr="0034071C" w:rsidRDefault="00240DE9" w:rsidP="009654E3">
            <w:pPr>
              <w:rPr>
                <w:rFonts w:cs="Arial"/>
                <w:iCs/>
                <w:sz w:val="18"/>
                <w:szCs w:val="18"/>
              </w:rPr>
            </w:pPr>
            <w:r>
              <w:rPr>
                <w:rFonts w:cs="Arial"/>
                <w:iCs/>
                <w:sz w:val="18"/>
                <w:szCs w:val="18"/>
              </w:rPr>
              <w:t>2.7</w:t>
            </w:r>
            <w:r w:rsidRPr="0034071C">
              <w:rPr>
                <w:rFonts w:cs="Arial"/>
                <w:iCs/>
                <w:sz w:val="18"/>
                <w:szCs w:val="18"/>
              </w:rPr>
              <w:t xml:space="preserve"> Capacity building of NIRDA to strengthen the green technology research and setting up of the Environment and Climate Change Innovation Centre</w:t>
            </w:r>
          </w:p>
        </w:tc>
        <w:tc>
          <w:tcPr>
            <w:tcW w:w="335" w:type="pct"/>
          </w:tcPr>
          <w:p w14:paraId="7DBCDBED" w14:textId="77777777" w:rsidR="00240DE9" w:rsidRPr="0034071C" w:rsidRDefault="00240DE9" w:rsidP="009654E3">
            <w:pPr>
              <w:jc w:val="left"/>
              <w:rPr>
                <w:rFonts w:cs="Arial"/>
                <w:iCs/>
                <w:sz w:val="18"/>
                <w:szCs w:val="18"/>
              </w:rPr>
            </w:pPr>
            <w:r w:rsidRPr="0034071C">
              <w:rPr>
                <w:rFonts w:cs="Arial"/>
                <w:iCs/>
                <w:sz w:val="18"/>
                <w:szCs w:val="18"/>
              </w:rPr>
              <w:t>20,000</w:t>
            </w:r>
          </w:p>
          <w:p w14:paraId="514E0D88" w14:textId="77777777" w:rsidR="00240DE9" w:rsidRPr="0034071C" w:rsidRDefault="00240DE9" w:rsidP="009654E3">
            <w:pPr>
              <w:rPr>
                <w:rFonts w:cs="Arial"/>
                <w:sz w:val="18"/>
                <w:szCs w:val="18"/>
              </w:rPr>
            </w:pPr>
          </w:p>
          <w:p w14:paraId="3A69ECC1" w14:textId="77777777" w:rsidR="00240DE9" w:rsidRPr="0034071C" w:rsidRDefault="00240DE9" w:rsidP="009654E3">
            <w:pPr>
              <w:rPr>
                <w:rFonts w:cs="Arial"/>
                <w:sz w:val="18"/>
                <w:szCs w:val="18"/>
              </w:rPr>
            </w:pPr>
          </w:p>
          <w:p w14:paraId="0CAC737F" w14:textId="77777777" w:rsidR="00240DE9" w:rsidRPr="0034071C" w:rsidRDefault="00240DE9" w:rsidP="009654E3">
            <w:pPr>
              <w:rPr>
                <w:rFonts w:cs="Arial"/>
                <w:sz w:val="18"/>
                <w:szCs w:val="18"/>
              </w:rPr>
            </w:pPr>
          </w:p>
        </w:tc>
        <w:tc>
          <w:tcPr>
            <w:tcW w:w="305" w:type="pct"/>
          </w:tcPr>
          <w:p w14:paraId="4ED77846" w14:textId="77777777" w:rsidR="00240DE9" w:rsidRPr="0034071C" w:rsidRDefault="00240DE9" w:rsidP="009654E3">
            <w:pPr>
              <w:jc w:val="left"/>
              <w:rPr>
                <w:rFonts w:cs="Arial"/>
                <w:iCs/>
                <w:sz w:val="18"/>
                <w:szCs w:val="18"/>
              </w:rPr>
            </w:pPr>
            <w:r w:rsidRPr="0034071C">
              <w:rPr>
                <w:rFonts w:cs="Arial"/>
                <w:iCs/>
                <w:sz w:val="18"/>
                <w:szCs w:val="18"/>
              </w:rPr>
              <w:t>20,000</w:t>
            </w:r>
          </w:p>
        </w:tc>
        <w:tc>
          <w:tcPr>
            <w:tcW w:w="304" w:type="pct"/>
          </w:tcPr>
          <w:p w14:paraId="3B2DE48E" w14:textId="77777777" w:rsidR="00240DE9" w:rsidRPr="0034071C" w:rsidRDefault="00240DE9" w:rsidP="009654E3">
            <w:pPr>
              <w:jc w:val="left"/>
              <w:rPr>
                <w:rFonts w:cs="Arial"/>
                <w:iCs/>
                <w:sz w:val="18"/>
                <w:szCs w:val="18"/>
              </w:rPr>
            </w:pPr>
            <w:r w:rsidRPr="0034071C">
              <w:rPr>
                <w:rFonts w:cs="Arial"/>
                <w:iCs/>
                <w:sz w:val="18"/>
                <w:szCs w:val="18"/>
              </w:rPr>
              <w:t>20,000</w:t>
            </w:r>
          </w:p>
        </w:tc>
        <w:tc>
          <w:tcPr>
            <w:tcW w:w="305" w:type="pct"/>
          </w:tcPr>
          <w:p w14:paraId="6AA5EE3B" w14:textId="77777777" w:rsidR="00240DE9" w:rsidRPr="0034071C" w:rsidRDefault="00240DE9" w:rsidP="009654E3">
            <w:pPr>
              <w:jc w:val="left"/>
              <w:rPr>
                <w:rFonts w:cs="Arial"/>
                <w:iCs/>
                <w:sz w:val="18"/>
                <w:szCs w:val="18"/>
              </w:rPr>
            </w:pPr>
            <w:r w:rsidRPr="0034071C">
              <w:rPr>
                <w:rFonts w:cs="Arial"/>
                <w:iCs/>
                <w:sz w:val="18"/>
                <w:szCs w:val="18"/>
              </w:rPr>
              <w:t>20,000</w:t>
            </w:r>
          </w:p>
        </w:tc>
        <w:tc>
          <w:tcPr>
            <w:tcW w:w="305" w:type="pct"/>
          </w:tcPr>
          <w:p w14:paraId="7AB134AE" w14:textId="77777777" w:rsidR="00240DE9" w:rsidRPr="0034071C" w:rsidRDefault="00240DE9" w:rsidP="009654E3">
            <w:pPr>
              <w:jc w:val="left"/>
              <w:rPr>
                <w:rFonts w:cs="Arial"/>
                <w:iCs/>
                <w:sz w:val="18"/>
                <w:szCs w:val="18"/>
              </w:rPr>
            </w:pPr>
            <w:r w:rsidRPr="0034071C">
              <w:rPr>
                <w:rFonts w:cs="Arial"/>
                <w:iCs/>
                <w:sz w:val="18"/>
                <w:szCs w:val="18"/>
              </w:rPr>
              <w:t>20,000</w:t>
            </w:r>
          </w:p>
        </w:tc>
        <w:tc>
          <w:tcPr>
            <w:tcW w:w="335" w:type="pct"/>
          </w:tcPr>
          <w:p w14:paraId="7B3F02F3" w14:textId="4C928FB8" w:rsidR="00240DE9" w:rsidRPr="0034071C" w:rsidRDefault="00240DE9" w:rsidP="009654E3">
            <w:pPr>
              <w:rPr>
                <w:rFonts w:cs="Arial"/>
                <w:iCs/>
                <w:sz w:val="18"/>
                <w:szCs w:val="18"/>
              </w:rPr>
            </w:pPr>
            <w:proofErr w:type="spellStart"/>
            <w:r>
              <w:rPr>
                <w:rFonts w:cs="Arial"/>
                <w:iCs/>
                <w:sz w:val="18"/>
                <w:szCs w:val="18"/>
              </w:rPr>
              <w:t>MoE</w:t>
            </w:r>
            <w:proofErr w:type="spellEnd"/>
            <w:r>
              <w:rPr>
                <w:rFonts w:cs="Arial"/>
                <w:iCs/>
                <w:sz w:val="18"/>
                <w:szCs w:val="18"/>
              </w:rPr>
              <w:t xml:space="preserve"> </w:t>
            </w:r>
          </w:p>
        </w:tc>
        <w:tc>
          <w:tcPr>
            <w:tcW w:w="365" w:type="pct"/>
          </w:tcPr>
          <w:p w14:paraId="7A710B2D" w14:textId="604A2335" w:rsidR="00240DE9" w:rsidRPr="0034071C" w:rsidRDefault="00DA4316" w:rsidP="009654E3">
            <w:pPr>
              <w:rPr>
                <w:rFonts w:cs="Arial"/>
                <w:sz w:val="18"/>
                <w:szCs w:val="18"/>
              </w:rPr>
            </w:pPr>
            <w:r>
              <w:rPr>
                <w:rFonts w:cs="Arial"/>
                <w:sz w:val="18"/>
                <w:szCs w:val="18"/>
              </w:rPr>
              <w:t>NIRDA, MINICOM, PSF</w:t>
            </w:r>
          </w:p>
        </w:tc>
        <w:tc>
          <w:tcPr>
            <w:tcW w:w="305" w:type="pct"/>
          </w:tcPr>
          <w:p w14:paraId="3B611B57" w14:textId="566EF9C6" w:rsidR="00240DE9" w:rsidRPr="0034071C" w:rsidRDefault="00240DE9" w:rsidP="009654E3">
            <w:pPr>
              <w:rPr>
                <w:rFonts w:cs="Arial"/>
                <w:sz w:val="18"/>
                <w:szCs w:val="18"/>
              </w:rPr>
            </w:pPr>
            <w:r w:rsidRPr="0034071C">
              <w:rPr>
                <w:rFonts w:cs="Arial"/>
                <w:sz w:val="18"/>
                <w:szCs w:val="18"/>
              </w:rPr>
              <w:t>UNDP</w:t>
            </w:r>
          </w:p>
        </w:tc>
        <w:tc>
          <w:tcPr>
            <w:tcW w:w="396" w:type="pct"/>
          </w:tcPr>
          <w:p w14:paraId="1762A436" w14:textId="77777777" w:rsidR="00240DE9" w:rsidRPr="0034071C" w:rsidRDefault="00240DE9" w:rsidP="009654E3">
            <w:pPr>
              <w:rPr>
                <w:rFonts w:cs="Arial"/>
                <w:iCs/>
                <w:sz w:val="18"/>
                <w:szCs w:val="18"/>
              </w:rPr>
            </w:pPr>
            <w:r w:rsidRPr="0034071C">
              <w:rPr>
                <w:rFonts w:cs="Arial"/>
                <w:iCs/>
                <w:sz w:val="18"/>
                <w:szCs w:val="18"/>
              </w:rPr>
              <w:t>Consultant</w:t>
            </w:r>
          </w:p>
          <w:p w14:paraId="7CF1ABB0" w14:textId="77777777" w:rsidR="00240DE9" w:rsidRDefault="00240DE9" w:rsidP="009654E3">
            <w:pPr>
              <w:rPr>
                <w:rFonts w:cs="Arial"/>
                <w:iCs/>
                <w:sz w:val="18"/>
                <w:szCs w:val="18"/>
              </w:rPr>
            </w:pPr>
            <w:r w:rsidRPr="0034071C">
              <w:rPr>
                <w:rFonts w:cs="Arial"/>
                <w:iCs/>
                <w:sz w:val="18"/>
                <w:szCs w:val="18"/>
              </w:rPr>
              <w:t>Trainings</w:t>
            </w:r>
          </w:p>
          <w:p w14:paraId="3E4269A9" w14:textId="4C0E645D" w:rsidR="00DA4316" w:rsidRPr="0034071C" w:rsidRDefault="00DA4316" w:rsidP="009654E3">
            <w:pPr>
              <w:rPr>
                <w:rFonts w:cs="Arial"/>
                <w:sz w:val="18"/>
                <w:szCs w:val="18"/>
              </w:rPr>
            </w:pPr>
            <w:proofErr w:type="spellStart"/>
            <w:r>
              <w:rPr>
                <w:rFonts w:cs="Arial"/>
                <w:iCs/>
                <w:sz w:val="18"/>
                <w:szCs w:val="18"/>
              </w:rPr>
              <w:t>Equipments</w:t>
            </w:r>
            <w:proofErr w:type="spellEnd"/>
          </w:p>
        </w:tc>
        <w:tc>
          <w:tcPr>
            <w:tcW w:w="431" w:type="pct"/>
          </w:tcPr>
          <w:p w14:paraId="14DC3B29" w14:textId="77777777" w:rsidR="00240DE9" w:rsidRPr="0034071C" w:rsidRDefault="00240DE9" w:rsidP="009654E3">
            <w:pPr>
              <w:rPr>
                <w:rFonts w:cs="Arial"/>
                <w:sz w:val="18"/>
                <w:szCs w:val="18"/>
              </w:rPr>
            </w:pPr>
            <w:r w:rsidRPr="0034071C">
              <w:rPr>
                <w:rFonts w:cs="Arial"/>
                <w:sz w:val="18"/>
                <w:szCs w:val="18"/>
              </w:rPr>
              <w:t>100,000</w:t>
            </w:r>
          </w:p>
        </w:tc>
      </w:tr>
      <w:tr w:rsidR="004D3909" w:rsidRPr="0034071C" w14:paraId="199FD4A0" w14:textId="77777777" w:rsidTr="004107B9">
        <w:trPr>
          <w:cantSplit/>
          <w:trHeight w:val="53"/>
        </w:trPr>
        <w:tc>
          <w:tcPr>
            <w:tcW w:w="484" w:type="pct"/>
            <w:vMerge/>
          </w:tcPr>
          <w:p w14:paraId="399403A9" w14:textId="77777777" w:rsidR="00240DE9" w:rsidRPr="0034071C" w:rsidRDefault="00240DE9" w:rsidP="009654E3">
            <w:pPr>
              <w:rPr>
                <w:rFonts w:cs="Arial"/>
                <w:sz w:val="18"/>
                <w:szCs w:val="18"/>
              </w:rPr>
            </w:pPr>
          </w:p>
        </w:tc>
        <w:tc>
          <w:tcPr>
            <w:tcW w:w="1129" w:type="pct"/>
          </w:tcPr>
          <w:p w14:paraId="7E5D3851" w14:textId="38F8BC4F" w:rsidR="00240DE9" w:rsidRPr="0034071C" w:rsidRDefault="00240DE9" w:rsidP="009654E3">
            <w:pPr>
              <w:jc w:val="left"/>
              <w:rPr>
                <w:rFonts w:cs="Arial"/>
                <w:iCs/>
                <w:sz w:val="18"/>
                <w:szCs w:val="18"/>
              </w:rPr>
            </w:pPr>
            <w:r>
              <w:rPr>
                <w:rFonts w:cs="Arial"/>
                <w:iCs/>
                <w:sz w:val="18"/>
                <w:szCs w:val="18"/>
              </w:rPr>
              <w:t>2.8</w:t>
            </w:r>
            <w:r w:rsidRPr="0034071C">
              <w:rPr>
                <w:rFonts w:cs="Arial"/>
                <w:iCs/>
                <w:sz w:val="18"/>
                <w:szCs w:val="18"/>
              </w:rPr>
              <w:t xml:space="preserve"> Conduct a baseline study on existing and upcoming IDPs’ green components</w:t>
            </w:r>
            <w:r>
              <w:rPr>
                <w:rFonts w:cs="Arial"/>
                <w:iCs/>
                <w:sz w:val="18"/>
                <w:szCs w:val="18"/>
              </w:rPr>
              <w:t xml:space="preserve"> and develop a replicable training program</w:t>
            </w:r>
          </w:p>
        </w:tc>
        <w:tc>
          <w:tcPr>
            <w:tcW w:w="335" w:type="pct"/>
          </w:tcPr>
          <w:p w14:paraId="59467808" w14:textId="77777777" w:rsidR="00240DE9" w:rsidRPr="0034071C" w:rsidRDefault="00240DE9" w:rsidP="009654E3">
            <w:pPr>
              <w:jc w:val="left"/>
              <w:rPr>
                <w:rFonts w:cs="Arial"/>
                <w:sz w:val="18"/>
                <w:szCs w:val="18"/>
              </w:rPr>
            </w:pPr>
            <w:r w:rsidRPr="0034071C">
              <w:rPr>
                <w:rFonts w:cs="Arial"/>
                <w:iCs/>
                <w:sz w:val="18"/>
                <w:szCs w:val="18"/>
              </w:rPr>
              <w:t>15,000</w:t>
            </w:r>
          </w:p>
        </w:tc>
        <w:tc>
          <w:tcPr>
            <w:tcW w:w="305" w:type="pct"/>
          </w:tcPr>
          <w:p w14:paraId="7F77A770" w14:textId="77777777" w:rsidR="00240DE9" w:rsidRPr="0034071C" w:rsidRDefault="00240DE9" w:rsidP="009654E3">
            <w:pPr>
              <w:rPr>
                <w:rFonts w:cs="Arial"/>
                <w:sz w:val="18"/>
                <w:szCs w:val="18"/>
              </w:rPr>
            </w:pPr>
            <w:r w:rsidRPr="0034071C">
              <w:rPr>
                <w:rFonts w:cs="Arial"/>
                <w:iCs/>
                <w:sz w:val="18"/>
                <w:szCs w:val="18"/>
              </w:rPr>
              <w:t>5,000</w:t>
            </w:r>
          </w:p>
        </w:tc>
        <w:tc>
          <w:tcPr>
            <w:tcW w:w="304" w:type="pct"/>
          </w:tcPr>
          <w:p w14:paraId="2C5F8068" w14:textId="77777777" w:rsidR="00240DE9" w:rsidRPr="0034071C" w:rsidRDefault="00240DE9" w:rsidP="009654E3">
            <w:pPr>
              <w:rPr>
                <w:rFonts w:cs="Arial"/>
                <w:sz w:val="18"/>
                <w:szCs w:val="18"/>
              </w:rPr>
            </w:pPr>
            <w:r w:rsidRPr="0034071C">
              <w:rPr>
                <w:rFonts w:cs="Arial"/>
                <w:iCs/>
                <w:sz w:val="18"/>
                <w:szCs w:val="18"/>
              </w:rPr>
              <w:t>5,000</w:t>
            </w:r>
          </w:p>
        </w:tc>
        <w:tc>
          <w:tcPr>
            <w:tcW w:w="305" w:type="pct"/>
          </w:tcPr>
          <w:p w14:paraId="66CDCE0D" w14:textId="77777777" w:rsidR="00240DE9" w:rsidRPr="0034071C" w:rsidRDefault="00240DE9" w:rsidP="009654E3">
            <w:pPr>
              <w:rPr>
                <w:rFonts w:cs="Arial"/>
                <w:sz w:val="18"/>
                <w:szCs w:val="18"/>
              </w:rPr>
            </w:pPr>
            <w:r w:rsidRPr="0034071C">
              <w:rPr>
                <w:rFonts w:cs="Arial"/>
                <w:iCs/>
                <w:sz w:val="18"/>
                <w:szCs w:val="18"/>
              </w:rPr>
              <w:t>5,000</w:t>
            </w:r>
          </w:p>
        </w:tc>
        <w:tc>
          <w:tcPr>
            <w:tcW w:w="305" w:type="pct"/>
          </w:tcPr>
          <w:p w14:paraId="0066B260" w14:textId="77777777" w:rsidR="00240DE9" w:rsidRPr="0034071C" w:rsidRDefault="00240DE9" w:rsidP="009654E3">
            <w:pPr>
              <w:rPr>
                <w:rFonts w:cs="Arial"/>
                <w:sz w:val="18"/>
                <w:szCs w:val="18"/>
              </w:rPr>
            </w:pPr>
            <w:r w:rsidRPr="0034071C">
              <w:rPr>
                <w:rFonts w:cs="Arial"/>
                <w:iCs/>
                <w:sz w:val="18"/>
                <w:szCs w:val="18"/>
              </w:rPr>
              <w:t>5,000</w:t>
            </w:r>
          </w:p>
        </w:tc>
        <w:tc>
          <w:tcPr>
            <w:tcW w:w="335" w:type="pct"/>
          </w:tcPr>
          <w:p w14:paraId="7ED5C4B1" w14:textId="3274047F" w:rsidR="00240DE9" w:rsidRPr="0034071C" w:rsidRDefault="00240DE9" w:rsidP="009654E3">
            <w:pPr>
              <w:rPr>
                <w:rFonts w:cs="Arial"/>
                <w:iCs/>
                <w:sz w:val="18"/>
                <w:szCs w:val="18"/>
              </w:rPr>
            </w:pPr>
            <w:proofErr w:type="spellStart"/>
            <w:r>
              <w:rPr>
                <w:rFonts w:cs="Arial"/>
                <w:iCs/>
                <w:sz w:val="18"/>
                <w:szCs w:val="18"/>
              </w:rPr>
              <w:t>MoE</w:t>
            </w:r>
            <w:proofErr w:type="spellEnd"/>
            <w:r>
              <w:rPr>
                <w:rFonts w:cs="Arial"/>
                <w:iCs/>
                <w:sz w:val="18"/>
                <w:szCs w:val="18"/>
              </w:rPr>
              <w:t xml:space="preserve"> </w:t>
            </w:r>
          </w:p>
        </w:tc>
        <w:tc>
          <w:tcPr>
            <w:tcW w:w="365" w:type="pct"/>
          </w:tcPr>
          <w:p w14:paraId="29E478AE" w14:textId="03A39F74" w:rsidR="00240DE9" w:rsidRPr="0034071C" w:rsidRDefault="00F95F07" w:rsidP="009654E3">
            <w:pPr>
              <w:rPr>
                <w:rFonts w:cs="Arial"/>
                <w:sz w:val="18"/>
                <w:szCs w:val="18"/>
              </w:rPr>
            </w:pPr>
            <w:r>
              <w:rPr>
                <w:rFonts w:cs="Arial"/>
                <w:sz w:val="18"/>
                <w:szCs w:val="18"/>
              </w:rPr>
              <w:t xml:space="preserve">RHA, </w:t>
            </w:r>
            <w:r w:rsidR="00DA4316">
              <w:rPr>
                <w:rFonts w:cs="Arial"/>
                <w:sz w:val="18"/>
                <w:szCs w:val="18"/>
              </w:rPr>
              <w:t>MIN</w:t>
            </w:r>
            <w:r>
              <w:rPr>
                <w:rFonts w:cs="Arial"/>
                <w:sz w:val="18"/>
                <w:szCs w:val="18"/>
              </w:rPr>
              <w:t>ALOC, Districts (TBD), REMA</w:t>
            </w:r>
          </w:p>
        </w:tc>
        <w:tc>
          <w:tcPr>
            <w:tcW w:w="305" w:type="pct"/>
          </w:tcPr>
          <w:p w14:paraId="69E7C6DE" w14:textId="5DC6ACEA" w:rsidR="00240DE9" w:rsidRPr="0034071C" w:rsidRDefault="00240DE9" w:rsidP="009654E3">
            <w:pPr>
              <w:rPr>
                <w:rFonts w:cs="Arial"/>
                <w:sz w:val="18"/>
                <w:szCs w:val="18"/>
              </w:rPr>
            </w:pPr>
            <w:r w:rsidRPr="0034071C">
              <w:rPr>
                <w:rFonts w:cs="Arial"/>
                <w:sz w:val="18"/>
                <w:szCs w:val="18"/>
              </w:rPr>
              <w:t>UNDP</w:t>
            </w:r>
          </w:p>
        </w:tc>
        <w:tc>
          <w:tcPr>
            <w:tcW w:w="396" w:type="pct"/>
          </w:tcPr>
          <w:p w14:paraId="7BC51194" w14:textId="77777777" w:rsidR="00240DE9" w:rsidRPr="0034071C" w:rsidRDefault="00240DE9" w:rsidP="009654E3">
            <w:pPr>
              <w:jc w:val="left"/>
              <w:rPr>
                <w:rFonts w:cs="Arial"/>
                <w:iCs/>
                <w:sz w:val="18"/>
                <w:szCs w:val="18"/>
              </w:rPr>
            </w:pPr>
            <w:r w:rsidRPr="0034071C">
              <w:rPr>
                <w:rFonts w:cs="Arial"/>
                <w:iCs/>
                <w:sz w:val="18"/>
                <w:szCs w:val="18"/>
              </w:rPr>
              <w:t>Consultants</w:t>
            </w:r>
          </w:p>
          <w:p w14:paraId="52406049" w14:textId="77777777" w:rsidR="00240DE9" w:rsidRPr="0034071C" w:rsidRDefault="00240DE9" w:rsidP="009654E3">
            <w:pPr>
              <w:jc w:val="left"/>
              <w:rPr>
                <w:rFonts w:cs="Arial"/>
                <w:iCs/>
                <w:sz w:val="18"/>
                <w:szCs w:val="18"/>
              </w:rPr>
            </w:pPr>
            <w:r w:rsidRPr="0034071C">
              <w:rPr>
                <w:rFonts w:cs="Arial"/>
                <w:iCs/>
                <w:sz w:val="18"/>
                <w:szCs w:val="18"/>
              </w:rPr>
              <w:t>Workshops</w:t>
            </w:r>
          </w:p>
          <w:p w14:paraId="0ABAC4BD" w14:textId="77777777" w:rsidR="00240DE9" w:rsidRPr="0034071C" w:rsidRDefault="00240DE9" w:rsidP="009654E3">
            <w:pPr>
              <w:rPr>
                <w:rFonts w:cs="Arial"/>
                <w:sz w:val="18"/>
                <w:szCs w:val="18"/>
              </w:rPr>
            </w:pPr>
          </w:p>
        </w:tc>
        <w:tc>
          <w:tcPr>
            <w:tcW w:w="431" w:type="pct"/>
          </w:tcPr>
          <w:p w14:paraId="3A1A2F92" w14:textId="77777777" w:rsidR="00240DE9" w:rsidRPr="0034071C" w:rsidRDefault="00240DE9" w:rsidP="009654E3">
            <w:pPr>
              <w:rPr>
                <w:rFonts w:cs="Arial"/>
                <w:sz w:val="18"/>
                <w:szCs w:val="18"/>
              </w:rPr>
            </w:pPr>
            <w:r w:rsidRPr="0034071C">
              <w:rPr>
                <w:rFonts w:cs="Arial"/>
                <w:sz w:val="18"/>
                <w:szCs w:val="18"/>
              </w:rPr>
              <w:t>35,000</w:t>
            </w:r>
          </w:p>
        </w:tc>
      </w:tr>
      <w:tr w:rsidR="004D3909" w:rsidRPr="0034071C" w14:paraId="6179E370" w14:textId="77777777" w:rsidTr="004107B9">
        <w:trPr>
          <w:cantSplit/>
          <w:trHeight w:val="774"/>
        </w:trPr>
        <w:tc>
          <w:tcPr>
            <w:tcW w:w="484" w:type="pct"/>
            <w:vMerge/>
          </w:tcPr>
          <w:p w14:paraId="23ACB6C6" w14:textId="77777777" w:rsidR="00240DE9" w:rsidRPr="0034071C" w:rsidRDefault="00240DE9" w:rsidP="009654E3">
            <w:pPr>
              <w:rPr>
                <w:rFonts w:cs="Arial"/>
                <w:sz w:val="18"/>
                <w:szCs w:val="18"/>
              </w:rPr>
            </w:pPr>
          </w:p>
        </w:tc>
        <w:tc>
          <w:tcPr>
            <w:tcW w:w="1129" w:type="pct"/>
          </w:tcPr>
          <w:p w14:paraId="33EC89B2" w14:textId="35B98698" w:rsidR="00240DE9" w:rsidRPr="0034071C" w:rsidRDefault="00240DE9" w:rsidP="009654E3">
            <w:pPr>
              <w:rPr>
                <w:rFonts w:cs="Arial"/>
                <w:iCs/>
                <w:sz w:val="18"/>
                <w:szCs w:val="18"/>
              </w:rPr>
            </w:pPr>
            <w:r>
              <w:rPr>
                <w:rFonts w:cs="Arial"/>
                <w:iCs/>
                <w:sz w:val="18"/>
                <w:szCs w:val="18"/>
              </w:rPr>
              <w:t>2.9</w:t>
            </w:r>
            <w:r w:rsidRPr="0034071C">
              <w:rPr>
                <w:rFonts w:cs="Arial"/>
                <w:iCs/>
                <w:sz w:val="18"/>
                <w:szCs w:val="18"/>
              </w:rPr>
              <w:t xml:space="preserve"> </w:t>
            </w:r>
            <w:r>
              <w:rPr>
                <w:rFonts w:cs="Arial"/>
                <w:iCs/>
                <w:sz w:val="18"/>
                <w:szCs w:val="18"/>
              </w:rPr>
              <w:t>C</w:t>
            </w:r>
            <w:r w:rsidRPr="005E0C62">
              <w:rPr>
                <w:rFonts w:cs="Arial"/>
                <w:iCs/>
                <w:sz w:val="18"/>
                <w:szCs w:val="18"/>
              </w:rPr>
              <w:t>apacity building of districts on the human-</w:t>
            </w:r>
            <w:proofErr w:type="spellStart"/>
            <w:r w:rsidRPr="005E0C62">
              <w:rPr>
                <w:rFonts w:cs="Arial"/>
                <w:iCs/>
                <w:sz w:val="18"/>
                <w:szCs w:val="18"/>
              </w:rPr>
              <w:t>centered</w:t>
            </w:r>
            <w:proofErr w:type="spellEnd"/>
            <w:r w:rsidRPr="005E0C62">
              <w:rPr>
                <w:rFonts w:cs="Arial"/>
                <w:iCs/>
                <w:sz w:val="18"/>
                <w:szCs w:val="18"/>
              </w:rPr>
              <w:t xml:space="preserve"> design approach to the GV toolkit</w:t>
            </w:r>
          </w:p>
        </w:tc>
        <w:tc>
          <w:tcPr>
            <w:tcW w:w="335" w:type="pct"/>
          </w:tcPr>
          <w:p w14:paraId="146B3B3F" w14:textId="77777777" w:rsidR="00240DE9" w:rsidRPr="0034071C" w:rsidRDefault="00240DE9" w:rsidP="009654E3">
            <w:pPr>
              <w:jc w:val="left"/>
              <w:rPr>
                <w:rFonts w:cs="Arial"/>
                <w:iCs/>
                <w:sz w:val="18"/>
                <w:szCs w:val="18"/>
              </w:rPr>
            </w:pPr>
            <w:r w:rsidRPr="0034071C">
              <w:rPr>
                <w:rFonts w:cs="Arial"/>
                <w:iCs/>
                <w:sz w:val="18"/>
                <w:szCs w:val="18"/>
              </w:rPr>
              <w:t>5,000</w:t>
            </w:r>
          </w:p>
        </w:tc>
        <w:tc>
          <w:tcPr>
            <w:tcW w:w="305" w:type="pct"/>
          </w:tcPr>
          <w:p w14:paraId="70CCA199" w14:textId="77777777" w:rsidR="00240DE9" w:rsidRPr="0034071C" w:rsidRDefault="00240DE9" w:rsidP="009654E3">
            <w:pPr>
              <w:jc w:val="left"/>
              <w:rPr>
                <w:rFonts w:cs="Arial"/>
                <w:iCs/>
                <w:sz w:val="18"/>
                <w:szCs w:val="18"/>
              </w:rPr>
            </w:pPr>
            <w:r w:rsidRPr="0034071C">
              <w:rPr>
                <w:rFonts w:cs="Arial"/>
                <w:iCs/>
                <w:sz w:val="18"/>
                <w:szCs w:val="18"/>
              </w:rPr>
              <w:t>5,000</w:t>
            </w:r>
          </w:p>
        </w:tc>
        <w:tc>
          <w:tcPr>
            <w:tcW w:w="304" w:type="pct"/>
          </w:tcPr>
          <w:p w14:paraId="75604FE2" w14:textId="77777777" w:rsidR="00240DE9" w:rsidRPr="0034071C" w:rsidRDefault="00240DE9" w:rsidP="009654E3">
            <w:pPr>
              <w:jc w:val="left"/>
              <w:rPr>
                <w:rFonts w:cs="Arial"/>
                <w:iCs/>
                <w:sz w:val="18"/>
                <w:szCs w:val="18"/>
              </w:rPr>
            </w:pPr>
            <w:r w:rsidRPr="0034071C">
              <w:rPr>
                <w:rFonts w:cs="Arial"/>
                <w:iCs/>
                <w:sz w:val="18"/>
                <w:szCs w:val="18"/>
              </w:rPr>
              <w:t>5,000</w:t>
            </w:r>
          </w:p>
        </w:tc>
        <w:tc>
          <w:tcPr>
            <w:tcW w:w="305" w:type="pct"/>
          </w:tcPr>
          <w:p w14:paraId="0AE5811F" w14:textId="77777777" w:rsidR="00240DE9" w:rsidRPr="0034071C" w:rsidRDefault="00240DE9" w:rsidP="009654E3">
            <w:pPr>
              <w:jc w:val="left"/>
              <w:rPr>
                <w:rFonts w:cs="Arial"/>
                <w:iCs/>
                <w:sz w:val="18"/>
                <w:szCs w:val="18"/>
              </w:rPr>
            </w:pPr>
            <w:r w:rsidRPr="0034071C">
              <w:rPr>
                <w:rFonts w:cs="Arial"/>
                <w:iCs/>
                <w:sz w:val="18"/>
                <w:szCs w:val="18"/>
              </w:rPr>
              <w:t>5,000</w:t>
            </w:r>
          </w:p>
        </w:tc>
        <w:tc>
          <w:tcPr>
            <w:tcW w:w="305" w:type="pct"/>
          </w:tcPr>
          <w:p w14:paraId="21974B05" w14:textId="77777777" w:rsidR="00240DE9" w:rsidRPr="0034071C" w:rsidRDefault="00240DE9" w:rsidP="009654E3">
            <w:pPr>
              <w:jc w:val="left"/>
              <w:rPr>
                <w:rFonts w:cs="Arial"/>
                <w:iCs/>
                <w:sz w:val="18"/>
                <w:szCs w:val="18"/>
              </w:rPr>
            </w:pPr>
            <w:r w:rsidRPr="0034071C">
              <w:rPr>
                <w:rFonts w:cs="Arial"/>
                <w:iCs/>
                <w:sz w:val="18"/>
                <w:szCs w:val="18"/>
              </w:rPr>
              <w:t>5,000</w:t>
            </w:r>
          </w:p>
        </w:tc>
        <w:tc>
          <w:tcPr>
            <w:tcW w:w="335" w:type="pct"/>
          </w:tcPr>
          <w:p w14:paraId="4425C09B" w14:textId="7D04858E" w:rsidR="00240DE9" w:rsidRPr="0034071C" w:rsidRDefault="00240DE9" w:rsidP="009654E3">
            <w:pPr>
              <w:rPr>
                <w:rFonts w:cs="Arial"/>
                <w:iCs/>
                <w:sz w:val="18"/>
                <w:szCs w:val="18"/>
              </w:rPr>
            </w:pPr>
            <w:proofErr w:type="spellStart"/>
            <w:r>
              <w:rPr>
                <w:rFonts w:cs="Arial"/>
                <w:iCs/>
                <w:sz w:val="18"/>
                <w:szCs w:val="18"/>
              </w:rPr>
              <w:t>MoE</w:t>
            </w:r>
            <w:proofErr w:type="spellEnd"/>
          </w:p>
        </w:tc>
        <w:tc>
          <w:tcPr>
            <w:tcW w:w="365" w:type="pct"/>
          </w:tcPr>
          <w:p w14:paraId="5874F43B" w14:textId="37E80A6E" w:rsidR="00240DE9" w:rsidRPr="0034071C" w:rsidRDefault="00F95F07" w:rsidP="009654E3">
            <w:pPr>
              <w:rPr>
                <w:rFonts w:cs="Arial"/>
                <w:sz w:val="18"/>
                <w:szCs w:val="18"/>
              </w:rPr>
            </w:pPr>
            <w:r>
              <w:rPr>
                <w:rFonts w:cs="Arial"/>
                <w:sz w:val="18"/>
                <w:szCs w:val="18"/>
              </w:rPr>
              <w:t>RHA, MINALOC, Districts (TBD), REMA</w:t>
            </w:r>
          </w:p>
        </w:tc>
        <w:tc>
          <w:tcPr>
            <w:tcW w:w="305" w:type="pct"/>
          </w:tcPr>
          <w:p w14:paraId="775AC037" w14:textId="3CF685BA" w:rsidR="00240DE9" w:rsidRPr="0034071C" w:rsidRDefault="00240DE9" w:rsidP="009654E3">
            <w:pPr>
              <w:rPr>
                <w:rFonts w:cs="Arial"/>
                <w:sz w:val="18"/>
                <w:szCs w:val="18"/>
              </w:rPr>
            </w:pPr>
            <w:r w:rsidRPr="0034071C">
              <w:rPr>
                <w:rFonts w:cs="Arial"/>
                <w:sz w:val="18"/>
                <w:szCs w:val="18"/>
              </w:rPr>
              <w:t>UNDP</w:t>
            </w:r>
          </w:p>
        </w:tc>
        <w:tc>
          <w:tcPr>
            <w:tcW w:w="396" w:type="pct"/>
          </w:tcPr>
          <w:p w14:paraId="6F8CE9E0" w14:textId="77777777" w:rsidR="00240DE9" w:rsidRPr="0034071C" w:rsidRDefault="00240DE9" w:rsidP="009654E3">
            <w:pPr>
              <w:jc w:val="left"/>
              <w:rPr>
                <w:rFonts w:cs="Arial"/>
                <w:iCs/>
                <w:sz w:val="18"/>
                <w:szCs w:val="18"/>
              </w:rPr>
            </w:pPr>
            <w:r w:rsidRPr="0034071C">
              <w:rPr>
                <w:rFonts w:cs="Arial"/>
                <w:iCs/>
                <w:sz w:val="18"/>
                <w:szCs w:val="18"/>
              </w:rPr>
              <w:t>Trainings</w:t>
            </w:r>
          </w:p>
          <w:p w14:paraId="0BF525CC" w14:textId="77777777" w:rsidR="00240DE9" w:rsidRPr="0034071C" w:rsidRDefault="00240DE9" w:rsidP="009654E3">
            <w:pPr>
              <w:rPr>
                <w:rFonts w:cs="Arial"/>
                <w:sz w:val="18"/>
                <w:szCs w:val="18"/>
              </w:rPr>
            </w:pPr>
          </w:p>
        </w:tc>
        <w:tc>
          <w:tcPr>
            <w:tcW w:w="431" w:type="pct"/>
          </w:tcPr>
          <w:p w14:paraId="56B7BA7B" w14:textId="77777777" w:rsidR="00240DE9" w:rsidRPr="0034071C" w:rsidRDefault="00240DE9" w:rsidP="009654E3">
            <w:pPr>
              <w:rPr>
                <w:rFonts w:cs="Arial"/>
                <w:sz w:val="18"/>
                <w:szCs w:val="18"/>
              </w:rPr>
            </w:pPr>
            <w:r w:rsidRPr="0034071C">
              <w:rPr>
                <w:rFonts w:cs="Arial"/>
                <w:sz w:val="18"/>
                <w:szCs w:val="18"/>
              </w:rPr>
              <w:t>25,000</w:t>
            </w:r>
          </w:p>
        </w:tc>
      </w:tr>
      <w:tr w:rsidR="004D3909" w:rsidRPr="0034071C" w14:paraId="17788E3E" w14:textId="77777777" w:rsidTr="004107B9">
        <w:trPr>
          <w:cantSplit/>
          <w:trHeight w:val="732"/>
        </w:trPr>
        <w:tc>
          <w:tcPr>
            <w:tcW w:w="484" w:type="pct"/>
            <w:vMerge/>
          </w:tcPr>
          <w:p w14:paraId="1C1728F7" w14:textId="77777777" w:rsidR="00240DE9" w:rsidRPr="0034071C" w:rsidRDefault="00240DE9" w:rsidP="009654E3">
            <w:pPr>
              <w:rPr>
                <w:rFonts w:cs="Arial"/>
                <w:sz w:val="18"/>
                <w:szCs w:val="18"/>
              </w:rPr>
            </w:pPr>
          </w:p>
        </w:tc>
        <w:tc>
          <w:tcPr>
            <w:tcW w:w="1129" w:type="pct"/>
          </w:tcPr>
          <w:p w14:paraId="3F8B4713" w14:textId="1F1A30F0" w:rsidR="00240DE9" w:rsidRPr="0034071C" w:rsidRDefault="00240DE9" w:rsidP="009654E3">
            <w:pPr>
              <w:rPr>
                <w:rFonts w:cs="Arial"/>
                <w:iCs/>
                <w:sz w:val="18"/>
                <w:szCs w:val="18"/>
              </w:rPr>
            </w:pPr>
            <w:r>
              <w:rPr>
                <w:rFonts w:cs="Arial"/>
                <w:iCs/>
                <w:sz w:val="18"/>
                <w:szCs w:val="18"/>
              </w:rPr>
              <w:t>2.10</w:t>
            </w:r>
            <w:r w:rsidRPr="0034071C">
              <w:rPr>
                <w:rFonts w:cs="Arial"/>
                <w:iCs/>
                <w:sz w:val="18"/>
                <w:szCs w:val="18"/>
              </w:rPr>
              <w:t xml:space="preserve"> Provide greening components to 1 IDP per province</w:t>
            </w:r>
          </w:p>
        </w:tc>
        <w:tc>
          <w:tcPr>
            <w:tcW w:w="335" w:type="pct"/>
          </w:tcPr>
          <w:p w14:paraId="5D327858" w14:textId="77777777" w:rsidR="00240DE9" w:rsidRPr="0034071C" w:rsidRDefault="00240DE9" w:rsidP="009654E3">
            <w:pPr>
              <w:jc w:val="left"/>
              <w:rPr>
                <w:rFonts w:cs="Arial"/>
                <w:iCs/>
                <w:sz w:val="18"/>
                <w:szCs w:val="18"/>
              </w:rPr>
            </w:pPr>
            <w:r w:rsidRPr="0034071C">
              <w:rPr>
                <w:rFonts w:cs="Arial"/>
                <w:iCs/>
                <w:sz w:val="18"/>
                <w:szCs w:val="18"/>
              </w:rPr>
              <w:t>100,000</w:t>
            </w:r>
          </w:p>
        </w:tc>
        <w:tc>
          <w:tcPr>
            <w:tcW w:w="305" w:type="pct"/>
          </w:tcPr>
          <w:p w14:paraId="743FBD01" w14:textId="77777777" w:rsidR="00240DE9" w:rsidRPr="0034071C" w:rsidRDefault="00240DE9" w:rsidP="009654E3">
            <w:pPr>
              <w:jc w:val="left"/>
              <w:rPr>
                <w:rFonts w:cs="Arial"/>
                <w:iCs/>
                <w:sz w:val="18"/>
                <w:szCs w:val="18"/>
              </w:rPr>
            </w:pPr>
            <w:r w:rsidRPr="0034071C">
              <w:rPr>
                <w:rFonts w:cs="Arial"/>
                <w:iCs/>
                <w:sz w:val="18"/>
                <w:szCs w:val="18"/>
              </w:rPr>
              <w:t>100,000</w:t>
            </w:r>
          </w:p>
        </w:tc>
        <w:tc>
          <w:tcPr>
            <w:tcW w:w="304" w:type="pct"/>
          </w:tcPr>
          <w:p w14:paraId="4C42C4ED" w14:textId="77777777" w:rsidR="00240DE9" w:rsidRPr="0034071C" w:rsidRDefault="00240DE9" w:rsidP="009654E3">
            <w:pPr>
              <w:jc w:val="left"/>
              <w:rPr>
                <w:rFonts w:cs="Arial"/>
                <w:iCs/>
                <w:sz w:val="18"/>
                <w:szCs w:val="18"/>
              </w:rPr>
            </w:pPr>
            <w:r w:rsidRPr="0034071C">
              <w:rPr>
                <w:rFonts w:cs="Arial"/>
                <w:iCs/>
                <w:sz w:val="18"/>
                <w:szCs w:val="18"/>
              </w:rPr>
              <w:t>100,000</w:t>
            </w:r>
          </w:p>
        </w:tc>
        <w:tc>
          <w:tcPr>
            <w:tcW w:w="305" w:type="pct"/>
          </w:tcPr>
          <w:p w14:paraId="388991CA" w14:textId="77777777" w:rsidR="00240DE9" w:rsidRPr="0034071C" w:rsidRDefault="00240DE9" w:rsidP="009654E3">
            <w:pPr>
              <w:jc w:val="left"/>
              <w:rPr>
                <w:rFonts w:cs="Arial"/>
                <w:iCs/>
                <w:sz w:val="18"/>
                <w:szCs w:val="18"/>
              </w:rPr>
            </w:pPr>
            <w:r w:rsidRPr="0034071C">
              <w:rPr>
                <w:rFonts w:cs="Arial"/>
                <w:iCs/>
                <w:sz w:val="18"/>
                <w:szCs w:val="18"/>
              </w:rPr>
              <w:t>100,000</w:t>
            </w:r>
          </w:p>
        </w:tc>
        <w:tc>
          <w:tcPr>
            <w:tcW w:w="305" w:type="pct"/>
          </w:tcPr>
          <w:p w14:paraId="10AAB61F" w14:textId="77777777" w:rsidR="00240DE9" w:rsidRPr="0034071C" w:rsidRDefault="00240DE9" w:rsidP="009654E3">
            <w:pPr>
              <w:jc w:val="left"/>
              <w:rPr>
                <w:rFonts w:cs="Arial"/>
                <w:iCs/>
                <w:sz w:val="18"/>
                <w:szCs w:val="18"/>
              </w:rPr>
            </w:pPr>
            <w:r w:rsidRPr="0034071C">
              <w:rPr>
                <w:rFonts w:cs="Arial"/>
                <w:iCs/>
                <w:sz w:val="18"/>
                <w:szCs w:val="18"/>
              </w:rPr>
              <w:t>100,000</w:t>
            </w:r>
          </w:p>
        </w:tc>
        <w:tc>
          <w:tcPr>
            <w:tcW w:w="335" w:type="pct"/>
          </w:tcPr>
          <w:p w14:paraId="00197E89" w14:textId="44A65DE3" w:rsidR="00240DE9" w:rsidRPr="0034071C" w:rsidRDefault="00240DE9" w:rsidP="009654E3">
            <w:pPr>
              <w:rPr>
                <w:rFonts w:cs="Arial"/>
                <w:iCs/>
                <w:sz w:val="18"/>
                <w:szCs w:val="18"/>
              </w:rPr>
            </w:pPr>
            <w:proofErr w:type="spellStart"/>
            <w:r w:rsidRPr="0034071C">
              <w:rPr>
                <w:rFonts w:cs="Arial"/>
                <w:iCs/>
                <w:sz w:val="18"/>
                <w:szCs w:val="18"/>
              </w:rPr>
              <w:t>MoE</w:t>
            </w:r>
            <w:proofErr w:type="spellEnd"/>
            <w:r w:rsidRPr="0034071C">
              <w:rPr>
                <w:rFonts w:cs="Arial"/>
                <w:iCs/>
                <w:sz w:val="18"/>
                <w:szCs w:val="18"/>
              </w:rPr>
              <w:t xml:space="preserve"> </w:t>
            </w:r>
          </w:p>
        </w:tc>
        <w:tc>
          <w:tcPr>
            <w:tcW w:w="365" w:type="pct"/>
          </w:tcPr>
          <w:p w14:paraId="0255CEAF" w14:textId="39ABBB5D" w:rsidR="00240DE9" w:rsidRPr="0034071C" w:rsidRDefault="00F95F07" w:rsidP="009654E3">
            <w:pPr>
              <w:rPr>
                <w:rFonts w:cs="Arial"/>
                <w:sz w:val="18"/>
                <w:szCs w:val="18"/>
              </w:rPr>
            </w:pPr>
            <w:r>
              <w:rPr>
                <w:rFonts w:cs="Arial"/>
                <w:sz w:val="18"/>
                <w:szCs w:val="18"/>
              </w:rPr>
              <w:t>RHA, MINALOC, Districts (TBD), REMA, CSOs, PSF</w:t>
            </w:r>
          </w:p>
        </w:tc>
        <w:tc>
          <w:tcPr>
            <w:tcW w:w="305" w:type="pct"/>
          </w:tcPr>
          <w:p w14:paraId="6D17F4E1" w14:textId="19CA5619" w:rsidR="00240DE9" w:rsidRPr="0034071C" w:rsidRDefault="00240DE9" w:rsidP="009654E3">
            <w:pPr>
              <w:rPr>
                <w:rFonts w:cs="Arial"/>
                <w:sz w:val="18"/>
                <w:szCs w:val="18"/>
              </w:rPr>
            </w:pPr>
            <w:r w:rsidRPr="0034071C">
              <w:rPr>
                <w:rFonts w:cs="Arial"/>
                <w:sz w:val="18"/>
                <w:szCs w:val="18"/>
              </w:rPr>
              <w:t>UNDP</w:t>
            </w:r>
          </w:p>
        </w:tc>
        <w:tc>
          <w:tcPr>
            <w:tcW w:w="396" w:type="pct"/>
          </w:tcPr>
          <w:p w14:paraId="4B1A54E6" w14:textId="77777777" w:rsidR="00240DE9" w:rsidRPr="0034071C" w:rsidRDefault="00240DE9" w:rsidP="009654E3">
            <w:pPr>
              <w:rPr>
                <w:rFonts w:cs="Arial"/>
                <w:sz w:val="18"/>
                <w:szCs w:val="18"/>
              </w:rPr>
            </w:pPr>
            <w:r w:rsidRPr="0034071C">
              <w:rPr>
                <w:rFonts w:cs="Arial"/>
                <w:sz w:val="18"/>
                <w:szCs w:val="18"/>
              </w:rPr>
              <w:t>Equipment</w:t>
            </w:r>
          </w:p>
          <w:p w14:paraId="4C37D817" w14:textId="77777777" w:rsidR="00240DE9" w:rsidRPr="0034071C" w:rsidRDefault="00240DE9" w:rsidP="009654E3">
            <w:pPr>
              <w:rPr>
                <w:rFonts w:cs="Arial"/>
                <w:sz w:val="18"/>
                <w:szCs w:val="18"/>
              </w:rPr>
            </w:pPr>
            <w:r w:rsidRPr="0034071C">
              <w:rPr>
                <w:rFonts w:cs="Arial"/>
                <w:sz w:val="18"/>
                <w:szCs w:val="18"/>
              </w:rPr>
              <w:t>Service contract</w:t>
            </w:r>
          </w:p>
        </w:tc>
        <w:tc>
          <w:tcPr>
            <w:tcW w:w="431" w:type="pct"/>
          </w:tcPr>
          <w:p w14:paraId="1569D0B6" w14:textId="77777777" w:rsidR="00240DE9" w:rsidRPr="0034071C" w:rsidRDefault="00240DE9" w:rsidP="009654E3">
            <w:pPr>
              <w:rPr>
                <w:rFonts w:cs="Arial"/>
                <w:sz w:val="18"/>
                <w:szCs w:val="18"/>
              </w:rPr>
            </w:pPr>
            <w:r w:rsidRPr="0034071C">
              <w:rPr>
                <w:rFonts w:cs="Arial"/>
                <w:sz w:val="18"/>
                <w:szCs w:val="18"/>
              </w:rPr>
              <w:t>500,000</w:t>
            </w:r>
          </w:p>
        </w:tc>
      </w:tr>
      <w:tr w:rsidR="004D3909" w:rsidRPr="0034071C" w14:paraId="0BD9340B" w14:textId="77777777" w:rsidTr="004107B9">
        <w:trPr>
          <w:cantSplit/>
          <w:trHeight w:val="269"/>
        </w:trPr>
        <w:tc>
          <w:tcPr>
            <w:tcW w:w="484" w:type="pct"/>
            <w:vMerge/>
          </w:tcPr>
          <w:p w14:paraId="06F595E0" w14:textId="77777777" w:rsidR="00240DE9" w:rsidRPr="0034071C" w:rsidRDefault="00240DE9" w:rsidP="009654E3">
            <w:pPr>
              <w:rPr>
                <w:rFonts w:cs="Arial"/>
                <w:sz w:val="18"/>
                <w:szCs w:val="18"/>
              </w:rPr>
            </w:pPr>
          </w:p>
        </w:tc>
        <w:tc>
          <w:tcPr>
            <w:tcW w:w="1129" w:type="pct"/>
          </w:tcPr>
          <w:p w14:paraId="16837271" w14:textId="50A6F2A4" w:rsidR="00240DE9" w:rsidRPr="0034071C" w:rsidRDefault="00240DE9" w:rsidP="009654E3">
            <w:pPr>
              <w:rPr>
                <w:rFonts w:cs="Arial"/>
                <w:sz w:val="18"/>
                <w:szCs w:val="18"/>
              </w:rPr>
            </w:pPr>
            <w:r>
              <w:rPr>
                <w:rFonts w:cs="Arial"/>
                <w:iCs/>
                <w:sz w:val="18"/>
                <w:szCs w:val="18"/>
              </w:rPr>
              <w:t>2.11</w:t>
            </w:r>
            <w:r w:rsidRPr="0034071C">
              <w:rPr>
                <w:rFonts w:cs="Arial"/>
                <w:iCs/>
                <w:sz w:val="18"/>
                <w:szCs w:val="18"/>
              </w:rPr>
              <w:t xml:space="preserve"> Continued technical support to the Rwanda I</w:t>
            </w:r>
            <w:r>
              <w:rPr>
                <w:rFonts w:cs="Arial"/>
                <w:iCs/>
                <w:sz w:val="18"/>
                <w:szCs w:val="18"/>
              </w:rPr>
              <w:t>nvestigation Bureau (RIB)</w:t>
            </w:r>
            <w:r w:rsidRPr="0034071C">
              <w:rPr>
                <w:rFonts w:cs="Arial"/>
                <w:iCs/>
                <w:sz w:val="18"/>
                <w:szCs w:val="18"/>
              </w:rPr>
              <w:t xml:space="preserve"> environment unit </w:t>
            </w:r>
          </w:p>
        </w:tc>
        <w:tc>
          <w:tcPr>
            <w:tcW w:w="335" w:type="pct"/>
          </w:tcPr>
          <w:p w14:paraId="4BCA1824" w14:textId="77777777" w:rsidR="00240DE9" w:rsidRPr="0034071C" w:rsidRDefault="00240DE9" w:rsidP="009654E3">
            <w:pPr>
              <w:jc w:val="left"/>
              <w:rPr>
                <w:rFonts w:cs="Arial"/>
                <w:sz w:val="18"/>
                <w:szCs w:val="18"/>
              </w:rPr>
            </w:pPr>
            <w:r w:rsidRPr="0034071C">
              <w:rPr>
                <w:rFonts w:cs="Arial"/>
                <w:iCs/>
                <w:sz w:val="18"/>
                <w:szCs w:val="18"/>
              </w:rPr>
              <w:t>30,000</w:t>
            </w:r>
          </w:p>
        </w:tc>
        <w:tc>
          <w:tcPr>
            <w:tcW w:w="305" w:type="pct"/>
          </w:tcPr>
          <w:p w14:paraId="230CF4AC" w14:textId="77777777" w:rsidR="00240DE9" w:rsidRPr="0034071C" w:rsidRDefault="00240DE9" w:rsidP="009654E3">
            <w:pPr>
              <w:jc w:val="left"/>
              <w:rPr>
                <w:rFonts w:cs="Arial"/>
                <w:sz w:val="18"/>
                <w:szCs w:val="18"/>
              </w:rPr>
            </w:pPr>
            <w:r w:rsidRPr="0034071C">
              <w:rPr>
                <w:rFonts w:cs="Arial"/>
                <w:iCs/>
                <w:sz w:val="18"/>
                <w:szCs w:val="18"/>
              </w:rPr>
              <w:t>30,000</w:t>
            </w:r>
          </w:p>
        </w:tc>
        <w:tc>
          <w:tcPr>
            <w:tcW w:w="304" w:type="pct"/>
          </w:tcPr>
          <w:p w14:paraId="43132AEC" w14:textId="77777777" w:rsidR="00240DE9" w:rsidRPr="0034071C" w:rsidRDefault="00240DE9" w:rsidP="009654E3">
            <w:pPr>
              <w:jc w:val="left"/>
              <w:rPr>
                <w:rFonts w:cs="Arial"/>
                <w:sz w:val="18"/>
                <w:szCs w:val="18"/>
              </w:rPr>
            </w:pPr>
            <w:r w:rsidRPr="0034071C">
              <w:rPr>
                <w:rFonts w:cs="Arial"/>
                <w:iCs/>
                <w:sz w:val="18"/>
                <w:szCs w:val="18"/>
              </w:rPr>
              <w:t>30,000</w:t>
            </w:r>
          </w:p>
        </w:tc>
        <w:tc>
          <w:tcPr>
            <w:tcW w:w="305" w:type="pct"/>
          </w:tcPr>
          <w:p w14:paraId="516281AA" w14:textId="77777777" w:rsidR="00240DE9" w:rsidRPr="0034071C" w:rsidRDefault="00240DE9" w:rsidP="009654E3">
            <w:pPr>
              <w:jc w:val="left"/>
              <w:rPr>
                <w:rFonts w:cs="Arial"/>
                <w:sz w:val="18"/>
                <w:szCs w:val="18"/>
              </w:rPr>
            </w:pPr>
            <w:r w:rsidRPr="0034071C">
              <w:rPr>
                <w:rFonts w:cs="Arial"/>
                <w:iCs/>
                <w:sz w:val="18"/>
                <w:szCs w:val="18"/>
              </w:rPr>
              <w:t>30,000</w:t>
            </w:r>
          </w:p>
        </w:tc>
        <w:tc>
          <w:tcPr>
            <w:tcW w:w="305" w:type="pct"/>
          </w:tcPr>
          <w:p w14:paraId="4B15401B" w14:textId="77777777" w:rsidR="00240DE9" w:rsidRPr="0034071C" w:rsidRDefault="00240DE9" w:rsidP="009654E3">
            <w:pPr>
              <w:jc w:val="left"/>
              <w:rPr>
                <w:rFonts w:cs="Arial"/>
                <w:sz w:val="18"/>
                <w:szCs w:val="18"/>
              </w:rPr>
            </w:pPr>
            <w:r w:rsidRPr="0034071C">
              <w:rPr>
                <w:rFonts w:cs="Arial"/>
                <w:iCs/>
                <w:sz w:val="18"/>
                <w:szCs w:val="18"/>
              </w:rPr>
              <w:t>30,000</w:t>
            </w:r>
          </w:p>
        </w:tc>
        <w:tc>
          <w:tcPr>
            <w:tcW w:w="335" w:type="pct"/>
          </w:tcPr>
          <w:p w14:paraId="0949347D" w14:textId="30DAB7AB" w:rsidR="00240DE9" w:rsidRPr="0034071C" w:rsidRDefault="00240DE9" w:rsidP="009654E3">
            <w:pPr>
              <w:rPr>
                <w:rFonts w:cs="Arial"/>
                <w:iCs/>
                <w:sz w:val="18"/>
                <w:szCs w:val="18"/>
              </w:rPr>
            </w:pPr>
            <w:proofErr w:type="spellStart"/>
            <w:r w:rsidRPr="0034071C">
              <w:rPr>
                <w:rFonts w:cs="Arial"/>
                <w:iCs/>
                <w:sz w:val="18"/>
                <w:szCs w:val="18"/>
              </w:rPr>
              <w:t>MoE</w:t>
            </w:r>
            <w:proofErr w:type="spellEnd"/>
            <w:r w:rsidRPr="0034071C">
              <w:rPr>
                <w:rFonts w:cs="Arial"/>
                <w:iCs/>
                <w:sz w:val="18"/>
                <w:szCs w:val="18"/>
              </w:rPr>
              <w:t xml:space="preserve"> </w:t>
            </w:r>
          </w:p>
        </w:tc>
        <w:tc>
          <w:tcPr>
            <w:tcW w:w="365" w:type="pct"/>
          </w:tcPr>
          <w:p w14:paraId="1EB90834" w14:textId="2F6FE3AF" w:rsidR="00240DE9" w:rsidRPr="0034071C" w:rsidRDefault="00F95F07" w:rsidP="009654E3">
            <w:pPr>
              <w:rPr>
                <w:rFonts w:cs="Arial"/>
                <w:sz w:val="18"/>
                <w:szCs w:val="18"/>
              </w:rPr>
            </w:pPr>
            <w:r>
              <w:rPr>
                <w:rFonts w:cs="Arial"/>
                <w:sz w:val="18"/>
                <w:szCs w:val="18"/>
              </w:rPr>
              <w:t>RIB</w:t>
            </w:r>
          </w:p>
        </w:tc>
        <w:tc>
          <w:tcPr>
            <w:tcW w:w="305" w:type="pct"/>
          </w:tcPr>
          <w:p w14:paraId="586F495E" w14:textId="30E6BBA2" w:rsidR="00240DE9" w:rsidRPr="0034071C" w:rsidRDefault="00240DE9" w:rsidP="009654E3">
            <w:pPr>
              <w:rPr>
                <w:rFonts w:cs="Arial"/>
                <w:sz w:val="18"/>
                <w:szCs w:val="18"/>
              </w:rPr>
            </w:pPr>
            <w:r w:rsidRPr="0034071C">
              <w:rPr>
                <w:rFonts w:cs="Arial"/>
                <w:sz w:val="18"/>
                <w:szCs w:val="18"/>
              </w:rPr>
              <w:t>UNDP</w:t>
            </w:r>
          </w:p>
        </w:tc>
        <w:tc>
          <w:tcPr>
            <w:tcW w:w="396" w:type="pct"/>
          </w:tcPr>
          <w:p w14:paraId="405E9090" w14:textId="77777777" w:rsidR="00240DE9" w:rsidRPr="0034071C" w:rsidRDefault="00240DE9" w:rsidP="009654E3">
            <w:pPr>
              <w:jc w:val="left"/>
              <w:rPr>
                <w:rFonts w:cs="Arial"/>
                <w:iCs/>
                <w:sz w:val="18"/>
                <w:szCs w:val="18"/>
              </w:rPr>
            </w:pPr>
            <w:r w:rsidRPr="0034071C">
              <w:rPr>
                <w:rFonts w:cs="Arial"/>
                <w:iCs/>
                <w:sz w:val="18"/>
                <w:szCs w:val="18"/>
              </w:rPr>
              <w:t>Equipment</w:t>
            </w:r>
          </w:p>
          <w:p w14:paraId="06DCAFFE" w14:textId="77777777" w:rsidR="00240DE9" w:rsidRPr="0034071C" w:rsidRDefault="00240DE9" w:rsidP="009654E3">
            <w:pPr>
              <w:jc w:val="left"/>
              <w:rPr>
                <w:rFonts w:cs="Arial"/>
                <w:iCs/>
                <w:sz w:val="18"/>
                <w:szCs w:val="18"/>
              </w:rPr>
            </w:pPr>
            <w:r w:rsidRPr="0034071C">
              <w:rPr>
                <w:rFonts w:cs="Arial"/>
                <w:iCs/>
                <w:sz w:val="18"/>
                <w:szCs w:val="18"/>
              </w:rPr>
              <w:t>Consultant</w:t>
            </w:r>
          </w:p>
          <w:p w14:paraId="5B586848" w14:textId="77777777" w:rsidR="00240DE9" w:rsidRPr="0034071C" w:rsidRDefault="00240DE9" w:rsidP="009654E3">
            <w:pPr>
              <w:rPr>
                <w:rFonts w:cs="Arial"/>
                <w:sz w:val="18"/>
                <w:szCs w:val="18"/>
              </w:rPr>
            </w:pPr>
          </w:p>
        </w:tc>
        <w:tc>
          <w:tcPr>
            <w:tcW w:w="431" w:type="pct"/>
          </w:tcPr>
          <w:p w14:paraId="69A57728" w14:textId="77777777" w:rsidR="00240DE9" w:rsidRPr="0034071C" w:rsidRDefault="00240DE9" w:rsidP="009654E3">
            <w:pPr>
              <w:rPr>
                <w:rFonts w:cs="Arial"/>
                <w:sz w:val="18"/>
                <w:szCs w:val="18"/>
              </w:rPr>
            </w:pPr>
            <w:r w:rsidRPr="0034071C">
              <w:rPr>
                <w:rFonts w:cs="Arial"/>
                <w:sz w:val="18"/>
                <w:szCs w:val="18"/>
              </w:rPr>
              <w:t>150,000</w:t>
            </w:r>
          </w:p>
        </w:tc>
      </w:tr>
      <w:tr w:rsidR="004D3909" w:rsidRPr="0034071C" w14:paraId="6CC3DB57" w14:textId="77777777" w:rsidTr="004107B9">
        <w:trPr>
          <w:cantSplit/>
          <w:trHeight w:val="305"/>
        </w:trPr>
        <w:tc>
          <w:tcPr>
            <w:tcW w:w="484" w:type="pct"/>
            <w:vMerge/>
          </w:tcPr>
          <w:p w14:paraId="26AE3CCD" w14:textId="77777777" w:rsidR="00240DE9" w:rsidRPr="0034071C" w:rsidRDefault="00240DE9" w:rsidP="009654E3">
            <w:pPr>
              <w:rPr>
                <w:rFonts w:cs="Arial"/>
                <w:sz w:val="18"/>
                <w:szCs w:val="18"/>
              </w:rPr>
            </w:pPr>
          </w:p>
        </w:tc>
        <w:tc>
          <w:tcPr>
            <w:tcW w:w="1129" w:type="pct"/>
          </w:tcPr>
          <w:p w14:paraId="055F3DCC" w14:textId="34B14742" w:rsidR="00240DE9" w:rsidRPr="0034071C" w:rsidRDefault="00240DE9" w:rsidP="009654E3">
            <w:pPr>
              <w:rPr>
                <w:rFonts w:cs="Arial"/>
                <w:iCs/>
                <w:sz w:val="18"/>
                <w:szCs w:val="18"/>
              </w:rPr>
            </w:pPr>
            <w:r>
              <w:rPr>
                <w:rFonts w:cs="Arial"/>
                <w:iCs/>
                <w:sz w:val="18"/>
                <w:szCs w:val="18"/>
              </w:rPr>
              <w:t>2.12</w:t>
            </w:r>
            <w:r w:rsidRPr="0034071C">
              <w:rPr>
                <w:rFonts w:cs="Arial"/>
                <w:iCs/>
                <w:sz w:val="18"/>
                <w:szCs w:val="18"/>
              </w:rPr>
              <w:t xml:space="preserve"> Implement the actions from the environment crime mapping report</w:t>
            </w:r>
            <w:r>
              <w:rPr>
                <w:rFonts w:cs="Arial"/>
                <w:iCs/>
                <w:sz w:val="18"/>
                <w:szCs w:val="18"/>
              </w:rPr>
              <w:t xml:space="preserve"> for effective enforcement</w:t>
            </w:r>
          </w:p>
        </w:tc>
        <w:tc>
          <w:tcPr>
            <w:tcW w:w="335" w:type="pct"/>
          </w:tcPr>
          <w:p w14:paraId="31D26CDD" w14:textId="77777777" w:rsidR="00240DE9" w:rsidRPr="0034071C" w:rsidRDefault="00240DE9" w:rsidP="009654E3">
            <w:pPr>
              <w:jc w:val="left"/>
              <w:rPr>
                <w:rFonts w:cs="Arial"/>
                <w:sz w:val="18"/>
                <w:szCs w:val="18"/>
              </w:rPr>
            </w:pPr>
            <w:r w:rsidRPr="0034071C">
              <w:rPr>
                <w:rFonts w:cs="Arial"/>
                <w:iCs/>
                <w:sz w:val="18"/>
                <w:szCs w:val="18"/>
              </w:rPr>
              <w:t>10,000</w:t>
            </w:r>
          </w:p>
        </w:tc>
        <w:tc>
          <w:tcPr>
            <w:tcW w:w="305" w:type="pct"/>
          </w:tcPr>
          <w:p w14:paraId="70A72523" w14:textId="77777777" w:rsidR="00240DE9" w:rsidRPr="0034071C" w:rsidRDefault="00240DE9" w:rsidP="009654E3">
            <w:pPr>
              <w:jc w:val="left"/>
              <w:rPr>
                <w:rFonts w:cs="Arial"/>
                <w:sz w:val="18"/>
                <w:szCs w:val="18"/>
              </w:rPr>
            </w:pPr>
            <w:r w:rsidRPr="0034071C">
              <w:rPr>
                <w:rFonts w:cs="Arial"/>
                <w:iCs/>
                <w:sz w:val="18"/>
                <w:szCs w:val="18"/>
              </w:rPr>
              <w:t>10,000</w:t>
            </w:r>
          </w:p>
        </w:tc>
        <w:tc>
          <w:tcPr>
            <w:tcW w:w="304" w:type="pct"/>
          </w:tcPr>
          <w:p w14:paraId="57489B29" w14:textId="77777777" w:rsidR="00240DE9" w:rsidRPr="0034071C" w:rsidRDefault="00240DE9" w:rsidP="009654E3">
            <w:pPr>
              <w:jc w:val="left"/>
              <w:rPr>
                <w:rFonts w:cs="Arial"/>
                <w:sz w:val="18"/>
                <w:szCs w:val="18"/>
              </w:rPr>
            </w:pPr>
            <w:r w:rsidRPr="0034071C">
              <w:rPr>
                <w:rFonts w:cs="Arial"/>
                <w:iCs/>
                <w:sz w:val="18"/>
                <w:szCs w:val="18"/>
              </w:rPr>
              <w:t>10,000</w:t>
            </w:r>
          </w:p>
        </w:tc>
        <w:tc>
          <w:tcPr>
            <w:tcW w:w="305" w:type="pct"/>
          </w:tcPr>
          <w:p w14:paraId="17756005" w14:textId="77777777" w:rsidR="00240DE9" w:rsidRPr="0034071C" w:rsidRDefault="00240DE9" w:rsidP="009654E3">
            <w:pPr>
              <w:jc w:val="left"/>
              <w:rPr>
                <w:rFonts w:cs="Arial"/>
                <w:sz w:val="18"/>
                <w:szCs w:val="18"/>
              </w:rPr>
            </w:pPr>
            <w:r w:rsidRPr="0034071C">
              <w:rPr>
                <w:rFonts w:cs="Arial"/>
                <w:iCs/>
                <w:sz w:val="18"/>
                <w:szCs w:val="18"/>
              </w:rPr>
              <w:t>10,000</w:t>
            </w:r>
          </w:p>
        </w:tc>
        <w:tc>
          <w:tcPr>
            <w:tcW w:w="305" w:type="pct"/>
          </w:tcPr>
          <w:p w14:paraId="0CF1576B" w14:textId="77777777" w:rsidR="00240DE9" w:rsidRPr="0034071C" w:rsidRDefault="00240DE9" w:rsidP="009654E3">
            <w:pPr>
              <w:jc w:val="left"/>
              <w:rPr>
                <w:rFonts w:cs="Arial"/>
                <w:sz w:val="18"/>
                <w:szCs w:val="18"/>
              </w:rPr>
            </w:pPr>
            <w:r w:rsidRPr="0034071C">
              <w:rPr>
                <w:rFonts w:cs="Arial"/>
                <w:iCs/>
                <w:sz w:val="18"/>
                <w:szCs w:val="18"/>
              </w:rPr>
              <w:t>10,000</w:t>
            </w:r>
          </w:p>
        </w:tc>
        <w:tc>
          <w:tcPr>
            <w:tcW w:w="335" w:type="pct"/>
          </w:tcPr>
          <w:p w14:paraId="21B34ECF" w14:textId="2A2228FA" w:rsidR="00240DE9" w:rsidRPr="0034071C" w:rsidRDefault="00240DE9" w:rsidP="009654E3">
            <w:pPr>
              <w:rPr>
                <w:rFonts w:cs="Arial"/>
                <w:iCs/>
                <w:sz w:val="18"/>
                <w:szCs w:val="18"/>
              </w:rPr>
            </w:pPr>
            <w:proofErr w:type="spellStart"/>
            <w:r w:rsidRPr="0034071C">
              <w:rPr>
                <w:rFonts w:cs="Arial"/>
                <w:iCs/>
                <w:sz w:val="18"/>
                <w:szCs w:val="18"/>
              </w:rPr>
              <w:t>MoE</w:t>
            </w:r>
            <w:proofErr w:type="spellEnd"/>
            <w:r w:rsidRPr="0034071C">
              <w:rPr>
                <w:rFonts w:cs="Arial"/>
                <w:iCs/>
                <w:sz w:val="18"/>
                <w:szCs w:val="18"/>
              </w:rPr>
              <w:t xml:space="preserve"> </w:t>
            </w:r>
          </w:p>
        </w:tc>
        <w:tc>
          <w:tcPr>
            <w:tcW w:w="365" w:type="pct"/>
          </w:tcPr>
          <w:p w14:paraId="2FB7A714" w14:textId="5E93E56F" w:rsidR="00240DE9" w:rsidRPr="0034071C" w:rsidRDefault="00F95F07" w:rsidP="009654E3">
            <w:pPr>
              <w:rPr>
                <w:rFonts w:cs="Arial"/>
                <w:sz w:val="18"/>
                <w:szCs w:val="18"/>
              </w:rPr>
            </w:pPr>
            <w:r>
              <w:rPr>
                <w:rFonts w:cs="Arial"/>
                <w:sz w:val="18"/>
                <w:szCs w:val="18"/>
              </w:rPr>
              <w:t>RIB</w:t>
            </w:r>
          </w:p>
        </w:tc>
        <w:tc>
          <w:tcPr>
            <w:tcW w:w="305" w:type="pct"/>
          </w:tcPr>
          <w:p w14:paraId="76E311BE" w14:textId="3B7C6EE9" w:rsidR="00240DE9" w:rsidRPr="0034071C" w:rsidRDefault="00240DE9" w:rsidP="009654E3">
            <w:pPr>
              <w:rPr>
                <w:rFonts w:cs="Arial"/>
                <w:sz w:val="18"/>
                <w:szCs w:val="18"/>
              </w:rPr>
            </w:pPr>
            <w:r w:rsidRPr="0034071C">
              <w:rPr>
                <w:rFonts w:cs="Arial"/>
                <w:sz w:val="18"/>
                <w:szCs w:val="18"/>
              </w:rPr>
              <w:t>UNDP</w:t>
            </w:r>
          </w:p>
        </w:tc>
        <w:tc>
          <w:tcPr>
            <w:tcW w:w="396" w:type="pct"/>
          </w:tcPr>
          <w:p w14:paraId="002CAF39" w14:textId="77777777" w:rsidR="00240DE9" w:rsidRPr="0034071C" w:rsidRDefault="00240DE9" w:rsidP="009654E3">
            <w:pPr>
              <w:jc w:val="left"/>
              <w:rPr>
                <w:rFonts w:cs="Arial"/>
                <w:iCs/>
                <w:sz w:val="18"/>
                <w:szCs w:val="18"/>
              </w:rPr>
            </w:pPr>
            <w:r w:rsidRPr="0034071C">
              <w:rPr>
                <w:rFonts w:cs="Arial"/>
                <w:iCs/>
                <w:sz w:val="18"/>
                <w:szCs w:val="18"/>
              </w:rPr>
              <w:t>Trainings</w:t>
            </w:r>
          </w:p>
          <w:p w14:paraId="4D4AC14C" w14:textId="77777777" w:rsidR="00240DE9" w:rsidRPr="0034071C" w:rsidRDefault="00240DE9" w:rsidP="009654E3">
            <w:pPr>
              <w:rPr>
                <w:rFonts w:cs="Arial"/>
                <w:sz w:val="18"/>
                <w:szCs w:val="18"/>
              </w:rPr>
            </w:pPr>
          </w:p>
        </w:tc>
        <w:tc>
          <w:tcPr>
            <w:tcW w:w="431" w:type="pct"/>
          </w:tcPr>
          <w:p w14:paraId="47E6652A" w14:textId="77777777" w:rsidR="00240DE9" w:rsidRPr="0034071C" w:rsidRDefault="00240DE9" w:rsidP="009654E3">
            <w:pPr>
              <w:rPr>
                <w:rFonts w:cs="Arial"/>
                <w:sz w:val="18"/>
                <w:szCs w:val="18"/>
              </w:rPr>
            </w:pPr>
            <w:r w:rsidRPr="0034071C">
              <w:rPr>
                <w:rFonts w:cs="Arial"/>
                <w:sz w:val="18"/>
                <w:szCs w:val="18"/>
              </w:rPr>
              <w:t>50,000</w:t>
            </w:r>
          </w:p>
        </w:tc>
      </w:tr>
      <w:tr w:rsidR="004D3909" w:rsidRPr="0034071C" w14:paraId="57AF434A" w14:textId="77777777" w:rsidTr="004107B9">
        <w:trPr>
          <w:cantSplit/>
          <w:trHeight w:val="495"/>
        </w:trPr>
        <w:tc>
          <w:tcPr>
            <w:tcW w:w="484" w:type="pct"/>
            <w:vMerge/>
          </w:tcPr>
          <w:p w14:paraId="30C285B4" w14:textId="77777777" w:rsidR="00240DE9" w:rsidRPr="0034071C" w:rsidRDefault="00240DE9" w:rsidP="009654E3">
            <w:pPr>
              <w:rPr>
                <w:rFonts w:cs="Arial"/>
                <w:sz w:val="18"/>
                <w:szCs w:val="18"/>
              </w:rPr>
            </w:pPr>
          </w:p>
        </w:tc>
        <w:tc>
          <w:tcPr>
            <w:tcW w:w="1129" w:type="pct"/>
          </w:tcPr>
          <w:p w14:paraId="31900FDA" w14:textId="68454AB5" w:rsidR="00240DE9" w:rsidRPr="0034071C" w:rsidRDefault="00240DE9" w:rsidP="009654E3">
            <w:pPr>
              <w:rPr>
                <w:rFonts w:cs="Arial"/>
                <w:iCs/>
                <w:sz w:val="18"/>
                <w:szCs w:val="18"/>
              </w:rPr>
            </w:pPr>
            <w:r>
              <w:rPr>
                <w:rFonts w:cs="Arial"/>
                <w:iCs/>
                <w:sz w:val="18"/>
                <w:szCs w:val="18"/>
              </w:rPr>
              <w:t>2.13</w:t>
            </w:r>
            <w:r w:rsidRPr="0034071C">
              <w:rPr>
                <w:rFonts w:cs="Arial"/>
                <w:iCs/>
                <w:sz w:val="18"/>
                <w:szCs w:val="18"/>
              </w:rPr>
              <w:t xml:space="preserve"> Conduct awareness raising campaign</w:t>
            </w:r>
            <w:r>
              <w:rPr>
                <w:rFonts w:cs="Arial"/>
                <w:iCs/>
                <w:sz w:val="18"/>
                <w:szCs w:val="18"/>
              </w:rPr>
              <w:t xml:space="preserve"> on environmental crimes</w:t>
            </w:r>
          </w:p>
        </w:tc>
        <w:tc>
          <w:tcPr>
            <w:tcW w:w="335" w:type="pct"/>
          </w:tcPr>
          <w:p w14:paraId="7EBCE047" w14:textId="77777777" w:rsidR="00240DE9" w:rsidRPr="0034071C" w:rsidRDefault="00240DE9" w:rsidP="009654E3">
            <w:pPr>
              <w:jc w:val="left"/>
              <w:rPr>
                <w:rFonts w:cs="Arial"/>
                <w:iCs/>
                <w:sz w:val="18"/>
                <w:szCs w:val="18"/>
              </w:rPr>
            </w:pPr>
            <w:r w:rsidRPr="0034071C">
              <w:rPr>
                <w:rFonts w:cs="Arial"/>
                <w:iCs/>
                <w:sz w:val="18"/>
                <w:szCs w:val="18"/>
              </w:rPr>
              <w:t>10,000</w:t>
            </w:r>
          </w:p>
        </w:tc>
        <w:tc>
          <w:tcPr>
            <w:tcW w:w="305" w:type="pct"/>
          </w:tcPr>
          <w:p w14:paraId="2EF50BF0" w14:textId="77777777" w:rsidR="00240DE9" w:rsidRPr="0034071C" w:rsidRDefault="00240DE9" w:rsidP="009654E3">
            <w:pPr>
              <w:jc w:val="left"/>
              <w:rPr>
                <w:rFonts w:cs="Arial"/>
                <w:iCs/>
                <w:sz w:val="18"/>
                <w:szCs w:val="18"/>
              </w:rPr>
            </w:pPr>
            <w:r w:rsidRPr="0034071C">
              <w:rPr>
                <w:rFonts w:cs="Arial"/>
                <w:iCs/>
                <w:sz w:val="18"/>
                <w:szCs w:val="18"/>
              </w:rPr>
              <w:t>10,000</w:t>
            </w:r>
          </w:p>
        </w:tc>
        <w:tc>
          <w:tcPr>
            <w:tcW w:w="304" w:type="pct"/>
          </w:tcPr>
          <w:p w14:paraId="09D7D1AE" w14:textId="77777777" w:rsidR="00240DE9" w:rsidRPr="0034071C" w:rsidRDefault="00240DE9" w:rsidP="009654E3">
            <w:pPr>
              <w:jc w:val="left"/>
              <w:rPr>
                <w:rFonts w:cs="Arial"/>
                <w:iCs/>
                <w:sz w:val="18"/>
                <w:szCs w:val="18"/>
              </w:rPr>
            </w:pPr>
            <w:r w:rsidRPr="0034071C">
              <w:rPr>
                <w:rFonts w:cs="Arial"/>
                <w:iCs/>
                <w:sz w:val="18"/>
                <w:szCs w:val="18"/>
              </w:rPr>
              <w:t>10,000</w:t>
            </w:r>
          </w:p>
        </w:tc>
        <w:tc>
          <w:tcPr>
            <w:tcW w:w="305" w:type="pct"/>
          </w:tcPr>
          <w:p w14:paraId="3793AB5F" w14:textId="77777777" w:rsidR="00240DE9" w:rsidRPr="0034071C" w:rsidRDefault="00240DE9" w:rsidP="009654E3">
            <w:pPr>
              <w:jc w:val="left"/>
              <w:rPr>
                <w:rFonts w:cs="Arial"/>
                <w:iCs/>
                <w:sz w:val="18"/>
                <w:szCs w:val="18"/>
              </w:rPr>
            </w:pPr>
            <w:r w:rsidRPr="0034071C">
              <w:rPr>
                <w:rFonts w:cs="Arial"/>
                <w:iCs/>
                <w:sz w:val="18"/>
                <w:szCs w:val="18"/>
              </w:rPr>
              <w:t>10,000</w:t>
            </w:r>
          </w:p>
        </w:tc>
        <w:tc>
          <w:tcPr>
            <w:tcW w:w="305" w:type="pct"/>
          </w:tcPr>
          <w:p w14:paraId="372226F7" w14:textId="77777777" w:rsidR="00240DE9" w:rsidRPr="0034071C" w:rsidRDefault="00240DE9" w:rsidP="009654E3">
            <w:pPr>
              <w:jc w:val="left"/>
              <w:rPr>
                <w:rFonts w:cs="Arial"/>
                <w:iCs/>
                <w:sz w:val="18"/>
                <w:szCs w:val="18"/>
              </w:rPr>
            </w:pPr>
            <w:r w:rsidRPr="0034071C">
              <w:rPr>
                <w:rFonts w:cs="Arial"/>
                <w:iCs/>
                <w:sz w:val="18"/>
                <w:szCs w:val="18"/>
              </w:rPr>
              <w:t>10,000</w:t>
            </w:r>
          </w:p>
        </w:tc>
        <w:tc>
          <w:tcPr>
            <w:tcW w:w="335" w:type="pct"/>
          </w:tcPr>
          <w:p w14:paraId="343DA833" w14:textId="593F62BD" w:rsidR="00240DE9" w:rsidRPr="0034071C" w:rsidRDefault="00240DE9" w:rsidP="009654E3">
            <w:pPr>
              <w:rPr>
                <w:rFonts w:cs="Arial"/>
                <w:iCs/>
                <w:sz w:val="18"/>
                <w:szCs w:val="18"/>
              </w:rPr>
            </w:pPr>
            <w:proofErr w:type="spellStart"/>
            <w:r w:rsidRPr="0034071C">
              <w:rPr>
                <w:rFonts w:cs="Arial"/>
                <w:iCs/>
                <w:sz w:val="18"/>
                <w:szCs w:val="18"/>
              </w:rPr>
              <w:t>MoE</w:t>
            </w:r>
            <w:proofErr w:type="spellEnd"/>
            <w:r w:rsidRPr="0034071C">
              <w:rPr>
                <w:rFonts w:cs="Arial"/>
                <w:iCs/>
                <w:sz w:val="18"/>
                <w:szCs w:val="18"/>
              </w:rPr>
              <w:t xml:space="preserve"> </w:t>
            </w:r>
          </w:p>
        </w:tc>
        <w:tc>
          <w:tcPr>
            <w:tcW w:w="365" w:type="pct"/>
          </w:tcPr>
          <w:p w14:paraId="6F0A628D" w14:textId="512A63B7" w:rsidR="00240DE9" w:rsidRPr="0034071C" w:rsidRDefault="00F95F07" w:rsidP="009654E3">
            <w:pPr>
              <w:rPr>
                <w:rFonts w:cs="Arial"/>
                <w:sz w:val="18"/>
                <w:szCs w:val="18"/>
              </w:rPr>
            </w:pPr>
            <w:r>
              <w:rPr>
                <w:rFonts w:cs="Arial"/>
                <w:sz w:val="18"/>
                <w:szCs w:val="18"/>
              </w:rPr>
              <w:t>RIB, MINALOC, Districts (TBD)</w:t>
            </w:r>
          </w:p>
        </w:tc>
        <w:tc>
          <w:tcPr>
            <w:tcW w:w="305" w:type="pct"/>
          </w:tcPr>
          <w:p w14:paraId="3C6A7788" w14:textId="33917A37" w:rsidR="00240DE9" w:rsidRPr="0034071C" w:rsidRDefault="00240DE9" w:rsidP="009654E3">
            <w:pPr>
              <w:rPr>
                <w:rFonts w:cs="Arial"/>
                <w:sz w:val="18"/>
                <w:szCs w:val="18"/>
              </w:rPr>
            </w:pPr>
            <w:r w:rsidRPr="0034071C">
              <w:rPr>
                <w:rFonts w:cs="Arial"/>
                <w:sz w:val="18"/>
                <w:szCs w:val="18"/>
              </w:rPr>
              <w:t>UNDP</w:t>
            </w:r>
          </w:p>
        </w:tc>
        <w:tc>
          <w:tcPr>
            <w:tcW w:w="396" w:type="pct"/>
          </w:tcPr>
          <w:p w14:paraId="5B786F6D" w14:textId="77777777" w:rsidR="00240DE9" w:rsidRPr="0034071C" w:rsidRDefault="00240DE9" w:rsidP="009654E3">
            <w:pPr>
              <w:rPr>
                <w:rFonts w:cs="Arial"/>
                <w:sz w:val="18"/>
                <w:szCs w:val="18"/>
              </w:rPr>
            </w:pPr>
            <w:r w:rsidRPr="0034071C">
              <w:rPr>
                <w:rFonts w:cs="Arial"/>
                <w:iCs/>
                <w:sz w:val="18"/>
                <w:szCs w:val="18"/>
              </w:rPr>
              <w:t>Communication</w:t>
            </w:r>
          </w:p>
        </w:tc>
        <w:tc>
          <w:tcPr>
            <w:tcW w:w="431" w:type="pct"/>
          </w:tcPr>
          <w:p w14:paraId="36578C54" w14:textId="77777777" w:rsidR="00240DE9" w:rsidRPr="0034071C" w:rsidRDefault="00240DE9" w:rsidP="009654E3">
            <w:pPr>
              <w:rPr>
                <w:rFonts w:cs="Arial"/>
                <w:sz w:val="18"/>
                <w:szCs w:val="18"/>
              </w:rPr>
            </w:pPr>
            <w:r w:rsidRPr="0034071C">
              <w:rPr>
                <w:rFonts w:cs="Arial"/>
                <w:sz w:val="18"/>
                <w:szCs w:val="18"/>
              </w:rPr>
              <w:t>50,000</w:t>
            </w:r>
          </w:p>
        </w:tc>
      </w:tr>
      <w:tr w:rsidR="004D3909" w:rsidRPr="0034071C" w14:paraId="3E55BAFF" w14:textId="77777777" w:rsidTr="004107B9">
        <w:trPr>
          <w:cantSplit/>
          <w:trHeight w:val="340"/>
        </w:trPr>
        <w:tc>
          <w:tcPr>
            <w:tcW w:w="484" w:type="pct"/>
            <w:vMerge/>
          </w:tcPr>
          <w:p w14:paraId="79B54060" w14:textId="77777777" w:rsidR="00240DE9" w:rsidRPr="0034071C" w:rsidRDefault="00240DE9" w:rsidP="009654E3">
            <w:pPr>
              <w:rPr>
                <w:rFonts w:cs="Arial"/>
                <w:sz w:val="18"/>
                <w:szCs w:val="18"/>
              </w:rPr>
            </w:pPr>
          </w:p>
        </w:tc>
        <w:tc>
          <w:tcPr>
            <w:tcW w:w="1129" w:type="pct"/>
            <w:shd w:val="clear" w:color="auto" w:fill="F2F2F2"/>
          </w:tcPr>
          <w:p w14:paraId="3973A28E" w14:textId="77777777" w:rsidR="00240DE9" w:rsidRPr="0034071C" w:rsidRDefault="00240DE9" w:rsidP="009654E3">
            <w:pPr>
              <w:jc w:val="left"/>
              <w:rPr>
                <w:rFonts w:cs="Arial"/>
                <w:b/>
                <w:sz w:val="18"/>
                <w:szCs w:val="18"/>
              </w:rPr>
            </w:pPr>
            <w:r w:rsidRPr="0034071C">
              <w:rPr>
                <w:rFonts w:cs="Arial"/>
                <w:iCs/>
                <w:sz w:val="18"/>
                <w:szCs w:val="18"/>
              </w:rPr>
              <w:t>Sub-Total for Output 2</w:t>
            </w:r>
          </w:p>
        </w:tc>
        <w:tc>
          <w:tcPr>
            <w:tcW w:w="335" w:type="pct"/>
            <w:shd w:val="clear" w:color="auto" w:fill="F2F2F2"/>
          </w:tcPr>
          <w:p w14:paraId="242FE8D8" w14:textId="77777777" w:rsidR="00240DE9" w:rsidRPr="0034071C" w:rsidRDefault="00240DE9" w:rsidP="009654E3">
            <w:pPr>
              <w:rPr>
                <w:rFonts w:cs="Arial"/>
                <w:iCs/>
                <w:sz w:val="18"/>
                <w:szCs w:val="18"/>
              </w:rPr>
            </w:pPr>
          </w:p>
        </w:tc>
        <w:tc>
          <w:tcPr>
            <w:tcW w:w="305" w:type="pct"/>
            <w:shd w:val="clear" w:color="auto" w:fill="F2F2F2"/>
          </w:tcPr>
          <w:p w14:paraId="5D047657" w14:textId="77777777" w:rsidR="00240DE9" w:rsidRPr="0034071C" w:rsidRDefault="00240DE9" w:rsidP="009654E3">
            <w:pPr>
              <w:rPr>
                <w:rFonts w:cs="Arial"/>
                <w:iCs/>
                <w:sz w:val="18"/>
                <w:szCs w:val="18"/>
              </w:rPr>
            </w:pPr>
          </w:p>
        </w:tc>
        <w:tc>
          <w:tcPr>
            <w:tcW w:w="304" w:type="pct"/>
            <w:shd w:val="clear" w:color="auto" w:fill="F2F2F2"/>
          </w:tcPr>
          <w:p w14:paraId="0F3CD993" w14:textId="77777777" w:rsidR="00240DE9" w:rsidRPr="0034071C" w:rsidRDefault="00240DE9" w:rsidP="009654E3">
            <w:pPr>
              <w:rPr>
                <w:rFonts w:cs="Arial"/>
                <w:iCs/>
                <w:sz w:val="18"/>
                <w:szCs w:val="18"/>
              </w:rPr>
            </w:pPr>
          </w:p>
        </w:tc>
        <w:tc>
          <w:tcPr>
            <w:tcW w:w="305" w:type="pct"/>
            <w:shd w:val="clear" w:color="auto" w:fill="F2F2F2"/>
          </w:tcPr>
          <w:p w14:paraId="2C739A72" w14:textId="77777777" w:rsidR="00240DE9" w:rsidRPr="0034071C" w:rsidRDefault="00240DE9" w:rsidP="009654E3">
            <w:pPr>
              <w:rPr>
                <w:rFonts w:cs="Arial"/>
                <w:iCs/>
                <w:sz w:val="18"/>
                <w:szCs w:val="18"/>
              </w:rPr>
            </w:pPr>
          </w:p>
        </w:tc>
        <w:tc>
          <w:tcPr>
            <w:tcW w:w="305" w:type="pct"/>
            <w:shd w:val="clear" w:color="auto" w:fill="F2F2F2"/>
          </w:tcPr>
          <w:p w14:paraId="69F8CA2C" w14:textId="77777777" w:rsidR="00240DE9" w:rsidRPr="0034071C" w:rsidRDefault="00240DE9" w:rsidP="009654E3">
            <w:pPr>
              <w:rPr>
                <w:rFonts w:cs="Arial"/>
                <w:iCs/>
                <w:sz w:val="18"/>
                <w:szCs w:val="18"/>
              </w:rPr>
            </w:pPr>
          </w:p>
        </w:tc>
        <w:tc>
          <w:tcPr>
            <w:tcW w:w="335" w:type="pct"/>
            <w:shd w:val="clear" w:color="auto" w:fill="F2F2F2"/>
          </w:tcPr>
          <w:p w14:paraId="0870F41F" w14:textId="77777777" w:rsidR="00240DE9" w:rsidRPr="0034071C" w:rsidRDefault="00240DE9" w:rsidP="009654E3">
            <w:pPr>
              <w:rPr>
                <w:rFonts w:cs="Arial"/>
                <w:iCs/>
                <w:sz w:val="18"/>
                <w:szCs w:val="18"/>
              </w:rPr>
            </w:pPr>
          </w:p>
        </w:tc>
        <w:tc>
          <w:tcPr>
            <w:tcW w:w="365" w:type="pct"/>
            <w:shd w:val="clear" w:color="auto" w:fill="F2F2F2"/>
          </w:tcPr>
          <w:p w14:paraId="7A218D6F" w14:textId="77777777" w:rsidR="00240DE9" w:rsidRPr="0034071C" w:rsidRDefault="00240DE9" w:rsidP="009654E3">
            <w:pPr>
              <w:rPr>
                <w:rFonts w:cs="Arial"/>
                <w:iCs/>
                <w:sz w:val="18"/>
                <w:szCs w:val="18"/>
              </w:rPr>
            </w:pPr>
          </w:p>
        </w:tc>
        <w:tc>
          <w:tcPr>
            <w:tcW w:w="305" w:type="pct"/>
            <w:shd w:val="clear" w:color="auto" w:fill="F2F2F2"/>
          </w:tcPr>
          <w:p w14:paraId="7051FF95" w14:textId="7C739B81" w:rsidR="00240DE9" w:rsidRPr="0034071C" w:rsidRDefault="00240DE9" w:rsidP="009654E3">
            <w:pPr>
              <w:rPr>
                <w:rFonts w:cs="Arial"/>
                <w:iCs/>
                <w:sz w:val="18"/>
                <w:szCs w:val="18"/>
              </w:rPr>
            </w:pPr>
          </w:p>
        </w:tc>
        <w:tc>
          <w:tcPr>
            <w:tcW w:w="396" w:type="pct"/>
            <w:shd w:val="clear" w:color="auto" w:fill="F2F2F2"/>
          </w:tcPr>
          <w:p w14:paraId="14C6EB6C" w14:textId="77777777" w:rsidR="00240DE9" w:rsidRPr="0034071C" w:rsidRDefault="00240DE9" w:rsidP="009654E3">
            <w:pPr>
              <w:rPr>
                <w:rFonts w:cs="Arial"/>
                <w:iCs/>
                <w:sz w:val="18"/>
                <w:szCs w:val="18"/>
              </w:rPr>
            </w:pPr>
          </w:p>
        </w:tc>
        <w:tc>
          <w:tcPr>
            <w:tcW w:w="431" w:type="pct"/>
            <w:shd w:val="clear" w:color="auto" w:fill="F2F2F2"/>
          </w:tcPr>
          <w:p w14:paraId="2E423E1D" w14:textId="4C37AEC6" w:rsidR="00240DE9" w:rsidRPr="0034071C" w:rsidRDefault="00240DE9" w:rsidP="009654E3">
            <w:pPr>
              <w:rPr>
                <w:rFonts w:cs="Arial"/>
                <w:sz w:val="18"/>
                <w:szCs w:val="18"/>
              </w:rPr>
            </w:pPr>
            <w:r>
              <w:rPr>
                <w:rFonts w:cs="Arial"/>
                <w:sz w:val="18"/>
                <w:szCs w:val="18"/>
              </w:rPr>
              <w:t>1,80</w:t>
            </w:r>
            <w:r w:rsidRPr="0034071C">
              <w:rPr>
                <w:rFonts w:cs="Arial"/>
                <w:sz w:val="18"/>
                <w:szCs w:val="18"/>
              </w:rPr>
              <w:t>0,000</w:t>
            </w:r>
          </w:p>
        </w:tc>
      </w:tr>
      <w:tr w:rsidR="004D3909" w:rsidRPr="0034071C" w14:paraId="3A0C1362" w14:textId="77777777" w:rsidTr="004107B9">
        <w:trPr>
          <w:cantSplit/>
          <w:trHeight w:val="1817"/>
        </w:trPr>
        <w:tc>
          <w:tcPr>
            <w:tcW w:w="484" w:type="pct"/>
            <w:vMerge w:val="restart"/>
          </w:tcPr>
          <w:p w14:paraId="79F3A804" w14:textId="77777777" w:rsidR="00240DE9" w:rsidRPr="0034071C" w:rsidRDefault="00240DE9" w:rsidP="009654E3">
            <w:pPr>
              <w:spacing w:before="60"/>
              <w:rPr>
                <w:rFonts w:cs="Arial"/>
                <w:b/>
                <w:sz w:val="18"/>
                <w:szCs w:val="18"/>
              </w:rPr>
            </w:pPr>
            <w:r w:rsidRPr="0034071C">
              <w:rPr>
                <w:rFonts w:cs="Arial"/>
                <w:b/>
                <w:sz w:val="18"/>
                <w:szCs w:val="18"/>
              </w:rPr>
              <w:t>Output 3</w:t>
            </w:r>
          </w:p>
          <w:p w14:paraId="1381AA6D" w14:textId="61BE922C" w:rsidR="00240DE9" w:rsidRPr="0034071C" w:rsidRDefault="00240DE9" w:rsidP="009654E3">
            <w:pPr>
              <w:rPr>
                <w:rFonts w:cs="Arial"/>
                <w:i/>
                <w:sz w:val="18"/>
                <w:szCs w:val="18"/>
              </w:rPr>
            </w:pPr>
            <w:r w:rsidRPr="0034071C">
              <w:rPr>
                <w:rFonts w:cs="Arial"/>
                <w:i/>
                <w:sz w:val="18"/>
                <w:szCs w:val="18"/>
              </w:rPr>
              <w:t xml:space="preserve">National and local </w:t>
            </w:r>
            <w:r>
              <w:rPr>
                <w:rFonts w:cs="Arial"/>
                <w:i/>
                <w:sz w:val="18"/>
                <w:szCs w:val="18"/>
              </w:rPr>
              <w:t>public</w:t>
            </w:r>
            <w:r w:rsidRPr="0034071C">
              <w:rPr>
                <w:rFonts w:cs="Arial"/>
                <w:i/>
                <w:sz w:val="18"/>
                <w:szCs w:val="18"/>
              </w:rPr>
              <w:t xml:space="preserve"> institutions, CSOs, private sector technical capacities are strengthened to effectively and efficiently manage green growth financing mechanisms</w:t>
            </w:r>
          </w:p>
          <w:p w14:paraId="7073CC92" w14:textId="77777777" w:rsidR="00240DE9" w:rsidRPr="0034071C" w:rsidRDefault="00240DE9" w:rsidP="009654E3">
            <w:pPr>
              <w:spacing w:after="0"/>
              <w:ind w:left="180"/>
              <w:rPr>
                <w:rFonts w:cs="Arial"/>
                <w:i/>
                <w:sz w:val="18"/>
                <w:szCs w:val="18"/>
              </w:rPr>
            </w:pPr>
          </w:p>
        </w:tc>
        <w:tc>
          <w:tcPr>
            <w:tcW w:w="1129" w:type="pct"/>
          </w:tcPr>
          <w:p w14:paraId="257BE6FD" w14:textId="545909BF" w:rsidR="00240DE9" w:rsidRPr="0034071C" w:rsidRDefault="00240DE9" w:rsidP="009654E3">
            <w:pPr>
              <w:rPr>
                <w:rFonts w:cs="Arial"/>
                <w:iCs/>
                <w:sz w:val="18"/>
                <w:szCs w:val="18"/>
              </w:rPr>
            </w:pPr>
            <w:r>
              <w:rPr>
                <w:rFonts w:cs="Arial"/>
                <w:iCs/>
                <w:sz w:val="18"/>
                <w:szCs w:val="18"/>
              </w:rPr>
              <w:t>3.1 Organise technical inputs from subject m</w:t>
            </w:r>
            <w:r w:rsidRPr="0034071C">
              <w:rPr>
                <w:rFonts w:cs="Arial"/>
                <w:iCs/>
                <w:sz w:val="18"/>
                <w:szCs w:val="18"/>
              </w:rPr>
              <w:t xml:space="preserve">atter </w:t>
            </w:r>
            <w:r>
              <w:rPr>
                <w:rFonts w:cs="Arial"/>
                <w:iCs/>
                <w:sz w:val="18"/>
                <w:szCs w:val="18"/>
              </w:rPr>
              <w:t>s</w:t>
            </w:r>
            <w:r w:rsidRPr="0034071C">
              <w:rPr>
                <w:rFonts w:cs="Arial"/>
                <w:iCs/>
                <w:sz w:val="18"/>
                <w:szCs w:val="18"/>
              </w:rPr>
              <w:t>pecialists,</w:t>
            </w:r>
            <w:r>
              <w:rPr>
                <w:rFonts w:cs="Arial"/>
                <w:iCs/>
                <w:sz w:val="18"/>
                <w:szCs w:val="18"/>
              </w:rPr>
              <w:t xml:space="preserve"> </w:t>
            </w:r>
            <w:r w:rsidRPr="0034071C">
              <w:rPr>
                <w:rFonts w:cs="Arial"/>
                <w:iCs/>
                <w:sz w:val="18"/>
                <w:szCs w:val="18"/>
              </w:rPr>
              <w:t>including support to FONERWA on project design, implementation and monitoring to strengthen resource mobilization and new financing mechanisms and trainings</w:t>
            </w:r>
          </w:p>
        </w:tc>
        <w:tc>
          <w:tcPr>
            <w:tcW w:w="335" w:type="pct"/>
          </w:tcPr>
          <w:p w14:paraId="1D594BC2" w14:textId="77777777" w:rsidR="00240DE9" w:rsidRPr="0034071C" w:rsidRDefault="00240DE9" w:rsidP="009654E3">
            <w:pPr>
              <w:jc w:val="left"/>
              <w:rPr>
                <w:rFonts w:cs="Arial"/>
                <w:iCs/>
                <w:sz w:val="18"/>
                <w:szCs w:val="18"/>
              </w:rPr>
            </w:pPr>
            <w:r w:rsidRPr="0034071C">
              <w:rPr>
                <w:rFonts w:cs="Arial"/>
                <w:iCs/>
                <w:sz w:val="18"/>
                <w:szCs w:val="18"/>
              </w:rPr>
              <w:t>75,000</w:t>
            </w:r>
          </w:p>
          <w:p w14:paraId="05BC0EC6" w14:textId="77777777" w:rsidR="00240DE9" w:rsidRPr="0034071C" w:rsidRDefault="00240DE9" w:rsidP="009654E3">
            <w:pPr>
              <w:jc w:val="left"/>
              <w:rPr>
                <w:rFonts w:cs="Arial"/>
                <w:sz w:val="18"/>
                <w:szCs w:val="18"/>
              </w:rPr>
            </w:pPr>
          </w:p>
        </w:tc>
        <w:tc>
          <w:tcPr>
            <w:tcW w:w="305" w:type="pct"/>
          </w:tcPr>
          <w:p w14:paraId="1A8F6560" w14:textId="77777777" w:rsidR="00240DE9" w:rsidRPr="0034071C" w:rsidRDefault="00240DE9" w:rsidP="009654E3">
            <w:pPr>
              <w:jc w:val="left"/>
              <w:rPr>
                <w:rFonts w:cs="Arial"/>
                <w:sz w:val="18"/>
                <w:szCs w:val="18"/>
              </w:rPr>
            </w:pPr>
            <w:r w:rsidRPr="0034071C">
              <w:rPr>
                <w:rFonts w:cs="Arial"/>
                <w:iCs/>
                <w:sz w:val="18"/>
                <w:szCs w:val="18"/>
              </w:rPr>
              <w:t>75,000</w:t>
            </w:r>
          </w:p>
        </w:tc>
        <w:tc>
          <w:tcPr>
            <w:tcW w:w="304" w:type="pct"/>
          </w:tcPr>
          <w:p w14:paraId="0A30C422" w14:textId="77777777" w:rsidR="00240DE9" w:rsidRPr="0034071C" w:rsidRDefault="00240DE9" w:rsidP="009654E3">
            <w:pPr>
              <w:jc w:val="left"/>
              <w:rPr>
                <w:rFonts w:cs="Arial"/>
                <w:sz w:val="18"/>
                <w:szCs w:val="18"/>
              </w:rPr>
            </w:pPr>
            <w:r w:rsidRPr="0034071C">
              <w:rPr>
                <w:rFonts w:cs="Arial"/>
                <w:iCs/>
                <w:sz w:val="18"/>
                <w:szCs w:val="18"/>
              </w:rPr>
              <w:t>75,000</w:t>
            </w:r>
          </w:p>
        </w:tc>
        <w:tc>
          <w:tcPr>
            <w:tcW w:w="305" w:type="pct"/>
          </w:tcPr>
          <w:p w14:paraId="0BE0FEEF" w14:textId="77777777" w:rsidR="00240DE9" w:rsidRPr="0034071C" w:rsidRDefault="00240DE9" w:rsidP="009654E3">
            <w:pPr>
              <w:jc w:val="left"/>
              <w:rPr>
                <w:rFonts w:cs="Arial"/>
                <w:sz w:val="18"/>
                <w:szCs w:val="18"/>
              </w:rPr>
            </w:pPr>
            <w:r w:rsidRPr="0034071C">
              <w:rPr>
                <w:rFonts w:cs="Arial"/>
                <w:iCs/>
                <w:sz w:val="18"/>
                <w:szCs w:val="18"/>
              </w:rPr>
              <w:t>75,000</w:t>
            </w:r>
          </w:p>
        </w:tc>
        <w:tc>
          <w:tcPr>
            <w:tcW w:w="305" w:type="pct"/>
          </w:tcPr>
          <w:p w14:paraId="51A0BB3D" w14:textId="77777777" w:rsidR="00240DE9" w:rsidRPr="0034071C" w:rsidRDefault="00240DE9" w:rsidP="009654E3">
            <w:pPr>
              <w:jc w:val="left"/>
              <w:rPr>
                <w:rFonts w:cs="Arial"/>
                <w:sz w:val="18"/>
                <w:szCs w:val="18"/>
              </w:rPr>
            </w:pPr>
            <w:r w:rsidRPr="0034071C">
              <w:rPr>
                <w:rFonts w:cs="Arial"/>
                <w:iCs/>
                <w:sz w:val="18"/>
                <w:szCs w:val="18"/>
              </w:rPr>
              <w:t>75,000</w:t>
            </w:r>
          </w:p>
        </w:tc>
        <w:tc>
          <w:tcPr>
            <w:tcW w:w="335" w:type="pct"/>
          </w:tcPr>
          <w:p w14:paraId="1E3BF7A4" w14:textId="77777777" w:rsidR="00240DE9" w:rsidRPr="0034071C" w:rsidRDefault="00240DE9" w:rsidP="009654E3">
            <w:pPr>
              <w:rPr>
                <w:rFonts w:cs="Arial"/>
                <w:iCs/>
                <w:sz w:val="18"/>
                <w:szCs w:val="18"/>
              </w:rPr>
            </w:pPr>
            <w:r w:rsidRPr="0034071C">
              <w:rPr>
                <w:rFonts w:cs="Arial"/>
                <w:iCs/>
                <w:sz w:val="18"/>
                <w:szCs w:val="18"/>
              </w:rPr>
              <w:t>FONERWA</w:t>
            </w:r>
          </w:p>
        </w:tc>
        <w:tc>
          <w:tcPr>
            <w:tcW w:w="365" w:type="pct"/>
          </w:tcPr>
          <w:p w14:paraId="36FFE030" w14:textId="6E2A550B" w:rsidR="00240DE9" w:rsidRPr="0034071C" w:rsidRDefault="00F95F07" w:rsidP="009654E3">
            <w:pPr>
              <w:rPr>
                <w:rFonts w:cs="Arial"/>
                <w:sz w:val="18"/>
                <w:szCs w:val="18"/>
              </w:rPr>
            </w:pPr>
            <w:proofErr w:type="spellStart"/>
            <w:r>
              <w:rPr>
                <w:rFonts w:cs="Arial"/>
                <w:sz w:val="18"/>
                <w:szCs w:val="18"/>
              </w:rPr>
              <w:t>MoE</w:t>
            </w:r>
            <w:proofErr w:type="spellEnd"/>
            <w:r>
              <w:rPr>
                <w:rFonts w:cs="Arial"/>
                <w:sz w:val="18"/>
                <w:szCs w:val="18"/>
              </w:rPr>
              <w:t xml:space="preserve">, MINILAF, RWFA, RLMUA, REMA, </w:t>
            </w:r>
            <w:proofErr w:type="spellStart"/>
            <w:r>
              <w:rPr>
                <w:rFonts w:cs="Arial"/>
                <w:sz w:val="18"/>
                <w:szCs w:val="18"/>
              </w:rPr>
              <w:t>Meteo</w:t>
            </w:r>
            <w:proofErr w:type="spellEnd"/>
            <w:r>
              <w:rPr>
                <w:rFonts w:cs="Arial"/>
                <w:sz w:val="18"/>
                <w:szCs w:val="18"/>
              </w:rPr>
              <w:t>, PSF, CSOs, local communities</w:t>
            </w:r>
          </w:p>
        </w:tc>
        <w:tc>
          <w:tcPr>
            <w:tcW w:w="305" w:type="pct"/>
          </w:tcPr>
          <w:p w14:paraId="7D98184E" w14:textId="743BD8FA" w:rsidR="00240DE9" w:rsidRPr="0034071C" w:rsidRDefault="00240DE9" w:rsidP="009654E3">
            <w:pPr>
              <w:rPr>
                <w:rFonts w:cs="Arial"/>
                <w:sz w:val="18"/>
                <w:szCs w:val="18"/>
              </w:rPr>
            </w:pPr>
            <w:r w:rsidRPr="0034071C">
              <w:rPr>
                <w:rFonts w:cs="Arial"/>
                <w:sz w:val="18"/>
                <w:szCs w:val="18"/>
              </w:rPr>
              <w:t>UNDP</w:t>
            </w:r>
          </w:p>
        </w:tc>
        <w:tc>
          <w:tcPr>
            <w:tcW w:w="396" w:type="pct"/>
          </w:tcPr>
          <w:p w14:paraId="4EE95E59" w14:textId="77777777" w:rsidR="00240DE9" w:rsidRPr="0034071C" w:rsidRDefault="00240DE9" w:rsidP="009654E3">
            <w:pPr>
              <w:rPr>
                <w:rFonts w:cs="Arial"/>
                <w:iCs/>
                <w:sz w:val="18"/>
                <w:szCs w:val="18"/>
              </w:rPr>
            </w:pPr>
            <w:r w:rsidRPr="0034071C">
              <w:rPr>
                <w:rFonts w:cs="Arial"/>
                <w:iCs/>
                <w:sz w:val="18"/>
                <w:szCs w:val="18"/>
              </w:rPr>
              <w:t>Consultants</w:t>
            </w:r>
          </w:p>
          <w:p w14:paraId="69D55977" w14:textId="77777777" w:rsidR="00240DE9" w:rsidRPr="0034071C" w:rsidRDefault="00240DE9" w:rsidP="009654E3">
            <w:pPr>
              <w:rPr>
                <w:rFonts w:cs="Arial"/>
                <w:iCs/>
                <w:sz w:val="18"/>
                <w:szCs w:val="18"/>
              </w:rPr>
            </w:pPr>
            <w:r w:rsidRPr="0034071C">
              <w:rPr>
                <w:rFonts w:cs="Arial"/>
                <w:iCs/>
                <w:sz w:val="18"/>
                <w:szCs w:val="18"/>
              </w:rPr>
              <w:t xml:space="preserve">Trainings </w:t>
            </w:r>
          </w:p>
          <w:p w14:paraId="38D621F7" w14:textId="77777777" w:rsidR="00240DE9" w:rsidRPr="0034071C" w:rsidRDefault="00240DE9" w:rsidP="009654E3">
            <w:pPr>
              <w:rPr>
                <w:rFonts w:cs="Arial"/>
                <w:iCs/>
                <w:sz w:val="18"/>
                <w:szCs w:val="18"/>
              </w:rPr>
            </w:pPr>
            <w:proofErr w:type="spellStart"/>
            <w:r w:rsidRPr="0034071C">
              <w:rPr>
                <w:rFonts w:cs="Arial"/>
                <w:iCs/>
                <w:sz w:val="18"/>
                <w:szCs w:val="18"/>
              </w:rPr>
              <w:t>ToT</w:t>
            </w:r>
            <w:proofErr w:type="spellEnd"/>
          </w:p>
        </w:tc>
        <w:tc>
          <w:tcPr>
            <w:tcW w:w="431" w:type="pct"/>
          </w:tcPr>
          <w:p w14:paraId="09E1E49D" w14:textId="77777777" w:rsidR="00240DE9" w:rsidRPr="0034071C" w:rsidRDefault="00240DE9" w:rsidP="009654E3">
            <w:pPr>
              <w:tabs>
                <w:tab w:val="left" w:pos="639"/>
              </w:tabs>
              <w:rPr>
                <w:rFonts w:cs="Arial"/>
                <w:sz w:val="18"/>
                <w:szCs w:val="18"/>
              </w:rPr>
            </w:pPr>
            <w:r w:rsidRPr="0034071C">
              <w:rPr>
                <w:rFonts w:cs="Arial"/>
                <w:sz w:val="18"/>
                <w:szCs w:val="18"/>
              </w:rPr>
              <w:t>375,000</w:t>
            </w:r>
          </w:p>
        </w:tc>
      </w:tr>
      <w:tr w:rsidR="004D3909" w:rsidRPr="005E44F5" w14:paraId="283C910F" w14:textId="77777777" w:rsidTr="004107B9">
        <w:trPr>
          <w:cantSplit/>
          <w:trHeight w:val="89"/>
        </w:trPr>
        <w:tc>
          <w:tcPr>
            <w:tcW w:w="484" w:type="pct"/>
            <w:vMerge/>
          </w:tcPr>
          <w:p w14:paraId="7C5060DA" w14:textId="77777777" w:rsidR="00240DE9" w:rsidRPr="0034071C" w:rsidRDefault="00240DE9" w:rsidP="009654E3">
            <w:pPr>
              <w:rPr>
                <w:rFonts w:cs="Arial"/>
                <w:sz w:val="18"/>
                <w:szCs w:val="18"/>
              </w:rPr>
            </w:pPr>
          </w:p>
        </w:tc>
        <w:tc>
          <w:tcPr>
            <w:tcW w:w="1129" w:type="pct"/>
          </w:tcPr>
          <w:p w14:paraId="32A08BA0" w14:textId="77777777" w:rsidR="00240DE9" w:rsidRPr="005E44F5" w:rsidRDefault="00240DE9" w:rsidP="009654E3">
            <w:pPr>
              <w:rPr>
                <w:rFonts w:cs="Arial"/>
                <w:iCs/>
                <w:sz w:val="18"/>
                <w:szCs w:val="18"/>
              </w:rPr>
            </w:pPr>
            <w:r w:rsidRPr="005E44F5">
              <w:rPr>
                <w:rFonts w:cs="Arial"/>
                <w:iCs/>
                <w:sz w:val="18"/>
                <w:szCs w:val="18"/>
              </w:rPr>
              <w:t xml:space="preserve">3.2 Technical support to establish and maintain Integrated web-based platform for FONERWA (MIS, website) </w:t>
            </w:r>
          </w:p>
        </w:tc>
        <w:tc>
          <w:tcPr>
            <w:tcW w:w="335" w:type="pct"/>
          </w:tcPr>
          <w:p w14:paraId="5419397D" w14:textId="77777777" w:rsidR="00240DE9" w:rsidRPr="005E44F5" w:rsidRDefault="00240DE9" w:rsidP="009654E3">
            <w:pPr>
              <w:jc w:val="left"/>
              <w:rPr>
                <w:rFonts w:cs="Arial"/>
                <w:iCs/>
                <w:sz w:val="18"/>
                <w:szCs w:val="18"/>
              </w:rPr>
            </w:pPr>
            <w:r w:rsidRPr="005E44F5">
              <w:rPr>
                <w:rFonts w:cs="Arial"/>
                <w:iCs/>
                <w:sz w:val="18"/>
                <w:szCs w:val="18"/>
              </w:rPr>
              <w:t>50,000</w:t>
            </w:r>
          </w:p>
        </w:tc>
        <w:tc>
          <w:tcPr>
            <w:tcW w:w="305" w:type="pct"/>
          </w:tcPr>
          <w:p w14:paraId="66BF4B5F" w14:textId="77777777" w:rsidR="00240DE9" w:rsidRPr="005E44F5" w:rsidRDefault="00240DE9" w:rsidP="009654E3">
            <w:pPr>
              <w:rPr>
                <w:rFonts w:cs="Arial"/>
                <w:sz w:val="18"/>
                <w:szCs w:val="18"/>
              </w:rPr>
            </w:pPr>
          </w:p>
        </w:tc>
        <w:tc>
          <w:tcPr>
            <w:tcW w:w="304" w:type="pct"/>
          </w:tcPr>
          <w:p w14:paraId="53BB68FB" w14:textId="77777777" w:rsidR="00240DE9" w:rsidRPr="005E44F5" w:rsidRDefault="00240DE9" w:rsidP="009654E3">
            <w:pPr>
              <w:rPr>
                <w:rFonts w:cs="Arial"/>
                <w:sz w:val="18"/>
                <w:szCs w:val="18"/>
              </w:rPr>
            </w:pPr>
          </w:p>
        </w:tc>
        <w:tc>
          <w:tcPr>
            <w:tcW w:w="305" w:type="pct"/>
          </w:tcPr>
          <w:p w14:paraId="57B74D7C" w14:textId="77777777" w:rsidR="00240DE9" w:rsidRPr="005E44F5" w:rsidRDefault="00240DE9" w:rsidP="009654E3">
            <w:pPr>
              <w:rPr>
                <w:rFonts w:cs="Arial"/>
                <w:sz w:val="18"/>
                <w:szCs w:val="18"/>
              </w:rPr>
            </w:pPr>
          </w:p>
        </w:tc>
        <w:tc>
          <w:tcPr>
            <w:tcW w:w="305" w:type="pct"/>
          </w:tcPr>
          <w:p w14:paraId="2E2461E5" w14:textId="77777777" w:rsidR="00240DE9" w:rsidRPr="005E44F5" w:rsidRDefault="00240DE9" w:rsidP="009654E3">
            <w:pPr>
              <w:rPr>
                <w:rFonts w:cs="Arial"/>
                <w:sz w:val="18"/>
                <w:szCs w:val="18"/>
              </w:rPr>
            </w:pPr>
          </w:p>
        </w:tc>
        <w:tc>
          <w:tcPr>
            <w:tcW w:w="335" w:type="pct"/>
          </w:tcPr>
          <w:p w14:paraId="44CC4B7C" w14:textId="77777777" w:rsidR="00240DE9" w:rsidRPr="005E44F5" w:rsidRDefault="00240DE9" w:rsidP="009654E3">
            <w:pPr>
              <w:rPr>
                <w:rFonts w:cs="Arial"/>
                <w:iCs/>
                <w:sz w:val="18"/>
                <w:szCs w:val="18"/>
              </w:rPr>
            </w:pPr>
            <w:r w:rsidRPr="005E44F5">
              <w:rPr>
                <w:rFonts w:cs="Arial"/>
                <w:iCs/>
                <w:sz w:val="18"/>
                <w:szCs w:val="18"/>
              </w:rPr>
              <w:t>FONERWA</w:t>
            </w:r>
          </w:p>
        </w:tc>
        <w:tc>
          <w:tcPr>
            <w:tcW w:w="365" w:type="pct"/>
          </w:tcPr>
          <w:p w14:paraId="2145A01B" w14:textId="77777777" w:rsidR="00240DE9" w:rsidRPr="005E44F5" w:rsidRDefault="00240DE9" w:rsidP="009654E3">
            <w:pPr>
              <w:rPr>
                <w:rFonts w:cs="Arial"/>
                <w:sz w:val="18"/>
                <w:szCs w:val="18"/>
              </w:rPr>
            </w:pPr>
          </w:p>
        </w:tc>
        <w:tc>
          <w:tcPr>
            <w:tcW w:w="305" w:type="pct"/>
          </w:tcPr>
          <w:p w14:paraId="6C789DD9" w14:textId="11486489" w:rsidR="00240DE9" w:rsidRPr="005E44F5" w:rsidRDefault="00240DE9" w:rsidP="009654E3">
            <w:pPr>
              <w:rPr>
                <w:rFonts w:cs="Arial"/>
                <w:sz w:val="18"/>
                <w:szCs w:val="18"/>
              </w:rPr>
            </w:pPr>
            <w:r w:rsidRPr="005E44F5">
              <w:rPr>
                <w:rFonts w:cs="Arial"/>
                <w:sz w:val="18"/>
                <w:szCs w:val="18"/>
              </w:rPr>
              <w:t>UNDP</w:t>
            </w:r>
          </w:p>
        </w:tc>
        <w:tc>
          <w:tcPr>
            <w:tcW w:w="396" w:type="pct"/>
          </w:tcPr>
          <w:p w14:paraId="6A4C8ACF" w14:textId="77777777" w:rsidR="00240DE9" w:rsidRPr="005E44F5" w:rsidRDefault="00240DE9" w:rsidP="009654E3">
            <w:pPr>
              <w:rPr>
                <w:rFonts w:cs="Arial"/>
                <w:iCs/>
                <w:sz w:val="18"/>
                <w:szCs w:val="18"/>
              </w:rPr>
            </w:pPr>
            <w:r w:rsidRPr="005E44F5">
              <w:rPr>
                <w:rFonts w:cs="Arial"/>
                <w:iCs/>
                <w:sz w:val="18"/>
                <w:szCs w:val="18"/>
              </w:rPr>
              <w:t>Consultants</w:t>
            </w:r>
          </w:p>
          <w:p w14:paraId="15762681" w14:textId="77777777" w:rsidR="00240DE9" w:rsidRPr="005E44F5" w:rsidRDefault="00240DE9" w:rsidP="009654E3">
            <w:pPr>
              <w:rPr>
                <w:rFonts w:cs="Arial"/>
                <w:sz w:val="18"/>
                <w:szCs w:val="18"/>
              </w:rPr>
            </w:pPr>
            <w:r w:rsidRPr="005E44F5">
              <w:rPr>
                <w:rFonts w:cs="Arial"/>
                <w:iCs/>
                <w:sz w:val="18"/>
                <w:szCs w:val="18"/>
              </w:rPr>
              <w:t>Trainings</w:t>
            </w:r>
          </w:p>
        </w:tc>
        <w:tc>
          <w:tcPr>
            <w:tcW w:w="431" w:type="pct"/>
          </w:tcPr>
          <w:p w14:paraId="70AFEDA4" w14:textId="77777777" w:rsidR="00240DE9" w:rsidRPr="005E44F5" w:rsidRDefault="00240DE9" w:rsidP="009654E3">
            <w:pPr>
              <w:rPr>
                <w:rFonts w:cs="Arial"/>
                <w:sz w:val="18"/>
                <w:szCs w:val="18"/>
              </w:rPr>
            </w:pPr>
            <w:r w:rsidRPr="005E44F5">
              <w:rPr>
                <w:rFonts w:cs="Arial"/>
                <w:sz w:val="18"/>
                <w:szCs w:val="18"/>
              </w:rPr>
              <w:t>50,000</w:t>
            </w:r>
          </w:p>
        </w:tc>
      </w:tr>
      <w:tr w:rsidR="004D3909" w:rsidRPr="0034071C" w14:paraId="72931F1C" w14:textId="77777777" w:rsidTr="004107B9">
        <w:trPr>
          <w:cantSplit/>
          <w:trHeight w:val="89"/>
        </w:trPr>
        <w:tc>
          <w:tcPr>
            <w:tcW w:w="484" w:type="pct"/>
            <w:vMerge/>
          </w:tcPr>
          <w:p w14:paraId="3695B641" w14:textId="77777777" w:rsidR="00240DE9" w:rsidRPr="0034071C" w:rsidRDefault="00240DE9" w:rsidP="009654E3">
            <w:pPr>
              <w:rPr>
                <w:rFonts w:cs="Arial"/>
                <w:sz w:val="18"/>
                <w:szCs w:val="18"/>
              </w:rPr>
            </w:pPr>
          </w:p>
        </w:tc>
        <w:tc>
          <w:tcPr>
            <w:tcW w:w="1129" w:type="pct"/>
            <w:tcBorders>
              <w:bottom w:val="single" w:sz="4" w:space="0" w:color="auto"/>
            </w:tcBorders>
          </w:tcPr>
          <w:p w14:paraId="287DB23B" w14:textId="0ACCAF46" w:rsidR="00240DE9" w:rsidRPr="0034071C" w:rsidRDefault="00240DE9" w:rsidP="009654E3">
            <w:pPr>
              <w:rPr>
                <w:rFonts w:cs="Arial"/>
                <w:iCs/>
                <w:sz w:val="18"/>
                <w:szCs w:val="18"/>
              </w:rPr>
            </w:pPr>
            <w:r w:rsidRPr="0034071C">
              <w:rPr>
                <w:rFonts w:cs="Arial"/>
                <w:iCs/>
                <w:sz w:val="18"/>
                <w:szCs w:val="18"/>
              </w:rPr>
              <w:t>3.3 Establish a system to integrate Knowledge Management within project cycle</w:t>
            </w:r>
            <w:r>
              <w:rPr>
                <w:rFonts w:cs="Arial"/>
                <w:iCs/>
                <w:sz w:val="18"/>
                <w:szCs w:val="18"/>
              </w:rPr>
              <w:t xml:space="preserve"> leverag</w:t>
            </w:r>
            <w:r w:rsidRPr="0034071C">
              <w:rPr>
                <w:rFonts w:cs="Arial"/>
                <w:iCs/>
                <w:sz w:val="18"/>
                <w:szCs w:val="18"/>
              </w:rPr>
              <w:t xml:space="preserve">ing on </w:t>
            </w:r>
            <w:r w:rsidR="00F95F07">
              <w:rPr>
                <w:rFonts w:cs="Arial"/>
                <w:iCs/>
                <w:sz w:val="18"/>
                <w:szCs w:val="18"/>
              </w:rPr>
              <w:t>the knowledge platform</w:t>
            </w:r>
            <w:r w:rsidR="00F95F07" w:rsidRPr="0034071C">
              <w:rPr>
                <w:rFonts w:cs="Arial"/>
                <w:iCs/>
                <w:sz w:val="18"/>
                <w:szCs w:val="18"/>
              </w:rPr>
              <w:t xml:space="preserve"> </w:t>
            </w:r>
            <w:r w:rsidRPr="0034071C">
              <w:rPr>
                <w:rFonts w:cs="Arial"/>
                <w:iCs/>
                <w:sz w:val="18"/>
                <w:szCs w:val="18"/>
              </w:rPr>
              <w:t>and best-practice exchange sessions</w:t>
            </w:r>
          </w:p>
          <w:p w14:paraId="792B5A5F" w14:textId="77777777" w:rsidR="00240DE9" w:rsidRPr="0034071C" w:rsidRDefault="00240DE9" w:rsidP="009654E3">
            <w:pPr>
              <w:rPr>
                <w:rFonts w:cs="Arial"/>
                <w:iCs/>
                <w:sz w:val="18"/>
                <w:szCs w:val="18"/>
              </w:rPr>
            </w:pPr>
          </w:p>
        </w:tc>
        <w:tc>
          <w:tcPr>
            <w:tcW w:w="335" w:type="pct"/>
          </w:tcPr>
          <w:p w14:paraId="0F36DFA8" w14:textId="77777777" w:rsidR="00240DE9" w:rsidRPr="0034071C" w:rsidRDefault="00240DE9" w:rsidP="009654E3">
            <w:pPr>
              <w:jc w:val="left"/>
              <w:rPr>
                <w:rFonts w:cs="Arial"/>
                <w:sz w:val="18"/>
                <w:szCs w:val="18"/>
              </w:rPr>
            </w:pPr>
            <w:r w:rsidRPr="0034071C">
              <w:rPr>
                <w:rFonts w:cs="Arial"/>
                <w:iCs/>
                <w:sz w:val="18"/>
                <w:szCs w:val="18"/>
              </w:rPr>
              <w:t>10,000</w:t>
            </w:r>
          </w:p>
        </w:tc>
        <w:tc>
          <w:tcPr>
            <w:tcW w:w="305" w:type="pct"/>
          </w:tcPr>
          <w:p w14:paraId="472EEE4C" w14:textId="77777777" w:rsidR="00240DE9" w:rsidRPr="0034071C" w:rsidRDefault="00240DE9" w:rsidP="009654E3">
            <w:pPr>
              <w:jc w:val="left"/>
              <w:rPr>
                <w:rFonts w:cs="Arial"/>
                <w:sz w:val="18"/>
                <w:szCs w:val="18"/>
              </w:rPr>
            </w:pPr>
            <w:r w:rsidRPr="0034071C">
              <w:rPr>
                <w:rFonts w:cs="Arial"/>
                <w:iCs/>
                <w:sz w:val="18"/>
                <w:szCs w:val="18"/>
              </w:rPr>
              <w:t>10,000</w:t>
            </w:r>
          </w:p>
        </w:tc>
        <w:tc>
          <w:tcPr>
            <w:tcW w:w="304" w:type="pct"/>
          </w:tcPr>
          <w:p w14:paraId="6E78B146" w14:textId="77777777" w:rsidR="00240DE9" w:rsidRPr="0034071C" w:rsidRDefault="00240DE9" w:rsidP="009654E3">
            <w:pPr>
              <w:jc w:val="left"/>
              <w:rPr>
                <w:rFonts w:cs="Arial"/>
                <w:sz w:val="18"/>
                <w:szCs w:val="18"/>
              </w:rPr>
            </w:pPr>
            <w:r w:rsidRPr="0034071C">
              <w:rPr>
                <w:rFonts w:cs="Arial"/>
                <w:iCs/>
                <w:sz w:val="18"/>
                <w:szCs w:val="18"/>
              </w:rPr>
              <w:t>10,000</w:t>
            </w:r>
          </w:p>
        </w:tc>
        <w:tc>
          <w:tcPr>
            <w:tcW w:w="305" w:type="pct"/>
          </w:tcPr>
          <w:p w14:paraId="2735B834" w14:textId="77777777" w:rsidR="00240DE9" w:rsidRPr="0034071C" w:rsidRDefault="00240DE9" w:rsidP="009654E3">
            <w:pPr>
              <w:jc w:val="left"/>
              <w:rPr>
                <w:rFonts w:cs="Arial"/>
                <w:sz w:val="18"/>
                <w:szCs w:val="18"/>
              </w:rPr>
            </w:pPr>
            <w:r w:rsidRPr="0034071C">
              <w:rPr>
                <w:rFonts w:cs="Arial"/>
                <w:iCs/>
                <w:sz w:val="18"/>
                <w:szCs w:val="18"/>
              </w:rPr>
              <w:t>10,000</w:t>
            </w:r>
          </w:p>
        </w:tc>
        <w:tc>
          <w:tcPr>
            <w:tcW w:w="305" w:type="pct"/>
          </w:tcPr>
          <w:p w14:paraId="52E85A69" w14:textId="77777777" w:rsidR="00240DE9" w:rsidRPr="0034071C" w:rsidRDefault="00240DE9" w:rsidP="009654E3">
            <w:pPr>
              <w:jc w:val="left"/>
              <w:rPr>
                <w:rFonts w:cs="Arial"/>
                <w:sz w:val="18"/>
                <w:szCs w:val="18"/>
              </w:rPr>
            </w:pPr>
            <w:r w:rsidRPr="0034071C">
              <w:rPr>
                <w:rFonts w:cs="Arial"/>
                <w:iCs/>
                <w:sz w:val="18"/>
                <w:szCs w:val="18"/>
              </w:rPr>
              <w:t>10,000</w:t>
            </w:r>
          </w:p>
        </w:tc>
        <w:tc>
          <w:tcPr>
            <w:tcW w:w="335" w:type="pct"/>
          </w:tcPr>
          <w:p w14:paraId="36E15ED6" w14:textId="77777777" w:rsidR="00240DE9" w:rsidRPr="0034071C" w:rsidRDefault="00240DE9" w:rsidP="009654E3">
            <w:pPr>
              <w:rPr>
                <w:rFonts w:cs="Arial"/>
                <w:iCs/>
                <w:sz w:val="18"/>
                <w:szCs w:val="18"/>
              </w:rPr>
            </w:pPr>
            <w:r w:rsidRPr="0034071C">
              <w:rPr>
                <w:rFonts w:cs="Arial"/>
                <w:iCs/>
                <w:sz w:val="18"/>
                <w:szCs w:val="18"/>
              </w:rPr>
              <w:t>FONERWA</w:t>
            </w:r>
          </w:p>
        </w:tc>
        <w:tc>
          <w:tcPr>
            <w:tcW w:w="365" w:type="pct"/>
          </w:tcPr>
          <w:p w14:paraId="571799BD" w14:textId="22D1C678" w:rsidR="00240DE9" w:rsidRPr="0034071C" w:rsidRDefault="00F95F07" w:rsidP="009654E3">
            <w:pPr>
              <w:rPr>
                <w:rFonts w:cs="Arial"/>
                <w:sz w:val="18"/>
                <w:szCs w:val="18"/>
              </w:rPr>
            </w:pPr>
            <w:proofErr w:type="spellStart"/>
            <w:r>
              <w:rPr>
                <w:rFonts w:cs="Arial"/>
                <w:sz w:val="18"/>
                <w:szCs w:val="18"/>
              </w:rPr>
              <w:t>MoE</w:t>
            </w:r>
            <w:proofErr w:type="spellEnd"/>
            <w:r>
              <w:rPr>
                <w:rFonts w:cs="Arial"/>
                <w:sz w:val="18"/>
                <w:szCs w:val="18"/>
              </w:rPr>
              <w:t xml:space="preserve">, MINILAF, RWFA, RLMUA, REMA, </w:t>
            </w:r>
            <w:proofErr w:type="spellStart"/>
            <w:r>
              <w:rPr>
                <w:rFonts w:cs="Arial"/>
                <w:sz w:val="18"/>
                <w:szCs w:val="18"/>
              </w:rPr>
              <w:t>Meteo</w:t>
            </w:r>
            <w:proofErr w:type="spellEnd"/>
            <w:r>
              <w:rPr>
                <w:rFonts w:cs="Arial"/>
                <w:sz w:val="18"/>
                <w:szCs w:val="18"/>
              </w:rPr>
              <w:t>, PSF, CSOs, local communities</w:t>
            </w:r>
          </w:p>
        </w:tc>
        <w:tc>
          <w:tcPr>
            <w:tcW w:w="305" w:type="pct"/>
          </w:tcPr>
          <w:p w14:paraId="7F0018C5" w14:textId="071BF877" w:rsidR="00240DE9" w:rsidRPr="0034071C" w:rsidRDefault="00240DE9" w:rsidP="009654E3">
            <w:pPr>
              <w:rPr>
                <w:rFonts w:cs="Arial"/>
                <w:sz w:val="18"/>
                <w:szCs w:val="18"/>
              </w:rPr>
            </w:pPr>
            <w:r w:rsidRPr="0034071C">
              <w:rPr>
                <w:rFonts w:cs="Arial"/>
                <w:sz w:val="18"/>
                <w:szCs w:val="18"/>
              </w:rPr>
              <w:t>UNDP</w:t>
            </w:r>
          </w:p>
        </w:tc>
        <w:tc>
          <w:tcPr>
            <w:tcW w:w="396" w:type="pct"/>
          </w:tcPr>
          <w:p w14:paraId="41C34663" w14:textId="77777777" w:rsidR="00240DE9" w:rsidRPr="0034071C" w:rsidRDefault="00240DE9" w:rsidP="009654E3">
            <w:pPr>
              <w:rPr>
                <w:rFonts w:cs="Arial"/>
                <w:iCs/>
                <w:sz w:val="18"/>
                <w:szCs w:val="18"/>
              </w:rPr>
            </w:pPr>
            <w:r w:rsidRPr="0034071C">
              <w:rPr>
                <w:rFonts w:cs="Arial"/>
                <w:iCs/>
                <w:sz w:val="18"/>
                <w:szCs w:val="18"/>
              </w:rPr>
              <w:t>Consultant</w:t>
            </w:r>
          </w:p>
          <w:p w14:paraId="7B701183" w14:textId="77777777" w:rsidR="00240DE9" w:rsidRPr="0034071C" w:rsidRDefault="00240DE9" w:rsidP="009654E3">
            <w:pPr>
              <w:rPr>
                <w:rFonts w:cs="Arial"/>
                <w:iCs/>
                <w:sz w:val="18"/>
                <w:szCs w:val="18"/>
              </w:rPr>
            </w:pPr>
            <w:r w:rsidRPr="0034071C">
              <w:rPr>
                <w:rFonts w:cs="Arial"/>
                <w:iCs/>
                <w:sz w:val="18"/>
                <w:szCs w:val="18"/>
              </w:rPr>
              <w:t>Trainings</w:t>
            </w:r>
          </w:p>
          <w:p w14:paraId="155CCEB8" w14:textId="77777777" w:rsidR="00240DE9" w:rsidRPr="0034071C" w:rsidRDefault="00240DE9" w:rsidP="009654E3">
            <w:pPr>
              <w:rPr>
                <w:rFonts w:cs="Arial"/>
                <w:sz w:val="18"/>
                <w:szCs w:val="18"/>
              </w:rPr>
            </w:pPr>
            <w:r w:rsidRPr="0034071C">
              <w:rPr>
                <w:rFonts w:cs="Arial"/>
                <w:iCs/>
                <w:sz w:val="18"/>
                <w:szCs w:val="18"/>
              </w:rPr>
              <w:t>Workshops</w:t>
            </w:r>
          </w:p>
        </w:tc>
        <w:tc>
          <w:tcPr>
            <w:tcW w:w="431" w:type="pct"/>
          </w:tcPr>
          <w:p w14:paraId="247333B3" w14:textId="77777777" w:rsidR="00240DE9" w:rsidRPr="0034071C" w:rsidRDefault="00240DE9" w:rsidP="009654E3">
            <w:pPr>
              <w:rPr>
                <w:rFonts w:cs="Arial"/>
                <w:sz w:val="18"/>
                <w:szCs w:val="18"/>
              </w:rPr>
            </w:pPr>
            <w:r w:rsidRPr="0034071C">
              <w:rPr>
                <w:rFonts w:cs="Arial"/>
                <w:sz w:val="18"/>
                <w:szCs w:val="18"/>
              </w:rPr>
              <w:t>50,000</w:t>
            </w:r>
          </w:p>
        </w:tc>
      </w:tr>
      <w:tr w:rsidR="004D3909" w:rsidRPr="0034071C" w14:paraId="1B395497" w14:textId="77777777" w:rsidTr="004107B9">
        <w:trPr>
          <w:cantSplit/>
          <w:trHeight w:val="89"/>
        </w:trPr>
        <w:tc>
          <w:tcPr>
            <w:tcW w:w="484" w:type="pct"/>
            <w:vMerge/>
          </w:tcPr>
          <w:p w14:paraId="111D6126" w14:textId="77777777" w:rsidR="00240DE9" w:rsidRPr="0034071C" w:rsidRDefault="00240DE9" w:rsidP="009654E3">
            <w:pPr>
              <w:rPr>
                <w:rFonts w:cs="Arial"/>
                <w:sz w:val="18"/>
                <w:szCs w:val="18"/>
              </w:rPr>
            </w:pPr>
          </w:p>
        </w:tc>
        <w:tc>
          <w:tcPr>
            <w:tcW w:w="1129" w:type="pct"/>
          </w:tcPr>
          <w:p w14:paraId="2F24988B" w14:textId="77777777" w:rsidR="00240DE9" w:rsidRPr="0034071C" w:rsidRDefault="00240DE9" w:rsidP="009654E3">
            <w:pPr>
              <w:rPr>
                <w:rFonts w:cs="Arial"/>
                <w:iCs/>
                <w:sz w:val="18"/>
                <w:szCs w:val="18"/>
              </w:rPr>
            </w:pPr>
            <w:r w:rsidRPr="0034071C">
              <w:rPr>
                <w:rFonts w:cs="Arial"/>
                <w:iCs/>
                <w:sz w:val="18"/>
                <w:szCs w:val="18"/>
              </w:rPr>
              <w:t xml:space="preserve">3.4 Conduct annual review sessions, produce bi-annual reports and organize bi-annual portfolio review workshops to share progress and achievements of the fund with stakeholders </w:t>
            </w:r>
          </w:p>
        </w:tc>
        <w:tc>
          <w:tcPr>
            <w:tcW w:w="335" w:type="pct"/>
          </w:tcPr>
          <w:p w14:paraId="29FCC6A4" w14:textId="77777777" w:rsidR="00240DE9" w:rsidRPr="0034071C" w:rsidRDefault="00240DE9" w:rsidP="009654E3">
            <w:pPr>
              <w:rPr>
                <w:rFonts w:cs="Arial"/>
                <w:sz w:val="18"/>
                <w:szCs w:val="18"/>
              </w:rPr>
            </w:pPr>
            <w:r w:rsidRPr="0034071C">
              <w:rPr>
                <w:rFonts w:cs="Arial"/>
                <w:iCs/>
                <w:sz w:val="18"/>
                <w:szCs w:val="18"/>
              </w:rPr>
              <w:t>10,000</w:t>
            </w:r>
          </w:p>
        </w:tc>
        <w:tc>
          <w:tcPr>
            <w:tcW w:w="305" w:type="pct"/>
          </w:tcPr>
          <w:p w14:paraId="615D599E" w14:textId="77777777" w:rsidR="00240DE9" w:rsidRPr="0034071C" w:rsidRDefault="00240DE9" w:rsidP="009654E3">
            <w:pPr>
              <w:rPr>
                <w:rFonts w:cs="Arial"/>
                <w:sz w:val="18"/>
                <w:szCs w:val="18"/>
              </w:rPr>
            </w:pPr>
            <w:r w:rsidRPr="0034071C">
              <w:rPr>
                <w:rFonts w:cs="Arial"/>
                <w:iCs/>
                <w:sz w:val="18"/>
                <w:szCs w:val="18"/>
              </w:rPr>
              <w:t>10,000</w:t>
            </w:r>
          </w:p>
        </w:tc>
        <w:tc>
          <w:tcPr>
            <w:tcW w:w="304" w:type="pct"/>
          </w:tcPr>
          <w:p w14:paraId="5543ECA5" w14:textId="77777777" w:rsidR="00240DE9" w:rsidRPr="0034071C" w:rsidRDefault="00240DE9" w:rsidP="009654E3">
            <w:pPr>
              <w:rPr>
                <w:rFonts w:cs="Arial"/>
                <w:sz w:val="18"/>
                <w:szCs w:val="18"/>
              </w:rPr>
            </w:pPr>
            <w:r w:rsidRPr="0034071C">
              <w:rPr>
                <w:rFonts w:cs="Arial"/>
                <w:iCs/>
                <w:sz w:val="18"/>
                <w:szCs w:val="18"/>
              </w:rPr>
              <w:t>10,000</w:t>
            </w:r>
          </w:p>
        </w:tc>
        <w:tc>
          <w:tcPr>
            <w:tcW w:w="305" w:type="pct"/>
          </w:tcPr>
          <w:p w14:paraId="29DA6583" w14:textId="77777777" w:rsidR="00240DE9" w:rsidRPr="0034071C" w:rsidRDefault="00240DE9" w:rsidP="009654E3">
            <w:pPr>
              <w:rPr>
                <w:rFonts w:cs="Arial"/>
                <w:sz w:val="18"/>
                <w:szCs w:val="18"/>
              </w:rPr>
            </w:pPr>
            <w:r w:rsidRPr="0034071C">
              <w:rPr>
                <w:rFonts w:cs="Arial"/>
                <w:iCs/>
                <w:sz w:val="18"/>
                <w:szCs w:val="18"/>
              </w:rPr>
              <w:t>10,000</w:t>
            </w:r>
          </w:p>
        </w:tc>
        <w:tc>
          <w:tcPr>
            <w:tcW w:w="305" w:type="pct"/>
          </w:tcPr>
          <w:p w14:paraId="3A7517D3" w14:textId="77777777" w:rsidR="00240DE9" w:rsidRPr="0034071C" w:rsidRDefault="00240DE9" w:rsidP="009654E3">
            <w:pPr>
              <w:rPr>
                <w:rFonts w:cs="Arial"/>
                <w:sz w:val="18"/>
                <w:szCs w:val="18"/>
              </w:rPr>
            </w:pPr>
            <w:r w:rsidRPr="0034071C">
              <w:rPr>
                <w:rFonts w:cs="Arial"/>
                <w:iCs/>
                <w:sz w:val="18"/>
                <w:szCs w:val="18"/>
              </w:rPr>
              <w:t>10,000</w:t>
            </w:r>
          </w:p>
        </w:tc>
        <w:tc>
          <w:tcPr>
            <w:tcW w:w="335" w:type="pct"/>
          </w:tcPr>
          <w:p w14:paraId="391FCD33" w14:textId="77777777" w:rsidR="00240DE9" w:rsidRPr="0034071C" w:rsidRDefault="00240DE9" w:rsidP="009654E3">
            <w:pPr>
              <w:rPr>
                <w:rFonts w:cs="Arial"/>
                <w:iCs/>
                <w:sz w:val="18"/>
                <w:szCs w:val="18"/>
              </w:rPr>
            </w:pPr>
            <w:r w:rsidRPr="0034071C">
              <w:rPr>
                <w:rFonts w:cs="Arial"/>
                <w:iCs/>
                <w:sz w:val="18"/>
                <w:szCs w:val="18"/>
              </w:rPr>
              <w:t>FONERWA</w:t>
            </w:r>
          </w:p>
        </w:tc>
        <w:tc>
          <w:tcPr>
            <w:tcW w:w="365" w:type="pct"/>
          </w:tcPr>
          <w:p w14:paraId="097DE429" w14:textId="64B7BCFD" w:rsidR="00240DE9" w:rsidRPr="0034071C" w:rsidRDefault="00F95F07" w:rsidP="009654E3">
            <w:pPr>
              <w:rPr>
                <w:rFonts w:cs="Arial"/>
                <w:sz w:val="18"/>
                <w:szCs w:val="18"/>
              </w:rPr>
            </w:pPr>
            <w:proofErr w:type="spellStart"/>
            <w:r>
              <w:rPr>
                <w:rFonts w:cs="Arial"/>
                <w:sz w:val="18"/>
                <w:szCs w:val="18"/>
              </w:rPr>
              <w:t>MoE</w:t>
            </w:r>
            <w:proofErr w:type="spellEnd"/>
            <w:r>
              <w:rPr>
                <w:rFonts w:cs="Arial"/>
                <w:sz w:val="18"/>
                <w:szCs w:val="18"/>
              </w:rPr>
              <w:t xml:space="preserve">, MINILAF, RWFA, RLMUA, REMA, </w:t>
            </w:r>
            <w:proofErr w:type="spellStart"/>
            <w:r>
              <w:rPr>
                <w:rFonts w:cs="Arial"/>
                <w:sz w:val="18"/>
                <w:szCs w:val="18"/>
              </w:rPr>
              <w:t>Meteo</w:t>
            </w:r>
            <w:proofErr w:type="spellEnd"/>
            <w:r>
              <w:rPr>
                <w:rFonts w:cs="Arial"/>
                <w:sz w:val="18"/>
                <w:szCs w:val="18"/>
              </w:rPr>
              <w:t>, PSF, CSOs, local communities</w:t>
            </w:r>
          </w:p>
        </w:tc>
        <w:tc>
          <w:tcPr>
            <w:tcW w:w="305" w:type="pct"/>
          </w:tcPr>
          <w:p w14:paraId="140FE550" w14:textId="3F71BD74" w:rsidR="00240DE9" w:rsidRPr="0034071C" w:rsidRDefault="00240DE9" w:rsidP="009654E3">
            <w:pPr>
              <w:rPr>
                <w:rFonts w:cs="Arial"/>
                <w:sz w:val="18"/>
                <w:szCs w:val="18"/>
              </w:rPr>
            </w:pPr>
            <w:r w:rsidRPr="0034071C">
              <w:rPr>
                <w:rFonts w:cs="Arial"/>
                <w:sz w:val="18"/>
                <w:szCs w:val="18"/>
              </w:rPr>
              <w:t>UNDP</w:t>
            </w:r>
          </w:p>
        </w:tc>
        <w:tc>
          <w:tcPr>
            <w:tcW w:w="396" w:type="pct"/>
          </w:tcPr>
          <w:p w14:paraId="40DCE1FD" w14:textId="77777777" w:rsidR="00240DE9" w:rsidRPr="0034071C" w:rsidRDefault="00240DE9" w:rsidP="009654E3">
            <w:pPr>
              <w:rPr>
                <w:rFonts w:cs="Arial"/>
                <w:iCs/>
                <w:sz w:val="18"/>
                <w:szCs w:val="18"/>
              </w:rPr>
            </w:pPr>
            <w:r w:rsidRPr="0034071C">
              <w:rPr>
                <w:rFonts w:cs="Arial"/>
                <w:iCs/>
                <w:sz w:val="18"/>
                <w:szCs w:val="18"/>
              </w:rPr>
              <w:t>Consultant</w:t>
            </w:r>
          </w:p>
          <w:p w14:paraId="74D67C07" w14:textId="77777777" w:rsidR="00240DE9" w:rsidRPr="0034071C" w:rsidRDefault="00240DE9" w:rsidP="009654E3">
            <w:pPr>
              <w:rPr>
                <w:rFonts w:cs="Arial"/>
                <w:sz w:val="18"/>
                <w:szCs w:val="18"/>
              </w:rPr>
            </w:pPr>
            <w:r w:rsidRPr="0034071C">
              <w:rPr>
                <w:rFonts w:cs="Arial"/>
                <w:iCs/>
                <w:sz w:val="18"/>
                <w:szCs w:val="18"/>
              </w:rPr>
              <w:t>Workshops</w:t>
            </w:r>
          </w:p>
        </w:tc>
        <w:tc>
          <w:tcPr>
            <w:tcW w:w="431" w:type="pct"/>
          </w:tcPr>
          <w:p w14:paraId="6360FF91" w14:textId="77777777" w:rsidR="00240DE9" w:rsidRPr="0034071C" w:rsidRDefault="00240DE9" w:rsidP="009654E3">
            <w:pPr>
              <w:rPr>
                <w:rFonts w:cs="Arial"/>
                <w:sz w:val="18"/>
                <w:szCs w:val="18"/>
              </w:rPr>
            </w:pPr>
            <w:r w:rsidRPr="0034071C">
              <w:rPr>
                <w:rFonts w:cs="Arial"/>
                <w:sz w:val="18"/>
                <w:szCs w:val="18"/>
              </w:rPr>
              <w:t>50,000</w:t>
            </w:r>
          </w:p>
        </w:tc>
      </w:tr>
      <w:tr w:rsidR="004D3909" w:rsidRPr="0034071C" w14:paraId="5684CD0E" w14:textId="77777777" w:rsidTr="004107B9">
        <w:trPr>
          <w:cantSplit/>
          <w:trHeight w:val="89"/>
        </w:trPr>
        <w:tc>
          <w:tcPr>
            <w:tcW w:w="484" w:type="pct"/>
            <w:vMerge/>
          </w:tcPr>
          <w:p w14:paraId="016EE273" w14:textId="77777777" w:rsidR="00240DE9" w:rsidRPr="0034071C" w:rsidRDefault="00240DE9" w:rsidP="009654E3">
            <w:pPr>
              <w:rPr>
                <w:rFonts w:cs="Arial"/>
                <w:sz w:val="18"/>
                <w:szCs w:val="18"/>
              </w:rPr>
            </w:pPr>
          </w:p>
        </w:tc>
        <w:tc>
          <w:tcPr>
            <w:tcW w:w="1129" w:type="pct"/>
          </w:tcPr>
          <w:p w14:paraId="15F21518" w14:textId="77777777" w:rsidR="00240DE9" w:rsidRPr="005E44F5" w:rsidRDefault="00240DE9" w:rsidP="009654E3">
            <w:pPr>
              <w:rPr>
                <w:rFonts w:cs="Arial"/>
                <w:iCs/>
                <w:sz w:val="18"/>
                <w:szCs w:val="18"/>
              </w:rPr>
            </w:pPr>
            <w:r w:rsidRPr="005E44F5">
              <w:rPr>
                <w:rFonts w:cs="Arial"/>
                <w:iCs/>
                <w:sz w:val="18"/>
                <w:szCs w:val="18"/>
              </w:rPr>
              <w:t xml:space="preserve">3.5 Support FONERWA capacity for communication strategy </w:t>
            </w:r>
            <w:proofErr w:type="gramStart"/>
            <w:r w:rsidRPr="005E44F5">
              <w:rPr>
                <w:rFonts w:cs="Arial"/>
                <w:iCs/>
                <w:sz w:val="18"/>
                <w:szCs w:val="18"/>
              </w:rPr>
              <w:t>development,  communication</w:t>
            </w:r>
            <w:proofErr w:type="gramEnd"/>
            <w:r w:rsidRPr="005E44F5">
              <w:rPr>
                <w:rFonts w:cs="Arial"/>
                <w:iCs/>
                <w:sz w:val="18"/>
                <w:szCs w:val="18"/>
              </w:rPr>
              <w:t xml:space="preserve"> and outreach services with particular support to quarterly call for proposal sessions </w:t>
            </w:r>
          </w:p>
        </w:tc>
        <w:tc>
          <w:tcPr>
            <w:tcW w:w="335" w:type="pct"/>
          </w:tcPr>
          <w:p w14:paraId="031FFFDB" w14:textId="77777777" w:rsidR="00240DE9" w:rsidRPr="005E44F5" w:rsidRDefault="00240DE9" w:rsidP="009654E3">
            <w:pPr>
              <w:rPr>
                <w:rFonts w:cs="Arial"/>
                <w:iCs/>
                <w:sz w:val="18"/>
                <w:szCs w:val="18"/>
              </w:rPr>
            </w:pPr>
            <w:r w:rsidRPr="005E44F5">
              <w:rPr>
                <w:rFonts w:cs="Arial"/>
                <w:iCs/>
                <w:sz w:val="18"/>
                <w:szCs w:val="18"/>
              </w:rPr>
              <w:t>60,000</w:t>
            </w:r>
          </w:p>
        </w:tc>
        <w:tc>
          <w:tcPr>
            <w:tcW w:w="305" w:type="pct"/>
          </w:tcPr>
          <w:p w14:paraId="7DA73422" w14:textId="77777777" w:rsidR="00240DE9" w:rsidRPr="005E44F5" w:rsidRDefault="00240DE9" w:rsidP="009654E3">
            <w:pPr>
              <w:rPr>
                <w:rFonts w:cs="Arial"/>
                <w:sz w:val="18"/>
                <w:szCs w:val="18"/>
              </w:rPr>
            </w:pPr>
            <w:r w:rsidRPr="005E44F5">
              <w:rPr>
                <w:rFonts w:cs="Arial"/>
                <w:iCs/>
                <w:sz w:val="18"/>
                <w:szCs w:val="18"/>
              </w:rPr>
              <w:t>10,000</w:t>
            </w:r>
          </w:p>
        </w:tc>
        <w:tc>
          <w:tcPr>
            <w:tcW w:w="304" w:type="pct"/>
          </w:tcPr>
          <w:p w14:paraId="1287EE10" w14:textId="77777777" w:rsidR="00240DE9" w:rsidRPr="005E44F5" w:rsidRDefault="00240DE9" w:rsidP="009654E3">
            <w:pPr>
              <w:rPr>
                <w:rFonts w:cs="Arial"/>
                <w:sz w:val="18"/>
                <w:szCs w:val="18"/>
              </w:rPr>
            </w:pPr>
            <w:r w:rsidRPr="005E44F5">
              <w:rPr>
                <w:rFonts w:cs="Arial"/>
                <w:iCs/>
                <w:sz w:val="18"/>
                <w:szCs w:val="18"/>
              </w:rPr>
              <w:t>10,000</w:t>
            </w:r>
          </w:p>
        </w:tc>
        <w:tc>
          <w:tcPr>
            <w:tcW w:w="305" w:type="pct"/>
          </w:tcPr>
          <w:p w14:paraId="03C48567" w14:textId="77777777" w:rsidR="00240DE9" w:rsidRPr="005E44F5" w:rsidRDefault="00240DE9" w:rsidP="009654E3">
            <w:pPr>
              <w:rPr>
                <w:rFonts w:cs="Arial"/>
                <w:sz w:val="18"/>
                <w:szCs w:val="18"/>
              </w:rPr>
            </w:pPr>
            <w:r w:rsidRPr="005E44F5">
              <w:rPr>
                <w:rFonts w:cs="Arial"/>
                <w:iCs/>
                <w:sz w:val="18"/>
                <w:szCs w:val="18"/>
              </w:rPr>
              <w:t>10,000</w:t>
            </w:r>
          </w:p>
        </w:tc>
        <w:tc>
          <w:tcPr>
            <w:tcW w:w="305" w:type="pct"/>
          </w:tcPr>
          <w:p w14:paraId="253E6CA1" w14:textId="77777777" w:rsidR="00240DE9" w:rsidRPr="005E44F5" w:rsidRDefault="00240DE9" w:rsidP="009654E3">
            <w:pPr>
              <w:rPr>
                <w:rFonts w:cs="Arial"/>
                <w:sz w:val="18"/>
                <w:szCs w:val="18"/>
              </w:rPr>
            </w:pPr>
            <w:r w:rsidRPr="005E44F5">
              <w:rPr>
                <w:rFonts w:cs="Arial"/>
                <w:iCs/>
                <w:sz w:val="18"/>
                <w:szCs w:val="18"/>
              </w:rPr>
              <w:t>10,000</w:t>
            </w:r>
          </w:p>
        </w:tc>
        <w:tc>
          <w:tcPr>
            <w:tcW w:w="335" w:type="pct"/>
          </w:tcPr>
          <w:p w14:paraId="66DA1668" w14:textId="77777777" w:rsidR="00240DE9" w:rsidRPr="005E44F5" w:rsidRDefault="00240DE9" w:rsidP="009654E3">
            <w:pPr>
              <w:rPr>
                <w:rFonts w:cs="Arial"/>
                <w:iCs/>
                <w:sz w:val="18"/>
                <w:szCs w:val="18"/>
              </w:rPr>
            </w:pPr>
            <w:r w:rsidRPr="005E44F5">
              <w:rPr>
                <w:rFonts w:cs="Arial"/>
                <w:iCs/>
                <w:sz w:val="18"/>
                <w:szCs w:val="18"/>
              </w:rPr>
              <w:t>FONERWA</w:t>
            </w:r>
          </w:p>
        </w:tc>
        <w:tc>
          <w:tcPr>
            <w:tcW w:w="365" w:type="pct"/>
          </w:tcPr>
          <w:p w14:paraId="3CF91827" w14:textId="77777777" w:rsidR="00240DE9" w:rsidRPr="005E44F5" w:rsidRDefault="00240DE9" w:rsidP="009654E3">
            <w:pPr>
              <w:rPr>
                <w:rFonts w:cs="Arial"/>
                <w:sz w:val="18"/>
                <w:szCs w:val="18"/>
              </w:rPr>
            </w:pPr>
          </w:p>
        </w:tc>
        <w:tc>
          <w:tcPr>
            <w:tcW w:w="305" w:type="pct"/>
          </w:tcPr>
          <w:p w14:paraId="579A7D47" w14:textId="3DA6A447" w:rsidR="00240DE9" w:rsidRPr="005E44F5" w:rsidRDefault="00240DE9" w:rsidP="009654E3">
            <w:pPr>
              <w:rPr>
                <w:rFonts w:cs="Arial"/>
                <w:sz w:val="18"/>
                <w:szCs w:val="18"/>
              </w:rPr>
            </w:pPr>
            <w:r w:rsidRPr="005E44F5">
              <w:rPr>
                <w:rFonts w:cs="Arial"/>
                <w:sz w:val="18"/>
                <w:szCs w:val="18"/>
              </w:rPr>
              <w:t>UNDP</w:t>
            </w:r>
          </w:p>
        </w:tc>
        <w:tc>
          <w:tcPr>
            <w:tcW w:w="396" w:type="pct"/>
          </w:tcPr>
          <w:p w14:paraId="5CC50367" w14:textId="77777777" w:rsidR="00240DE9" w:rsidRPr="005E44F5" w:rsidRDefault="00240DE9" w:rsidP="009654E3">
            <w:pPr>
              <w:rPr>
                <w:rFonts w:cs="Arial"/>
                <w:sz w:val="18"/>
                <w:szCs w:val="18"/>
              </w:rPr>
            </w:pPr>
            <w:r w:rsidRPr="005E44F5">
              <w:rPr>
                <w:rFonts w:cs="Arial"/>
                <w:sz w:val="18"/>
                <w:szCs w:val="18"/>
              </w:rPr>
              <w:t>Consultant</w:t>
            </w:r>
          </w:p>
          <w:p w14:paraId="0D2074DE" w14:textId="77777777" w:rsidR="00240DE9" w:rsidRPr="005E44F5" w:rsidRDefault="00240DE9" w:rsidP="009654E3">
            <w:pPr>
              <w:rPr>
                <w:rFonts w:cs="Arial"/>
                <w:sz w:val="18"/>
                <w:szCs w:val="18"/>
              </w:rPr>
            </w:pPr>
            <w:r w:rsidRPr="005E44F5">
              <w:rPr>
                <w:rFonts w:cs="Arial"/>
                <w:sz w:val="18"/>
                <w:szCs w:val="18"/>
              </w:rPr>
              <w:t>Printing</w:t>
            </w:r>
          </w:p>
          <w:p w14:paraId="31301216" w14:textId="77777777" w:rsidR="00240DE9" w:rsidRPr="005E44F5" w:rsidRDefault="00240DE9" w:rsidP="009654E3">
            <w:pPr>
              <w:rPr>
                <w:rFonts w:cs="Arial"/>
                <w:sz w:val="18"/>
                <w:szCs w:val="18"/>
              </w:rPr>
            </w:pPr>
            <w:r w:rsidRPr="005E44F5">
              <w:rPr>
                <w:rFonts w:cs="Arial"/>
                <w:sz w:val="18"/>
                <w:szCs w:val="18"/>
              </w:rPr>
              <w:t>Events</w:t>
            </w:r>
          </w:p>
          <w:p w14:paraId="1C329AA1" w14:textId="77777777" w:rsidR="00240DE9" w:rsidRPr="005E44F5" w:rsidRDefault="00240DE9" w:rsidP="009654E3">
            <w:pPr>
              <w:rPr>
                <w:rFonts w:cs="Arial"/>
                <w:sz w:val="18"/>
                <w:szCs w:val="18"/>
              </w:rPr>
            </w:pPr>
            <w:r w:rsidRPr="005E44F5">
              <w:rPr>
                <w:rFonts w:cs="Arial"/>
                <w:sz w:val="18"/>
                <w:szCs w:val="18"/>
              </w:rPr>
              <w:t xml:space="preserve">Media </w:t>
            </w:r>
          </w:p>
        </w:tc>
        <w:tc>
          <w:tcPr>
            <w:tcW w:w="431" w:type="pct"/>
          </w:tcPr>
          <w:p w14:paraId="5C62D4A6" w14:textId="77777777" w:rsidR="00240DE9" w:rsidRPr="005E44F5" w:rsidRDefault="00240DE9" w:rsidP="009654E3">
            <w:pPr>
              <w:rPr>
                <w:rFonts w:cs="Arial"/>
                <w:sz w:val="18"/>
                <w:szCs w:val="18"/>
              </w:rPr>
            </w:pPr>
            <w:r w:rsidRPr="005E44F5">
              <w:rPr>
                <w:rFonts w:cs="Arial"/>
                <w:sz w:val="18"/>
                <w:szCs w:val="18"/>
              </w:rPr>
              <w:t>100,000</w:t>
            </w:r>
          </w:p>
        </w:tc>
      </w:tr>
      <w:tr w:rsidR="004D3909" w:rsidRPr="0034071C" w14:paraId="11D2BE31" w14:textId="77777777" w:rsidTr="004107B9">
        <w:trPr>
          <w:cantSplit/>
          <w:trHeight w:val="377"/>
        </w:trPr>
        <w:tc>
          <w:tcPr>
            <w:tcW w:w="484" w:type="pct"/>
            <w:vMerge/>
            <w:shd w:val="clear" w:color="auto" w:fill="CCCCCC"/>
          </w:tcPr>
          <w:p w14:paraId="3FBB6961" w14:textId="77777777" w:rsidR="00240DE9" w:rsidRPr="0034071C" w:rsidRDefault="00240DE9" w:rsidP="009654E3">
            <w:pPr>
              <w:rPr>
                <w:rFonts w:cs="Arial"/>
                <w:sz w:val="18"/>
                <w:szCs w:val="18"/>
              </w:rPr>
            </w:pPr>
          </w:p>
        </w:tc>
        <w:tc>
          <w:tcPr>
            <w:tcW w:w="1129" w:type="pct"/>
          </w:tcPr>
          <w:p w14:paraId="13C6792B" w14:textId="77777777" w:rsidR="00240DE9" w:rsidRPr="005E44F5" w:rsidRDefault="00240DE9" w:rsidP="009654E3">
            <w:pPr>
              <w:spacing w:after="0"/>
              <w:rPr>
                <w:rFonts w:cs="Arial"/>
                <w:sz w:val="18"/>
                <w:szCs w:val="18"/>
              </w:rPr>
            </w:pPr>
            <w:r w:rsidRPr="005E44F5">
              <w:rPr>
                <w:rFonts w:cs="Arial"/>
                <w:iCs/>
                <w:sz w:val="18"/>
                <w:szCs w:val="18"/>
              </w:rPr>
              <w:t>3.6 Quality assurance and monitoring of FONERWA funded projects to improve the implementing status</w:t>
            </w:r>
          </w:p>
        </w:tc>
        <w:tc>
          <w:tcPr>
            <w:tcW w:w="335" w:type="pct"/>
          </w:tcPr>
          <w:p w14:paraId="402332AC" w14:textId="77777777" w:rsidR="00240DE9" w:rsidRPr="005E44F5" w:rsidRDefault="00240DE9" w:rsidP="009654E3">
            <w:pPr>
              <w:jc w:val="left"/>
              <w:rPr>
                <w:rFonts w:cs="Arial"/>
                <w:iCs/>
                <w:sz w:val="18"/>
                <w:szCs w:val="18"/>
              </w:rPr>
            </w:pPr>
            <w:r w:rsidRPr="005E44F5">
              <w:rPr>
                <w:rFonts w:cs="Arial"/>
                <w:iCs/>
                <w:sz w:val="18"/>
                <w:szCs w:val="18"/>
              </w:rPr>
              <w:t>25,000</w:t>
            </w:r>
          </w:p>
        </w:tc>
        <w:tc>
          <w:tcPr>
            <w:tcW w:w="305" w:type="pct"/>
          </w:tcPr>
          <w:p w14:paraId="215BD856" w14:textId="77777777" w:rsidR="00240DE9" w:rsidRPr="005E44F5" w:rsidRDefault="00240DE9" w:rsidP="009654E3">
            <w:pPr>
              <w:jc w:val="left"/>
              <w:rPr>
                <w:rFonts w:cs="Arial"/>
                <w:iCs/>
                <w:sz w:val="18"/>
                <w:szCs w:val="18"/>
              </w:rPr>
            </w:pPr>
            <w:r w:rsidRPr="005E44F5">
              <w:rPr>
                <w:rFonts w:cs="Arial"/>
                <w:iCs/>
                <w:sz w:val="18"/>
                <w:szCs w:val="18"/>
              </w:rPr>
              <w:t>25,000</w:t>
            </w:r>
          </w:p>
        </w:tc>
        <w:tc>
          <w:tcPr>
            <w:tcW w:w="304" w:type="pct"/>
          </w:tcPr>
          <w:p w14:paraId="5B872BA4" w14:textId="77777777" w:rsidR="00240DE9" w:rsidRPr="005E44F5" w:rsidRDefault="00240DE9" w:rsidP="009654E3">
            <w:pPr>
              <w:jc w:val="left"/>
              <w:rPr>
                <w:rFonts w:cs="Arial"/>
                <w:iCs/>
                <w:sz w:val="18"/>
                <w:szCs w:val="18"/>
              </w:rPr>
            </w:pPr>
            <w:r w:rsidRPr="005E44F5">
              <w:rPr>
                <w:rFonts w:cs="Arial"/>
                <w:iCs/>
                <w:sz w:val="18"/>
                <w:szCs w:val="18"/>
              </w:rPr>
              <w:t>25,000</w:t>
            </w:r>
          </w:p>
        </w:tc>
        <w:tc>
          <w:tcPr>
            <w:tcW w:w="305" w:type="pct"/>
          </w:tcPr>
          <w:p w14:paraId="6BA20898" w14:textId="77777777" w:rsidR="00240DE9" w:rsidRPr="005E44F5" w:rsidRDefault="00240DE9" w:rsidP="009654E3">
            <w:pPr>
              <w:jc w:val="left"/>
              <w:rPr>
                <w:rFonts w:cs="Arial"/>
                <w:iCs/>
                <w:sz w:val="18"/>
                <w:szCs w:val="18"/>
              </w:rPr>
            </w:pPr>
            <w:r w:rsidRPr="005E44F5">
              <w:rPr>
                <w:rFonts w:cs="Arial"/>
                <w:iCs/>
                <w:sz w:val="18"/>
                <w:szCs w:val="18"/>
              </w:rPr>
              <w:t>25,000</w:t>
            </w:r>
          </w:p>
        </w:tc>
        <w:tc>
          <w:tcPr>
            <w:tcW w:w="305" w:type="pct"/>
          </w:tcPr>
          <w:p w14:paraId="42309D24" w14:textId="77777777" w:rsidR="00240DE9" w:rsidRPr="005E44F5" w:rsidRDefault="00240DE9" w:rsidP="009654E3">
            <w:pPr>
              <w:jc w:val="left"/>
              <w:rPr>
                <w:rFonts w:cs="Arial"/>
                <w:iCs/>
                <w:sz w:val="18"/>
                <w:szCs w:val="18"/>
              </w:rPr>
            </w:pPr>
            <w:r w:rsidRPr="005E44F5">
              <w:rPr>
                <w:rFonts w:cs="Arial"/>
                <w:iCs/>
                <w:sz w:val="18"/>
                <w:szCs w:val="18"/>
              </w:rPr>
              <w:t>25,000</w:t>
            </w:r>
          </w:p>
        </w:tc>
        <w:tc>
          <w:tcPr>
            <w:tcW w:w="335" w:type="pct"/>
          </w:tcPr>
          <w:p w14:paraId="5E093389" w14:textId="77777777" w:rsidR="00240DE9" w:rsidRPr="005E44F5" w:rsidRDefault="00240DE9" w:rsidP="009654E3">
            <w:pPr>
              <w:rPr>
                <w:rFonts w:cs="Arial"/>
                <w:iCs/>
                <w:sz w:val="18"/>
                <w:szCs w:val="18"/>
              </w:rPr>
            </w:pPr>
            <w:r w:rsidRPr="005E44F5">
              <w:rPr>
                <w:rFonts w:cs="Arial"/>
                <w:iCs/>
                <w:sz w:val="18"/>
                <w:szCs w:val="18"/>
              </w:rPr>
              <w:t>FONERWA</w:t>
            </w:r>
          </w:p>
        </w:tc>
        <w:tc>
          <w:tcPr>
            <w:tcW w:w="365" w:type="pct"/>
          </w:tcPr>
          <w:p w14:paraId="6333FB8E" w14:textId="77777777" w:rsidR="00240DE9" w:rsidRPr="005E44F5" w:rsidRDefault="00240DE9" w:rsidP="009654E3">
            <w:pPr>
              <w:spacing w:after="0"/>
              <w:rPr>
                <w:rFonts w:cs="Arial"/>
                <w:iCs/>
                <w:sz w:val="18"/>
                <w:szCs w:val="18"/>
              </w:rPr>
            </w:pPr>
          </w:p>
        </w:tc>
        <w:tc>
          <w:tcPr>
            <w:tcW w:w="305" w:type="pct"/>
          </w:tcPr>
          <w:p w14:paraId="220AF739" w14:textId="3B205A46" w:rsidR="00240DE9" w:rsidRPr="005E44F5" w:rsidRDefault="00240DE9" w:rsidP="009654E3">
            <w:pPr>
              <w:spacing w:after="0"/>
              <w:rPr>
                <w:rFonts w:cs="Arial"/>
                <w:iCs/>
                <w:sz w:val="18"/>
                <w:szCs w:val="18"/>
              </w:rPr>
            </w:pPr>
            <w:r w:rsidRPr="005E44F5">
              <w:rPr>
                <w:rFonts w:cs="Arial"/>
                <w:iCs/>
                <w:sz w:val="18"/>
                <w:szCs w:val="18"/>
              </w:rPr>
              <w:t>UNDP</w:t>
            </w:r>
          </w:p>
        </w:tc>
        <w:tc>
          <w:tcPr>
            <w:tcW w:w="396" w:type="pct"/>
          </w:tcPr>
          <w:p w14:paraId="19BB0121" w14:textId="76E15D08" w:rsidR="00240DE9" w:rsidRPr="005E44F5" w:rsidRDefault="00240DE9" w:rsidP="009654E3">
            <w:pPr>
              <w:spacing w:after="0"/>
              <w:rPr>
                <w:rFonts w:cs="Arial"/>
                <w:sz w:val="18"/>
                <w:szCs w:val="18"/>
              </w:rPr>
            </w:pPr>
            <w:r>
              <w:rPr>
                <w:rFonts w:cs="Arial"/>
                <w:sz w:val="18"/>
                <w:szCs w:val="18"/>
              </w:rPr>
              <w:t>Travel</w:t>
            </w:r>
          </w:p>
        </w:tc>
        <w:tc>
          <w:tcPr>
            <w:tcW w:w="431" w:type="pct"/>
          </w:tcPr>
          <w:p w14:paraId="3627040A" w14:textId="77777777" w:rsidR="00240DE9" w:rsidRPr="005E44F5" w:rsidRDefault="00240DE9" w:rsidP="009654E3">
            <w:pPr>
              <w:spacing w:after="0"/>
              <w:rPr>
                <w:rFonts w:cs="Arial"/>
                <w:sz w:val="18"/>
                <w:szCs w:val="18"/>
              </w:rPr>
            </w:pPr>
            <w:r w:rsidRPr="005E44F5">
              <w:rPr>
                <w:rFonts w:cs="Arial"/>
                <w:sz w:val="18"/>
                <w:szCs w:val="18"/>
              </w:rPr>
              <w:t>125,000</w:t>
            </w:r>
          </w:p>
        </w:tc>
      </w:tr>
      <w:tr w:rsidR="004D3909" w:rsidRPr="0034071C" w14:paraId="00B8E376" w14:textId="77777777" w:rsidTr="004107B9">
        <w:trPr>
          <w:cantSplit/>
          <w:trHeight w:val="1063"/>
        </w:trPr>
        <w:tc>
          <w:tcPr>
            <w:tcW w:w="484" w:type="pct"/>
            <w:vMerge/>
            <w:shd w:val="clear" w:color="auto" w:fill="CCCCCC"/>
          </w:tcPr>
          <w:p w14:paraId="5CD70703" w14:textId="77777777" w:rsidR="00240DE9" w:rsidRPr="0034071C" w:rsidRDefault="00240DE9" w:rsidP="009654E3">
            <w:pPr>
              <w:rPr>
                <w:rFonts w:cs="Arial"/>
                <w:sz w:val="18"/>
                <w:szCs w:val="18"/>
              </w:rPr>
            </w:pPr>
          </w:p>
        </w:tc>
        <w:tc>
          <w:tcPr>
            <w:tcW w:w="1129" w:type="pct"/>
          </w:tcPr>
          <w:p w14:paraId="4034D42F" w14:textId="77777777" w:rsidR="00240DE9" w:rsidRPr="005E44F5" w:rsidRDefault="00240DE9" w:rsidP="009654E3">
            <w:pPr>
              <w:spacing w:after="0"/>
              <w:rPr>
                <w:rFonts w:cs="Arial"/>
                <w:iCs/>
                <w:sz w:val="18"/>
                <w:szCs w:val="18"/>
              </w:rPr>
            </w:pPr>
            <w:r w:rsidRPr="005E44F5">
              <w:rPr>
                <w:rFonts w:cs="Arial"/>
                <w:iCs/>
                <w:sz w:val="18"/>
                <w:szCs w:val="18"/>
              </w:rPr>
              <w:t>3.7 Develop Five year domestic, bilateral and multi-lateral resource mobilisation strategy</w:t>
            </w:r>
          </w:p>
        </w:tc>
        <w:tc>
          <w:tcPr>
            <w:tcW w:w="335" w:type="pct"/>
          </w:tcPr>
          <w:p w14:paraId="45BCDD99" w14:textId="76BC1AE3" w:rsidR="00240DE9" w:rsidRPr="005E44F5" w:rsidRDefault="00240DE9" w:rsidP="009654E3">
            <w:pPr>
              <w:jc w:val="left"/>
              <w:rPr>
                <w:rFonts w:cs="Arial"/>
                <w:iCs/>
                <w:sz w:val="18"/>
                <w:szCs w:val="18"/>
              </w:rPr>
            </w:pPr>
            <w:r w:rsidRPr="005E44F5">
              <w:rPr>
                <w:rFonts w:cs="Arial"/>
                <w:iCs/>
                <w:sz w:val="18"/>
                <w:szCs w:val="18"/>
              </w:rPr>
              <w:t>108,000</w:t>
            </w:r>
          </w:p>
        </w:tc>
        <w:tc>
          <w:tcPr>
            <w:tcW w:w="305" w:type="pct"/>
          </w:tcPr>
          <w:p w14:paraId="798E1E34" w14:textId="77777777" w:rsidR="00240DE9" w:rsidRPr="005E44F5" w:rsidRDefault="00240DE9" w:rsidP="009654E3">
            <w:pPr>
              <w:jc w:val="left"/>
              <w:rPr>
                <w:rFonts w:cs="Arial"/>
                <w:iCs/>
                <w:sz w:val="18"/>
                <w:szCs w:val="18"/>
              </w:rPr>
            </w:pPr>
            <w:r w:rsidRPr="005E44F5">
              <w:rPr>
                <w:rFonts w:cs="Arial"/>
                <w:iCs/>
                <w:sz w:val="18"/>
                <w:szCs w:val="18"/>
              </w:rPr>
              <w:t>0</w:t>
            </w:r>
          </w:p>
        </w:tc>
        <w:tc>
          <w:tcPr>
            <w:tcW w:w="304" w:type="pct"/>
          </w:tcPr>
          <w:p w14:paraId="5C29B91C" w14:textId="77777777" w:rsidR="00240DE9" w:rsidRPr="005E44F5" w:rsidRDefault="00240DE9" w:rsidP="009654E3">
            <w:pPr>
              <w:jc w:val="left"/>
              <w:rPr>
                <w:rFonts w:cs="Arial"/>
                <w:iCs/>
                <w:sz w:val="18"/>
                <w:szCs w:val="18"/>
              </w:rPr>
            </w:pPr>
            <w:r w:rsidRPr="005E44F5">
              <w:rPr>
                <w:rFonts w:cs="Arial"/>
                <w:iCs/>
                <w:sz w:val="18"/>
                <w:szCs w:val="18"/>
              </w:rPr>
              <w:t>0</w:t>
            </w:r>
          </w:p>
        </w:tc>
        <w:tc>
          <w:tcPr>
            <w:tcW w:w="305" w:type="pct"/>
          </w:tcPr>
          <w:p w14:paraId="47AF49B4" w14:textId="77777777" w:rsidR="00240DE9" w:rsidRPr="005E44F5" w:rsidRDefault="00240DE9" w:rsidP="009654E3">
            <w:pPr>
              <w:jc w:val="left"/>
              <w:rPr>
                <w:rFonts w:cs="Arial"/>
                <w:iCs/>
                <w:sz w:val="18"/>
                <w:szCs w:val="18"/>
              </w:rPr>
            </w:pPr>
            <w:r w:rsidRPr="005E44F5">
              <w:rPr>
                <w:rFonts w:cs="Arial"/>
                <w:iCs/>
                <w:sz w:val="18"/>
                <w:szCs w:val="18"/>
              </w:rPr>
              <w:t>0</w:t>
            </w:r>
          </w:p>
        </w:tc>
        <w:tc>
          <w:tcPr>
            <w:tcW w:w="305" w:type="pct"/>
          </w:tcPr>
          <w:p w14:paraId="2AAB52C3" w14:textId="77777777" w:rsidR="00240DE9" w:rsidRPr="005E44F5" w:rsidRDefault="00240DE9" w:rsidP="009654E3">
            <w:pPr>
              <w:jc w:val="left"/>
              <w:rPr>
                <w:rFonts w:cs="Arial"/>
                <w:iCs/>
                <w:sz w:val="18"/>
                <w:szCs w:val="18"/>
              </w:rPr>
            </w:pPr>
            <w:r w:rsidRPr="005E44F5">
              <w:rPr>
                <w:rFonts w:cs="Arial"/>
                <w:iCs/>
                <w:sz w:val="18"/>
                <w:szCs w:val="18"/>
              </w:rPr>
              <w:t>0</w:t>
            </w:r>
          </w:p>
        </w:tc>
        <w:tc>
          <w:tcPr>
            <w:tcW w:w="335" w:type="pct"/>
          </w:tcPr>
          <w:p w14:paraId="0992CA8D" w14:textId="77777777" w:rsidR="00240DE9" w:rsidRPr="005E44F5" w:rsidRDefault="00240DE9" w:rsidP="009654E3">
            <w:pPr>
              <w:rPr>
                <w:rFonts w:cs="Arial"/>
                <w:iCs/>
                <w:sz w:val="18"/>
                <w:szCs w:val="18"/>
              </w:rPr>
            </w:pPr>
            <w:r w:rsidRPr="005E44F5">
              <w:rPr>
                <w:rFonts w:cs="Arial"/>
                <w:iCs/>
                <w:sz w:val="18"/>
                <w:szCs w:val="18"/>
              </w:rPr>
              <w:t>FONERWA</w:t>
            </w:r>
          </w:p>
        </w:tc>
        <w:tc>
          <w:tcPr>
            <w:tcW w:w="365" w:type="pct"/>
          </w:tcPr>
          <w:p w14:paraId="13AD1310" w14:textId="77DA161D" w:rsidR="00240DE9" w:rsidRPr="005E44F5" w:rsidRDefault="00F95F07" w:rsidP="009654E3">
            <w:pPr>
              <w:spacing w:after="0"/>
              <w:rPr>
                <w:rFonts w:cs="Arial"/>
                <w:iCs/>
                <w:sz w:val="18"/>
                <w:szCs w:val="18"/>
              </w:rPr>
            </w:pPr>
            <w:proofErr w:type="spellStart"/>
            <w:r>
              <w:rPr>
                <w:rFonts w:cs="Arial"/>
                <w:sz w:val="18"/>
                <w:szCs w:val="18"/>
              </w:rPr>
              <w:t>MoE</w:t>
            </w:r>
            <w:proofErr w:type="spellEnd"/>
            <w:r>
              <w:rPr>
                <w:rFonts w:cs="Arial"/>
                <w:sz w:val="18"/>
                <w:szCs w:val="18"/>
              </w:rPr>
              <w:t xml:space="preserve">, MINILAF, RWFA, RLMUA, REMA, </w:t>
            </w:r>
            <w:proofErr w:type="spellStart"/>
            <w:r>
              <w:rPr>
                <w:rFonts w:cs="Arial"/>
                <w:sz w:val="18"/>
                <w:szCs w:val="18"/>
              </w:rPr>
              <w:t>Meteo</w:t>
            </w:r>
            <w:proofErr w:type="spellEnd"/>
            <w:r>
              <w:rPr>
                <w:rFonts w:cs="Arial"/>
                <w:sz w:val="18"/>
                <w:szCs w:val="18"/>
              </w:rPr>
              <w:t>, PSF, CSOs, local communities</w:t>
            </w:r>
          </w:p>
        </w:tc>
        <w:tc>
          <w:tcPr>
            <w:tcW w:w="305" w:type="pct"/>
          </w:tcPr>
          <w:p w14:paraId="5F71302E" w14:textId="5C466567" w:rsidR="00240DE9" w:rsidRPr="005E44F5" w:rsidRDefault="00240DE9" w:rsidP="009654E3">
            <w:pPr>
              <w:spacing w:after="0"/>
              <w:rPr>
                <w:rFonts w:cs="Arial"/>
                <w:iCs/>
                <w:sz w:val="18"/>
                <w:szCs w:val="18"/>
              </w:rPr>
            </w:pPr>
            <w:r w:rsidRPr="005E44F5">
              <w:rPr>
                <w:rFonts w:cs="Arial"/>
                <w:iCs/>
                <w:sz w:val="18"/>
                <w:szCs w:val="18"/>
              </w:rPr>
              <w:t>UNDP</w:t>
            </w:r>
          </w:p>
        </w:tc>
        <w:tc>
          <w:tcPr>
            <w:tcW w:w="396" w:type="pct"/>
          </w:tcPr>
          <w:p w14:paraId="14522DF4" w14:textId="77777777" w:rsidR="00240DE9" w:rsidRPr="005E44F5" w:rsidRDefault="00240DE9" w:rsidP="009654E3">
            <w:pPr>
              <w:spacing w:after="0"/>
              <w:rPr>
                <w:rFonts w:cs="Arial"/>
                <w:sz w:val="18"/>
                <w:szCs w:val="18"/>
              </w:rPr>
            </w:pPr>
            <w:r w:rsidRPr="005E44F5">
              <w:rPr>
                <w:rFonts w:cs="Arial"/>
                <w:sz w:val="18"/>
                <w:szCs w:val="18"/>
              </w:rPr>
              <w:t>consultant</w:t>
            </w:r>
          </w:p>
        </w:tc>
        <w:tc>
          <w:tcPr>
            <w:tcW w:w="431" w:type="pct"/>
          </w:tcPr>
          <w:p w14:paraId="2FB9A9EE" w14:textId="432F2499" w:rsidR="00240DE9" w:rsidRPr="005E44F5" w:rsidRDefault="00240DE9" w:rsidP="009654E3">
            <w:pPr>
              <w:spacing w:after="0"/>
              <w:rPr>
                <w:rFonts w:cs="Arial"/>
                <w:sz w:val="18"/>
                <w:szCs w:val="18"/>
              </w:rPr>
            </w:pPr>
            <w:r w:rsidRPr="005E44F5">
              <w:rPr>
                <w:rFonts w:cs="Arial"/>
                <w:sz w:val="18"/>
                <w:szCs w:val="18"/>
              </w:rPr>
              <w:t>108,000</w:t>
            </w:r>
          </w:p>
        </w:tc>
      </w:tr>
      <w:tr w:rsidR="004D3909" w:rsidRPr="0034071C" w14:paraId="600FC8F0" w14:textId="77777777" w:rsidTr="004107B9">
        <w:trPr>
          <w:cantSplit/>
          <w:trHeight w:val="377"/>
        </w:trPr>
        <w:tc>
          <w:tcPr>
            <w:tcW w:w="484" w:type="pct"/>
            <w:vMerge/>
            <w:shd w:val="clear" w:color="auto" w:fill="CCCCCC"/>
          </w:tcPr>
          <w:p w14:paraId="4FFACABB" w14:textId="77777777" w:rsidR="00240DE9" w:rsidRPr="0034071C" w:rsidRDefault="00240DE9" w:rsidP="009654E3">
            <w:pPr>
              <w:rPr>
                <w:rFonts w:cs="Arial"/>
                <w:sz w:val="18"/>
                <w:szCs w:val="18"/>
              </w:rPr>
            </w:pPr>
          </w:p>
        </w:tc>
        <w:tc>
          <w:tcPr>
            <w:tcW w:w="1129" w:type="pct"/>
          </w:tcPr>
          <w:p w14:paraId="63404FDC" w14:textId="38180231" w:rsidR="00240DE9" w:rsidRPr="005E44F5" w:rsidRDefault="00240DE9" w:rsidP="009654E3">
            <w:pPr>
              <w:spacing w:after="0"/>
              <w:rPr>
                <w:rFonts w:cs="Arial"/>
                <w:iCs/>
                <w:sz w:val="18"/>
                <w:szCs w:val="18"/>
              </w:rPr>
            </w:pPr>
            <w:r w:rsidRPr="005E44F5">
              <w:rPr>
                <w:rFonts w:cs="Arial"/>
                <w:iCs/>
                <w:sz w:val="18"/>
                <w:szCs w:val="18"/>
              </w:rPr>
              <w:t>3.8 Roll out the programmatic approach through TA support to sectors in proposal development and Resource Mobilisation</w:t>
            </w:r>
          </w:p>
        </w:tc>
        <w:tc>
          <w:tcPr>
            <w:tcW w:w="335" w:type="pct"/>
          </w:tcPr>
          <w:p w14:paraId="35448DC1" w14:textId="77777777" w:rsidR="00240DE9" w:rsidRPr="005E44F5" w:rsidRDefault="00240DE9" w:rsidP="009654E3">
            <w:pPr>
              <w:jc w:val="left"/>
              <w:rPr>
                <w:rFonts w:cs="Arial"/>
                <w:iCs/>
                <w:sz w:val="18"/>
                <w:szCs w:val="18"/>
              </w:rPr>
            </w:pPr>
            <w:r w:rsidRPr="005E44F5">
              <w:rPr>
                <w:rFonts w:cs="Arial"/>
                <w:iCs/>
                <w:sz w:val="18"/>
                <w:szCs w:val="18"/>
              </w:rPr>
              <w:t>10,000</w:t>
            </w:r>
          </w:p>
        </w:tc>
        <w:tc>
          <w:tcPr>
            <w:tcW w:w="305" w:type="pct"/>
          </w:tcPr>
          <w:p w14:paraId="21FEEEFF" w14:textId="77777777" w:rsidR="00240DE9" w:rsidRPr="005E44F5" w:rsidRDefault="00240DE9" w:rsidP="009654E3">
            <w:pPr>
              <w:jc w:val="left"/>
              <w:rPr>
                <w:rFonts w:cs="Arial"/>
                <w:iCs/>
                <w:sz w:val="18"/>
                <w:szCs w:val="18"/>
              </w:rPr>
            </w:pPr>
            <w:r w:rsidRPr="005E44F5">
              <w:rPr>
                <w:rFonts w:cs="Arial"/>
                <w:iCs/>
                <w:sz w:val="18"/>
                <w:szCs w:val="18"/>
              </w:rPr>
              <w:t>10,000</w:t>
            </w:r>
          </w:p>
        </w:tc>
        <w:tc>
          <w:tcPr>
            <w:tcW w:w="304" w:type="pct"/>
          </w:tcPr>
          <w:p w14:paraId="4C2363DC" w14:textId="77777777" w:rsidR="00240DE9" w:rsidRPr="005E44F5" w:rsidRDefault="00240DE9" w:rsidP="009654E3">
            <w:pPr>
              <w:jc w:val="left"/>
              <w:rPr>
                <w:rFonts w:cs="Arial"/>
                <w:iCs/>
                <w:sz w:val="18"/>
                <w:szCs w:val="18"/>
              </w:rPr>
            </w:pPr>
            <w:r w:rsidRPr="005E44F5">
              <w:rPr>
                <w:rFonts w:cs="Arial"/>
                <w:iCs/>
                <w:sz w:val="18"/>
                <w:szCs w:val="18"/>
              </w:rPr>
              <w:t>10,000</w:t>
            </w:r>
          </w:p>
        </w:tc>
        <w:tc>
          <w:tcPr>
            <w:tcW w:w="305" w:type="pct"/>
          </w:tcPr>
          <w:p w14:paraId="04BAC3BF" w14:textId="77777777" w:rsidR="00240DE9" w:rsidRPr="005E44F5" w:rsidRDefault="00240DE9" w:rsidP="009654E3">
            <w:pPr>
              <w:jc w:val="left"/>
              <w:rPr>
                <w:rFonts w:cs="Arial"/>
                <w:iCs/>
                <w:sz w:val="18"/>
                <w:szCs w:val="18"/>
              </w:rPr>
            </w:pPr>
            <w:r w:rsidRPr="005E44F5">
              <w:rPr>
                <w:rFonts w:cs="Arial"/>
                <w:iCs/>
                <w:sz w:val="18"/>
                <w:szCs w:val="18"/>
              </w:rPr>
              <w:t>10,000</w:t>
            </w:r>
          </w:p>
        </w:tc>
        <w:tc>
          <w:tcPr>
            <w:tcW w:w="305" w:type="pct"/>
          </w:tcPr>
          <w:p w14:paraId="0BF41B2E" w14:textId="77777777" w:rsidR="00240DE9" w:rsidRPr="005E44F5" w:rsidRDefault="00240DE9" w:rsidP="009654E3">
            <w:pPr>
              <w:jc w:val="left"/>
              <w:rPr>
                <w:rFonts w:cs="Arial"/>
                <w:iCs/>
                <w:sz w:val="18"/>
                <w:szCs w:val="18"/>
              </w:rPr>
            </w:pPr>
            <w:r w:rsidRPr="005E44F5">
              <w:rPr>
                <w:rFonts w:cs="Arial"/>
                <w:iCs/>
                <w:sz w:val="18"/>
                <w:szCs w:val="18"/>
              </w:rPr>
              <w:t>10,000</w:t>
            </w:r>
          </w:p>
        </w:tc>
        <w:tc>
          <w:tcPr>
            <w:tcW w:w="335" w:type="pct"/>
          </w:tcPr>
          <w:p w14:paraId="2EC36E4E" w14:textId="77777777" w:rsidR="00240DE9" w:rsidRPr="005E44F5" w:rsidRDefault="00240DE9" w:rsidP="009654E3">
            <w:pPr>
              <w:rPr>
                <w:rFonts w:cs="Arial"/>
                <w:iCs/>
                <w:sz w:val="18"/>
                <w:szCs w:val="18"/>
              </w:rPr>
            </w:pPr>
            <w:r w:rsidRPr="005E44F5">
              <w:rPr>
                <w:rFonts w:cs="Arial"/>
                <w:iCs/>
                <w:sz w:val="18"/>
                <w:szCs w:val="18"/>
              </w:rPr>
              <w:t>FONERWA</w:t>
            </w:r>
          </w:p>
        </w:tc>
        <w:tc>
          <w:tcPr>
            <w:tcW w:w="365" w:type="pct"/>
          </w:tcPr>
          <w:p w14:paraId="13B0AE82" w14:textId="4E4A659A" w:rsidR="00240DE9" w:rsidRPr="005E44F5" w:rsidRDefault="00F95F07" w:rsidP="009654E3">
            <w:pPr>
              <w:spacing w:after="0"/>
              <w:rPr>
                <w:rFonts w:cs="Arial"/>
                <w:iCs/>
                <w:sz w:val="18"/>
                <w:szCs w:val="18"/>
              </w:rPr>
            </w:pPr>
            <w:proofErr w:type="spellStart"/>
            <w:r>
              <w:rPr>
                <w:rFonts w:cs="Arial"/>
                <w:sz w:val="18"/>
                <w:szCs w:val="18"/>
              </w:rPr>
              <w:t>MoE</w:t>
            </w:r>
            <w:proofErr w:type="spellEnd"/>
            <w:r>
              <w:rPr>
                <w:rFonts w:cs="Arial"/>
                <w:sz w:val="18"/>
                <w:szCs w:val="18"/>
              </w:rPr>
              <w:t xml:space="preserve">, MINILAF, RWFA, RLMUA, REMA, </w:t>
            </w:r>
            <w:proofErr w:type="spellStart"/>
            <w:r>
              <w:rPr>
                <w:rFonts w:cs="Arial"/>
                <w:sz w:val="18"/>
                <w:szCs w:val="18"/>
              </w:rPr>
              <w:t>Meteo</w:t>
            </w:r>
            <w:proofErr w:type="spellEnd"/>
          </w:p>
        </w:tc>
        <w:tc>
          <w:tcPr>
            <w:tcW w:w="305" w:type="pct"/>
          </w:tcPr>
          <w:p w14:paraId="1A6B81D3" w14:textId="71C0FCD7" w:rsidR="00240DE9" w:rsidRPr="005E44F5" w:rsidRDefault="00240DE9" w:rsidP="009654E3">
            <w:pPr>
              <w:spacing w:after="0"/>
              <w:rPr>
                <w:rFonts w:cs="Arial"/>
                <w:iCs/>
                <w:sz w:val="18"/>
                <w:szCs w:val="18"/>
              </w:rPr>
            </w:pPr>
            <w:r w:rsidRPr="005E44F5">
              <w:rPr>
                <w:rFonts w:cs="Arial"/>
                <w:iCs/>
                <w:sz w:val="18"/>
                <w:szCs w:val="18"/>
              </w:rPr>
              <w:t>UNDP</w:t>
            </w:r>
          </w:p>
        </w:tc>
        <w:tc>
          <w:tcPr>
            <w:tcW w:w="396" w:type="pct"/>
          </w:tcPr>
          <w:p w14:paraId="29604D2D" w14:textId="77777777" w:rsidR="00240DE9" w:rsidRPr="005E44F5" w:rsidRDefault="00240DE9" w:rsidP="009654E3">
            <w:pPr>
              <w:spacing w:after="0"/>
              <w:rPr>
                <w:rFonts w:cs="Arial"/>
                <w:sz w:val="18"/>
                <w:szCs w:val="18"/>
              </w:rPr>
            </w:pPr>
            <w:r w:rsidRPr="005E44F5">
              <w:rPr>
                <w:rFonts w:cs="Arial"/>
                <w:sz w:val="18"/>
                <w:szCs w:val="18"/>
              </w:rPr>
              <w:t>consultant</w:t>
            </w:r>
          </w:p>
        </w:tc>
        <w:tc>
          <w:tcPr>
            <w:tcW w:w="431" w:type="pct"/>
          </w:tcPr>
          <w:p w14:paraId="6E7D82CC" w14:textId="77777777" w:rsidR="00240DE9" w:rsidRPr="005E44F5" w:rsidRDefault="00240DE9" w:rsidP="009654E3">
            <w:pPr>
              <w:spacing w:after="0"/>
              <w:rPr>
                <w:rFonts w:cs="Arial"/>
                <w:sz w:val="18"/>
                <w:szCs w:val="18"/>
              </w:rPr>
            </w:pPr>
            <w:r w:rsidRPr="005E44F5">
              <w:rPr>
                <w:rFonts w:cs="Arial"/>
                <w:sz w:val="18"/>
                <w:szCs w:val="18"/>
              </w:rPr>
              <w:t>50,000</w:t>
            </w:r>
          </w:p>
        </w:tc>
      </w:tr>
      <w:tr w:rsidR="004D3909" w:rsidRPr="0034071C" w14:paraId="30F586C6" w14:textId="77777777" w:rsidTr="004107B9">
        <w:trPr>
          <w:cantSplit/>
          <w:trHeight w:val="340"/>
        </w:trPr>
        <w:tc>
          <w:tcPr>
            <w:tcW w:w="484" w:type="pct"/>
            <w:vMerge/>
          </w:tcPr>
          <w:p w14:paraId="589C90B4" w14:textId="77777777" w:rsidR="00240DE9" w:rsidRPr="0034071C" w:rsidRDefault="00240DE9" w:rsidP="009654E3">
            <w:pPr>
              <w:rPr>
                <w:rFonts w:cs="Arial"/>
                <w:b/>
                <w:sz w:val="18"/>
                <w:szCs w:val="18"/>
              </w:rPr>
            </w:pPr>
          </w:p>
        </w:tc>
        <w:tc>
          <w:tcPr>
            <w:tcW w:w="1129" w:type="pct"/>
            <w:shd w:val="clear" w:color="auto" w:fill="D0CECE" w:themeFill="background2" w:themeFillShade="E6"/>
          </w:tcPr>
          <w:p w14:paraId="09682A5A" w14:textId="77777777" w:rsidR="00240DE9" w:rsidRPr="005E44F5" w:rsidRDefault="00240DE9" w:rsidP="009654E3">
            <w:pPr>
              <w:rPr>
                <w:rFonts w:cs="Arial"/>
                <w:b/>
                <w:sz w:val="18"/>
                <w:szCs w:val="18"/>
              </w:rPr>
            </w:pPr>
            <w:r w:rsidRPr="005E44F5">
              <w:rPr>
                <w:rFonts w:cs="Arial"/>
                <w:iCs/>
                <w:sz w:val="18"/>
                <w:szCs w:val="18"/>
              </w:rPr>
              <w:t>Sub-Total for Output 3</w:t>
            </w:r>
          </w:p>
        </w:tc>
        <w:tc>
          <w:tcPr>
            <w:tcW w:w="335" w:type="pct"/>
            <w:shd w:val="clear" w:color="auto" w:fill="D0CECE" w:themeFill="background2" w:themeFillShade="E6"/>
          </w:tcPr>
          <w:p w14:paraId="7C2D73D1" w14:textId="77777777" w:rsidR="00240DE9" w:rsidRPr="005E44F5" w:rsidRDefault="00240DE9" w:rsidP="009654E3">
            <w:pPr>
              <w:rPr>
                <w:rFonts w:cs="Arial"/>
                <w:iCs/>
                <w:sz w:val="18"/>
                <w:szCs w:val="18"/>
              </w:rPr>
            </w:pPr>
          </w:p>
        </w:tc>
        <w:tc>
          <w:tcPr>
            <w:tcW w:w="305" w:type="pct"/>
            <w:shd w:val="clear" w:color="auto" w:fill="D0CECE" w:themeFill="background2" w:themeFillShade="E6"/>
          </w:tcPr>
          <w:p w14:paraId="76C110CF" w14:textId="77777777" w:rsidR="00240DE9" w:rsidRPr="005E44F5" w:rsidRDefault="00240DE9" w:rsidP="009654E3">
            <w:pPr>
              <w:rPr>
                <w:rFonts w:cs="Arial"/>
                <w:iCs/>
                <w:sz w:val="18"/>
                <w:szCs w:val="18"/>
              </w:rPr>
            </w:pPr>
          </w:p>
        </w:tc>
        <w:tc>
          <w:tcPr>
            <w:tcW w:w="304" w:type="pct"/>
            <w:shd w:val="clear" w:color="auto" w:fill="D0CECE" w:themeFill="background2" w:themeFillShade="E6"/>
          </w:tcPr>
          <w:p w14:paraId="67AEC703" w14:textId="77777777" w:rsidR="00240DE9" w:rsidRPr="005E44F5" w:rsidRDefault="00240DE9" w:rsidP="009654E3">
            <w:pPr>
              <w:rPr>
                <w:rFonts w:cs="Arial"/>
                <w:iCs/>
                <w:sz w:val="18"/>
                <w:szCs w:val="18"/>
              </w:rPr>
            </w:pPr>
          </w:p>
        </w:tc>
        <w:tc>
          <w:tcPr>
            <w:tcW w:w="305" w:type="pct"/>
            <w:shd w:val="clear" w:color="auto" w:fill="D0CECE" w:themeFill="background2" w:themeFillShade="E6"/>
          </w:tcPr>
          <w:p w14:paraId="3715BAFF" w14:textId="77777777" w:rsidR="00240DE9" w:rsidRPr="005E44F5" w:rsidRDefault="00240DE9" w:rsidP="009654E3">
            <w:pPr>
              <w:rPr>
                <w:rFonts w:cs="Arial"/>
                <w:iCs/>
                <w:sz w:val="18"/>
                <w:szCs w:val="18"/>
              </w:rPr>
            </w:pPr>
          </w:p>
        </w:tc>
        <w:tc>
          <w:tcPr>
            <w:tcW w:w="305" w:type="pct"/>
            <w:shd w:val="clear" w:color="auto" w:fill="D0CECE" w:themeFill="background2" w:themeFillShade="E6"/>
          </w:tcPr>
          <w:p w14:paraId="57B39A9B" w14:textId="77777777" w:rsidR="00240DE9" w:rsidRPr="005E44F5" w:rsidRDefault="00240DE9" w:rsidP="009654E3">
            <w:pPr>
              <w:rPr>
                <w:rFonts w:cs="Arial"/>
                <w:iCs/>
                <w:sz w:val="18"/>
                <w:szCs w:val="18"/>
              </w:rPr>
            </w:pPr>
          </w:p>
        </w:tc>
        <w:tc>
          <w:tcPr>
            <w:tcW w:w="335" w:type="pct"/>
            <w:shd w:val="clear" w:color="auto" w:fill="D0CECE" w:themeFill="background2" w:themeFillShade="E6"/>
          </w:tcPr>
          <w:p w14:paraId="203F2193" w14:textId="77777777" w:rsidR="00240DE9" w:rsidRPr="005E44F5" w:rsidRDefault="00240DE9" w:rsidP="009654E3">
            <w:pPr>
              <w:rPr>
                <w:rFonts w:cs="Arial"/>
                <w:iCs/>
                <w:sz w:val="18"/>
                <w:szCs w:val="18"/>
              </w:rPr>
            </w:pPr>
          </w:p>
        </w:tc>
        <w:tc>
          <w:tcPr>
            <w:tcW w:w="365" w:type="pct"/>
            <w:shd w:val="clear" w:color="auto" w:fill="D0CECE" w:themeFill="background2" w:themeFillShade="E6"/>
          </w:tcPr>
          <w:p w14:paraId="7473A3B7" w14:textId="77777777" w:rsidR="00240DE9" w:rsidRPr="005E44F5" w:rsidRDefault="00240DE9" w:rsidP="009654E3">
            <w:pPr>
              <w:rPr>
                <w:rFonts w:cs="Arial"/>
                <w:sz w:val="18"/>
                <w:szCs w:val="18"/>
              </w:rPr>
            </w:pPr>
          </w:p>
        </w:tc>
        <w:tc>
          <w:tcPr>
            <w:tcW w:w="305" w:type="pct"/>
            <w:shd w:val="clear" w:color="auto" w:fill="D0CECE" w:themeFill="background2" w:themeFillShade="E6"/>
          </w:tcPr>
          <w:p w14:paraId="30F7C225" w14:textId="7C236200" w:rsidR="00240DE9" w:rsidRPr="005E44F5" w:rsidRDefault="00240DE9" w:rsidP="009654E3">
            <w:pPr>
              <w:rPr>
                <w:rFonts w:cs="Arial"/>
                <w:sz w:val="18"/>
                <w:szCs w:val="18"/>
              </w:rPr>
            </w:pPr>
          </w:p>
        </w:tc>
        <w:tc>
          <w:tcPr>
            <w:tcW w:w="396" w:type="pct"/>
            <w:shd w:val="clear" w:color="auto" w:fill="D0CECE" w:themeFill="background2" w:themeFillShade="E6"/>
          </w:tcPr>
          <w:p w14:paraId="2BDFD2B2" w14:textId="77777777" w:rsidR="00240DE9" w:rsidRPr="005E44F5" w:rsidRDefault="00240DE9" w:rsidP="009654E3">
            <w:pPr>
              <w:rPr>
                <w:rFonts w:cs="Arial"/>
                <w:sz w:val="18"/>
                <w:szCs w:val="18"/>
              </w:rPr>
            </w:pPr>
          </w:p>
        </w:tc>
        <w:tc>
          <w:tcPr>
            <w:tcW w:w="431" w:type="pct"/>
            <w:shd w:val="clear" w:color="auto" w:fill="D0CECE" w:themeFill="background2" w:themeFillShade="E6"/>
          </w:tcPr>
          <w:p w14:paraId="44A2B48E" w14:textId="04B211B6" w:rsidR="00240DE9" w:rsidRPr="005E44F5" w:rsidRDefault="00240DE9" w:rsidP="009654E3">
            <w:pPr>
              <w:rPr>
                <w:rFonts w:cs="Arial"/>
                <w:sz w:val="18"/>
                <w:szCs w:val="18"/>
              </w:rPr>
            </w:pPr>
            <w:r w:rsidRPr="005E44F5">
              <w:rPr>
                <w:rFonts w:cs="Arial"/>
                <w:sz w:val="18"/>
                <w:szCs w:val="18"/>
              </w:rPr>
              <w:t>908,000</w:t>
            </w:r>
          </w:p>
        </w:tc>
      </w:tr>
      <w:tr w:rsidR="004D3909" w:rsidRPr="0034071C" w14:paraId="78B58F9A" w14:textId="77777777" w:rsidTr="004107B9">
        <w:trPr>
          <w:cantSplit/>
          <w:trHeight w:val="340"/>
        </w:trPr>
        <w:tc>
          <w:tcPr>
            <w:tcW w:w="484" w:type="pct"/>
            <w:vMerge w:val="restart"/>
          </w:tcPr>
          <w:p w14:paraId="564035F1" w14:textId="77777777" w:rsidR="00240DE9" w:rsidRPr="0034071C" w:rsidRDefault="00240DE9" w:rsidP="009654E3">
            <w:pPr>
              <w:rPr>
                <w:rFonts w:cs="Arial"/>
                <w:b/>
                <w:sz w:val="18"/>
                <w:szCs w:val="18"/>
              </w:rPr>
            </w:pPr>
            <w:r w:rsidRPr="0034071C">
              <w:rPr>
                <w:rFonts w:cs="Arial"/>
                <w:b/>
                <w:sz w:val="18"/>
                <w:szCs w:val="18"/>
              </w:rPr>
              <w:lastRenderedPageBreak/>
              <w:t>Project Management</w:t>
            </w:r>
          </w:p>
        </w:tc>
        <w:tc>
          <w:tcPr>
            <w:tcW w:w="1129" w:type="pct"/>
          </w:tcPr>
          <w:p w14:paraId="78623A7C" w14:textId="77777777" w:rsidR="00240DE9" w:rsidRPr="005E44F5" w:rsidRDefault="00240DE9" w:rsidP="009654E3">
            <w:pPr>
              <w:rPr>
                <w:rFonts w:cs="Arial"/>
                <w:iCs/>
                <w:sz w:val="18"/>
                <w:szCs w:val="18"/>
              </w:rPr>
            </w:pPr>
            <w:r w:rsidRPr="005E44F5">
              <w:rPr>
                <w:rFonts w:cs="Arial"/>
                <w:iCs/>
                <w:sz w:val="18"/>
                <w:szCs w:val="18"/>
              </w:rPr>
              <w:t>Evaluation</w:t>
            </w:r>
          </w:p>
        </w:tc>
        <w:tc>
          <w:tcPr>
            <w:tcW w:w="335" w:type="pct"/>
          </w:tcPr>
          <w:p w14:paraId="6B6AA260" w14:textId="77777777" w:rsidR="00240DE9" w:rsidRPr="005E44F5" w:rsidRDefault="00240DE9" w:rsidP="009654E3">
            <w:pPr>
              <w:jc w:val="left"/>
              <w:rPr>
                <w:rFonts w:cs="Arial"/>
                <w:iCs/>
                <w:sz w:val="18"/>
                <w:szCs w:val="18"/>
              </w:rPr>
            </w:pPr>
          </w:p>
        </w:tc>
        <w:tc>
          <w:tcPr>
            <w:tcW w:w="305" w:type="pct"/>
          </w:tcPr>
          <w:p w14:paraId="74E43C7A" w14:textId="77777777" w:rsidR="00240DE9" w:rsidRPr="005E44F5" w:rsidRDefault="00240DE9" w:rsidP="009654E3">
            <w:pPr>
              <w:jc w:val="left"/>
              <w:rPr>
                <w:rFonts w:cs="Arial"/>
                <w:iCs/>
                <w:sz w:val="18"/>
                <w:szCs w:val="18"/>
              </w:rPr>
            </w:pPr>
          </w:p>
        </w:tc>
        <w:tc>
          <w:tcPr>
            <w:tcW w:w="304" w:type="pct"/>
          </w:tcPr>
          <w:p w14:paraId="72F0FB0B" w14:textId="77777777" w:rsidR="00240DE9" w:rsidRPr="005E44F5" w:rsidRDefault="00240DE9" w:rsidP="009654E3">
            <w:pPr>
              <w:jc w:val="left"/>
              <w:rPr>
                <w:rFonts w:cs="Arial"/>
                <w:iCs/>
                <w:sz w:val="18"/>
                <w:szCs w:val="18"/>
              </w:rPr>
            </w:pPr>
          </w:p>
        </w:tc>
        <w:tc>
          <w:tcPr>
            <w:tcW w:w="305" w:type="pct"/>
          </w:tcPr>
          <w:p w14:paraId="21DBD666" w14:textId="77777777" w:rsidR="00240DE9" w:rsidRPr="005E44F5" w:rsidRDefault="00240DE9" w:rsidP="009654E3">
            <w:pPr>
              <w:jc w:val="left"/>
              <w:rPr>
                <w:rFonts w:cs="Arial"/>
                <w:iCs/>
                <w:sz w:val="18"/>
                <w:szCs w:val="18"/>
              </w:rPr>
            </w:pPr>
          </w:p>
        </w:tc>
        <w:tc>
          <w:tcPr>
            <w:tcW w:w="305" w:type="pct"/>
          </w:tcPr>
          <w:p w14:paraId="09BCD535" w14:textId="77777777" w:rsidR="00240DE9" w:rsidRPr="005E44F5" w:rsidRDefault="00240DE9" w:rsidP="009654E3">
            <w:pPr>
              <w:rPr>
                <w:rFonts w:cs="Arial"/>
                <w:iCs/>
                <w:sz w:val="18"/>
                <w:szCs w:val="18"/>
              </w:rPr>
            </w:pPr>
            <w:r w:rsidRPr="005E44F5">
              <w:rPr>
                <w:rFonts w:cs="Arial"/>
                <w:iCs/>
                <w:sz w:val="18"/>
                <w:szCs w:val="18"/>
              </w:rPr>
              <w:t>20,000</w:t>
            </w:r>
          </w:p>
        </w:tc>
        <w:tc>
          <w:tcPr>
            <w:tcW w:w="335" w:type="pct"/>
          </w:tcPr>
          <w:p w14:paraId="2C4C170A" w14:textId="77777777" w:rsidR="00240DE9" w:rsidRPr="005E44F5" w:rsidRDefault="00240DE9" w:rsidP="009654E3">
            <w:pPr>
              <w:rPr>
                <w:rFonts w:cs="Arial"/>
                <w:iCs/>
                <w:sz w:val="18"/>
                <w:szCs w:val="18"/>
              </w:rPr>
            </w:pPr>
            <w:proofErr w:type="spellStart"/>
            <w:r w:rsidRPr="005E44F5">
              <w:rPr>
                <w:rFonts w:cs="Arial"/>
                <w:iCs/>
                <w:sz w:val="18"/>
                <w:szCs w:val="18"/>
              </w:rPr>
              <w:t>MoE</w:t>
            </w:r>
            <w:proofErr w:type="spellEnd"/>
          </w:p>
        </w:tc>
        <w:tc>
          <w:tcPr>
            <w:tcW w:w="365" w:type="pct"/>
          </w:tcPr>
          <w:p w14:paraId="63314BA1" w14:textId="77777777" w:rsidR="00240DE9" w:rsidRPr="005E44F5" w:rsidRDefault="00240DE9" w:rsidP="009654E3">
            <w:pPr>
              <w:rPr>
                <w:rFonts w:cs="Arial"/>
                <w:sz w:val="18"/>
                <w:szCs w:val="18"/>
              </w:rPr>
            </w:pPr>
          </w:p>
        </w:tc>
        <w:tc>
          <w:tcPr>
            <w:tcW w:w="305" w:type="pct"/>
          </w:tcPr>
          <w:p w14:paraId="7E1CAABA" w14:textId="135C9E4A" w:rsidR="00240DE9" w:rsidRPr="005E44F5" w:rsidRDefault="00240DE9" w:rsidP="009654E3">
            <w:pPr>
              <w:rPr>
                <w:rFonts w:cs="Arial"/>
                <w:sz w:val="18"/>
                <w:szCs w:val="18"/>
              </w:rPr>
            </w:pPr>
          </w:p>
        </w:tc>
        <w:tc>
          <w:tcPr>
            <w:tcW w:w="396" w:type="pct"/>
          </w:tcPr>
          <w:p w14:paraId="2CCEA871" w14:textId="77777777" w:rsidR="00240DE9" w:rsidRPr="005E44F5" w:rsidRDefault="00240DE9" w:rsidP="009654E3">
            <w:pPr>
              <w:rPr>
                <w:rFonts w:cs="Arial"/>
                <w:sz w:val="18"/>
                <w:szCs w:val="18"/>
              </w:rPr>
            </w:pPr>
          </w:p>
        </w:tc>
        <w:tc>
          <w:tcPr>
            <w:tcW w:w="431" w:type="pct"/>
          </w:tcPr>
          <w:p w14:paraId="0F20CF18" w14:textId="77777777" w:rsidR="00240DE9" w:rsidRPr="005E44F5" w:rsidRDefault="00240DE9" w:rsidP="009654E3">
            <w:pPr>
              <w:rPr>
                <w:rFonts w:cs="Arial"/>
                <w:sz w:val="18"/>
                <w:szCs w:val="18"/>
              </w:rPr>
            </w:pPr>
            <w:r w:rsidRPr="005E44F5">
              <w:rPr>
                <w:rFonts w:cs="Arial"/>
                <w:sz w:val="18"/>
                <w:szCs w:val="18"/>
              </w:rPr>
              <w:t>20,000</w:t>
            </w:r>
          </w:p>
        </w:tc>
      </w:tr>
      <w:tr w:rsidR="004D3909" w:rsidRPr="0034071C" w14:paraId="56965266" w14:textId="77777777" w:rsidTr="004107B9">
        <w:trPr>
          <w:cantSplit/>
          <w:trHeight w:val="340"/>
        </w:trPr>
        <w:tc>
          <w:tcPr>
            <w:tcW w:w="484" w:type="pct"/>
            <w:vMerge/>
          </w:tcPr>
          <w:p w14:paraId="6852F683" w14:textId="77777777" w:rsidR="00240DE9" w:rsidRPr="0034071C" w:rsidRDefault="00240DE9" w:rsidP="009654E3">
            <w:pPr>
              <w:rPr>
                <w:rFonts w:cs="Arial"/>
                <w:b/>
                <w:sz w:val="18"/>
                <w:szCs w:val="18"/>
              </w:rPr>
            </w:pPr>
          </w:p>
        </w:tc>
        <w:tc>
          <w:tcPr>
            <w:tcW w:w="1129" w:type="pct"/>
          </w:tcPr>
          <w:p w14:paraId="51C7EB43" w14:textId="77777777" w:rsidR="00240DE9" w:rsidRPr="0034071C" w:rsidRDefault="00240DE9" w:rsidP="009654E3">
            <w:pPr>
              <w:rPr>
                <w:rFonts w:cs="Arial"/>
                <w:sz w:val="18"/>
                <w:szCs w:val="18"/>
              </w:rPr>
            </w:pPr>
            <w:r w:rsidRPr="0034071C">
              <w:rPr>
                <w:rFonts w:cs="Arial"/>
                <w:iCs/>
                <w:sz w:val="18"/>
                <w:szCs w:val="18"/>
              </w:rPr>
              <w:t>Project Management by SPIU including M&amp;E</w:t>
            </w:r>
          </w:p>
        </w:tc>
        <w:tc>
          <w:tcPr>
            <w:tcW w:w="335" w:type="pct"/>
          </w:tcPr>
          <w:p w14:paraId="7D9943DA" w14:textId="77777777" w:rsidR="00240DE9" w:rsidRPr="0034071C" w:rsidRDefault="00240DE9" w:rsidP="009654E3">
            <w:pPr>
              <w:jc w:val="left"/>
              <w:rPr>
                <w:rFonts w:cs="Arial"/>
                <w:iCs/>
                <w:sz w:val="18"/>
                <w:szCs w:val="18"/>
              </w:rPr>
            </w:pPr>
            <w:r w:rsidRPr="0034071C">
              <w:rPr>
                <w:rFonts w:cs="Arial"/>
                <w:iCs/>
                <w:sz w:val="18"/>
                <w:szCs w:val="18"/>
              </w:rPr>
              <w:t>44,000</w:t>
            </w:r>
          </w:p>
        </w:tc>
        <w:tc>
          <w:tcPr>
            <w:tcW w:w="305" w:type="pct"/>
          </w:tcPr>
          <w:p w14:paraId="7BCCEC37" w14:textId="77777777" w:rsidR="00240DE9" w:rsidRPr="0034071C" w:rsidRDefault="00240DE9" w:rsidP="009654E3">
            <w:pPr>
              <w:jc w:val="left"/>
              <w:rPr>
                <w:rFonts w:cs="Arial"/>
                <w:iCs/>
                <w:sz w:val="18"/>
                <w:szCs w:val="18"/>
              </w:rPr>
            </w:pPr>
            <w:r w:rsidRPr="0034071C">
              <w:rPr>
                <w:rFonts w:cs="Arial"/>
                <w:iCs/>
                <w:sz w:val="18"/>
                <w:szCs w:val="18"/>
              </w:rPr>
              <w:t>44,000</w:t>
            </w:r>
          </w:p>
        </w:tc>
        <w:tc>
          <w:tcPr>
            <w:tcW w:w="304" w:type="pct"/>
          </w:tcPr>
          <w:p w14:paraId="7F8EFB14" w14:textId="77777777" w:rsidR="00240DE9" w:rsidRPr="0034071C" w:rsidRDefault="00240DE9" w:rsidP="009654E3">
            <w:pPr>
              <w:jc w:val="left"/>
              <w:rPr>
                <w:rFonts w:cs="Arial"/>
                <w:iCs/>
                <w:sz w:val="18"/>
                <w:szCs w:val="18"/>
              </w:rPr>
            </w:pPr>
            <w:r w:rsidRPr="0034071C">
              <w:rPr>
                <w:rFonts w:cs="Arial"/>
                <w:iCs/>
                <w:sz w:val="18"/>
                <w:szCs w:val="18"/>
              </w:rPr>
              <w:t>44,000</w:t>
            </w:r>
          </w:p>
        </w:tc>
        <w:tc>
          <w:tcPr>
            <w:tcW w:w="305" w:type="pct"/>
          </w:tcPr>
          <w:p w14:paraId="2B432D45" w14:textId="77777777" w:rsidR="00240DE9" w:rsidRPr="0034071C" w:rsidRDefault="00240DE9" w:rsidP="009654E3">
            <w:pPr>
              <w:jc w:val="left"/>
              <w:rPr>
                <w:rFonts w:cs="Arial"/>
                <w:iCs/>
                <w:sz w:val="18"/>
                <w:szCs w:val="18"/>
              </w:rPr>
            </w:pPr>
            <w:r w:rsidRPr="0034071C">
              <w:rPr>
                <w:rFonts w:cs="Arial"/>
                <w:iCs/>
                <w:sz w:val="18"/>
                <w:szCs w:val="18"/>
              </w:rPr>
              <w:t>44,000</w:t>
            </w:r>
          </w:p>
        </w:tc>
        <w:tc>
          <w:tcPr>
            <w:tcW w:w="305" w:type="pct"/>
          </w:tcPr>
          <w:p w14:paraId="4B2C8569" w14:textId="77777777" w:rsidR="00240DE9" w:rsidRPr="0034071C" w:rsidRDefault="00240DE9" w:rsidP="009654E3">
            <w:pPr>
              <w:rPr>
                <w:rFonts w:cs="Arial"/>
                <w:iCs/>
                <w:sz w:val="18"/>
                <w:szCs w:val="18"/>
              </w:rPr>
            </w:pPr>
            <w:r w:rsidRPr="0034071C">
              <w:rPr>
                <w:rFonts w:cs="Arial"/>
                <w:iCs/>
                <w:sz w:val="18"/>
                <w:szCs w:val="18"/>
              </w:rPr>
              <w:t>44,000</w:t>
            </w:r>
          </w:p>
        </w:tc>
        <w:tc>
          <w:tcPr>
            <w:tcW w:w="335" w:type="pct"/>
          </w:tcPr>
          <w:p w14:paraId="0606E2B7" w14:textId="77777777" w:rsidR="00240DE9" w:rsidRPr="0034071C" w:rsidRDefault="00240DE9" w:rsidP="009654E3">
            <w:pPr>
              <w:rPr>
                <w:rFonts w:cs="Arial"/>
                <w:iCs/>
                <w:sz w:val="18"/>
                <w:szCs w:val="18"/>
              </w:rPr>
            </w:pPr>
            <w:proofErr w:type="spellStart"/>
            <w:r w:rsidRPr="0034071C">
              <w:rPr>
                <w:rFonts w:cs="Arial"/>
                <w:iCs/>
                <w:sz w:val="18"/>
                <w:szCs w:val="18"/>
              </w:rPr>
              <w:t>MoE</w:t>
            </w:r>
            <w:proofErr w:type="spellEnd"/>
          </w:p>
        </w:tc>
        <w:tc>
          <w:tcPr>
            <w:tcW w:w="365" w:type="pct"/>
          </w:tcPr>
          <w:p w14:paraId="34EA0150" w14:textId="77777777" w:rsidR="00240DE9" w:rsidRPr="0034071C" w:rsidRDefault="00240DE9" w:rsidP="009654E3">
            <w:pPr>
              <w:rPr>
                <w:rFonts w:cs="Arial"/>
                <w:sz w:val="18"/>
                <w:szCs w:val="18"/>
              </w:rPr>
            </w:pPr>
          </w:p>
        </w:tc>
        <w:tc>
          <w:tcPr>
            <w:tcW w:w="305" w:type="pct"/>
          </w:tcPr>
          <w:p w14:paraId="51344A97" w14:textId="752F5C04" w:rsidR="00240DE9" w:rsidRPr="0034071C" w:rsidRDefault="00240DE9" w:rsidP="009654E3">
            <w:pPr>
              <w:rPr>
                <w:rFonts w:cs="Arial"/>
                <w:sz w:val="18"/>
                <w:szCs w:val="18"/>
              </w:rPr>
            </w:pPr>
          </w:p>
        </w:tc>
        <w:tc>
          <w:tcPr>
            <w:tcW w:w="396" w:type="pct"/>
          </w:tcPr>
          <w:p w14:paraId="5E1E60F7" w14:textId="77777777" w:rsidR="00240DE9" w:rsidRPr="0034071C" w:rsidRDefault="00240DE9" w:rsidP="009654E3">
            <w:pPr>
              <w:rPr>
                <w:rFonts w:cs="Arial"/>
                <w:sz w:val="18"/>
                <w:szCs w:val="18"/>
              </w:rPr>
            </w:pPr>
          </w:p>
        </w:tc>
        <w:tc>
          <w:tcPr>
            <w:tcW w:w="431" w:type="pct"/>
          </w:tcPr>
          <w:p w14:paraId="4E7AC2F7" w14:textId="77777777" w:rsidR="00240DE9" w:rsidRPr="0034071C" w:rsidRDefault="00240DE9" w:rsidP="009654E3">
            <w:pPr>
              <w:rPr>
                <w:rFonts w:cs="Arial"/>
                <w:sz w:val="18"/>
                <w:szCs w:val="18"/>
              </w:rPr>
            </w:pPr>
            <w:r w:rsidRPr="0034071C">
              <w:rPr>
                <w:rFonts w:cs="Arial"/>
                <w:sz w:val="18"/>
                <w:szCs w:val="18"/>
              </w:rPr>
              <w:t>220,000</w:t>
            </w:r>
          </w:p>
        </w:tc>
      </w:tr>
      <w:tr w:rsidR="004D3909" w:rsidRPr="0034071C" w14:paraId="19886880" w14:textId="77777777" w:rsidTr="004107B9">
        <w:trPr>
          <w:cantSplit/>
          <w:trHeight w:val="340"/>
        </w:trPr>
        <w:tc>
          <w:tcPr>
            <w:tcW w:w="484" w:type="pct"/>
            <w:vMerge/>
          </w:tcPr>
          <w:p w14:paraId="5FE3F6A2" w14:textId="77777777" w:rsidR="00240DE9" w:rsidRPr="0034071C" w:rsidRDefault="00240DE9" w:rsidP="009654E3">
            <w:pPr>
              <w:rPr>
                <w:rFonts w:cs="Arial"/>
                <w:b/>
                <w:sz w:val="18"/>
                <w:szCs w:val="18"/>
              </w:rPr>
            </w:pPr>
          </w:p>
        </w:tc>
        <w:tc>
          <w:tcPr>
            <w:tcW w:w="1129" w:type="pct"/>
          </w:tcPr>
          <w:p w14:paraId="47798E0D" w14:textId="77777777" w:rsidR="00240DE9" w:rsidRPr="0034071C" w:rsidRDefault="00240DE9" w:rsidP="009654E3">
            <w:pPr>
              <w:rPr>
                <w:rFonts w:cs="Arial"/>
                <w:iCs/>
                <w:sz w:val="18"/>
                <w:szCs w:val="18"/>
              </w:rPr>
            </w:pPr>
            <w:r w:rsidRPr="0034071C">
              <w:rPr>
                <w:rFonts w:cs="Arial"/>
                <w:iCs/>
                <w:sz w:val="18"/>
                <w:szCs w:val="18"/>
              </w:rPr>
              <w:t>Communication (1%)</w:t>
            </w:r>
          </w:p>
        </w:tc>
        <w:tc>
          <w:tcPr>
            <w:tcW w:w="335" w:type="pct"/>
          </w:tcPr>
          <w:p w14:paraId="1D4B6377" w14:textId="77777777" w:rsidR="00240DE9" w:rsidRPr="0034071C" w:rsidRDefault="00240DE9" w:rsidP="009654E3">
            <w:pPr>
              <w:jc w:val="left"/>
              <w:rPr>
                <w:rFonts w:cs="Arial"/>
                <w:iCs/>
                <w:sz w:val="18"/>
                <w:szCs w:val="18"/>
              </w:rPr>
            </w:pPr>
          </w:p>
        </w:tc>
        <w:tc>
          <w:tcPr>
            <w:tcW w:w="305" w:type="pct"/>
          </w:tcPr>
          <w:p w14:paraId="70337E6E" w14:textId="77777777" w:rsidR="00240DE9" w:rsidRPr="0034071C" w:rsidRDefault="00240DE9" w:rsidP="009654E3">
            <w:pPr>
              <w:jc w:val="left"/>
              <w:rPr>
                <w:rFonts w:cs="Arial"/>
                <w:iCs/>
                <w:sz w:val="18"/>
                <w:szCs w:val="18"/>
              </w:rPr>
            </w:pPr>
          </w:p>
        </w:tc>
        <w:tc>
          <w:tcPr>
            <w:tcW w:w="304" w:type="pct"/>
          </w:tcPr>
          <w:p w14:paraId="028636A1" w14:textId="77777777" w:rsidR="00240DE9" w:rsidRPr="0034071C" w:rsidRDefault="00240DE9" w:rsidP="009654E3">
            <w:pPr>
              <w:jc w:val="left"/>
              <w:rPr>
                <w:rFonts w:cs="Arial"/>
                <w:iCs/>
                <w:sz w:val="18"/>
                <w:szCs w:val="18"/>
              </w:rPr>
            </w:pPr>
          </w:p>
        </w:tc>
        <w:tc>
          <w:tcPr>
            <w:tcW w:w="305" w:type="pct"/>
          </w:tcPr>
          <w:p w14:paraId="71EA6AEB" w14:textId="77777777" w:rsidR="00240DE9" w:rsidRPr="0034071C" w:rsidRDefault="00240DE9" w:rsidP="009654E3">
            <w:pPr>
              <w:jc w:val="left"/>
              <w:rPr>
                <w:rFonts w:cs="Arial"/>
                <w:iCs/>
                <w:sz w:val="18"/>
                <w:szCs w:val="18"/>
              </w:rPr>
            </w:pPr>
          </w:p>
        </w:tc>
        <w:tc>
          <w:tcPr>
            <w:tcW w:w="305" w:type="pct"/>
          </w:tcPr>
          <w:p w14:paraId="4914AE90" w14:textId="77777777" w:rsidR="00240DE9" w:rsidRPr="0034071C" w:rsidRDefault="00240DE9" w:rsidP="009654E3">
            <w:pPr>
              <w:rPr>
                <w:rFonts w:cs="Arial"/>
                <w:iCs/>
                <w:sz w:val="18"/>
                <w:szCs w:val="18"/>
              </w:rPr>
            </w:pPr>
          </w:p>
        </w:tc>
        <w:tc>
          <w:tcPr>
            <w:tcW w:w="335" w:type="pct"/>
          </w:tcPr>
          <w:p w14:paraId="3979982A" w14:textId="77777777" w:rsidR="00240DE9" w:rsidRPr="0034071C" w:rsidRDefault="00240DE9" w:rsidP="009654E3">
            <w:pPr>
              <w:rPr>
                <w:rFonts w:cs="Arial"/>
                <w:iCs/>
                <w:sz w:val="18"/>
                <w:szCs w:val="18"/>
              </w:rPr>
            </w:pPr>
            <w:proofErr w:type="spellStart"/>
            <w:r w:rsidRPr="0034071C">
              <w:rPr>
                <w:rFonts w:cs="Arial"/>
                <w:iCs/>
                <w:sz w:val="18"/>
                <w:szCs w:val="18"/>
              </w:rPr>
              <w:t>MoE</w:t>
            </w:r>
            <w:proofErr w:type="spellEnd"/>
            <w:r w:rsidRPr="0034071C">
              <w:rPr>
                <w:rFonts w:cs="Arial"/>
                <w:iCs/>
                <w:sz w:val="18"/>
                <w:szCs w:val="18"/>
              </w:rPr>
              <w:t>, FONERWA, UNDP</w:t>
            </w:r>
          </w:p>
        </w:tc>
        <w:tc>
          <w:tcPr>
            <w:tcW w:w="365" w:type="pct"/>
          </w:tcPr>
          <w:p w14:paraId="2C26E7FE" w14:textId="77777777" w:rsidR="00240DE9" w:rsidRPr="0034071C" w:rsidRDefault="00240DE9" w:rsidP="009654E3">
            <w:pPr>
              <w:rPr>
                <w:rFonts w:cs="Arial"/>
                <w:sz w:val="18"/>
                <w:szCs w:val="18"/>
              </w:rPr>
            </w:pPr>
          </w:p>
        </w:tc>
        <w:tc>
          <w:tcPr>
            <w:tcW w:w="305" w:type="pct"/>
          </w:tcPr>
          <w:p w14:paraId="08CF5289" w14:textId="10411748" w:rsidR="00240DE9" w:rsidRPr="0034071C" w:rsidRDefault="00240DE9" w:rsidP="009654E3">
            <w:pPr>
              <w:rPr>
                <w:rFonts w:cs="Arial"/>
                <w:sz w:val="18"/>
                <w:szCs w:val="18"/>
              </w:rPr>
            </w:pPr>
            <w:r w:rsidRPr="0034071C">
              <w:rPr>
                <w:rFonts w:cs="Arial"/>
                <w:sz w:val="18"/>
                <w:szCs w:val="18"/>
              </w:rPr>
              <w:t>UNDP</w:t>
            </w:r>
          </w:p>
        </w:tc>
        <w:tc>
          <w:tcPr>
            <w:tcW w:w="396" w:type="pct"/>
          </w:tcPr>
          <w:p w14:paraId="149E0BFE" w14:textId="77777777" w:rsidR="00240DE9" w:rsidRPr="0034071C" w:rsidRDefault="00240DE9" w:rsidP="009654E3">
            <w:pPr>
              <w:rPr>
                <w:rFonts w:cs="Arial"/>
                <w:sz w:val="18"/>
                <w:szCs w:val="18"/>
              </w:rPr>
            </w:pPr>
            <w:r w:rsidRPr="0034071C">
              <w:rPr>
                <w:rFonts w:cs="Arial"/>
                <w:sz w:val="18"/>
                <w:szCs w:val="18"/>
              </w:rPr>
              <w:t>Communication</w:t>
            </w:r>
          </w:p>
        </w:tc>
        <w:tc>
          <w:tcPr>
            <w:tcW w:w="431" w:type="pct"/>
          </w:tcPr>
          <w:p w14:paraId="0E3EC7EC" w14:textId="77777777" w:rsidR="00240DE9" w:rsidRPr="0034071C" w:rsidRDefault="00240DE9" w:rsidP="009654E3">
            <w:pPr>
              <w:rPr>
                <w:rFonts w:cs="Arial"/>
                <w:sz w:val="18"/>
                <w:szCs w:val="18"/>
              </w:rPr>
            </w:pPr>
            <w:r w:rsidRPr="0034071C">
              <w:rPr>
                <w:rFonts w:cs="Arial"/>
                <w:sz w:val="18"/>
                <w:szCs w:val="18"/>
              </w:rPr>
              <w:t>44,000</w:t>
            </w:r>
          </w:p>
        </w:tc>
      </w:tr>
      <w:tr w:rsidR="004D3909" w:rsidRPr="0034071C" w14:paraId="7911A062" w14:textId="77777777" w:rsidTr="004107B9">
        <w:trPr>
          <w:cantSplit/>
          <w:trHeight w:val="340"/>
        </w:trPr>
        <w:tc>
          <w:tcPr>
            <w:tcW w:w="484" w:type="pct"/>
            <w:vMerge/>
          </w:tcPr>
          <w:p w14:paraId="211DC015" w14:textId="77777777" w:rsidR="00240DE9" w:rsidRPr="0034071C" w:rsidRDefault="00240DE9" w:rsidP="009654E3">
            <w:pPr>
              <w:rPr>
                <w:rFonts w:cs="Arial"/>
                <w:b/>
                <w:sz w:val="18"/>
                <w:szCs w:val="18"/>
              </w:rPr>
            </w:pPr>
          </w:p>
        </w:tc>
        <w:tc>
          <w:tcPr>
            <w:tcW w:w="1129" w:type="pct"/>
          </w:tcPr>
          <w:p w14:paraId="0D5EA758" w14:textId="6B5CB503" w:rsidR="00240DE9" w:rsidRPr="00953077" w:rsidRDefault="00240DE9" w:rsidP="009654E3">
            <w:pPr>
              <w:rPr>
                <w:rFonts w:cs="Arial"/>
                <w:sz w:val="18"/>
                <w:szCs w:val="18"/>
              </w:rPr>
            </w:pPr>
            <w:r w:rsidRPr="00953077">
              <w:rPr>
                <w:rFonts w:cs="Arial"/>
                <w:sz w:val="18"/>
                <w:szCs w:val="18"/>
              </w:rPr>
              <w:t>UNDP Direct Project Cost</w:t>
            </w:r>
            <w:r>
              <w:rPr>
                <w:rStyle w:val="FootnoteReference"/>
                <w:rFonts w:cs="Arial"/>
                <w:szCs w:val="18"/>
              </w:rPr>
              <w:footnoteReference w:id="33"/>
            </w:r>
            <w:r>
              <w:rPr>
                <w:rFonts w:cs="Arial"/>
                <w:sz w:val="18"/>
                <w:szCs w:val="18"/>
              </w:rPr>
              <w:t xml:space="preserve"> </w:t>
            </w:r>
          </w:p>
        </w:tc>
        <w:tc>
          <w:tcPr>
            <w:tcW w:w="335" w:type="pct"/>
          </w:tcPr>
          <w:p w14:paraId="034699EA" w14:textId="77777777" w:rsidR="00240DE9" w:rsidRPr="0034071C" w:rsidRDefault="00240DE9" w:rsidP="009654E3">
            <w:pPr>
              <w:jc w:val="left"/>
              <w:rPr>
                <w:rFonts w:cs="Arial"/>
                <w:iCs/>
                <w:sz w:val="18"/>
                <w:szCs w:val="18"/>
              </w:rPr>
            </w:pPr>
            <w:r w:rsidRPr="0034071C">
              <w:rPr>
                <w:rFonts w:cs="Arial"/>
                <w:iCs/>
                <w:sz w:val="18"/>
                <w:szCs w:val="18"/>
              </w:rPr>
              <w:t>44,000</w:t>
            </w:r>
          </w:p>
        </w:tc>
        <w:tc>
          <w:tcPr>
            <w:tcW w:w="305" w:type="pct"/>
          </w:tcPr>
          <w:p w14:paraId="468B494D" w14:textId="77777777" w:rsidR="00240DE9" w:rsidRPr="0034071C" w:rsidRDefault="00240DE9" w:rsidP="009654E3">
            <w:pPr>
              <w:jc w:val="left"/>
              <w:rPr>
                <w:rFonts w:cs="Arial"/>
                <w:iCs/>
                <w:sz w:val="18"/>
                <w:szCs w:val="18"/>
              </w:rPr>
            </w:pPr>
            <w:r w:rsidRPr="0034071C">
              <w:rPr>
                <w:rFonts w:cs="Arial"/>
                <w:iCs/>
                <w:sz w:val="18"/>
                <w:szCs w:val="18"/>
              </w:rPr>
              <w:t>44,000</w:t>
            </w:r>
          </w:p>
        </w:tc>
        <w:tc>
          <w:tcPr>
            <w:tcW w:w="304" w:type="pct"/>
          </w:tcPr>
          <w:p w14:paraId="6887D7A7" w14:textId="77777777" w:rsidR="00240DE9" w:rsidRPr="0034071C" w:rsidRDefault="00240DE9" w:rsidP="009654E3">
            <w:pPr>
              <w:jc w:val="left"/>
              <w:rPr>
                <w:rFonts w:cs="Arial"/>
                <w:iCs/>
                <w:sz w:val="18"/>
                <w:szCs w:val="18"/>
              </w:rPr>
            </w:pPr>
            <w:r w:rsidRPr="0034071C">
              <w:rPr>
                <w:rFonts w:cs="Arial"/>
                <w:iCs/>
                <w:sz w:val="18"/>
                <w:szCs w:val="18"/>
              </w:rPr>
              <w:t>44,000</w:t>
            </w:r>
          </w:p>
        </w:tc>
        <w:tc>
          <w:tcPr>
            <w:tcW w:w="305" w:type="pct"/>
          </w:tcPr>
          <w:p w14:paraId="3E6919DA" w14:textId="77777777" w:rsidR="00240DE9" w:rsidRPr="0034071C" w:rsidRDefault="00240DE9" w:rsidP="009654E3">
            <w:pPr>
              <w:jc w:val="left"/>
              <w:rPr>
                <w:rFonts w:cs="Arial"/>
                <w:iCs/>
                <w:sz w:val="18"/>
                <w:szCs w:val="18"/>
              </w:rPr>
            </w:pPr>
            <w:r w:rsidRPr="0034071C">
              <w:rPr>
                <w:rFonts w:cs="Arial"/>
                <w:iCs/>
                <w:sz w:val="18"/>
                <w:szCs w:val="18"/>
              </w:rPr>
              <w:t>44,000</w:t>
            </w:r>
          </w:p>
        </w:tc>
        <w:tc>
          <w:tcPr>
            <w:tcW w:w="305" w:type="pct"/>
          </w:tcPr>
          <w:p w14:paraId="6111A785" w14:textId="77777777" w:rsidR="00240DE9" w:rsidRPr="0034071C" w:rsidRDefault="00240DE9" w:rsidP="009654E3">
            <w:pPr>
              <w:jc w:val="left"/>
              <w:rPr>
                <w:rFonts w:cs="Arial"/>
                <w:iCs/>
                <w:sz w:val="18"/>
                <w:szCs w:val="18"/>
              </w:rPr>
            </w:pPr>
            <w:r w:rsidRPr="0034071C">
              <w:rPr>
                <w:rFonts w:cs="Arial"/>
                <w:iCs/>
                <w:sz w:val="18"/>
                <w:szCs w:val="18"/>
              </w:rPr>
              <w:t>44,000</w:t>
            </w:r>
          </w:p>
        </w:tc>
        <w:tc>
          <w:tcPr>
            <w:tcW w:w="335" w:type="pct"/>
          </w:tcPr>
          <w:p w14:paraId="7D5485A9" w14:textId="77777777" w:rsidR="00240DE9" w:rsidRPr="0034071C" w:rsidRDefault="00240DE9" w:rsidP="009654E3">
            <w:pPr>
              <w:rPr>
                <w:rFonts w:cs="Arial"/>
                <w:iCs/>
                <w:sz w:val="18"/>
                <w:szCs w:val="18"/>
              </w:rPr>
            </w:pPr>
            <w:r w:rsidRPr="0034071C">
              <w:rPr>
                <w:rFonts w:cs="Arial"/>
                <w:iCs/>
                <w:sz w:val="18"/>
                <w:szCs w:val="18"/>
              </w:rPr>
              <w:t>UNDP</w:t>
            </w:r>
          </w:p>
        </w:tc>
        <w:tc>
          <w:tcPr>
            <w:tcW w:w="365" w:type="pct"/>
          </w:tcPr>
          <w:p w14:paraId="478509A8" w14:textId="77777777" w:rsidR="00240DE9" w:rsidRDefault="00240DE9" w:rsidP="009654E3">
            <w:pPr>
              <w:rPr>
                <w:rFonts w:cs="Arial"/>
                <w:sz w:val="18"/>
                <w:szCs w:val="18"/>
              </w:rPr>
            </w:pPr>
          </w:p>
        </w:tc>
        <w:tc>
          <w:tcPr>
            <w:tcW w:w="305" w:type="pct"/>
          </w:tcPr>
          <w:p w14:paraId="2E989743" w14:textId="6B9ED602" w:rsidR="00240DE9" w:rsidRPr="0034071C" w:rsidRDefault="00240DE9" w:rsidP="009654E3">
            <w:pPr>
              <w:rPr>
                <w:rFonts w:cs="Arial"/>
                <w:sz w:val="18"/>
                <w:szCs w:val="18"/>
              </w:rPr>
            </w:pPr>
            <w:r>
              <w:rPr>
                <w:rFonts w:cs="Arial"/>
                <w:sz w:val="18"/>
                <w:szCs w:val="18"/>
              </w:rPr>
              <w:t>UNDP</w:t>
            </w:r>
          </w:p>
        </w:tc>
        <w:tc>
          <w:tcPr>
            <w:tcW w:w="396" w:type="pct"/>
          </w:tcPr>
          <w:p w14:paraId="2EEFAA5A" w14:textId="77777777" w:rsidR="00240DE9" w:rsidRPr="0034071C" w:rsidRDefault="00240DE9" w:rsidP="009654E3">
            <w:pPr>
              <w:rPr>
                <w:rFonts w:cs="Arial"/>
                <w:sz w:val="18"/>
                <w:szCs w:val="18"/>
              </w:rPr>
            </w:pPr>
          </w:p>
        </w:tc>
        <w:tc>
          <w:tcPr>
            <w:tcW w:w="431" w:type="pct"/>
          </w:tcPr>
          <w:p w14:paraId="3B66FD56" w14:textId="77777777" w:rsidR="00240DE9" w:rsidRPr="0034071C" w:rsidRDefault="00240DE9" w:rsidP="009654E3">
            <w:pPr>
              <w:rPr>
                <w:rFonts w:cs="Arial"/>
                <w:sz w:val="18"/>
                <w:szCs w:val="18"/>
              </w:rPr>
            </w:pPr>
            <w:r w:rsidRPr="0034071C">
              <w:rPr>
                <w:rFonts w:cs="Arial"/>
                <w:sz w:val="18"/>
                <w:szCs w:val="18"/>
              </w:rPr>
              <w:t>220,000</w:t>
            </w:r>
          </w:p>
        </w:tc>
      </w:tr>
      <w:tr w:rsidR="004D3909" w:rsidRPr="0034071C" w14:paraId="637DA590" w14:textId="77777777" w:rsidTr="004107B9">
        <w:trPr>
          <w:cantSplit/>
          <w:trHeight w:val="90"/>
        </w:trPr>
        <w:tc>
          <w:tcPr>
            <w:tcW w:w="484" w:type="pct"/>
            <w:vMerge/>
            <w:shd w:val="clear" w:color="auto" w:fill="auto"/>
          </w:tcPr>
          <w:p w14:paraId="3442CF21" w14:textId="77777777" w:rsidR="00240DE9" w:rsidRPr="0034071C" w:rsidRDefault="00240DE9" w:rsidP="009654E3">
            <w:pPr>
              <w:spacing w:before="60"/>
              <w:rPr>
                <w:rFonts w:cs="Arial"/>
                <w:b/>
                <w:sz w:val="18"/>
                <w:szCs w:val="18"/>
              </w:rPr>
            </w:pPr>
          </w:p>
        </w:tc>
        <w:tc>
          <w:tcPr>
            <w:tcW w:w="1129" w:type="pct"/>
            <w:shd w:val="clear" w:color="auto" w:fill="auto"/>
          </w:tcPr>
          <w:p w14:paraId="021104D3" w14:textId="73DE38BE" w:rsidR="00240DE9" w:rsidRPr="0034071C" w:rsidRDefault="00240DE9" w:rsidP="009654E3">
            <w:pPr>
              <w:rPr>
                <w:rFonts w:cs="Arial"/>
                <w:sz w:val="18"/>
                <w:szCs w:val="18"/>
              </w:rPr>
            </w:pPr>
            <w:r>
              <w:rPr>
                <w:rFonts w:cs="Arial"/>
                <w:sz w:val="18"/>
                <w:szCs w:val="18"/>
              </w:rPr>
              <w:t>Miscellaneous</w:t>
            </w:r>
          </w:p>
        </w:tc>
        <w:tc>
          <w:tcPr>
            <w:tcW w:w="335" w:type="pct"/>
            <w:shd w:val="clear" w:color="auto" w:fill="auto"/>
          </w:tcPr>
          <w:p w14:paraId="61F2D257" w14:textId="611DF219" w:rsidR="00240DE9" w:rsidRPr="0034071C" w:rsidRDefault="00240DE9" w:rsidP="009654E3">
            <w:pPr>
              <w:rPr>
                <w:rFonts w:cs="Arial"/>
                <w:sz w:val="18"/>
                <w:szCs w:val="18"/>
              </w:rPr>
            </w:pPr>
            <w:r>
              <w:rPr>
                <w:rFonts w:cs="Arial"/>
                <w:sz w:val="18"/>
                <w:szCs w:val="18"/>
              </w:rPr>
              <w:t>18,000</w:t>
            </w:r>
          </w:p>
        </w:tc>
        <w:tc>
          <w:tcPr>
            <w:tcW w:w="305" w:type="pct"/>
            <w:shd w:val="clear" w:color="auto" w:fill="auto"/>
          </w:tcPr>
          <w:p w14:paraId="3B7C3C95" w14:textId="2243EF0D" w:rsidR="00240DE9" w:rsidRPr="0034071C" w:rsidRDefault="00240DE9" w:rsidP="009654E3">
            <w:pPr>
              <w:rPr>
                <w:rFonts w:cs="Arial"/>
                <w:sz w:val="18"/>
                <w:szCs w:val="18"/>
              </w:rPr>
            </w:pPr>
            <w:r>
              <w:rPr>
                <w:rFonts w:cs="Arial"/>
                <w:sz w:val="18"/>
                <w:szCs w:val="18"/>
              </w:rPr>
              <w:t>18,000</w:t>
            </w:r>
          </w:p>
        </w:tc>
        <w:tc>
          <w:tcPr>
            <w:tcW w:w="304" w:type="pct"/>
            <w:shd w:val="clear" w:color="auto" w:fill="auto"/>
          </w:tcPr>
          <w:p w14:paraId="282CFCF8" w14:textId="54B9ACEC" w:rsidR="00240DE9" w:rsidRPr="0034071C" w:rsidRDefault="00240DE9" w:rsidP="009654E3">
            <w:pPr>
              <w:rPr>
                <w:rFonts w:cs="Arial"/>
                <w:sz w:val="18"/>
                <w:szCs w:val="18"/>
              </w:rPr>
            </w:pPr>
            <w:r>
              <w:rPr>
                <w:rFonts w:cs="Arial"/>
                <w:sz w:val="18"/>
                <w:szCs w:val="18"/>
              </w:rPr>
              <w:t>18,000</w:t>
            </w:r>
          </w:p>
        </w:tc>
        <w:tc>
          <w:tcPr>
            <w:tcW w:w="305" w:type="pct"/>
            <w:shd w:val="clear" w:color="auto" w:fill="auto"/>
          </w:tcPr>
          <w:p w14:paraId="60F16B97" w14:textId="2A77BC7E" w:rsidR="00240DE9" w:rsidRPr="0034071C" w:rsidRDefault="00240DE9" w:rsidP="009654E3">
            <w:pPr>
              <w:rPr>
                <w:rFonts w:cs="Arial"/>
                <w:sz w:val="18"/>
                <w:szCs w:val="18"/>
              </w:rPr>
            </w:pPr>
            <w:r>
              <w:rPr>
                <w:rFonts w:cs="Arial"/>
                <w:sz w:val="18"/>
                <w:szCs w:val="18"/>
              </w:rPr>
              <w:t>18,000</w:t>
            </w:r>
          </w:p>
        </w:tc>
        <w:tc>
          <w:tcPr>
            <w:tcW w:w="305" w:type="pct"/>
            <w:shd w:val="clear" w:color="auto" w:fill="auto"/>
          </w:tcPr>
          <w:p w14:paraId="28B97439" w14:textId="14501D40" w:rsidR="00240DE9" w:rsidRPr="0034071C" w:rsidRDefault="00240DE9" w:rsidP="009654E3">
            <w:pPr>
              <w:rPr>
                <w:rFonts w:cs="Arial"/>
                <w:sz w:val="18"/>
                <w:szCs w:val="18"/>
              </w:rPr>
            </w:pPr>
            <w:r>
              <w:rPr>
                <w:rFonts w:cs="Arial"/>
                <w:sz w:val="18"/>
                <w:szCs w:val="18"/>
              </w:rPr>
              <w:t>18,000</w:t>
            </w:r>
          </w:p>
        </w:tc>
        <w:tc>
          <w:tcPr>
            <w:tcW w:w="335" w:type="pct"/>
            <w:shd w:val="clear" w:color="auto" w:fill="auto"/>
          </w:tcPr>
          <w:p w14:paraId="6DAC658D" w14:textId="37EA858D" w:rsidR="00240DE9" w:rsidRPr="0034071C" w:rsidRDefault="00240DE9" w:rsidP="009654E3">
            <w:pPr>
              <w:rPr>
                <w:rFonts w:cs="Arial"/>
                <w:sz w:val="18"/>
                <w:szCs w:val="18"/>
              </w:rPr>
            </w:pPr>
            <w:proofErr w:type="spellStart"/>
            <w:r>
              <w:rPr>
                <w:rFonts w:cs="Arial"/>
                <w:sz w:val="18"/>
                <w:szCs w:val="18"/>
              </w:rPr>
              <w:t>MoE</w:t>
            </w:r>
            <w:proofErr w:type="spellEnd"/>
            <w:r>
              <w:rPr>
                <w:rFonts w:cs="Arial"/>
                <w:sz w:val="18"/>
                <w:szCs w:val="18"/>
              </w:rPr>
              <w:t>, FONERWA, UNDP</w:t>
            </w:r>
          </w:p>
        </w:tc>
        <w:tc>
          <w:tcPr>
            <w:tcW w:w="365" w:type="pct"/>
          </w:tcPr>
          <w:p w14:paraId="31468F58" w14:textId="77777777" w:rsidR="00240DE9" w:rsidRDefault="00240DE9" w:rsidP="009654E3">
            <w:pPr>
              <w:rPr>
                <w:rFonts w:cs="Arial"/>
                <w:sz w:val="18"/>
                <w:szCs w:val="18"/>
              </w:rPr>
            </w:pPr>
          </w:p>
        </w:tc>
        <w:tc>
          <w:tcPr>
            <w:tcW w:w="305" w:type="pct"/>
            <w:shd w:val="clear" w:color="auto" w:fill="auto"/>
          </w:tcPr>
          <w:p w14:paraId="09C0D0EE" w14:textId="55D0407B" w:rsidR="00240DE9" w:rsidRPr="0034071C" w:rsidRDefault="00240DE9" w:rsidP="009654E3">
            <w:pPr>
              <w:rPr>
                <w:rFonts w:cs="Arial"/>
                <w:sz w:val="18"/>
                <w:szCs w:val="18"/>
              </w:rPr>
            </w:pPr>
            <w:r>
              <w:rPr>
                <w:rFonts w:cs="Arial"/>
                <w:sz w:val="18"/>
                <w:szCs w:val="18"/>
              </w:rPr>
              <w:t>UNDP</w:t>
            </w:r>
          </w:p>
        </w:tc>
        <w:tc>
          <w:tcPr>
            <w:tcW w:w="396" w:type="pct"/>
            <w:shd w:val="clear" w:color="auto" w:fill="auto"/>
          </w:tcPr>
          <w:p w14:paraId="451BF3EE" w14:textId="60F19001" w:rsidR="00240DE9" w:rsidRPr="0034071C" w:rsidRDefault="00240DE9" w:rsidP="009654E3">
            <w:pPr>
              <w:rPr>
                <w:rFonts w:cs="Arial"/>
                <w:sz w:val="18"/>
                <w:szCs w:val="18"/>
              </w:rPr>
            </w:pPr>
            <w:r>
              <w:rPr>
                <w:rFonts w:cs="Arial"/>
                <w:sz w:val="18"/>
                <w:szCs w:val="18"/>
              </w:rPr>
              <w:t>Exchange cost etc.</w:t>
            </w:r>
          </w:p>
        </w:tc>
        <w:tc>
          <w:tcPr>
            <w:tcW w:w="431" w:type="pct"/>
            <w:shd w:val="clear" w:color="auto" w:fill="auto"/>
          </w:tcPr>
          <w:p w14:paraId="5C69D783" w14:textId="77777777" w:rsidR="00240DE9" w:rsidRPr="0034071C" w:rsidRDefault="00240DE9" w:rsidP="009654E3">
            <w:pPr>
              <w:rPr>
                <w:rFonts w:cs="Arial"/>
                <w:iCs/>
                <w:sz w:val="18"/>
                <w:szCs w:val="18"/>
              </w:rPr>
            </w:pPr>
            <w:r w:rsidRPr="0034071C">
              <w:rPr>
                <w:rFonts w:cs="Arial"/>
                <w:iCs/>
                <w:sz w:val="18"/>
                <w:szCs w:val="18"/>
              </w:rPr>
              <w:t>90,000</w:t>
            </w:r>
          </w:p>
        </w:tc>
      </w:tr>
      <w:tr w:rsidR="004D3909" w:rsidRPr="0034071C" w14:paraId="503EF704" w14:textId="77777777" w:rsidTr="004107B9">
        <w:trPr>
          <w:cantSplit/>
          <w:trHeight w:val="90"/>
        </w:trPr>
        <w:tc>
          <w:tcPr>
            <w:tcW w:w="484" w:type="pct"/>
            <w:vMerge/>
            <w:shd w:val="clear" w:color="auto" w:fill="CCCCCC"/>
          </w:tcPr>
          <w:p w14:paraId="069E70F7" w14:textId="77777777" w:rsidR="00240DE9" w:rsidRPr="0034071C" w:rsidRDefault="00240DE9" w:rsidP="009654E3">
            <w:pPr>
              <w:spacing w:before="60"/>
              <w:rPr>
                <w:rFonts w:cs="Arial"/>
                <w:b/>
                <w:sz w:val="18"/>
                <w:szCs w:val="18"/>
              </w:rPr>
            </w:pPr>
          </w:p>
        </w:tc>
        <w:tc>
          <w:tcPr>
            <w:tcW w:w="1129" w:type="pct"/>
            <w:shd w:val="clear" w:color="auto" w:fill="D0CECE" w:themeFill="background2" w:themeFillShade="E6"/>
          </w:tcPr>
          <w:p w14:paraId="4C74DE06" w14:textId="77777777" w:rsidR="00240DE9" w:rsidRDefault="00240DE9" w:rsidP="009654E3">
            <w:pPr>
              <w:rPr>
                <w:rFonts w:cs="Arial"/>
                <w:sz w:val="18"/>
                <w:szCs w:val="18"/>
              </w:rPr>
            </w:pPr>
            <w:r>
              <w:rPr>
                <w:rFonts w:cs="Arial"/>
                <w:sz w:val="18"/>
                <w:szCs w:val="18"/>
              </w:rPr>
              <w:t xml:space="preserve">Sub-total </w:t>
            </w:r>
          </w:p>
          <w:p w14:paraId="076061BD" w14:textId="64F95669" w:rsidR="00240DE9" w:rsidRPr="0034071C" w:rsidRDefault="00240DE9" w:rsidP="009654E3">
            <w:pPr>
              <w:rPr>
                <w:rFonts w:cs="Arial"/>
                <w:sz w:val="18"/>
                <w:szCs w:val="18"/>
              </w:rPr>
            </w:pPr>
            <w:r>
              <w:rPr>
                <w:rFonts w:cs="Arial"/>
                <w:sz w:val="18"/>
                <w:szCs w:val="18"/>
              </w:rPr>
              <w:t>Project Management</w:t>
            </w:r>
          </w:p>
        </w:tc>
        <w:tc>
          <w:tcPr>
            <w:tcW w:w="335" w:type="pct"/>
            <w:shd w:val="clear" w:color="auto" w:fill="D0CECE" w:themeFill="background2" w:themeFillShade="E6"/>
          </w:tcPr>
          <w:p w14:paraId="1792575F" w14:textId="77777777" w:rsidR="00240DE9" w:rsidRPr="0034071C" w:rsidRDefault="00240DE9" w:rsidP="009654E3">
            <w:pPr>
              <w:rPr>
                <w:rFonts w:cs="Arial"/>
                <w:sz w:val="18"/>
                <w:szCs w:val="18"/>
              </w:rPr>
            </w:pPr>
          </w:p>
        </w:tc>
        <w:tc>
          <w:tcPr>
            <w:tcW w:w="305" w:type="pct"/>
            <w:shd w:val="clear" w:color="auto" w:fill="D0CECE" w:themeFill="background2" w:themeFillShade="E6"/>
          </w:tcPr>
          <w:p w14:paraId="642E8478" w14:textId="77777777" w:rsidR="00240DE9" w:rsidRPr="0034071C" w:rsidRDefault="00240DE9" w:rsidP="009654E3">
            <w:pPr>
              <w:rPr>
                <w:rFonts w:cs="Arial"/>
                <w:sz w:val="18"/>
                <w:szCs w:val="18"/>
              </w:rPr>
            </w:pPr>
          </w:p>
        </w:tc>
        <w:tc>
          <w:tcPr>
            <w:tcW w:w="304" w:type="pct"/>
            <w:shd w:val="clear" w:color="auto" w:fill="D0CECE" w:themeFill="background2" w:themeFillShade="E6"/>
          </w:tcPr>
          <w:p w14:paraId="679CC8D5" w14:textId="77777777" w:rsidR="00240DE9" w:rsidRPr="0034071C" w:rsidRDefault="00240DE9" w:rsidP="009654E3">
            <w:pPr>
              <w:rPr>
                <w:rFonts w:cs="Arial"/>
                <w:sz w:val="18"/>
                <w:szCs w:val="18"/>
              </w:rPr>
            </w:pPr>
          </w:p>
        </w:tc>
        <w:tc>
          <w:tcPr>
            <w:tcW w:w="305" w:type="pct"/>
            <w:shd w:val="clear" w:color="auto" w:fill="D0CECE" w:themeFill="background2" w:themeFillShade="E6"/>
          </w:tcPr>
          <w:p w14:paraId="04D17A09" w14:textId="77777777" w:rsidR="00240DE9" w:rsidRPr="0034071C" w:rsidRDefault="00240DE9" w:rsidP="009654E3">
            <w:pPr>
              <w:rPr>
                <w:rFonts w:cs="Arial"/>
                <w:sz w:val="18"/>
                <w:szCs w:val="18"/>
              </w:rPr>
            </w:pPr>
          </w:p>
        </w:tc>
        <w:tc>
          <w:tcPr>
            <w:tcW w:w="305" w:type="pct"/>
            <w:shd w:val="clear" w:color="auto" w:fill="D0CECE" w:themeFill="background2" w:themeFillShade="E6"/>
          </w:tcPr>
          <w:p w14:paraId="734358E6" w14:textId="77777777" w:rsidR="00240DE9" w:rsidRPr="0034071C" w:rsidRDefault="00240DE9" w:rsidP="009654E3">
            <w:pPr>
              <w:rPr>
                <w:rFonts w:cs="Arial"/>
                <w:sz w:val="18"/>
                <w:szCs w:val="18"/>
              </w:rPr>
            </w:pPr>
          </w:p>
        </w:tc>
        <w:tc>
          <w:tcPr>
            <w:tcW w:w="335" w:type="pct"/>
            <w:shd w:val="clear" w:color="auto" w:fill="D0CECE" w:themeFill="background2" w:themeFillShade="E6"/>
          </w:tcPr>
          <w:p w14:paraId="79B66125" w14:textId="77777777" w:rsidR="00240DE9" w:rsidRPr="0034071C" w:rsidRDefault="00240DE9" w:rsidP="009654E3">
            <w:pPr>
              <w:rPr>
                <w:rFonts w:cs="Arial"/>
                <w:sz w:val="18"/>
                <w:szCs w:val="18"/>
              </w:rPr>
            </w:pPr>
          </w:p>
        </w:tc>
        <w:tc>
          <w:tcPr>
            <w:tcW w:w="365" w:type="pct"/>
            <w:shd w:val="clear" w:color="auto" w:fill="D0CECE" w:themeFill="background2" w:themeFillShade="E6"/>
          </w:tcPr>
          <w:p w14:paraId="46025023" w14:textId="77777777" w:rsidR="00240DE9" w:rsidRPr="0034071C" w:rsidRDefault="00240DE9" w:rsidP="009654E3">
            <w:pPr>
              <w:rPr>
                <w:rFonts w:cs="Arial"/>
                <w:sz w:val="18"/>
                <w:szCs w:val="18"/>
              </w:rPr>
            </w:pPr>
          </w:p>
        </w:tc>
        <w:tc>
          <w:tcPr>
            <w:tcW w:w="305" w:type="pct"/>
            <w:shd w:val="clear" w:color="auto" w:fill="D0CECE" w:themeFill="background2" w:themeFillShade="E6"/>
          </w:tcPr>
          <w:p w14:paraId="64B9B05D" w14:textId="7AF5E294" w:rsidR="00240DE9" w:rsidRPr="0034071C" w:rsidRDefault="00240DE9" w:rsidP="009654E3">
            <w:pPr>
              <w:rPr>
                <w:rFonts w:cs="Arial"/>
                <w:sz w:val="18"/>
                <w:szCs w:val="18"/>
              </w:rPr>
            </w:pPr>
          </w:p>
        </w:tc>
        <w:tc>
          <w:tcPr>
            <w:tcW w:w="396" w:type="pct"/>
            <w:shd w:val="clear" w:color="auto" w:fill="CCCCCC"/>
          </w:tcPr>
          <w:p w14:paraId="42AFDD97" w14:textId="77777777" w:rsidR="00240DE9" w:rsidRPr="0034071C" w:rsidRDefault="00240DE9" w:rsidP="009654E3">
            <w:pPr>
              <w:rPr>
                <w:rFonts w:cs="Arial"/>
                <w:sz w:val="18"/>
                <w:szCs w:val="18"/>
              </w:rPr>
            </w:pPr>
          </w:p>
        </w:tc>
        <w:tc>
          <w:tcPr>
            <w:tcW w:w="431" w:type="pct"/>
            <w:shd w:val="clear" w:color="auto" w:fill="CCCCCC"/>
          </w:tcPr>
          <w:p w14:paraId="6FD4C2B8" w14:textId="5A266FB4" w:rsidR="00240DE9" w:rsidRPr="0034071C" w:rsidRDefault="00240DE9" w:rsidP="009654E3">
            <w:pPr>
              <w:rPr>
                <w:rFonts w:cs="Arial"/>
                <w:iCs/>
                <w:sz w:val="18"/>
                <w:szCs w:val="18"/>
              </w:rPr>
            </w:pPr>
            <w:r>
              <w:rPr>
                <w:rFonts w:cs="Arial"/>
                <w:iCs/>
                <w:sz w:val="18"/>
                <w:szCs w:val="18"/>
              </w:rPr>
              <w:t>594,000</w:t>
            </w:r>
          </w:p>
        </w:tc>
      </w:tr>
      <w:tr w:rsidR="004D3909" w:rsidRPr="0034071C" w14:paraId="45573273" w14:textId="77777777" w:rsidTr="004107B9">
        <w:trPr>
          <w:cantSplit/>
          <w:trHeight w:val="90"/>
        </w:trPr>
        <w:tc>
          <w:tcPr>
            <w:tcW w:w="484" w:type="pct"/>
            <w:shd w:val="clear" w:color="auto" w:fill="auto"/>
          </w:tcPr>
          <w:p w14:paraId="66457182" w14:textId="77777777" w:rsidR="00240DE9" w:rsidRPr="0034071C" w:rsidRDefault="00240DE9" w:rsidP="009654E3">
            <w:pPr>
              <w:spacing w:before="60"/>
              <w:rPr>
                <w:rFonts w:cs="Arial"/>
                <w:b/>
                <w:sz w:val="18"/>
                <w:szCs w:val="18"/>
              </w:rPr>
            </w:pPr>
            <w:r w:rsidRPr="0034071C">
              <w:rPr>
                <w:rFonts w:cs="Arial"/>
                <w:b/>
                <w:sz w:val="18"/>
                <w:szCs w:val="18"/>
              </w:rPr>
              <w:t>TOTAL</w:t>
            </w:r>
          </w:p>
        </w:tc>
        <w:tc>
          <w:tcPr>
            <w:tcW w:w="1129" w:type="pct"/>
            <w:shd w:val="clear" w:color="auto" w:fill="auto"/>
          </w:tcPr>
          <w:p w14:paraId="11206D28" w14:textId="77777777" w:rsidR="00240DE9" w:rsidRPr="0034071C" w:rsidRDefault="00240DE9" w:rsidP="009654E3">
            <w:pPr>
              <w:rPr>
                <w:rFonts w:cs="Arial"/>
                <w:sz w:val="18"/>
                <w:szCs w:val="18"/>
              </w:rPr>
            </w:pPr>
          </w:p>
        </w:tc>
        <w:tc>
          <w:tcPr>
            <w:tcW w:w="335" w:type="pct"/>
            <w:shd w:val="clear" w:color="auto" w:fill="auto"/>
          </w:tcPr>
          <w:p w14:paraId="240864B6" w14:textId="77777777" w:rsidR="00240DE9" w:rsidRPr="0034071C" w:rsidRDefault="00240DE9" w:rsidP="009654E3">
            <w:pPr>
              <w:rPr>
                <w:rFonts w:cs="Arial"/>
                <w:sz w:val="18"/>
                <w:szCs w:val="18"/>
              </w:rPr>
            </w:pPr>
          </w:p>
        </w:tc>
        <w:tc>
          <w:tcPr>
            <w:tcW w:w="305" w:type="pct"/>
            <w:shd w:val="clear" w:color="auto" w:fill="auto"/>
          </w:tcPr>
          <w:p w14:paraId="710C5109" w14:textId="77777777" w:rsidR="00240DE9" w:rsidRPr="0034071C" w:rsidRDefault="00240DE9" w:rsidP="009654E3">
            <w:pPr>
              <w:rPr>
                <w:rFonts w:cs="Arial"/>
                <w:sz w:val="18"/>
                <w:szCs w:val="18"/>
              </w:rPr>
            </w:pPr>
          </w:p>
        </w:tc>
        <w:tc>
          <w:tcPr>
            <w:tcW w:w="304" w:type="pct"/>
            <w:shd w:val="clear" w:color="auto" w:fill="auto"/>
          </w:tcPr>
          <w:p w14:paraId="008DCBF2" w14:textId="77777777" w:rsidR="00240DE9" w:rsidRPr="005C5063" w:rsidRDefault="00240DE9" w:rsidP="009654E3">
            <w:pPr>
              <w:rPr>
                <w:rFonts w:cs="Arial"/>
                <w:b/>
                <w:sz w:val="18"/>
                <w:szCs w:val="18"/>
              </w:rPr>
            </w:pPr>
          </w:p>
        </w:tc>
        <w:tc>
          <w:tcPr>
            <w:tcW w:w="305" w:type="pct"/>
            <w:shd w:val="clear" w:color="auto" w:fill="auto"/>
          </w:tcPr>
          <w:p w14:paraId="5AD5B830" w14:textId="77777777" w:rsidR="00240DE9" w:rsidRPr="005C5063" w:rsidRDefault="00240DE9" w:rsidP="009654E3">
            <w:pPr>
              <w:rPr>
                <w:rFonts w:cs="Arial"/>
                <w:b/>
                <w:sz w:val="18"/>
                <w:szCs w:val="18"/>
              </w:rPr>
            </w:pPr>
          </w:p>
        </w:tc>
        <w:tc>
          <w:tcPr>
            <w:tcW w:w="305" w:type="pct"/>
            <w:shd w:val="clear" w:color="auto" w:fill="auto"/>
          </w:tcPr>
          <w:p w14:paraId="5407E8E5" w14:textId="77777777" w:rsidR="00240DE9" w:rsidRPr="005C5063" w:rsidRDefault="00240DE9" w:rsidP="009654E3">
            <w:pPr>
              <w:rPr>
                <w:rFonts w:cs="Arial"/>
                <w:b/>
                <w:sz w:val="18"/>
                <w:szCs w:val="18"/>
              </w:rPr>
            </w:pPr>
          </w:p>
        </w:tc>
        <w:tc>
          <w:tcPr>
            <w:tcW w:w="335" w:type="pct"/>
            <w:shd w:val="clear" w:color="auto" w:fill="auto"/>
          </w:tcPr>
          <w:p w14:paraId="4E7E8E3B" w14:textId="77777777" w:rsidR="00240DE9" w:rsidRPr="005C5063" w:rsidRDefault="00240DE9" w:rsidP="009654E3">
            <w:pPr>
              <w:rPr>
                <w:rFonts w:cs="Arial"/>
                <w:b/>
                <w:sz w:val="18"/>
                <w:szCs w:val="18"/>
              </w:rPr>
            </w:pPr>
          </w:p>
        </w:tc>
        <w:tc>
          <w:tcPr>
            <w:tcW w:w="365" w:type="pct"/>
          </w:tcPr>
          <w:p w14:paraId="7AC43CAC" w14:textId="77777777" w:rsidR="00240DE9" w:rsidRPr="005C5063" w:rsidRDefault="00240DE9" w:rsidP="009654E3">
            <w:pPr>
              <w:rPr>
                <w:rFonts w:cs="Arial"/>
                <w:b/>
                <w:sz w:val="18"/>
                <w:szCs w:val="18"/>
              </w:rPr>
            </w:pPr>
          </w:p>
        </w:tc>
        <w:tc>
          <w:tcPr>
            <w:tcW w:w="305" w:type="pct"/>
            <w:shd w:val="clear" w:color="auto" w:fill="auto"/>
          </w:tcPr>
          <w:p w14:paraId="68233CA1" w14:textId="61C918AB" w:rsidR="00240DE9" w:rsidRPr="005C5063" w:rsidRDefault="00240DE9" w:rsidP="009654E3">
            <w:pPr>
              <w:rPr>
                <w:rFonts w:cs="Arial"/>
                <w:b/>
                <w:sz w:val="18"/>
                <w:szCs w:val="18"/>
              </w:rPr>
            </w:pPr>
          </w:p>
        </w:tc>
        <w:tc>
          <w:tcPr>
            <w:tcW w:w="396" w:type="pct"/>
            <w:shd w:val="clear" w:color="auto" w:fill="auto"/>
          </w:tcPr>
          <w:p w14:paraId="2AD9EC78" w14:textId="77777777" w:rsidR="00240DE9" w:rsidRPr="005C5063" w:rsidRDefault="00240DE9" w:rsidP="009654E3">
            <w:pPr>
              <w:rPr>
                <w:rFonts w:cs="Arial"/>
                <w:b/>
                <w:sz w:val="18"/>
                <w:szCs w:val="18"/>
              </w:rPr>
            </w:pPr>
          </w:p>
        </w:tc>
        <w:tc>
          <w:tcPr>
            <w:tcW w:w="431" w:type="pct"/>
            <w:shd w:val="clear" w:color="auto" w:fill="auto"/>
          </w:tcPr>
          <w:p w14:paraId="20E9D32D" w14:textId="560E17BE" w:rsidR="00240DE9" w:rsidRPr="005C5063" w:rsidRDefault="00240DE9" w:rsidP="009654E3">
            <w:pPr>
              <w:rPr>
                <w:rFonts w:cs="Arial"/>
                <w:b/>
                <w:sz w:val="18"/>
                <w:szCs w:val="18"/>
              </w:rPr>
            </w:pPr>
            <w:r w:rsidRPr="005C5063">
              <w:rPr>
                <w:rFonts w:cs="Arial"/>
                <w:b/>
                <w:iCs/>
                <w:sz w:val="18"/>
                <w:szCs w:val="18"/>
              </w:rPr>
              <w:t>4,400,000</w:t>
            </w:r>
          </w:p>
        </w:tc>
      </w:tr>
    </w:tbl>
    <w:p w14:paraId="10AE49A7" w14:textId="77777777" w:rsidR="00690BF6" w:rsidRDefault="00690BF6" w:rsidP="00690BF6"/>
    <w:p w14:paraId="196B3C9A" w14:textId="77777777" w:rsidR="00690BF6" w:rsidRDefault="00690BF6" w:rsidP="00690BF6"/>
    <w:p w14:paraId="66516C68" w14:textId="77777777" w:rsidR="00690BF6" w:rsidRDefault="00690BF6" w:rsidP="00690BF6">
      <w:pPr>
        <w:sectPr w:rsidR="00690BF6" w:rsidSect="008E0D33">
          <w:pgSz w:w="16838" w:h="11906" w:orient="landscape"/>
          <w:pgMar w:top="1440" w:right="1440" w:bottom="1440" w:left="1440" w:header="708" w:footer="708" w:gutter="0"/>
          <w:cols w:space="708"/>
          <w:docGrid w:linePitch="360"/>
        </w:sectPr>
      </w:pPr>
    </w:p>
    <w:p w14:paraId="264D786C" w14:textId="12D98E3A" w:rsidR="00425A53" w:rsidRDefault="00425A53" w:rsidP="00B93F03">
      <w:pPr>
        <w:pStyle w:val="Heading1"/>
        <w:numPr>
          <w:ilvl w:val="0"/>
          <w:numId w:val="3"/>
        </w:numPr>
      </w:pPr>
      <w:r>
        <w:lastRenderedPageBreak/>
        <w:t>Governance and Management Arrangements</w:t>
      </w:r>
    </w:p>
    <w:p w14:paraId="4C5C7205"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37440D6D"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1F5F9ADC"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6332718C"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6CB78D43"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7049FC35"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56AC10FA"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7AC55316"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5BD07316"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1D618154"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05FA36CA"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0D17E830"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6BAADA8A"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45ABF2BC"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42D32889"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1D986762"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202ED282"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40906207"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67C0B8BC"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1B2FFAE6"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491D078E"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18B4885F"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1D56ABA6"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27CB9EDD"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3D3FFB2B"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6352BAA1"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4B93B10C"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0C37B6FF"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0D769D13"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05A4BB23"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2DE4CFB6"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54510D3E"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7B776AE6"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35CEA7F8"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4EFE5F2A"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7BFCB1A3"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7D6D473D"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5A515027"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5A81A902"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4450BDA4"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458672ED"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0FBA5A54"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4A0BF926"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740CFC9C"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132B7E6C"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6A5274CB"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51685864"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30E1E46B" w14:textId="77777777" w:rsidR="00997312" w:rsidRPr="00997312" w:rsidRDefault="00997312" w:rsidP="00997312">
      <w:pPr>
        <w:pStyle w:val="ListParagraph"/>
        <w:numPr>
          <w:ilvl w:val="1"/>
          <w:numId w:val="3"/>
        </w:numPr>
        <w:spacing w:after="0"/>
        <w:contextualSpacing/>
        <w:rPr>
          <w:rFonts w:eastAsia="MS Mincho" w:cs="Arial"/>
          <w:vanish/>
          <w:szCs w:val="22"/>
        </w:rPr>
      </w:pPr>
    </w:p>
    <w:p w14:paraId="622CF228" w14:textId="2B13C7BA" w:rsidR="00F176F4" w:rsidRPr="00B73C01" w:rsidRDefault="00F176F4" w:rsidP="00997312">
      <w:pPr>
        <w:pStyle w:val="ListParagraph"/>
        <w:numPr>
          <w:ilvl w:val="1"/>
          <w:numId w:val="3"/>
        </w:numPr>
        <w:spacing w:after="0"/>
        <w:ind w:left="180" w:firstLine="0"/>
        <w:contextualSpacing/>
        <w:rPr>
          <w:rFonts w:eastAsia="MS Mincho" w:cs="Arial"/>
          <w:szCs w:val="22"/>
        </w:rPr>
      </w:pPr>
      <w:r w:rsidRPr="00B73C01">
        <w:rPr>
          <w:rFonts w:eastAsia="MS Mincho" w:cs="Arial"/>
          <w:szCs w:val="22"/>
        </w:rPr>
        <w:t xml:space="preserve">As outlined before, this programme will be managed and coordinated and implemented by </w:t>
      </w:r>
      <w:r w:rsidR="00E17B41">
        <w:rPr>
          <w:rFonts w:eastAsia="MS Mincho" w:cs="Arial"/>
          <w:szCs w:val="22"/>
        </w:rPr>
        <w:t xml:space="preserve">the </w:t>
      </w:r>
      <w:proofErr w:type="spellStart"/>
      <w:r w:rsidR="00E17B41">
        <w:rPr>
          <w:rFonts w:eastAsia="MS Mincho" w:cs="Arial"/>
          <w:szCs w:val="22"/>
        </w:rPr>
        <w:t>MoE</w:t>
      </w:r>
      <w:proofErr w:type="spellEnd"/>
      <w:r w:rsidRPr="00B73C01">
        <w:rPr>
          <w:rFonts w:eastAsia="MS Mincho" w:cs="Arial"/>
          <w:szCs w:val="22"/>
        </w:rPr>
        <w:t xml:space="preserve"> and </w:t>
      </w:r>
      <w:r w:rsidR="00E17B41">
        <w:rPr>
          <w:rFonts w:eastAsia="MS Mincho" w:cs="Arial"/>
          <w:szCs w:val="22"/>
        </w:rPr>
        <w:t xml:space="preserve">FONERWA. </w:t>
      </w:r>
      <w:r w:rsidRPr="00B73C01">
        <w:rPr>
          <w:rFonts w:eastAsia="MS Mincho" w:cs="Arial"/>
          <w:szCs w:val="22"/>
        </w:rPr>
        <w:t>In terms of further and overall programme governance, this can be depicted as follows:</w:t>
      </w:r>
    </w:p>
    <w:p w14:paraId="1CC9D673" w14:textId="77777777" w:rsidR="00B93F03" w:rsidRPr="00B93F03" w:rsidRDefault="00B93F03" w:rsidP="00B93F03">
      <w:pPr>
        <w:spacing w:after="0"/>
        <w:contextualSpacing/>
        <w:jc w:val="left"/>
        <w:rPr>
          <w:rFonts w:eastAsia="MS Mincho" w:cs="Arial"/>
          <w:szCs w:val="22"/>
        </w:rPr>
      </w:pPr>
    </w:p>
    <w:p w14:paraId="7152CD4F" w14:textId="0243473A" w:rsidR="00F176F4" w:rsidRPr="00EC754A" w:rsidRDefault="00F176F4" w:rsidP="00F176F4">
      <w:pPr>
        <w:spacing w:after="0"/>
        <w:contextualSpacing/>
        <w:jc w:val="left"/>
        <w:rPr>
          <w:rFonts w:cs="Arial"/>
        </w:rPr>
      </w:pPr>
      <w:r w:rsidRPr="00EC754A">
        <w:rPr>
          <w:rFonts w:cs="Arial"/>
          <w:noProof/>
          <w:lang w:val="en-US"/>
        </w:rPr>
        <mc:AlternateContent>
          <mc:Choice Requires="wps">
            <w:drawing>
              <wp:anchor distT="0" distB="0" distL="114300" distR="114300" simplePos="0" relativeHeight="251665408" behindDoc="0" locked="0" layoutInCell="1" allowOverlap="1" wp14:anchorId="1AE4EFF4" wp14:editId="5D2EB73A">
                <wp:simplePos x="0" y="0"/>
                <wp:positionH relativeFrom="column">
                  <wp:posOffset>611505</wp:posOffset>
                </wp:positionH>
                <wp:positionV relativeFrom="paragraph">
                  <wp:posOffset>500380</wp:posOffset>
                </wp:positionV>
                <wp:extent cx="4600575" cy="314325"/>
                <wp:effectExtent l="11430" t="6985" r="762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52788F" w14:textId="77777777" w:rsidR="0058371C" w:rsidRPr="000E7447" w:rsidRDefault="0058371C" w:rsidP="00F176F4">
                            <w:pPr>
                              <w:jc w:val="center"/>
                              <w:rPr>
                                <w:b/>
                                <w:sz w:val="24"/>
                              </w:rPr>
                            </w:pPr>
                            <w:r w:rsidRPr="000E7447">
                              <w:rPr>
                                <w:b/>
                                <w:sz w:val="24"/>
                              </w:rPr>
                              <w:t>Project Board (Governance Mechanism)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4EFF4" id="Text Box 40" o:spid="_x0000_s1030" type="#_x0000_t202" style="position:absolute;margin-left:48.15pt;margin-top:39.4pt;width:362.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">
                <v:textbox>
                  <w:txbxContent>
                    <w:p w14:paraId="2452788F" w14:textId="77777777" w:rsidR="0058371C" w:rsidRPr="000E7447" w:rsidRDefault="0058371C" w:rsidP="00F176F4">
                      <w:pPr>
                        <w:jc w:val="center"/>
                        <w:rPr>
                          <w:b/>
                          <w:sz w:val="24"/>
                        </w:rPr>
                      </w:pPr>
                      <w:r w:rsidRPr="000E7447">
                        <w:rPr>
                          <w:b/>
                          <w:sz w:val="24"/>
                        </w:rPr>
                        <w:t>Project Board (Governance Mechanism)</w:t>
                      </w:r>
                    </w:p>
                  </w:txbxContent>
                </v:textbox>
              </v:shape>
            </w:pict>
          </mc:Fallback>
        </mc:AlternateContent>
      </w:r>
      <w:r w:rsidRPr="00EC754A">
        <w:rPr>
          <w:rFonts w:cs="Arial"/>
          <w:noProof/>
          <w:lang w:val="en-US"/>
        </w:rPr>
        <mc:AlternateContent>
          <mc:Choice Requires="wps">
            <w:drawing>
              <wp:anchor distT="0" distB="0" distL="114300" distR="114300" simplePos="0" relativeHeight="251664384" behindDoc="0" locked="0" layoutInCell="1" allowOverlap="1" wp14:anchorId="41ABAFC4" wp14:editId="64382634">
                <wp:simplePos x="0" y="0"/>
                <wp:positionH relativeFrom="column">
                  <wp:posOffset>621030</wp:posOffset>
                </wp:positionH>
                <wp:positionV relativeFrom="paragraph">
                  <wp:posOffset>81280</wp:posOffset>
                </wp:positionV>
                <wp:extent cx="4600575" cy="314325"/>
                <wp:effectExtent l="11430" t="6985" r="762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BE50E3" w14:textId="77777777" w:rsidR="0058371C" w:rsidRPr="004A073F" w:rsidRDefault="0058371C" w:rsidP="00F176F4">
                            <w:pPr>
                              <w:jc w:val="center"/>
                              <w:rPr>
                                <w:b/>
                                <w:sz w:val="24"/>
                              </w:rPr>
                            </w:pPr>
                            <w:r w:rsidRPr="004A073F">
                              <w:rPr>
                                <w:b/>
                                <w:sz w:val="24"/>
                              </w:rPr>
                              <w:t>Project Organisation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BAFC4" id="Text Box 39" o:spid="_x0000_s1031" type="#_x0000_t202" style="position:absolute;margin-left:48.9pt;margin-top:6.4pt;width:362.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">
                <v:stroke dashstyle="dash"/>
                <v:textbox>
                  <w:txbxContent>
                    <w:p w14:paraId="77BE50E3" w14:textId="77777777" w:rsidR="0058371C" w:rsidRPr="004A073F" w:rsidRDefault="0058371C" w:rsidP="00F176F4">
                      <w:pPr>
                        <w:jc w:val="center"/>
                        <w:rPr>
                          <w:b/>
                          <w:sz w:val="24"/>
                        </w:rPr>
                      </w:pPr>
                      <w:r w:rsidRPr="004A073F">
                        <w:rPr>
                          <w:b/>
                          <w:sz w:val="24"/>
                        </w:rPr>
                        <w:t>Project Organisation Structure</w:t>
                      </w:r>
                    </w:p>
                  </w:txbxContent>
                </v:textbox>
              </v:shape>
            </w:pict>
          </mc:Fallback>
        </mc:AlternateContent>
      </w:r>
    </w:p>
    <w:p w14:paraId="109B354E" w14:textId="77777777" w:rsidR="00F176F4" w:rsidRPr="00EC754A" w:rsidRDefault="00F176F4" w:rsidP="00F176F4">
      <w:pPr>
        <w:rPr>
          <w:rFonts w:cs="Arial"/>
        </w:rPr>
      </w:pPr>
    </w:p>
    <w:p w14:paraId="2D58B081" w14:textId="77777777" w:rsidR="00F176F4" w:rsidRPr="00EC754A" w:rsidRDefault="00F176F4" w:rsidP="00F176F4">
      <w:pPr>
        <w:rPr>
          <w:rFonts w:cs="Arial"/>
        </w:rPr>
      </w:pPr>
    </w:p>
    <w:p w14:paraId="3E77FD0F" w14:textId="77777777" w:rsidR="00F176F4" w:rsidRPr="00EC754A" w:rsidRDefault="00F176F4" w:rsidP="00F176F4">
      <w:pPr>
        <w:rPr>
          <w:rFonts w:cs="Arial"/>
        </w:rPr>
      </w:pPr>
    </w:p>
    <w:p w14:paraId="1C340B22" w14:textId="41824026" w:rsidR="00F176F4" w:rsidRPr="00EC754A" w:rsidRDefault="00227F0B" w:rsidP="00F176F4">
      <w:pPr>
        <w:rPr>
          <w:rFonts w:cs="Arial"/>
        </w:rPr>
      </w:pPr>
      <w:r w:rsidRPr="00EC754A">
        <w:rPr>
          <w:rFonts w:cs="Arial"/>
          <w:noProof/>
          <w:lang w:val="en-US"/>
        </w:rPr>
        <mc:AlternateContent>
          <mc:Choice Requires="wps">
            <w:drawing>
              <wp:anchor distT="0" distB="0" distL="114300" distR="114300" simplePos="0" relativeHeight="251667456" behindDoc="0" locked="0" layoutInCell="1" allowOverlap="1" wp14:anchorId="54E4CCDE" wp14:editId="298EF86C">
                <wp:simplePos x="0" y="0"/>
                <wp:positionH relativeFrom="column">
                  <wp:posOffset>1971675</wp:posOffset>
                </wp:positionH>
                <wp:positionV relativeFrom="paragraph">
                  <wp:posOffset>59055</wp:posOffset>
                </wp:positionV>
                <wp:extent cx="1849755" cy="733425"/>
                <wp:effectExtent l="0" t="0" r="17145" b="2857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7334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17AE1F" w14:textId="77777777" w:rsidR="0058371C" w:rsidRPr="000E7447" w:rsidRDefault="0058371C" w:rsidP="00F176F4">
                            <w:pPr>
                              <w:jc w:val="center"/>
                              <w:rPr>
                                <w:sz w:val="20"/>
                                <w:szCs w:val="20"/>
                              </w:rPr>
                            </w:pPr>
                            <w:r w:rsidRPr="000E7447">
                              <w:rPr>
                                <w:sz w:val="20"/>
                                <w:szCs w:val="20"/>
                              </w:rPr>
                              <w:t>Executive:</w:t>
                            </w:r>
                          </w:p>
                          <w:p w14:paraId="3C7F92B6" w14:textId="77777777" w:rsidR="0058371C" w:rsidRPr="000E7447" w:rsidRDefault="0058371C" w:rsidP="00F176F4">
                            <w:pPr>
                              <w:jc w:val="center"/>
                              <w:rPr>
                                <w:sz w:val="20"/>
                                <w:szCs w:val="20"/>
                              </w:rPr>
                            </w:pPr>
                            <w:proofErr w:type="spellStart"/>
                            <w:r w:rsidRPr="000E7447">
                              <w:rPr>
                                <w:sz w:val="20"/>
                                <w:szCs w:val="20"/>
                              </w:rPr>
                              <w:t>MoE</w:t>
                            </w:r>
                            <w:proofErr w:type="spellEnd"/>
                            <w:r w:rsidRPr="000E7447">
                              <w:rPr>
                                <w:sz w:val="20"/>
                                <w:szCs w:val="20"/>
                              </w:rPr>
                              <w:t xml:space="preserve"> – implementation;</w:t>
                            </w:r>
                          </w:p>
                          <w:p w14:paraId="052C137B" w14:textId="77777777" w:rsidR="0058371C" w:rsidRPr="000E7447" w:rsidRDefault="0058371C" w:rsidP="00F176F4">
                            <w:pPr>
                              <w:jc w:val="center"/>
                              <w:rPr>
                                <w:sz w:val="20"/>
                                <w:szCs w:val="20"/>
                              </w:rPr>
                            </w:pPr>
                            <w:r w:rsidRPr="000E7447">
                              <w:rPr>
                                <w:sz w:val="20"/>
                                <w:szCs w:val="20"/>
                              </w:rPr>
                              <w:t>FONERWA</w:t>
                            </w:r>
                            <w:r w:rsidRPr="000E7447">
                              <w:rPr>
                                <w:b/>
                                <w:sz w:val="20"/>
                                <w:szCs w:val="20"/>
                              </w:rPr>
                              <w:t xml:space="preserve"> </w:t>
                            </w:r>
                          </w:p>
                          <w:p w14:paraId="06F4147A" w14:textId="77777777" w:rsidR="0058371C" w:rsidRPr="000E7447" w:rsidRDefault="0058371C" w:rsidP="00F176F4">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4CCDE" id="Text Box 41" o:spid="_x0000_s1032" type="#_x0000_t202" style="position:absolute;left:0;text-align:left;margin-left:155.25pt;margin-top:4.65pt;width:145.6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">
                <v:textbox>
                  <w:txbxContent>
                    <w:p w14:paraId="1917AE1F" w14:textId="77777777" w:rsidR="0058371C" w:rsidRPr="000E7447" w:rsidRDefault="0058371C" w:rsidP="00F176F4">
                      <w:pPr>
                        <w:jc w:val="center"/>
                        <w:rPr>
                          <w:sz w:val="20"/>
                          <w:szCs w:val="20"/>
                        </w:rPr>
                      </w:pPr>
                      <w:r w:rsidRPr="000E7447">
                        <w:rPr>
                          <w:sz w:val="20"/>
                          <w:szCs w:val="20"/>
                        </w:rPr>
                        <w:t>Executive:</w:t>
                      </w:r>
                    </w:p>
                    <w:p w14:paraId="3C7F92B6" w14:textId="77777777" w:rsidR="0058371C" w:rsidRPr="000E7447" w:rsidRDefault="0058371C" w:rsidP="00F176F4">
                      <w:pPr>
                        <w:jc w:val="center"/>
                        <w:rPr>
                          <w:sz w:val="20"/>
                          <w:szCs w:val="20"/>
                        </w:rPr>
                      </w:pPr>
                      <w:proofErr w:type="spellStart"/>
                      <w:r w:rsidRPr="000E7447">
                        <w:rPr>
                          <w:sz w:val="20"/>
                          <w:szCs w:val="20"/>
                        </w:rPr>
                        <w:t>MoE</w:t>
                      </w:r>
                      <w:proofErr w:type="spellEnd"/>
                      <w:r w:rsidRPr="000E7447">
                        <w:rPr>
                          <w:sz w:val="20"/>
                          <w:szCs w:val="20"/>
                        </w:rPr>
                        <w:t xml:space="preserve"> – implementation;</w:t>
                      </w:r>
                    </w:p>
                    <w:p w14:paraId="052C137B" w14:textId="77777777" w:rsidR="0058371C" w:rsidRPr="000E7447" w:rsidRDefault="0058371C" w:rsidP="00F176F4">
                      <w:pPr>
                        <w:jc w:val="center"/>
                        <w:rPr>
                          <w:sz w:val="20"/>
                          <w:szCs w:val="20"/>
                        </w:rPr>
                      </w:pPr>
                      <w:r w:rsidRPr="000E7447">
                        <w:rPr>
                          <w:sz w:val="20"/>
                          <w:szCs w:val="20"/>
                        </w:rPr>
                        <w:t>FONERWA</w:t>
                      </w:r>
                      <w:r w:rsidRPr="000E7447">
                        <w:rPr>
                          <w:b/>
                          <w:sz w:val="20"/>
                          <w:szCs w:val="20"/>
                        </w:rPr>
                        <w:t xml:space="preserve"> </w:t>
                      </w:r>
                    </w:p>
                    <w:p w14:paraId="06F4147A" w14:textId="77777777" w:rsidR="0058371C" w:rsidRPr="000E7447" w:rsidRDefault="0058371C" w:rsidP="00F176F4">
                      <w:pPr>
                        <w:jc w:val="center"/>
                        <w:rPr>
                          <w:b/>
                          <w:sz w:val="20"/>
                          <w:szCs w:val="20"/>
                        </w:rPr>
                      </w:pPr>
                    </w:p>
                  </w:txbxContent>
                </v:textbox>
              </v:shape>
            </w:pict>
          </mc:Fallback>
        </mc:AlternateContent>
      </w:r>
      <w:r w:rsidRPr="00EC754A">
        <w:rPr>
          <w:rFonts w:cs="Arial"/>
          <w:noProof/>
          <w:lang w:val="en-US"/>
        </w:rPr>
        <mc:AlternateContent>
          <mc:Choice Requires="wps">
            <w:drawing>
              <wp:anchor distT="0" distB="0" distL="114300" distR="114300" simplePos="0" relativeHeight="251668480" behindDoc="0" locked="0" layoutInCell="1" allowOverlap="1" wp14:anchorId="3DD27489" wp14:editId="70C4A607">
                <wp:simplePos x="0" y="0"/>
                <wp:positionH relativeFrom="column">
                  <wp:posOffset>3905250</wp:posOffset>
                </wp:positionH>
                <wp:positionV relativeFrom="paragraph">
                  <wp:posOffset>59055</wp:posOffset>
                </wp:positionV>
                <wp:extent cx="1533525" cy="742950"/>
                <wp:effectExtent l="0" t="0" r="28575"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742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2C11B0" w14:textId="77777777" w:rsidR="0058371C" w:rsidRPr="000E7447" w:rsidRDefault="0058371C" w:rsidP="00F176F4">
                            <w:pPr>
                              <w:jc w:val="center"/>
                              <w:rPr>
                                <w:sz w:val="20"/>
                                <w:szCs w:val="20"/>
                              </w:rPr>
                            </w:pPr>
                            <w:r w:rsidRPr="000E7447">
                              <w:rPr>
                                <w:sz w:val="20"/>
                                <w:szCs w:val="20"/>
                              </w:rPr>
                              <w:t>Senior Supplier:</w:t>
                            </w:r>
                          </w:p>
                          <w:p w14:paraId="40AF4EF3" w14:textId="77777777" w:rsidR="0058371C" w:rsidRPr="000E7447" w:rsidRDefault="0058371C" w:rsidP="00F176F4">
                            <w:pPr>
                              <w:jc w:val="center"/>
                              <w:rPr>
                                <w:sz w:val="20"/>
                                <w:szCs w:val="20"/>
                              </w:rPr>
                            </w:pPr>
                            <w:r w:rsidRPr="000E7447">
                              <w:rPr>
                                <w:sz w:val="20"/>
                                <w:szCs w:val="20"/>
                              </w:rPr>
                              <w:t>UNDP CO</w:t>
                            </w:r>
                          </w:p>
                          <w:p w14:paraId="20749B18" w14:textId="77777777" w:rsidR="0058371C" w:rsidRPr="000E7447" w:rsidRDefault="0058371C" w:rsidP="00F176F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27489" id="Text Box 37" o:spid="_x0000_s1033" type="#_x0000_t202" style="position:absolute;left:0;text-align:left;margin-left:307.5pt;margin-top:4.65pt;width:120.7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">
                <v:textbox>
                  <w:txbxContent>
                    <w:p w14:paraId="072C11B0" w14:textId="77777777" w:rsidR="0058371C" w:rsidRPr="000E7447" w:rsidRDefault="0058371C" w:rsidP="00F176F4">
                      <w:pPr>
                        <w:jc w:val="center"/>
                        <w:rPr>
                          <w:sz w:val="20"/>
                          <w:szCs w:val="20"/>
                        </w:rPr>
                      </w:pPr>
                      <w:r w:rsidRPr="000E7447">
                        <w:rPr>
                          <w:sz w:val="20"/>
                          <w:szCs w:val="20"/>
                        </w:rPr>
                        <w:t>Senior Supplier:</w:t>
                      </w:r>
                    </w:p>
                    <w:p w14:paraId="40AF4EF3" w14:textId="77777777" w:rsidR="0058371C" w:rsidRPr="000E7447" w:rsidRDefault="0058371C" w:rsidP="00F176F4">
                      <w:pPr>
                        <w:jc w:val="center"/>
                        <w:rPr>
                          <w:sz w:val="20"/>
                          <w:szCs w:val="20"/>
                        </w:rPr>
                      </w:pPr>
                      <w:r w:rsidRPr="000E7447">
                        <w:rPr>
                          <w:sz w:val="20"/>
                          <w:szCs w:val="20"/>
                        </w:rPr>
                        <w:t>UNDP CO</w:t>
                      </w:r>
                    </w:p>
                    <w:p w14:paraId="20749B18" w14:textId="77777777" w:rsidR="0058371C" w:rsidRPr="000E7447" w:rsidRDefault="0058371C" w:rsidP="00F176F4">
                      <w:pPr>
                        <w:jc w:val="center"/>
                        <w:rPr>
                          <w:sz w:val="20"/>
                          <w:szCs w:val="20"/>
                        </w:rPr>
                      </w:pPr>
                    </w:p>
                  </w:txbxContent>
                </v:textbox>
              </v:shape>
            </w:pict>
          </mc:Fallback>
        </mc:AlternateContent>
      </w:r>
      <w:r w:rsidRPr="00EC754A">
        <w:rPr>
          <w:rFonts w:cs="Arial"/>
          <w:noProof/>
          <w:lang w:val="en-US"/>
        </w:rPr>
        <mc:AlternateContent>
          <mc:Choice Requires="wps">
            <w:drawing>
              <wp:anchor distT="0" distB="0" distL="114300" distR="114300" simplePos="0" relativeHeight="251666432" behindDoc="0" locked="0" layoutInCell="1" allowOverlap="1" wp14:anchorId="1E3C7AC9" wp14:editId="375D3468">
                <wp:simplePos x="0" y="0"/>
                <wp:positionH relativeFrom="margin">
                  <wp:align>left</wp:align>
                </wp:positionH>
                <wp:positionV relativeFrom="paragraph">
                  <wp:posOffset>59055</wp:posOffset>
                </wp:positionV>
                <wp:extent cx="1885950" cy="733425"/>
                <wp:effectExtent l="0" t="0" r="1905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334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A394A6" w14:textId="77777777" w:rsidR="0058371C" w:rsidRPr="000E7447" w:rsidRDefault="0058371C" w:rsidP="00F176F4">
                            <w:pPr>
                              <w:jc w:val="center"/>
                              <w:rPr>
                                <w:sz w:val="20"/>
                                <w:szCs w:val="20"/>
                              </w:rPr>
                            </w:pPr>
                            <w:r w:rsidRPr="000E7447">
                              <w:rPr>
                                <w:sz w:val="20"/>
                                <w:szCs w:val="20"/>
                              </w:rPr>
                              <w:t>Senior Beneficiary:</w:t>
                            </w:r>
                          </w:p>
                          <w:p w14:paraId="268A7408" w14:textId="2EFA492D" w:rsidR="0058371C" w:rsidRPr="000E7447" w:rsidRDefault="0058371C" w:rsidP="00B93F03">
                            <w:pPr>
                              <w:jc w:val="center"/>
                              <w:rPr>
                                <w:sz w:val="20"/>
                                <w:szCs w:val="20"/>
                              </w:rPr>
                            </w:pPr>
                            <w:r w:rsidRPr="000E7447">
                              <w:rPr>
                                <w:sz w:val="20"/>
                                <w:szCs w:val="20"/>
                              </w:rPr>
                              <w:t>ENR Sector</w:t>
                            </w:r>
                            <w:r>
                              <w:rPr>
                                <w:sz w:val="20"/>
                                <w:szCs w:val="20"/>
                              </w:rPr>
                              <w:t xml:space="preserve"> (MINILAF, REMA, RWFA, </w:t>
                            </w:r>
                            <w:proofErr w:type="spellStart"/>
                            <w:r>
                              <w:rPr>
                                <w:sz w:val="20"/>
                                <w:szCs w:val="20"/>
                              </w:rPr>
                              <w:t>Meteo</w:t>
                            </w:r>
                            <w:proofErr w:type="spellEnd"/>
                            <w:r>
                              <w:rPr>
                                <w:sz w:val="20"/>
                                <w:szCs w:val="20"/>
                              </w:rPr>
                              <w:t xml:space="preserve">, RLMUA), RHA, NIRDA, RIB </w:t>
                            </w:r>
                            <w:r w:rsidRPr="000E7447">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C7AC9" id="Text Box 38" o:spid="_x0000_s1034" type="#_x0000_t202" style="position:absolute;left:0;text-align:left;margin-left:0;margin-top:4.65pt;width:148.5pt;height:57.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">
                <v:textbox>
                  <w:txbxContent>
                    <w:p w14:paraId="28A394A6" w14:textId="77777777" w:rsidR="0058371C" w:rsidRPr="000E7447" w:rsidRDefault="0058371C" w:rsidP="00F176F4">
                      <w:pPr>
                        <w:jc w:val="center"/>
                        <w:rPr>
                          <w:sz w:val="20"/>
                          <w:szCs w:val="20"/>
                        </w:rPr>
                      </w:pPr>
                      <w:r w:rsidRPr="000E7447">
                        <w:rPr>
                          <w:sz w:val="20"/>
                          <w:szCs w:val="20"/>
                        </w:rPr>
                        <w:t>Senior Beneficiary:</w:t>
                      </w:r>
                    </w:p>
                    <w:p w14:paraId="268A7408" w14:textId="2EFA492D" w:rsidR="0058371C" w:rsidRPr="000E7447" w:rsidRDefault="0058371C" w:rsidP="00B93F03">
                      <w:pPr>
                        <w:jc w:val="center"/>
                        <w:rPr>
                          <w:sz w:val="20"/>
                          <w:szCs w:val="20"/>
                        </w:rPr>
                      </w:pPr>
                      <w:r w:rsidRPr="000E7447">
                        <w:rPr>
                          <w:sz w:val="20"/>
                          <w:szCs w:val="20"/>
                        </w:rPr>
                        <w:t>ENR Sector</w:t>
                      </w:r>
                      <w:r>
                        <w:rPr>
                          <w:sz w:val="20"/>
                          <w:szCs w:val="20"/>
                        </w:rPr>
                        <w:t xml:space="preserve"> (MINILAF, REMA, RWFA, </w:t>
                      </w:r>
                      <w:proofErr w:type="spellStart"/>
                      <w:r>
                        <w:rPr>
                          <w:sz w:val="20"/>
                          <w:szCs w:val="20"/>
                        </w:rPr>
                        <w:t>Meteo</w:t>
                      </w:r>
                      <w:proofErr w:type="spellEnd"/>
                      <w:r>
                        <w:rPr>
                          <w:sz w:val="20"/>
                          <w:szCs w:val="20"/>
                        </w:rPr>
                        <w:t xml:space="preserve">, RLMUA), RHA, NIRDA, RIB </w:t>
                      </w:r>
                      <w:r w:rsidRPr="000E7447">
                        <w:rPr>
                          <w:sz w:val="20"/>
                          <w:szCs w:val="20"/>
                        </w:rPr>
                        <w:t xml:space="preserve"> </w:t>
                      </w:r>
                    </w:p>
                  </w:txbxContent>
                </v:textbox>
                <w10:wrap anchorx="margin"/>
              </v:shape>
            </w:pict>
          </mc:Fallback>
        </mc:AlternateContent>
      </w:r>
    </w:p>
    <w:p w14:paraId="139BD34C" w14:textId="77777777" w:rsidR="00F176F4" w:rsidRPr="00EC754A" w:rsidRDefault="00F176F4" w:rsidP="00F176F4">
      <w:pPr>
        <w:rPr>
          <w:rFonts w:cs="Arial"/>
        </w:rPr>
      </w:pPr>
    </w:p>
    <w:p w14:paraId="5C05CA12" w14:textId="77777777" w:rsidR="00F176F4" w:rsidRPr="00EC754A" w:rsidRDefault="00F176F4" w:rsidP="00F176F4">
      <w:pPr>
        <w:rPr>
          <w:rFonts w:cs="Arial"/>
        </w:rPr>
      </w:pPr>
    </w:p>
    <w:p w14:paraId="65260EF8" w14:textId="0772699F" w:rsidR="00F176F4" w:rsidRPr="00EC754A" w:rsidRDefault="00F176F4" w:rsidP="00F176F4">
      <w:pPr>
        <w:rPr>
          <w:rFonts w:cs="Arial"/>
        </w:rPr>
      </w:pPr>
    </w:p>
    <w:p w14:paraId="001938A8" w14:textId="2A6FDADE" w:rsidR="00F176F4" w:rsidRPr="00EC754A" w:rsidRDefault="00227F0B" w:rsidP="00F176F4">
      <w:pPr>
        <w:rPr>
          <w:rFonts w:cs="Arial"/>
        </w:rPr>
      </w:pPr>
      <w:r w:rsidRPr="00EC754A">
        <w:rPr>
          <w:rFonts w:cs="Arial"/>
          <w:noProof/>
          <w:lang w:val="en-US"/>
        </w:rPr>
        <mc:AlternateContent>
          <mc:Choice Requires="wps">
            <w:drawing>
              <wp:anchor distT="0" distB="0" distL="114300" distR="114300" simplePos="0" relativeHeight="251657215" behindDoc="0" locked="0" layoutInCell="1" allowOverlap="1" wp14:anchorId="0C2A6B73" wp14:editId="60D6CFC1">
                <wp:simplePos x="0" y="0"/>
                <wp:positionH relativeFrom="column">
                  <wp:posOffset>638176</wp:posOffset>
                </wp:positionH>
                <wp:positionV relativeFrom="paragraph">
                  <wp:posOffset>187960</wp:posOffset>
                </wp:positionV>
                <wp:extent cx="4514850" cy="427355"/>
                <wp:effectExtent l="0" t="0" r="19050" b="1079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273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1F1503" w14:textId="711B424D" w:rsidR="0058371C" w:rsidRPr="000E7447" w:rsidRDefault="0058371C" w:rsidP="00F176F4">
                            <w:pPr>
                              <w:spacing w:after="0"/>
                              <w:jc w:val="center"/>
                              <w:rPr>
                                <w:sz w:val="20"/>
                                <w:szCs w:val="20"/>
                              </w:rPr>
                            </w:pPr>
                            <w:r w:rsidRPr="000E7447">
                              <w:rPr>
                                <w:sz w:val="20"/>
                                <w:szCs w:val="20"/>
                              </w:rPr>
                              <w:t>Project Steering Committee (</w:t>
                            </w:r>
                            <w:proofErr w:type="spellStart"/>
                            <w:r w:rsidRPr="000E7447">
                              <w:t>MoE</w:t>
                            </w:r>
                            <w:proofErr w:type="spellEnd"/>
                            <w:r w:rsidRPr="000E7447">
                              <w:t xml:space="preserve">, </w:t>
                            </w:r>
                            <w:r>
                              <w:t xml:space="preserve">FONERWA, </w:t>
                            </w:r>
                            <w:proofErr w:type="gramStart"/>
                            <w:r w:rsidRPr="000E7447">
                              <w:t xml:space="preserve">MINECOFIN,  </w:t>
                            </w:r>
                            <w:r>
                              <w:t>MINALOC</w:t>
                            </w:r>
                            <w:proofErr w:type="gramEnd"/>
                            <w:r>
                              <w:t xml:space="preserve">, </w:t>
                            </w:r>
                            <w:r w:rsidRPr="000E7447">
                              <w:t>MINILAF, MININFRA, RHA</w:t>
                            </w:r>
                            <w:r>
                              <w:t>, NIRDA, RIB, SIDA</w:t>
                            </w:r>
                            <w:r w:rsidRPr="000E7447">
                              <w:rPr>
                                <w:sz w:val="20"/>
                                <w:szCs w:val="20"/>
                              </w:rPr>
                              <w:t xml:space="preserve"> and UNDP)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A6B73" id="Text Box 35" o:spid="_x0000_s1035" type="#_x0000_t202" style="position:absolute;left:0;text-align:left;margin-left:50.25pt;margin-top:14.8pt;width:355.5pt;height:33.6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">
                <v:textbox>
                  <w:txbxContent>
                    <w:p w14:paraId="131F1503" w14:textId="711B424D" w:rsidR="0058371C" w:rsidRPr="000E7447" w:rsidRDefault="0058371C" w:rsidP="00F176F4">
                      <w:pPr>
                        <w:spacing w:after="0"/>
                        <w:jc w:val="center"/>
                        <w:rPr>
                          <w:sz w:val="20"/>
                          <w:szCs w:val="20"/>
                        </w:rPr>
                      </w:pPr>
                      <w:r w:rsidRPr="000E7447">
                        <w:rPr>
                          <w:sz w:val="20"/>
                          <w:szCs w:val="20"/>
                        </w:rPr>
                        <w:t>Project Steering Committee (</w:t>
                      </w:r>
                      <w:proofErr w:type="spellStart"/>
                      <w:r w:rsidRPr="000E7447">
                        <w:t>MoE</w:t>
                      </w:r>
                      <w:proofErr w:type="spellEnd"/>
                      <w:r w:rsidRPr="000E7447">
                        <w:t xml:space="preserve">, </w:t>
                      </w:r>
                      <w:r>
                        <w:t xml:space="preserve">FONERWA, </w:t>
                      </w:r>
                      <w:proofErr w:type="gramStart"/>
                      <w:r w:rsidRPr="000E7447">
                        <w:t xml:space="preserve">MINECOFIN,  </w:t>
                      </w:r>
                      <w:r>
                        <w:t>MINALOC</w:t>
                      </w:r>
                      <w:proofErr w:type="gramEnd"/>
                      <w:r>
                        <w:t xml:space="preserve">, </w:t>
                      </w:r>
                      <w:r w:rsidRPr="000E7447">
                        <w:t>MINILAF, MININFRA, RHA</w:t>
                      </w:r>
                      <w:r>
                        <w:t>, NIRDA, RIB, SIDA</w:t>
                      </w:r>
                      <w:r w:rsidRPr="000E7447">
                        <w:rPr>
                          <w:sz w:val="20"/>
                          <w:szCs w:val="20"/>
                        </w:rPr>
                        <w:t xml:space="preserve"> and UNDP)</w:t>
                      </w:r>
                    </w:p>
                  </w:txbxContent>
                </v:textbox>
              </v:shape>
            </w:pict>
          </mc:Fallback>
        </mc:AlternateContent>
      </w:r>
      <w:r w:rsidR="008F055D" w:rsidRPr="00EC754A">
        <w:rPr>
          <w:rFonts w:cs="Arial"/>
          <w:noProof/>
          <w:lang w:val="en-US"/>
        </w:rPr>
        <mc:AlternateContent>
          <mc:Choice Requires="wps">
            <w:drawing>
              <wp:anchor distT="0" distB="0" distL="114300" distR="114300" simplePos="0" relativeHeight="251683840" behindDoc="0" locked="0" layoutInCell="1" allowOverlap="1" wp14:anchorId="777E2B8B" wp14:editId="1003505E">
                <wp:simplePos x="0" y="0"/>
                <wp:positionH relativeFrom="column">
                  <wp:posOffset>2947035</wp:posOffset>
                </wp:positionH>
                <wp:positionV relativeFrom="paragraph">
                  <wp:posOffset>27305</wp:posOffset>
                </wp:positionV>
                <wp:extent cx="635" cy="125730"/>
                <wp:effectExtent l="0" t="0" r="37465" b="2667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790ABAE" id="_x0000_t32" coordsize="21600,21600" o:spt="32" o:oned="t" path="m,l21600,21600e" filled="f">
                <v:path arrowok="t" fillok="f" o:connecttype="none"/>
                <o:lock v:ext="edit" shapetype="t"/>
              </v:shapetype>
              <v:shape id="Straight Arrow Connector 28" o:spid="_x0000_s1026" type="#_x0000_t32" style="position:absolute;margin-left:232.05pt;margin-top:2.15pt;width:.05pt;height: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"/>
            </w:pict>
          </mc:Fallback>
        </mc:AlternateContent>
      </w:r>
    </w:p>
    <w:p w14:paraId="629F4278" w14:textId="1676EA53" w:rsidR="00F176F4" w:rsidRPr="00EC754A" w:rsidRDefault="00F176F4" w:rsidP="00F176F4">
      <w:pPr>
        <w:jc w:val="center"/>
        <w:rPr>
          <w:rFonts w:cs="Arial"/>
        </w:rPr>
      </w:pPr>
    </w:p>
    <w:p w14:paraId="12C5F3B4" w14:textId="3DDC6D80" w:rsidR="00F176F4" w:rsidRPr="00EC754A" w:rsidRDefault="00F176F4" w:rsidP="00F176F4">
      <w:pPr>
        <w:tabs>
          <w:tab w:val="center" w:pos="4801"/>
        </w:tabs>
        <w:rPr>
          <w:rFonts w:cs="Arial"/>
        </w:rPr>
      </w:pPr>
    </w:p>
    <w:p w14:paraId="4F22F60A" w14:textId="0DF285C6" w:rsidR="00F176F4" w:rsidRPr="00EC754A" w:rsidRDefault="00F52883" w:rsidP="00F176F4">
      <w:pPr>
        <w:rPr>
          <w:rFonts w:cs="Arial"/>
        </w:rPr>
      </w:pPr>
      <w:r w:rsidRPr="00EC754A">
        <w:rPr>
          <w:rFonts w:cs="Arial"/>
          <w:noProof/>
          <w:lang w:val="en-US"/>
        </w:rPr>
        <mc:AlternateContent>
          <mc:Choice Requires="wps">
            <w:drawing>
              <wp:anchor distT="0" distB="0" distL="114300" distR="114300" simplePos="0" relativeHeight="251689984" behindDoc="0" locked="0" layoutInCell="1" allowOverlap="1" wp14:anchorId="6FAEE180" wp14:editId="7D6760C3">
                <wp:simplePos x="0" y="0"/>
                <wp:positionH relativeFrom="column">
                  <wp:posOffset>638259</wp:posOffset>
                </wp:positionH>
                <wp:positionV relativeFrom="paragraph">
                  <wp:posOffset>144025</wp:posOffset>
                </wp:positionV>
                <wp:extent cx="4537494" cy="431320"/>
                <wp:effectExtent l="0" t="0" r="15875" b="260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494" cy="4313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110D5F" w14:textId="5F3DD960" w:rsidR="0058371C" w:rsidRPr="008877E9" w:rsidRDefault="0058371C" w:rsidP="008877E9">
                            <w:pPr>
                              <w:spacing w:after="0"/>
                              <w:jc w:val="center"/>
                              <w:rPr>
                                <w:sz w:val="20"/>
                                <w:szCs w:val="20"/>
                                <w:lang w:val="en-US"/>
                              </w:rPr>
                            </w:pPr>
                            <w:r>
                              <w:rPr>
                                <w:sz w:val="20"/>
                                <w:szCs w:val="20"/>
                                <w:lang w:val="en-US"/>
                              </w:rPr>
                              <w:t xml:space="preserve">NTAC (MINILAF, REMA, RWFA, </w:t>
                            </w:r>
                            <w:proofErr w:type="spellStart"/>
                            <w:r>
                              <w:rPr>
                                <w:sz w:val="20"/>
                                <w:szCs w:val="20"/>
                                <w:lang w:val="en-US"/>
                              </w:rPr>
                              <w:t>Meteo</w:t>
                            </w:r>
                            <w:proofErr w:type="spellEnd"/>
                            <w:r>
                              <w:rPr>
                                <w:sz w:val="20"/>
                                <w:szCs w:val="20"/>
                                <w:lang w:val="en-US"/>
                              </w:rPr>
                              <w:t xml:space="preserve">, RLMUA, RHA, NIRDA, RIB, </w:t>
                            </w:r>
                            <w:proofErr w:type="spellStart"/>
                            <w:r>
                              <w:rPr>
                                <w:sz w:val="20"/>
                                <w:szCs w:val="20"/>
                                <w:lang w:val="en-US"/>
                              </w:rPr>
                              <w:t>CoEB</w:t>
                            </w:r>
                            <w:proofErr w:type="spellEnd"/>
                            <w:r>
                              <w:rPr>
                                <w:sz w:val="20"/>
                                <w:szCs w:val="20"/>
                                <w:lang w:val="en-US"/>
                              </w:rPr>
                              <w:t>, MIDIMAR, PSF, Kigali City, RENGOF, UNEP, UNIDO, FAO, SIDA, DFID)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EE180" id="Text Box 6" o:spid="_x0000_s1036" type="#_x0000_t202" style="position:absolute;left:0;text-align:left;margin-left:50.25pt;margin-top:11.35pt;width:357.3pt;height:33.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">
                <v:textbox>
                  <w:txbxContent>
                    <w:p w14:paraId="3C110D5F" w14:textId="5F3DD960" w:rsidR="0058371C" w:rsidRPr="008877E9" w:rsidRDefault="0058371C" w:rsidP="008877E9">
                      <w:pPr>
                        <w:spacing w:after="0"/>
                        <w:jc w:val="center"/>
                        <w:rPr>
                          <w:sz w:val="20"/>
                          <w:szCs w:val="20"/>
                          <w:lang w:val="en-US"/>
                        </w:rPr>
                      </w:pPr>
                      <w:r>
                        <w:rPr>
                          <w:sz w:val="20"/>
                          <w:szCs w:val="20"/>
                          <w:lang w:val="en-US"/>
                        </w:rPr>
                        <w:t xml:space="preserve">NTAC (MINILAF, REMA, RWFA, </w:t>
                      </w:r>
                      <w:proofErr w:type="spellStart"/>
                      <w:r>
                        <w:rPr>
                          <w:sz w:val="20"/>
                          <w:szCs w:val="20"/>
                          <w:lang w:val="en-US"/>
                        </w:rPr>
                        <w:t>Meteo</w:t>
                      </w:r>
                      <w:proofErr w:type="spellEnd"/>
                      <w:r>
                        <w:rPr>
                          <w:sz w:val="20"/>
                          <w:szCs w:val="20"/>
                          <w:lang w:val="en-US"/>
                        </w:rPr>
                        <w:t xml:space="preserve">, RLMUA, RHA, NIRDA, RIB, </w:t>
                      </w:r>
                      <w:proofErr w:type="spellStart"/>
                      <w:r>
                        <w:rPr>
                          <w:sz w:val="20"/>
                          <w:szCs w:val="20"/>
                          <w:lang w:val="en-US"/>
                        </w:rPr>
                        <w:t>CoEB</w:t>
                      </w:r>
                      <w:proofErr w:type="spellEnd"/>
                      <w:r>
                        <w:rPr>
                          <w:sz w:val="20"/>
                          <w:szCs w:val="20"/>
                          <w:lang w:val="en-US"/>
                        </w:rPr>
                        <w:t>, MIDIMAR, PSF, Kigali City, RENGOF, UNEP, UNIDO, FAO, SIDA, DFID)</w:t>
                      </w:r>
                    </w:p>
                  </w:txbxContent>
                </v:textbox>
              </v:shape>
            </w:pict>
          </mc:Fallback>
        </mc:AlternateContent>
      </w:r>
      <w:r w:rsidR="00227F0B" w:rsidRPr="00EC754A">
        <w:rPr>
          <w:rFonts w:cs="Arial"/>
          <w:noProof/>
          <w:lang w:val="en-US"/>
        </w:rPr>
        <mc:AlternateContent>
          <mc:Choice Requires="wps">
            <w:drawing>
              <wp:anchor distT="0" distB="0" distL="114300" distR="114300" simplePos="0" relativeHeight="251692032" behindDoc="0" locked="0" layoutInCell="1" allowOverlap="1" wp14:anchorId="57B5B79B" wp14:editId="07E92678">
                <wp:simplePos x="0" y="0"/>
                <wp:positionH relativeFrom="column">
                  <wp:posOffset>2943225</wp:posOffset>
                </wp:positionH>
                <wp:positionV relativeFrom="paragraph">
                  <wp:posOffset>20320</wp:posOffset>
                </wp:positionV>
                <wp:extent cx="635" cy="125730"/>
                <wp:effectExtent l="0" t="0" r="37465" b="266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33E6EA1" id="_x0000_t32" coordsize="21600,21600" o:spt="32" o:oned="t" path="m,l21600,21600e" filled="f">
                <v:path arrowok="t" fillok="f" o:connecttype="none"/>
                <o:lock v:ext="edit" shapetype="t"/>
              </v:shapetype>
              <v:shape id="Straight Arrow Connector 7" o:spid="_x0000_s1026" type="#_x0000_t32" style="position:absolute;margin-left:231.75pt;margin-top:1.6pt;width:.05pt;height: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"/>
            </w:pict>
          </mc:Fallback>
        </mc:AlternateContent>
      </w:r>
    </w:p>
    <w:p w14:paraId="0B45B993" w14:textId="01641CB5" w:rsidR="00F176F4" w:rsidRPr="00EC754A" w:rsidRDefault="00F176F4" w:rsidP="00F176F4">
      <w:pPr>
        <w:rPr>
          <w:rFonts w:cs="Arial"/>
        </w:rPr>
      </w:pPr>
    </w:p>
    <w:p w14:paraId="0CECEB03" w14:textId="06BFC9C9" w:rsidR="00F176F4" w:rsidRPr="00EC754A" w:rsidRDefault="00F52883" w:rsidP="00F176F4">
      <w:pPr>
        <w:rPr>
          <w:rFonts w:cs="Arial"/>
        </w:rPr>
      </w:pPr>
      <w:r w:rsidRPr="00EC754A">
        <w:rPr>
          <w:rFonts w:cs="Arial"/>
          <w:noProof/>
          <w:lang w:val="en-US"/>
        </w:rPr>
        <mc:AlternateContent>
          <mc:Choice Requires="wps">
            <w:drawing>
              <wp:anchor distT="0" distB="0" distL="114300" distR="114300" simplePos="0" relativeHeight="251696128" behindDoc="0" locked="0" layoutInCell="1" allowOverlap="1" wp14:anchorId="77BA4E31" wp14:editId="16F4306D">
                <wp:simplePos x="0" y="0"/>
                <wp:positionH relativeFrom="column">
                  <wp:posOffset>2943225</wp:posOffset>
                </wp:positionH>
                <wp:positionV relativeFrom="paragraph">
                  <wp:posOffset>170444</wp:posOffset>
                </wp:positionV>
                <wp:extent cx="635" cy="125730"/>
                <wp:effectExtent l="0" t="0" r="37465" b="266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AD80ED" id="Straight Arrow Connector 5" o:spid="_x0000_s1026" type="#_x0000_t32" style="position:absolute;margin-left:231.75pt;margin-top:13.4pt;width:.05pt;height: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"/>
            </w:pict>
          </mc:Fallback>
        </mc:AlternateContent>
      </w:r>
      <w:r w:rsidR="00966DCC" w:rsidRPr="00EC754A">
        <w:rPr>
          <w:rFonts w:cs="Arial"/>
          <w:noProof/>
          <w:lang w:val="en-US"/>
        </w:rPr>
        <mc:AlternateContent>
          <mc:Choice Requires="wps">
            <w:drawing>
              <wp:anchor distT="0" distB="0" distL="114300" distR="114300" simplePos="0" relativeHeight="251676672" behindDoc="0" locked="0" layoutInCell="1" allowOverlap="1" wp14:anchorId="5525330C" wp14:editId="1E992C05">
                <wp:simplePos x="0" y="0"/>
                <wp:positionH relativeFrom="column">
                  <wp:posOffset>2245360</wp:posOffset>
                </wp:positionH>
                <wp:positionV relativeFrom="paragraph">
                  <wp:posOffset>15240</wp:posOffset>
                </wp:positionV>
                <wp:extent cx="200025" cy="45719"/>
                <wp:effectExtent l="0" t="0" r="28575" b="3111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45719"/>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A74289" id="Straight Arrow Connector 26" o:spid="_x0000_s1026" type="#_x0000_t32" style="position:absolute;margin-left:176.8pt;margin-top:1.2pt;width:15.75pt;height:3.6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"/>
            </w:pict>
          </mc:Fallback>
        </mc:AlternateContent>
      </w:r>
    </w:p>
    <w:p w14:paraId="780084D0" w14:textId="2B982492" w:rsidR="00F176F4" w:rsidRPr="00EC754A" w:rsidRDefault="00F52883" w:rsidP="00F176F4">
      <w:pPr>
        <w:rPr>
          <w:rFonts w:cs="Arial"/>
        </w:rPr>
      </w:pPr>
      <w:r w:rsidRPr="00EC754A">
        <w:rPr>
          <w:rFonts w:cs="Arial"/>
          <w:noProof/>
          <w:lang w:val="en-US"/>
        </w:rPr>
        <mc:AlternateContent>
          <mc:Choice Requires="wps">
            <w:drawing>
              <wp:anchor distT="0" distB="0" distL="114300" distR="114300" simplePos="0" relativeHeight="251682816" behindDoc="0" locked="0" layoutInCell="1" allowOverlap="1" wp14:anchorId="75C0DCD6" wp14:editId="4E4C57EF">
                <wp:simplePos x="0" y="0"/>
                <wp:positionH relativeFrom="column">
                  <wp:posOffset>2332726</wp:posOffset>
                </wp:positionH>
                <wp:positionV relativeFrom="paragraph">
                  <wp:posOffset>153035</wp:posOffset>
                </wp:positionV>
                <wp:extent cx="1590675" cy="257175"/>
                <wp:effectExtent l="0" t="0" r="2857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571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7322FE" w14:textId="77777777" w:rsidR="0058371C" w:rsidRPr="000E7447" w:rsidRDefault="0058371C" w:rsidP="00F176F4">
                            <w:pPr>
                              <w:spacing w:after="0"/>
                              <w:jc w:val="center"/>
                              <w:rPr>
                                <w:sz w:val="20"/>
                                <w:szCs w:val="20"/>
                              </w:rPr>
                            </w:pPr>
                            <w:proofErr w:type="spellStart"/>
                            <w:r w:rsidRPr="000E7447">
                              <w:rPr>
                                <w:sz w:val="20"/>
                                <w:szCs w:val="20"/>
                              </w:rPr>
                              <w:t>MoE</w:t>
                            </w:r>
                            <w:proofErr w:type="spellEnd"/>
                            <w:r w:rsidRPr="000E7447">
                              <w:rPr>
                                <w:sz w:val="20"/>
                                <w:szCs w:val="20"/>
                              </w:rPr>
                              <w:t xml:space="preserve"> SPIU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0DCD6" id="Text Box 30" o:spid="_x0000_s1037" type="#_x0000_t202" style="position:absolute;left:0;text-align:left;margin-left:183.7pt;margin-top:12.05pt;width:125.2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">
                <v:textbox>
                  <w:txbxContent>
                    <w:p w14:paraId="027322FE" w14:textId="77777777" w:rsidR="0058371C" w:rsidRPr="000E7447" w:rsidRDefault="0058371C" w:rsidP="00F176F4">
                      <w:pPr>
                        <w:spacing w:after="0"/>
                        <w:jc w:val="center"/>
                        <w:rPr>
                          <w:sz w:val="20"/>
                          <w:szCs w:val="20"/>
                        </w:rPr>
                      </w:pPr>
                      <w:proofErr w:type="spellStart"/>
                      <w:r w:rsidRPr="000E7447">
                        <w:rPr>
                          <w:sz w:val="20"/>
                          <w:szCs w:val="20"/>
                        </w:rPr>
                        <w:t>MoE</w:t>
                      </w:r>
                      <w:proofErr w:type="spellEnd"/>
                      <w:r w:rsidRPr="000E7447">
                        <w:rPr>
                          <w:sz w:val="20"/>
                          <w:szCs w:val="20"/>
                        </w:rPr>
                        <w:t xml:space="preserve"> SPIU</w:t>
                      </w:r>
                    </w:p>
                  </w:txbxContent>
                </v:textbox>
              </v:shape>
            </w:pict>
          </mc:Fallback>
        </mc:AlternateContent>
      </w:r>
    </w:p>
    <w:p w14:paraId="46F41EA4" w14:textId="7B96B6E0" w:rsidR="00F176F4" w:rsidRPr="00EC754A" w:rsidRDefault="00F52883" w:rsidP="00F176F4">
      <w:pPr>
        <w:rPr>
          <w:rFonts w:cs="Arial"/>
        </w:rPr>
      </w:pPr>
      <w:r w:rsidRPr="00EC754A">
        <w:rPr>
          <w:rFonts w:cs="Arial"/>
          <w:noProof/>
          <w:lang w:val="en-US"/>
        </w:rPr>
        <mc:AlternateContent>
          <mc:Choice Requires="wps">
            <w:drawing>
              <wp:anchor distT="0" distB="0" distL="114300" distR="114300" simplePos="0" relativeHeight="251671552" behindDoc="0" locked="0" layoutInCell="1" allowOverlap="1" wp14:anchorId="267338B7" wp14:editId="164A5400">
                <wp:simplePos x="0" y="0"/>
                <wp:positionH relativeFrom="column">
                  <wp:posOffset>129396</wp:posOffset>
                </wp:positionH>
                <wp:positionV relativeFrom="paragraph">
                  <wp:posOffset>8507</wp:posOffset>
                </wp:positionV>
                <wp:extent cx="1992702" cy="935367"/>
                <wp:effectExtent l="0" t="0" r="26670" b="171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702" cy="9353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12372F" w14:textId="01365C5D" w:rsidR="0058371C" w:rsidRPr="00227F0B" w:rsidRDefault="0058371C" w:rsidP="00F176F4">
                            <w:pPr>
                              <w:spacing w:before="60" w:after="0"/>
                              <w:jc w:val="center"/>
                              <w:rPr>
                                <w:b/>
                                <w:sz w:val="20"/>
                                <w:szCs w:val="20"/>
                              </w:rPr>
                            </w:pPr>
                            <w:r w:rsidRPr="00227F0B">
                              <w:rPr>
                                <w:b/>
                                <w:sz w:val="20"/>
                                <w:szCs w:val="20"/>
                              </w:rPr>
                              <w:t>Project Quality Assurance:</w:t>
                            </w:r>
                          </w:p>
                          <w:p w14:paraId="536180CD" w14:textId="63111D14" w:rsidR="0058371C" w:rsidRPr="000E7447" w:rsidRDefault="0058371C" w:rsidP="00227F0B">
                            <w:pPr>
                              <w:spacing w:before="60" w:after="0"/>
                              <w:jc w:val="center"/>
                              <w:rPr>
                                <w:sz w:val="20"/>
                                <w:szCs w:val="20"/>
                              </w:rPr>
                            </w:pPr>
                            <w:r w:rsidRPr="000E7447">
                              <w:rPr>
                                <w:sz w:val="20"/>
                                <w:szCs w:val="20"/>
                              </w:rPr>
                              <w:t>Technical Working Group</w:t>
                            </w:r>
                            <w:r>
                              <w:rPr>
                                <w:sz w:val="20"/>
                                <w:szCs w:val="20"/>
                              </w:rPr>
                              <w:t xml:space="preserve"> (</w:t>
                            </w:r>
                            <w:proofErr w:type="spellStart"/>
                            <w:r>
                              <w:rPr>
                                <w:sz w:val="20"/>
                                <w:szCs w:val="20"/>
                              </w:rPr>
                              <w:t>MoE</w:t>
                            </w:r>
                            <w:proofErr w:type="spellEnd"/>
                            <w:r>
                              <w:rPr>
                                <w:sz w:val="20"/>
                                <w:szCs w:val="20"/>
                              </w:rPr>
                              <w:t>, FONERWA, UNDP)</w:t>
                            </w:r>
                          </w:p>
                          <w:p w14:paraId="36F3C3F0" w14:textId="36BAA56C" w:rsidR="0058371C" w:rsidRPr="000E7447" w:rsidRDefault="0058371C" w:rsidP="00F52883">
                            <w:pPr>
                              <w:spacing w:after="0"/>
                              <w:jc w:val="center"/>
                              <w:rPr>
                                <w:sz w:val="20"/>
                                <w:szCs w:val="20"/>
                              </w:rPr>
                            </w:pPr>
                            <w:r>
                              <w:rPr>
                                <w:sz w:val="20"/>
                                <w:szCs w:val="20"/>
                              </w:rPr>
                              <w:t>UNDP – CO; Programme</w:t>
                            </w:r>
                            <w:r w:rsidRPr="000E7447">
                              <w:rPr>
                                <w:sz w:val="20"/>
                                <w:szCs w:val="20"/>
                              </w:rPr>
                              <w:t xml:space="preserve"> m</w:t>
                            </w:r>
                            <w:r>
                              <w:rPr>
                                <w:sz w:val="20"/>
                                <w:szCs w:val="20"/>
                              </w:rPr>
                              <w:t>anagement</w:t>
                            </w:r>
                            <w:r w:rsidRPr="000E7447">
                              <w:rPr>
                                <w:sz w:val="20"/>
                                <w:szCs w:val="20"/>
                              </w:rPr>
                              <w:t xml:space="preserve"> unit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338B7" id="Text Box 29" o:spid="_x0000_s1038" type="#_x0000_t202" style="position:absolute;left:0;text-align:left;margin-left:10.2pt;margin-top:.65pt;width:156.9pt;height:7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">
                <v:textbox>
                  <w:txbxContent>
                    <w:p w14:paraId="4E12372F" w14:textId="01365C5D" w:rsidR="0058371C" w:rsidRPr="00227F0B" w:rsidRDefault="0058371C" w:rsidP="00F176F4">
                      <w:pPr>
                        <w:spacing w:before="60" w:after="0"/>
                        <w:jc w:val="center"/>
                        <w:rPr>
                          <w:b/>
                          <w:sz w:val="20"/>
                          <w:szCs w:val="20"/>
                        </w:rPr>
                      </w:pPr>
                      <w:r w:rsidRPr="00227F0B">
                        <w:rPr>
                          <w:b/>
                          <w:sz w:val="20"/>
                          <w:szCs w:val="20"/>
                        </w:rPr>
                        <w:t>Project Quality Assurance:</w:t>
                      </w:r>
                    </w:p>
                    <w:p w14:paraId="536180CD" w14:textId="63111D14" w:rsidR="0058371C" w:rsidRPr="000E7447" w:rsidRDefault="0058371C" w:rsidP="00227F0B">
                      <w:pPr>
                        <w:spacing w:before="60" w:after="0"/>
                        <w:jc w:val="center"/>
                        <w:rPr>
                          <w:sz w:val="20"/>
                          <w:szCs w:val="20"/>
                        </w:rPr>
                      </w:pPr>
                      <w:r w:rsidRPr="000E7447">
                        <w:rPr>
                          <w:sz w:val="20"/>
                          <w:szCs w:val="20"/>
                        </w:rPr>
                        <w:t>Technical Working Group</w:t>
                      </w:r>
                      <w:r>
                        <w:rPr>
                          <w:sz w:val="20"/>
                          <w:szCs w:val="20"/>
                        </w:rPr>
                        <w:t xml:space="preserve"> (</w:t>
                      </w:r>
                      <w:proofErr w:type="spellStart"/>
                      <w:r>
                        <w:rPr>
                          <w:sz w:val="20"/>
                          <w:szCs w:val="20"/>
                        </w:rPr>
                        <w:t>MoE</w:t>
                      </w:r>
                      <w:proofErr w:type="spellEnd"/>
                      <w:r>
                        <w:rPr>
                          <w:sz w:val="20"/>
                          <w:szCs w:val="20"/>
                        </w:rPr>
                        <w:t>, FONERWA, UNDP)</w:t>
                      </w:r>
                    </w:p>
                    <w:p w14:paraId="36F3C3F0" w14:textId="36BAA56C" w:rsidR="0058371C" w:rsidRPr="000E7447" w:rsidRDefault="0058371C" w:rsidP="00F52883">
                      <w:pPr>
                        <w:spacing w:after="0"/>
                        <w:jc w:val="center"/>
                        <w:rPr>
                          <w:sz w:val="20"/>
                          <w:szCs w:val="20"/>
                        </w:rPr>
                      </w:pPr>
                      <w:r>
                        <w:rPr>
                          <w:sz w:val="20"/>
                          <w:szCs w:val="20"/>
                        </w:rPr>
                        <w:t>UNDP – CO; Programme</w:t>
                      </w:r>
                      <w:r w:rsidRPr="000E7447">
                        <w:rPr>
                          <w:sz w:val="20"/>
                          <w:szCs w:val="20"/>
                        </w:rPr>
                        <w:t xml:space="preserve"> m</w:t>
                      </w:r>
                      <w:r>
                        <w:rPr>
                          <w:sz w:val="20"/>
                          <w:szCs w:val="20"/>
                        </w:rPr>
                        <w:t>anagement</w:t>
                      </w:r>
                      <w:r w:rsidRPr="000E7447">
                        <w:rPr>
                          <w:sz w:val="20"/>
                          <w:szCs w:val="20"/>
                        </w:rPr>
                        <w:t xml:space="preserve"> unit </w:t>
                      </w:r>
                    </w:p>
                  </w:txbxContent>
                </v:textbox>
              </v:shape>
            </w:pict>
          </mc:Fallback>
        </mc:AlternateContent>
      </w:r>
    </w:p>
    <w:p w14:paraId="1E4855D1" w14:textId="5FF2A815" w:rsidR="00F176F4" w:rsidRPr="00EC754A" w:rsidRDefault="00F52883" w:rsidP="00F176F4">
      <w:pPr>
        <w:rPr>
          <w:rFonts w:cs="Arial"/>
        </w:rPr>
      </w:pPr>
      <w:r w:rsidRPr="00EC754A">
        <w:rPr>
          <w:rFonts w:cs="Arial"/>
          <w:noProof/>
          <w:lang w:val="en-US"/>
        </w:rPr>
        <mc:AlternateContent>
          <mc:Choice Requires="wps">
            <w:drawing>
              <wp:anchor distT="0" distB="0" distL="114300" distR="114300" simplePos="0" relativeHeight="251669504" behindDoc="0" locked="0" layoutInCell="1" allowOverlap="1" wp14:anchorId="09C69F9F" wp14:editId="5EF9FF57">
                <wp:simplePos x="0" y="0"/>
                <wp:positionH relativeFrom="column">
                  <wp:posOffset>2320506</wp:posOffset>
                </wp:positionH>
                <wp:positionV relativeFrom="paragraph">
                  <wp:posOffset>59918</wp:posOffset>
                </wp:positionV>
                <wp:extent cx="1590675" cy="245313"/>
                <wp:effectExtent l="0" t="0" r="28575" b="215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531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221B18" w14:textId="7DE8B0C5" w:rsidR="0058371C" w:rsidRPr="000E7447" w:rsidRDefault="0058371C" w:rsidP="00F176F4">
                            <w:pPr>
                              <w:spacing w:after="0"/>
                              <w:jc w:val="center"/>
                              <w:rPr>
                                <w:sz w:val="20"/>
                                <w:szCs w:val="20"/>
                              </w:rPr>
                            </w:pPr>
                            <w:r w:rsidRPr="000E7447">
                              <w:rPr>
                                <w:sz w:val="20"/>
                                <w:szCs w:val="20"/>
                              </w:rPr>
                              <w:t>Program</w:t>
                            </w:r>
                            <w:r>
                              <w:rPr>
                                <w:sz w:val="20"/>
                                <w:szCs w:val="20"/>
                              </w:rPr>
                              <w:t>me</w:t>
                            </w:r>
                            <w:r w:rsidRPr="000E7447">
                              <w:rPr>
                                <w:sz w:val="20"/>
                                <w:szCs w:val="20"/>
                              </w:rPr>
                              <w:t xml:space="preserv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69F9F" id="Text Box 27" o:spid="_x0000_s1039" type="#_x0000_t202" style="position:absolute;left:0;text-align:left;margin-left:182.7pt;margin-top:4.7pt;width:125.25pt;height:1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">
                <v:textbox>
                  <w:txbxContent>
                    <w:p w14:paraId="55221B18" w14:textId="7DE8B0C5" w:rsidR="0058371C" w:rsidRPr="000E7447" w:rsidRDefault="0058371C" w:rsidP="00F176F4">
                      <w:pPr>
                        <w:spacing w:after="0"/>
                        <w:jc w:val="center"/>
                        <w:rPr>
                          <w:sz w:val="20"/>
                          <w:szCs w:val="20"/>
                        </w:rPr>
                      </w:pPr>
                      <w:r w:rsidRPr="000E7447">
                        <w:rPr>
                          <w:sz w:val="20"/>
                          <w:szCs w:val="20"/>
                        </w:rPr>
                        <w:t>Program</w:t>
                      </w:r>
                      <w:r>
                        <w:rPr>
                          <w:sz w:val="20"/>
                          <w:szCs w:val="20"/>
                        </w:rPr>
                        <w:t>me</w:t>
                      </w:r>
                      <w:r w:rsidRPr="000E7447">
                        <w:rPr>
                          <w:sz w:val="20"/>
                          <w:szCs w:val="20"/>
                        </w:rPr>
                        <w:t xml:space="preserve"> Manager</w:t>
                      </w:r>
                    </w:p>
                  </w:txbxContent>
                </v:textbox>
              </v:shape>
            </w:pict>
          </mc:Fallback>
        </mc:AlternateContent>
      </w:r>
    </w:p>
    <w:p w14:paraId="5810FD67" w14:textId="16116D0E" w:rsidR="00F176F4" w:rsidRPr="00EC754A" w:rsidRDefault="00F52883" w:rsidP="00F176F4">
      <w:pPr>
        <w:rPr>
          <w:rFonts w:cs="Arial"/>
        </w:rPr>
      </w:pPr>
      <w:r>
        <w:rPr>
          <w:rFonts w:cs="Arial"/>
          <w:noProof/>
          <w:lang w:val="en-US"/>
        </w:rPr>
        <mc:AlternateContent>
          <mc:Choice Requires="wpg">
            <w:drawing>
              <wp:anchor distT="0" distB="0" distL="114300" distR="114300" simplePos="0" relativeHeight="251681792" behindDoc="0" locked="0" layoutInCell="1" allowOverlap="1" wp14:anchorId="25ACF899" wp14:editId="381E58AA">
                <wp:simplePos x="0" y="0"/>
                <wp:positionH relativeFrom="column">
                  <wp:posOffset>1268083</wp:posOffset>
                </wp:positionH>
                <wp:positionV relativeFrom="paragraph">
                  <wp:posOffset>102703</wp:posOffset>
                </wp:positionV>
                <wp:extent cx="3571875" cy="733246"/>
                <wp:effectExtent l="0" t="0" r="28575" b="29210"/>
                <wp:wrapNone/>
                <wp:docPr id="3" name="Group 3"/>
                <wp:cNvGraphicFramePr/>
                <a:graphic xmlns:a="http://schemas.openxmlformats.org/drawingml/2006/main">
                  <a:graphicData uri="http://schemas.microsoft.com/office/word/2010/wordprocessingGroup">
                    <wpg:wgp>
                      <wpg:cNvGrpSpPr/>
                      <wpg:grpSpPr>
                        <a:xfrm>
                          <a:off x="0" y="0"/>
                          <a:ext cx="3571875" cy="733246"/>
                          <a:chOff x="0" y="-57150"/>
                          <a:chExt cx="3571875" cy="582930"/>
                        </a:xfrm>
                      </wpg:grpSpPr>
                      <wps:wsp>
                        <wps:cNvPr id="31" name="Straight Arrow Connector 31"/>
                        <wps:cNvCnPr>
                          <a:cxnSpLocks noChangeShapeType="1"/>
                        </wps:cNvCnPr>
                        <wps:spPr bwMode="auto">
                          <a:xfrm>
                            <a:off x="0" y="382905"/>
                            <a:ext cx="35718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Straight Arrow Connector 33"/>
                        <wps:cNvCnPr>
                          <a:cxnSpLocks noChangeShapeType="1"/>
                        </wps:cNvCnPr>
                        <wps:spPr bwMode="auto">
                          <a:xfrm>
                            <a:off x="0" y="388620"/>
                            <a:ext cx="0" cy="9906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Straight Arrow Connector 25"/>
                        <wps:cNvCnPr>
                          <a:cxnSpLocks noChangeShapeType="1"/>
                        </wps:cNvCnPr>
                        <wps:spPr bwMode="auto">
                          <a:xfrm flipH="1">
                            <a:off x="1657350" y="-57150"/>
                            <a:ext cx="8255" cy="54483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Straight Arrow Connector 32"/>
                        <wps:cNvCnPr>
                          <a:cxnSpLocks noChangeShapeType="1"/>
                        </wps:cNvCnPr>
                        <wps:spPr bwMode="auto">
                          <a:xfrm>
                            <a:off x="3562985" y="388620"/>
                            <a:ext cx="0" cy="13716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763950EC" id="Group 3" o:spid="_x0000_s1026" style="position:absolute;margin-left:99.85pt;margin-top:8.1pt;width:281.25pt;height:57.75pt;z-index:251681792;mso-width-relative:margin;mso-height-relative:margin" coordorigin=",-571" coordsize="35718,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">
                <v:shape id="Straight Arrow Connector 31" o:spid="_x0000_s1027" type="#_x0000_t32" style="position:absolute;top:3829;width:357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Straight Arrow Connector 33" o:spid="_x0000_s1028" type="#_x0000_t32" style="position:absolute;top:3886;width:0;height: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Straight Arrow Connector 25" o:spid="_x0000_s1029" type="#_x0000_t32" style="position:absolute;left:16573;top:-571;width:83;height:54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Straight Arrow Connector 32" o:spid="_x0000_s1030" type="#_x0000_t32" style="position:absolute;left:35629;top:3886;width:0;height:13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group>
            </w:pict>
          </mc:Fallback>
        </mc:AlternateContent>
      </w:r>
    </w:p>
    <w:p w14:paraId="1ED64764" w14:textId="2FB4283B" w:rsidR="00F176F4" w:rsidRPr="00EC754A" w:rsidRDefault="006A52BE" w:rsidP="00F176F4">
      <w:pPr>
        <w:rPr>
          <w:rFonts w:cs="Arial"/>
        </w:rPr>
      </w:pPr>
      <w:r w:rsidRPr="00EC754A">
        <w:rPr>
          <w:rFonts w:cs="Arial"/>
          <w:noProof/>
          <w:lang w:val="en-US"/>
        </w:rPr>
        <mc:AlternateContent>
          <mc:Choice Requires="wps">
            <w:drawing>
              <wp:anchor distT="0" distB="0" distL="114300" distR="114300" simplePos="0" relativeHeight="251685888" behindDoc="0" locked="0" layoutInCell="1" allowOverlap="1" wp14:anchorId="21512705" wp14:editId="63872300">
                <wp:simplePos x="0" y="0"/>
                <wp:positionH relativeFrom="column">
                  <wp:posOffset>2173856</wp:posOffset>
                </wp:positionH>
                <wp:positionV relativeFrom="paragraph">
                  <wp:posOffset>7464</wp:posOffset>
                </wp:positionV>
                <wp:extent cx="743129" cy="66675"/>
                <wp:effectExtent l="0" t="0" r="19050" b="2857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3129" cy="666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CCF9EF" id="Straight Arrow Connector 24" o:spid="_x0000_s1026" type="#_x0000_t32" style="position:absolute;margin-left:171.15pt;margin-top:.6pt;width:58.5pt;height:5.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"/>
            </w:pict>
          </mc:Fallback>
        </mc:AlternateContent>
      </w:r>
      <w:r w:rsidR="008F055D" w:rsidRPr="00EC754A">
        <w:rPr>
          <w:rFonts w:cs="Arial"/>
          <w:noProof/>
          <w:lang w:val="en-US"/>
        </w:rPr>
        <mc:AlternateContent>
          <mc:Choice Requires="wps">
            <w:drawing>
              <wp:anchor distT="0" distB="0" distL="114300" distR="114300" simplePos="0" relativeHeight="251672576" behindDoc="0" locked="0" layoutInCell="1" allowOverlap="1" wp14:anchorId="3B1245E8" wp14:editId="4E5393F6">
                <wp:simplePos x="0" y="0"/>
                <wp:positionH relativeFrom="column">
                  <wp:posOffset>228600</wp:posOffset>
                </wp:positionH>
                <wp:positionV relativeFrom="paragraph">
                  <wp:posOffset>591185</wp:posOffset>
                </wp:positionV>
                <wp:extent cx="1835785" cy="1113790"/>
                <wp:effectExtent l="0" t="0" r="12065" b="101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11137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9A7633" w14:textId="77777777" w:rsidR="0058371C" w:rsidRPr="000E7447" w:rsidRDefault="0058371C" w:rsidP="00F176F4">
                            <w:pPr>
                              <w:spacing w:before="60"/>
                              <w:jc w:val="center"/>
                              <w:rPr>
                                <w:b/>
                              </w:rPr>
                            </w:pPr>
                            <w:r w:rsidRPr="000E7447">
                              <w:rPr>
                                <w:sz w:val="20"/>
                                <w:szCs w:val="20"/>
                              </w:rPr>
                              <w:t>Output 1:</w:t>
                            </w:r>
                            <w:r w:rsidRPr="000E7447">
                              <w:rPr>
                                <w:b/>
                              </w:rPr>
                              <w:t xml:space="preserve"> </w:t>
                            </w:r>
                          </w:p>
                          <w:p w14:paraId="0DB55F97" w14:textId="77777777" w:rsidR="0058371C" w:rsidRPr="000E7447" w:rsidRDefault="0058371C" w:rsidP="00F176F4">
                            <w:pPr>
                              <w:spacing w:after="0"/>
                              <w:rPr>
                                <w:i/>
                                <w:sz w:val="20"/>
                                <w:szCs w:val="20"/>
                              </w:rPr>
                            </w:pPr>
                            <w:r w:rsidRPr="000E7447">
                              <w:rPr>
                                <w:i/>
                                <w:sz w:val="20"/>
                                <w:szCs w:val="20"/>
                              </w:rPr>
                              <w:t xml:space="preserve">ENR sector capacities enhanced to optimize and scale-up sustainable and climate resilient management of natural capital resources </w:t>
                            </w:r>
                          </w:p>
                          <w:p w14:paraId="0220EE43" w14:textId="77777777" w:rsidR="0058371C" w:rsidRPr="000E7447" w:rsidRDefault="0058371C" w:rsidP="00F176F4">
                            <w:pPr>
                              <w:spacing w:after="0"/>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245E8" id="Text Box 23" o:spid="_x0000_s1040" type="#_x0000_t202" style="position:absolute;left:0;text-align:left;margin-left:18pt;margin-top:46.55pt;width:144.55pt;height:8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">
                <v:textbox>
                  <w:txbxContent>
                    <w:p w14:paraId="319A7633" w14:textId="77777777" w:rsidR="0058371C" w:rsidRPr="000E7447" w:rsidRDefault="0058371C" w:rsidP="00F176F4">
                      <w:pPr>
                        <w:spacing w:before="60"/>
                        <w:jc w:val="center"/>
                        <w:rPr>
                          <w:b/>
                        </w:rPr>
                      </w:pPr>
                      <w:r w:rsidRPr="000E7447">
                        <w:rPr>
                          <w:sz w:val="20"/>
                          <w:szCs w:val="20"/>
                        </w:rPr>
                        <w:t>Output 1:</w:t>
                      </w:r>
                      <w:r w:rsidRPr="000E7447">
                        <w:rPr>
                          <w:b/>
                        </w:rPr>
                        <w:t xml:space="preserve"> </w:t>
                      </w:r>
                    </w:p>
                    <w:p w14:paraId="0DB55F97" w14:textId="77777777" w:rsidR="0058371C" w:rsidRPr="000E7447" w:rsidRDefault="0058371C" w:rsidP="00F176F4">
                      <w:pPr>
                        <w:spacing w:after="0"/>
                        <w:rPr>
                          <w:i/>
                          <w:sz w:val="20"/>
                          <w:szCs w:val="20"/>
                        </w:rPr>
                      </w:pPr>
                      <w:r w:rsidRPr="000E7447">
                        <w:rPr>
                          <w:i/>
                          <w:sz w:val="20"/>
                          <w:szCs w:val="20"/>
                        </w:rPr>
                        <w:t xml:space="preserve">ENR sector capacities enhanced to optimize and scale-up sustainable and climate resilient management of natural capital resources </w:t>
                      </w:r>
                    </w:p>
                    <w:p w14:paraId="0220EE43" w14:textId="77777777" w:rsidR="0058371C" w:rsidRPr="000E7447" w:rsidRDefault="0058371C" w:rsidP="00F176F4">
                      <w:pPr>
                        <w:spacing w:after="0"/>
                        <w:jc w:val="center"/>
                        <w:rPr>
                          <w:sz w:val="20"/>
                          <w:szCs w:val="20"/>
                        </w:rPr>
                      </w:pPr>
                    </w:p>
                  </w:txbxContent>
                </v:textbox>
              </v:shape>
            </w:pict>
          </mc:Fallback>
        </mc:AlternateContent>
      </w:r>
      <w:r w:rsidR="008F055D" w:rsidRPr="00EC754A">
        <w:rPr>
          <w:rFonts w:cs="Arial"/>
          <w:noProof/>
          <w:lang w:val="en-US"/>
        </w:rPr>
        <mc:AlternateContent>
          <mc:Choice Requires="wps">
            <w:drawing>
              <wp:anchor distT="0" distB="0" distL="114300" distR="114300" simplePos="0" relativeHeight="251673600" behindDoc="0" locked="0" layoutInCell="1" allowOverlap="1" wp14:anchorId="13C85A0E" wp14:editId="77602ED6">
                <wp:simplePos x="0" y="0"/>
                <wp:positionH relativeFrom="column">
                  <wp:posOffset>2209800</wp:posOffset>
                </wp:positionH>
                <wp:positionV relativeFrom="paragraph">
                  <wp:posOffset>596704</wp:posOffset>
                </wp:positionV>
                <wp:extent cx="1656080" cy="1080331"/>
                <wp:effectExtent l="0" t="0" r="20320" b="2476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108033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8E8B71" w14:textId="77777777" w:rsidR="0058371C" w:rsidRDefault="0058371C" w:rsidP="00F176F4">
                            <w:pPr>
                              <w:spacing w:after="0"/>
                              <w:jc w:val="center"/>
                              <w:rPr>
                                <w:sz w:val="20"/>
                                <w:szCs w:val="20"/>
                              </w:rPr>
                            </w:pPr>
                            <w:r w:rsidRPr="007C3DBC">
                              <w:rPr>
                                <w:sz w:val="20"/>
                                <w:szCs w:val="20"/>
                              </w:rPr>
                              <w:t>Output 2:</w:t>
                            </w:r>
                          </w:p>
                          <w:p w14:paraId="008838FC" w14:textId="77777777" w:rsidR="0058371C" w:rsidRPr="007C3DBC" w:rsidRDefault="0058371C" w:rsidP="00F176F4">
                            <w:pPr>
                              <w:spacing w:after="0"/>
                              <w:rPr>
                                <w:sz w:val="20"/>
                                <w:szCs w:val="20"/>
                              </w:rPr>
                            </w:pPr>
                            <w:r w:rsidRPr="00F83D42">
                              <w:rPr>
                                <w:i/>
                                <w:sz w:val="18"/>
                                <w:szCs w:val="18"/>
                              </w:rPr>
                              <w:t xml:space="preserve"> </w:t>
                            </w:r>
                            <w:r>
                              <w:rPr>
                                <w:i/>
                                <w:sz w:val="18"/>
                                <w:szCs w:val="18"/>
                              </w:rPr>
                              <w:t>Green Growth and Climate Resilience Strategy implemented in selected sectors</w:t>
                            </w:r>
                          </w:p>
                          <w:p w14:paraId="04FEC13D" w14:textId="77777777" w:rsidR="0058371C" w:rsidRPr="007C3DBC" w:rsidRDefault="0058371C" w:rsidP="00F176F4">
                            <w:pPr>
                              <w:spacing w:after="0"/>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85A0E" id="Text Box 21" o:spid="_x0000_s1041" type="#_x0000_t202" style="position:absolute;left:0;text-align:left;margin-left:174pt;margin-top:47pt;width:130.4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">
                <v:textbox>
                  <w:txbxContent>
                    <w:p w14:paraId="1D8E8B71" w14:textId="77777777" w:rsidR="0058371C" w:rsidRDefault="0058371C" w:rsidP="00F176F4">
                      <w:pPr>
                        <w:spacing w:after="0"/>
                        <w:jc w:val="center"/>
                        <w:rPr>
                          <w:sz w:val="20"/>
                          <w:szCs w:val="20"/>
                        </w:rPr>
                      </w:pPr>
                      <w:r w:rsidRPr="007C3DBC">
                        <w:rPr>
                          <w:sz w:val="20"/>
                          <w:szCs w:val="20"/>
                        </w:rPr>
                        <w:t>Output 2:</w:t>
                      </w:r>
                    </w:p>
                    <w:p w14:paraId="008838FC" w14:textId="77777777" w:rsidR="0058371C" w:rsidRPr="007C3DBC" w:rsidRDefault="0058371C" w:rsidP="00F176F4">
                      <w:pPr>
                        <w:spacing w:after="0"/>
                        <w:rPr>
                          <w:sz w:val="20"/>
                          <w:szCs w:val="20"/>
                        </w:rPr>
                      </w:pPr>
                      <w:r w:rsidRPr="00F83D42">
                        <w:rPr>
                          <w:i/>
                          <w:sz w:val="18"/>
                          <w:szCs w:val="18"/>
                        </w:rPr>
                        <w:t xml:space="preserve"> </w:t>
                      </w:r>
                      <w:r>
                        <w:rPr>
                          <w:i/>
                          <w:sz w:val="18"/>
                          <w:szCs w:val="18"/>
                        </w:rPr>
                        <w:t>Green Growth and Climate Resilience Strategy implemented in selected sectors</w:t>
                      </w:r>
                    </w:p>
                    <w:p w14:paraId="04FEC13D" w14:textId="77777777" w:rsidR="0058371C" w:rsidRPr="007C3DBC" w:rsidRDefault="0058371C" w:rsidP="00F176F4">
                      <w:pPr>
                        <w:spacing w:after="0"/>
                        <w:jc w:val="center"/>
                        <w:rPr>
                          <w:sz w:val="20"/>
                          <w:szCs w:val="20"/>
                        </w:rPr>
                      </w:pPr>
                    </w:p>
                  </w:txbxContent>
                </v:textbox>
              </v:shape>
            </w:pict>
          </mc:Fallback>
        </mc:AlternateContent>
      </w:r>
    </w:p>
    <w:p w14:paraId="1D7D7B2E" w14:textId="05619B72" w:rsidR="00F176F4" w:rsidRPr="00EC754A" w:rsidRDefault="00F176F4" w:rsidP="00F176F4">
      <w:pPr>
        <w:rPr>
          <w:rFonts w:cs="Arial"/>
        </w:rPr>
      </w:pPr>
    </w:p>
    <w:p w14:paraId="71EB61DC" w14:textId="7CB5B51B" w:rsidR="00F176F4" w:rsidRPr="00EC754A" w:rsidRDefault="008877E9" w:rsidP="00F176F4">
      <w:pPr>
        <w:rPr>
          <w:rFonts w:cs="Arial"/>
        </w:rPr>
      </w:pPr>
      <w:r w:rsidRPr="00EC754A">
        <w:rPr>
          <w:rFonts w:cs="Arial"/>
          <w:noProof/>
          <w:lang w:val="en-US"/>
        </w:rPr>
        <mc:AlternateContent>
          <mc:Choice Requires="wps">
            <w:drawing>
              <wp:anchor distT="0" distB="0" distL="114300" distR="114300" simplePos="0" relativeHeight="251674624" behindDoc="0" locked="0" layoutInCell="1" allowOverlap="1" wp14:anchorId="19811591" wp14:editId="11AE9390">
                <wp:simplePos x="0" y="0"/>
                <wp:positionH relativeFrom="margin">
                  <wp:align>right</wp:align>
                </wp:positionH>
                <wp:positionV relativeFrom="paragraph">
                  <wp:posOffset>203200</wp:posOffset>
                </wp:positionV>
                <wp:extent cx="1724025" cy="1080135"/>
                <wp:effectExtent l="0" t="0" r="28575" b="2476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0801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4DED2E" w14:textId="77777777" w:rsidR="0058371C" w:rsidRDefault="0058371C" w:rsidP="00F176F4">
                            <w:pPr>
                              <w:rPr>
                                <w:sz w:val="20"/>
                                <w:szCs w:val="20"/>
                              </w:rPr>
                            </w:pPr>
                            <w:r w:rsidRPr="007C3DBC">
                              <w:rPr>
                                <w:sz w:val="20"/>
                                <w:szCs w:val="20"/>
                              </w:rPr>
                              <w:t>Output 3:</w:t>
                            </w:r>
                          </w:p>
                          <w:p w14:paraId="7B48CEC9" w14:textId="77777777" w:rsidR="0058371C" w:rsidRPr="0034071C" w:rsidRDefault="0058371C" w:rsidP="004F7996">
                            <w:pPr>
                              <w:rPr>
                                <w:rFonts w:cs="Arial"/>
                                <w:i/>
                                <w:sz w:val="18"/>
                                <w:szCs w:val="18"/>
                              </w:rPr>
                            </w:pPr>
                            <w:r w:rsidRPr="0034071C">
                              <w:rPr>
                                <w:rFonts w:cs="Arial"/>
                                <w:i/>
                                <w:sz w:val="18"/>
                                <w:szCs w:val="18"/>
                              </w:rPr>
                              <w:t xml:space="preserve">National and local </w:t>
                            </w:r>
                            <w:r>
                              <w:rPr>
                                <w:rFonts w:cs="Arial"/>
                                <w:i/>
                                <w:sz w:val="18"/>
                                <w:szCs w:val="18"/>
                              </w:rPr>
                              <w:t>public</w:t>
                            </w:r>
                            <w:r w:rsidRPr="0034071C">
                              <w:rPr>
                                <w:rFonts w:cs="Arial"/>
                                <w:i/>
                                <w:sz w:val="18"/>
                                <w:szCs w:val="18"/>
                              </w:rPr>
                              <w:t xml:space="preserve"> institutions, CSOs, private sector technical capacities are strengthened to effectively and efficiently manage green growth financing mechanisms</w:t>
                            </w:r>
                          </w:p>
                          <w:p w14:paraId="4A692170" w14:textId="77777777" w:rsidR="0058371C" w:rsidRPr="007C3DBC" w:rsidRDefault="0058371C" w:rsidP="00F176F4">
                            <w:pPr>
                              <w:spacing w:after="0"/>
                              <w:jc w:val="center"/>
                              <w:rPr>
                                <w:sz w:val="20"/>
                                <w:szCs w:val="20"/>
                              </w:rPr>
                            </w:pPr>
                          </w:p>
                          <w:p w14:paraId="3E34AE37" w14:textId="77777777" w:rsidR="0058371C" w:rsidRPr="007C3DBC" w:rsidRDefault="0058371C" w:rsidP="00F176F4">
                            <w:pPr>
                              <w:spacing w:after="0"/>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11591" id="Text Box 22" o:spid="_x0000_s1042" type="#_x0000_t202" style="position:absolute;left:0;text-align:left;margin-left:84.55pt;margin-top:16pt;width:135.75pt;height:85.0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">
                <v:textbox>
                  <w:txbxContent>
                    <w:p w14:paraId="0A4DED2E" w14:textId="77777777" w:rsidR="0058371C" w:rsidRDefault="0058371C" w:rsidP="00F176F4">
                      <w:pPr>
                        <w:rPr>
                          <w:sz w:val="20"/>
                          <w:szCs w:val="20"/>
                        </w:rPr>
                      </w:pPr>
                      <w:r w:rsidRPr="007C3DBC">
                        <w:rPr>
                          <w:sz w:val="20"/>
                          <w:szCs w:val="20"/>
                        </w:rPr>
                        <w:t>Output 3:</w:t>
                      </w:r>
                    </w:p>
                    <w:p w14:paraId="7B48CEC9" w14:textId="77777777" w:rsidR="0058371C" w:rsidRPr="0034071C" w:rsidRDefault="0058371C" w:rsidP="004F7996">
                      <w:pPr>
                        <w:rPr>
                          <w:rFonts w:cs="Arial"/>
                          <w:i/>
                          <w:sz w:val="18"/>
                          <w:szCs w:val="18"/>
                        </w:rPr>
                      </w:pPr>
                      <w:r w:rsidRPr="0034071C">
                        <w:rPr>
                          <w:rFonts w:cs="Arial"/>
                          <w:i/>
                          <w:sz w:val="18"/>
                          <w:szCs w:val="18"/>
                        </w:rPr>
                        <w:t xml:space="preserve">National and local </w:t>
                      </w:r>
                      <w:r>
                        <w:rPr>
                          <w:rFonts w:cs="Arial"/>
                          <w:i/>
                          <w:sz w:val="18"/>
                          <w:szCs w:val="18"/>
                        </w:rPr>
                        <w:t>public</w:t>
                      </w:r>
                      <w:r w:rsidRPr="0034071C">
                        <w:rPr>
                          <w:rFonts w:cs="Arial"/>
                          <w:i/>
                          <w:sz w:val="18"/>
                          <w:szCs w:val="18"/>
                        </w:rPr>
                        <w:t xml:space="preserve"> institutions, CSOs, private sector technical capacities are strengthened to effectively and efficiently manage green growth financing mechanisms</w:t>
                      </w:r>
                    </w:p>
                    <w:p w14:paraId="4A692170" w14:textId="77777777" w:rsidR="0058371C" w:rsidRPr="007C3DBC" w:rsidRDefault="0058371C" w:rsidP="00F176F4">
                      <w:pPr>
                        <w:spacing w:after="0"/>
                        <w:jc w:val="center"/>
                        <w:rPr>
                          <w:sz w:val="20"/>
                          <w:szCs w:val="20"/>
                        </w:rPr>
                      </w:pPr>
                    </w:p>
                    <w:p w14:paraId="3E34AE37" w14:textId="77777777" w:rsidR="0058371C" w:rsidRPr="007C3DBC" w:rsidRDefault="0058371C" w:rsidP="00F176F4">
                      <w:pPr>
                        <w:spacing w:after="0"/>
                        <w:jc w:val="center"/>
                        <w:rPr>
                          <w:sz w:val="20"/>
                          <w:szCs w:val="20"/>
                        </w:rPr>
                      </w:pPr>
                    </w:p>
                  </w:txbxContent>
                </v:textbox>
                <w10:wrap anchorx="margin"/>
              </v:shape>
            </w:pict>
          </mc:Fallback>
        </mc:AlternateContent>
      </w:r>
    </w:p>
    <w:p w14:paraId="6E162011" w14:textId="77777777" w:rsidR="00F176F4" w:rsidRPr="00EC754A" w:rsidRDefault="00F176F4" w:rsidP="00F176F4">
      <w:pPr>
        <w:rPr>
          <w:rFonts w:cs="Arial"/>
        </w:rPr>
      </w:pPr>
    </w:p>
    <w:p w14:paraId="61D922C9" w14:textId="77777777" w:rsidR="00F176F4" w:rsidRPr="00EC754A" w:rsidRDefault="00F176F4" w:rsidP="00F176F4">
      <w:pPr>
        <w:rPr>
          <w:rFonts w:cs="Arial"/>
        </w:rPr>
      </w:pPr>
    </w:p>
    <w:p w14:paraId="62186789" w14:textId="77777777" w:rsidR="00F176F4" w:rsidRPr="00EC754A" w:rsidRDefault="00F176F4" w:rsidP="00F176F4">
      <w:pPr>
        <w:rPr>
          <w:rFonts w:cs="Arial"/>
        </w:rPr>
      </w:pPr>
    </w:p>
    <w:p w14:paraId="4569DF17" w14:textId="77777777" w:rsidR="00E17B41" w:rsidRDefault="00E17B41" w:rsidP="00E17B41">
      <w:pPr>
        <w:spacing w:after="0"/>
        <w:contextualSpacing/>
        <w:rPr>
          <w:rFonts w:cs="Arial"/>
        </w:rPr>
      </w:pPr>
    </w:p>
    <w:p w14:paraId="4B1C7D1E" w14:textId="77777777" w:rsidR="00E17B41" w:rsidRDefault="00E17B41" w:rsidP="00E17B41">
      <w:pPr>
        <w:spacing w:after="0"/>
        <w:contextualSpacing/>
        <w:rPr>
          <w:rFonts w:cs="Arial"/>
        </w:rPr>
      </w:pPr>
    </w:p>
    <w:p w14:paraId="1D2065A8" w14:textId="77777777" w:rsidR="00E17B41" w:rsidRDefault="00E17B41" w:rsidP="00E17B41">
      <w:pPr>
        <w:spacing w:after="0"/>
        <w:contextualSpacing/>
        <w:rPr>
          <w:rFonts w:cs="Arial"/>
        </w:rPr>
      </w:pPr>
    </w:p>
    <w:p w14:paraId="48E47B3E" w14:textId="77777777" w:rsidR="00E17B41" w:rsidRDefault="00E17B41" w:rsidP="00E17B41">
      <w:pPr>
        <w:spacing w:after="0"/>
        <w:contextualSpacing/>
        <w:rPr>
          <w:rFonts w:cs="Arial"/>
        </w:rPr>
      </w:pPr>
    </w:p>
    <w:p w14:paraId="37F272A3" w14:textId="564C1AF6" w:rsidR="00E17B41" w:rsidRDefault="00B73C01" w:rsidP="00E17B41">
      <w:pPr>
        <w:pStyle w:val="ListParagraph"/>
        <w:numPr>
          <w:ilvl w:val="1"/>
          <w:numId w:val="3"/>
        </w:numPr>
        <w:spacing w:after="0"/>
        <w:ind w:left="180" w:firstLine="0"/>
        <w:contextualSpacing/>
        <w:rPr>
          <w:rFonts w:eastAsia="MS Mincho" w:cs="Arial"/>
          <w:szCs w:val="22"/>
        </w:rPr>
      </w:pPr>
      <w:r w:rsidRPr="00E17B41">
        <w:rPr>
          <w:rFonts w:eastAsia="MS Mincho" w:cs="Arial"/>
          <w:szCs w:val="22"/>
        </w:rPr>
        <w:t xml:space="preserve">The </w:t>
      </w:r>
      <w:proofErr w:type="spellStart"/>
      <w:r w:rsidRPr="00E17B41">
        <w:rPr>
          <w:rFonts w:eastAsia="MS Mincho" w:cs="Arial"/>
          <w:szCs w:val="22"/>
        </w:rPr>
        <w:t>MoE</w:t>
      </w:r>
      <w:proofErr w:type="spellEnd"/>
      <w:r w:rsidRPr="00E17B41">
        <w:rPr>
          <w:rFonts w:eastAsia="MS Mincho" w:cs="Arial"/>
          <w:szCs w:val="22"/>
        </w:rPr>
        <w:t xml:space="preserve"> and FONERWA</w:t>
      </w:r>
      <w:r w:rsidR="00F176F4" w:rsidRPr="00E17B41">
        <w:rPr>
          <w:rFonts w:eastAsia="MS Mincho" w:cs="Arial"/>
          <w:szCs w:val="22"/>
        </w:rPr>
        <w:t xml:space="preserve"> are the designated government agencies responsib</w:t>
      </w:r>
      <w:r w:rsidRPr="00E17B41">
        <w:rPr>
          <w:rFonts w:eastAsia="MS Mincho" w:cs="Arial"/>
          <w:szCs w:val="22"/>
        </w:rPr>
        <w:t>le for the coordination of the p</w:t>
      </w:r>
      <w:r w:rsidR="00F176F4" w:rsidRPr="00E17B41">
        <w:rPr>
          <w:rFonts w:eastAsia="MS Mincho" w:cs="Arial"/>
          <w:szCs w:val="22"/>
        </w:rPr>
        <w:t>rogramme, with t</w:t>
      </w:r>
      <w:r w:rsidRPr="00E17B41">
        <w:rPr>
          <w:rFonts w:eastAsia="MS Mincho" w:cs="Arial"/>
          <w:szCs w:val="22"/>
        </w:rPr>
        <w:t>he technical support from the U</w:t>
      </w:r>
      <w:r w:rsidR="008F055D">
        <w:rPr>
          <w:rFonts w:eastAsia="MS Mincho" w:cs="Arial"/>
          <w:szCs w:val="22"/>
        </w:rPr>
        <w:t xml:space="preserve">NDP CO. </w:t>
      </w:r>
      <w:r w:rsidR="00F176F4" w:rsidRPr="00E17B41">
        <w:rPr>
          <w:rFonts w:eastAsia="MS Mincho" w:cs="Arial"/>
          <w:szCs w:val="22"/>
        </w:rPr>
        <w:t>The coord</w:t>
      </w:r>
      <w:r w:rsidRPr="00E17B41">
        <w:rPr>
          <w:rFonts w:eastAsia="MS Mincho" w:cs="Arial"/>
          <w:szCs w:val="22"/>
        </w:rPr>
        <w:t>inating entity of the program w</w:t>
      </w:r>
      <w:r w:rsidR="00F176F4" w:rsidRPr="00E17B41">
        <w:rPr>
          <w:rFonts w:eastAsia="MS Mincho" w:cs="Arial"/>
          <w:szCs w:val="22"/>
        </w:rPr>
        <w:t xml:space="preserve">ill be </w:t>
      </w:r>
      <w:r w:rsidR="00E17B41">
        <w:rPr>
          <w:rFonts w:eastAsia="MS Mincho" w:cs="Arial"/>
          <w:szCs w:val="22"/>
        </w:rPr>
        <w:t xml:space="preserve">the </w:t>
      </w:r>
      <w:proofErr w:type="spellStart"/>
      <w:r w:rsidR="00E17B41">
        <w:rPr>
          <w:rFonts w:eastAsia="MS Mincho" w:cs="Arial"/>
          <w:szCs w:val="22"/>
        </w:rPr>
        <w:t>MoE</w:t>
      </w:r>
      <w:proofErr w:type="spellEnd"/>
      <w:r w:rsidR="00F176F4" w:rsidRPr="00E17B41">
        <w:rPr>
          <w:rFonts w:eastAsia="MS Mincho" w:cs="Arial"/>
          <w:szCs w:val="22"/>
        </w:rPr>
        <w:t xml:space="preserve"> through a project management support team based in its offices, including administrative and logistical support through the SPIU. The dedicated Project Management Unit (PMU) will be responsible for reporting, monitoring of programme interventions, achieving programme outputs, and for the effective use of the resources. FONERWA</w:t>
      </w:r>
      <w:r w:rsidR="00F41691">
        <w:rPr>
          <w:rFonts w:eastAsia="MS Mincho" w:cs="Arial"/>
          <w:szCs w:val="22"/>
        </w:rPr>
        <w:t>,</w:t>
      </w:r>
      <w:r w:rsidR="00F176F4" w:rsidRPr="00E17B41">
        <w:rPr>
          <w:rFonts w:eastAsia="MS Mincho" w:cs="Arial"/>
          <w:szCs w:val="22"/>
        </w:rPr>
        <w:t xml:space="preserve"> </w:t>
      </w:r>
      <w:r w:rsidR="00F41691">
        <w:rPr>
          <w:rFonts w:eastAsia="MS Mincho" w:cs="Arial"/>
          <w:szCs w:val="22"/>
        </w:rPr>
        <w:t xml:space="preserve">which </w:t>
      </w:r>
      <w:r w:rsidR="00F176F4" w:rsidRPr="00E17B41">
        <w:rPr>
          <w:rFonts w:eastAsia="MS Mincho" w:cs="Arial"/>
          <w:szCs w:val="22"/>
        </w:rPr>
        <w:t>has no SPIU</w:t>
      </w:r>
      <w:r w:rsidR="00F41691">
        <w:rPr>
          <w:rFonts w:eastAsia="MS Mincho" w:cs="Arial"/>
          <w:szCs w:val="22"/>
        </w:rPr>
        <w:t>,</w:t>
      </w:r>
      <w:r w:rsidR="00F176F4" w:rsidRPr="00E17B41">
        <w:rPr>
          <w:rFonts w:eastAsia="MS Mincho" w:cs="Arial"/>
          <w:szCs w:val="22"/>
        </w:rPr>
        <w:t xml:space="preserve"> wi</w:t>
      </w:r>
      <w:r w:rsidR="00F41691">
        <w:rPr>
          <w:rFonts w:eastAsia="MS Mincho" w:cs="Arial"/>
          <w:szCs w:val="22"/>
        </w:rPr>
        <w:t>ll</w:t>
      </w:r>
      <w:r w:rsidR="00F176F4" w:rsidRPr="00E17B41">
        <w:rPr>
          <w:rFonts w:eastAsia="MS Mincho" w:cs="Arial"/>
          <w:szCs w:val="22"/>
        </w:rPr>
        <w:t xml:space="preserve"> manage the program with its administrative structures.</w:t>
      </w:r>
    </w:p>
    <w:p w14:paraId="46825CEE" w14:textId="4D9067FF" w:rsidR="00F176F4" w:rsidRDefault="00F176F4" w:rsidP="00E17B41">
      <w:pPr>
        <w:pStyle w:val="ListParagraph"/>
        <w:spacing w:after="0"/>
        <w:ind w:left="180"/>
        <w:contextualSpacing/>
        <w:rPr>
          <w:rFonts w:eastAsia="MS Mincho" w:cs="Arial"/>
          <w:szCs w:val="22"/>
        </w:rPr>
      </w:pPr>
      <w:r w:rsidRPr="00E17B41">
        <w:rPr>
          <w:rFonts w:eastAsia="MS Mincho" w:cs="Arial"/>
          <w:szCs w:val="22"/>
        </w:rPr>
        <w:t xml:space="preserve"> </w:t>
      </w:r>
    </w:p>
    <w:p w14:paraId="0198A5B1" w14:textId="40B34634" w:rsidR="00E17B41" w:rsidRDefault="00F176F4" w:rsidP="00E17B41">
      <w:pPr>
        <w:pStyle w:val="ListParagraph"/>
        <w:numPr>
          <w:ilvl w:val="1"/>
          <w:numId w:val="3"/>
        </w:numPr>
        <w:spacing w:after="0"/>
        <w:ind w:left="180" w:firstLine="0"/>
        <w:contextualSpacing/>
        <w:rPr>
          <w:rFonts w:eastAsia="MS Mincho" w:cs="Arial"/>
          <w:szCs w:val="22"/>
        </w:rPr>
      </w:pPr>
      <w:r w:rsidRPr="00E17B41">
        <w:rPr>
          <w:rFonts w:eastAsia="MS Mincho" w:cs="Arial"/>
          <w:szCs w:val="22"/>
        </w:rPr>
        <w:t xml:space="preserve">The Steering Committee will provide programme oversight and is chaired by </w:t>
      </w:r>
      <w:r w:rsidR="00E17B41">
        <w:rPr>
          <w:rFonts w:eastAsia="MS Mincho" w:cs="Arial"/>
          <w:szCs w:val="22"/>
        </w:rPr>
        <w:t xml:space="preserve">the Permanent Secretary of the </w:t>
      </w:r>
      <w:proofErr w:type="spellStart"/>
      <w:r w:rsidRPr="00E17B41">
        <w:rPr>
          <w:rFonts w:eastAsia="MS Mincho" w:cs="Arial"/>
          <w:szCs w:val="22"/>
        </w:rPr>
        <w:t>MoE</w:t>
      </w:r>
      <w:proofErr w:type="spellEnd"/>
      <w:r w:rsidRPr="00E17B41">
        <w:rPr>
          <w:rFonts w:eastAsia="MS Mincho" w:cs="Arial"/>
          <w:szCs w:val="22"/>
        </w:rPr>
        <w:t xml:space="preserve">, with the SPIU management unit acting as secretariat of the meeting. Other members of the Steering Committee are proposed to be </w:t>
      </w:r>
      <w:r w:rsidR="00E17B41">
        <w:rPr>
          <w:rFonts w:eastAsia="MS Mincho" w:cs="Arial"/>
          <w:szCs w:val="22"/>
        </w:rPr>
        <w:t xml:space="preserve">the </w:t>
      </w:r>
      <w:proofErr w:type="spellStart"/>
      <w:r w:rsidRPr="00E17B41">
        <w:rPr>
          <w:rFonts w:cs="Arial"/>
        </w:rPr>
        <w:t>MoE</w:t>
      </w:r>
      <w:proofErr w:type="spellEnd"/>
      <w:r w:rsidRPr="00E17B41">
        <w:rPr>
          <w:rFonts w:cs="Arial"/>
        </w:rPr>
        <w:t xml:space="preserve">, </w:t>
      </w:r>
      <w:r w:rsidR="00E17B41">
        <w:t xml:space="preserve">FONERWA, </w:t>
      </w:r>
      <w:r w:rsidR="00E17B41" w:rsidRPr="000E7447">
        <w:t>MINECOFIN</w:t>
      </w:r>
      <w:r w:rsidR="00227F0B">
        <w:t>,</w:t>
      </w:r>
      <w:r w:rsidR="00E17B41" w:rsidRPr="000E7447">
        <w:t xml:space="preserve"> MINILAF, MININFRA, RHA</w:t>
      </w:r>
      <w:r w:rsidR="00E17B41">
        <w:t>, NIRDA, RIB</w:t>
      </w:r>
      <w:r w:rsidR="00227F0B">
        <w:t>, SIDA</w:t>
      </w:r>
      <w:r w:rsidR="00E17B41" w:rsidRPr="000E7447">
        <w:rPr>
          <w:sz w:val="20"/>
          <w:szCs w:val="20"/>
        </w:rPr>
        <w:t xml:space="preserve"> and UNDP</w:t>
      </w:r>
      <w:r w:rsidR="00E17B41">
        <w:rPr>
          <w:sz w:val="20"/>
          <w:szCs w:val="20"/>
        </w:rPr>
        <w:t>.</w:t>
      </w:r>
      <w:r w:rsidR="00E17B41">
        <w:rPr>
          <w:rFonts w:eastAsia="MS Mincho" w:cs="Arial"/>
          <w:szCs w:val="22"/>
        </w:rPr>
        <w:t xml:space="preserve"> </w:t>
      </w:r>
      <w:r w:rsidRPr="00E17B41">
        <w:rPr>
          <w:rFonts w:eastAsia="MS Mincho" w:cs="Arial"/>
          <w:szCs w:val="22"/>
        </w:rPr>
        <w:t xml:space="preserve">The Steering Committee will be </w:t>
      </w:r>
      <w:r w:rsidR="00227F0B">
        <w:rPr>
          <w:rFonts w:eastAsia="MS Mincho" w:cs="Arial"/>
          <w:szCs w:val="22"/>
        </w:rPr>
        <w:t xml:space="preserve">the </w:t>
      </w:r>
      <w:r w:rsidRPr="00E17B41">
        <w:rPr>
          <w:rFonts w:eastAsia="MS Mincho" w:cs="Arial"/>
          <w:szCs w:val="22"/>
        </w:rPr>
        <w:t>highest organ of the program</w:t>
      </w:r>
      <w:r w:rsidR="00227F0B">
        <w:rPr>
          <w:rFonts w:eastAsia="MS Mincho" w:cs="Arial"/>
          <w:szCs w:val="22"/>
        </w:rPr>
        <w:t>me</w:t>
      </w:r>
      <w:r w:rsidRPr="00E17B41">
        <w:rPr>
          <w:rFonts w:eastAsia="MS Mincho" w:cs="Arial"/>
          <w:szCs w:val="22"/>
        </w:rPr>
        <w:t xml:space="preserve"> and will be responsible for making management decisions when required and provide recommendations for the </w:t>
      </w:r>
      <w:r w:rsidRPr="00E17B41">
        <w:rPr>
          <w:rFonts w:eastAsia="MS Mincho" w:cs="Arial"/>
          <w:szCs w:val="22"/>
        </w:rPr>
        <w:lastRenderedPageBreak/>
        <w:t xml:space="preserve">programme plans and revisions based </w:t>
      </w:r>
      <w:r w:rsidR="00E17B41">
        <w:rPr>
          <w:rFonts w:eastAsia="MS Mincho" w:cs="Arial"/>
          <w:szCs w:val="22"/>
        </w:rPr>
        <w:t xml:space="preserve">on the prevailing situations. </w:t>
      </w:r>
      <w:r w:rsidRPr="00E17B41">
        <w:rPr>
          <w:rFonts w:eastAsia="MS Mincho" w:cs="Arial"/>
          <w:szCs w:val="22"/>
        </w:rPr>
        <w:t xml:space="preserve">The Steering Committee will meet twice a year as required by UNDP or any other time as deemed necessary and will sign off the relevant reports as well as completion of each </w:t>
      </w:r>
      <w:r w:rsidR="00227F0B">
        <w:rPr>
          <w:rFonts w:eastAsia="MS Mincho" w:cs="Arial"/>
          <w:szCs w:val="22"/>
        </w:rPr>
        <w:t>semester</w:t>
      </w:r>
      <w:r w:rsidRPr="00E17B41">
        <w:rPr>
          <w:rFonts w:eastAsia="MS Mincho" w:cs="Arial"/>
          <w:szCs w:val="22"/>
        </w:rPr>
        <w:t xml:space="preserve"> plan as well </w:t>
      </w:r>
      <w:r w:rsidR="00227F0B">
        <w:rPr>
          <w:rFonts w:eastAsia="MS Mincho" w:cs="Arial"/>
          <w:szCs w:val="22"/>
        </w:rPr>
        <w:t>as authorize the next semester</w:t>
      </w:r>
      <w:r w:rsidRPr="00E17B41">
        <w:rPr>
          <w:rFonts w:eastAsia="MS Mincho" w:cs="Arial"/>
          <w:szCs w:val="22"/>
        </w:rPr>
        <w:t xml:space="preserve"> plan. </w:t>
      </w:r>
    </w:p>
    <w:p w14:paraId="7F42D5D2" w14:textId="77777777" w:rsidR="00E17B41" w:rsidRDefault="00E17B41" w:rsidP="00E17B41">
      <w:pPr>
        <w:pStyle w:val="ListParagraph"/>
        <w:spacing w:after="0"/>
        <w:ind w:left="180"/>
        <w:contextualSpacing/>
        <w:rPr>
          <w:rFonts w:eastAsia="MS Mincho" w:cs="Arial"/>
          <w:szCs w:val="22"/>
        </w:rPr>
      </w:pPr>
    </w:p>
    <w:p w14:paraId="60B4765E" w14:textId="2BF0296E" w:rsidR="00E17B41" w:rsidRPr="001F4D55" w:rsidRDefault="001F4D55" w:rsidP="00E17B41">
      <w:pPr>
        <w:pStyle w:val="ListParagraph"/>
        <w:numPr>
          <w:ilvl w:val="1"/>
          <w:numId w:val="3"/>
        </w:numPr>
        <w:spacing w:after="0"/>
        <w:ind w:left="180" w:firstLine="0"/>
        <w:contextualSpacing/>
        <w:rPr>
          <w:rFonts w:eastAsia="MS Mincho" w:cs="Arial"/>
          <w:sz w:val="24"/>
          <w:szCs w:val="22"/>
        </w:rPr>
      </w:pPr>
      <w:r>
        <w:rPr>
          <w:rFonts w:eastAsia="MS Mincho" w:cs="Arial"/>
          <w:szCs w:val="22"/>
        </w:rPr>
        <w:t>In addition,</w:t>
      </w:r>
      <w:r w:rsidR="00F176F4" w:rsidRPr="00E17B41">
        <w:rPr>
          <w:rFonts w:eastAsia="MS Mincho" w:cs="Arial"/>
          <w:szCs w:val="22"/>
        </w:rPr>
        <w:t xml:space="preserve"> </w:t>
      </w:r>
      <w:r>
        <w:rPr>
          <w:rFonts w:eastAsia="MS Mincho" w:cs="Arial"/>
          <w:szCs w:val="22"/>
        </w:rPr>
        <w:t>a National T</w:t>
      </w:r>
      <w:r w:rsidR="00F176F4" w:rsidRPr="00E17B41">
        <w:rPr>
          <w:rFonts w:eastAsia="MS Mincho" w:cs="Arial"/>
          <w:szCs w:val="22"/>
        </w:rPr>
        <w:t xml:space="preserve">echnical </w:t>
      </w:r>
      <w:r>
        <w:rPr>
          <w:rFonts w:eastAsia="MS Mincho" w:cs="Arial"/>
          <w:szCs w:val="22"/>
        </w:rPr>
        <w:t>A</w:t>
      </w:r>
      <w:r w:rsidR="00227F0B">
        <w:rPr>
          <w:rFonts w:eastAsia="MS Mincho" w:cs="Arial"/>
          <w:szCs w:val="22"/>
        </w:rPr>
        <w:t xml:space="preserve">dvisory </w:t>
      </w:r>
      <w:r>
        <w:rPr>
          <w:rFonts w:eastAsia="MS Mincho" w:cs="Arial"/>
          <w:szCs w:val="22"/>
        </w:rPr>
        <w:t>C</w:t>
      </w:r>
      <w:r w:rsidR="00F176F4" w:rsidRPr="00E17B41">
        <w:rPr>
          <w:rFonts w:eastAsia="MS Mincho" w:cs="Arial"/>
          <w:szCs w:val="22"/>
        </w:rPr>
        <w:t xml:space="preserve">ommittee </w:t>
      </w:r>
      <w:r w:rsidR="00227F0B">
        <w:rPr>
          <w:rFonts w:eastAsia="MS Mincho" w:cs="Arial"/>
          <w:szCs w:val="22"/>
        </w:rPr>
        <w:t xml:space="preserve">(NTAC) </w:t>
      </w:r>
      <w:r w:rsidR="00F176F4" w:rsidRPr="00E17B41">
        <w:rPr>
          <w:rFonts w:eastAsia="MS Mincho" w:cs="Arial"/>
          <w:szCs w:val="22"/>
        </w:rPr>
        <w:t xml:space="preserve">is proposed to provide technical guidance for the implementation of </w:t>
      </w:r>
      <w:r w:rsidR="00227F0B">
        <w:rPr>
          <w:rFonts w:eastAsia="MS Mincho" w:cs="Arial"/>
          <w:szCs w:val="22"/>
        </w:rPr>
        <w:t xml:space="preserve">the </w:t>
      </w:r>
      <w:r w:rsidR="00F176F4" w:rsidRPr="00E17B41">
        <w:rPr>
          <w:rFonts w:eastAsia="MS Mincho" w:cs="Arial"/>
          <w:szCs w:val="22"/>
        </w:rPr>
        <w:t xml:space="preserve">programme. The committee will </w:t>
      </w:r>
      <w:r w:rsidR="00227F0B">
        <w:rPr>
          <w:rFonts w:eastAsia="MS Mincho" w:cs="Arial"/>
          <w:szCs w:val="22"/>
        </w:rPr>
        <w:t xml:space="preserve">be </w:t>
      </w:r>
      <w:r w:rsidR="00F176F4" w:rsidRPr="00E17B41">
        <w:rPr>
          <w:rFonts w:eastAsia="MS Mincho" w:cs="Arial"/>
          <w:szCs w:val="22"/>
        </w:rPr>
        <w:t>comprise</w:t>
      </w:r>
      <w:r w:rsidR="00227F0B">
        <w:rPr>
          <w:rFonts w:eastAsia="MS Mincho" w:cs="Arial"/>
          <w:szCs w:val="22"/>
        </w:rPr>
        <w:t>d</w:t>
      </w:r>
      <w:r w:rsidR="00F176F4" w:rsidRPr="00E17B41">
        <w:rPr>
          <w:rFonts w:eastAsia="MS Mincho" w:cs="Arial"/>
          <w:szCs w:val="22"/>
        </w:rPr>
        <w:t xml:space="preserve"> of Directors of Planning or other sector representatives who are </w:t>
      </w:r>
      <w:r w:rsidR="00E17B41" w:rsidRPr="00E17B41">
        <w:rPr>
          <w:rFonts w:eastAsia="MS Mincho" w:cs="Arial"/>
          <w:szCs w:val="22"/>
        </w:rPr>
        <w:t>knowledgeable</w:t>
      </w:r>
      <w:r w:rsidR="00F176F4" w:rsidRPr="00E17B41">
        <w:rPr>
          <w:rFonts w:eastAsia="MS Mincho" w:cs="Arial"/>
          <w:szCs w:val="22"/>
        </w:rPr>
        <w:t xml:space="preserve"> about the program</w:t>
      </w:r>
      <w:r w:rsidR="00227F0B">
        <w:rPr>
          <w:rFonts w:eastAsia="MS Mincho" w:cs="Arial"/>
          <w:szCs w:val="22"/>
        </w:rPr>
        <w:t>me</w:t>
      </w:r>
      <w:r w:rsidR="006A52BE">
        <w:rPr>
          <w:rFonts w:eastAsia="MS Mincho" w:cs="Arial"/>
          <w:szCs w:val="22"/>
        </w:rPr>
        <w:t xml:space="preserve"> and the sector</w:t>
      </w:r>
      <w:r>
        <w:rPr>
          <w:rFonts w:eastAsia="MS Mincho" w:cs="Arial"/>
          <w:szCs w:val="22"/>
        </w:rPr>
        <w:t>. In addition to the</w:t>
      </w:r>
      <w:r w:rsidR="00F176F4" w:rsidRPr="00E17B41">
        <w:rPr>
          <w:rFonts w:eastAsia="MS Mincho" w:cs="Arial"/>
          <w:szCs w:val="22"/>
        </w:rPr>
        <w:t xml:space="preserve"> representatives from key implementing partners</w:t>
      </w:r>
      <w:r>
        <w:rPr>
          <w:rFonts w:eastAsia="MS Mincho" w:cs="Arial"/>
          <w:szCs w:val="22"/>
        </w:rPr>
        <w:t>,</w:t>
      </w:r>
      <w:r w:rsidR="00F176F4" w:rsidRPr="00E17B41">
        <w:rPr>
          <w:rFonts w:eastAsia="MS Mincho" w:cs="Arial"/>
          <w:szCs w:val="22"/>
        </w:rPr>
        <w:t xml:space="preserve"> </w:t>
      </w:r>
      <w:r>
        <w:rPr>
          <w:rFonts w:eastAsia="MS Mincho" w:cs="Arial"/>
          <w:szCs w:val="22"/>
        </w:rPr>
        <w:t xml:space="preserve">representatives of </w:t>
      </w:r>
      <w:r w:rsidRPr="001F4D55">
        <w:rPr>
          <w:szCs w:val="20"/>
          <w:lang w:val="en-US"/>
        </w:rPr>
        <w:t xml:space="preserve">MINILAF, REMA, RWFA, </w:t>
      </w:r>
      <w:proofErr w:type="spellStart"/>
      <w:r w:rsidRPr="001F4D55">
        <w:rPr>
          <w:szCs w:val="20"/>
          <w:lang w:val="en-US"/>
        </w:rPr>
        <w:t>Meteo</w:t>
      </w:r>
      <w:proofErr w:type="spellEnd"/>
      <w:r w:rsidRPr="001F4D55">
        <w:rPr>
          <w:szCs w:val="20"/>
          <w:lang w:val="en-US"/>
        </w:rPr>
        <w:t xml:space="preserve">, RLMUA, RHA, NIRDA, RIB, </w:t>
      </w:r>
      <w:proofErr w:type="spellStart"/>
      <w:r w:rsidRPr="001F4D55">
        <w:rPr>
          <w:szCs w:val="20"/>
          <w:lang w:val="en-US"/>
        </w:rPr>
        <w:t>CoEB</w:t>
      </w:r>
      <w:proofErr w:type="spellEnd"/>
      <w:r w:rsidRPr="001F4D55">
        <w:rPr>
          <w:szCs w:val="20"/>
          <w:lang w:val="en-US"/>
        </w:rPr>
        <w:t>, MIDIMAR</w:t>
      </w:r>
      <w:r w:rsidR="004477E3">
        <w:rPr>
          <w:szCs w:val="20"/>
          <w:lang w:val="en-US"/>
        </w:rPr>
        <w:t>, PSF, Kigali City,</w:t>
      </w:r>
      <w:r w:rsidR="00AC6100">
        <w:rPr>
          <w:szCs w:val="20"/>
          <w:lang w:val="en-US"/>
        </w:rPr>
        <w:t xml:space="preserve"> RENGOF</w:t>
      </w:r>
      <w:r w:rsidR="004477E3">
        <w:rPr>
          <w:szCs w:val="20"/>
          <w:lang w:val="en-US"/>
        </w:rPr>
        <w:t xml:space="preserve">, </w:t>
      </w:r>
      <w:r w:rsidR="006A52BE">
        <w:rPr>
          <w:szCs w:val="20"/>
          <w:lang w:val="en-US"/>
        </w:rPr>
        <w:t xml:space="preserve">FAO, UNEP, UNIDO, </w:t>
      </w:r>
      <w:r w:rsidR="004477E3">
        <w:rPr>
          <w:szCs w:val="20"/>
          <w:lang w:val="en-US"/>
        </w:rPr>
        <w:t>SIDA and DFID</w:t>
      </w:r>
      <w:r>
        <w:rPr>
          <w:szCs w:val="20"/>
          <w:lang w:val="en-US"/>
        </w:rPr>
        <w:t xml:space="preserve"> will be invited once a year or any other time as deemed necessary.</w:t>
      </w:r>
      <w:r w:rsidR="004477E3">
        <w:rPr>
          <w:szCs w:val="20"/>
          <w:lang w:val="en-US"/>
        </w:rPr>
        <w:t xml:space="preserve"> Me</w:t>
      </w:r>
      <w:r w:rsidR="006A52BE">
        <w:rPr>
          <w:szCs w:val="20"/>
          <w:lang w:val="en-US"/>
        </w:rPr>
        <w:t>mber composition</w:t>
      </w:r>
      <w:r w:rsidR="004477E3">
        <w:rPr>
          <w:szCs w:val="20"/>
          <w:lang w:val="en-US"/>
        </w:rPr>
        <w:t xml:space="preserve"> will be reviewed every two years, while </w:t>
      </w:r>
      <w:r w:rsidR="006A52BE">
        <w:rPr>
          <w:szCs w:val="20"/>
          <w:lang w:val="en-US"/>
        </w:rPr>
        <w:t xml:space="preserve">identified related </w:t>
      </w:r>
      <w:r w:rsidR="004477E3">
        <w:rPr>
          <w:szCs w:val="20"/>
          <w:lang w:val="en-US"/>
        </w:rPr>
        <w:t>institutions will be added as necessary.</w:t>
      </w:r>
    </w:p>
    <w:p w14:paraId="43B63E5C" w14:textId="77777777" w:rsidR="00E17B41" w:rsidRDefault="00E17B41" w:rsidP="00E17B41">
      <w:pPr>
        <w:pStyle w:val="ListParagraph"/>
        <w:spacing w:after="0"/>
        <w:ind w:left="180"/>
        <w:contextualSpacing/>
        <w:rPr>
          <w:rFonts w:eastAsia="MS Mincho" w:cs="Arial"/>
          <w:szCs w:val="22"/>
        </w:rPr>
      </w:pPr>
    </w:p>
    <w:p w14:paraId="31A653AC" w14:textId="4FDC36C4" w:rsidR="00F176F4" w:rsidRPr="00E17B41" w:rsidRDefault="00E17B41" w:rsidP="00E17B41">
      <w:pPr>
        <w:pStyle w:val="ListParagraph"/>
        <w:numPr>
          <w:ilvl w:val="1"/>
          <w:numId w:val="3"/>
        </w:numPr>
        <w:spacing w:after="0"/>
        <w:ind w:left="180" w:firstLine="0"/>
        <w:contextualSpacing/>
        <w:rPr>
          <w:rFonts w:eastAsia="MS Mincho" w:cs="Arial"/>
          <w:szCs w:val="22"/>
        </w:rPr>
      </w:pPr>
      <w:r>
        <w:rPr>
          <w:rFonts w:eastAsia="MS Mincho" w:cs="Arial"/>
          <w:szCs w:val="22"/>
        </w:rPr>
        <w:t xml:space="preserve">Programme </w:t>
      </w:r>
      <w:r w:rsidR="00F176F4" w:rsidRPr="00E17B41">
        <w:rPr>
          <w:rFonts w:eastAsia="MS Mincho" w:cs="Arial"/>
          <w:szCs w:val="22"/>
        </w:rPr>
        <w:t>Quality Assuran</w:t>
      </w:r>
      <w:r>
        <w:rPr>
          <w:rFonts w:eastAsia="MS Mincho" w:cs="Arial"/>
          <w:szCs w:val="22"/>
        </w:rPr>
        <w:t>ce will be carried out by UNDP.</w:t>
      </w:r>
      <w:r w:rsidR="00F176F4" w:rsidRPr="00E17B41">
        <w:rPr>
          <w:rFonts w:eastAsia="MS Mincho" w:cs="Arial"/>
          <w:szCs w:val="22"/>
        </w:rPr>
        <w:t xml:space="preserve"> UNDP CO will ensure that programme milestones and results are achieved, including appropriate budget manag</w:t>
      </w:r>
      <w:r w:rsidR="00EF22FB">
        <w:rPr>
          <w:rFonts w:eastAsia="MS Mincho" w:cs="Arial"/>
          <w:szCs w:val="22"/>
        </w:rPr>
        <w:t>ement and resource mobilization</w:t>
      </w:r>
      <w:r w:rsidR="006A52BE">
        <w:rPr>
          <w:rFonts w:eastAsia="MS Mincho" w:cs="Arial"/>
          <w:szCs w:val="22"/>
        </w:rPr>
        <w:t>.</w:t>
      </w:r>
    </w:p>
    <w:p w14:paraId="66E7C89D" w14:textId="2047CBFA" w:rsidR="004C5029" w:rsidRDefault="004C5029" w:rsidP="004C5029">
      <w:pPr>
        <w:spacing w:after="0"/>
        <w:contextualSpacing/>
        <w:jc w:val="left"/>
        <w:rPr>
          <w:rFonts w:eastAsia="MS Mincho" w:cs="Arial"/>
          <w:szCs w:val="22"/>
        </w:rPr>
      </w:pPr>
    </w:p>
    <w:p w14:paraId="191F03DD" w14:textId="76E37A1E" w:rsidR="004C5029" w:rsidRDefault="004C5029" w:rsidP="00642CE7">
      <w:pPr>
        <w:pStyle w:val="Heading1"/>
        <w:numPr>
          <w:ilvl w:val="0"/>
          <w:numId w:val="3"/>
        </w:numPr>
      </w:pPr>
      <w:r>
        <w:t>Legal Context and Risk Management</w:t>
      </w:r>
    </w:p>
    <w:p w14:paraId="287BA825" w14:textId="77777777" w:rsidR="00997312" w:rsidRPr="00997312" w:rsidRDefault="00997312" w:rsidP="00997312">
      <w:pPr>
        <w:pStyle w:val="ListParagraph"/>
        <w:numPr>
          <w:ilvl w:val="1"/>
          <w:numId w:val="3"/>
        </w:numPr>
        <w:tabs>
          <w:tab w:val="left" w:pos="180"/>
        </w:tabs>
        <w:rPr>
          <w:rFonts w:eastAsia="MS Mincho"/>
          <w:vanish/>
        </w:rPr>
      </w:pPr>
    </w:p>
    <w:p w14:paraId="14F216B7" w14:textId="77777777" w:rsidR="00997312" w:rsidRPr="00997312" w:rsidRDefault="00997312" w:rsidP="00997312">
      <w:pPr>
        <w:pStyle w:val="ListParagraph"/>
        <w:numPr>
          <w:ilvl w:val="1"/>
          <w:numId w:val="3"/>
        </w:numPr>
        <w:tabs>
          <w:tab w:val="left" w:pos="180"/>
        </w:tabs>
        <w:rPr>
          <w:rFonts w:eastAsia="MS Mincho"/>
          <w:vanish/>
        </w:rPr>
      </w:pPr>
    </w:p>
    <w:p w14:paraId="047388E3" w14:textId="77777777" w:rsidR="00997312" w:rsidRPr="00997312" w:rsidRDefault="00997312" w:rsidP="00997312">
      <w:pPr>
        <w:pStyle w:val="ListParagraph"/>
        <w:numPr>
          <w:ilvl w:val="1"/>
          <w:numId w:val="3"/>
        </w:numPr>
        <w:tabs>
          <w:tab w:val="left" w:pos="180"/>
        </w:tabs>
        <w:rPr>
          <w:rFonts w:eastAsia="MS Mincho"/>
          <w:vanish/>
        </w:rPr>
      </w:pPr>
    </w:p>
    <w:p w14:paraId="2A9F872D" w14:textId="77777777" w:rsidR="00997312" w:rsidRPr="00997312" w:rsidRDefault="00997312" w:rsidP="00997312">
      <w:pPr>
        <w:pStyle w:val="ListParagraph"/>
        <w:numPr>
          <w:ilvl w:val="1"/>
          <w:numId w:val="3"/>
        </w:numPr>
        <w:tabs>
          <w:tab w:val="left" w:pos="180"/>
        </w:tabs>
        <w:rPr>
          <w:rFonts w:eastAsia="MS Mincho"/>
          <w:vanish/>
        </w:rPr>
      </w:pPr>
    </w:p>
    <w:p w14:paraId="4D2D6275" w14:textId="77777777" w:rsidR="00997312" w:rsidRPr="00997312" w:rsidRDefault="00997312" w:rsidP="00997312">
      <w:pPr>
        <w:pStyle w:val="ListParagraph"/>
        <w:numPr>
          <w:ilvl w:val="1"/>
          <w:numId w:val="3"/>
        </w:numPr>
        <w:tabs>
          <w:tab w:val="left" w:pos="180"/>
        </w:tabs>
        <w:rPr>
          <w:rFonts w:eastAsia="MS Mincho"/>
          <w:vanish/>
        </w:rPr>
      </w:pPr>
    </w:p>
    <w:p w14:paraId="32912C47" w14:textId="77777777" w:rsidR="00997312" w:rsidRPr="00997312" w:rsidRDefault="00997312" w:rsidP="00997312">
      <w:pPr>
        <w:pStyle w:val="ListParagraph"/>
        <w:numPr>
          <w:ilvl w:val="1"/>
          <w:numId w:val="3"/>
        </w:numPr>
        <w:tabs>
          <w:tab w:val="left" w:pos="180"/>
        </w:tabs>
        <w:rPr>
          <w:rFonts w:eastAsia="MS Mincho"/>
          <w:vanish/>
        </w:rPr>
      </w:pPr>
    </w:p>
    <w:p w14:paraId="2085BDA3" w14:textId="77777777" w:rsidR="00997312" w:rsidRPr="00997312" w:rsidRDefault="00997312" w:rsidP="00997312">
      <w:pPr>
        <w:pStyle w:val="ListParagraph"/>
        <w:numPr>
          <w:ilvl w:val="1"/>
          <w:numId w:val="3"/>
        </w:numPr>
        <w:tabs>
          <w:tab w:val="left" w:pos="180"/>
        </w:tabs>
        <w:rPr>
          <w:rFonts w:eastAsia="MS Mincho"/>
          <w:vanish/>
        </w:rPr>
      </w:pPr>
    </w:p>
    <w:p w14:paraId="42A3A056" w14:textId="77777777" w:rsidR="00997312" w:rsidRPr="00997312" w:rsidRDefault="00997312" w:rsidP="00997312">
      <w:pPr>
        <w:pStyle w:val="ListParagraph"/>
        <w:numPr>
          <w:ilvl w:val="1"/>
          <w:numId w:val="3"/>
        </w:numPr>
        <w:tabs>
          <w:tab w:val="left" w:pos="180"/>
        </w:tabs>
        <w:rPr>
          <w:rFonts w:eastAsia="MS Mincho"/>
          <w:vanish/>
        </w:rPr>
      </w:pPr>
    </w:p>
    <w:p w14:paraId="43CE4EC9" w14:textId="77777777" w:rsidR="00997312" w:rsidRPr="00997312" w:rsidRDefault="00997312" w:rsidP="00997312">
      <w:pPr>
        <w:pStyle w:val="ListParagraph"/>
        <w:numPr>
          <w:ilvl w:val="1"/>
          <w:numId w:val="3"/>
        </w:numPr>
        <w:tabs>
          <w:tab w:val="left" w:pos="180"/>
        </w:tabs>
        <w:rPr>
          <w:rFonts w:eastAsia="MS Mincho"/>
          <w:vanish/>
        </w:rPr>
      </w:pPr>
    </w:p>
    <w:p w14:paraId="1947DE4E" w14:textId="77777777" w:rsidR="00997312" w:rsidRPr="00997312" w:rsidRDefault="00997312" w:rsidP="00997312">
      <w:pPr>
        <w:pStyle w:val="ListParagraph"/>
        <w:numPr>
          <w:ilvl w:val="1"/>
          <w:numId w:val="3"/>
        </w:numPr>
        <w:tabs>
          <w:tab w:val="left" w:pos="180"/>
        </w:tabs>
        <w:rPr>
          <w:rFonts w:eastAsia="MS Mincho"/>
          <w:vanish/>
        </w:rPr>
      </w:pPr>
    </w:p>
    <w:p w14:paraId="1B8EC7ED" w14:textId="77777777" w:rsidR="00997312" w:rsidRPr="00997312" w:rsidRDefault="00997312" w:rsidP="00997312">
      <w:pPr>
        <w:pStyle w:val="ListParagraph"/>
        <w:numPr>
          <w:ilvl w:val="1"/>
          <w:numId w:val="3"/>
        </w:numPr>
        <w:tabs>
          <w:tab w:val="left" w:pos="180"/>
        </w:tabs>
        <w:rPr>
          <w:rFonts w:eastAsia="MS Mincho"/>
          <w:vanish/>
        </w:rPr>
      </w:pPr>
    </w:p>
    <w:p w14:paraId="2CF7E37C" w14:textId="77777777" w:rsidR="00997312" w:rsidRPr="00997312" w:rsidRDefault="00997312" w:rsidP="00997312">
      <w:pPr>
        <w:pStyle w:val="ListParagraph"/>
        <w:numPr>
          <w:ilvl w:val="1"/>
          <w:numId w:val="3"/>
        </w:numPr>
        <w:tabs>
          <w:tab w:val="left" w:pos="180"/>
        </w:tabs>
        <w:rPr>
          <w:rFonts w:eastAsia="MS Mincho"/>
          <w:vanish/>
        </w:rPr>
      </w:pPr>
    </w:p>
    <w:p w14:paraId="4B06EB17" w14:textId="77777777" w:rsidR="00997312" w:rsidRPr="00997312" w:rsidRDefault="00997312" w:rsidP="00997312">
      <w:pPr>
        <w:pStyle w:val="ListParagraph"/>
        <w:numPr>
          <w:ilvl w:val="1"/>
          <w:numId w:val="3"/>
        </w:numPr>
        <w:tabs>
          <w:tab w:val="left" w:pos="180"/>
        </w:tabs>
        <w:rPr>
          <w:rFonts w:eastAsia="MS Mincho"/>
          <w:vanish/>
        </w:rPr>
      </w:pPr>
    </w:p>
    <w:p w14:paraId="335AF8AA" w14:textId="77777777" w:rsidR="00997312" w:rsidRPr="00997312" w:rsidRDefault="00997312" w:rsidP="00997312">
      <w:pPr>
        <w:pStyle w:val="ListParagraph"/>
        <w:numPr>
          <w:ilvl w:val="1"/>
          <w:numId w:val="3"/>
        </w:numPr>
        <w:tabs>
          <w:tab w:val="left" w:pos="180"/>
        </w:tabs>
        <w:rPr>
          <w:rFonts w:eastAsia="MS Mincho"/>
          <w:vanish/>
        </w:rPr>
      </w:pPr>
    </w:p>
    <w:p w14:paraId="2CC6D42B" w14:textId="77777777" w:rsidR="00997312" w:rsidRPr="00997312" w:rsidRDefault="00997312" w:rsidP="00997312">
      <w:pPr>
        <w:pStyle w:val="ListParagraph"/>
        <w:numPr>
          <w:ilvl w:val="1"/>
          <w:numId w:val="3"/>
        </w:numPr>
        <w:tabs>
          <w:tab w:val="left" w:pos="180"/>
        </w:tabs>
        <w:rPr>
          <w:rFonts w:eastAsia="MS Mincho"/>
          <w:vanish/>
        </w:rPr>
      </w:pPr>
    </w:p>
    <w:p w14:paraId="6AA44D67" w14:textId="77777777" w:rsidR="00997312" w:rsidRPr="00997312" w:rsidRDefault="00997312" w:rsidP="00997312">
      <w:pPr>
        <w:pStyle w:val="ListParagraph"/>
        <w:numPr>
          <w:ilvl w:val="1"/>
          <w:numId w:val="3"/>
        </w:numPr>
        <w:tabs>
          <w:tab w:val="left" w:pos="180"/>
        </w:tabs>
        <w:rPr>
          <w:rFonts w:eastAsia="MS Mincho"/>
          <w:vanish/>
        </w:rPr>
      </w:pPr>
    </w:p>
    <w:p w14:paraId="24C4505B" w14:textId="77777777" w:rsidR="00997312" w:rsidRPr="00997312" w:rsidRDefault="00997312" w:rsidP="00997312">
      <w:pPr>
        <w:pStyle w:val="ListParagraph"/>
        <w:numPr>
          <w:ilvl w:val="1"/>
          <w:numId w:val="3"/>
        </w:numPr>
        <w:tabs>
          <w:tab w:val="left" w:pos="180"/>
        </w:tabs>
        <w:rPr>
          <w:rFonts w:eastAsia="MS Mincho"/>
          <w:vanish/>
        </w:rPr>
      </w:pPr>
    </w:p>
    <w:p w14:paraId="599DE7F5" w14:textId="77777777" w:rsidR="00997312" w:rsidRPr="00997312" w:rsidRDefault="00997312" w:rsidP="00997312">
      <w:pPr>
        <w:pStyle w:val="ListParagraph"/>
        <w:numPr>
          <w:ilvl w:val="1"/>
          <w:numId w:val="3"/>
        </w:numPr>
        <w:tabs>
          <w:tab w:val="left" w:pos="180"/>
        </w:tabs>
        <w:rPr>
          <w:rFonts w:eastAsia="MS Mincho"/>
          <w:vanish/>
        </w:rPr>
      </w:pPr>
    </w:p>
    <w:p w14:paraId="237B0378" w14:textId="77777777" w:rsidR="00997312" w:rsidRPr="00997312" w:rsidRDefault="00997312" w:rsidP="00997312">
      <w:pPr>
        <w:pStyle w:val="ListParagraph"/>
        <w:numPr>
          <w:ilvl w:val="1"/>
          <w:numId w:val="3"/>
        </w:numPr>
        <w:tabs>
          <w:tab w:val="left" w:pos="180"/>
        </w:tabs>
        <w:rPr>
          <w:rFonts w:eastAsia="MS Mincho"/>
          <w:vanish/>
        </w:rPr>
      </w:pPr>
    </w:p>
    <w:p w14:paraId="6CFB7235" w14:textId="77777777" w:rsidR="00997312" w:rsidRPr="00997312" w:rsidRDefault="00997312" w:rsidP="00997312">
      <w:pPr>
        <w:pStyle w:val="ListParagraph"/>
        <w:numPr>
          <w:ilvl w:val="1"/>
          <w:numId w:val="3"/>
        </w:numPr>
        <w:tabs>
          <w:tab w:val="left" w:pos="180"/>
        </w:tabs>
        <w:rPr>
          <w:rFonts w:eastAsia="MS Mincho"/>
          <w:vanish/>
        </w:rPr>
      </w:pPr>
    </w:p>
    <w:p w14:paraId="50052A07" w14:textId="77777777" w:rsidR="00997312" w:rsidRPr="00997312" w:rsidRDefault="00997312" w:rsidP="00997312">
      <w:pPr>
        <w:pStyle w:val="ListParagraph"/>
        <w:numPr>
          <w:ilvl w:val="1"/>
          <w:numId w:val="3"/>
        </w:numPr>
        <w:tabs>
          <w:tab w:val="left" w:pos="180"/>
        </w:tabs>
        <w:rPr>
          <w:rFonts w:eastAsia="MS Mincho"/>
          <w:vanish/>
        </w:rPr>
      </w:pPr>
    </w:p>
    <w:p w14:paraId="784AF58E" w14:textId="77777777" w:rsidR="00997312" w:rsidRPr="00997312" w:rsidRDefault="00997312" w:rsidP="00997312">
      <w:pPr>
        <w:pStyle w:val="ListParagraph"/>
        <w:numPr>
          <w:ilvl w:val="1"/>
          <w:numId w:val="3"/>
        </w:numPr>
        <w:tabs>
          <w:tab w:val="left" w:pos="180"/>
        </w:tabs>
        <w:rPr>
          <w:rFonts w:eastAsia="MS Mincho"/>
          <w:vanish/>
        </w:rPr>
      </w:pPr>
    </w:p>
    <w:p w14:paraId="2303B233" w14:textId="77777777" w:rsidR="00997312" w:rsidRPr="00997312" w:rsidRDefault="00997312" w:rsidP="00997312">
      <w:pPr>
        <w:pStyle w:val="ListParagraph"/>
        <w:numPr>
          <w:ilvl w:val="1"/>
          <w:numId w:val="3"/>
        </w:numPr>
        <w:tabs>
          <w:tab w:val="left" w:pos="180"/>
        </w:tabs>
        <w:rPr>
          <w:rFonts w:eastAsia="MS Mincho"/>
          <w:vanish/>
        </w:rPr>
      </w:pPr>
    </w:p>
    <w:p w14:paraId="7F4A1594" w14:textId="77777777" w:rsidR="00997312" w:rsidRPr="00997312" w:rsidRDefault="00997312" w:rsidP="00997312">
      <w:pPr>
        <w:pStyle w:val="ListParagraph"/>
        <w:numPr>
          <w:ilvl w:val="1"/>
          <w:numId w:val="3"/>
        </w:numPr>
        <w:tabs>
          <w:tab w:val="left" w:pos="180"/>
        </w:tabs>
        <w:rPr>
          <w:rFonts w:eastAsia="MS Mincho"/>
          <w:vanish/>
        </w:rPr>
      </w:pPr>
    </w:p>
    <w:p w14:paraId="7F5DFA4D" w14:textId="77777777" w:rsidR="00997312" w:rsidRPr="00997312" w:rsidRDefault="00997312" w:rsidP="00997312">
      <w:pPr>
        <w:pStyle w:val="ListParagraph"/>
        <w:numPr>
          <w:ilvl w:val="1"/>
          <w:numId w:val="3"/>
        </w:numPr>
        <w:tabs>
          <w:tab w:val="left" w:pos="180"/>
        </w:tabs>
        <w:rPr>
          <w:rFonts w:eastAsia="MS Mincho"/>
          <w:vanish/>
        </w:rPr>
      </w:pPr>
    </w:p>
    <w:p w14:paraId="7DA4753C" w14:textId="77777777" w:rsidR="00997312" w:rsidRPr="00997312" w:rsidRDefault="00997312" w:rsidP="00997312">
      <w:pPr>
        <w:pStyle w:val="ListParagraph"/>
        <w:numPr>
          <w:ilvl w:val="1"/>
          <w:numId w:val="3"/>
        </w:numPr>
        <w:tabs>
          <w:tab w:val="left" w:pos="180"/>
        </w:tabs>
        <w:rPr>
          <w:rFonts w:eastAsia="MS Mincho"/>
          <w:vanish/>
        </w:rPr>
      </w:pPr>
    </w:p>
    <w:p w14:paraId="10E01918" w14:textId="77777777" w:rsidR="00997312" w:rsidRPr="00997312" w:rsidRDefault="00997312" w:rsidP="00997312">
      <w:pPr>
        <w:pStyle w:val="ListParagraph"/>
        <w:numPr>
          <w:ilvl w:val="1"/>
          <w:numId w:val="3"/>
        </w:numPr>
        <w:tabs>
          <w:tab w:val="left" w:pos="180"/>
        </w:tabs>
        <w:rPr>
          <w:rFonts w:eastAsia="MS Mincho"/>
          <w:vanish/>
        </w:rPr>
      </w:pPr>
    </w:p>
    <w:p w14:paraId="341833B1" w14:textId="77777777" w:rsidR="00997312" w:rsidRPr="00997312" w:rsidRDefault="00997312" w:rsidP="00997312">
      <w:pPr>
        <w:pStyle w:val="ListParagraph"/>
        <w:numPr>
          <w:ilvl w:val="1"/>
          <w:numId w:val="3"/>
        </w:numPr>
        <w:tabs>
          <w:tab w:val="left" w:pos="180"/>
        </w:tabs>
        <w:rPr>
          <w:rFonts w:eastAsia="MS Mincho"/>
          <w:vanish/>
        </w:rPr>
      </w:pPr>
    </w:p>
    <w:p w14:paraId="2072A538" w14:textId="77777777" w:rsidR="00997312" w:rsidRPr="00997312" w:rsidRDefault="00997312" w:rsidP="00997312">
      <w:pPr>
        <w:pStyle w:val="ListParagraph"/>
        <w:numPr>
          <w:ilvl w:val="1"/>
          <w:numId w:val="3"/>
        </w:numPr>
        <w:tabs>
          <w:tab w:val="left" w:pos="180"/>
        </w:tabs>
        <w:rPr>
          <w:rFonts w:eastAsia="MS Mincho"/>
          <w:vanish/>
        </w:rPr>
      </w:pPr>
    </w:p>
    <w:p w14:paraId="4E393942" w14:textId="77777777" w:rsidR="00997312" w:rsidRPr="00997312" w:rsidRDefault="00997312" w:rsidP="00997312">
      <w:pPr>
        <w:pStyle w:val="ListParagraph"/>
        <w:numPr>
          <w:ilvl w:val="1"/>
          <w:numId w:val="3"/>
        </w:numPr>
        <w:tabs>
          <w:tab w:val="left" w:pos="180"/>
        </w:tabs>
        <w:rPr>
          <w:rFonts w:eastAsia="MS Mincho"/>
          <w:vanish/>
        </w:rPr>
      </w:pPr>
    </w:p>
    <w:p w14:paraId="06344E6F" w14:textId="77777777" w:rsidR="00997312" w:rsidRPr="00997312" w:rsidRDefault="00997312" w:rsidP="00997312">
      <w:pPr>
        <w:pStyle w:val="ListParagraph"/>
        <w:numPr>
          <w:ilvl w:val="1"/>
          <w:numId w:val="3"/>
        </w:numPr>
        <w:tabs>
          <w:tab w:val="left" w:pos="180"/>
        </w:tabs>
        <w:rPr>
          <w:rFonts w:eastAsia="MS Mincho"/>
          <w:vanish/>
        </w:rPr>
      </w:pPr>
    </w:p>
    <w:p w14:paraId="7EAB428C" w14:textId="77777777" w:rsidR="00997312" w:rsidRPr="00997312" w:rsidRDefault="00997312" w:rsidP="00997312">
      <w:pPr>
        <w:pStyle w:val="ListParagraph"/>
        <w:numPr>
          <w:ilvl w:val="1"/>
          <w:numId w:val="3"/>
        </w:numPr>
        <w:tabs>
          <w:tab w:val="left" w:pos="180"/>
        </w:tabs>
        <w:rPr>
          <w:rFonts w:eastAsia="MS Mincho"/>
          <w:vanish/>
        </w:rPr>
      </w:pPr>
    </w:p>
    <w:p w14:paraId="2108B8F3" w14:textId="77777777" w:rsidR="00997312" w:rsidRPr="00997312" w:rsidRDefault="00997312" w:rsidP="00997312">
      <w:pPr>
        <w:pStyle w:val="ListParagraph"/>
        <w:numPr>
          <w:ilvl w:val="1"/>
          <w:numId w:val="3"/>
        </w:numPr>
        <w:tabs>
          <w:tab w:val="left" w:pos="180"/>
        </w:tabs>
        <w:rPr>
          <w:rFonts w:eastAsia="MS Mincho"/>
          <w:vanish/>
        </w:rPr>
      </w:pPr>
    </w:p>
    <w:p w14:paraId="6DB7E204" w14:textId="77777777" w:rsidR="00997312" w:rsidRPr="00997312" w:rsidRDefault="00997312" w:rsidP="00997312">
      <w:pPr>
        <w:pStyle w:val="ListParagraph"/>
        <w:numPr>
          <w:ilvl w:val="1"/>
          <w:numId w:val="3"/>
        </w:numPr>
        <w:tabs>
          <w:tab w:val="left" w:pos="180"/>
        </w:tabs>
        <w:rPr>
          <w:rFonts w:eastAsia="MS Mincho"/>
          <w:vanish/>
        </w:rPr>
      </w:pPr>
    </w:p>
    <w:p w14:paraId="7726FB4C" w14:textId="77777777" w:rsidR="00997312" w:rsidRPr="00997312" w:rsidRDefault="00997312" w:rsidP="00997312">
      <w:pPr>
        <w:pStyle w:val="ListParagraph"/>
        <w:numPr>
          <w:ilvl w:val="1"/>
          <w:numId w:val="3"/>
        </w:numPr>
        <w:tabs>
          <w:tab w:val="left" w:pos="180"/>
        </w:tabs>
        <w:rPr>
          <w:rFonts w:eastAsia="MS Mincho"/>
          <w:vanish/>
        </w:rPr>
      </w:pPr>
    </w:p>
    <w:p w14:paraId="2B39AC2C" w14:textId="77777777" w:rsidR="00997312" w:rsidRPr="00997312" w:rsidRDefault="00997312" w:rsidP="00997312">
      <w:pPr>
        <w:pStyle w:val="ListParagraph"/>
        <w:numPr>
          <w:ilvl w:val="1"/>
          <w:numId w:val="3"/>
        </w:numPr>
        <w:tabs>
          <w:tab w:val="left" w:pos="180"/>
        </w:tabs>
        <w:rPr>
          <w:rFonts w:eastAsia="MS Mincho"/>
          <w:vanish/>
        </w:rPr>
      </w:pPr>
    </w:p>
    <w:p w14:paraId="2866D5F2" w14:textId="77777777" w:rsidR="00997312" w:rsidRPr="00997312" w:rsidRDefault="00997312" w:rsidP="00997312">
      <w:pPr>
        <w:pStyle w:val="ListParagraph"/>
        <w:numPr>
          <w:ilvl w:val="1"/>
          <w:numId w:val="3"/>
        </w:numPr>
        <w:tabs>
          <w:tab w:val="left" w:pos="180"/>
        </w:tabs>
        <w:rPr>
          <w:rFonts w:eastAsia="MS Mincho"/>
          <w:vanish/>
        </w:rPr>
      </w:pPr>
    </w:p>
    <w:p w14:paraId="4FD5A2C4" w14:textId="77777777" w:rsidR="00997312" w:rsidRPr="00997312" w:rsidRDefault="00997312" w:rsidP="00997312">
      <w:pPr>
        <w:pStyle w:val="ListParagraph"/>
        <w:numPr>
          <w:ilvl w:val="1"/>
          <w:numId w:val="3"/>
        </w:numPr>
        <w:tabs>
          <w:tab w:val="left" w:pos="180"/>
        </w:tabs>
        <w:rPr>
          <w:rFonts w:eastAsia="MS Mincho"/>
          <w:vanish/>
        </w:rPr>
      </w:pPr>
    </w:p>
    <w:p w14:paraId="04EEEAA0" w14:textId="77777777" w:rsidR="00997312" w:rsidRPr="00997312" w:rsidRDefault="00997312" w:rsidP="00997312">
      <w:pPr>
        <w:pStyle w:val="ListParagraph"/>
        <w:numPr>
          <w:ilvl w:val="1"/>
          <w:numId w:val="3"/>
        </w:numPr>
        <w:tabs>
          <w:tab w:val="left" w:pos="180"/>
        </w:tabs>
        <w:rPr>
          <w:rFonts w:eastAsia="MS Mincho"/>
          <w:vanish/>
        </w:rPr>
      </w:pPr>
    </w:p>
    <w:p w14:paraId="436DC23E" w14:textId="77777777" w:rsidR="00997312" w:rsidRPr="00997312" w:rsidRDefault="00997312" w:rsidP="00997312">
      <w:pPr>
        <w:pStyle w:val="ListParagraph"/>
        <w:numPr>
          <w:ilvl w:val="1"/>
          <w:numId w:val="3"/>
        </w:numPr>
        <w:tabs>
          <w:tab w:val="left" w:pos="180"/>
        </w:tabs>
        <w:rPr>
          <w:rFonts w:eastAsia="MS Mincho"/>
          <w:vanish/>
        </w:rPr>
      </w:pPr>
    </w:p>
    <w:p w14:paraId="75382CAF" w14:textId="77777777" w:rsidR="00997312" w:rsidRPr="00997312" w:rsidRDefault="00997312" w:rsidP="00997312">
      <w:pPr>
        <w:pStyle w:val="ListParagraph"/>
        <w:numPr>
          <w:ilvl w:val="1"/>
          <w:numId w:val="3"/>
        </w:numPr>
        <w:tabs>
          <w:tab w:val="left" w:pos="180"/>
        </w:tabs>
        <w:rPr>
          <w:rFonts w:eastAsia="MS Mincho"/>
          <w:vanish/>
        </w:rPr>
      </w:pPr>
    </w:p>
    <w:p w14:paraId="1F09D564" w14:textId="77777777" w:rsidR="00997312" w:rsidRPr="00997312" w:rsidRDefault="00997312" w:rsidP="00997312">
      <w:pPr>
        <w:pStyle w:val="ListParagraph"/>
        <w:numPr>
          <w:ilvl w:val="1"/>
          <w:numId w:val="3"/>
        </w:numPr>
        <w:tabs>
          <w:tab w:val="left" w:pos="180"/>
        </w:tabs>
        <w:rPr>
          <w:rFonts w:eastAsia="MS Mincho"/>
          <w:vanish/>
        </w:rPr>
      </w:pPr>
    </w:p>
    <w:p w14:paraId="1FCDF6BD" w14:textId="77777777" w:rsidR="00997312" w:rsidRPr="00997312" w:rsidRDefault="00997312" w:rsidP="00997312">
      <w:pPr>
        <w:pStyle w:val="ListParagraph"/>
        <w:numPr>
          <w:ilvl w:val="1"/>
          <w:numId w:val="3"/>
        </w:numPr>
        <w:tabs>
          <w:tab w:val="left" w:pos="180"/>
        </w:tabs>
        <w:rPr>
          <w:rFonts w:eastAsia="MS Mincho"/>
          <w:vanish/>
        </w:rPr>
      </w:pPr>
    </w:p>
    <w:p w14:paraId="22DDB11F" w14:textId="77777777" w:rsidR="00997312" w:rsidRPr="00997312" w:rsidRDefault="00997312" w:rsidP="00997312">
      <w:pPr>
        <w:pStyle w:val="ListParagraph"/>
        <w:numPr>
          <w:ilvl w:val="1"/>
          <w:numId w:val="3"/>
        </w:numPr>
        <w:tabs>
          <w:tab w:val="left" w:pos="180"/>
        </w:tabs>
        <w:rPr>
          <w:rFonts w:eastAsia="MS Mincho"/>
          <w:vanish/>
        </w:rPr>
      </w:pPr>
    </w:p>
    <w:p w14:paraId="1E293680" w14:textId="77777777" w:rsidR="00997312" w:rsidRPr="00997312" w:rsidRDefault="00997312" w:rsidP="00997312">
      <w:pPr>
        <w:pStyle w:val="ListParagraph"/>
        <w:numPr>
          <w:ilvl w:val="1"/>
          <w:numId w:val="3"/>
        </w:numPr>
        <w:tabs>
          <w:tab w:val="left" w:pos="180"/>
        </w:tabs>
        <w:rPr>
          <w:rFonts w:eastAsia="MS Mincho"/>
          <w:vanish/>
        </w:rPr>
      </w:pPr>
    </w:p>
    <w:p w14:paraId="16244E78" w14:textId="77777777" w:rsidR="00997312" w:rsidRPr="00997312" w:rsidRDefault="00997312" w:rsidP="00997312">
      <w:pPr>
        <w:pStyle w:val="ListParagraph"/>
        <w:numPr>
          <w:ilvl w:val="1"/>
          <w:numId w:val="3"/>
        </w:numPr>
        <w:tabs>
          <w:tab w:val="left" w:pos="180"/>
        </w:tabs>
        <w:rPr>
          <w:rFonts w:eastAsia="MS Mincho"/>
          <w:vanish/>
        </w:rPr>
      </w:pPr>
    </w:p>
    <w:p w14:paraId="67E9D6D1" w14:textId="77777777" w:rsidR="00997312" w:rsidRPr="00997312" w:rsidRDefault="00997312" w:rsidP="00997312">
      <w:pPr>
        <w:pStyle w:val="ListParagraph"/>
        <w:numPr>
          <w:ilvl w:val="1"/>
          <w:numId w:val="3"/>
        </w:numPr>
        <w:tabs>
          <w:tab w:val="left" w:pos="180"/>
        </w:tabs>
        <w:rPr>
          <w:rFonts w:eastAsia="MS Mincho"/>
          <w:vanish/>
        </w:rPr>
      </w:pPr>
    </w:p>
    <w:p w14:paraId="70760499" w14:textId="77777777" w:rsidR="00997312" w:rsidRPr="00997312" w:rsidRDefault="00997312" w:rsidP="00997312">
      <w:pPr>
        <w:pStyle w:val="ListParagraph"/>
        <w:numPr>
          <w:ilvl w:val="1"/>
          <w:numId w:val="3"/>
        </w:numPr>
        <w:tabs>
          <w:tab w:val="left" w:pos="180"/>
        </w:tabs>
        <w:rPr>
          <w:rFonts w:eastAsia="MS Mincho"/>
          <w:vanish/>
        </w:rPr>
      </w:pPr>
    </w:p>
    <w:p w14:paraId="365C49D5" w14:textId="77777777" w:rsidR="00997312" w:rsidRPr="00997312" w:rsidRDefault="00997312" w:rsidP="00997312">
      <w:pPr>
        <w:pStyle w:val="ListParagraph"/>
        <w:numPr>
          <w:ilvl w:val="1"/>
          <w:numId w:val="3"/>
        </w:numPr>
        <w:tabs>
          <w:tab w:val="left" w:pos="180"/>
        </w:tabs>
        <w:rPr>
          <w:rFonts w:eastAsia="MS Mincho"/>
          <w:vanish/>
        </w:rPr>
      </w:pPr>
    </w:p>
    <w:p w14:paraId="67139676" w14:textId="77777777" w:rsidR="00997312" w:rsidRPr="00997312" w:rsidRDefault="00997312" w:rsidP="00997312">
      <w:pPr>
        <w:pStyle w:val="ListParagraph"/>
        <w:numPr>
          <w:ilvl w:val="1"/>
          <w:numId w:val="3"/>
        </w:numPr>
        <w:tabs>
          <w:tab w:val="left" w:pos="180"/>
        </w:tabs>
        <w:rPr>
          <w:rFonts w:eastAsia="MS Mincho"/>
          <w:vanish/>
        </w:rPr>
      </w:pPr>
    </w:p>
    <w:p w14:paraId="4F933120" w14:textId="77777777" w:rsidR="00997312" w:rsidRPr="00997312" w:rsidRDefault="00997312" w:rsidP="00997312">
      <w:pPr>
        <w:pStyle w:val="ListParagraph"/>
        <w:numPr>
          <w:ilvl w:val="1"/>
          <w:numId w:val="3"/>
        </w:numPr>
        <w:tabs>
          <w:tab w:val="left" w:pos="180"/>
        </w:tabs>
        <w:rPr>
          <w:rFonts w:eastAsia="MS Mincho"/>
          <w:vanish/>
        </w:rPr>
      </w:pPr>
    </w:p>
    <w:p w14:paraId="46D1EDBA" w14:textId="77777777" w:rsidR="00997312" w:rsidRPr="00997312" w:rsidRDefault="00997312" w:rsidP="00997312">
      <w:pPr>
        <w:pStyle w:val="ListParagraph"/>
        <w:numPr>
          <w:ilvl w:val="1"/>
          <w:numId w:val="3"/>
        </w:numPr>
        <w:tabs>
          <w:tab w:val="left" w:pos="180"/>
        </w:tabs>
        <w:rPr>
          <w:rFonts w:eastAsia="MS Mincho"/>
          <w:vanish/>
        </w:rPr>
      </w:pPr>
    </w:p>
    <w:p w14:paraId="6CD6A713" w14:textId="77777777" w:rsidR="00997312" w:rsidRPr="00997312" w:rsidRDefault="00997312" w:rsidP="00997312">
      <w:pPr>
        <w:pStyle w:val="ListParagraph"/>
        <w:numPr>
          <w:ilvl w:val="1"/>
          <w:numId w:val="3"/>
        </w:numPr>
        <w:tabs>
          <w:tab w:val="left" w:pos="180"/>
        </w:tabs>
        <w:rPr>
          <w:rFonts w:eastAsia="MS Mincho"/>
          <w:vanish/>
        </w:rPr>
      </w:pPr>
    </w:p>
    <w:p w14:paraId="01EC62FD" w14:textId="7E99C990" w:rsidR="00E17B41" w:rsidRDefault="004C5029" w:rsidP="00997312">
      <w:pPr>
        <w:pStyle w:val="ListParagraph"/>
        <w:numPr>
          <w:ilvl w:val="1"/>
          <w:numId w:val="3"/>
        </w:numPr>
        <w:tabs>
          <w:tab w:val="left" w:pos="180"/>
        </w:tabs>
        <w:ind w:left="180" w:firstLine="0"/>
        <w:rPr>
          <w:rFonts w:eastAsia="MS Mincho"/>
        </w:rPr>
      </w:pPr>
      <w:r w:rsidRPr="00E17B41">
        <w:rPr>
          <w:rFonts w:eastAsia="MS Mincho"/>
        </w:rPr>
        <w:t>This project document shall be the instrument referred to as such in Article 1 of the Standard Basic Assistance Agreement between the Government of (countr</w:t>
      </w:r>
      <w:r w:rsidR="00E17B41">
        <w:rPr>
          <w:rFonts w:eastAsia="MS Mincho"/>
        </w:rPr>
        <w:t xml:space="preserve">y) and UNDP, signed on </w:t>
      </w:r>
      <w:r w:rsidR="00DB09A4" w:rsidRPr="00E2365E">
        <w:rPr>
          <w:rFonts w:eastAsia="MS Mincho"/>
        </w:rPr>
        <w:t>2</w:t>
      </w:r>
      <w:r w:rsidR="00DB09A4" w:rsidRPr="00E2365E">
        <w:rPr>
          <w:rFonts w:eastAsia="MS Mincho"/>
          <w:vertAlign w:val="superscript"/>
        </w:rPr>
        <w:t>nd</w:t>
      </w:r>
      <w:r w:rsidR="00DB09A4" w:rsidRPr="00E2365E">
        <w:rPr>
          <w:rFonts w:eastAsia="MS Mincho"/>
        </w:rPr>
        <w:t xml:space="preserve"> February 1977</w:t>
      </w:r>
      <w:r w:rsidR="00DB09A4">
        <w:rPr>
          <w:rFonts w:eastAsia="MS Mincho"/>
        </w:rPr>
        <w:t>.</w:t>
      </w:r>
      <w:r w:rsidR="00DB09A4" w:rsidRPr="00E2365E">
        <w:rPr>
          <w:rFonts w:eastAsia="MS Mincho"/>
        </w:rPr>
        <w:t xml:space="preserve"> </w:t>
      </w:r>
      <w:r w:rsidRPr="00E17B41">
        <w:rPr>
          <w:rFonts w:eastAsia="MS Mincho"/>
        </w:rPr>
        <w:t>All references in the SBAA to “Executing Agency” shall be deemed to refer to “Implementing Partner.”</w:t>
      </w:r>
    </w:p>
    <w:p w14:paraId="5FD25907" w14:textId="77777777" w:rsidR="00E17B41" w:rsidRDefault="00E17B41" w:rsidP="00E17B41">
      <w:pPr>
        <w:pStyle w:val="ListParagraph"/>
        <w:tabs>
          <w:tab w:val="left" w:pos="180"/>
        </w:tabs>
        <w:ind w:left="180"/>
        <w:rPr>
          <w:rFonts w:eastAsia="MS Mincho"/>
        </w:rPr>
      </w:pPr>
    </w:p>
    <w:p w14:paraId="1000502A" w14:textId="77777777" w:rsidR="00E17B41" w:rsidRDefault="004C5029" w:rsidP="004C5029">
      <w:pPr>
        <w:pStyle w:val="ListParagraph"/>
        <w:numPr>
          <w:ilvl w:val="1"/>
          <w:numId w:val="3"/>
        </w:numPr>
        <w:tabs>
          <w:tab w:val="left" w:pos="180"/>
        </w:tabs>
        <w:ind w:left="180" w:firstLine="0"/>
        <w:rPr>
          <w:rFonts w:eastAsia="MS Mincho"/>
        </w:rPr>
      </w:pPr>
      <w:r w:rsidRPr="00E17B41">
        <w:rPr>
          <w:rFonts w:eastAsia="MS Mincho"/>
        </w:rPr>
        <w:t>Consistent with the Article III of the SBAA [or the Supplemental Provisions], the responsibility for the safety and security of the Implementing Partner and its personnel and property, and of UNDP’s property in the Implementing Partner’s custody, rests with the Implementing Partner.  To this end, the Implementing Partner shall:</w:t>
      </w:r>
    </w:p>
    <w:p w14:paraId="355932BC" w14:textId="77777777" w:rsidR="00E17B41" w:rsidRDefault="004C5029" w:rsidP="00E17B41">
      <w:pPr>
        <w:pStyle w:val="ListParagraph"/>
        <w:tabs>
          <w:tab w:val="left" w:pos="180"/>
        </w:tabs>
        <w:ind w:left="180"/>
        <w:rPr>
          <w:rFonts w:eastAsia="MS Mincho"/>
        </w:rPr>
      </w:pPr>
      <w:r w:rsidRPr="00E17B41">
        <w:rPr>
          <w:rFonts w:eastAsia="MS Mincho"/>
        </w:rPr>
        <w:t>a</w:t>
      </w:r>
      <w:r w:rsidR="00E17B41" w:rsidRPr="00E17B41">
        <w:rPr>
          <w:rFonts w:eastAsia="MS Mincho"/>
        </w:rPr>
        <w:t xml:space="preserve">) </w:t>
      </w:r>
      <w:r w:rsidRPr="00E17B41">
        <w:rPr>
          <w:rFonts w:eastAsia="MS Mincho"/>
        </w:rPr>
        <w:t xml:space="preserve">put in place an appropriate security plan and maintain the security plan, </w:t>
      </w:r>
      <w:proofErr w:type="gramStart"/>
      <w:r w:rsidRPr="00E17B41">
        <w:rPr>
          <w:rFonts w:eastAsia="MS Mincho"/>
        </w:rPr>
        <w:t>taking into account</w:t>
      </w:r>
      <w:proofErr w:type="gramEnd"/>
      <w:r w:rsidRPr="00E17B41">
        <w:rPr>
          <w:rFonts w:eastAsia="MS Mincho"/>
        </w:rPr>
        <w:t xml:space="preserve"> the security situation in the country where the project is being carried;</w:t>
      </w:r>
    </w:p>
    <w:p w14:paraId="13E23A32" w14:textId="04795118" w:rsidR="00E17B41" w:rsidRDefault="004C5029" w:rsidP="00E17B41">
      <w:pPr>
        <w:pStyle w:val="ListParagraph"/>
        <w:tabs>
          <w:tab w:val="left" w:pos="180"/>
        </w:tabs>
        <w:ind w:left="180"/>
        <w:rPr>
          <w:rFonts w:eastAsia="MS Mincho"/>
        </w:rPr>
      </w:pPr>
      <w:r w:rsidRPr="004C5029">
        <w:rPr>
          <w:rFonts w:eastAsia="MS Mincho"/>
        </w:rPr>
        <w:t>b</w:t>
      </w:r>
      <w:r w:rsidR="00E17B41">
        <w:rPr>
          <w:rFonts w:eastAsia="MS Mincho"/>
        </w:rPr>
        <w:t xml:space="preserve">) </w:t>
      </w:r>
      <w:r w:rsidRPr="004C5029">
        <w:rPr>
          <w:rFonts w:eastAsia="MS Mincho"/>
        </w:rPr>
        <w:t>assume all risks and liabilities related to the Implementing Partner’s security, and the full implementation of the security plan.</w:t>
      </w:r>
    </w:p>
    <w:p w14:paraId="3D28A5DD" w14:textId="77777777" w:rsidR="00E17B41" w:rsidRDefault="00E17B41" w:rsidP="00E17B41">
      <w:pPr>
        <w:pStyle w:val="ListParagraph"/>
        <w:tabs>
          <w:tab w:val="left" w:pos="180"/>
        </w:tabs>
        <w:ind w:left="180"/>
        <w:rPr>
          <w:rFonts w:eastAsia="MS Mincho"/>
        </w:rPr>
      </w:pPr>
    </w:p>
    <w:p w14:paraId="0B0DDB43" w14:textId="2AC8B619" w:rsidR="00E17B41" w:rsidRDefault="004C5029" w:rsidP="004C5029">
      <w:pPr>
        <w:pStyle w:val="ListParagraph"/>
        <w:numPr>
          <w:ilvl w:val="1"/>
          <w:numId w:val="3"/>
        </w:numPr>
        <w:tabs>
          <w:tab w:val="left" w:pos="180"/>
        </w:tabs>
        <w:ind w:left="180" w:firstLine="0"/>
        <w:rPr>
          <w:rFonts w:eastAsia="MS Mincho"/>
        </w:rPr>
      </w:pPr>
      <w:r w:rsidRPr="004C5029">
        <w:rPr>
          <w:rFonts w:eastAsia="MS Mincho"/>
        </w:rPr>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w:t>
      </w:r>
    </w:p>
    <w:p w14:paraId="0A0F5268" w14:textId="77777777" w:rsidR="00601ACA" w:rsidRDefault="00601ACA" w:rsidP="00601ACA">
      <w:pPr>
        <w:pStyle w:val="ListParagraph"/>
        <w:tabs>
          <w:tab w:val="left" w:pos="180"/>
        </w:tabs>
        <w:ind w:left="180"/>
        <w:rPr>
          <w:rFonts w:eastAsia="MS Mincho"/>
        </w:rPr>
      </w:pPr>
    </w:p>
    <w:p w14:paraId="53FE5391" w14:textId="77777777" w:rsidR="00601ACA" w:rsidRDefault="004C5029" w:rsidP="004C5029">
      <w:pPr>
        <w:pStyle w:val="ListParagraph"/>
        <w:numPr>
          <w:ilvl w:val="1"/>
          <w:numId w:val="3"/>
        </w:numPr>
        <w:tabs>
          <w:tab w:val="left" w:pos="180"/>
        </w:tabs>
        <w:ind w:left="180" w:firstLine="0"/>
        <w:rPr>
          <w:rFonts w:eastAsia="MS Mincho"/>
        </w:rPr>
      </w:pPr>
      <w:r w:rsidRPr="00E17B41">
        <w:rPr>
          <w:rFonts w:eastAsia="MS Mincho"/>
        </w:rPr>
        <w:t xml:space="preserve">The Implementing Partner agrees to undertake all reasonable efforts to ensure that no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http://www.un.org/sc/committees/1267/aq_sanctions_list.shtml. This provision must be included in all sub-contracts or sub-agreements </w:t>
      </w:r>
      <w:proofErr w:type="gramStart"/>
      <w:r w:rsidRPr="00E17B41">
        <w:rPr>
          <w:rFonts w:eastAsia="MS Mincho"/>
        </w:rPr>
        <w:t>entered into</w:t>
      </w:r>
      <w:proofErr w:type="gramEnd"/>
      <w:r w:rsidRPr="00E17B41">
        <w:rPr>
          <w:rFonts w:eastAsia="MS Mincho"/>
        </w:rPr>
        <w:t xml:space="preserve"> under/further to this Project Document.</w:t>
      </w:r>
    </w:p>
    <w:p w14:paraId="7E3A5FE7" w14:textId="00623E58" w:rsidR="00601ACA" w:rsidRDefault="004C5029" w:rsidP="00601ACA">
      <w:pPr>
        <w:pStyle w:val="ListParagraph"/>
        <w:tabs>
          <w:tab w:val="left" w:pos="180"/>
        </w:tabs>
        <w:ind w:left="180"/>
        <w:rPr>
          <w:rFonts w:eastAsia="MS Mincho"/>
        </w:rPr>
      </w:pPr>
      <w:r w:rsidRPr="00E17B41">
        <w:rPr>
          <w:rFonts w:eastAsia="MS Mincho"/>
        </w:rPr>
        <w:t xml:space="preserve">  </w:t>
      </w:r>
    </w:p>
    <w:p w14:paraId="661BF649" w14:textId="2F4F3FF9" w:rsidR="00601ACA" w:rsidRDefault="004C5029" w:rsidP="004C5029">
      <w:pPr>
        <w:pStyle w:val="ListParagraph"/>
        <w:numPr>
          <w:ilvl w:val="1"/>
          <w:numId w:val="3"/>
        </w:numPr>
        <w:tabs>
          <w:tab w:val="left" w:pos="180"/>
        </w:tabs>
        <w:ind w:left="180" w:firstLine="0"/>
        <w:rPr>
          <w:rFonts w:eastAsia="MS Mincho"/>
        </w:rPr>
      </w:pPr>
      <w:r w:rsidRPr="00601ACA">
        <w:rPr>
          <w:rFonts w:eastAsia="MS Mincho"/>
        </w:rPr>
        <w:t xml:space="preserve">Consistent with UNDP’s Programme and Operations Policies and Procedures, social and environmental sustainability will be enhanced through application of the UNDP Social </w:t>
      </w:r>
      <w:r w:rsidRPr="00601ACA">
        <w:rPr>
          <w:rFonts w:eastAsia="MS Mincho"/>
        </w:rPr>
        <w:lastRenderedPageBreak/>
        <w:t>and Environmental Standards (http://www.undp.org/ses) and related Accountability Mechanism (</w:t>
      </w:r>
      <w:hyperlink r:id="rId11" w:history="1">
        <w:r w:rsidR="00601ACA" w:rsidRPr="005F61FD">
          <w:rPr>
            <w:rStyle w:val="Hyperlink"/>
            <w:rFonts w:eastAsia="MS Mincho"/>
          </w:rPr>
          <w:t>http://www.undp.org/secu-srm</w:t>
        </w:r>
      </w:hyperlink>
      <w:r w:rsidRPr="00601ACA">
        <w:rPr>
          <w:rFonts w:eastAsia="MS Mincho"/>
        </w:rPr>
        <w:t>).</w:t>
      </w:r>
    </w:p>
    <w:p w14:paraId="0E55FFBD" w14:textId="77777777" w:rsidR="00601ACA" w:rsidRDefault="00601ACA" w:rsidP="00601ACA">
      <w:pPr>
        <w:pStyle w:val="ListParagraph"/>
        <w:tabs>
          <w:tab w:val="left" w:pos="180"/>
        </w:tabs>
        <w:ind w:left="180"/>
        <w:rPr>
          <w:rFonts w:eastAsia="MS Mincho"/>
        </w:rPr>
      </w:pPr>
    </w:p>
    <w:p w14:paraId="03BC8F09" w14:textId="2702B62C" w:rsidR="00601ACA" w:rsidRDefault="004C5029" w:rsidP="004C5029">
      <w:pPr>
        <w:pStyle w:val="ListParagraph"/>
        <w:numPr>
          <w:ilvl w:val="1"/>
          <w:numId w:val="3"/>
        </w:numPr>
        <w:tabs>
          <w:tab w:val="left" w:pos="180"/>
        </w:tabs>
        <w:ind w:left="180" w:firstLine="0"/>
        <w:rPr>
          <w:rFonts w:eastAsia="MS Mincho"/>
        </w:rPr>
      </w:pPr>
      <w:r w:rsidRPr="00601ACA">
        <w:rPr>
          <w:rFonts w:eastAsia="MS Mincho"/>
        </w:rPr>
        <w:t>The Implementing Partner shall: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UNDP will seek to ensure that communities and other project stakeholders are informed of and have access t</w:t>
      </w:r>
      <w:r w:rsidR="00601ACA">
        <w:rPr>
          <w:rFonts w:eastAsia="MS Mincho"/>
        </w:rPr>
        <w:t>o the Accountability Mechanism.</w:t>
      </w:r>
    </w:p>
    <w:p w14:paraId="2E136C16" w14:textId="77777777" w:rsidR="00601ACA" w:rsidRDefault="00601ACA" w:rsidP="00601ACA">
      <w:pPr>
        <w:pStyle w:val="ListParagraph"/>
        <w:tabs>
          <w:tab w:val="left" w:pos="180"/>
        </w:tabs>
        <w:ind w:left="180"/>
        <w:rPr>
          <w:rFonts w:eastAsia="MS Mincho"/>
        </w:rPr>
      </w:pPr>
    </w:p>
    <w:p w14:paraId="1CA28CF0" w14:textId="2C7167B3" w:rsidR="004C5029" w:rsidRDefault="004C5029" w:rsidP="004C5029">
      <w:pPr>
        <w:pStyle w:val="ListParagraph"/>
        <w:numPr>
          <w:ilvl w:val="1"/>
          <w:numId w:val="3"/>
        </w:numPr>
        <w:tabs>
          <w:tab w:val="left" w:pos="180"/>
        </w:tabs>
        <w:ind w:left="180" w:firstLine="0"/>
        <w:rPr>
          <w:rFonts w:eastAsia="MS Mincho"/>
        </w:rPr>
      </w:pPr>
      <w:r w:rsidRPr="00601ACA">
        <w:rPr>
          <w:rFonts w:eastAsia="MS Mincho"/>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w:t>
      </w:r>
      <w:r w:rsidR="00601ACA">
        <w:rPr>
          <w:rFonts w:eastAsia="MS Mincho"/>
        </w:rPr>
        <w:t xml:space="preserve"> information, and documentation.</w:t>
      </w:r>
    </w:p>
    <w:p w14:paraId="15A40AAF" w14:textId="77777777" w:rsidR="00601ACA" w:rsidRPr="00601ACA" w:rsidRDefault="00601ACA" w:rsidP="00601ACA">
      <w:pPr>
        <w:pStyle w:val="ListParagraph"/>
        <w:tabs>
          <w:tab w:val="left" w:pos="180"/>
        </w:tabs>
        <w:ind w:left="180"/>
        <w:rPr>
          <w:rFonts w:eastAsia="MS Mincho"/>
        </w:rPr>
      </w:pPr>
    </w:p>
    <w:p w14:paraId="2D800992" w14:textId="7688EC1C" w:rsidR="004C5029" w:rsidRDefault="004C5029" w:rsidP="004C5029">
      <w:pPr>
        <w:rPr>
          <w:rFonts w:eastAsia="MS Mincho"/>
        </w:rPr>
      </w:pPr>
    </w:p>
    <w:p w14:paraId="6E942A8F" w14:textId="51D2BBA6" w:rsidR="004C5029" w:rsidRPr="004C5029" w:rsidRDefault="004C5029" w:rsidP="00642CE7">
      <w:pPr>
        <w:pStyle w:val="Heading1"/>
        <w:numPr>
          <w:ilvl w:val="0"/>
          <w:numId w:val="3"/>
        </w:numPr>
      </w:pPr>
      <w:r>
        <w:t>Annexes</w:t>
      </w:r>
    </w:p>
    <w:p w14:paraId="636F7FF6" w14:textId="77777777" w:rsidR="004C5029" w:rsidRPr="00EC754A" w:rsidRDefault="004C5029" w:rsidP="004C5029">
      <w:pPr>
        <w:rPr>
          <w:rFonts w:cs="Arial"/>
        </w:rPr>
      </w:pPr>
    </w:p>
    <w:p w14:paraId="478CE179" w14:textId="77777777" w:rsidR="004C5029" w:rsidRPr="00EC754A" w:rsidRDefault="004C5029" w:rsidP="004C5029">
      <w:pPr>
        <w:numPr>
          <w:ilvl w:val="0"/>
          <w:numId w:val="25"/>
        </w:numPr>
        <w:rPr>
          <w:rFonts w:cs="Arial"/>
          <w:b/>
          <w:iCs/>
        </w:rPr>
      </w:pPr>
      <w:r w:rsidRPr="00EC754A">
        <w:rPr>
          <w:rFonts w:cs="Arial"/>
          <w:b/>
          <w:iCs/>
        </w:rPr>
        <w:t>Project Quality Assurance Report</w:t>
      </w:r>
    </w:p>
    <w:p w14:paraId="02B2C863" w14:textId="77777777" w:rsidR="004C5029" w:rsidRPr="00EC754A" w:rsidRDefault="004C5029" w:rsidP="004C5029">
      <w:pPr>
        <w:rPr>
          <w:rFonts w:cs="Arial"/>
          <w:b/>
          <w:iCs/>
        </w:rPr>
      </w:pPr>
    </w:p>
    <w:p w14:paraId="47DFF77B" w14:textId="3551DDA7" w:rsidR="00F413B1" w:rsidRDefault="00F413B1" w:rsidP="004C5029">
      <w:pPr>
        <w:numPr>
          <w:ilvl w:val="0"/>
          <w:numId w:val="25"/>
        </w:numPr>
        <w:jc w:val="left"/>
        <w:rPr>
          <w:rFonts w:cs="Arial"/>
          <w:b/>
          <w:iCs/>
        </w:rPr>
      </w:pPr>
      <w:r>
        <w:rPr>
          <w:rFonts w:cs="Arial"/>
          <w:b/>
          <w:iCs/>
        </w:rPr>
        <w:t>Theory of Change Diagram</w:t>
      </w:r>
    </w:p>
    <w:p w14:paraId="20B1229E" w14:textId="77777777" w:rsidR="00F413B1" w:rsidRDefault="00F413B1" w:rsidP="00F413B1">
      <w:pPr>
        <w:ind w:left="720"/>
        <w:jc w:val="left"/>
        <w:rPr>
          <w:rFonts w:cs="Arial"/>
          <w:b/>
          <w:iCs/>
        </w:rPr>
      </w:pPr>
    </w:p>
    <w:p w14:paraId="0806587B" w14:textId="6E8A4A3B" w:rsidR="00F413B1" w:rsidRDefault="00F413B1" w:rsidP="004C5029">
      <w:pPr>
        <w:numPr>
          <w:ilvl w:val="0"/>
          <w:numId w:val="25"/>
        </w:numPr>
        <w:jc w:val="left"/>
        <w:rPr>
          <w:rFonts w:cs="Arial"/>
          <w:b/>
          <w:iCs/>
        </w:rPr>
      </w:pPr>
      <w:r>
        <w:rPr>
          <w:rFonts w:cs="Arial"/>
          <w:b/>
          <w:iCs/>
        </w:rPr>
        <w:t>Resource Mobilisation Plan</w:t>
      </w:r>
    </w:p>
    <w:p w14:paraId="3BEA5EE9" w14:textId="77777777" w:rsidR="00F413B1" w:rsidRDefault="00F413B1" w:rsidP="00F413B1">
      <w:pPr>
        <w:ind w:left="720"/>
        <w:jc w:val="left"/>
        <w:rPr>
          <w:rFonts w:cs="Arial"/>
          <w:b/>
          <w:iCs/>
        </w:rPr>
      </w:pPr>
    </w:p>
    <w:p w14:paraId="1FBE20E2" w14:textId="2DE83B34" w:rsidR="004C5029" w:rsidRPr="00EC754A" w:rsidRDefault="004C5029" w:rsidP="004C5029">
      <w:pPr>
        <w:numPr>
          <w:ilvl w:val="0"/>
          <w:numId w:val="25"/>
        </w:numPr>
        <w:jc w:val="left"/>
        <w:rPr>
          <w:rFonts w:cs="Arial"/>
          <w:b/>
          <w:iCs/>
        </w:rPr>
      </w:pPr>
      <w:r w:rsidRPr="00EC754A">
        <w:rPr>
          <w:rFonts w:cs="Arial"/>
          <w:b/>
          <w:iCs/>
        </w:rPr>
        <w:t xml:space="preserve">Social and Environmental Screening Template </w:t>
      </w:r>
    </w:p>
    <w:p w14:paraId="5C004A4E" w14:textId="77777777" w:rsidR="004C5029" w:rsidRPr="00EC754A" w:rsidRDefault="004C5029" w:rsidP="004C5029">
      <w:pPr>
        <w:jc w:val="left"/>
        <w:rPr>
          <w:rFonts w:cs="Arial"/>
          <w:b/>
          <w:iCs/>
        </w:rPr>
      </w:pPr>
    </w:p>
    <w:p w14:paraId="122F78C4" w14:textId="4CEF866B" w:rsidR="004C5029" w:rsidRPr="00EC754A" w:rsidRDefault="004C5029" w:rsidP="004C5029">
      <w:pPr>
        <w:numPr>
          <w:ilvl w:val="0"/>
          <w:numId w:val="25"/>
        </w:numPr>
        <w:rPr>
          <w:rFonts w:cs="Arial"/>
        </w:rPr>
      </w:pPr>
      <w:r w:rsidRPr="00EC754A">
        <w:rPr>
          <w:rFonts w:cs="Arial"/>
          <w:b/>
        </w:rPr>
        <w:t>Risk Analysis</w:t>
      </w:r>
    </w:p>
    <w:p w14:paraId="4238B64B" w14:textId="77777777" w:rsidR="004C5029" w:rsidRPr="00EC754A" w:rsidRDefault="004C5029" w:rsidP="004C5029">
      <w:pPr>
        <w:rPr>
          <w:rFonts w:cs="Arial"/>
          <w:b/>
        </w:rPr>
      </w:pPr>
    </w:p>
    <w:p w14:paraId="14B632D7" w14:textId="77777777" w:rsidR="004C5029" w:rsidRPr="00EC754A" w:rsidRDefault="004C5029" w:rsidP="004C5029">
      <w:pPr>
        <w:numPr>
          <w:ilvl w:val="0"/>
          <w:numId w:val="25"/>
        </w:numPr>
        <w:rPr>
          <w:rFonts w:cs="Arial"/>
          <w:iCs/>
        </w:rPr>
      </w:pPr>
      <w:r w:rsidRPr="00EC754A">
        <w:rPr>
          <w:rFonts w:cs="Arial"/>
          <w:b/>
          <w:iCs/>
        </w:rPr>
        <w:t>Capacity Assessment:</w:t>
      </w:r>
      <w:r w:rsidRPr="00EC754A">
        <w:rPr>
          <w:rFonts w:cs="Arial"/>
          <w:iCs/>
        </w:rPr>
        <w:t xml:space="preserve"> Results of capacity assessments of Implementing Partner (including HACT Micro Assessment)</w:t>
      </w:r>
    </w:p>
    <w:p w14:paraId="2CC9228C" w14:textId="77777777" w:rsidR="004C5029" w:rsidRPr="00EC754A" w:rsidRDefault="004C5029" w:rsidP="004C5029">
      <w:pPr>
        <w:rPr>
          <w:rFonts w:cs="Arial"/>
          <w:iCs/>
        </w:rPr>
      </w:pPr>
    </w:p>
    <w:p w14:paraId="3B3F106E" w14:textId="409F16E2" w:rsidR="004C5029" w:rsidRPr="00F87CBA" w:rsidRDefault="0099443E" w:rsidP="004C5029">
      <w:pPr>
        <w:numPr>
          <w:ilvl w:val="0"/>
          <w:numId w:val="25"/>
        </w:numPr>
        <w:rPr>
          <w:rFonts w:cs="Arial"/>
          <w:iCs/>
        </w:rPr>
      </w:pPr>
      <w:r>
        <w:rPr>
          <w:rFonts w:cs="Arial"/>
          <w:b/>
          <w:iCs/>
        </w:rPr>
        <w:t>Standard Letter of Agreement Between UNDP and the Government for the Provision of Support Services</w:t>
      </w:r>
    </w:p>
    <w:p w14:paraId="1D865DBC" w14:textId="77777777" w:rsidR="0099443E" w:rsidRDefault="0099443E" w:rsidP="0099443E">
      <w:pPr>
        <w:spacing w:after="0"/>
        <w:jc w:val="left"/>
        <w:rPr>
          <w:rFonts w:cs="Arial"/>
          <w:b/>
          <w:iCs/>
        </w:rPr>
      </w:pPr>
    </w:p>
    <w:p w14:paraId="50B269AB" w14:textId="77777777" w:rsidR="0099443E" w:rsidRDefault="0099443E" w:rsidP="0099443E">
      <w:pPr>
        <w:spacing w:after="0"/>
        <w:jc w:val="left"/>
        <w:rPr>
          <w:rFonts w:cs="Arial"/>
          <w:b/>
          <w:iCs/>
        </w:rPr>
      </w:pPr>
    </w:p>
    <w:p w14:paraId="177EE345" w14:textId="77777777" w:rsidR="0099443E" w:rsidRDefault="0099443E" w:rsidP="0099443E">
      <w:pPr>
        <w:spacing w:after="0"/>
        <w:jc w:val="left"/>
        <w:rPr>
          <w:rFonts w:cs="Arial"/>
          <w:b/>
          <w:iCs/>
        </w:rPr>
      </w:pPr>
    </w:p>
    <w:p w14:paraId="5A141019" w14:textId="77777777" w:rsidR="0099443E" w:rsidRDefault="0099443E" w:rsidP="0099443E">
      <w:pPr>
        <w:spacing w:after="0"/>
        <w:jc w:val="left"/>
        <w:rPr>
          <w:rFonts w:cs="Arial"/>
          <w:b/>
          <w:iCs/>
        </w:rPr>
      </w:pPr>
    </w:p>
    <w:p w14:paraId="6490C6C7" w14:textId="77777777" w:rsidR="0099443E" w:rsidRDefault="0099443E" w:rsidP="0099443E">
      <w:pPr>
        <w:spacing w:after="0"/>
        <w:jc w:val="left"/>
        <w:rPr>
          <w:rFonts w:cs="Arial"/>
          <w:b/>
          <w:iCs/>
        </w:rPr>
      </w:pPr>
    </w:p>
    <w:p w14:paraId="64637473" w14:textId="77777777" w:rsidR="0099443E" w:rsidRDefault="0099443E" w:rsidP="0099443E">
      <w:pPr>
        <w:spacing w:after="0"/>
        <w:jc w:val="left"/>
        <w:rPr>
          <w:rFonts w:cs="Arial"/>
          <w:b/>
          <w:iCs/>
        </w:rPr>
      </w:pPr>
    </w:p>
    <w:p w14:paraId="3796AC50" w14:textId="77777777" w:rsidR="0099443E" w:rsidRDefault="0099443E" w:rsidP="0099443E">
      <w:pPr>
        <w:spacing w:after="0"/>
        <w:jc w:val="left"/>
        <w:rPr>
          <w:rFonts w:cs="Arial"/>
          <w:b/>
          <w:iCs/>
        </w:rPr>
      </w:pPr>
    </w:p>
    <w:p w14:paraId="56A197DA" w14:textId="77777777" w:rsidR="0099443E" w:rsidRDefault="0099443E" w:rsidP="0099443E">
      <w:pPr>
        <w:spacing w:after="0"/>
        <w:jc w:val="left"/>
        <w:rPr>
          <w:rFonts w:cs="Arial"/>
          <w:b/>
          <w:iCs/>
        </w:rPr>
      </w:pPr>
    </w:p>
    <w:p w14:paraId="376802AA" w14:textId="77777777" w:rsidR="0099443E" w:rsidRDefault="0099443E" w:rsidP="0099443E">
      <w:pPr>
        <w:spacing w:after="0"/>
        <w:jc w:val="left"/>
        <w:rPr>
          <w:rFonts w:cs="Arial"/>
          <w:b/>
          <w:iCs/>
        </w:rPr>
      </w:pPr>
    </w:p>
    <w:p w14:paraId="712C30C0" w14:textId="77777777" w:rsidR="0099443E" w:rsidRDefault="0099443E" w:rsidP="0099443E">
      <w:pPr>
        <w:spacing w:after="0"/>
        <w:jc w:val="left"/>
        <w:rPr>
          <w:rFonts w:cs="Arial"/>
          <w:b/>
          <w:iCs/>
        </w:rPr>
      </w:pPr>
    </w:p>
    <w:p w14:paraId="7659336C" w14:textId="77777777" w:rsidR="0099443E" w:rsidRDefault="0099443E" w:rsidP="0099443E">
      <w:pPr>
        <w:spacing w:after="0"/>
        <w:jc w:val="left"/>
        <w:rPr>
          <w:rFonts w:cs="Arial"/>
          <w:b/>
          <w:iCs/>
        </w:rPr>
      </w:pPr>
    </w:p>
    <w:p w14:paraId="1A737A44" w14:textId="77777777" w:rsidR="0099443E" w:rsidRDefault="0099443E" w:rsidP="0099443E">
      <w:pPr>
        <w:spacing w:after="0"/>
        <w:jc w:val="left"/>
        <w:rPr>
          <w:rFonts w:cs="Arial"/>
          <w:b/>
          <w:iCs/>
        </w:rPr>
      </w:pPr>
    </w:p>
    <w:p w14:paraId="66355AA5" w14:textId="77777777" w:rsidR="0099443E" w:rsidRDefault="0099443E" w:rsidP="0099443E">
      <w:pPr>
        <w:spacing w:after="0"/>
        <w:jc w:val="left"/>
        <w:rPr>
          <w:rFonts w:cs="Arial"/>
          <w:b/>
          <w:iCs/>
        </w:rPr>
      </w:pPr>
    </w:p>
    <w:p w14:paraId="587C92D9" w14:textId="77777777" w:rsidR="0099443E" w:rsidRDefault="0099443E" w:rsidP="0099443E">
      <w:pPr>
        <w:spacing w:after="0"/>
        <w:jc w:val="left"/>
        <w:rPr>
          <w:rFonts w:cs="Arial"/>
          <w:b/>
          <w:iCs/>
        </w:rPr>
      </w:pPr>
    </w:p>
    <w:p w14:paraId="1847E7FA" w14:textId="77777777" w:rsidR="0099443E" w:rsidRDefault="0099443E" w:rsidP="0099443E">
      <w:pPr>
        <w:spacing w:after="0"/>
        <w:jc w:val="left"/>
        <w:rPr>
          <w:rFonts w:cs="Arial"/>
          <w:b/>
          <w:iCs/>
        </w:rPr>
      </w:pPr>
    </w:p>
    <w:p w14:paraId="3F81E436" w14:textId="3E1A76AF" w:rsidR="00F87CBA" w:rsidRPr="0099443E" w:rsidRDefault="00F95A10" w:rsidP="0099443E">
      <w:pPr>
        <w:spacing w:after="0"/>
        <w:jc w:val="left"/>
        <w:rPr>
          <w:rFonts w:cs="Arial"/>
          <w:b/>
          <w:iCs/>
        </w:rPr>
      </w:pPr>
      <w:r w:rsidRPr="003306F4">
        <w:rPr>
          <w:rFonts w:cs="Arial"/>
          <w:b/>
          <w:iCs/>
        </w:rPr>
        <w:t>Annex 1: Project Quality Assurance Report</w:t>
      </w:r>
    </w:p>
    <w:p w14:paraId="61CA07DC" w14:textId="1E9C6AB3" w:rsidR="00F95A10" w:rsidRDefault="00F95A10" w:rsidP="00F87CBA">
      <w:pPr>
        <w:ind w:left="720"/>
        <w:rPr>
          <w:rFonts w:cs="Arial"/>
          <w:iCs/>
        </w:rPr>
      </w:pPr>
    </w:p>
    <w:p w14:paraId="5616FA6E" w14:textId="14F1E50C" w:rsidR="00110153" w:rsidRDefault="00110153">
      <w:pPr>
        <w:spacing w:after="0"/>
        <w:jc w:val="left"/>
        <w:rPr>
          <w:rFonts w:cs="Arial"/>
          <w:iCs/>
        </w:rPr>
      </w:pPr>
    </w:p>
    <w:tbl>
      <w:tblPr>
        <w:tblStyle w:val="TableGrid"/>
        <w:tblpPr w:leftFromText="180" w:rightFromText="180" w:vertAnchor="text" w:tblpXSpec="right" w:tblpY="1"/>
        <w:tblOverlap w:val="never"/>
        <w:tblW w:w="10165" w:type="dxa"/>
        <w:tblLayout w:type="fixed"/>
        <w:tblLook w:val="04A0" w:firstRow="1" w:lastRow="0" w:firstColumn="1" w:lastColumn="0" w:noHBand="0" w:noVBand="1"/>
      </w:tblPr>
      <w:tblGrid>
        <w:gridCol w:w="1530"/>
        <w:gridCol w:w="414"/>
        <w:gridCol w:w="36"/>
        <w:gridCol w:w="2353"/>
        <w:gridCol w:w="1944"/>
        <w:gridCol w:w="1944"/>
        <w:gridCol w:w="931"/>
        <w:gridCol w:w="496"/>
        <w:gridCol w:w="517"/>
      </w:tblGrid>
      <w:tr w:rsidR="00110153" w:rsidRPr="002352B9" w14:paraId="672FB10F" w14:textId="77777777" w:rsidTr="00DA56B8">
        <w:trPr>
          <w:trHeight w:val="440"/>
          <w:tblHeader/>
        </w:trPr>
        <w:tc>
          <w:tcPr>
            <w:tcW w:w="10165" w:type="dxa"/>
            <w:gridSpan w:val="9"/>
            <w:shd w:val="clear" w:color="auto" w:fill="C9C9C9" w:themeFill="accent3" w:themeFillTint="99"/>
            <w:vAlign w:val="center"/>
          </w:tcPr>
          <w:p w14:paraId="4A923CB4" w14:textId="77777777" w:rsidR="00110153" w:rsidRPr="002352B9" w:rsidRDefault="00110153" w:rsidP="00DA56B8">
            <w:pPr>
              <w:tabs>
                <w:tab w:val="left" w:pos="7020"/>
              </w:tabs>
              <w:spacing w:before="20" w:after="20"/>
              <w:jc w:val="center"/>
              <w:rPr>
                <w:b/>
                <w:smallCaps/>
                <w:sz w:val="48"/>
                <w:szCs w:val="20"/>
              </w:rPr>
            </w:pPr>
            <w:r w:rsidRPr="002352B9">
              <w:rPr>
                <w:b/>
                <w:smallCaps/>
                <w:sz w:val="48"/>
                <w:szCs w:val="20"/>
              </w:rPr>
              <w:t>Project QA Assessment: Design and Appraisal</w:t>
            </w:r>
          </w:p>
        </w:tc>
      </w:tr>
      <w:tr w:rsidR="00110153" w:rsidRPr="002352B9" w14:paraId="21150003" w14:textId="77777777" w:rsidTr="00DA56B8">
        <w:trPr>
          <w:trHeight w:val="440"/>
        </w:trPr>
        <w:tc>
          <w:tcPr>
            <w:tcW w:w="1980" w:type="dxa"/>
            <w:gridSpan w:val="3"/>
            <w:tcBorders>
              <w:right w:val="nil"/>
            </w:tcBorders>
            <w:shd w:val="clear" w:color="auto" w:fill="C9C9C9" w:themeFill="accent3" w:themeFillTint="99"/>
            <w:vAlign w:val="center"/>
          </w:tcPr>
          <w:p w14:paraId="2BA88D54" w14:textId="77777777" w:rsidR="00110153" w:rsidRPr="002352B9" w:rsidRDefault="00110153" w:rsidP="00DA56B8">
            <w:pPr>
              <w:tabs>
                <w:tab w:val="left" w:pos="7020"/>
              </w:tabs>
              <w:spacing w:before="20" w:after="20"/>
              <w:jc w:val="center"/>
              <w:rPr>
                <w:b/>
                <w:sz w:val="28"/>
                <w:szCs w:val="20"/>
              </w:rPr>
            </w:pPr>
            <w:r w:rsidRPr="002352B9">
              <w:rPr>
                <w:b/>
                <w:smallCaps/>
                <w:sz w:val="28"/>
                <w:szCs w:val="20"/>
              </w:rPr>
              <w:t xml:space="preserve">Overall Project </w:t>
            </w:r>
          </w:p>
        </w:tc>
        <w:tc>
          <w:tcPr>
            <w:tcW w:w="8185" w:type="dxa"/>
            <w:gridSpan w:val="6"/>
            <w:tcBorders>
              <w:left w:val="nil"/>
            </w:tcBorders>
            <w:shd w:val="clear" w:color="auto" w:fill="C9C9C9" w:themeFill="accent3" w:themeFillTint="99"/>
            <w:vAlign w:val="center"/>
          </w:tcPr>
          <w:p w14:paraId="7C42932C" w14:textId="77777777" w:rsidR="00110153" w:rsidRPr="002352B9" w:rsidRDefault="00110153" w:rsidP="00DA56B8">
            <w:pPr>
              <w:tabs>
                <w:tab w:val="left" w:pos="7020"/>
              </w:tabs>
              <w:spacing w:before="20" w:after="20"/>
              <w:rPr>
                <w:b/>
                <w:sz w:val="18"/>
                <w:szCs w:val="20"/>
              </w:rPr>
            </w:pPr>
          </w:p>
        </w:tc>
      </w:tr>
      <w:tr w:rsidR="00110153" w:rsidRPr="002352B9" w14:paraId="653FAE16" w14:textId="77777777" w:rsidTr="00DA56B8">
        <w:trPr>
          <w:trHeight w:val="503"/>
        </w:trPr>
        <w:tc>
          <w:tcPr>
            <w:tcW w:w="1944" w:type="dxa"/>
            <w:gridSpan w:val="2"/>
            <w:shd w:val="clear" w:color="auto" w:fill="auto"/>
            <w:vAlign w:val="center"/>
          </w:tcPr>
          <w:p w14:paraId="3DAE44D6" w14:textId="77777777" w:rsidR="00110153" w:rsidRPr="002352B9" w:rsidRDefault="00110153" w:rsidP="00DA56B8">
            <w:pPr>
              <w:tabs>
                <w:tab w:val="left" w:pos="7020"/>
              </w:tabs>
              <w:spacing w:before="20" w:after="20"/>
              <w:jc w:val="center"/>
              <w:rPr>
                <w:b/>
                <w:smallCaps/>
                <w:sz w:val="18"/>
                <w:szCs w:val="20"/>
              </w:rPr>
            </w:pPr>
            <w:r w:rsidRPr="002352B9">
              <w:rPr>
                <w:b/>
                <w:smallCaps/>
                <w:sz w:val="18"/>
                <w:szCs w:val="20"/>
              </w:rPr>
              <w:t>Exemplary (5)</w:t>
            </w:r>
          </w:p>
          <w:p w14:paraId="6193A619" w14:textId="77777777" w:rsidR="00110153" w:rsidRPr="002352B9" w:rsidRDefault="00110153" w:rsidP="00DA56B8">
            <w:pPr>
              <w:tabs>
                <w:tab w:val="left" w:pos="7020"/>
              </w:tabs>
              <w:spacing w:before="20" w:after="20"/>
              <w:jc w:val="center"/>
              <w:rPr>
                <w:b/>
                <w:smallCaps/>
                <w:sz w:val="18"/>
                <w:szCs w:val="20"/>
              </w:rPr>
            </w:pPr>
            <w:r w:rsidRPr="002352B9">
              <w:rPr>
                <w:b/>
                <w:sz w:val="16"/>
                <w:szCs w:val="20"/>
              </w:rPr>
              <w:sym w:font="Wingdings" w:char="F0A5"/>
            </w:r>
            <w:r w:rsidRPr="002352B9">
              <w:rPr>
                <w:b/>
                <w:sz w:val="16"/>
                <w:szCs w:val="20"/>
              </w:rPr>
              <w:sym w:font="Wingdings" w:char="F0A5"/>
            </w:r>
            <w:r w:rsidRPr="002352B9">
              <w:rPr>
                <w:b/>
                <w:sz w:val="16"/>
                <w:szCs w:val="20"/>
              </w:rPr>
              <w:sym w:font="Wingdings" w:char="F0A5"/>
            </w:r>
            <w:r w:rsidRPr="002352B9">
              <w:rPr>
                <w:b/>
                <w:sz w:val="16"/>
                <w:szCs w:val="20"/>
              </w:rPr>
              <w:sym w:font="Wingdings" w:char="F0A5"/>
            </w:r>
            <w:r w:rsidRPr="002352B9">
              <w:rPr>
                <w:b/>
                <w:sz w:val="16"/>
                <w:szCs w:val="20"/>
              </w:rPr>
              <w:sym w:font="Wingdings" w:char="F0A5"/>
            </w:r>
          </w:p>
        </w:tc>
        <w:tc>
          <w:tcPr>
            <w:tcW w:w="2389" w:type="dxa"/>
            <w:gridSpan w:val="2"/>
            <w:shd w:val="clear" w:color="auto" w:fill="auto"/>
            <w:vAlign w:val="center"/>
          </w:tcPr>
          <w:p w14:paraId="7857FD8C" w14:textId="77777777" w:rsidR="00110153" w:rsidRPr="002352B9" w:rsidRDefault="00110153" w:rsidP="00DA56B8">
            <w:pPr>
              <w:tabs>
                <w:tab w:val="left" w:pos="7020"/>
              </w:tabs>
              <w:spacing w:before="20" w:after="20"/>
              <w:jc w:val="center"/>
              <w:rPr>
                <w:b/>
                <w:smallCaps/>
                <w:sz w:val="18"/>
                <w:szCs w:val="20"/>
              </w:rPr>
            </w:pPr>
            <w:r w:rsidRPr="002352B9">
              <w:rPr>
                <w:b/>
                <w:smallCaps/>
                <w:sz w:val="18"/>
                <w:szCs w:val="20"/>
              </w:rPr>
              <w:t>High</w:t>
            </w:r>
            <w:r>
              <w:rPr>
                <w:b/>
                <w:smallCaps/>
                <w:sz w:val="18"/>
                <w:szCs w:val="20"/>
              </w:rPr>
              <w:t>ly Satisfactory</w:t>
            </w:r>
            <w:r w:rsidRPr="002352B9">
              <w:rPr>
                <w:b/>
                <w:smallCaps/>
                <w:sz w:val="18"/>
                <w:szCs w:val="20"/>
              </w:rPr>
              <w:t xml:space="preserve"> (4)</w:t>
            </w:r>
          </w:p>
          <w:p w14:paraId="62A6D659" w14:textId="77777777" w:rsidR="00110153" w:rsidRPr="002352B9" w:rsidRDefault="00110153" w:rsidP="00DA56B8">
            <w:pPr>
              <w:tabs>
                <w:tab w:val="left" w:pos="7020"/>
              </w:tabs>
              <w:spacing w:before="20" w:after="20"/>
              <w:jc w:val="center"/>
              <w:rPr>
                <w:b/>
                <w:smallCaps/>
                <w:sz w:val="18"/>
                <w:szCs w:val="20"/>
              </w:rPr>
            </w:pPr>
            <w:r w:rsidRPr="002352B9">
              <w:rPr>
                <w:b/>
                <w:sz w:val="16"/>
                <w:szCs w:val="20"/>
              </w:rPr>
              <w:sym w:font="Wingdings" w:char="F0A5"/>
            </w:r>
            <w:r w:rsidRPr="002352B9">
              <w:rPr>
                <w:b/>
                <w:sz w:val="16"/>
                <w:szCs w:val="20"/>
              </w:rPr>
              <w:sym w:font="Wingdings" w:char="F0A5"/>
            </w:r>
            <w:r w:rsidRPr="002352B9">
              <w:rPr>
                <w:b/>
                <w:sz w:val="16"/>
                <w:szCs w:val="20"/>
              </w:rPr>
              <w:sym w:font="Wingdings" w:char="F0A5"/>
            </w:r>
            <w:r w:rsidRPr="002352B9">
              <w:rPr>
                <w:b/>
                <w:sz w:val="16"/>
                <w:szCs w:val="20"/>
              </w:rPr>
              <w:sym w:font="Wingdings" w:char="F0A5"/>
            </w:r>
            <w:r w:rsidRPr="002352B9">
              <w:rPr>
                <w:b/>
                <w:sz w:val="16"/>
                <w:szCs w:val="20"/>
              </w:rPr>
              <w:sym w:font="Wingdings" w:char="F0A1"/>
            </w:r>
          </w:p>
        </w:tc>
        <w:tc>
          <w:tcPr>
            <w:tcW w:w="1944" w:type="dxa"/>
            <w:shd w:val="clear" w:color="auto" w:fill="auto"/>
            <w:vAlign w:val="center"/>
          </w:tcPr>
          <w:p w14:paraId="357A0327" w14:textId="77777777" w:rsidR="00110153" w:rsidRPr="002352B9" w:rsidRDefault="00110153" w:rsidP="00DA56B8">
            <w:pPr>
              <w:tabs>
                <w:tab w:val="left" w:pos="7020"/>
              </w:tabs>
              <w:spacing w:before="20" w:after="20"/>
              <w:jc w:val="center"/>
              <w:rPr>
                <w:b/>
                <w:smallCaps/>
                <w:sz w:val="18"/>
                <w:szCs w:val="20"/>
              </w:rPr>
            </w:pPr>
            <w:r w:rsidRPr="002352B9">
              <w:rPr>
                <w:b/>
                <w:smallCaps/>
                <w:sz w:val="18"/>
                <w:szCs w:val="20"/>
              </w:rPr>
              <w:t>Satisfactory (3)</w:t>
            </w:r>
          </w:p>
          <w:p w14:paraId="24D7BB72" w14:textId="77777777" w:rsidR="00110153" w:rsidRPr="002352B9" w:rsidRDefault="00110153" w:rsidP="00DA56B8">
            <w:pPr>
              <w:tabs>
                <w:tab w:val="left" w:pos="7020"/>
              </w:tabs>
              <w:spacing w:before="20" w:after="20"/>
              <w:jc w:val="center"/>
              <w:rPr>
                <w:b/>
                <w:smallCaps/>
                <w:sz w:val="18"/>
                <w:szCs w:val="20"/>
              </w:rPr>
            </w:pPr>
            <w:r w:rsidRPr="002352B9">
              <w:rPr>
                <w:b/>
                <w:sz w:val="16"/>
                <w:szCs w:val="20"/>
              </w:rPr>
              <w:sym w:font="Wingdings" w:char="F0A5"/>
            </w:r>
            <w:r w:rsidRPr="002352B9">
              <w:rPr>
                <w:b/>
                <w:sz w:val="16"/>
                <w:szCs w:val="20"/>
              </w:rPr>
              <w:sym w:font="Wingdings" w:char="F0A5"/>
            </w:r>
            <w:r w:rsidRPr="002352B9">
              <w:rPr>
                <w:b/>
                <w:sz w:val="16"/>
                <w:szCs w:val="20"/>
              </w:rPr>
              <w:sym w:font="Wingdings" w:char="F0A5"/>
            </w:r>
            <w:r w:rsidRPr="002352B9">
              <w:rPr>
                <w:b/>
                <w:sz w:val="16"/>
                <w:szCs w:val="20"/>
              </w:rPr>
              <w:sym w:font="Wingdings" w:char="F0A1"/>
            </w:r>
            <w:r w:rsidRPr="002352B9">
              <w:rPr>
                <w:b/>
                <w:sz w:val="16"/>
                <w:szCs w:val="20"/>
              </w:rPr>
              <w:sym w:font="Wingdings" w:char="F0A1"/>
            </w:r>
          </w:p>
        </w:tc>
        <w:tc>
          <w:tcPr>
            <w:tcW w:w="1944" w:type="dxa"/>
            <w:shd w:val="clear" w:color="auto" w:fill="auto"/>
            <w:vAlign w:val="center"/>
          </w:tcPr>
          <w:p w14:paraId="033EDACF" w14:textId="77777777" w:rsidR="00110153" w:rsidRPr="002352B9" w:rsidRDefault="00110153" w:rsidP="00DA56B8">
            <w:pPr>
              <w:tabs>
                <w:tab w:val="left" w:pos="7020"/>
              </w:tabs>
              <w:spacing w:before="20" w:after="20"/>
              <w:jc w:val="center"/>
              <w:rPr>
                <w:b/>
                <w:smallCaps/>
                <w:sz w:val="18"/>
                <w:szCs w:val="20"/>
              </w:rPr>
            </w:pPr>
            <w:r w:rsidRPr="002352B9">
              <w:rPr>
                <w:b/>
                <w:smallCaps/>
                <w:sz w:val="18"/>
                <w:szCs w:val="20"/>
              </w:rPr>
              <w:t>Needs Improvement (2)</w:t>
            </w:r>
          </w:p>
          <w:p w14:paraId="1D5CFB3D" w14:textId="77777777" w:rsidR="00110153" w:rsidRPr="002352B9" w:rsidRDefault="00110153" w:rsidP="00DA56B8">
            <w:pPr>
              <w:tabs>
                <w:tab w:val="left" w:pos="7020"/>
              </w:tabs>
              <w:spacing w:before="20" w:after="20"/>
              <w:jc w:val="center"/>
              <w:rPr>
                <w:b/>
                <w:smallCaps/>
                <w:sz w:val="18"/>
                <w:szCs w:val="20"/>
              </w:rPr>
            </w:pPr>
            <w:r w:rsidRPr="002352B9">
              <w:rPr>
                <w:b/>
                <w:sz w:val="16"/>
                <w:szCs w:val="20"/>
              </w:rPr>
              <w:sym w:font="Wingdings" w:char="F0A5"/>
            </w:r>
            <w:r w:rsidRPr="002352B9">
              <w:rPr>
                <w:b/>
                <w:sz w:val="16"/>
                <w:szCs w:val="20"/>
              </w:rPr>
              <w:sym w:font="Wingdings" w:char="F0A5"/>
            </w:r>
            <w:r w:rsidRPr="002352B9">
              <w:rPr>
                <w:b/>
                <w:sz w:val="16"/>
                <w:szCs w:val="20"/>
              </w:rPr>
              <w:sym w:font="Wingdings" w:char="F0A1"/>
            </w:r>
            <w:r w:rsidRPr="002352B9">
              <w:rPr>
                <w:b/>
                <w:sz w:val="16"/>
                <w:szCs w:val="20"/>
              </w:rPr>
              <w:sym w:font="Wingdings" w:char="F0A1"/>
            </w:r>
            <w:r w:rsidRPr="002352B9">
              <w:rPr>
                <w:b/>
                <w:sz w:val="16"/>
                <w:szCs w:val="20"/>
              </w:rPr>
              <w:sym w:font="Wingdings" w:char="F0A1"/>
            </w:r>
          </w:p>
        </w:tc>
        <w:tc>
          <w:tcPr>
            <w:tcW w:w="1944" w:type="dxa"/>
            <w:gridSpan w:val="3"/>
            <w:shd w:val="clear" w:color="auto" w:fill="auto"/>
            <w:vAlign w:val="center"/>
          </w:tcPr>
          <w:p w14:paraId="131F03F2" w14:textId="77777777" w:rsidR="00110153" w:rsidRPr="002352B9" w:rsidRDefault="00110153" w:rsidP="00DA56B8">
            <w:pPr>
              <w:tabs>
                <w:tab w:val="left" w:pos="7020"/>
              </w:tabs>
              <w:spacing w:before="20" w:after="20"/>
              <w:jc w:val="center"/>
              <w:rPr>
                <w:b/>
                <w:smallCaps/>
                <w:sz w:val="18"/>
                <w:szCs w:val="20"/>
              </w:rPr>
            </w:pPr>
            <w:r w:rsidRPr="002352B9">
              <w:rPr>
                <w:b/>
                <w:smallCaps/>
                <w:sz w:val="18"/>
                <w:szCs w:val="20"/>
              </w:rPr>
              <w:t>Inadequate (1)</w:t>
            </w:r>
          </w:p>
          <w:p w14:paraId="27E7088C" w14:textId="77777777" w:rsidR="00110153" w:rsidRPr="002352B9" w:rsidRDefault="00110153" w:rsidP="00DA56B8">
            <w:pPr>
              <w:tabs>
                <w:tab w:val="left" w:pos="7020"/>
              </w:tabs>
              <w:spacing w:before="20" w:after="20"/>
              <w:jc w:val="center"/>
              <w:rPr>
                <w:b/>
                <w:smallCaps/>
                <w:sz w:val="18"/>
                <w:szCs w:val="20"/>
              </w:rPr>
            </w:pPr>
            <w:r w:rsidRPr="002352B9">
              <w:rPr>
                <w:b/>
                <w:sz w:val="16"/>
                <w:szCs w:val="20"/>
              </w:rPr>
              <w:sym w:font="Wingdings" w:char="F0A5"/>
            </w:r>
            <w:r w:rsidRPr="002352B9">
              <w:rPr>
                <w:b/>
                <w:sz w:val="16"/>
                <w:szCs w:val="20"/>
              </w:rPr>
              <w:sym w:font="Wingdings" w:char="F0A1"/>
            </w:r>
            <w:r w:rsidRPr="002352B9">
              <w:rPr>
                <w:b/>
                <w:sz w:val="16"/>
                <w:szCs w:val="20"/>
              </w:rPr>
              <w:sym w:font="Wingdings" w:char="F0A1"/>
            </w:r>
            <w:r w:rsidRPr="002352B9">
              <w:rPr>
                <w:b/>
                <w:sz w:val="16"/>
                <w:szCs w:val="20"/>
              </w:rPr>
              <w:sym w:font="Wingdings" w:char="F0A1"/>
            </w:r>
            <w:r w:rsidRPr="002352B9">
              <w:rPr>
                <w:b/>
                <w:sz w:val="16"/>
                <w:szCs w:val="20"/>
              </w:rPr>
              <w:sym w:font="Wingdings" w:char="F0A1"/>
            </w:r>
          </w:p>
        </w:tc>
      </w:tr>
      <w:tr w:rsidR="00110153" w:rsidRPr="002352B9" w14:paraId="448E879B" w14:textId="77777777" w:rsidTr="00DA56B8">
        <w:trPr>
          <w:trHeight w:val="773"/>
        </w:trPr>
        <w:tc>
          <w:tcPr>
            <w:tcW w:w="1944" w:type="dxa"/>
            <w:gridSpan w:val="2"/>
            <w:tcBorders>
              <w:bottom w:val="single" w:sz="4" w:space="0" w:color="000000" w:themeColor="text1"/>
            </w:tcBorders>
            <w:shd w:val="clear" w:color="auto" w:fill="auto"/>
          </w:tcPr>
          <w:p w14:paraId="570669EB" w14:textId="77777777" w:rsidR="00110153" w:rsidRPr="002352B9" w:rsidRDefault="00110153" w:rsidP="00DA56B8">
            <w:pPr>
              <w:tabs>
                <w:tab w:val="left" w:pos="7020"/>
              </w:tabs>
              <w:spacing w:before="20" w:after="20"/>
              <w:rPr>
                <w:color w:val="000000" w:themeColor="text1"/>
                <w:sz w:val="18"/>
                <w:szCs w:val="20"/>
              </w:rPr>
            </w:pPr>
            <w:r w:rsidRPr="002352B9">
              <w:rPr>
                <w:sz w:val="18"/>
                <w:szCs w:val="20"/>
              </w:rPr>
              <w:t xml:space="preserve">At least four criteria are rated Exemplary, and all criteria are rated High or Exemplary. </w:t>
            </w:r>
          </w:p>
        </w:tc>
        <w:tc>
          <w:tcPr>
            <w:tcW w:w="2389" w:type="dxa"/>
            <w:gridSpan w:val="2"/>
            <w:tcBorders>
              <w:bottom w:val="single" w:sz="4" w:space="0" w:color="000000" w:themeColor="text1"/>
            </w:tcBorders>
            <w:shd w:val="clear" w:color="auto" w:fill="auto"/>
          </w:tcPr>
          <w:p w14:paraId="2C1A33BD" w14:textId="77777777" w:rsidR="00110153" w:rsidRPr="002352B9" w:rsidRDefault="00110153" w:rsidP="00DA56B8">
            <w:pPr>
              <w:tabs>
                <w:tab w:val="left" w:pos="7020"/>
              </w:tabs>
              <w:spacing w:before="20" w:after="20"/>
              <w:rPr>
                <w:color w:val="000000" w:themeColor="text1"/>
                <w:sz w:val="18"/>
                <w:szCs w:val="20"/>
              </w:rPr>
            </w:pPr>
            <w:r w:rsidRPr="002352B9">
              <w:rPr>
                <w:sz w:val="18"/>
                <w:szCs w:val="20"/>
              </w:rPr>
              <w:t xml:space="preserve">All criteria are rated Satisfactory or higher, and at least four criteria are rated High or Exemplary. </w:t>
            </w:r>
          </w:p>
        </w:tc>
        <w:tc>
          <w:tcPr>
            <w:tcW w:w="1944" w:type="dxa"/>
            <w:tcBorders>
              <w:bottom w:val="single" w:sz="4" w:space="0" w:color="000000" w:themeColor="text1"/>
            </w:tcBorders>
            <w:shd w:val="clear" w:color="auto" w:fill="auto"/>
          </w:tcPr>
          <w:p w14:paraId="043FAB90" w14:textId="77777777" w:rsidR="00110153" w:rsidRPr="002352B9" w:rsidRDefault="00110153" w:rsidP="00DA56B8">
            <w:pPr>
              <w:tabs>
                <w:tab w:val="left" w:pos="7020"/>
              </w:tabs>
              <w:spacing w:before="20" w:after="20"/>
              <w:rPr>
                <w:color w:val="000000" w:themeColor="text1"/>
                <w:sz w:val="18"/>
                <w:szCs w:val="20"/>
              </w:rPr>
            </w:pPr>
            <w:r w:rsidRPr="002352B9">
              <w:rPr>
                <w:sz w:val="18"/>
                <w:szCs w:val="20"/>
              </w:rPr>
              <w:t xml:space="preserve">At least six criteria are rated Satisfactory or higher, and only one may be rated Needs Improvement. The SES criterion must be rated Satisfactory or above.  </w:t>
            </w:r>
          </w:p>
        </w:tc>
        <w:tc>
          <w:tcPr>
            <w:tcW w:w="1944" w:type="dxa"/>
            <w:tcBorders>
              <w:bottom w:val="single" w:sz="4" w:space="0" w:color="000000" w:themeColor="text1"/>
            </w:tcBorders>
            <w:shd w:val="clear" w:color="auto" w:fill="auto"/>
          </w:tcPr>
          <w:p w14:paraId="19A554E2" w14:textId="77777777" w:rsidR="00110153" w:rsidRPr="002352B9" w:rsidRDefault="00110153" w:rsidP="00DA56B8">
            <w:pPr>
              <w:tabs>
                <w:tab w:val="left" w:pos="7020"/>
              </w:tabs>
              <w:spacing w:before="20" w:after="20"/>
              <w:rPr>
                <w:color w:val="000000" w:themeColor="text1"/>
                <w:sz w:val="18"/>
                <w:szCs w:val="20"/>
              </w:rPr>
            </w:pPr>
            <w:r w:rsidRPr="002352B9">
              <w:rPr>
                <w:sz w:val="18"/>
                <w:szCs w:val="20"/>
              </w:rPr>
              <w:t>At least three criteria are rated Satisfactory or higher, and only four criteria may be rated Needs Improvement.</w:t>
            </w:r>
          </w:p>
        </w:tc>
        <w:tc>
          <w:tcPr>
            <w:tcW w:w="1944" w:type="dxa"/>
            <w:gridSpan w:val="3"/>
            <w:tcBorders>
              <w:bottom w:val="single" w:sz="4" w:space="0" w:color="000000" w:themeColor="text1"/>
            </w:tcBorders>
            <w:shd w:val="clear" w:color="auto" w:fill="auto"/>
          </w:tcPr>
          <w:p w14:paraId="76B623F6" w14:textId="77777777" w:rsidR="00110153" w:rsidRPr="002352B9" w:rsidRDefault="00110153" w:rsidP="00DA56B8">
            <w:pPr>
              <w:tabs>
                <w:tab w:val="left" w:pos="7020"/>
              </w:tabs>
              <w:spacing w:before="20" w:after="20"/>
              <w:rPr>
                <w:color w:val="000000" w:themeColor="text1"/>
                <w:sz w:val="18"/>
                <w:szCs w:val="20"/>
              </w:rPr>
            </w:pPr>
            <w:r w:rsidRPr="002352B9">
              <w:rPr>
                <w:sz w:val="18"/>
                <w:szCs w:val="20"/>
              </w:rPr>
              <w:t xml:space="preserve">One or more criteria are rated Inadequate, or five or more criteria are rated Needs Improvement. </w:t>
            </w:r>
          </w:p>
        </w:tc>
      </w:tr>
      <w:tr w:rsidR="00110153" w:rsidRPr="002352B9" w14:paraId="1AD52E2A" w14:textId="77777777" w:rsidTr="00DA56B8">
        <w:trPr>
          <w:trHeight w:val="387"/>
        </w:trPr>
        <w:tc>
          <w:tcPr>
            <w:tcW w:w="10165" w:type="dxa"/>
            <w:gridSpan w:val="9"/>
            <w:tcBorders>
              <w:bottom w:val="single" w:sz="4" w:space="0" w:color="000000" w:themeColor="text1"/>
            </w:tcBorders>
            <w:shd w:val="clear" w:color="auto" w:fill="DBDBDB" w:themeFill="accent3" w:themeFillTint="66"/>
            <w:vAlign w:val="center"/>
          </w:tcPr>
          <w:p w14:paraId="2AF52D3C" w14:textId="77777777" w:rsidR="00110153" w:rsidRPr="002352B9" w:rsidRDefault="00110153" w:rsidP="00DA56B8">
            <w:pPr>
              <w:spacing w:before="20" w:after="20"/>
              <w:rPr>
                <w:color w:val="0000FF"/>
                <w:sz w:val="16"/>
                <w:szCs w:val="20"/>
              </w:rPr>
            </w:pPr>
            <w:r w:rsidRPr="002352B9">
              <w:rPr>
                <w:b/>
                <w:sz w:val="20"/>
                <w:szCs w:val="20"/>
              </w:rPr>
              <w:t>DECISION</w:t>
            </w:r>
          </w:p>
        </w:tc>
      </w:tr>
      <w:tr w:rsidR="00110153" w:rsidRPr="002352B9" w14:paraId="2216D599" w14:textId="77777777" w:rsidTr="00DA56B8">
        <w:trPr>
          <w:trHeight w:val="386"/>
        </w:trPr>
        <w:tc>
          <w:tcPr>
            <w:tcW w:w="10165" w:type="dxa"/>
            <w:gridSpan w:val="9"/>
            <w:tcBorders>
              <w:bottom w:val="single" w:sz="4" w:space="0" w:color="000000" w:themeColor="text1"/>
            </w:tcBorders>
            <w:shd w:val="clear" w:color="auto" w:fill="auto"/>
          </w:tcPr>
          <w:p w14:paraId="7F58D327" w14:textId="77777777" w:rsidR="00110153" w:rsidRPr="002352B9" w:rsidRDefault="00110153" w:rsidP="00110153">
            <w:pPr>
              <w:pStyle w:val="ListParagraph"/>
              <w:numPr>
                <w:ilvl w:val="0"/>
                <w:numId w:val="30"/>
              </w:numPr>
              <w:spacing w:before="20" w:after="20"/>
              <w:ind w:left="180" w:hanging="180"/>
              <w:jc w:val="left"/>
              <w:rPr>
                <w:rFonts w:asciiTheme="minorHAnsi" w:hAnsiTheme="minorHAnsi"/>
                <w:color w:val="000000" w:themeColor="text1"/>
                <w:sz w:val="18"/>
                <w:szCs w:val="20"/>
              </w:rPr>
            </w:pPr>
            <w:r w:rsidRPr="002352B9">
              <w:rPr>
                <w:rFonts w:asciiTheme="minorHAnsi" w:hAnsiTheme="minorHAnsi"/>
                <w:b/>
                <w:color w:val="000000" w:themeColor="text1"/>
                <w:sz w:val="18"/>
                <w:szCs w:val="20"/>
              </w:rPr>
              <w:t>APPROVE</w:t>
            </w:r>
            <w:r w:rsidRPr="002352B9">
              <w:rPr>
                <w:rFonts w:asciiTheme="minorHAnsi" w:hAnsiTheme="minorHAnsi"/>
                <w:color w:val="000000" w:themeColor="text1"/>
                <w:sz w:val="18"/>
                <w:szCs w:val="20"/>
              </w:rPr>
              <w:t xml:space="preserve"> – the project is of sufficient quality to continue as planned</w:t>
            </w:r>
            <w:r w:rsidRPr="002352B9">
              <w:rPr>
                <w:rFonts w:asciiTheme="minorHAnsi" w:hAnsiTheme="minorHAnsi"/>
                <w:b/>
                <w:color w:val="000000" w:themeColor="text1"/>
                <w:sz w:val="18"/>
                <w:szCs w:val="20"/>
              </w:rPr>
              <w:t xml:space="preserve">. </w:t>
            </w:r>
            <w:r w:rsidRPr="002352B9">
              <w:rPr>
                <w:rFonts w:asciiTheme="minorHAnsi" w:hAnsiTheme="minorHAnsi"/>
                <w:color w:val="000000" w:themeColor="text1"/>
                <w:sz w:val="18"/>
                <w:szCs w:val="20"/>
              </w:rPr>
              <w:t>Any management actions must be addressed in a timely manner.</w:t>
            </w:r>
          </w:p>
          <w:p w14:paraId="0DA96D77" w14:textId="77777777" w:rsidR="00110153" w:rsidRPr="002352B9" w:rsidRDefault="00110153" w:rsidP="00110153">
            <w:pPr>
              <w:pStyle w:val="ListParagraph"/>
              <w:numPr>
                <w:ilvl w:val="0"/>
                <w:numId w:val="30"/>
              </w:numPr>
              <w:spacing w:before="20" w:after="20"/>
              <w:ind w:left="180" w:hanging="180"/>
              <w:jc w:val="left"/>
              <w:rPr>
                <w:rFonts w:asciiTheme="minorHAnsi" w:hAnsiTheme="minorHAnsi"/>
                <w:b/>
                <w:color w:val="000000" w:themeColor="text1"/>
                <w:sz w:val="18"/>
                <w:szCs w:val="20"/>
              </w:rPr>
            </w:pPr>
            <w:r w:rsidRPr="002352B9">
              <w:rPr>
                <w:rFonts w:asciiTheme="minorHAnsi" w:hAnsiTheme="minorHAnsi"/>
                <w:b/>
                <w:color w:val="000000" w:themeColor="text1"/>
                <w:sz w:val="18"/>
                <w:szCs w:val="20"/>
              </w:rPr>
              <w:t>APPROVE WITH QUALIFICATIONS</w:t>
            </w:r>
            <w:r w:rsidRPr="002352B9">
              <w:rPr>
                <w:rFonts w:asciiTheme="minorHAnsi" w:hAnsiTheme="minorHAnsi"/>
                <w:color w:val="000000" w:themeColor="text1"/>
                <w:sz w:val="18"/>
                <w:szCs w:val="20"/>
              </w:rPr>
              <w:t xml:space="preserve"> – the project has issues that must be addressed before the project document can be approved.  Any management actions must be addressed in a timely manner. </w:t>
            </w:r>
          </w:p>
          <w:p w14:paraId="37D93018" w14:textId="77777777" w:rsidR="00110153" w:rsidRPr="002352B9" w:rsidRDefault="00110153" w:rsidP="00110153">
            <w:pPr>
              <w:pStyle w:val="ListParagraph"/>
              <w:numPr>
                <w:ilvl w:val="0"/>
                <w:numId w:val="30"/>
              </w:numPr>
              <w:spacing w:before="20" w:after="20"/>
              <w:ind w:left="180" w:hanging="180"/>
              <w:jc w:val="left"/>
              <w:rPr>
                <w:rFonts w:asciiTheme="minorHAnsi" w:hAnsiTheme="minorHAnsi"/>
                <w:color w:val="000000" w:themeColor="text1"/>
                <w:sz w:val="16"/>
                <w:szCs w:val="20"/>
              </w:rPr>
            </w:pPr>
            <w:r w:rsidRPr="002352B9">
              <w:rPr>
                <w:rFonts w:asciiTheme="minorHAnsi" w:hAnsiTheme="minorHAnsi"/>
                <w:b/>
                <w:color w:val="000000" w:themeColor="text1"/>
                <w:sz w:val="18"/>
                <w:szCs w:val="20"/>
              </w:rPr>
              <w:t xml:space="preserve">DISAPPROVE </w:t>
            </w:r>
            <w:r w:rsidRPr="002352B9">
              <w:rPr>
                <w:rFonts w:asciiTheme="minorHAnsi" w:hAnsiTheme="minorHAnsi"/>
                <w:color w:val="000000" w:themeColor="text1"/>
                <w:sz w:val="18"/>
                <w:szCs w:val="20"/>
              </w:rPr>
              <w:t xml:space="preserve">– the project has significant issues that should prevent the project from being </w:t>
            </w:r>
            <w:r w:rsidRPr="002352B9">
              <w:rPr>
                <w:rFonts w:asciiTheme="minorHAnsi" w:hAnsiTheme="minorHAnsi"/>
                <w:color w:val="000000" w:themeColor="text1"/>
                <w:sz w:val="18"/>
                <w:szCs w:val="18"/>
              </w:rPr>
              <w:t>approved as drafted.</w:t>
            </w:r>
          </w:p>
        </w:tc>
      </w:tr>
      <w:tr w:rsidR="00110153" w:rsidRPr="002352B9" w14:paraId="4D2B7311" w14:textId="77777777" w:rsidTr="00DA56B8">
        <w:trPr>
          <w:trHeight w:val="458"/>
        </w:trPr>
        <w:tc>
          <w:tcPr>
            <w:tcW w:w="10165" w:type="dxa"/>
            <w:gridSpan w:val="9"/>
            <w:tcBorders>
              <w:bottom w:val="single" w:sz="4" w:space="0" w:color="000000" w:themeColor="text1"/>
            </w:tcBorders>
            <w:shd w:val="clear" w:color="auto" w:fill="F2F2F2" w:themeFill="background1" w:themeFillShade="F2"/>
            <w:vAlign w:val="center"/>
          </w:tcPr>
          <w:p w14:paraId="610D0FFE" w14:textId="77777777" w:rsidR="00110153" w:rsidRPr="002352B9" w:rsidRDefault="00110153" w:rsidP="00DA56B8">
            <w:pPr>
              <w:spacing w:before="20" w:after="20"/>
              <w:jc w:val="center"/>
              <w:rPr>
                <w:color w:val="0000FF"/>
                <w:sz w:val="28"/>
                <w:szCs w:val="20"/>
              </w:rPr>
            </w:pPr>
            <w:r w:rsidRPr="002352B9">
              <w:rPr>
                <w:b/>
                <w:sz w:val="28"/>
                <w:szCs w:val="20"/>
              </w:rPr>
              <w:t>RATING CRITERIA</w:t>
            </w:r>
          </w:p>
        </w:tc>
      </w:tr>
      <w:tr w:rsidR="00110153" w:rsidRPr="002352B9" w14:paraId="1A038094" w14:textId="77777777" w:rsidTr="00DA56B8">
        <w:trPr>
          <w:trHeight w:val="464"/>
        </w:trPr>
        <w:tc>
          <w:tcPr>
            <w:tcW w:w="1530" w:type="dxa"/>
            <w:tcBorders>
              <w:right w:val="nil"/>
            </w:tcBorders>
            <w:shd w:val="clear" w:color="auto" w:fill="C9C9C9" w:themeFill="accent3" w:themeFillTint="99"/>
            <w:vAlign w:val="center"/>
          </w:tcPr>
          <w:p w14:paraId="16EA2D51" w14:textId="77777777" w:rsidR="00110153" w:rsidRPr="002352B9" w:rsidRDefault="00110153" w:rsidP="00DA56B8">
            <w:pPr>
              <w:tabs>
                <w:tab w:val="left" w:pos="7020"/>
              </w:tabs>
              <w:spacing w:before="20" w:after="20"/>
              <w:jc w:val="center"/>
              <w:rPr>
                <w:b/>
                <w:sz w:val="28"/>
                <w:szCs w:val="20"/>
              </w:rPr>
            </w:pPr>
            <w:r w:rsidRPr="002352B9">
              <w:rPr>
                <w:b/>
                <w:smallCaps/>
                <w:sz w:val="28"/>
                <w:szCs w:val="20"/>
              </w:rPr>
              <w:t>Strategic</w:t>
            </w:r>
          </w:p>
        </w:tc>
        <w:tc>
          <w:tcPr>
            <w:tcW w:w="8635" w:type="dxa"/>
            <w:gridSpan w:val="8"/>
            <w:tcBorders>
              <w:left w:val="nil"/>
            </w:tcBorders>
            <w:shd w:val="clear" w:color="auto" w:fill="C9C9C9" w:themeFill="accent3" w:themeFillTint="99"/>
            <w:vAlign w:val="center"/>
          </w:tcPr>
          <w:p w14:paraId="30D9439C" w14:textId="77777777" w:rsidR="00110153" w:rsidRPr="002352B9" w:rsidRDefault="00110153" w:rsidP="00DA56B8">
            <w:pPr>
              <w:pStyle w:val="ListParagraph"/>
              <w:spacing w:before="20" w:after="20"/>
              <w:ind w:left="158"/>
              <w:rPr>
                <w:rFonts w:asciiTheme="minorHAnsi" w:hAnsiTheme="minorHAnsi"/>
                <w:sz w:val="18"/>
                <w:szCs w:val="20"/>
              </w:rPr>
            </w:pPr>
          </w:p>
        </w:tc>
      </w:tr>
      <w:tr w:rsidR="00110153" w:rsidRPr="002352B9" w14:paraId="3E97F1A7" w14:textId="77777777" w:rsidTr="00DA56B8">
        <w:trPr>
          <w:trHeight w:val="199"/>
        </w:trPr>
        <w:tc>
          <w:tcPr>
            <w:tcW w:w="9152" w:type="dxa"/>
            <w:gridSpan w:val="7"/>
            <w:vMerge w:val="restart"/>
            <w:shd w:val="clear" w:color="auto" w:fill="auto"/>
          </w:tcPr>
          <w:p w14:paraId="13687D7E" w14:textId="77777777" w:rsidR="00110153" w:rsidRPr="002352B9" w:rsidRDefault="00110153" w:rsidP="00110153">
            <w:pPr>
              <w:pStyle w:val="ListParagraph"/>
              <w:numPr>
                <w:ilvl w:val="0"/>
                <w:numId w:val="38"/>
              </w:numPr>
              <w:spacing w:before="120" w:after="20"/>
              <w:ind w:left="270" w:hanging="270"/>
              <w:jc w:val="left"/>
              <w:rPr>
                <w:rFonts w:asciiTheme="minorHAnsi" w:hAnsiTheme="minorHAnsi"/>
                <w:b/>
                <w:sz w:val="18"/>
                <w:szCs w:val="18"/>
              </w:rPr>
            </w:pPr>
            <w:r w:rsidRPr="002352B9">
              <w:rPr>
                <w:rFonts w:asciiTheme="minorHAnsi" w:hAnsiTheme="minorHAnsi"/>
                <w:b/>
                <w:sz w:val="18"/>
                <w:szCs w:val="18"/>
              </w:rPr>
              <w:t>Does the project’s Theory of Change specify how it will contribute to higher level change? (Select the option from 1-3 that best reflects the project):</w:t>
            </w:r>
          </w:p>
          <w:p w14:paraId="2AA30871" w14:textId="77777777" w:rsidR="00110153" w:rsidRPr="002352B9" w:rsidRDefault="00110153" w:rsidP="00110153">
            <w:pPr>
              <w:pStyle w:val="ListParagraph"/>
              <w:numPr>
                <w:ilvl w:val="0"/>
                <w:numId w:val="31"/>
              </w:numPr>
              <w:spacing w:before="20" w:after="20"/>
              <w:ind w:left="607" w:hanging="247"/>
              <w:jc w:val="left"/>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The project has a theory of change</w:t>
            </w:r>
            <w:r>
              <w:rPr>
                <w:rFonts w:asciiTheme="minorHAnsi" w:hAnsiTheme="minorHAnsi"/>
                <w:sz w:val="18"/>
                <w:szCs w:val="18"/>
              </w:rPr>
              <w:t xml:space="preserve"> with explicit assumptions and clear change pathway describing </w:t>
            </w:r>
            <w:r w:rsidRPr="002352B9">
              <w:rPr>
                <w:rFonts w:asciiTheme="minorHAnsi" w:hAnsiTheme="minorHAnsi"/>
                <w:sz w:val="18"/>
                <w:szCs w:val="18"/>
              </w:rPr>
              <w:t xml:space="preserve">how the project will contribute to </w:t>
            </w:r>
            <w:r>
              <w:rPr>
                <w:rFonts w:asciiTheme="minorHAnsi" w:hAnsiTheme="minorHAnsi"/>
                <w:sz w:val="18"/>
                <w:szCs w:val="18"/>
              </w:rPr>
              <w:t>outcome</w:t>
            </w:r>
            <w:r w:rsidRPr="002352B9">
              <w:rPr>
                <w:rFonts w:asciiTheme="minorHAnsi" w:hAnsiTheme="minorHAnsi"/>
                <w:sz w:val="18"/>
                <w:szCs w:val="18"/>
              </w:rPr>
              <w:t xml:space="preserve"> level change </w:t>
            </w:r>
            <w:r>
              <w:rPr>
                <w:rFonts w:asciiTheme="minorHAnsi" w:hAnsiTheme="minorHAnsi"/>
                <w:sz w:val="18"/>
                <w:szCs w:val="18"/>
              </w:rPr>
              <w:t>as specified in</w:t>
            </w:r>
            <w:r w:rsidRPr="002352B9">
              <w:rPr>
                <w:rFonts w:asciiTheme="minorHAnsi" w:hAnsiTheme="minorHAnsi"/>
                <w:sz w:val="18"/>
                <w:szCs w:val="18"/>
              </w:rPr>
              <w:t xml:space="preserve"> </w:t>
            </w:r>
            <w:r>
              <w:rPr>
                <w:rFonts w:asciiTheme="minorHAnsi" w:hAnsiTheme="minorHAnsi"/>
                <w:sz w:val="18"/>
                <w:szCs w:val="18"/>
              </w:rPr>
              <w:t>the programme/CPD</w:t>
            </w:r>
            <w:r w:rsidRPr="002352B9">
              <w:rPr>
                <w:rFonts w:asciiTheme="minorHAnsi" w:hAnsiTheme="minorHAnsi"/>
                <w:sz w:val="18"/>
                <w:szCs w:val="18"/>
              </w:rPr>
              <w:t xml:space="preserve">, backed by credible evidence of what works effectively in this context. The project document clearly describes why the project’s strategy is the best approach </w:t>
            </w:r>
            <w:proofErr w:type="gramStart"/>
            <w:r w:rsidRPr="002352B9">
              <w:rPr>
                <w:rFonts w:asciiTheme="minorHAnsi" w:hAnsiTheme="minorHAnsi"/>
                <w:sz w:val="18"/>
                <w:szCs w:val="18"/>
              </w:rPr>
              <w:t>at this point in time</w:t>
            </w:r>
            <w:proofErr w:type="gramEnd"/>
            <w:r w:rsidRPr="002352B9">
              <w:rPr>
                <w:rFonts w:asciiTheme="minorHAnsi" w:hAnsiTheme="minorHAnsi"/>
                <w:sz w:val="18"/>
                <w:szCs w:val="18"/>
              </w:rPr>
              <w:t>.</w:t>
            </w:r>
          </w:p>
          <w:p w14:paraId="4B879D55" w14:textId="77777777" w:rsidR="00110153" w:rsidRPr="002352B9" w:rsidRDefault="00110153" w:rsidP="00110153">
            <w:pPr>
              <w:pStyle w:val="ListParagraph"/>
              <w:numPr>
                <w:ilvl w:val="0"/>
                <w:numId w:val="31"/>
              </w:numPr>
              <w:spacing w:before="20" w:after="20"/>
              <w:ind w:left="607" w:hanging="247"/>
              <w:jc w:val="left"/>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The project has a theory of change</w:t>
            </w:r>
            <w:r>
              <w:rPr>
                <w:rFonts w:asciiTheme="minorHAnsi" w:hAnsiTheme="minorHAnsi"/>
                <w:sz w:val="18"/>
                <w:szCs w:val="18"/>
              </w:rPr>
              <w:t xml:space="preserve">. It has an explicit change pathway that explains how the project intends to contribute to outcome-level change and why the project strategy is the best approach at this point in </w:t>
            </w:r>
            <w:proofErr w:type="gramStart"/>
            <w:r>
              <w:rPr>
                <w:rFonts w:asciiTheme="minorHAnsi" w:hAnsiTheme="minorHAnsi"/>
                <w:sz w:val="18"/>
                <w:szCs w:val="18"/>
              </w:rPr>
              <w:t>time, but</w:t>
            </w:r>
            <w:proofErr w:type="gramEnd"/>
            <w:r>
              <w:rPr>
                <w:rFonts w:asciiTheme="minorHAnsi" w:hAnsiTheme="minorHAnsi"/>
                <w:sz w:val="18"/>
                <w:szCs w:val="18"/>
              </w:rPr>
              <w:t xml:space="preserve"> is backed by limited evidence. </w:t>
            </w:r>
          </w:p>
          <w:p w14:paraId="2CABAE41" w14:textId="77777777" w:rsidR="00110153" w:rsidRPr="002352B9" w:rsidRDefault="00110153" w:rsidP="00110153">
            <w:pPr>
              <w:pStyle w:val="ListParagraph"/>
              <w:numPr>
                <w:ilvl w:val="0"/>
                <w:numId w:val="31"/>
              </w:numPr>
              <w:spacing w:before="20" w:after="20"/>
              <w:ind w:left="607" w:hanging="247"/>
              <w:jc w:val="left"/>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The project does not have a theory of change, but the project document may describe in generic terms how the project will contribute to development results</w:t>
            </w:r>
            <w:r>
              <w:rPr>
                <w:rFonts w:asciiTheme="minorHAnsi" w:hAnsiTheme="minorHAnsi"/>
                <w:sz w:val="18"/>
                <w:szCs w:val="18"/>
              </w:rPr>
              <w:t>, without specifying the key assumptions</w:t>
            </w:r>
            <w:r w:rsidRPr="002352B9">
              <w:rPr>
                <w:rFonts w:asciiTheme="minorHAnsi" w:hAnsiTheme="minorHAnsi"/>
                <w:sz w:val="18"/>
                <w:szCs w:val="18"/>
              </w:rPr>
              <w:t>. It does not make an explic</w:t>
            </w:r>
            <w:r>
              <w:rPr>
                <w:rFonts w:asciiTheme="minorHAnsi" w:hAnsiTheme="minorHAnsi"/>
                <w:sz w:val="18"/>
                <w:szCs w:val="18"/>
              </w:rPr>
              <w:t>it link to the programme/CPD</w:t>
            </w:r>
            <w:r w:rsidRPr="002352B9">
              <w:rPr>
                <w:rFonts w:asciiTheme="minorHAnsi" w:hAnsiTheme="minorHAnsi"/>
                <w:sz w:val="18"/>
                <w:szCs w:val="18"/>
              </w:rPr>
              <w:t xml:space="preserve">’s theory of change. </w:t>
            </w:r>
          </w:p>
          <w:p w14:paraId="5148CE6D" w14:textId="77777777" w:rsidR="00110153" w:rsidRPr="002352B9" w:rsidRDefault="00110153" w:rsidP="00DA56B8">
            <w:pPr>
              <w:spacing w:before="120" w:after="20"/>
              <w:rPr>
                <w:sz w:val="16"/>
                <w:szCs w:val="16"/>
              </w:rPr>
            </w:pPr>
            <w:r w:rsidRPr="00E812D9">
              <w:rPr>
                <w:sz w:val="16"/>
                <w:szCs w:val="16"/>
              </w:rPr>
              <w:t>*Note:</w:t>
            </w:r>
            <w:r w:rsidRPr="002352B9">
              <w:rPr>
                <w:sz w:val="18"/>
                <w:szCs w:val="18"/>
              </w:rPr>
              <w:t xml:space="preserve"> </w:t>
            </w:r>
            <w:r w:rsidRPr="002352B9">
              <w:rPr>
                <w:sz w:val="16"/>
                <w:szCs w:val="16"/>
              </w:rPr>
              <w:t xml:space="preserve"> Management Action or strong management justification must be given for a score of 1</w:t>
            </w:r>
          </w:p>
        </w:tc>
        <w:tc>
          <w:tcPr>
            <w:tcW w:w="496" w:type="dxa"/>
            <w:shd w:val="clear" w:color="auto" w:fill="FFFF00"/>
          </w:tcPr>
          <w:p w14:paraId="71240B21" w14:textId="77777777" w:rsidR="00110153" w:rsidRPr="002352B9" w:rsidRDefault="00110153" w:rsidP="00DA56B8">
            <w:pPr>
              <w:spacing w:before="20" w:after="20"/>
              <w:jc w:val="center"/>
              <w:rPr>
                <w:sz w:val="18"/>
                <w:szCs w:val="18"/>
              </w:rPr>
            </w:pPr>
            <w:r w:rsidRPr="002352B9">
              <w:rPr>
                <w:sz w:val="18"/>
                <w:szCs w:val="18"/>
              </w:rPr>
              <w:t>3</w:t>
            </w:r>
          </w:p>
        </w:tc>
        <w:tc>
          <w:tcPr>
            <w:tcW w:w="517" w:type="dxa"/>
            <w:shd w:val="clear" w:color="auto" w:fill="auto"/>
          </w:tcPr>
          <w:p w14:paraId="0ECBE189" w14:textId="77777777" w:rsidR="00110153" w:rsidRPr="002352B9" w:rsidRDefault="00110153" w:rsidP="00DA56B8">
            <w:pPr>
              <w:spacing w:before="20" w:after="20" w:line="276" w:lineRule="auto"/>
              <w:jc w:val="center"/>
              <w:rPr>
                <w:sz w:val="18"/>
                <w:szCs w:val="18"/>
              </w:rPr>
            </w:pPr>
            <w:r w:rsidRPr="002352B9">
              <w:rPr>
                <w:sz w:val="18"/>
                <w:szCs w:val="18"/>
              </w:rPr>
              <w:t>2</w:t>
            </w:r>
          </w:p>
        </w:tc>
      </w:tr>
      <w:tr w:rsidR="00110153" w:rsidRPr="002352B9" w14:paraId="36C7BAFD" w14:textId="77777777" w:rsidTr="00DA56B8">
        <w:trPr>
          <w:trHeight w:val="266"/>
        </w:trPr>
        <w:tc>
          <w:tcPr>
            <w:tcW w:w="9152" w:type="dxa"/>
            <w:gridSpan w:val="7"/>
            <w:vMerge/>
            <w:shd w:val="clear" w:color="auto" w:fill="auto"/>
          </w:tcPr>
          <w:p w14:paraId="661E65F0" w14:textId="77777777" w:rsidR="00110153" w:rsidRPr="002352B9" w:rsidRDefault="00110153" w:rsidP="00DA56B8">
            <w:pPr>
              <w:spacing w:before="20" w:after="20"/>
              <w:rPr>
                <w:sz w:val="18"/>
                <w:szCs w:val="18"/>
              </w:rPr>
            </w:pPr>
          </w:p>
        </w:tc>
        <w:tc>
          <w:tcPr>
            <w:tcW w:w="1013" w:type="dxa"/>
            <w:gridSpan w:val="2"/>
            <w:tcBorders>
              <w:bottom w:val="single" w:sz="4" w:space="0" w:color="000000" w:themeColor="text1"/>
            </w:tcBorders>
            <w:shd w:val="clear" w:color="auto" w:fill="auto"/>
          </w:tcPr>
          <w:p w14:paraId="373992F6" w14:textId="77777777" w:rsidR="00110153" w:rsidRPr="002352B9" w:rsidRDefault="00110153" w:rsidP="00DA56B8">
            <w:pPr>
              <w:spacing w:before="20" w:after="20"/>
              <w:jc w:val="center"/>
              <w:rPr>
                <w:sz w:val="18"/>
                <w:szCs w:val="18"/>
              </w:rPr>
            </w:pPr>
            <w:r w:rsidRPr="002352B9">
              <w:rPr>
                <w:sz w:val="18"/>
                <w:szCs w:val="18"/>
              </w:rPr>
              <w:t>1</w:t>
            </w:r>
          </w:p>
        </w:tc>
      </w:tr>
      <w:tr w:rsidR="00110153" w:rsidRPr="002352B9" w14:paraId="4B1F8A57" w14:textId="77777777" w:rsidTr="00DA56B8">
        <w:trPr>
          <w:trHeight w:val="981"/>
        </w:trPr>
        <w:tc>
          <w:tcPr>
            <w:tcW w:w="9152" w:type="dxa"/>
            <w:gridSpan w:val="7"/>
            <w:vMerge/>
            <w:tcBorders>
              <w:bottom w:val="single" w:sz="4" w:space="0" w:color="000000" w:themeColor="text1"/>
            </w:tcBorders>
            <w:shd w:val="clear" w:color="auto" w:fill="auto"/>
          </w:tcPr>
          <w:p w14:paraId="275D4AA9" w14:textId="77777777" w:rsidR="00110153" w:rsidRPr="002352B9" w:rsidRDefault="00110153" w:rsidP="00DA56B8">
            <w:pPr>
              <w:spacing w:before="20" w:after="20"/>
              <w:rPr>
                <w:sz w:val="18"/>
                <w:szCs w:val="18"/>
              </w:rPr>
            </w:pPr>
          </w:p>
        </w:tc>
        <w:tc>
          <w:tcPr>
            <w:tcW w:w="1013" w:type="dxa"/>
            <w:gridSpan w:val="2"/>
            <w:tcBorders>
              <w:bottom w:val="single" w:sz="4" w:space="0" w:color="000000" w:themeColor="text1"/>
            </w:tcBorders>
            <w:shd w:val="clear" w:color="auto" w:fill="auto"/>
          </w:tcPr>
          <w:p w14:paraId="41060B90" w14:textId="77777777" w:rsidR="00110153" w:rsidRDefault="00110153" w:rsidP="00DA56B8">
            <w:pPr>
              <w:spacing w:before="20" w:after="20"/>
              <w:jc w:val="center"/>
              <w:rPr>
                <w:b/>
                <w:sz w:val="18"/>
                <w:szCs w:val="18"/>
              </w:rPr>
            </w:pPr>
            <w:r w:rsidRPr="002352B9">
              <w:rPr>
                <w:b/>
                <w:sz w:val="18"/>
                <w:szCs w:val="18"/>
              </w:rPr>
              <w:t>Evidence</w:t>
            </w:r>
          </w:p>
          <w:p w14:paraId="1FF668CF" w14:textId="77777777" w:rsidR="00110153" w:rsidRPr="002352B9" w:rsidRDefault="00110153" w:rsidP="00DA56B8">
            <w:pPr>
              <w:spacing w:before="20" w:after="20"/>
              <w:jc w:val="center"/>
              <w:rPr>
                <w:b/>
                <w:sz w:val="18"/>
                <w:szCs w:val="18"/>
              </w:rPr>
            </w:pPr>
            <w:r>
              <w:rPr>
                <w:b/>
                <w:sz w:val="18"/>
                <w:szCs w:val="18"/>
              </w:rPr>
              <w:t xml:space="preserve">Strategy section clearly spells out the </w:t>
            </w:r>
            <w:proofErr w:type="spellStart"/>
            <w:r>
              <w:rPr>
                <w:b/>
                <w:sz w:val="18"/>
                <w:szCs w:val="18"/>
              </w:rPr>
              <w:t>ToC</w:t>
            </w:r>
            <w:proofErr w:type="spellEnd"/>
            <w:r>
              <w:rPr>
                <w:b/>
                <w:sz w:val="18"/>
                <w:szCs w:val="18"/>
              </w:rPr>
              <w:t>.</w:t>
            </w:r>
          </w:p>
        </w:tc>
      </w:tr>
      <w:tr w:rsidR="00110153" w:rsidRPr="002352B9" w14:paraId="1AA141AE" w14:textId="77777777" w:rsidTr="00DA56B8">
        <w:trPr>
          <w:trHeight w:val="270"/>
        </w:trPr>
        <w:tc>
          <w:tcPr>
            <w:tcW w:w="9152" w:type="dxa"/>
            <w:gridSpan w:val="7"/>
            <w:vMerge w:val="restart"/>
            <w:shd w:val="clear" w:color="auto" w:fill="auto"/>
          </w:tcPr>
          <w:p w14:paraId="140B0DD7" w14:textId="77777777" w:rsidR="00110153" w:rsidRPr="002352B9" w:rsidRDefault="00110153" w:rsidP="00110153">
            <w:pPr>
              <w:pStyle w:val="ListParagraph"/>
              <w:numPr>
                <w:ilvl w:val="0"/>
                <w:numId w:val="38"/>
              </w:numPr>
              <w:tabs>
                <w:tab w:val="left" w:pos="5715"/>
              </w:tabs>
              <w:spacing w:before="120" w:after="20"/>
              <w:ind w:left="245" w:hanging="274"/>
              <w:jc w:val="left"/>
              <w:rPr>
                <w:rFonts w:asciiTheme="minorHAnsi" w:hAnsiTheme="minorHAnsi"/>
                <w:b/>
                <w:sz w:val="18"/>
                <w:szCs w:val="18"/>
              </w:rPr>
            </w:pPr>
            <w:r w:rsidRPr="002352B9">
              <w:rPr>
                <w:rFonts w:asciiTheme="minorHAnsi" w:hAnsiTheme="minorHAnsi"/>
                <w:b/>
                <w:sz w:val="18"/>
                <w:szCs w:val="18"/>
              </w:rPr>
              <w:t xml:space="preserve">Is the project aligned with the </w:t>
            </w:r>
            <w:r>
              <w:rPr>
                <w:rFonts w:asciiTheme="minorHAnsi" w:hAnsiTheme="minorHAnsi"/>
                <w:b/>
                <w:sz w:val="18"/>
                <w:szCs w:val="18"/>
              </w:rPr>
              <w:t xml:space="preserve">thematic focus of the </w:t>
            </w:r>
            <w:r w:rsidRPr="002352B9">
              <w:rPr>
                <w:rFonts w:asciiTheme="minorHAnsi" w:hAnsiTheme="minorHAnsi"/>
                <w:b/>
                <w:sz w:val="18"/>
                <w:szCs w:val="18"/>
              </w:rPr>
              <w:t>UNDP Strategic Plan? (select the option from 1-3 that best reflects the project):</w:t>
            </w:r>
          </w:p>
          <w:p w14:paraId="071EA99B" w14:textId="77777777" w:rsidR="00110153" w:rsidRPr="002352B9" w:rsidRDefault="00110153" w:rsidP="00110153">
            <w:pPr>
              <w:pStyle w:val="ListParagraph"/>
              <w:numPr>
                <w:ilvl w:val="0"/>
                <w:numId w:val="31"/>
              </w:numPr>
              <w:spacing w:before="20" w:after="20"/>
              <w:ind w:left="607" w:hanging="247"/>
              <w:jc w:val="left"/>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The project responds to one of the three areas of development work</w:t>
            </w:r>
            <w:r w:rsidRPr="002352B9">
              <w:rPr>
                <w:rStyle w:val="FootnoteReference"/>
                <w:rFonts w:asciiTheme="minorHAnsi" w:eastAsiaTheme="majorEastAsia" w:hAnsiTheme="minorHAnsi"/>
                <w:szCs w:val="18"/>
              </w:rPr>
              <w:footnoteReference w:id="34"/>
            </w:r>
            <w:r w:rsidRPr="002352B9">
              <w:rPr>
                <w:rFonts w:asciiTheme="minorHAnsi" w:hAnsiTheme="minorHAnsi"/>
                <w:sz w:val="18"/>
                <w:szCs w:val="18"/>
              </w:rPr>
              <w:t xml:space="preserve"> as specified in the Strategic Plan; it addresses at least one of the proposed new and emerging areas</w:t>
            </w:r>
            <w:r w:rsidRPr="002352B9">
              <w:rPr>
                <w:rStyle w:val="FootnoteReference"/>
                <w:rFonts w:asciiTheme="minorHAnsi" w:eastAsiaTheme="majorEastAsia" w:hAnsiTheme="minorHAnsi"/>
                <w:szCs w:val="18"/>
              </w:rPr>
              <w:footnoteReference w:id="35"/>
            </w:r>
            <w:r w:rsidRPr="002352B9">
              <w:rPr>
                <w:rFonts w:asciiTheme="minorHAnsi" w:hAnsiTheme="minorHAnsi"/>
                <w:sz w:val="18"/>
                <w:szCs w:val="18"/>
              </w:rPr>
              <w:t xml:space="preserve">; an issues-based analysis has been incorporated into the project design; and the project’s RRF includes </w:t>
            </w:r>
            <w:r>
              <w:rPr>
                <w:rFonts w:asciiTheme="minorHAnsi" w:hAnsiTheme="minorHAnsi"/>
                <w:sz w:val="18"/>
                <w:szCs w:val="18"/>
              </w:rPr>
              <w:t>all the relevant</w:t>
            </w:r>
            <w:r w:rsidRPr="002352B9">
              <w:rPr>
                <w:rFonts w:asciiTheme="minorHAnsi" w:hAnsiTheme="minorHAnsi"/>
                <w:sz w:val="18"/>
                <w:szCs w:val="18"/>
              </w:rPr>
              <w:t xml:space="preserve"> SP output indicator</w:t>
            </w:r>
            <w:r>
              <w:rPr>
                <w:rFonts w:asciiTheme="minorHAnsi" w:hAnsiTheme="minorHAnsi"/>
                <w:sz w:val="18"/>
                <w:szCs w:val="18"/>
              </w:rPr>
              <w:t>s</w:t>
            </w:r>
            <w:r w:rsidRPr="002352B9">
              <w:rPr>
                <w:rFonts w:asciiTheme="minorHAnsi" w:hAnsiTheme="minorHAnsi"/>
                <w:sz w:val="18"/>
                <w:szCs w:val="18"/>
              </w:rPr>
              <w:t xml:space="preserve">. </w:t>
            </w:r>
            <w:r w:rsidRPr="002352B9">
              <w:rPr>
                <w:rFonts w:asciiTheme="minorHAnsi" w:hAnsiTheme="minorHAnsi"/>
                <w:i/>
                <w:sz w:val="18"/>
                <w:szCs w:val="18"/>
              </w:rPr>
              <w:t>(all must be true to select this option)</w:t>
            </w:r>
          </w:p>
          <w:p w14:paraId="3E5D5123" w14:textId="77777777" w:rsidR="00110153" w:rsidRPr="002352B9" w:rsidRDefault="00110153" w:rsidP="00110153">
            <w:pPr>
              <w:pStyle w:val="ListParagraph"/>
              <w:numPr>
                <w:ilvl w:val="0"/>
                <w:numId w:val="31"/>
              </w:numPr>
              <w:spacing w:before="20" w:after="20"/>
              <w:ind w:left="607" w:hanging="247"/>
              <w:jc w:val="left"/>
              <w:rPr>
                <w:rFonts w:asciiTheme="minorHAnsi" w:hAnsiTheme="minorHAnsi"/>
                <w:sz w:val="18"/>
                <w:szCs w:val="18"/>
              </w:rPr>
            </w:pPr>
            <w:r w:rsidRPr="002352B9">
              <w:rPr>
                <w:rFonts w:asciiTheme="minorHAnsi" w:hAnsiTheme="minorHAnsi"/>
                <w:b/>
                <w:sz w:val="18"/>
                <w:szCs w:val="18"/>
                <w:u w:val="single"/>
              </w:rPr>
              <w:lastRenderedPageBreak/>
              <w:t>2:</w:t>
            </w:r>
            <w:r w:rsidRPr="002352B9">
              <w:rPr>
                <w:rFonts w:asciiTheme="minorHAnsi" w:hAnsiTheme="minorHAnsi"/>
                <w:sz w:val="18"/>
                <w:szCs w:val="18"/>
              </w:rPr>
              <w:t xml:space="preserve"> The project responds to one of the three areas of development work</w:t>
            </w:r>
            <w:r w:rsidRPr="002352B9">
              <w:rPr>
                <w:rFonts w:asciiTheme="minorHAnsi" w:hAnsiTheme="minorHAnsi"/>
                <w:sz w:val="18"/>
                <w:szCs w:val="18"/>
                <w:vertAlign w:val="superscript"/>
              </w:rPr>
              <w:t>1</w:t>
            </w:r>
            <w:r w:rsidRPr="002352B9">
              <w:rPr>
                <w:rFonts w:asciiTheme="minorHAnsi" w:hAnsiTheme="minorHAnsi"/>
                <w:sz w:val="18"/>
                <w:szCs w:val="18"/>
              </w:rPr>
              <w:t xml:space="preserve"> as specified in the Strategic Plan. The project’s RRF includes at least one SP output indicator, if relevant. </w:t>
            </w:r>
            <w:r w:rsidRPr="002352B9">
              <w:rPr>
                <w:rFonts w:asciiTheme="minorHAnsi" w:hAnsiTheme="minorHAnsi"/>
                <w:i/>
                <w:sz w:val="18"/>
                <w:szCs w:val="18"/>
              </w:rPr>
              <w:t>(both must be true to select this option)</w:t>
            </w:r>
          </w:p>
          <w:p w14:paraId="1CFE7D8A" w14:textId="77777777" w:rsidR="00110153" w:rsidRPr="002352B9" w:rsidRDefault="00110153" w:rsidP="00110153">
            <w:pPr>
              <w:pStyle w:val="ListParagraph"/>
              <w:numPr>
                <w:ilvl w:val="0"/>
                <w:numId w:val="31"/>
              </w:numPr>
              <w:spacing w:before="20" w:after="20"/>
              <w:ind w:left="607" w:hanging="247"/>
              <w:jc w:val="left"/>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While the project</w:t>
            </w:r>
            <w:r w:rsidRPr="002352B9">
              <w:rPr>
                <w:rFonts w:asciiTheme="minorHAnsi" w:eastAsiaTheme="minorHAnsi" w:hAnsiTheme="minorHAnsi" w:cstheme="minorBidi"/>
                <w:sz w:val="18"/>
                <w:szCs w:val="18"/>
                <w:lang w:val="en-US"/>
              </w:rPr>
              <w:t xml:space="preserve"> may </w:t>
            </w:r>
            <w:r w:rsidRPr="002352B9">
              <w:rPr>
                <w:rFonts w:asciiTheme="minorHAnsi" w:hAnsiTheme="minorHAnsi"/>
                <w:sz w:val="18"/>
                <w:szCs w:val="18"/>
                <w:lang w:val="en-US"/>
              </w:rPr>
              <w:t>respond to one of the three areas of development work</w:t>
            </w:r>
            <w:r w:rsidRPr="002352B9">
              <w:rPr>
                <w:rFonts w:asciiTheme="minorHAnsi" w:hAnsiTheme="minorHAnsi"/>
                <w:sz w:val="18"/>
                <w:szCs w:val="18"/>
                <w:vertAlign w:val="superscript"/>
              </w:rPr>
              <w:t>1</w:t>
            </w:r>
            <w:r w:rsidRPr="002352B9">
              <w:rPr>
                <w:rFonts w:asciiTheme="minorHAnsi" w:hAnsiTheme="minorHAnsi"/>
                <w:sz w:val="18"/>
                <w:szCs w:val="18"/>
                <w:lang w:val="en-US"/>
              </w:rPr>
              <w:t xml:space="preserve"> as specified in the Strategic Plan</w:t>
            </w:r>
            <w:r w:rsidRPr="002352B9">
              <w:rPr>
                <w:rFonts w:asciiTheme="minorHAnsi" w:hAnsiTheme="minorHAnsi"/>
                <w:sz w:val="18"/>
                <w:szCs w:val="18"/>
              </w:rPr>
              <w:t xml:space="preserve">, </w:t>
            </w:r>
            <w:r>
              <w:rPr>
                <w:rFonts w:asciiTheme="minorHAnsi" w:hAnsiTheme="minorHAnsi"/>
                <w:sz w:val="18"/>
                <w:szCs w:val="18"/>
              </w:rPr>
              <w:t>it is based on a sectoral approach without addressing the complexity of the development issue. N</w:t>
            </w:r>
            <w:r w:rsidRPr="002352B9">
              <w:rPr>
                <w:rFonts w:asciiTheme="minorHAnsi" w:hAnsiTheme="minorHAnsi"/>
                <w:sz w:val="18"/>
                <w:szCs w:val="18"/>
              </w:rPr>
              <w:t>one of the relevant SP indicators are included in the RRF. This answer is also selected if the project does not respond to any of the three areas of development work in the Strategic Plan.</w:t>
            </w:r>
          </w:p>
        </w:tc>
        <w:tc>
          <w:tcPr>
            <w:tcW w:w="496" w:type="dxa"/>
            <w:shd w:val="clear" w:color="auto" w:fill="auto"/>
          </w:tcPr>
          <w:p w14:paraId="6A22D818" w14:textId="77777777" w:rsidR="00110153" w:rsidRPr="002352B9" w:rsidRDefault="00110153" w:rsidP="00DA56B8">
            <w:pPr>
              <w:jc w:val="center"/>
              <w:rPr>
                <w:sz w:val="18"/>
                <w:szCs w:val="18"/>
              </w:rPr>
            </w:pPr>
            <w:r w:rsidRPr="002352B9">
              <w:rPr>
                <w:sz w:val="18"/>
                <w:szCs w:val="18"/>
              </w:rPr>
              <w:lastRenderedPageBreak/>
              <w:t>3</w:t>
            </w:r>
          </w:p>
        </w:tc>
        <w:tc>
          <w:tcPr>
            <w:tcW w:w="517" w:type="dxa"/>
            <w:shd w:val="clear" w:color="auto" w:fill="FFFF00"/>
          </w:tcPr>
          <w:p w14:paraId="55C8FD10" w14:textId="77777777" w:rsidR="00110153" w:rsidRPr="002352B9" w:rsidRDefault="00110153" w:rsidP="00DA56B8">
            <w:pPr>
              <w:spacing w:line="276" w:lineRule="auto"/>
              <w:jc w:val="center"/>
              <w:rPr>
                <w:sz w:val="18"/>
                <w:szCs w:val="18"/>
              </w:rPr>
            </w:pPr>
            <w:r w:rsidRPr="002352B9">
              <w:rPr>
                <w:sz w:val="18"/>
                <w:szCs w:val="18"/>
              </w:rPr>
              <w:t>2</w:t>
            </w:r>
          </w:p>
        </w:tc>
      </w:tr>
      <w:tr w:rsidR="00110153" w:rsidRPr="002352B9" w14:paraId="664B2295" w14:textId="77777777" w:rsidTr="00DA56B8">
        <w:trPr>
          <w:trHeight w:val="100"/>
        </w:trPr>
        <w:tc>
          <w:tcPr>
            <w:tcW w:w="9152" w:type="dxa"/>
            <w:gridSpan w:val="7"/>
            <w:vMerge/>
            <w:shd w:val="clear" w:color="auto" w:fill="auto"/>
          </w:tcPr>
          <w:p w14:paraId="37617525" w14:textId="77777777" w:rsidR="00110153" w:rsidRPr="002352B9" w:rsidRDefault="00110153" w:rsidP="00DA56B8">
            <w:pPr>
              <w:tabs>
                <w:tab w:val="left" w:pos="5715"/>
              </w:tabs>
              <w:spacing w:before="20" w:after="20"/>
              <w:rPr>
                <w:sz w:val="18"/>
                <w:szCs w:val="18"/>
              </w:rPr>
            </w:pPr>
          </w:p>
        </w:tc>
        <w:tc>
          <w:tcPr>
            <w:tcW w:w="1013" w:type="dxa"/>
            <w:gridSpan w:val="2"/>
            <w:tcBorders>
              <w:bottom w:val="single" w:sz="4" w:space="0" w:color="000000" w:themeColor="text1"/>
            </w:tcBorders>
            <w:shd w:val="clear" w:color="auto" w:fill="auto"/>
          </w:tcPr>
          <w:p w14:paraId="30D7EA7A" w14:textId="77777777" w:rsidR="00110153" w:rsidRPr="002352B9" w:rsidRDefault="00110153" w:rsidP="00DA56B8">
            <w:pPr>
              <w:spacing w:before="20" w:after="20"/>
              <w:jc w:val="center"/>
              <w:rPr>
                <w:sz w:val="18"/>
                <w:szCs w:val="18"/>
              </w:rPr>
            </w:pPr>
            <w:r w:rsidRPr="002352B9">
              <w:rPr>
                <w:sz w:val="18"/>
                <w:szCs w:val="18"/>
              </w:rPr>
              <w:t>1</w:t>
            </w:r>
          </w:p>
        </w:tc>
      </w:tr>
      <w:tr w:rsidR="00110153" w:rsidRPr="002352B9" w14:paraId="45A7A86C" w14:textId="77777777" w:rsidTr="00DA56B8">
        <w:trPr>
          <w:trHeight w:val="1230"/>
        </w:trPr>
        <w:tc>
          <w:tcPr>
            <w:tcW w:w="9152" w:type="dxa"/>
            <w:gridSpan w:val="7"/>
            <w:vMerge/>
            <w:tcBorders>
              <w:bottom w:val="single" w:sz="4" w:space="0" w:color="000000" w:themeColor="text1"/>
            </w:tcBorders>
            <w:shd w:val="clear" w:color="auto" w:fill="auto"/>
          </w:tcPr>
          <w:p w14:paraId="6B7AAD48" w14:textId="77777777" w:rsidR="00110153" w:rsidRPr="002352B9" w:rsidRDefault="00110153" w:rsidP="00DA56B8">
            <w:pPr>
              <w:tabs>
                <w:tab w:val="left" w:pos="5715"/>
              </w:tabs>
              <w:spacing w:before="20" w:after="20"/>
              <w:rPr>
                <w:sz w:val="18"/>
                <w:szCs w:val="18"/>
              </w:rPr>
            </w:pPr>
          </w:p>
        </w:tc>
        <w:tc>
          <w:tcPr>
            <w:tcW w:w="1013" w:type="dxa"/>
            <w:gridSpan w:val="2"/>
            <w:tcBorders>
              <w:bottom w:val="single" w:sz="4" w:space="0" w:color="000000" w:themeColor="text1"/>
            </w:tcBorders>
            <w:shd w:val="clear" w:color="auto" w:fill="auto"/>
          </w:tcPr>
          <w:p w14:paraId="5C56865C" w14:textId="77777777" w:rsidR="00110153" w:rsidRDefault="00110153" w:rsidP="00DA56B8">
            <w:pPr>
              <w:spacing w:before="20" w:after="20"/>
              <w:jc w:val="center"/>
              <w:rPr>
                <w:b/>
                <w:sz w:val="18"/>
                <w:szCs w:val="18"/>
              </w:rPr>
            </w:pPr>
            <w:r w:rsidRPr="002352B9">
              <w:rPr>
                <w:b/>
                <w:sz w:val="18"/>
                <w:szCs w:val="18"/>
              </w:rPr>
              <w:t>Evidence</w:t>
            </w:r>
          </w:p>
          <w:p w14:paraId="7E6D6424" w14:textId="77777777" w:rsidR="00110153" w:rsidRPr="002352B9" w:rsidRDefault="00110153" w:rsidP="00DA56B8">
            <w:pPr>
              <w:spacing w:before="20" w:after="20"/>
              <w:jc w:val="center"/>
              <w:rPr>
                <w:sz w:val="18"/>
                <w:szCs w:val="18"/>
              </w:rPr>
            </w:pPr>
            <w:r>
              <w:rPr>
                <w:b/>
                <w:sz w:val="18"/>
                <w:szCs w:val="18"/>
              </w:rPr>
              <w:t xml:space="preserve">The RF contains one SP indicator </w:t>
            </w:r>
            <w:r>
              <w:rPr>
                <w:b/>
                <w:sz w:val="18"/>
                <w:szCs w:val="18"/>
              </w:rPr>
              <w:lastRenderedPageBreak/>
              <w:t>and responds to one area</w:t>
            </w:r>
          </w:p>
        </w:tc>
      </w:tr>
      <w:tr w:rsidR="00110153" w:rsidRPr="002352B9" w14:paraId="4806702A" w14:textId="77777777" w:rsidTr="00DA56B8">
        <w:trPr>
          <w:trHeight w:val="440"/>
        </w:trPr>
        <w:tc>
          <w:tcPr>
            <w:tcW w:w="1530" w:type="dxa"/>
            <w:tcBorders>
              <w:right w:val="nil"/>
            </w:tcBorders>
            <w:shd w:val="clear" w:color="auto" w:fill="C9C9C9" w:themeFill="accent3" w:themeFillTint="99"/>
            <w:vAlign w:val="center"/>
          </w:tcPr>
          <w:p w14:paraId="4BF50E13" w14:textId="77777777" w:rsidR="00110153" w:rsidRPr="002352B9" w:rsidRDefault="00110153" w:rsidP="00DA56B8">
            <w:pPr>
              <w:tabs>
                <w:tab w:val="left" w:pos="7020"/>
              </w:tabs>
              <w:spacing w:before="20" w:after="20"/>
              <w:jc w:val="center"/>
              <w:rPr>
                <w:b/>
                <w:sz w:val="28"/>
                <w:szCs w:val="20"/>
              </w:rPr>
            </w:pPr>
            <w:r w:rsidRPr="002352B9">
              <w:rPr>
                <w:b/>
                <w:smallCaps/>
                <w:sz w:val="28"/>
                <w:szCs w:val="20"/>
              </w:rPr>
              <w:lastRenderedPageBreak/>
              <w:t>Relevant</w:t>
            </w:r>
          </w:p>
        </w:tc>
        <w:tc>
          <w:tcPr>
            <w:tcW w:w="8635" w:type="dxa"/>
            <w:gridSpan w:val="8"/>
            <w:tcBorders>
              <w:left w:val="nil"/>
            </w:tcBorders>
            <w:shd w:val="clear" w:color="auto" w:fill="C9C9C9" w:themeFill="accent3" w:themeFillTint="99"/>
            <w:vAlign w:val="center"/>
          </w:tcPr>
          <w:p w14:paraId="1329DCC0" w14:textId="77777777" w:rsidR="00110153" w:rsidRPr="002352B9" w:rsidRDefault="00110153" w:rsidP="00DA56B8">
            <w:pPr>
              <w:pStyle w:val="ListParagraph"/>
              <w:spacing w:before="20" w:after="20"/>
              <w:ind w:left="158"/>
              <w:rPr>
                <w:rFonts w:asciiTheme="minorHAnsi" w:hAnsiTheme="minorHAnsi"/>
                <w:sz w:val="18"/>
                <w:szCs w:val="20"/>
              </w:rPr>
            </w:pPr>
          </w:p>
        </w:tc>
      </w:tr>
      <w:tr w:rsidR="00110153" w:rsidRPr="002352B9" w14:paraId="3B9E6C62" w14:textId="77777777" w:rsidTr="00DA56B8">
        <w:trPr>
          <w:trHeight w:val="80"/>
        </w:trPr>
        <w:tc>
          <w:tcPr>
            <w:tcW w:w="9152" w:type="dxa"/>
            <w:gridSpan w:val="7"/>
            <w:vMerge w:val="restart"/>
            <w:shd w:val="clear" w:color="auto" w:fill="auto"/>
          </w:tcPr>
          <w:p w14:paraId="3A09E0DC" w14:textId="77777777" w:rsidR="00110153" w:rsidRPr="002352B9" w:rsidRDefault="00110153" w:rsidP="00110153">
            <w:pPr>
              <w:pStyle w:val="ListParagraph"/>
              <w:numPr>
                <w:ilvl w:val="0"/>
                <w:numId w:val="38"/>
              </w:numPr>
              <w:spacing w:before="120" w:after="20"/>
              <w:ind w:left="245" w:hanging="274"/>
              <w:jc w:val="left"/>
              <w:rPr>
                <w:rFonts w:asciiTheme="minorHAnsi" w:hAnsiTheme="minorHAnsi"/>
                <w:b/>
                <w:sz w:val="18"/>
                <w:szCs w:val="18"/>
              </w:rPr>
            </w:pPr>
            <w:r w:rsidRPr="002352B9">
              <w:rPr>
                <w:rFonts w:asciiTheme="minorHAnsi" w:hAnsiTheme="minorHAnsi"/>
                <w:b/>
                <w:sz w:val="18"/>
                <w:szCs w:val="18"/>
              </w:rPr>
              <w:t>Does the project have strategies to effectively identify</w:t>
            </w:r>
            <w:r>
              <w:rPr>
                <w:rFonts w:asciiTheme="minorHAnsi" w:hAnsiTheme="minorHAnsi"/>
                <w:b/>
                <w:sz w:val="18"/>
                <w:szCs w:val="18"/>
              </w:rPr>
              <w:t xml:space="preserve">, </w:t>
            </w:r>
            <w:r w:rsidRPr="002352B9">
              <w:rPr>
                <w:rFonts w:asciiTheme="minorHAnsi" w:hAnsiTheme="minorHAnsi"/>
                <w:b/>
                <w:sz w:val="18"/>
                <w:szCs w:val="18"/>
              </w:rPr>
              <w:t>engage</w:t>
            </w:r>
            <w:r>
              <w:rPr>
                <w:rFonts w:asciiTheme="minorHAnsi" w:hAnsiTheme="minorHAnsi"/>
                <w:b/>
                <w:sz w:val="18"/>
                <w:szCs w:val="18"/>
              </w:rPr>
              <w:t xml:space="preserve"> and ensure the meaningful participation of</w:t>
            </w:r>
            <w:r w:rsidRPr="002352B9">
              <w:rPr>
                <w:rFonts w:asciiTheme="minorHAnsi" w:hAnsiTheme="minorHAnsi"/>
                <w:b/>
                <w:sz w:val="18"/>
                <w:szCs w:val="18"/>
              </w:rPr>
              <w:t xml:space="preserve"> targeted groups/</w:t>
            </w:r>
            <w:r>
              <w:rPr>
                <w:rFonts w:asciiTheme="minorHAnsi" w:hAnsiTheme="minorHAnsi"/>
                <w:b/>
                <w:sz w:val="18"/>
                <w:szCs w:val="18"/>
              </w:rPr>
              <w:t xml:space="preserve">geographic </w:t>
            </w:r>
            <w:r w:rsidRPr="002352B9">
              <w:rPr>
                <w:rFonts w:asciiTheme="minorHAnsi" w:hAnsiTheme="minorHAnsi"/>
                <w:b/>
                <w:sz w:val="18"/>
                <w:szCs w:val="18"/>
              </w:rPr>
              <w:t>areas</w:t>
            </w:r>
            <w:r>
              <w:rPr>
                <w:rFonts w:asciiTheme="minorHAnsi" w:hAnsiTheme="minorHAnsi"/>
                <w:b/>
                <w:sz w:val="18"/>
                <w:szCs w:val="18"/>
              </w:rPr>
              <w:t xml:space="preserve"> with a priority focus on the excluded and marginalized</w:t>
            </w:r>
            <w:r w:rsidRPr="002352B9">
              <w:rPr>
                <w:rFonts w:asciiTheme="minorHAnsi" w:hAnsiTheme="minorHAnsi"/>
                <w:b/>
                <w:sz w:val="18"/>
                <w:szCs w:val="18"/>
              </w:rPr>
              <w:t>? (select the option from 1-3 that best reflects this project):</w:t>
            </w:r>
          </w:p>
          <w:p w14:paraId="28043D74" w14:textId="77777777" w:rsidR="00110153" w:rsidRPr="002352B9" w:rsidRDefault="00110153" w:rsidP="00110153">
            <w:pPr>
              <w:pStyle w:val="ListParagraph"/>
              <w:numPr>
                <w:ilvl w:val="0"/>
                <w:numId w:val="31"/>
              </w:numPr>
              <w:spacing w:before="20" w:after="20"/>
              <w:ind w:left="607" w:hanging="247"/>
              <w:jc w:val="left"/>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The target groups/</w:t>
            </w:r>
            <w:r>
              <w:rPr>
                <w:rFonts w:asciiTheme="minorHAnsi" w:hAnsiTheme="minorHAnsi"/>
                <w:sz w:val="18"/>
                <w:szCs w:val="18"/>
              </w:rPr>
              <w:t xml:space="preserve">geographic </w:t>
            </w:r>
            <w:r w:rsidRPr="002352B9">
              <w:rPr>
                <w:rFonts w:asciiTheme="minorHAnsi" w:hAnsiTheme="minorHAnsi"/>
                <w:sz w:val="18"/>
                <w:szCs w:val="18"/>
              </w:rPr>
              <w:t>areas</w:t>
            </w:r>
            <w:r>
              <w:rPr>
                <w:rFonts w:asciiTheme="minorHAnsi" w:hAnsiTheme="minorHAnsi"/>
                <w:sz w:val="18"/>
                <w:szCs w:val="18"/>
              </w:rPr>
              <w:t xml:space="preserve"> </w:t>
            </w:r>
            <w:r w:rsidRPr="002352B9">
              <w:rPr>
                <w:rFonts w:asciiTheme="minorHAnsi" w:hAnsiTheme="minorHAnsi"/>
                <w:sz w:val="18"/>
                <w:szCs w:val="18"/>
              </w:rPr>
              <w:t>are appropriately specified</w:t>
            </w:r>
            <w:r>
              <w:rPr>
                <w:rFonts w:asciiTheme="minorHAnsi" w:hAnsiTheme="minorHAnsi"/>
                <w:sz w:val="18"/>
                <w:szCs w:val="18"/>
              </w:rPr>
              <w:t>, prioritising the excluded and/or marginalised</w:t>
            </w:r>
            <w:r w:rsidRPr="002352B9">
              <w:rPr>
                <w:rFonts w:asciiTheme="minorHAnsi" w:hAnsiTheme="minorHAnsi"/>
                <w:sz w:val="18"/>
                <w:szCs w:val="18"/>
              </w:rPr>
              <w:t>.  Beneficiaries will be identified through a rigorous process based on evidence (if applicable</w:t>
            </w:r>
            <w:proofErr w:type="gramStart"/>
            <w:r w:rsidRPr="002352B9">
              <w:rPr>
                <w:rFonts w:asciiTheme="minorHAnsi" w:hAnsiTheme="minorHAnsi"/>
                <w:sz w:val="18"/>
                <w:szCs w:val="18"/>
              </w:rPr>
              <w:t>.)The</w:t>
            </w:r>
            <w:proofErr w:type="gramEnd"/>
            <w:r w:rsidRPr="002352B9">
              <w:rPr>
                <w:rFonts w:asciiTheme="minorHAnsi" w:hAnsiTheme="minorHAnsi"/>
                <w:sz w:val="18"/>
                <w:szCs w:val="18"/>
              </w:rPr>
              <w:t xml:space="preserve"> project has an explicit strategy to identify</w:t>
            </w:r>
            <w:r>
              <w:rPr>
                <w:rFonts w:asciiTheme="minorHAnsi" w:hAnsiTheme="minorHAnsi"/>
                <w:sz w:val="18"/>
                <w:szCs w:val="18"/>
              </w:rPr>
              <w:t xml:space="preserve">, </w:t>
            </w:r>
            <w:r w:rsidRPr="002352B9">
              <w:rPr>
                <w:rFonts w:asciiTheme="minorHAnsi" w:hAnsiTheme="minorHAnsi"/>
                <w:sz w:val="18"/>
                <w:szCs w:val="18"/>
              </w:rPr>
              <w:t>engage</w:t>
            </w:r>
            <w:r>
              <w:rPr>
                <w:rFonts w:asciiTheme="minorHAnsi" w:hAnsiTheme="minorHAnsi"/>
                <w:sz w:val="18"/>
                <w:szCs w:val="18"/>
              </w:rPr>
              <w:t xml:space="preserve"> and ensure the meaningful participation of</w:t>
            </w:r>
            <w:r w:rsidRPr="002352B9">
              <w:rPr>
                <w:rFonts w:asciiTheme="minorHAnsi" w:hAnsiTheme="minorHAnsi"/>
                <w:sz w:val="18"/>
                <w:szCs w:val="18"/>
              </w:rPr>
              <w:t xml:space="preserve"> specified target groups/</w:t>
            </w:r>
            <w:r>
              <w:rPr>
                <w:rFonts w:asciiTheme="minorHAnsi" w:hAnsiTheme="minorHAnsi"/>
                <w:sz w:val="18"/>
                <w:szCs w:val="18"/>
              </w:rPr>
              <w:t xml:space="preserve">geographic </w:t>
            </w:r>
            <w:r w:rsidRPr="002352B9">
              <w:rPr>
                <w:rFonts w:asciiTheme="minorHAnsi" w:hAnsiTheme="minorHAnsi"/>
                <w:sz w:val="18"/>
                <w:szCs w:val="18"/>
              </w:rPr>
              <w:t>areas</w:t>
            </w:r>
            <w:r>
              <w:rPr>
                <w:rFonts w:asciiTheme="minorHAnsi" w:hAnsiTheme="minorHAnsi"/>
                <w:sz w:val="18"/>
                <w:szCs w:val="18"/>
              </w:rPr>
              <w:t xml:space="preserve"> </w:t>
            </w:r>
            <w:r w:rsidRPr="002352B9">
              <w:rPr>
                <w:rFonts w:asciiTheme="minorHAnsi" w:hAnsiTheme="minorHAnsi"/>
                <w:sz w:val="18"/>
                <w:szCs w:val="18"/>
              </w:rPr>
              <w:t>throughout the project</w:t>
            </w:r>
            <w:r>
              <w:rPr>
                <w:rFonts w:asciiTheme="minorHAnsi" w:hAnsiTheme="minorHAnsi"/>
                <w:sz w:val="18"/>
                <w:szCs w:val="18"/>
              </w:rPr>
              <w:t>, including through monitoring and decision-making (such as representation on the project board)</w:t>
            </w:r>
            <w:r w:rsidRPr="002352B9">
              <w:rPr>
                <w:rFonts w:asciiTheme="minorHAnsi" w:hAnsiTheme="minorHAnsi"/>
                <w:sz w:val="18"/>
                <w:szCs w:val="18"/>
              </w:rPr>
              <w:t xml:space="preserve"> </w:t>
            </w:r>
            <w:r w:rsidRPr="002352B9">
              <w:rPr>
                <w:rFonts w:asciiTheme="minorHAnsi" w:hAnsiTheme="minorHAnsi"/>
                <w:i/>
                <w:sz w:val="18"/>
                <w:szCs w:val="18"/>
              </w:rPr>
              <w:t>(</w:t>
            </w:r>
            <w:r w:rsidRPr="002352B9">
              <w:rPr>
                <w:rFonts w:asciiTheme="minorHAnsi" w:hAnsiTheme="minorHAnsi"/>
                <w:i/>
                <w:sz w:val="18"/>
                <w:szCs w:val="18"/>
                <w:u w:val="single"/>
              </w:rPr>
              <w:t>all</w:t>
            </w:r>
            <w:r w:rsidRPr="002352B9">
              <w:rPr>
                <w:rFonts w:asciiTheme="minorHAnsi" w:hAnsiTheme="minorHAnsi"/>
                <w:i/>
                <w:sz w:val="18"/>
                <w:szCs w:val="18"/>
              </w:rPr>
              <w:t xml:space="preserve"> must be true to select this option)</w:t>
            </w:r>
            <w:r w:rsidRPr="002352B9">
              <w:rPr>
                <w:rFonts w:asciiTheme="minorHAnsi" w:hAnsiTheme="minorHAnsi"/>
                <w:sz w:val="18"/>
                <w:szCs w:val="18"/>
              </w:rPr>
              <w:t xml:space="preserve"> </w:t>
            </w:r>
          </w:p>
          <w:p w14:paraId="45B64356" w14:textId="77777777" w:rsidR="00110153" w:rsidRPr="002352B9" w:rsidRDefault="00110153" w:rsidP="00110153">
            <w:pPr>
              <w:pStyle w:val="ListParagraph"/>
              <w:numPr>
                <w:ilvl w:val="0"/>
                <w:numId w:val="31"/>
              </w:numPr>
              <w:spacing w:before="20" w:after="20"/>
              <w:ind w:left="607" w:hanging="247"/>
              <w:jc w:val="left"/>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The target groups/</w:t>
            </w:r>
            <w:r>
              <w:rPr>
                <w:rFonts w:asciiTheme="minorHAnsi" w:hAnsiTheme="minorHAnsi"/>
                <w:sz w:val="18"/>
                <w:szCs w:val="18"/>
              </w:rPr>
              <w:t xml:space="preserve">geographic </w:t>
            </w:r>
            <w:r w:rsidRPr="002352B9">
              <w:rPr>
                <w:rFonts w:asciiTheme="minorHAnsi" w:hAnsiTheme="minorHAnsi"/>
                <w:sz w:val="18"/>
                <w:szCs w:val="18"/>
              </w:rPr>
              <w:t>areas are appropriately specified</w:t>
            </w:r>
            <w:r>
              <w:rPr>
                <w:rFonts w:asciiTheme="minorHAnsi" w:hAnsiTheme="minorHAnsi"/>
                <w:sz w:val="18"/>
                <w:szCs w:val="18"/>
              </w:rPr>
              <w:t>, prioritising the excluded and/or marginalised. The project document states</w:t>
            </w:r>
            <w:r w:rsidRPr="002352B9">
              <w:rPr>
                <w:rFonts w:asciiTheme="minorHAnsi" w:hAnsiTheme="minorHAnsi"/>
                <w:sz w:val="18"/>
                <w:szCs w:val="18"/>
              </w:rPr>
              <w:t xml:space="preserve"> how beneficiaries will be identified</w:t>
            </w:r>
            <w:r>
              <w:rPr>
                <w:rFonts w:asciiTheme="minorHAnsi" w:hAnsiTheme="minorHAnsi"/>
                <w:sz w:val="18"/>
                <w:szCs w:val="18"/>
              </w:rPr>
              <w:t>,</w:t>
            </w:r>
            <w:r w:rsidRPr="002352B9">
              <w:rPr>
                <w:rFonts w:asciiTheme="minorHAnsi" w:hAnsiTheme="minorHAnsi"/>
                <w:sz w:val="18"/>
                <w:szCs w:val="18"/>
              </w:rPr>
              <w:t xml:space="preserve"> engaged</w:t>
            </w:r>
            <w:r>
              <w:rPr>
                <w:rFonts w:asciiTheme="minorHAnsi" w:hAnsiTheme="minorHAnsi"/>
                <w:sz w:val="18"/>
                <w:szCs w:val="18"/>
              </w:rPr>
              <w:t xml:space="preserve"> and how meaningful participation will be ensured</w:t>
            </w:r>
            <w:r w:rsidRPr="002352B9">
              <w:rPr>
                <w:rFonts w:asciiTheme="minorHAnsi" w:hAnsiTheme="minorHAnsi"/>
                <w:sz w:val="18"/>
                <w:szCs w:val="18"/>
              </w:rPr>
              <w:t xml:space="preserve"> throughout the project. </w:t>
            </w:r>
            <w:r w:rsidRPr="002352B9">
              <w:rPr>
                <w:rFonts w:asciiTheme="minorHAnsi" w:hAnsiTheme="minorHAnsi"/>
                <w:i/>
                <w:sz w:val="18"/>
                <w:szCs w:val="18"/>
              </w:rPr>
              <w:t>(</w:t>
            </w:r>
            <w:r>
              <w:rPr>
                <w:rFonts w:asciiTheme="minorHAnsi" w:hAnsiTheme="minorHAnsi"/>
                <w:i/>
                <w:sz w:val="18"/>
                <w:szCs w:val="18"/>
                <w:u w:val="single"/>
              </w:rPr>
              <w:t>both</w:t>
            </w:r>
            <w:r w:rsidRPr="002352B9">
              <w:rPr>
                <w:rFonts w:asciiTheme="minorHAnsi" w:hAnsiTheme="minorHAnsi"/>
                <w:i/>
                <w:sz w:val="18"/>
                <w:szCs w:val="18"/>
              </w:rPr>
              <w:t xml:space="preserve"> must be true to select this option)</w:t>
            </w:r>
          </w:p>
          <w:p w14:paraId="7C421CEB" w14:textId="77777777" w:rsidR="00110153" w:rsidRPr="002352B9" w:rsidRDefault="00110153" w:rsidP="00110153">
            <w:pPr>
              <w:pStyle w:val="ListParagraph"/>
              <w:numPr>
                <w:ilvl w:val="0"/>
                <w:numId w:val="31"/>
              </w:numPr>
              <w:tabs>
                <w:tab w:val="left" w:pos="5715"/>
              </w:tabs>
              <w:spacing w:before="20" w:after="20"/>
              <w:ind w:left="607" w:hanging="247"/>
              <w:jc w:val="left"/>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The target groups/</w:t>
            </w:r>
            <w:r>
              <w:rPr>
                <w:rFonts w:asciiTheme="minorHAnsi" w:hAnsiTheme="minorHAnsi"/>
                <w:sz w:val="18"/>
                <w:szCs w:val="18"/>
              </w:rPr>
              <w:t xml:space="preserve">geographic </w:t>
            </w:r>
            <w:r w:rsidRPr="002352B9">
              <w:rPr>
                <w:rFonts w:asciiTheme="minorHAnsi" w:hAnsiTheme="minorHAnsi"/>
                <w:sz w:val="18"/>
                <w:szCs w:val="18"/>
              </w:rPr>
              <w:t>areas</w:t>
            </w:r>
            <w:r>
              <w:rPr>
                <w:rFonts w:asciiTheme="minorHAnsi" w:hAnsiTheme="minorHAnsi"/>
                <w:sz w:val="18"/>
                <w:szCs w:val="18"/>
              </w:rPr>
              <w:t xml:space="preserve"> are not specified, or do not prioritize excluded and/or marginalised populations. T</w:t>
            </w:r>
            <w:r w:rsidRPr="002352B9">
              <w:rPr>
                <w:rFonts w:asciiTheme="minorHAnsi" w:hAnsiTheme="minorHAnsi"/>
                <w:sz w:val="18"/>
                <w:szCs w:val="18"/>
              </w:rPr>
              <w:t xml:space="preserve">he project does not have a written strategy to identify or engage </w:t>
            </w:r>
            <w:r>
              <w:rPr>
                <w:rFonts w:asciiTheme="minorHAnsi" w:hAnsiTheme="minorHAnsi"/>
                <w:sz w:val="18"/>
                <w:szCs w:val="18"/>
              </w:rPr>
              <w:t xml:space="preserve">or ensure the meaningful participation of </w:t>
            </w:r>
            <w:r w:rsidRPr="002352B9">
              <w:rPr>
                <w:rFonts w:asciiTheme="minorHAnsi" w:hAnsiTheme="minorHAnsi"/>
                <w:sz w:val="18"/>
                <w:szCs w:val="18"/>
              </w:rPr>
              <w:t>the target groups/</w:t>
            </w:r>
            <w:r>
              <w:rPr>
                <w:rFonts w:asciiTheme="minorHAnsi" w:hAnsiTheme="minorHAnsi"/>
                <w:sz w:val="18"/>
                <w:szCs w:val="18"/>
              </w:rPr>
              <w:t xml:space="preserve">geographic </w:t>
            </w:r>
            <w:r w:rsidRPr="002352B9">
              <w:rPr>
                <w:rFonts w:asciiTheme="minorHAnsi" w:hAnsiTheme="minorHAnsi"/>
                <w:sz w:val="18"/>
                <w:szCs w:val="18"/>
              </w:rPr>
              <w:t>areas</w:t>
            </w:r>
            <w:r>
              <w:rPr>
                <w:rFonts w:asciiTheme="minorHAnsi" w:hAnsiTheme="minorHAnsi"/>
                <w:sz w:val="18"/>
                <w:szCs w:val="18"/>
              </w:rPr>
              <w:t xml:space="preserve"> </w:t>
            </w:r>
            <w:r w:rsidRPr="002352B9">
              <w:rPr>
                <w:rFonts w:asciiTheme="minorHAnsi" w:hAnsiTheme="minorHAnsi"/>
                <w:sz w:val="18"/>
                <w:szCs w:val="18"/>
              </w:rPr>
              <w:t>throughout the project.</w:t>
            </w:r>
          </w:p>
          <w:p w14:paraId="0F5C6C0B" w14:textId="77777777" w:rsidR="00110153" w:rsidRPr="00436BC7" w:rsidRDefault="00110153" w:rsidP="00DA56B8">
            <w:pPr>
              <w:tabs>
                <w:tab w:val="left" w:pos="5715"/>
              </w:tabs>
              <w:spacing w:before="120"/>
              <w:rPr>
                <w:sz w:val="16"/>
                <w:szCs w:val="16"/>
              </w:rPr>
            </w:pPr>
            <w:r w:rsidRPr="00436BC7">
              <w:rPr>
                <w:sz w:val="16"/>
                <w:szCs w:val="16"/>
              </w:rPr>
              <w:t xml:space="preserve">*Note:  Management Action must be taken for a score of </w:t>
            </w:r>
            <w:proofErr w:type="gramStart"/>
            <w:r w:rsidRPr="00436BC7">
              <w:rPr>
                <w:sz w:val="16"/>
                <w:szCs w:val="16"/>
              </w:rPr>
              <w:t>1</w:t>
            </w:r>
            <w:r>
              <w:rPr>
                <w:sz w:val="16"/>
                <w:szCs w:val="16"/>
              </w:rPr>
              <w:t>, or</w:t>
            </w:r>
            <w:proofErr w:type="gramEnd"/>
            <w:r>
              <w:rPr>
                <w:sz w:val="16"/>
                <w:szCs w:val="16"/>
              </w:rPr>
              <w:t xml:space="preserve"> select not applicable.</w:t>
            </w:r>
          </w:p>
        </w:tc>
        <w:tc>
          <w:tcPr>
            <w:tcW w:w="496" w:type="dxa"/>
            <w:shd w:val="clear" w:color="auto" w:fill="auto"/>
          </w:tcPr>
          <w:p w14:paraId="67A9A175" w14:textId="77777777" w:rsidR="00110153" w:rsidRPr="002352B9" w:rsidRDefault="00110153" w:rsidP="00DA56B8">
            <w:pPr>
              <w:spacing w:before="20" w:after="20"/>
              <w:jc w:val="center"/>
              <w:rPr>
                <w:sz w:val="18"/>
                <w:szCs w:val="18"/>
              </w:rPr>
            </w:pPr>
            <w:r w:rsidRPr="002352B9">
              <w:rPr>
                <w:sz w:val="18"/>
                <w:szCs w:val="18"/>
              </w:rPr>
              <w:t>3</w:t>
            </w:r>
          </w:p>
        </w:tc>
        <w:tc>
          <w:tcPr>
            <w:tcW w:w="517" w:type="dxa"/>
            <w:shd w:val="clear" w:color="auto" w:fill="FFFF00"/>
          </w:tcPr>
          <w:p w14:paraId="71A3FFEF" w14:textId="77777777" w:rsidR="00110153" w:rsidRPr="002352B9" w:rsidRDefault="00110153" w:rsidP="00DA56B8">
            <w:pPr>
              <w:spacing w:before="20" w:after="20" w:line="276" w:lineRule="auto"/>
              <w:jc w:val="center"/>
              <w:rPr>
                <w:sz w:val="18"/>
                <w:szCs w:val="18"/>
              </w:rPr>
            </w:pPr>
            <w:r w:rsidRPr="002352B9">
              <w:rPr>
                <w:sz w:val="18"/>
                <w:szCs w:val="18"/>
              </w:rPr>
              <w:t>2</w:t>
            </w:r>
          </w:p>
        </w:tc>
      </w:tr>
      <w:tr w:rsidR="00110153" w:rsidRPr="002352B9" w14:paraId="5E8E6CF2" w14:textId="77777777" w:rsidTr="00DA56B8">
        <w:trPr>
          <w:trHeight w:val="251"/>
        </w:trPr>
        <w:tc>
          <w:tcPr>
            <w:tcW w:w="9152" w:type="dxa"/>
            <w:gridSpan w:val="7"/>
            <w:vMerge/>
            <w:shd w:val="clear" w:color="auto" w:fill="auto"/>
          </w:tcPr>
          <w:p w14:paraId="47B0CF7B" w14:textId="77777777" w:rsidR="00110153" w:rsidRPr="002352B9" w:rsidRDefault="00110153" w:rsidP="00DA56B8">
            <w:pPr>
              <w:spacing w:before="20" w:after="20"/>
              <w:ind w:left="337" w:hanging="360"/>
              <w:rPr>
                <w:sz w:val="18"/>
                <w:szCs w:val="18"/>
              </w:rPr>
            </w:pPr>
          </w:p>
        </w:tc>
        <w:tc>
          <w:tcPr>
            <w:tcW w:w="1013" w:type="dxa"/>
            <w:gridSpan w:val="2"/>
            <w:tcBorders>
              <w:bottom w:val="single" w:sz="4" w:space="0" w:color="000000" w:themeColor="text1"/>
            </w:tcBorders>
            <w:shd w:val="clear" w:color="auto" w:fill="auto"/>
          </w:tcPr>
          <w:p w14:paraId="65148064" w14:textId="77777777" w:rsidR="00110153" w:rsidRPr="002352B9" w:rsidRDefault="00110153" w:rsidP="00DA56B8">
            <w:pPr>
              <w:spacing w:before="20" w:after="20"/>
              <w:jc w:val="center"/>
              <w:rPr>
                <w:sz w:val="18"/>
                <w:szCs w:val="18"/>
              </w:rPr>
            </w:pPr>
            <w:r w:rsidRPr="002352B9">
              <w:rPr>
                <w:sz w:val="18"/>
                <w:szCs w:val="18"/>
              </w:rPr>
              <w:t>1</w:t>
            </w:r>
          </w:p>
        </w:tc>
      </w:tr>
      <w:tr w:rsidR="00110153" w:rsidRPr="002352B9" w14:paraId="6412C25F" w14:textId="77777777" w:rsidTr="00DA56B8">
        <w:trPr>
          <w:trHeight w:val="1701"/>
        </w:trPr>
        <w:tc>
          <w:tcPr>
            <w:tcW w:w="9152" w:type="dxa"/>
            <w:gridSpan w:val="7"/>
            <w:vMerge/>
            <w:tcBorders>
              <w:bottom w:val="single" w:sz="4" w:space="0" w:color="000000" w:themeColor="text1"/>
            </w:tcBorders>
            <w:shd w:val="clear" w:color="auto" w:fill="auto"/>
          </w:tcPr>
          <w:p w14:paraId="18F659FB" w14:textId="77777777" w:rsidR="00110153" w:rsidRPr="002352B9" w:rsidRDefault="00110153" w:rsidP="00DA56B8">
            <w:pPr>
              <w:spacing w:before="20" w:after="20"/>
              <w:ind w:left="337" w:hanging="360"/>
              <w:rPr>
                <w:sz w:val="18"/>
                <w:szCs w:val="18"/>
              </w:rPr>
            </w:pPr>
          </w:p>
        </w:tc>
        <w:tc>
          <w:tcPr>
            <w:tcW w:w="1013" w:type="dxa"/>
            <w:gridSpan w:val="2"/>
            <w:tcBorders>
              <w:bottom w:val="single" w:sz="4" w:space="0" w:color="000000" w:themeColor="text1"/>
            </w:tcBorders>
            <w:shd w:val="clear" w:color="auto" w:fill="auto"/>
          </w:tcPr>
          <w:p w14:paraId="3DE6B266" w14:textId="77777777" w:rsidR="00110153" w:rsidRDefault="00110153" w:rsidP="00DA56B8">
            <w:pPr>
              <w:tabs>
                <w:tab w:val="left" w:pos="5715"/>
              </w:tabs>
              <w:spacing w:before="20" w:after="20"/>
              <w:rPr>
                <w:i/>
                <w:sz w:val="18"/>
                <w:szCs w:val="18"/>
              </w:rPr>
            </w:pPr>
            <w:r w:rsidRPr="002352B9">
              <w:rPr>
                <w:i/>
                <w:sz w:val="18"/>
                <w:szCs w:val="18"/>
              </w:rPr>
              <w:t xml:space="preserve">Select (all) targeted groups: </w:t>
            </w:r>
          </w:p>
          <w:p w14:paraId="5656C014" w14:textId="77777777" w:rsidR="00110153" w:rsidRDefault="00110153" w:rsidP="00DA56B8">
            <w:pPr>
              <w:spacing w:before="20" w:after="20"/>
              <w:rPr>
                <w:b/>
                <w:sz w:val="18"/>
                <w:szCs w:val="18"/>
              </w:rPr>
            </w:pPr>
            <w:r w:rsidRPr="002352B9">
              <w:rPr>
                <w:b/>
                <w:sz w:val="18"/>
                <w:szCs w:val="18"/>
              </w:rPr>
              <w:t>Evidence</w:t>
            </w:r>
          </w:p>
          <w:p w14:paraId="5913B4FA" w14:textId="77777777" w:rsidR="00110153" w:rsidRPr="002352B9" w:rsidRDefault="00110153" w:rsidP="00DA56B8">
            <w:pPr>
              <w:spacing w:before="20" w:after="20"/>
              <w:rPr>
                <w:sz w:val="18"/>
                <w:szCs w:val="18"/>
              </w:rPr>
            </w:pPr>
            <w:r>
              <w:rPr>
                <w:b/>
                <w:sz w:val="18"/>
                <w:szCs w:val="18"/>
              </w:rPr>
              <w:t>Stakeholders and marginalized groups are identified in the strategy and results.</w:t>
            </w:r>
          </w:p>
        </w:tc>
      </w:tr>
      <w:tr w:rsidR="00110153" w:rsidRPr="002352B9" w14:paraId="56663FB6" w14:textId="77777777" w:rsidTr="00DA56B8">
        <w:trPr>
          <w:trHeight w:val="206"/>
        </w:trPr>
        <w:tc>
          <w:tcPr>
            <w:tcW w:w="9152" w:type="dxa"/>
            <w:gridSpan w:val="7"/>
            <w:vMerge w:val="restart"/>
            <w:shd w:val="clear" w:color="auto" w:fill="auto"/>
          </w:tcPr>
          <w:p w14:paraId="3EB79166" w14:textId="77777777" w:rsidR="00110153" w:rsidRPr="002352B9" w:rsidRDefault="00110153" w:rsidP="00110153">
            <w:pPr>
              <w:pStyle w:val="ListParagraph"/>
              <w:numPr>
                <w:ilvl w:val="0"/>
                <w:numId w:val="38"/>
              </w:numPr>
              <w:spacing w:before="120" w:after="20"/>
              <w:ind w:left="245" w:hanging="274"/>
              <w:jc w:val="left"/>
              <w:rPr>
                <w:rFonts w:asciiTheme="minorHAnsi" w:hAnsiTheme="minorHAnsi"/>
                <w:b/>
                <w:sz w:val="18"/>
                <w:szCs w:val="18"/>
              </w:rPr>
            </w:pPr>
            <w:r w:rsidRPr="002352B9">
              <w:rPr>
                <w:rFonts w:asciiTheme="minorHAnsi" w:hAnsiTheme="minorHAnsi"/>
                <w:b/>
                <w:sz w:val="18"/>
                <w:szCs w:val="18"/>
              </w:rPr>
              <w:t>Have knowledge, good practices, and past lessons learned of UNDP and others informed the project design? (select the option from 1-3 that best reflects this project):</w:t>
            </w:r>
          </w:p>
          <w:p w14:paraId="2351DC8F" w14:textId="77777777" w:rsidR="00110153" w:rsidRPr="002352B9" w:rsidRDefault="00110153" w:rsidP="00110153">
            <w:pPr>
              <w:pStyle w:val="ListParagraph"/>
              <w:numPr>
                <w:ilvl w:val="0"/>
                <w:numId w:val="31"/>
              </w:numPr>
              <w:spacing w:before="20" w:after="20"/>
              <w:ind w:left="607" w:hanging="247"/>
              <w:jc w:val="left"/>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Knowledge and lessons learned </w:t>
            </w:r>
            <w:r w:rsidRPr="00C70000">
              <w:rPr>
                <w:rFonts w:asciiTheme="minorHAnsi" w:hAnsiTheme="minorHAnsi"/>
                <w:sz w:val="18"/>
                <w:szCs w:val="18"/>
              </w:rPr>
              <w:t>(</w:t>
            </w:r>
            <w:r>
              <w:rPr>
                <w:rFonts w:asciiTheme="minorHAnsi" w:hAnsiTheme="minorHAnsi"/>
                <w:sz w:val="18"/>
                <w:szCs w:val="18"/>
              </w:rPr>
              <w:t xml:space="preserve">gained </w:t>
            </w:r>
            <w:r w:rsidRPr="00C70000">
              <w:rPr>
                <w:rFonts w:asciiTheme="minorHAnsi" w:hAnsiTheme="minorHAnsi"/>
                <w:sz w:val="18"/>
                <w:szCs w:val="18"/>
              </w:rPr>
              <w:t xml:space="preserve">e.g. </w:t>
            </w:r>
            <w:r>
              <w:rPr>
                <w:rFonts w:asciiTheme="minorHAnsi" w:hAnsiTheme="minorHAnsi"/>
                <w:sz w:val="18"/>
                <w:szCs w:val="18"/>
              </w:rPr>
              <w:t>through</w:t>
            </w:r>
            <w:r w:rsidRPr="00C70000">
              <w:rPr>
                <w:rFonts w:asciiTheme="minorHAnsi" w:hAnsiTheme="minorHAnsi"/>
                <w:sz w:val="18"/>
                <w:szCs w:val="18"/>
              </w:rPr>
              <w:t xml:space="preserve"> peer assist sessions</w:t>
            </w:r>
            <w:r>
              <w:rPr>
                <w:rFonts w:asciiTheme="minorHAnsi" w:hAnsiTheme="minorHAnsi"/>
                <w:sz w:val="18"/>
                <w:szCs w:val="18"/>
              </w:rPr>
              <w:t>)</w:t>
            </w:r>
            <w:r w:rsidRPr="002352B9">
              <w:rPr>
                <w:rFonts w:asciiTheme="minorHAnsi" w:hAnsiTheme="minorHAnsi"/>
                <w:sz w:val="18"/>
                <w:szCs w:val="18"/>
              </w:rPr>
              <w:t xml:space="preserve"> backed by credible evidence from evaluation, </w:t>
            </w:r>
            <w:r>
              <w:rPr>
                <w:rFonts w:asciiTheme="minorHAnsi" w:hAnsiTheme="minorHAnsi"/>
                <w:sz w:val="18"/>
                <w:szCs w:val="18"/>
              </w:rPr>
              <w:t>corporate policies/strategies,</w:t>
            </w:r>
            <w:r w:rsidRPr="002352B9">
              <w:rPr>
                <w:rFonts w:asciiTheme="minorHAnsi" w:hAnsiTheme="minorHAnsi"/>
                <w:sz w:val="18"/>
                <w:szCs w:val="18"/>
              </w:rPr>
              <w:t xml:space="preserve"> and monitoring have been explicitly used, with appropriate referencing, to develop the project’s theory of change and justify the approach used by the project over alternatives. </w:t>
            </w:r>
          </w:p>
          <w:p w14:paraId="16872003" w14:textId="77777777" w:rsidR="00110153" w:rsidRPr="002352B9" w:rsidRDefault="00110153" w:rsidP="00110153">
            <w:pPr>
              <w:pStyle w:val="ListParagraph"/>
              <w:numPr>
                <w:ilvl w:val="0"/>
                <w:numId w:val="31"/>
              </w:numPr>
              <w:spacing w:before="20" w:after="20"/>
              <w:ind w:left="607" w:hanging="247"/>
              <w:jc w:val="left"/>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The project design mentions knowledge and lessons learned backed by evidence/sources,</w:t>
            </w:r>
            <w:r>
              <w:rPr>
                <w:rFonts w:asciiTheme="minorHAnsi" w:hAnsiTheme="minorHAnsi"/>
                <w:sz w:val="18"/>
                <w:szCs w:val="18"/>
              </w:rPr>
              <w:t xml:space="preserve"> which inform the </w:t>
            </w:r>
            <w:r w:rsidRPr="002352B9">
              <w:rPr>
                <w:rFonts w:asciiTheme="minorHAnsi" w:hAnsiTheme="minorHAnsi"/>
                <w:sz w:val="18"/>
                <w:szCs w:val="18"/>
              </w:rPr>
              <w:t>project’s theory of change</w:t>
            </w:r>
            <w:r>
              <w:rPr>
                <w:rFonts w:asciiTheme="minorHAnsi" w:hAnsiTheme="minorHAnsi"/>
                <w:sz w:val="18"/>
                <w:szCs w:val="18"/>
              </w:rPr>
              <w:t xml:space="preserve"> but have not been used/are not sufficient to justify the approach selected over alternatives.</w:t>
            </w:r>
          </w:p>
          <w:p w14:paraId="58E3C032" w14:textId="77777777" w:rsidR="00110153" w:rsidRPr="002352B9" w:rsidRDefault="00110153" w:rsidP="00110153">
            <w:pPr>
              <w:pStyle w:val="ListParagraph"/>
              <w:numPr>
                <w:ilvl w:val="0"/>
                <w:numId w:val="31"/>
              </w:numPr>
              <w:tabs>
                <w:tab w:val="left" w:pos="5715"/>
              </w:tabs>
              <w:spacing w:before="20" w:after="20"/>
              <w:ind w:left="607" w:hanging="247"/>
              <w:jc w:val="left"/>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There is only </w:t>
            </w:r>
            <w:proofErr w:type="gramStart"/>
            <w:r w:rsidRPr="002352B9">
              <w:rPr>
                <w:rFonts w:asciiTheme="minorHAnsi" w:hAnsiTheme="minorHAnsi"/>
                <w:sz w:val="18"/>
                <w:szCs w:val="18"/>
              </w:rPr>
              <w:t>scant</w:t>
            </w:r>
            <w:proofErr w:type="gramEnd"/>
            <w:r w:rsidRPr="002352B9">
              <w:rPr>
                <w:rFonts w:asciiTheme="minorHAnsi" w:hAnsiTheme="minorHAnsi"/>
                <w:sz w:val="18"/>
                <w:szCs w:val="18"/>
              </w:rPr>
              <w:t xml:space="preserve"> or no mention of knowledge and lessons learned informing the project design. Any references that are made are not backed by evidence.</w:t>
            </w:r>
          </w:p>
          <w:p w14:paraId="34512557" w14:textId="77777777" w:rsidR="00110153" w:rsidRPr="00436BC7" w:rsidRDefault="00110153" w:rsidP="00DA56B8">
            <w:pPr>
              <w:tabs>
                <w:tab w:val="left" w:pos="5715"/>
              </w:tabs>
              <w:spacing w:before="120"/>
              <w:rPr>
                <w:sz w:val="16"/>
                <w:szCs w:val="16"/>
              </w:rPr>
            </w:pPr>
            <w:r w:rsidRPr="00436BC7">
              <w:rPr>
                <w:sz w:val="16"/>
                <w:szCs w:val="16"/>
              </w:rPr>
              <w:t>*Note:  Management Action or strong management justification must be given for a score of 1</w:t>
            </w:r>
          </w:p>
        </w:tc>
        <w:tc>
          <w:tcPr>
            <w:tcW w:w="496" w:type="dxa"/>
            <w:shd w:val="clear" w:color="auto" w:fill="FFFF00"/>
          </w:tcPr>
          <w:p w14:paraId="28125904" w14:textId="77777777" w:rsidR="00110153" w:rsidRPr="002352B9" w:rsidRDefault="00110153" w:rsidP="00DA56B8">
            <w:pPr>
              <w:jc w:val="center"/>
              <w:rPr>
                <w:sz w:val="18"/>
                <w:szCs w:val="18"/>
              </w:rPr>
            </w:pPr>
            <w:r w:rsidRPr="002352B9">
              <w:rPr>
                <w:sz w:val="18"/>
                <w:szCs w:val="18"/>
              </w:rPr>
              <w:t>3</w:t>
            </w:r>
          </w:p>
        </w:tc>
        <w:tc>
          <w:tcPr>
            <w:tcW w:w="517" w:type="dxa"/>
            <w:shd w:val="clear" w:color="auto" w:fill="auto"/>
          </w:tcPr>
          <w:p w14:paraId="62EDC332" w14:textId="77777777" w:rsidR="00110153" w:rsidRPr="002352B9" w:rsidRDefault="00110153" w:rsidP="00DA56B8">
            <w:pPr>
              <w:jc w:val="center"/>
              <w:rPr>
                <w:sz w:val="18"/>
                <w:szCs w:val="18"/>
              </w:rPr>
            </w:pPr>
            <w:r w:rsidRPr="002352B9">
              <w:rPr>
                <w:sz w:val="18"/>
                <w:szCs w:val="18"/>
              </w:rPr>
              <w:t>2</w:t>
            </w:r>
          </w:p>
        </w:tc>
      </w:tr>
      <w:tr w:rsidR="00110153" w:rsidRPr="002352B9" w14:paraId="0431CBD7" w14:textId="77777777" w:rsidTr="00DA56B8">
        <w:trPr>
          <w:trHeight w:val="215"/>
        </w:trPr>
        <w:tc>
          <w:tcPr>
            <w:tcW w:w="9152" w:type="dxa"/>
            <w:gridSpan w:val="7"/>
            <w:vMerge/>
            <w:shd w:val="clear" w:color="auto" w:fill="auto"/>
          </w:tcPr>
          <w:p w14:paraId="2BA70E32" w14:textId="77777777" w:rsidR="00110153" w:rsidRPr="002352B9" w:rsidRDefault="00110153" w:rsidP="00DA56B8">
            <w:pPr>
              <w:spacing w:before="20" w:after="20"/>
              <w:rPr>
                <w:sz w:val="18"/>
                <w:szCs w:val="18"/>
              </w:rPr>
            </w:pPr>
          </w:p>
        </w:tc>
        <w:tc>
          <w:tcPr>
            <w:tcW w:w="1013" w:type="dxa"/>
            <w:gridSpan w:val="2"/>
            <w:tcBorders>
              <w:bottom w:val="single" w:sz="4" w:space="0" w:color="000000" w:themeColor="text1"/>
            </w:tcBorders>
            <w:shd w:val="clear" w:color="auto" w:fill="auto"/>
          </w:tcPr>
          <w:p w14:paraId="42D86F47" w14:textId="77777777" w:rsidR="00110153" w:rsidRPr="002352B9" w:rsidRDefault="00110153" w:rsidP="00DA56B8">
            <w:pPr>
              <w:jc w:val="center"/>
              <w:rPr>
                <w:sz w:val="18"/>
                <w:szCs w:val="18"/>
              </w:rPr>
            </w:pPr>
            <w:r w:rsidRPr="002352B9">
              <w:rPr>
                <w:sz w:val="18"/>
                <w:szCs w:val="18"/>
              </w:rPr>
              <w:t>1</w:t>
            </w:r>
          </w:p>
        </w:tc>
      </w:tr>
      <w:tr w:rsidR="00110153" w:rsidRPr="002352B9" w14:paraId="04FAF958" w14:textId="77777777" w:rsidTr="00DA56B8">
        <w:trPr>
          <w:trHeight w:val="1241"/>
        </w:trPr>
        <w:tc>
          <w:tcPr>
            <w:tcW w:w="9152" w:type="dxa"/>
            <w:gridSpan w:val="7"/>
            <w:vMerge/>
            <w:tcBorders>
              <w:bottom w:val="single" w:sz="4" w:space="0" w:color="000000" w:themeColor="text1"/>
            </w:tcBorders>
            <w:shd w:val="clear" w:color="auto" w:fill="auto"/>
          </w:tcPr>
          <w:p w14:paraId="0565B0CE" w14:textId="77777777" w:rsidR="00110153" w:rsidRPr="002352B9" w:rsidRDefault="00110153" w:rsidP="00DA56B8">
            <w:pPr>
              <w:spacing w:before="20" w:after="20"/>
              <w:rPr>
                <w:sz w:val="18"/>
                <w:szCs w:val="18"/>
              </w:rPr>
            </w:pPr>
          </w:p>
        </w:tc>
        <w:tc>
          <w:tcPr>
            <w:tcW w:w="1013" w:type="dxa"/>
            <w:gridSpan w:val="2"/>
            <w:tcBorders>
              <w:bottom w:val="single" w:sz="4" w:space="0" w:color="000000" w:themeColor="text1"/>
            </w:tcBorders>
            <w:shd w:val="clear" w:color="auto" w:fill="auto"/>
          </w:tcPr>
          <w:p w14:paraId="293C7D12" w14:textId="77777777" w:rsidR="00110153" w:rsidRDefault="00110153" w:rsidP="00DA56B8">
            <w:pPr>
              <w:jc w:val="center"/>
              <w:rPr>
                <w:b/>
                <w:sz w:val="18"/>
                <w:szCs w:val="18"/>
              </w:rPr>
            </w:pPr>
            <w:r w:rsidRPr="002352B9">
              <w:rPr>
                <w:b/>
                <w:sz w:val="18"/>
                <w:szCs w:val="18"/>
              </w:rPr>
              <w:t>Evidence</w:t>
            </w:r>
          </w:p>
          <w:p w14:paraId="1096D1CA" w14:textId="77777777" w:rsidR="00110153" w:rsidRPr="002352B9" w:rsidRDefault="00110153" w:rsidP="00DA56B8">
            <w:pPr>
              <w:jc w:val="center"/>
              <w:rPr>
                <w:sz w:val="18"/>
                <w:szCs w:val="18"/>
              </w:rPr>
            </w:pPr>
            <w:r>
              <w:rPr>
                <w:b/>
                <w:sz w:val="18"/>
                <w:szCs w:val="18"/>
              </w:rPr>
              <w:t>The project builds on past intervention with same IP, evaluation and other UNDP methodologies</w:t>
            </w:r>
          </w:p>
        </w:tc>
      </w:tr>
      <w:tr w:rsidR="00110153" w:rsidRPr="002352B9" w14:paraId="0D9C5739" w14:textId="77777777" w:rsidTr="00DA56B8">
        <w:trPr>
          <w:trHeight w:val="179"/>
        </w:trPr>
        <w:tc>
          <w:tcPr>
            <w:tcW w:w="9152" w:type="dxa"/>
            <w:gridSpan w:val="7"/>
            <w:vMerge w:val="restart"/>
            <w:shd w:val="clear" w:color="auto" w:fill="auto"/>
          </w:tcPr>
          <w:p w14:paraId="2B3C58F8" w14:textId="77777777" w:rsidR="00110153" w:rsidRPr="002352B9" w:rsidRDefault="00110153" w:rsidP="00110153">
            <w:pPr>
              <w:pStyle w:val="ListParagraph"/>
              <w:numPr>
                <w:ilvl w:val="0"/>
                <w:numId w:val="38"/>
              </w:numPr>
              <w:spacing w:before="120" w:after="20"/>
              <w:ind w:left="245" w:hanging="274"/>
              <w:jc w:val="left"/>
              <w:rPr>
                <w:rFonts w:asciiTheme="minorHAnsi" w:hAnsiTheme="minorHAnsi"/>
                <w:b/>
                <w:sz w:val="18"/>
                <w:szCs w:val="18"/>
              </w:rPr>
            </w:pPr>
            <w:r w:rsidRPr="002352B9">
              <w:rPr>
                <w:rFonts w:asciiTheme="minorHAnsi" w:hAnsiTheme="minorHAnsi"/>
                <w:b/>
                <w:sz w:val="18"/>
                <w:szCs w:val="18"/>
              </w:rPr>
              <w:t>Does t</w:t>
            </w:r>
            <w:r w:rsidRPr="002352B9">
              <w:rPr>
                <w:rFonts w:asciiTheme="minorHAnsi" w:eastAsiaTheme="minorHAnsi" w:hAnsiTheme="minorHAnsi"/>
                <w:b/>
                <w:sz w:val="18"/>
                <w:szCs w:val="18"/>
              </w:rPr>
              <w:t>he project use gender analysis in</w:t>
            </w:r>
            <w:r>
              <w:rPr>
                <w:rFonts w:asciiTheme="minorHAnsi" w:eastAsiaTheme="minorHAnsi" w:hAnsiTheme="minorHAnsi"/>
                <w:b/>
                <w:sz w:val="18"/>
                <w:szCs w:val="18"/>
              </w:rPr>
              <w:t xml:space="preserve"> the project design and does the project respond to this gender analysis with concrete measures to </w:t>
            </w:r>
            <w:r w:rsidRPr="002352B9">
              <w:rPr>
                <w:rFonts w:asciiTheme="minorHAnsi" w:eastAsiaTheme="minorHAnsi" w:hAnsiTheme="minorHAnsi"/>
                <w:b/>
                <w:sz w:val="18"/>
                <w:szCs w:val="18"/>
              </w:rPr>
              <w:t>address gender inequities and empower women</w:t>
            </w:r>
            <w:r w:rsidRPr="002352B9">
              <w:rPr>
                <w:rFonts w:asciiTheme="minorHAnsi" w:hAnsiTheme="minorHAnsi"/>
                <w:b/>
                <w:sz w:val="18"/>
                <w:szCs w:val="18"/>
              </w:rPr>
              <w:t>? (select the option from 1-3 that best reflects this project):</w:t>
            </w:r>
          </w:p>
          <w:p w14:paraId="452DFE2E" w14:textId="77777777" w:rsidR="00110153" w:rsidRPr="0082198F" w:rsidRDefault="00110153" w:rsidP="00110153">
            <w:pPr>
              <w:pStyle w:val="ListParagraph"/>
              <w:numPr>
                <w:ilvl w:val="0"/>
                <w:numId w:val="36"/>
              </w:numPr>
              <w:spacing w:after="0"/>
              <w:ind w:left="607" w:hanging="270"/>
              <w:jc w:val="left"/>
              <w:rPr>
                <w:rFonts w:asciiTheme="minorHAnsi" w:hAnsiTheme="minorHAnsi"/>
                <w:sz w:val="18"/>
                <w:szCs w:val="18"/>
              </w:rPr>
            </w:pPr>
            <w:r w:rsidRPr="0082198F">
              <w:rPr>
                <w:rFonts w:asciiTheme="minorHAnsi" w:hAnsiTheme="minorHAnsi"/>
                <w:b/>
                <w:sz w:val="18"/>
                <w:szCs w:val="18"/>
                <w:u w:val="single"/>
              </w:rPr>
              <w:t>3:</w:t>
            </w:r>
            <w:r w:rsidRPr="0082198F">
              <w:rPr>
                <w:rFonts w:asciiTheme="minorHAnsi" w:hAnsiTheme="minorHAnsi"/>
                <w:sz w:val="18"/>
                <w:szCs w:val="18"/>
              </w:rPr>
              <w:t xml:space="preserve">  A </w:t>
            </w:r>
            <w:r w:rsidRPr="00610FDA">
              <w:rPr>
                <w:rFonts w:asciiTheme="minorHAnsi" w:hAnsiTheme="minorHAnsi"/>
                <w:sz w:val="18"/>
                <w:szCs w:val="18"/>
                <w:u w:val="single"/>
              </w:rPr>
              <w:t>participatory</w:t>
            </w:r>
            <w:r>
              <w:rPr>
                <w:rFonts w:asciiTheme="minorHAnsi" w:hAnsiTheme="minorHAnsi"/>
                <w:sz w:val="18"/>
                <w:szCs w:val="18"/>
              </w:rPr>
              <w:t xml:space="preserve"> </w:t>
            </w:r>
            <w:r w:rsidRPr="0082198F">
              <w:rPr>
                <w:rFonts w:asciiTheme="minorHAnsi" w:hAnsiTheme="minorHAnsi"/>
                <w:sz w:val="18"/>
                <w:szCs w:val="18"/>
              </w:rPr>
              <w:t xml:space="preserve">gender analysis </w:t>
            </w:r>
            <w:r>
              <w:rPr>
                <w:rFonts w:asciiTheme="minorHAnsi" w:hAnsiTheme="minorHAnsi"/>
                <w:sz w:val="18"/>
                <w:szCs w:val="18"/>
              </w:rPr>
              <w:t xml:space="preserve">on the project </w:t>
            </w:r>
            <w:r w:rsidRPr="0082198F">
              <w:rPr>
                <w:rFonts w:asciiTheme="minorHAnsi" w:hAnsiTheme="minorHAnsi"/>
                <w:sz w:val="18"/>
                <w:szCs w:val="18"/>
              </w:rPr>
              <w:t>has been conducted. This analysis reflects on the different needs, roles and access to/control over resources of women and men</w:t>
            </w:r>
            <w:r>
              <w:rPr>
                <w:rFonts w:asciiTheme="minorHAnsi" w:hAnsiTheme="minorHAnsi"/>
                <w:sz w:val="18"/>
                <w:szCs w:val="18"/>
              </w:rPr>
              <w:t>, and it is fully integrated into the project document</w:t>
            </w:r>
            <w:r w:rsidRPr="0082198F">
              <w:rPr>
                <w:rFonts w:asciiTheme="minorHAnsi" w:hAnsiTheme="minorHAnsi"/>
                <w:sz w:val="18"/>
                <w:szCs w:val="18"/>
              </w:rPr>
              <w:t xml:space="preserve">. The project </w:t>
            </w:r>
            <w:r>
              <w:rPr>
                <w:rFonts w:asciiTheme="minorHAnsi" w:hAnsiTheme="minorHAnsi"/>
                <w:sz w:val="18"/>
                <w:szCs w:val="18"/>
              </w:rPr>
              <w:t>establishes concrete priorities to address gender inequalities in its strategy</w:t>
            </w:r>
            <w:r w:rsidRPr="0082198F">
              <w:rPr>
                <w:rFonts w:asciiTheme="minorHAnsi" w:hAnsiTheme="minorHAnsi"/>
                <w:sz w:val="18"/>
                <w:szCs w:val="18"/>
              </w:rPr>
              <w:t>. The result</w:t>
            </w:r>
            <w:r>
              <w:rPr>
                <w:rFonts w:asciiTheme="minorHAnsi" w:hAnsiTheme="minorHAnsi"/>
                <w:sz w:val="18"/>
                <w:szCs w:val="18"/>
              </w:rPr>
              <w:t>s</w:t>
            </w:r>
            <w:r w:rsidRPr="0082198F">
              <w:rPr>
                <w:rFonts w:asciiTheme="minorHAnsi" w:hAnsiTheme="minorHAnsi"/>
                <w:sz w:val="18"/>
                <w:szCs w:val="18"/>
              </w:rPr>
              <w:t xml:space="preserve"> framework include</w:t>
            </w:r>
            <w:r>
              <w:rPr>
                <w:rFonts w:asciiTheme="minorHAnsi" w:hAnsiTheme="minorHAnsi"/>
                <w:sz w:val="18"/>
                <w:szCs w:val="18"/>
              </w:rPr>
              <w:t>s</w:t>
            </w:r>
            <w:r w:rsidRPr="0082198F">
              <w:rPr>
                <w:rFonts w:asciiTheme="minorHAnsi" w:hAnsiTheme="minorHAnsi"/>
                <w:sz w:val="18"/>
                <w:szCs w:val="18"/>
              </w:rPr>
              <w:t xml:space="preserve"> outputs and activities that specifically respond to this gender analysis, with indicators that measure and monitor results contributing to gender equality. </w:t>
            </w:r>
            <w:r w:rsidRPr="0082198F">
              <w:rPr>
                <w:rFonts w:asciiTheme="minorHAnsi" w:hAnsiTheme="minorHAnsi"/>
                <w:i/>
                <w:sz w:val="18"/>
                <w:szCs w:val="18"/>
              </w:rPr>
              <w:t>(all must be true to select this option)</w:t>
            </w:r>
          </w:p>
          <w:p w14:paraId="107D0D9F" w14:textId="77777777" w:rsidR="00110153" w:rsidRPr="00B04D23" w:rsidRDefault="00110153" w:rsidP="00110153">
            <w:pPr>
              <w:pStyle w:val="ListParagraph"/>
              <w:numPr>
                <w:ilvl w:val="0"/>
                <w:numId w:val="33"/>
              </w:numPr>
              <w:spacing w:before="20" w:after="20"/>
              <w:ind w:left="605" w:hanging="245"/>
              <w:jc w:val="left"/>
              <w:rPr>
                <w:rFonts w:asciiTheme="minorHAnsi" w:hAnsiTheme="minorHAnsi"/>
                <w:b/>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w:t>
            </w:r>
            <w:r>
              <w:rPr>
                <w:rFonts w:asciiTheme="minorHAnsi" w:hAnsiTheme="minorHAnsi"/>
                <w:sz w:val="18"/>
                <w:szCs w:val="18"/>
              </w:rPr>
              <w:t xml:space="preserve"> </w:t>
            </w:r>
            <w:r w:rsidRPr="0082198F">
              <w:rPr>
                <w:rFonts w:asciiTheme="minorHAnsi" w:hAnsiTheme="minorHAnsi"/>
                <w:sz w:val="18"/>
                <w:szCs w:val="18"/>
              </w:rPr>
              <w:t xml:space="preserve">A gender analysis </w:t>
            </w:r>
            <w:r>
              <w:rPr>
                <w:rFonts w:asciiTheme="minorHAnsi" w:hAnsiTheme="minorHAnsi"/>
                <w:sz w:val="18"/>
                <w:szCs w:val="18"/>
              </w:rPr>
              <w:t xml:space="preserve">on the project </w:t>
            </w:r>
            <w:r w:rsidRPr="0082198F">
              <w:rPr>
                <w:rFonts w:asciiTheme="minorHAnsi" w:hAnsiTheme="minorHAnsi"/>
                <w:sz w:val="18"/>
                <w:szCs w:val="18"/>
              </w:rPr>
              <w:t xml:space="preserve">has been conducted. This analysis reflects on the different needs, roles and access to/control over resources of women and men. </w:t>
            </w:r>
            <w:r>
              <w:rPr>
                <w:rFonts w:asciiTheme="minorHAnsi" w:hAnsiTheme="minorHAnsi"/>
                <w:sz w:val="18"/>
                <w:szCs w:val="18"/>
              </w:rPr>
              <w:t>G</w:t>
            </w:r>
            <w:r w:rsidRPr="0082198F">
              <w:rPr>
                <w:rFonts w:asciiTheme="minorHAnsi" w:hAnsiTheme="minorHAnsi"/>
                <w:sz w:val="18"/>
                <w:szCs w:val="18"/>
              </w:rPr>
              <w:t xml:space="preserve">ender concerns </w:t>
            </w:r>
            <w:r>
              <w:rPr>
                <w:rFonts w:asciiTheme="minorHAnsi" w:hAnsiTheme="minorHAnsi"/>
                <w:sz w:val="18"/>
                <w:szCs w:val="18"/>
              </w:rPr>
              <w:t xml:space="preserve">are integrated </w:t>
            </w:r>
            <w:r w:rsidRPr="0082198F">
              <w:rPr>
                <w:rFonts w:asciiTheme="minorHAnsi" w:hAnsiTheme="minorHAnsi"/>
                <w:sz w:val="18"/>
                <w:szCs w:val="18"/>
              </w:rPr>
              <w:t>in the development challenge and strategy sections of the project document. The result</w:t>
            </w:r>
            <w:r>
              <w:rPr>
                <w:rFonts w:asciiTheme="minorHAnsi" w:hAnsiTheme="minorHAnsi"/>
                <w:sz w:val="18"/>
                <w:szCs w:val="18"/>
              </w:rPr>
              <w:t>s</w:t>
            </w:r>
            <w:r w:rsidRPr="0082198F">
              <w:rPr>
                <w:rFonts w:asciiTheme="minorHAnsi" w:hAnsiTheme="minorHAnsi"/>
                <w:sz w:val="18"/>
                <w:szCs w:val="18"/>
              </w:rPr>
              <w:t xml:space="preserve"> framework include</w:t>
            </w:r>
            <w:r>
              <w:rPr>
                <w:rFonts w:asciiTheme="minorHAnsi" w:hAnsiTheme="minorHAnsi"/>
                <w:sz w:val="18"/>
                <w:szCs w:val="18"/>
              </w:rPr>
              <w:t>s</w:t>
            </w:r>
            <w:r w:rsidRPr="0082198F">
              <w:rPr>
                <w:rFonts w:asciiTheme="minorHAnsi" w:hAnsiTheme="minorHAnsi"/>
                <w:sz w:val="18"/>
                <w:szCs w:val="18"/>
              </w:rPr>
              <w:t xml:space="preserve"> outputs and activities that specifically respond to this gender analysis, with indicators that measure and monitor results contributing to gender equality. </w:t>
            </w:r>
            <w:r w:rsidRPr="0082198F">
              <w:rPr>
                <w:rFonts w:asciiTheme="minorHAnsi" w:hAnsiTheme="minorHAnsi"/>
                <w:i/>
                <w:sz w:val="18"/>
                <w:szCs w:val="18"/>
              </w:rPr>
              <w:t>(all must be true to select this option)</w:t>
            </w:r>
          </w:p>
          <w:p w14:paraId="2880373F" w14:textId="77777777" w:rsidR="00110153" w:rsidRPr="00556815" w:rsidRDefault="00110153" w:rsidP="00110153">
            <w:pPr>
              <w:pStyle w:val="ListParagraph"/>
              <w:numPr>
                <w:ilvl w:val="0"/>
                <w:numId w:val="33"/>
              </w:numPr>
              <w:spacing w:before="20" w:after="20"/>
              <w:ind w:left="605" w:hanging="245"/>
              <w:jc w:val="left"/>
              <w:rPr>
                <w:rFonts w:asciiTheme="minorHAnsi" w:hAnsiTheme="minorHAnsi"/>
                <w:b/>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The project design may or may not mention information and/or data on the differential impact of the project’s development situation on gender relations, women and men</w:t>
            </w:r>
            <w:r>
              <w:rPr>
                <w:rFonts w:asciiTheme="minorHAnsi" w:hAnsiTheme="minorHAnsi"/>
                <w:sz w:val="18"/>
                <w:szCs w:val="18"/>
              </w:rPr>
              <w:t>,</w:t>
            </w:r>
            <w:r w:rsidRPr="002352B9">
              <w:rPr>
                <w:rFonts w:asciiTheme="minorHAnsi" w:hAnsiTheme="minorHAnsi"/>
                <w:sz w:val="18"/>
                <w:szCs w:val="18"/>
              </w:rPr>
              <w:t xml:space="preserve"> but the constraints have not been clearly identified and interventions have not been considered. </w:t>
            </w:r>
          </w:p>
          <w:p w14:paraId="59D4455A" w14:textId="77777777" w:rsidR="00110153" w:rsidRPr="00556815" w:rsidRDefault="00110153" w:rsidP="00DA56B8">
            <w:pPr>
              <w:spacing w:before="20" w:after="20"/>
              <w:rPr>
                <w:b/>
                <w:sz w:val="18"/>
                <w:szCs w:val="18"/>
              </w:rPr>
            </w:pPr>
            <w:r w:rsidRPr="00436BC7">
              <w:rPr>
                <w:sz w:val="16"/>
                <w:szCs w:val="16"/>
              </w:rPr>
              <w:lastRenderedPageBreak/>
              <w:t>*Note:  Management Action or strong management justification must be given for a score of 1</w:t>
            </w:r>
          </w:p>
        </w:tc>
        <w:tc>
          <w:tcPr>
            <w:tcW w:w="496" w:type="dxa"/>
            <w:shd w:val="clear" w:color="auto" w:fill="auto"/>
          </w:tcPr>
          <w:p w14:paraId="3F7562E4" w14:textId="77777777" w:rsidR="00110153" w:rsidRPr="002352B9" w:rsidRDefault="00110153" w:rsidP="00DA56B8">
            <w:pPr>
              <w:jc w:val="center"/>
              <w:rPr>
                <w:sz w:val="18"/>
                <w:szCs w:val="18"/>
              </w:rPr>
            </w:pPr>
            <w:r w:rsidRPr="002352B9">
              <w:rPr>
                <w:sz w:val="18"/>
                <w:szCs w:val="18"/>
              </w:rPr>
              <w:lastRenderedPageBreak/>
              <w:t>3</w:t>
            </w:r>
          </w:p>
        </w:tc>
        <w:tc>
          <w:tcPr>
            <w:tcW w:w="517" w:type="dxa"/>
            <w:shd w:val="clear" w:color="auto" w:fill="FFFF00"/>
          </w:tcPr>
          <w:p w14:paraId="155F8C76" w14:textId="77777777" w:rsidR="00110153" w:rsidRPr="002352B9" w:rsidRDefault="00110153" w:rsidP="00DA56B8">
            <w:pPr>
              <w:jc w:val="center"/>
              <w:rPr>
                <w:sz w:val="18"/>
                <w:szCs w:val="18"/>
              </w:rPr>
            </w:pPr>
            <w:r w:rsidRPr="002352B9">
              <w:rPr>
                <w:sz w:val="18"/>
                <w:szCs w:val="18"/>
              </w:rPr>
              <w:t>2</w:t>
            </w:r>
          </w:p>
        </w:tc>
      </w:tr>
      <w:tr w:rsidR="00110153" w:rsidRPr="002352B9" w14:paraId="746F36A2" w14:textId="77777777" w:rsidTr="00DA56B8">
        <w:trPr>
          <w:trHeight w:val="152"/>
        </w:trPr>
        <w:tc>
          <w:tcPr>
            <w:tcW w:w="9152" w:type="dxa"/>
            <w:gridSpan w:val="7"/>
            <w:vMerge/>
            <w:shd w:val="clear" w:color="auto" w:fill="auto"/>
          </w:tcPr>
          <w:p w14:paraId="41CADCB4" w14:textId="77777777" w:rsidR="00110153" w:rsidRPr="002352B9" w:rsidRDefault="00110153" w:rsidP="00110153">
            <w:pPr>
              <w:pStyle w:val="ListParagraph"/>
              <w:numPr>
                <w:ilvl w:val="0"/>
                <w:numId w:val="38"/>
              </w:numPr>
              <w:spacing w:before="120" w:after="20"/>
              <w:ind w:left="247" w:hanging="270"/>
              <w:jc w:val="left"/>
              <w:rPr>
                <w:rFonts w:asciiTheme="minorHAnsi" w:hAnsiTheme="minorHAnsi"/>
                <w:b/>
                <w:sz w:val="18"/>
                <w:szCs w:val="18"/>
              </w:rPr>
            </w:pPr>
          </w:p>
        </w:tc>
        <w:tc>
          <w:tcPr>
            <w:tcW w:w="1013" w:type="dxa"/>
            <w:gridSpan w:val="2"/>
            <w:tcBorders>
              <w:bottom w:val="single" w:sz="4" w:space="0" w:color="000000" w:themeColor="text1"/>
            </w:tcBorders>
            <w:shd w:val="clear" w:color="auto" w:fill="auto"/>
          </w:tcPr>
          <w:p w14:paraId="1E81CBAC" w14:textId="77777777" w:rsidR="00110153" w:rsidRPr="002352B9" w:rsidRDefault="00110153" w:rsidP="00DA56B8">
            <w:pPr>
              <w:jc w:val="center"/>
              <w:rPr>
                <w:sz w:val="18"/>
                <w:szCs w:val="18"/>
              </w:rPr>
            </w:pPr>
            <w:r w:rsidRPr="002352B9">
              <w:rPr>
                <w:sz w:val="18"/>
                <w:szCs w:val="18"/>
              </w:rPr>
              <w:t>1</w:t>
            </w:r>
          </w:p>
        </w:tc>
      </w:tr>
      <w:tr w:rsidR="00110153" w:rsidRPr="002352B9" w14:paraId="39991EFC" w14:textId="77777777" w:rsidTr="00DA56B8">
        <w:trPr>
          <w:trHeight w:val="952"/>
        </w:trPr>
        <w:tc>
          <w:tcPr>
            <w:tcW w:w="9152" w:type="dxa"/>
            <w:gridSpan w:val="7"/>
            <w:vMerge/>
            <w:shd w:val="clear" w:color="auto" w:fill="auto"/>
          </w:tcPr>
          <w:p w14:paraId="698FEB0C" w14:textId="77777777" w:rsidR="00110153" w:rsidRPr="002352B9" w:rsidRDefault="00110153" w:rsidP="00110153">
            <w:pPr>
              <w:pStyle w:val="ListParagraph"/>
              <w:numPr>
                <w:ilvl w:val="0"/>
                <w:numId w:val="38"/>
              </w:numPr>
              <w:spacing w:before="120" w:after="20"/>
              <w:ind w:left="247" w:hanging="270"/>
              <w:jc w:val="left"/>
              <w:rPr>
                <w:rFonts w:asciiTheme="minorHAnsi" w:hAnsiTheme="minorHAnsi"/>
                <w:b/>
                <w:sz w:val="18"/>
                <w:szCs w:val="18"/>
              </w:rPr>
            </w:pPr>
          </w:p>
        </w:tc>
        <w:tc>
          <w:tcPr>
            <w:tcW w:w="1013" w:type="dxa"/>
            <w:gridSpan w:val="2"/>
            <w:tcBorders>
              <w:bottom w:val="single" w:sz="4" w:space="0" w:color="000000" w:themeColor="text1"/>
            </w:tcBorders>
            <w:shd w:val="clear" w:color="auto" w:fill="auto"/>
          </w:tcPr>
          <w:p w14:paraId="5139117C" w14:textId="77777777" w:rsidR="00110153" w:rsidRDefault="00110153" w:rsidP="00DA56B8">
            <w:pPr>
              <w:jc w:val="center"/>
              <w:rPr>
                <w:b/>
                <w:sz w:val="18"/>
                <w:szCs w:val="18"/>
              </w:rPr>
            </w:pPr>
            <w:r w:rsidRPr="002352B9">
              <w:rPr>
                <w:b/>
                <w:sz w:val="18"/>
                <w:szCs w:val="18"/>
              </w:rPr>
              <w:t>Evidence</w:t>
            </w:r>
          </w:p>
          <w:p w14:paraId="1560B1FE" w14:textId="77777777" w:rsidR="00110153" w:rsidRPr="002352B9" w:rsidRDefault="00110153" w:rsidP="00DA56B8">
            <w:pPr>
              <w:jc w:val="center"/>
              <w:rPr>
                <w:sz w:val="18"/>
                <w:szCs w:val="18"/>
              </w:rPr>
            </w:pPr>
            <w:r>
              <w:rPr>
                <w:b/>
                <w:sz w:val="18"/>
                <w:szCs w:val="18"/>
              </w:rPr>
              <w:t xml:space="preserve">The project was designed based on a PEU portfolio gender analysis. RF contains gender responsive </w:t>
            </w:r>
            <w:r>
              <w:rPr>
                <w:b/>
                <w:sz w:val="18"/>
                <w:szCs w:val="18"/>
              </w:rPr>
              <w:lastRenderedPageBreak/>
              <w:t>indicators.</w:t>
            </w:r>
          </w:p>
        </w:tc>
      </w:tr>
      <w:tr w:rsidR="00110153" w:rsidRPr="002352B9" w14:paraId="7525BAA1" w14:textId="77777777" w:rsidTr="00DA56B8">
        <w:trPr>
          <w:trHeight w:val="215"/>
        </w:trPr>
        <w:tc>
          <w:tcPr>
            <w:tcW w:w="9152" w:type="dxa"/>
            <w:gridSpan w:val="7"/>
            <w:vMerge w:val="restart"/>
            <w:shd w:val="clear" w:color="auto" w:fill="auto"/>
          </w:tcPr>
          <w:p w14:paraId="42468EDA" w14:textId="77777777" w:rsidR="00110153" w:rsidRPr="002352B9" w:rsidRDefault="00110153" w:rsidP="00110153">
            <w:pPr>
              <w:pStyle w:val="ListParagraph"/>
              <w:numPr>
                <w:ilvl w:val="0"/>
                <w:numId w:val="38"/>
              </w:numPr>
              <w:spacing w:before="120" w:after="20"/>
              <w:ind w:left="245" w:hanging="245"/>
              <w:jc w:val="left"/>
              <w:rPr>
                <w:rFonts w:asciiTheme="minorHAnsi" w:hAnsiTheme="minorHAnsi"/>
                <w:b/>
                <w:sz w:val="18"/>
                <w:szCs w:val="18"/>
              </w:rPr>
            </w:pPr>
            <w:r w:rsidRPr="002352B9">
              <w:rPr>
                <w:rFonts w:asciiTheme="minorHAnsi" w:hAnsiTheme="minorHAnsi"/>
                <w:b/>
                <w:sz w:val="18"/>
                <w:szCs w:val="18"/>
              </w:rPr>
              <w:lastRenderedPageBreak/>
              <w:t>Does UNDP have a clear advantage to engage in the role envisioned by the project vis-à-vis national partners, other development partners, and other actors? (select from options 1-3 that best reflects this project):</w:t>
            </w:r>
          </w:p>
          <w:p w14:paraId="27E30ADA" w14:textId="77777777" w:rsidR="00110153" w:rsidRPr="002352B9" w:rsidRDefault="00110153" w:rsidP="00110153">
            <w:pPr>
              <w:pStyle w:val="ListParagraph"/>
              <w:numPr>
                <w:ilvl w:val="0"/>
                <w:numId w:val="31"/>
              </w:numPr>
              <w:spacing w:before="20" w:after="20"/>
              <w:ind w:left="607" w:hanging="247"/>
              <w:jc w:val="left"/>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An analysis has been conducted on the role of other partners in the area </w:t>
            </w:r>
            <w:r>
              <w:rPr>
                <w:rFonts w:asciiTheme="minorHAnsi" w:hAnsiTheme="minorHAnsi"/>
                <w:sz w:val="18"/>
                <w:szCs w:val="18"/>
              </w:rPr>
              <w:t>where</w:t>
            </w:r>
            <w:r w:rsidRPr="002352B9">
              <w:rPr>
                <w:rFonts w:asciiTheme="minorHAnsi" w:hAnsiTheme="minorHAnsi"/>
                <w:sz w:val="18"/>
                <w:szCs w:val="18"/>
              </w:rPr>
              <w:t xml:space="preserve"> the project intends to work, and credible evidence supports the proposed engagement of UNDP and partners through the project. It is clear how results achieved by relevant partners will contribute to outcome level change </w:t>
            </w:r>
            <w:r>
              <w:rPr>
                <w:rFonts w:asciiTheme="minorHAnsi" w:hAnsiTheme="minorHAnsi"/>
                <w:sz w:val="18"/>
                <w:szCs w:val="18"/>
              </w:rPr>
              <w:t xml:space="preserve">complementing </w:t>
            </w:r>
            <w:r w:rsidRPr="002352B9">
              <w:rPr>
                <w:rFonts w:asciiTheme="minorHAnsi" w:hAnsiTheme="minorHAnsi"/>
                <w:sz w:val="18"/>
                <w:szCs w:val="18"/>
              </w:rPr>
              <w:t xml:space="preserve">the project’s intended results. </w:t>
            </w:r>
            <w:r>
              <w:rPr>
                <w:rFonts w:asciiTheme="minorHAnsi" w:hAnsiTheme="minorHAnsi"/>
                <w:sz w:val="18"/>
                <w:szCs w:val="18"/>
              </w:rPr>
              <w:t>If relevant, o</w:t>
            </w:r>
            <w:r w:rsidRPr="002352B9">
              <w:rPr>
                <w:rFonts w:asciiTheme="minorHAnsi" w:hAnsiTheme="minorHAnsi"/>
                <w:sz w:val="18"/>
                <w:szCs w:val="18"/>
              </w:rPr>
              <w:t xml:space="preserve">ptions for south-south and triangular cooperation have been considered, as appropriate. </w:t>
            </w:r>
            <w:r w:rsidRPr="002352B9">
              <w:rPr>
                <w:rFonts w:asciiTheme="minorHAnsi" w:hAnsiTheme="minorHAnsi"/>
                <w:i/>
                <w:sz w:val="18"/>
                <w:szCs w:val="18"/>
              </w:rPr>
              <w:t>(</w:t>
            </w:r>
            <w:r w:rsidRPr="002352B9">
              <w:rPr>
                <w:rFonts w:asciiTheme="minorHAnsi" w:hAnsiTheme="minorHAnsi"/>
                <w:i/>
                <w:sz w:val="18"/>
                <w:szCs w:val="18"/>
                <w:u w:val="single"/>
              </w:rPr>
              <w:t>all</w:t>
            </w:r>
            <w:r w:rsidRPr="002352B9">
              <w:rPr>
                <w:rFonts w:asciiTheme="minorHAnsi" w:hAnsiTheme="minorHAnsi"/>
                <w:i/>
                <w:sz w:val="18"/>
                <w:szCs w:val="18"/>
              </w:rPr>
              <w:t xml:space="preserve"> must be true to select this option)</w:t>
            </w:r>
          </w:p>
          <w:p w14:paraId="4C2415E0" w14:textId="77777777" w:rsidR="00110153" w:rsidRPr="002352B9" w:rsidRDefault="00110153" w:rsidP="00110153">
            <w:pPr>
              <w:pStyle w:val="ListParagraph"/>
              <w:numPr>
                <w:ilvl w:val="0"/>
                <w:numId w:val="31"/>
              </w:numPr>
              <w:spacing w:before="20" w:after="20"/>
              <w:ind w:left="607" w:hanging="247"/>
              <w:jc w:val="left"/>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Some analysis has been conducted on the role of other partners </w:t>
            </w:r>
            <w:r>
              <w:rPr>
                <w:rFonts w:asciiTheme="minorHAnsi" w:hAnsiTheme="minorHAnsi"/>
                <w:sz w:val="18"/>
                <w:szCs w:val="18"/>
              </w:rPr>
              <w:t>where</w:t>
            </w:r>
            <w:r w:rsidRPr="002352B9">
              <w:rPr>
                <w:rFonts w:asciiTheme="minorHAnsi" w:hAnsiTheme="minorHAnsi"/>
                <w:sz w:val="18"/>
                <w:szCs w:val="18"/>
              </w:rPr>
              <w:t xml:space="preserve"> the project intends to work, and relatively limited evidence supports the proposed engagement</w:t>
            </w:r>
            <w:r>
              <w:rPr>
                <w:rFonts w:asciiTheme="minorHAnsi" w:hAnsiTheme="minorHAnsi"/>
                <w:sz w:val="18"/>
                <w:szCs w:val="18"/>
              </w:rPr>
              <w:t xml:space="preserve"> of</w:t>
            </w:r>
            <w:r w:rsidRPr="002352B9">
              <w:rPr>
                <w:rFonts w:asciiTheme="minorHAnsi" w:hAnsiTheme="minorHAnsi"/>
                <w:sz w:val="18"/>
                <w:szCs w:val="18"/>
              </w:rPr>
              <w:t xml:space="preserve"> </w:t>
            </w:r>
            <w:r>
              <w:rPr>
                <w:rFonts w:asciiTheme="minorHAnsi" w:hAnsiTheme="minorHAnsi"/>
                <w:sz w:val="18"/>
                <w:szCs w:val="18"/>
              </w:rPr>
              <w:t xml:space="preserve">and division of labour between </w:t>
            </w:r>
            <w:r w:rsidRPr="002352B9">
              <w:rPr>
                <w:rFonts w:asciiTheme="minorHAnsi" w:hAnsiTheme="minorHAnsi"/>
                <w:sz w:val="18"/>
                <w:szCs w:val="18"/>
              </w:rPr>
              <w:t xml:space="preserve">UNDP and partners through the project. Options for south-south and triangular cooperation may not have not been </w:t>
            </w:r>
            <w:r>
              <w:rPr>
                <w:rFonts w:asciiTheme="minorHAnsi" w:hAnsiTheme="minorHAnsi"/>
                <w:sz w:val="18"/>
                <w:szCs w:val="18"/>
              </w:rPr>
              <w:t>fully developed</w:t>
            </w:r>
            <w:r w:rsidRPr="002352B9">
              <w:rPr>
                <w:rFonts w:asciiTheme="minorHAnsi" w:hAnsiTheme="minorHAnsi"/>
                <w:sz w:val="18"/>
                <w:szCs w:val="18"/>
              </w:rPr>
              <w:t xml:space="preserve"> during project design</w:t>
            </w:r>
            <w:r>
              <w:rPr>
                <w:rFonts w:asciiTheme="minorHAnsi" w:hAnsiTheme="minorHAnsi"/>
                <w:sz w:val="18"/>
                <w:szCs w:val="18"/>
              </w:rPr>
              <w:t>, even if relevant opportunities have been identified</w:t>
            </w:r>
            <w:r w:rsidRPr="002352B9">
              <w:rPr>
                <w:rFonts w:asciiTheme="minorHAnsi" w:hAnsiTheme="minorHAnsi"/>
                <w:sz w:val="18"/>
                <w:szCs w:val="18"/>
              </w:rPr>
              <w:t>.</w:t>
            </w:r>
          </w:p>
          <w:p w14:paraId="1F68138F" w14:textId="77777777" w:rsidR="00110153" w:rsidRPr="002352B9" w:rsidRDefault="00110153" w:rsidP="00110153">
            <w:pPr>
              <w:pStyle w:val="ListParagraph"/>
              <w:numPr>
                <w:ilvl w:val="0"/>
                <w:numId w:val="31"/>
              </w:numPr>
              <w:tabs>
                <w:tab w:val="left" w:pos="5715"/>
              </w:tabs>
              <w:spacing w:before="20" w:after="20"/>
              <w:ind w:left="607" w:hanging="247"/>
              <w:jc w:val="left"/>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No clear analysis has been conducted on the role of other partners in the area that the project intends to work, and relatively limited evidence supports the proposed engagement of UNDP and partners through the project. </w:t>
            </w:r>
            <w:r>
              <w:rPr>
                <w:rFonts w:asciiTheme="minorHAnsi" w:hAnsiTheme="minorHAnsi"/>
                <w:sz w:val="18"/>
                <w:szCs w:val="18"/>
              </w:rPr>
              <w:t xml:space="preserve">There is risk that the project overlaps and/or does not coordinate with partners’ interventions in this area. </w:t>
            </w:r>
            <w:r w:rsidRPr="002352B9">
              <w:rPr>
                <w:rFonts w:asciiTheme="minorHAnsi" w:hAnsiTheme="minorHAnsi"/>
                <w:sz w:val="18"/>
                <w:szCs w:val="18"/>
              </w:rPr>
              <w:t>Options for south-south and triangular cooperation have not been considered</w:t>
            </w:r>
            <w:r>
              <w:rPr>
                <w:rFonts w:asciiTheme="minorHAnsi" w:hAnsiTheme="minorHAnsi"/>
                <w:sz w:val="18"/>
                <w:szCs w:val="18"/>
              </w:rPr>
              <w:t>, despite its potential relevance</w:t>
            </w:r>
            <w:r w:rsidRPr="002352B9">
              <w:rPr>
                <w:rFonts w:asciiTheme="minorHAnsi" w:hAnsiTheme="minorHAnsi"/>
                <w:sz w:val="18"/>
                <w:szCs w:val="18"/>
              </w:rPr>
              <w:t>.</w:t>
            </w:r>
          </w:p>
          <w:p w14:paraId="76C31EFA" w14:textId="77777777" w:rsidR="00110153" w:rsidRPr="00CB2676" w:rsidRDefault="00110153" w:rsidP="00DA56B8">
            <w:pPr>
              <w:tabs>
                <w:tab w:val="left" w:pos="5715"/>
              </w:tabs>
              <w:spacing w:before="120" w:after="20"/>
              <w:rPr>
                <w:sz w:val="16"/>
                <w:szCs w:val="16"/>
              </w:rPr>
            </w:pPr>
            <w:r w:rsidRPr="00CB2676">
              <w:rPr>
                <w:sz w:val="16"/>
                <w:szCs w:val="16"/>
              </w:rPr>
              <w:t>*Note:  Management Action or strong management justification must be given for a score of 1</w:t>
            </w:r>
          </w:p>
        </w:tc>
        <w:tc>
          <w:tcPr>
            <w:tcW w:w="496" w:type="dxa"/>
            <w:shd w:val="clear" w:color="auto" w:fill="FFFF00"/>
          </w:tcPr>
          <w:p w14:paraId="36884858" w14:textId="77777777" w:rsidR="00110153" w:rsidRPr="002352B9" w:rsidRDefault="00110153" w:rsidP="00DA56B8">
            <w:pPr>
              <w:jc w:val="center"/>
              <w:rPr>
                <w:sz w:val="18"/>
                <w:szCs w:val="18"/>
              </w:rPr>
            </w:pPr>
            <w:r w:rsidRPr="002352B9">
              <w:rPr>
                <w:sz w:val="18"/>
                <w:szCs w:val="18"/>
              </w:rPr>
              <w:t>3</w:t>
            </w:r>
          </w:p>
        </w:tc>
        <w:tc>
          <w:tcPr>
            <w:tcW w:w="517" w:type="dxa"/>
            <w:shd w:val="clear" w:color="auto" w:fill="auto"/>
          </w:tcPr>
          <w:p w14:paraId="254C249F" w14:textId="77777777" w:rsidR="00110153" w:rsidRPr="002352B9" w:rsidRDefault="00110153" w:rsidP="00DA56B8">
            <w:pPr>
              <w:jc w:val="center"/>
              <w:rPr>
                <w:sz w:val="18"/>
                <w:szCs w:val="18"/>
              </w:rPr>
            </w:pPr>
            <w:r w:rsidRPr="002352B9">
              <w:rPr>
                <w:sz w:val="18"/>
                <w:szCs w:val="18"/>
              </w:rPr>
              <w:t>2</w:t>
            </w:r>
          </w:p>
        </w:tc>
      </w:tr>
      <w:tr w:rsidR="00110153" w:rsidRPr="002352B9" w14:paraId="3662109F" w14:textId="77777777" w:rsidTr="00DA56B8">
        <w:trPr>
          <w:trHeight w:val="170"/>
        </w:trPr>
        <w:tc>
          <w:tcPr>
            <w:tcW w:w="9152" w:type="dxa"/>
            <w:gridSpan w:val="7"/>
            <w:vMerge/>
            <w:shd w:val="clear" w:color="auto" w:fill="auto"/>
          </w:tcPr>
          <w:p w14:paraId="4375AEA5" w14:textId="77777777" w:rsidR="00110153" w:rsidRPr="002352B9" w:rsidRDefault="00110153" w:rsidP="00DA56B8">
            <w:pPr>
              <w:spacing w:before="20" w:after="20"/>
              <w:rPr>
                <w:sz w:val="18"/>
                <w:szCs w:val="18"/>
              </w:rPr>
            </w:pPr>
          </w:p>
        </w:tc>
        <w:tc>
          <w:tcPr>
            <w:tcW w:w="1013" w:type="dxa"/>
            <w:gridSpan w:val="2"/>
            <w:tcBorders>
              <w:bottom w:val="single" w:sz="4" w:space="0" w:color="000000" w:themeColor="text1"/>
            </w:tcBorders>
            <w:shd w:val="clear" w:color="auto" w:fill="auto"/>
          </w:tcPr>
          <w:p w14:paraId="14B9C909" w14:textId="77777777" w:rsidR="00110153" w:rsidRPr="002352B9" w:rsidRDefault="00110153" w:rsidP="00DA56B8">
            <w:pPr>
              <w:jc w:val="center"/>
              <w:rPr>
                <w:sz w:val="18"/>
                <w:szCs w:val="18"/>
              </w:rPr>
            </w:pPr>
            <w:r w:rsidRPr="002352B9">
              <w:rPr>
                <w:sz w:val="18"/>
                <w:szCs w:val="18"/>
              </w:rPr>
              <w:t>1</w:t>
            </w:r>
          </w:p>
        </w:tc>
      </w:tr>
      <w:tr w:rsidR="00110153" w:rsidRPr="002352B9" w14:paraId="1781C5EA" w14:textId="77777777" w:rsidTr="00DA56B8">
        <w:trPr>
          <w:trHeight w:val="601"/>
        </w:trPr>
        <w:tc>
          <w:tcPr>
            <w:tcW w:w="9152" w:type="dxa"/>
            <w:gridSpan w:val="7"/>
            <w:vMerge/>
            <w:tcBorders>
              <w:bottom w:val="single" w:sz="4" w:space="0" w:color="000000" w:themeColor="text1"/>
            </w:tcBorders>
            <w:shd w:val="clear" w:color="auto" w:fill="auto"/>
          </w:tcPr>
          <w:p w14:paraId="6B247FFF" w14:textId="77777777" w:rsidR="00110153" w:rsidRPr="002352B9" w:rsidRDefault="00110153" w:rsidP="00DA56B8">
            <w:pPr>
              <w:spacing w:before="20" w:after="20"/>
              <w:rPr>
                <w:sz w:val="18"/>
                <w:szCs w:val="18"/>
              </w:rPr>
            </w:pPr>
          </w:p>
        </w:tc>
        <w:tc>
          <w:tcPr>
            <w:tcW w:w="1013" w:type="dxa"/>
            <w:gridSpan w:val="2"/>
            <w:tcBorders>
              <w:bottom w:val="single" w:sz="4" w:space="0" w:color="000000" w:themeColor="text1"/>
            </w:tcBorders>
            <w:shd w:val="clear" w:color="auto" w:fill="auto"/>
          </w:tcPr>
          <w:p w14:paraId="724F4A7A" w14:textId="77777777" w:rsidR="00110153" w:rsidRDefault="00110153" w:rsidP="00DA56B8">
            <w:pPr>
              <w:jc w:val="center"/>
              <w:rPr>
                <w:b/>
                <w:sz w:val="18"/>
                <w:szCs w:val="18"/>
              </w:rPr>
            </w:pPr>
            <w:r w:rsidRPr="002352B9">
              <w:rPr>
                <w:b/>
                <w:sz w:val="18"/>
                <w:szCs w:val="18"/>
              </w:rPr>
              <w:t>Evidence</w:t>
            </w:r>
          </w:p>
          <w:p w14:paraId="66E91970" w14:textId="77777777" w:rsidR="00110153" w:rsidRPr="002352B9" w:rsidRDefault="00110153" w:rsidP="00DA56B8">
            <w:pPr>
              <w:jc w:val="center"/>
              <w:rPr>
                <w:sz w:val="18"/>
                <w:szCs w:val="18"/>
              </w:rPr>
            </w:pPr>
            <w:r>
              <w:rPr>
                <w:b/>
                <w:sz w:val="18"/>
                <w:szCs w:val="18"/>
              </w:rPr>
              <w:t>UNDP is the co-chair of the ENR sector, it is institutional capacity building and UNDP has a very strong focus on ENR &amp; CC</w:t>
            </w:r>
          </w:p>
        </w:tc>
      </w:tr>
      <w:tr w:rsidR="00110153" w:rsidRPr="002352B9" w14:paraId="54B4BBE0" w14:textId="77777777" w:rsidTr="00DA56B8">
        <w:trPr>
          <w:trHeight w:val="440"/>
        </w:trPr>
        <w:tc>
          <w:tcPr>
            <w:tcW w:w="10165" w:type="dxa"/>
            <w:gridSpan w:val="9"/>
            <w:shd w:val="clear" w:color="auto" w:fill="DBDBDB" w:themeFill="accent3" w:themeFillTint="66"/>
            <w:vAlign w:val="center"/>
          </w:tcPr>
          <w:p w14:paraId="68926EE2" w14:textId="77777777" w:rsidR="00110153" w:rsidRPr="002352B9" w:rsidRDefault="00110153" w:rsidP="00DA56B8">
            <w:pPr>
              <w:pStyle w:val="ListParagraph"/>
              <w:spacing w:before="20" w:after="20"/>
              <w:ind w:left="162"/>
              <w:rPr>
                <w:rFonts w:asciiTheme="minorHAnsi" w:hAnsiTheme="minorHAnsi"/>
                <w:b/>
                <w:sz w:val="18"/>
                <w:szCs w:val="20"/>
              </w:rPr>
            </w:pPr>
            <w:r w:rsidRPr="002352B9">
              <w:rPr>
                <w:rFonts w:asciiTheme="minorHAnsi" w:hAnsiTheme="minorHAnsi"/>
                <w:b/>
                <w:smallCaps/>
                <w:sz w:val="28"/>
                <w:szCs w:val="20"/>
              </w:rPr>
              <w:t xml:space="preserve">Social &amp; </w:t>
            </w:r>
            <w:proofErr w:type="gramStart"/>
            <w:r w:rsidRPr="002352B9">
              <w:rPr>
                <w:rFonts w:asciiTheme="minorHAnsi" w:hAnsiTheme="minorHAnsi"/>
                <w:b/>
                <w:smallCaps/>
                <w:sz w:val="28"/>
                <w:szCs w:val="20"/>
              </w:rPr>
              <w:t>Environmental  Standards</w:t>
            </w:r>
            <w:proofErr w:type="gramEnd"/>
          </w:p>
        </w:tc>
      </w:tr>
      <w:tr w:rsidR="00110153" w:rsidRPr="002352B9" w14:paraId="01BA5743" w14:textId="77777777" w:rsidTr="00DA56B8">
        <w:trPr>
          <w:trHeight w:val="251"/>
        </w:trPr>
        <w:tc>
          <w:tcPr>
            <w:tcW w:w="9152" w:type="dxa"/>
            <w:gridSpan w:val="7"/>
            <w:vMerge w:val="restart"/>
            <w:shd w:val="clear" w:color="auto" w:fill="auto"/>
          </w:tcPr>
          <w:p w14:paraId="3498702B" w14:textId="77777777" w:rsidR="00110153" w:rsidRPr="00E91833" w:rsidRDefault="00110153" w:rsidP="00110153">
            <w:pPr>
              <w:pStyle w:val="ListParagraph"/>
              <w:numPr>
                <w:ilvl w:val="0"/>
                <w:numId w:val="38"/>
              </w:numPr>
              <w:spacing w:before="120" w:after="0"/>
              <w:ind w:left="245" w:hanging="245"/>
              <w:jc w:val="left"/>
              <w:rPr>
                <w:rFonts w:asciiTheme="minorHAnsi" w:hAnsiTheme="minorHAnsi"/>
                <w:b/>
                <w:sz w:val="18"/>
                <w:szCs w:val="18"/>
              </w:rPr>
            </w:pPr>
            <w:r w:rsidRPr="00E91833">
              <w:rPr>
                <w:b/>
                <w:sz w:val="18"/>
                <w:szCs w:val="18"/>
              </w:rPr>
              <w:t xml:space="preserve"> </w:t>
            </w:r>
            <w:r w:rsidRPr="00E91833">
              <w:rPr>
                <w:rFonts w:asciiTheme="minorHAnsi" w:hAnsiTheme="minorHAnsi"/>
                <w:b/>
                <w:sz w:val="18"/>
                <w:szCs w:val="18"/>
              </w:rPr>
              <w:t xml:space="preserve">Does the project seek to further the realization of human rights using a human </w:t>
            </w:r>
            <w:proofErr w:type="gramStart"/>
            <w:r w:rsidRPr="00E91833">
              <w:rPr>
                <w:rFonts w:asciiTheme="minorHAnsi" w:hAnsiTheme="minorHAnsi"/>
                <w:b/>
                <w:sz w:val="18"/>
                <w:szCs w:val="18"/>
              </w:rPr>
              <w:t>rights based</w:t>
            </w:r>
            <w:proofErr w:type="gramEnd"/>
            <w:r w:rsidRPr="00E91833">
              <w:rPr>
                <w:rFonts w:asciiTheme="minorHAnsi" w:hAnsiTheme="minorHAnsi"/>
                <w:b/>
                <w:sz w:val="18"/>
                <w:szCs w:val="18"/>
              </w:rPr>
              <w:t xml:space="preserve"> approach? (select from options 1-3 that best reflects this project):</w:t>
            </w:r>
          </w:p>
          <w:p w14:paraId="5713FBC2" w14:textId="77777777" w:rsidR="00110153" w:rsidRPr="00E91833" w:rsidRDefault="00110153" w:rsidP="00110153">
            <w:pPr>
              <w:pStyle w:val="ListParagraph"/>
              <w:numPr>
                <w:ilvl w:val="0"/>
                <w:numId w:val="32"/>
              </w:numPr>
              <w:spacing w:before="20" w:after="20"/>
              <w:ind w:left="605" w:hanging="274"/>
              <w:jc w:val="left"/>
              <w:rPr>
                <w:rFonts w:asciiTheme="minorHAnsi" w:hAnsiTheme="minorHAnsi"/>
                <w:sz w:val="18"/>
                <w:szCs w:val="18"/>
              </w:rPr>
            </w:pPr>
            <w:r w:rsidRPr="00E91833">
              <w:rPr>
                <w:rFonts w:asciiTheme="minorHAnsi" w:hAnsiTheme="minorHAnsi"/>
                <w:b/>
                <w:sz w:val="18"/>
                <w:szCs w:val="18"/>
                <w:u w:val="single"/>
              </w:rPr>
              <w:t>3:</w:t>
            </w:r>
            <w:r w:rsidRPr="00E91833">
              <w:rPr>
                <w:rFonts w:asciiTheme="minorHAnsi" w:hAnsiTheme="minorHAnsi"/>
                <w:sz w:val="18"/>
                <w:szCs w:val="18"/>
              </w:rPr>
              <w:t xml:space="preserve"> Credible evidence that the project aims to further the realization of human rights, upholding the relevant international and national laws and standards </w:t>
            </w:r>
            <w:proofErr w:type="gramStart"/>
            <w:r w:rsidRPr="00E91833">
              <w:rPr>
                <w:rFonts w:asciiTheme="minorHAnsi" w:hAnsiTheme="minorHAnsi"/>
                <w:sz w:val="18"/>
                <w:szCs w:val="18"/>
              </w:rPr>
              <w:t>in the area of</w:t>
            </w:r>
            <w:proofErr w:type="gramEnd"/>
            <w:r w:rsidRPr="00E91833">
              <w:rPr>
                <w:rFonts w:asciiTheme="minorHAnsi" w:hAnsiTheme="minorHAnsi"/>
                <w:sz w:val="18"/>
                <w:szCs w:val="18"/>
              </w:rPr>
              <w:t xml:space="preserve"> the project. Any potential adverse impacts on enjoyment of human rights were rigorously</w:t>
            </w:r>
            <w:r>
              <w:rPr>
                <w:rFonts w:asciiTheme="minorHAnsi" w:hAnsiTheme="minorHAnsi"/>
                <w:sz w:val="18"/>
                <w:szCs w:val="18"/>
              </w:rPr>
              <w:t xml:space="preserve"> identified and</w:t>
            </w:r>
            <w:r w:rsidRPr="00E91833">
              <w:rPr>
                <w:rFonts w:asciiTheme="minorHAnsi" w:hAnsiTheme="minorHAnsi"/>
                <w:sz w:val="18"/>
                <w:szCs w:val="18"/>
              </w:rPr>
              <w:t xml:space="preserve"> assessed </w:t>
            </w:r>
            <w:r>
              <w:rPr>
                <w:rFonts w:asciiTheme="minorHAnsi" w:hAnsiTheme="minorHAnsi"/>
                <w:sz w:val="18"/>
                <w:szCs w:val="18"/>
              </w:rPr>
              <w:t>as relevant,</w:t>
            </w:r>
            <w:r w:rsidRPr="00E91833">
              <w:rPr>
                <w:rFonts w:asciiTheme="minorHAnsi" w:hAnsiTheme="minorHAnsi"/>
                <w:sz w:val="18"/>
                <w:szCs w:val="18"/>
              </w:rPr>
              <w:t xml:space="preserve"> with appropriate mitigation and management measures incorporated into project design and budget.</w:t>
            </w:r>
            <w:r w:rsidRPr="00E91833">
              <w:rPr>
                <w:rFonts w:asciiTheme="minorHAnsi" w:hAnsiTheme="minorHAnsi"/>
                <w:b/>
                <w:sz w:val="18"/>
                <w:szCs w:val="18"/>
              </w:rPr>
              <w:t xml:space="preserve"> </w:t>
            </w:r>
            <w:r w:rsidRPr="00E91833">
              <w:rPr>
                <w:rFonts w:asciiTheme="minorHAnsi" w:hAnsiTheme="minorHAnsi"/>
                <w:i/>
                <w:sz w:val="18"/>
                <w:szCs w:val="18"/>
              </w:rPr>
              <w:t>(</w:t>
            </w:r>
            <w:r w:rsidRPr="00E91833">
              <w:rPr>
                <w:rFonts w:asciiTheme="minorHAnsi" w:hAnsiTheme="minorHAnsi"/>
                <w:i/>
                <w:sz w:val="18"/>
                <w:szCs w:val="18"/>
                <w:u w:val="single"/>
              </w:rPr>
              <w:t>all</w:t>
            </w:r>
            <w:r w:rsidRPr="00E91833">
              <w:rPr>
                <w:rFonts w:asciiTheme="minorHAnsi" w:hAnsiTheme="minorHAnsi"/>
                <w:i/>
                <w:sz w:val="18"/>
                <w:szCs w:val="18"/>
              </w:rPr>
              <w:t xml:space="preserve"> must be true to select this option)</w:t>
            </w:r>
            <w:r w:rsidRPr="00E91833">
              <w:rPr>
                <w:rFonts w:asciiTheme="minorHAnsi" w:hAnsiTheme="minorHAnsi"/>
                <w:sz w:val="18"/>
                <w:szCs w:val="18"/>
              </w:rPr>
              <w:t xml:space="preserve"> </w:t>
            </w:r>
          </w:p>
          <w:p w14:paraId="34AE2F06" w14:textId="77777777" w:rsidR="00110153" w:rsidRPr="00E91833" w:rsidRDefault="00110153" w:rsidP="00110153">
            <w:pPr>
              <w:pStyle w:val="ListParagraph"/>
              <w:numPr>
                <w:ilvl w:val="0"/>
                <w:numId w:val="32"/>
              </w:numPr>
              <w:spacing w:before="20" w:after="20"/>
              <w:ind w:left="605" w:hanging="274"/>
              <w:jc w:val="left"/>
              <w:rPr>
                <w:rFonts w:asciiTheme="minorHAnsi" w:hAnsiTheme="minorHAnsi"/>
                <w:sz w:val="18"/>
                <w:szCs w:val="18"/>
              </w:rPr>
            </w:pPr>
            <w:r w:rsidRPr="00E91833">
              <w:rPr>
                <w:rFonts w:asciiTheme="minorHAnsi" w:hAnsiTheme="minorHAnsi"/>
                <w:b/>
                <w:sz w:val="18"/>
                <w:szCs w:val="18"/>
                <w:u w:val="single"/>
              </w:rPr>
              <w:t>2:</w:t>
            </w:r>
            <w:r w:rsidRPr="00E91833">
              <w:rPr>
                <w:rFonts w:asciiTheme="minorHAnsi" w:hAnsiTheme="minorHAnsi"/>
                <w:sz w:val="18"/>
                <w:szCs w:val="18"/>
              </w:rPr>
              <w:t xml:space="preserve"> Some evidence that the project aims to further the realization of human rights. Potential adverse impacts on enjoyment of human rights were </w:t>
            </w:r>
            <w:r>
              <w:rPr>
                <w:rFonts w:asciiTheme="minorHAnsi" w:hAnsiTheme="minorHAnsi"/>
                <w:sz w:val="18"/>
                <w:szCs w:val="18"/>
              </w:rPr>
              <w:t xml:space="preserve">identified and </w:t>
            </w:r>
            <w:r w:rsidRPr="00E91833">
              <w:rPr>
                <w:rFonts w:asciiTheme="minorHAnsi" w:hAnsiTheme="minorHAnsi"/>
                <w:sz w:val="18"/>
                <w:szCs w:val="18"/>
              </w:rPr>
              <w:t xml:space="preserve">assessed </w:t>
            </w:r>
            <w:r>
              <w:rPr>
                <w:rFonts w:asciiTheme="minorHAnsi" w:hAnsiTheme="minorHAnsi"/>
                <w:sz w:val="18"/>
                <w:szCs w:val="18"/>
              </w:rPr>
              <w:t>as relevant,</w:t>
            </w:r>
            <w:r w:rsidRPr="00E91833">
              <w:rPr>
                <w:rFonts w:asciiTheme="minorHAnsi" w:hAnsiTheme="minorHAnsi"/>
                <w:sz w:val="18"/>
                <w:szCs w:val="18"/>
              </w:rPr>
              <w:t xml:space="preserve"> and appropriate mitigation and management measures incorporated into the project design and budget. </w:t>
            </w:r>
          </w:p>
          <w:p w14:paraId="194EC216" w14:textId="77777777" w:rsidR="00110153" w:rsidRPr="00E91833" w:rsidRDefault="00110153" w:rsidP="00110153">
            <w:pPr>
              <w:pStyle w:val="ListParagraph"/>
              <w:numPr>
                <w:ilvl w:val="0"/>
                <w:numId w:val="32"/>
              </w:numPr>
              <w:spacing w:before="20" w:after="20"/>
              <w:ind w:left="605" w:hanging="274"/>
              <w:jc w:val="left"/>
              <w:rPr>
                <w:rFonts w:asciiTheme="minorHAnsi" w:hAnsiTheme="minorHAnsi"/>
                <w:sz w:val="18"/>
                <w:szCs w:val="18"/>
              </w:rPr>
            </w:pPr>
            <w:r w:rsidRPr="00E91833">
              <w:rPr>
                <w:rFonts w:asciiTheme="minorHAnsi" w:hAnsiTheme="minorHAnsi"/>
                <w:b/>
                <w:sz w:val="18"/>
                <w:szCs w:val="18"/>
                <w:u w:val="single"/>
              </w:rPr>
              <w:t>1:</w:t>
            </w:r>
            <w:r w:rsidRPr="00E91833">
              <w:rPr>
                <w:rFonts w:asciiTheme="minorHAnsi" w:hAnsiTheme="minorHAnsi"/>
                <w:sz w:val="18"/>
                <w:szCs w:val="18"/>
              </w:rPr>
              <w:t xml:space="preserve">  No evidence that the project aims to further the realization of human rights. Limited or no evidence that potential adverse impacts on enjoyment of human rights were considered.</w:t>
            </w:r>
          </w:p>
          <w:p w14:paraId="7D7895B6" w14:textId="77777777" w:rsidR="00110153" w:rsidRPr="00AE62A0" w:rsidRDefault="00110153" w:rsidP="00DA56B8">
            <w:pPr>
              <w:tabs>
                <w:tab w:val="left" w:pos="7395"/>
              </w:tabs>
              <w:spacing w:before="120"/>
              <w:ind w:left="245" w:hanging="245"/>
              <w:rPr>
                <w:b/>
                <w:sz w:val="16"/>
                <w:szCs w:val="16"/>
              </w:rPr>
            </w:pPr>
            <w:r w:rsidRPr="00AE62A0">
              <w:rPr>
                <w:sz w:val="16"/>
                <w:szCs w:val="16"/>
              </w:rPr>
              <w:t>*Note: Management action or strong management justification must be given for a score of 1</w:t>
            </w:r>
            <w:r w:rsidRPr="00AE62A0">
              <w:rPr>
                <w:sz w:val="16"/>
                <w:szCs w:val="16"/>
              </w:rPr>
              <w:tab/>
            </w:r>
          </w:p>
        </w:tc>
        <w:tc>
          <w:tcPr>
            <w:tcW w:w="496" w:type="dxa"/>
            <w:shd w:val="clear" w:color="auto" w:fill="auto"/>
            <w:vAlign w:val="center"/>
          </w:tcPr>
          <w:p w14:paraId="16147183" w14:textId="77777777" w:rsidR="00110153" w:rsidRPr="002352B9" w:rsidRDefault="00110153" w:rsidP="00DA56B8">
            <w:pPr>
              <w:jc w:val="center"/>
              <w:rPr>
                <w:sz w:val="18"/>
                <w:szCs w:val="18"/>
              </w:rPr>
            </w:pPr>
            <w:r w:rsidRPr="002352B9">
              <w:rPr>
                <w:sz w:val="18"/>
                <w:szCs w:val="18"/>
              </w:rPr>
              <w:t>3</w:t>
            </w:r>
          </w:p>
        </w:tc>
        <w:tc>
          <w:tcPr>
            <w:tcW w:w="517" w:type="dxa"/>
            <w:shd w:val="clear" w:color="auto" w:fill="FFFF00"/>
            <w:vAlign w:val="center"/>
          </w:tcPr>
          <w:p w14:paraId="295374F3" w14:textId="77777777" w:rsidR="00110153" w:rsidRPr="002352B9" w:rsidRDefault="00110153" w:rsidP="00DA56B8">
            <w:pPr>
              <w:jc w:val="center"/>
              <w:rPr>
                <w:sz w:val="18"/>
                <w:szCs w:val="18"/>
              </w:rPr>
            </w:pPr>
            <w:r w:rsidRPr="002352B9">
              <w:rPr>
                <w:sz w:val="18"/>
                <w:szCs w:val="18"/>
              </w:rPr>
              <w:t>2</w:t>
            </w:r>
          </w:p>
        </w:tc>
      </w:tr>
      <w:tr w:rsidR="00110153" w:rsidRPr="002352B9" w14:paraId="52D04D91" w14:textId="77777777" w:rsidTr="00DA56B8">
        <w:trPr>
          <w:trHeight w:val="125"/>
        </w:trPr>
        <w:tc>
          <w:tcPr>
            <w:tcW w:w="9152" w:type="dxa"/>
            <w:gridSpan w:val="7"/>
            <w:vMerge/>
            <w:shd w:val="clear" w:color="auto" w:fill="auto"/>
          </w:tcPr>
          <w:p w14:paraId="64B255AB" w14:textId="77777777" w:rsidR="00110153" w:rsidRPr="002352B9" w:rsidRDefault="00110153" w:rsidP="00DA56B8">
            <w:pPr>
              <w:spacing w:before="120"/>
              <w:ind w:left="245" w:hanging="245"/>
              <w:rPr>
                <w:b/>
                <w:sz w:val="18"/>
                <w:szCs w:val="18"/>
              </w:rPr>
            </w:pPr>
          </w:p>
        </w:tc>
        <w:tc>
          <w:tcPr>
            <w:tcW w:w="1013" w:type="dxa"/>
            <w:gridSpan w:val="2"/>
            <w:tcBorders>
              <w:bottom w:val="single" w:sz="4" w:space="0" w:color="000000" w:themeColor="text1"/>
            </w:tcBorders>
            <w:shd w:val="clear" w:color="auto" w:fill="auto"/>
            <w:vAlign w:val="center"/>
          </w:tcPr>
          <w:p w14:paraId="288D6109" w14:textId="77777777" w:rsidR="00110153" w:rsidRPr="002352B9" w:rsidDel="00262097" w:rsidRDefault="00110153" w:rsidP="00DA56B8">
            <w:pPr>
              <w:jc w:val="center"/>
              <w:rPr>
                <w:sz w:val="18"/>
                <w:szCs w:val="18"/>
              </w:rPr>
            </w:pPr>
            <w:r w:rsidRPr="002352B9">
              <w:rPr>
                <w:sz w:val="18"/>
                <w:szCs w:val="18"/>
              </w:rPr>
              <w:t>1</w:t>
            </w:r>
          </w:p>
        </w:tc>
      </w:tr>
      <w:tr w:rsidR="00110153" w:rsidRPr="002352B9" w14:paraId="5B774473" w14:textId="77777777" w:rsidTr="00DA56B8">
        <w:trPr>
          <w:trHeight w:val="1278"/>
        </w:trPr>
        <w:tc>
          <w:tcPr>
            <w:tcW w:w="9152" w:type="dxa"/>
            <w:gridSpan w:val="7"/>
            <w:vMerge/>
            <w:tcBorders>
              <w:bottom w:val="single" w:sz="4" w:space="0" w:color="000000" w:themeColor="text1"/>
            </w:tcBorders>
            <w:shd w:val="clear" w:color="auto" w:fill="auto"/>
          </w:tcPr>
          <w:p w14:paraId="1C3C8F77" w14:textId="77777777" w:rsidR="00110153" w:rsidRPr="002352B9" w:rsidRDefault="00110153" w:rsidP="00DA56B8">
            <w:pPr>
              <w:spacing w:before="120"/>
              <w:ind w:left="245" w:hanging="245"/>
              <w:rPr>
                <w:b/>
                <w:sz w:val="18"/>
                <w:szCs w:val="18"/>
              </w:rPr>
            </w:pPr>
          </w:p>
        </w:tc>
        <w:tc>
          <w:tcPr>
            <w:tcW w:w="1013" w:type="dxa"/>
            <w:gridSpan w:val="2"/>
            <w:tcBorders>
              <w:bottom w:val="single" w:sz="4" w:space="0" w:color="000000" w:themeColor="text1"/>
            </w:tcBorders>
            <w:shd w:val="clear" w:color="auto" w:fill="auto"/>
          </w:tcPr>
          <w:p w14:paraId="5A588F43" w14:textId="77777777" w:rsidR="00110153" w:rsidRDefault="00110153" w:rsidP="00DA56B8">
            <w:pPr>
              <w:jc w:val="center"/>
              <w:rPr>
                <w:b/>
                <w:sz w:val="18"/>
                <w:szCs w:val="18"/>
              </w:rPr>
            </w:pPr>
            <w:r w:rsidRPr="002352B9">
              <w:rPr>
                <w:b/>
                <w:sz w:val="18"/>
                <w:szCs w:val="18"/>
              </w:rPr>
              <w:t>Evidence</w:t>
            </w:r>
          </w:p>
          <w:p w14:paraId="127CDEAD" w14:textId="77777777" w:rsidR="00110153" w:rsidRPr="002352B9" w:rsidDel="00262097" w:rsidRDefault="00110153" w:rsidP="00DA56B8">
            <w:pPr>
              <w:jc w:val="center"/>
              <w:rPr>
                <w:sz w:val="18"/>
                <w:szCs w:val="18"/>
              </w:rPr>
            </w:pPr>
            <w:r>
              <w:rPr>
                <w:b/>
                <w:sz w:val="18"/>
                <w:szCs w:val="18"/>
              </w:rPr>
              <w:t>The project considers human rights in the strategy section.</w:t>
            </w:r>
          </w:p>
        </w:tc>
      </w:tr>
      <w:tr w:rsidR="00110153" w:rsidRPr="002352B9" w14:paraId="362C95AE" w14:textId="77777777" w:rsidTr="00DA56B8">
        <w:trPr>
          <w:trHeight w:val="197"/>
        </w:trPr>
        <w:tc>
          <w:tcPr>
            <w:tcW w:w="9152" w:type="dxa"/>
            <w:gridSpan w:val="7"/>
            <w:vMerge w:val="restart"/>
            <w:shd w:val="clear" w:color="auto" w:fill="auto"/>
          </w:tcPr>
          <w:p w14:paraId="0989D310" w14:textId="77777777" w:rsidR="00110153" w:rsidRPr="002352B9" w:rsidRDefault="00110153" w:rsidP="00DA56B8">
            <w:pPr>
              <w:spacing w:before="120"/>
              <w:ind w:left="245" w:hanging="245"/>
              <w:rPr>
                <w:b/>
                <w:sz w:val="18"/>
                <w:szCs w:val="18"/>
              </w:rPr>
            </w:pPr>
            <w:r>
              <w:rPr>
                <w:b/>
                <w:color w:val="000000" w:themeColor="text1"/>
                <w:sz w:val="18"/>
                <w:szCs w:val="18"/>
              </w:rPr>
              <w:t>8</w:t>
            </w:r>
            <w:r w:rsidRPr="002352B9">
              <w:rPr>
                <w:b/>
                <w:color w:val="000000" w:themeColor="text1"/>
                <w:sz w:val="18"/>
                <w:szCs w:val="18"/>
              </w:rPr>
              <w:t xml:space="preserve">. </w:t>
            </w:r>
            <w:r w:rsidRPr="002352B9">
              <w:rPr>
                <w:b/>
                <w:sz w:val="18"/>
                <w:szCs w:val="18"/>
              </w:rPr>
              <w:t xml:space="preserve"> Did the project consider potential environmental opportunities and adverse impacts, applying a precautionary approach? (select from options 1-3 that best reflects this project):</w:t>
            </w:r>
          </w:p>
          <w:p w14:paraId="0772B3C7" w14:textId="77777777" w:rsidR="00110153" w:rsidRPr="002352B9" w:rsidRDefault="00110153" w:rsidP="00110153">
            <w:pPr>
              <w:pStyle w:val="ListParagraph"/>
              <w:numPr>
                <w:ilvl w:val="0"/>
                <w:numId w:val="32"/>
              </w:numPr>
              <w:spacing w:before="20" w:after="20"/>
              <w:ind w:left="607" w:hanging="270"/>
              <w:jc w:val="left"/>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Credible evidence that opportunities to enhance environmental sustainability and integrate poverty-environment linkages were fully considered</w:t>
            </w:r>
            <w:r>
              <w:rPr>
                <w:rFonts w:asciiTheme="minorHAnsi" w:hAnsiTheme="minorHAnsi"/>
                <w:sz w:val="18"/>
                <w:szCs w:val="18"/>
              </w:rPr>
              <w:t xml:space="preserve"> as </w:t>
            </w:r>
            <w:proofErr w:type="gramStart"/>
            <w:r>
              <w:rPr>
                <w:rFonts w:asciiTheme="minorHAnsi" w:hAnsiTheme="minorHAnsi"/>
                <w:sz w:val="18"/>
                <w:szCs w:val="18"/>
              </w:rPr>
              <w:t>relevant, and</w:t>
            </w:r>
            <w:proofErr w:type="gramEnd"/>
            <w:r w:rsidRPr="002352B9">
              <w:rPr>
                <w:rFonts w:asciiTheme="minorHAnsi" w:hAnsiTheme="minorHAnsi"/>
                <w:sz w:val="18"/>
                <w:szCs w:val="18"/>
              </w:rPr>
              <w:t xml:space="preserve"> integrated in project strategy and design. Credible evidence that potential adverse environmental impacts </w:t>
            </w:r>
            <w:r>
              <w:rPr>
                <w:rFonts w:asciiTheme="minorHAnsi" w:hAnsiTheme="minorHAnsi"/>
                <w:sz w:val="18"/>
                <w:szCs w:val="18"/>
              </w:rPr>
              <w:t xml:space="preserve">have been </w:t>
            </w:r>
            <w:r w:rsidRPr="002352B9">
              <w:rPr>
                <w:rFonts w:asciiTheme="minorHAnsi" w:hAnsiTheme="minorHAnsi"/>
                <w:sz w:val="18"/>
                <w:szCs w:val="18"/>
              </w:rPr>
              <w:t xml:space="preserve">identified and rigorously assessed with appropriate management and mitigation measures incorporated into project design and budget. </w:t>
            </w:r>
            <w:r w:rsidRPr="002352B9">
              <w:rPr>
                <w:rFonts w:asciiTheme="minorHAnsi" w:hAnsiTheme="minorHAnsi"/>
                <w:i/>
                <w:sz w:val="18"/>
                <w:szCs w:val="18"/>
              </w:rPr>
              <w:t>(</w:t>
            </w:r>
            <w:r w:rsidRPr="002352B9">
              <w:rPr>
                <w:rFonts w:asciiTheme="minorHAnsi" w:hAnsiTheme="minorHAnsi"/>
                <w:i/>
                <w:sz w:val="18"/>
                <w:szCs w:val="18"/>
                <w:u w:val="single"/>
              </w:rPr>
              <w:t>all</w:t>
            </w:r>
            <w:r w:rsidRPr="002352B9">
              <w:rPr>
                <w:rFonts w:asciiTheme="minorHAnsi" w:hAnsiTheme="minorHAnsi"/>
                <w:i/>
                <w:sz w:val="18"/>
                <w:szCs w:val="18"/>
              </w:rPr>
              <w:t xml:space="preserve"> must be true to select this option)</w:t>
            </w:r>
            <w:r w:rsidRPr="002352B9">
              <w:rPr>
                <w:rFonts w:asciiTheme="minorHAnsi" w:hAnsiTheme="minorHAnsi"/>
                <w:sz w:val="18"/>
                <w:szCs w:val="18"/>
              </w:rPr>
              <w:t xml:space="preserve">. </w:t>
            </w:r>
          </w:p>
          <w:p w14:paraId="56679E27" w14:textId="77777777" w:rsidR="00110153" w:rsidRPr="002352B9" w:rsidRDefault="00110153" w:rsidP="00110153">
            <w:pPr>
              <w:pStyle w:val="ListParagraph"/>
              <w:numPr>
                <w:ilvl w:val="0"/>
                <w:numId w:val="32"/>
              </w:numPr>
              <w:spacing w:before="20" w:after="20"/>
              <w:ind w:left="607" w:hanging="270"/>
              <w:jc w:val="left"/>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No evidence that opportunities to strengthen environmental sustainability and poverty-environment linkages were considered. Credible evidence that potential adverse environmental impacts </w:t>
            </w:r>
            <w:r>
              <w:rPr>
                <w:rFonts w:asciiTheme="minorHAnsi" w:hAnsiTheme="minorHAnsi"/>
                <w:sz w:val="18"/>
                <w:szCs w:val="18"/>
              </w:rPr>
              <w:t xml:space="preserve">have been identified and </w:t>
            </w:r>
            <w:r w:rsidRPr="002352B9">
              <w:rPr>
                <w:rFonts w:asciiTheme="minorHAnsi" w:hAnsiTheme="minorHAnsi"/>
                <w:sz w:val="18"/>
                <w:szCs w:val="18"/>
              </w:rPr>
              <w:t>assessed, if relevant, and appropriate management and mitigation measures incorporated into project design and budget.</w:t>
            </w:r>
          </w:p>
          <w:p w14:paraId="602B153C" w14:textId="77777777" w:rsidR="00110153" w:rsidRPr="002352B9" w:rsidRDefault="00110153" w:rsidP="00110153">
            <w:pPr>
              <w:pStyle w:val="ListParagraph"/>
              <w:numPr>
                <w:ilvl w:val="0"/>
                <w:numId w:val="32"/>
              </w:numPr>
              <w:spacing w:before="20" w:after="120"/>
              <w:ind w:left="607" w:hanging="270"/>
              <w:jc w:val="left"/>
              <w:rPr>
                <w:rFonts w:asciiTheme="minorHAnsi" w:hAnsiTheme="minorHAnsi"/>
                <w:b/>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No evidence that opportunities to strengthen environmental sustainability and poverty-environment linkages were considered.  Limited or no evidence that potential adverse environmental impacts were adequately considered.  </w:t>
            </w:r>
          </w:p>
          <w:p w14:paraId="6FDA7B2E" w14:textId="77777777" w:rsidR="00110153" w:rsidRPr="00AE62A0" w:rsidRDefault="00110153" w:rsidP="00DA56B8">
            <w:pPr>
              <w:spacing w:before="20" w:after="120"/>
              <w:rPr>
                <w:sz w:val="16"/>
                <w:szCs w:val="16"/>
              </w:rPr>
            </w:pPr>
            <w:r>
              <w:rPr>
                <w:sz w:val="16"/>
                <w:szCs w:val="16"/>
              </w:rPr>
              <w:t>*</w:t>
            </w:r>
            <w:r w:rsidRPr="00AE62A0">
              <w:rPr>
                <w:sz w:val="16"/>
                <w:szCs w:val="16"/>
              </w:rPr>
              <w:t>Note: Management action or strong management justification must be given for a score of 1</w:t>
            </w:r>
          </w:p>
        </w:tc>
        <w:tc>
          <w:tcPr>
            <w:tcW w:w="496" w:type="dxa"/>
            <w:shd w:val="clear" w:color="auto" w:fill="FFFF00"/>
            <w:vAlign w:val="center"/>
          </w:tcPr>
          <w:p w14:paraId="2BB4927E" w14:textId="77777777" w:rsidR="00110153" w:rsidRPr="002352B9" w:rsidRDefault="00110153" w:rsidP="00DA56B8">
            <w:pPr>
              <w:jc w:val="center"/>
              <w:rPr>
                <w:sz w:val="18"/>
                <w:szCs w:val="18"/>
              </w:rPr>
            </w:pPr>
            <w:r w:rsidRPr="002352B9">
              <w:rPr>
                <w:sz w:val="18"/>
                <w:szCs w:val="18"/>
              </w:rPr>
              <w:t>3</w:t>
            </w:r>
          </w:p>
        </w:tc>
        <w:tc>
          <w:tcPr>
            <w:tcW w:w="517" w:type="dxa"/>
            <w:shd w:val="clear" w:color="auto" w:fill="auto"/>
            <w:vAlign w:val="center"/>
          </w:tcPr>
          <w:p w14:paraId="4964AC23" w14:textId="77777777" w:rsidR="00110153" w:rsidRPr="002352B9" w:rsidRDefault="00110153" w:rsidP="00DA56B8">
            <w:pPr>
              <w:jc w:val="center"/>
              <w:rPr>
                <w:sz w:val="18"/>
                <w:szCs w:val="18"/>
              </w:rPr>
            </w:pPr>
            <w:r w:rsidRPr="002352B9">
              <w:rPr>
                <w:sz w:val="18"/>
                <w:szCs w:val="18"/>
              </w:rPr>
              <w:t>2</w:t>
            </w:r>
          </w:p>
        </w:tc>
      </w:tr>
      <w:tr w:rsidR="00110153" w:rsidRPr="002352B9" w14:paraId="039DC56B" w14:textId="77777777" w:rsidTr="00DA56B8">
        <w:trPr>
          <w:trHeight w:val="233"/>
        </w:trPr>
        <w:tc>
          <w:tcPr>
            <w:tcW w:w="9152" w:type="dxa"/>
            <w:gridSpan w:val="7"/>
            <w:vMerge/>
            <w:shd w:val="clear" w:color="auto" w:fill="auto"/>
          </w:tcPr>
          <w:p w14:paraId="6776FB51" w14:textId="77777777" w:rsidR="00110153" w:rsidRPr="002352B9" w:rsidRDefault="00110153" w:rsidP="00DA56B8">
            <w:pPr>
              <w:spacing w:before="120"/>
              <w:ind w:left="245" w:hanging="245"/>
              <w:rPr>
                <w:b/>
                <w:color w:val="000000" w:themeColor="text1"/>
                <w:sz w:val="18"/>
                <w:szCs w:val="18"/>
              </w:rPr>
            </w:pPr>
          </w:p>
        </w:tc>
        <w:tc>
          <w:tcPr>
            <w:tcW w:w="1013" w:type="dxa"/>
            <w:gridSpan w:val="2"/>
            <w:tcBorders>
              <w:bottom w:val="single" w:sz="4" w:space="0" w:color="000000" w:themeColor="text1"/>
            </w:tcBorders>
            <w:shd w:val="clear" w:color="auto" w:fill="auto"/>
            <w:vAlign w:val="center"/>
          </w:tcPr>
          <w:p w14:paraId="5A943ABA" w14:textId="77777777" w:rsidR="00110153" w:rsidRPr="002352B9" w:rsidDel="002053F6" w:rsidRDefault="00110153" w:rsidP="00DA56B8">
            <w:pPr>
              <w:jc w:val="center"/>
              <w:rPr>
                <w:sz w:val="18"/>
                <w:szCs w:val="18"/>
              </w:rPr>
            </w:pPr>
            <w:r w:rsidRPr="002352B9">
              <w:rPr>
                <w:sz w:val="18"/>
                <w:szCs w:val="18"/>
              </w:rPr>
              <w:t>1</w:t>
            </w:r>
          </w:p>
        </w:tc>
      </w:tr>
      <w:tr w:rsidR="00110153" w:rsidRPr="002352B9" w14:paraId="785B50E6" w14:textId="77777777" w:rsidTr="00DA56B8">
        <w:trPr>
          <w:trHeight w:val="922"/>
        </w:trPr>
        <w:tc>
          <w:tcPr>
            <w:tcW w:w="9152" w:type="dxa"/>
            <w:gridSpan w:val="7"/>
            <w:vMerge/>
            <w:tcBorders>
              <w:bottom w:val="single" w:sz="4" w:space="0" w:color="000000" w:themeColor="text1"/>
            </w:tcBorders>
            <w:shd w:val="clear" w:color="auto" w:fill="auto"/>
          </w:tcPr>
          <w:p w14:paraId="56AB5729" w14:textId="77777777" w:rsidR="00110153" w:rsidRPr="002352B9" w:rsidRDefault="00110153" w:rsidP="00DA56B8">
            <w:pPr>
              <w:spacing w:before="120"/>
              <w:ind w:left="245" w:hanging="245"/>
              <w:rPr>
                <w:b/>
                <w:color w:val="000000" w:themeColor="text1"/>
                <w:sz w:val="18"/>
                <w:szCs w:val="18"/>
              </w:rPr>
            </w:pPr>
          </w:p>
        </w:tc>
        <w:tc>
          <w:tcPr>
            <w:tcW w:w="1013" w:type="dxa"/>
            <w:gridSpan w:val="2"/>
            <w:tcBorders>
              <w:bottom w:val="single" w:sz="4" w:space="0" w:color="000000" w:themeColor="text1"/>
            </w:tcBorders>
            <w:shd w:val="clear" w:color="auto" w:fill="auto"/>
          </w:tcPr>
          <w:p w14:paraId="063BB011" w14:textId="77777777" w:rsidR="00110153" w:rsidRDefault="00110153" w:rsidP="00DA56B8">
            <w:pPr>
              <w:jc w:val="center"/>
              <w:rPr>
                <w:b/>
                <w:sz w:val="18"/>
                <w:szCs w:val="18"/>
              </w:rPr>
            </w:pPr>
            <w:r w:rsidRPr="002352B9">
              <w:rPr>
                <w:b/>
                <w:sz w:val="18"/>
                <w:szCs w:val="18"/>
              </w:rPr>
              <w:t>Evidence</w:t>
            </w:r>
          </w:p>
          <w:p w14:paraId="3ADE2C6E" w14:textId="77777777" w:rsidR="00110153" w:rsidRPr="002352B9" w:rsidDel="002053F6" w:rsidRDefault="00110153" w:rsidP="00DA56B8">
            <w:pPr>
              <w:jc w:val="center"/>
              <w:rPr>
                <w:sz w:val="18"/>
                <w:szCs w:val="18"/>
              </w:rPr>
            </w:pPr>
            <w:r>
              <w:rPr>
                <w:b/>
                <w:sz w:val="18"/>
                <w:szCs w:val="18"/>
              </w:rPr>
              <w:t xml:space="preserve">The objective of the project is to improve the coordination of environmental management </w:t>
            </w:r>
          </w:p>
        </w:tc>
      </w:tr>
      <w:tr w:rsidR="00110153" w:rsidRPr="002352B9" w14:paraId="05EE4D6B" w14:textId="77777777" w:rsidTr="00DA56B8">
        <w:trPr>
          <w:trHeight w:val="338"/>
        </w:trPr>
        <w:tc>
          <w:tcPr>
            <w:tcW w:w="9152" w:type="dxa"/>
            <w:gridSpan w:val="7"/>
            <w:vMerge w:val="restart"/>
            <w:shd w:val="clear" w:color="auto" w:fill="auto"/>
          </w:tcPr>
          <w:p w14:paraId="623B78B2" w14:textId="77777777" w:rsidR="00110153" w:rsidRPr="00B06A8A" w:rsidRDefault="00110153" w:rsidP="00DA56B8">
            <w:pPr>
              <w:spacing w:before="120" w:after="120"/>
              <w:rPr>
                <w:sz w:val="18"/>
                <w:szCs w:val="18"/>
              </w:rPr>
            </w:pPr>
            <w:r>
              <w:rPr>
                <w:b/>
                <w:sz w:val="18"/>
                <w:szCs w:val="18"/>
              </w:rPr>
              <w:t>9</w:t>
            </w:r>
            <w:r w:rsidRPr="002352B9">
              <w:rPr>
                <w:b/>
                <w:sz w:val="18"/>
                <w:szCs w:val="18"/>
              </w:rPr>
              <w:t xml:space="preserve">. </w:t>
            </w:r>
            <w:r>
              <w:rPr>
                <w:b/>
                <w:sz w:val="18"/>
                <w:szCs w:val="18"/>
              </w:rPr>
              <w:t>H</w:t>
            </w:r>
            <w:r w:rsidRPr="002352B9">
              <w:rPr>
                <w:b/>
                <w:sz w:val="18"/>
                <w:szCs w:val="18"/>
              </w:rPr>
              <w:t>as the Social and Environmental Screening Procedure (SESP) been conducted to identify potential social and environmental impacts and risks?</w:t>
            </w:r>
            <w:r>
              <w:rPr>
                <w:b/>
                <w:sz w:val="18"/>
                <w:szCs w:val="18"/>
              </w:rPr>
              <w:t xml:space="preserve"> </w:t>
            </w:r>
            <w:r>
              <w:rPr>
                <w:b/>
                <w:color w:val="000000" w:themeColor="text1"/>
                <w:sz w:val="18"/>
                <w:szCs w:val="18"/>
              </w:rPr>
              <w:t xml:space="preserve"> </w:t>
            </w:r>
            <w:r>
              <w:rPr>
                <w:color w:val="000000" w:themeColor="text1"/>
                <w:sz w:val="18"/>
                <w:szCs w:val="18"/>
              </w:rPr>
              <w:t xml:space="preserve">The SESP is not required for projects in which UNDP is Administrative Agent only and/or projects comprised solely of reports, coordination of events, trainings, </w:t>
            </w:r>
            <w:r>
              <w:rPr>
                <w:color w:val="000000" w:themeColor="text1"/>
                <w:sz w:val="18"/>
                <w:szCs w:val="18"/>
              </w:rPr>
              <w:lastRenderedPageBreak/>
              <w:t>workshops, meetings, conferences and/or communication materials and information dissemination.</w:t>
            </w:r>
            <w:r w:rsidRPr="00AE62A0">
              <w:rPr>
                <w:sz w:val="18"/>
                <w:szCs w:val="18"/>
              </w:rPr>
              <w:t xml:space="preserve"> [if yes, upload</w:t>
            </w:r>
            <w:r>
              <w:rPr>
                <w:sz w:val="18"/>
                <w:szCs w:val="18"/>
              </w:rPr>
              <w:t xml:space="preserve"> the completed checklist. If SESP is not required, provide the reason for the exemption in the evidence section.</w:t>
            </w:r>
            <w:r w:rsidRPr="00AE62A0">
              <w:rPr>
                <w:sz w:val="18"/>
                <w:szCs w:val="18"/>
              </w:rPr>
              <w:t>]</w:t>
            </w:r>
          </w:p>
        </w:tc>
        <w:tc>
          <w:tcPr>
            <w:tcW w:w="496" w:type="dxa"/>
            <w:shd w:val="clear" w:color="auto" w:fill="auto"/>
            <w:vAlign w:val="center"/>
          </w:tcPr>
          <w:p w14:paraId="1E92294C" w14:textId="77777777" w:rsidR="00110153" w:rsidRPr="002352B9" w:rsidRDefault="00110153" w:rsidP="00DA56B8">
            <w:pPr>
              <w:jc w:val="center"/>
              <w:rPr>
                <w:sz w:val="18"/>
                <w:szCs w:val="18"/>
              </w:rPr>
            </w:pPr>
            <w:r w:rsidRPr="002352B9">
              <w:rPr>
                <w:sz w:val="18"/>
                <w:szCs w:val="18"/>
              </w:rPr>
              <w:lastRenderedPageBreak/>
              <w:t>Yes</w:t>
            </w:r>
          </w:p>
        </w:tc>
        <w:tc>
          <w:tcPr>
            <w:tcW w:w="517" w:type="dxa"/>
            <w:tcBorders>
              <w:bottom w:val="single" w:sz="4" w:space="0" w:color="000000" w:themeColor="text1"/>
            </w:tcBorders>
            <w:shd w:val="clear" w:color="auto" w:fill="auto"/>
            <w:vAlign w:val="center"/>
          </w:tcPr>
          <w:p w14:paraId="6846F9E9" w14:textId="77777777" w:rsidR="00110153" w:rsidRPr="002352B9" w:rsidRDefault="00110153" w:rsidP="00DA56B8">
            <w:pPr>
              <w:jc w:val="center"/>
              <w:rPr>
                <w:sz w:val="18"/>
                <w:szCs w:val="18"/>
              </w:rPr>
            </w:pPr>
            <w:r w:rsidRPr="002352B9">
              <w:rPr>
                <w:sz w:val="18"/>
                <w:szCs w:val="18"/>
              </w:rPr>
              <w:t>No</w:t>
            </w:r>
          </w:p>
        </w:tc>
      </w:tr>
      <w:tr w:rsidR="00110153" w:rsidRPr="002352B9" w14:paraId="2F3C90F6" w14:textId="77777777" w:rsidTr="00DA56B8">
        <w:trPr>
          <w:trHeight w:val="337"/>
        </w:trPr>
        <w:tc>
          <w:tcPr>
            <w:tcW w:w="9152" w:type="dxa"/>
            <w:gridSpan w:val="7"/>
            <w:vMerge/>
            <w:tcBorders>
              <w:bottom w:val="single" w:sz="4" w:space="0" w:color="000000" w:themeColor="text1"/>
            </w:tcBorders>
            <w:shd w:val="clear" w:color="auto" w:fill="auto"/>
          </w:tcPr>
          <w:p w14:paraId="221CB952" w14:textId="77777777" w:rsidR="00110153" w:rsidRPr="002352B9" w:rsidRDefault="00110153" w:rsidP="00DA56B8">
            <w:pPr>
              <w:spacing w:before="120" w:after="120"/>
              <w:rPr>
                <w:b/>
                <w:sz w:val="18"/>
                <w:szCs w:val="18"/>
              </w:rPr>
            </w:pPr>
          </w:p>
        </w:tc>
        <w:tc>
          <w:tcPr>
            <w:tcW w:w="1013" w:type="dxa"/>
            <w:gridSpan w:val="2"/>
            <w:tcBorders>
              <w:bottom w:val="single" w:sz="4" w:space="0" w:color="000000" w:themeColor="text1"/>
            </w:tcBorders>
            <w:shd w:val="clear" w:color="auto" w:fill="FFFF00"/>
            <w:vAlign w:val="center"/>
          </w:tcPr>
          <w:p w14:paraId="42FE4226" w14:textId="77777777" w:rsidR="00110153" w:rsidRPr="002352B9" w:rsidRDefault="00110153" w:rsidP="00DA56B8">
            <w:pPr>
              <w:jc w:val="center"/>
              <w:rPr>
                <w:sz w:val="18"/>
                <w:szCs w:val="18"/>
              </w:rPr>
            </w:pPr>
            <w:r>
              <w:rPr>
                <w:sz w:val="18"/>
                <w:szCs w:val="18"/>
              </w:rPr>
              <w:t>SESP Not Required</w:t>
            </w:r>
          </w:p>
        </w:tc>
      </w:tr>
      <w:tr w:rsidR="00110153" w:rsidRPr="002352B9" w14:paraId="15A7C1EB" w14:textId="77777777" w:rsidTr="00DA56B8">
        <w:trPr>
          <w:trHeight w:val="458"/>
        </w:trPr>
        <w:tc>
          <w:tcPr>
            <w:tcW w:w="10165" w:type="dxa"/>
            <w:gridSpan w:val="9"/>
            <w:shd w:val="clear" w:color="auto" w:fill="C9C9C9" w:themeFill="accent3" w:themeFillTint="99"/>
            <w:vAlign w:val="center"/>
          </w:tcPr>
          <w:p w14:paraId="4191E916" w14:textId="77777777" w:rsidR="00110153" w:rsidRPr="002352B9" w:rsidRDefault="00110153" w:rsidP="00DA56B8">
            <w:pPr>
              <w:pStyle w:val="ListParagraph"/>
              <w:spacing w:before="20" w:after="20"/>
              <w:ind w:left="157"/>
              <w:rPr>
                <w:rFonts w:asciiTheme="minorHAnsi" w:hAnsiTheme="minorHAnsi"/>
                <w:sz w:val="18"/>
                <w:szCs w:val="20"/>
              </w:rPr>
            </w:pPr>
            <w:r w:rsidRPr="002352B9">
              <w:rPr>
                <w:rFonts w:asciiTheme="minorHAnsi" w:hAnsiTheme="minorHAnsi"/>
                <w:b/>
                <w:smallCaps/>
                <w:sz w:val="28"/>
                <w:szCs w:val="20"/>
              </w:rPr>
              <w:t>Management &amp; Monitoring</w:t>
            </w:r>
          </w:p>
        </w:tc>
      </w:tr>
      <w:tr w:rsidR="00110153" w:rsidRPr="002352B9" w14:paraId="13C9ABDA" w14:textId="77777777" w:rsidTr="00DA56B8">
        <w:trPr>
          <w:trHeight w:val="242"/>
        </w:trPr>
        <w:tc>
          <w:tcPr>
            <w:tcW w:w="9152" w:type="dxa"/>
            <w:gridSpan w:val="7"/>
            <w:vMerge w:val="restart"/>
            <w:shd w:val="clear" w:color="auto" w:fill="auto"/>
          </w:tcPr>
          <w:p w14:paraId="5FC70E70" w14:textId="77777777" w:rsidR="00110153" w:rsidRPr="00C4390C" w:rsidRDefault="00110153" w:rsidP="00110153">
            <w:pPr>
              <w:pStyle w:val="ListParagraph"/>
              <w:numPr>
                <w:ilvl w:val="0"/>
                <w:numId w:val="37"/>
              </w:numPr>
              <w:spacing w:before="120" w:after="20"/>
              <w:ind w:left="247" w:hanging="270"/>
              <w:jc w:val="left"/>
              <w:rPr>
                <w:rFonts w:asciiTheme="minorHAnsi" w:hAnsiTheme="minorHAnsi"/>
                <w:sz w:val="18"/>
                <w:szCs w:val="18"/>
              </w:rPr>
            </w:pPr>
            <w:r w:rsidRPr="00C4390C">
              <w:rPr>
                <w:rFonts w:asciiTheme="minorHAnsi" w:hAnsiTheme="minorHAnsi"/>
                <w:b/>
                <w:sz w:val="18"/>
                <w:szCs w:val="18"/>
              </w:rPr>
              <w:t>Does the project have a strong results framework?</w:t>
            </w:r>
            <w:r w:rsidRPr="00C4390C">
              <w:rPr>
                <w:rFonts w:asciiTheme="minorHAnsi" w:hAnsiTheme="minorHAnsi"/>
                <w:sz w:val="18"/>
                <w:szCs w:val="18"/>
              </w:rPr>
              <w:t xml:space="preserve"> </w:t>
            </w:r>
            <w:r w:rsidRPr="00C4390C">
              <w:rPr>
                <w:rFonts w:asciiTheme="minorHAnsi" w:hAnsiTheme="minorHAnsi"/>
                <w:b/>
                <w:sz w:val="18"/>
                <w:szCs w:val="18"/>
              </w:rPr>
              <w:t>(select from options 1-3 that best reflects this project):</w:t>
            </w:r>
          </w:p>
          <w:p w14:paraId="7281D61F" w14:textId="77777777" w:rsidR="00110153" w:rsidRPr="002352B9" w:rsidRDefault="00110153" w:rsidP="00110153">
            <w:pPr>
              <w:pStyle w:val="ListParagraph"/>
              <w:numPr>
                <w:ilvl w:val="0"/>
                <w:numId w:val="32"/>
              </w:numPr>
              <w:spacing w:before="20" w:after="20"/>
              <w:ind w:left="607" w:hanging="270"/>
              <w:jc w:val="left"/>
              <w:rPr>
                <w:rFonts w:asciiTheme="minorHAnsi" w:hAnsiTheme="minorHAnsi"/>
                <w:sz w:val="18"/>
                <w:szCs w:val="18"/>
              </w:rPr>
            </w:pPr>
            <w:r w:rsidRPr="00FF6F23">
              <w:rPr>
                <w:rFonts w:asciiTheme="minorHAnsi" w:hAnsiTheme="minorHAnsi"/>
                <w:b/>
                <w:sz w:val="18"/>
                <w:szCs w:val="18"/>
                <w:u w:val="single"/>
              </w:rPr>
              <w:t>3:</w:t>
            </w:r>
            <w:r w:rsidRPr="00FF6F23">
              <w:rPr>
                <w:rFonts w:asciiTheme="minorHAnsi" w:hAnsiTheme="minorHAnsi"/>
                <w:sz w:val="18"/>
                <w:szCs w:val="18"/>
              </w:rPr>
              <w:t xml:space="preserve"> The project’s selection</w:t>
            </w:r>
            <w:r w:rsidRPr="002352B9">
              <w:rPr>
                <w:rFonts w:asciiTheme="minorHAnsi" w:hAnsiTheme="minorHAnsi"/>
                <w:sz w:val="18"/>
                <w:szCs w:val="18"/>
              </w:rPr>
              <w:t xml:space="preserve"> of outputs and activities are</w:t>
            </w:r>
            <w:r>
              <w:rPr>
                <w:rFonts w:asciiTheme="minorHAnsi" w:hAnsiTheme="minorHAnsi"/>
                <w:sz w:val="18"/>
                <w:szCs w:val="18"/>
              </w:rPr>
              <w:t xml:space="preserve"> at</w:t>
            </w:r>
            <w:r w:rsidRPr="002352B9">
              <w:rPr>
                <w:rFonts w:asciiTheme="minorHAnsi" w:hAnsiTheme="minorHAnsi"/>
                <w:sz w:val="18"/>
                <w:szCs w:val="18"/>
              </w:rPr>
              <w:t xml:space="preserve"> an appropriate level and relate in a clear way to the project’s theory of change. Outputs are accompanied by SMART, results-oriented indicators that measure </w:t>
            </w:r>
            <w:proofErr w:type="gramStart"/>
            <w:r w:rsidRPr="002352B9">
              <w:rPr>
                <w:rFonts w:asciiTheme="minorHAnsi" w:hAnsiTheme="minorHAnsi"/>
                <w:sz w:val="18"/>
                <w:szCs w:val="18"/>
              </w:rPr>
              <w:t>all of</w:t>
            </w:r>
            <w:proofErr w:type="gramEnd"/>
            <w:r w:rsidRPr="002352B9">
              <w:rPr>
                <w:rFonts w:asciiTheme="minorHAnsi" w:hAnsiTheme="minorHAnsi"/>
                <w:sz w:val="18"/>
                <w:szCs w:val="18"/>
              </w:rPr>
              <w:t xml:space="preserve"> the key expected changes identified in the theory of change, each with credible data sources, and populated baselines and targets, including gender sensitive, sex-disaggregated indicators where appropriate. </w:t>
            </w:r>
            <w:r w:rsidRPr="002352B9">
              <w:rPr>
                <w:rFonts w:asciiTheme="minorHAnsi" w:hAnsiTheme="minorHAnsi"/>
                <w:i/>
                <w:sz w:val="18"/>
                <w:szCs w:val="18"/>
              </w:rPr>
              <w:t>(</w:t>
            </w:r>
            <w:r w:rsidRPr="002352B9">
              <w:rPr>
                <w:rFonts w:asciiTheme="minorHAnsi" w:hAnsiTheme="minorHAnsi"/>
                <w:i/>
                <w:sz w:val="18"/>
                <w:szCs w:val="18"/>
                <w:u w:val="single"/>
              </w:rPr>
              <w:t>all</w:t>
            </w:r>
            <w:r w:rsidRPr="002352B9">
              <w:rPr>
                <w:rFonts w:asciiTheme="minorHAnsi" w:hAnsiTheme="minorHAnsi"/>
                <w:i/>
                <w:sz w:val="18"/>
                <w:szCs w:val="18"/>
              </w:rPr>
              <w:t xml:space="preserve"> must be true to select this option)</w:t>
            </w:r>
          </w:p>
          <w:p w14:paraId="7A0051A1" w14:textId="77777777" w:rsidR="00110153" w:rsidRPr="002352B9" w:rsidRDefault="00110153" w:rsidP="00110153">
            <w:pPr>
              <w:pStyle w:val="ListParagraph"/>
              <w:numPr>
                <w:ilvl w:val="0"/>
                <w:numId w:val="32"/>
              </w:numPr>
              <w:spacing w:before="20" w:after="20"/>
              <w:ind w:left="607" w:hanging="270"/>
              <w:jc w:val="left"/>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The project’s selection of outputs and activities are at an appropriate </w:t>
            </w:r>
            <w:proofErr w:type="gramStart"/>
            <w:r w:rsidRPr="002352B9">
              <w:rPr>
                <w:rFonts w:asciiTheme="minorHAnsi" w:hAnsiTheme="minorHAnsi"/>
                <w:sz w:val="18"/>
                <w:szCs w:val="18"/>
              </w:rPr>
              <w:t>level, but</w:t>
            </w:r>
            <w:proofErr w:type="gramEnd"/>
            <w:r w:rsidRPr="002352B9">
              <w:rPr>
                <w:rFonts w:asciiTheme="minorHAnsi" w:hAnsiTheme="minorHAnsi"/>
                <w:sz w:val="18"/>
                <w:szCs w:val="18"/>
              </w:rPr>
              <w:t xml:space="preserve"> may not </w:t>
            </w:r>
            <w:r>
              <w:rPr>
                <w:rFonts w:asciiTheme="minorHAnsi" w:hAnsiTheme="minorHAnsi"/>
                <w:sz w:val="18"/>
                <w:szCs w:val="18"/>
              </w:rPr>
              <w:t xml:space="preserve">cover all aspects of the </w:t>
            </w:r>
            <w:r w:rsidRPr="002352B9">
              <w:rPr>
                <w:rFonts w:asciiTheme="minorHAnsi" w:hAnsiTheme="minorHAnsi"/>
                <w:sz w:val="18"/>
                <w:szCs w:val="18"/>
              </w:rPr>
              <w:t xml:space="preserve">project’s theory of change. Outputs are accompanied by SMART, results-oriented indicators, but baselines, targets and data sources may not yet be fully specified. Some use of gender sensitive, sex-disaggregated indicators, as appropriate. </w:t>
            </w:r>
            <w:r w:rsidRPr="002352B9">
              <w:rPr>
                <w:rFonts w:asciiTheme="minorHAnsi" w:hAnsiTheme="minorHAnsi"/>
                <w:i/>
                <w:sz w:val="18"/>
                <w:szCs w:val="18"/>
              </w:rPr>
              <w:t>(</w:t>
            </w:r>
            <w:r w:rsidRPr="002352B9">
              <w:rPr>
                <w:rFonts w:asciiTheme="minorHAnsi" w:hAnsiTheme="minorHAnsi"/>
                <w:i/>
                <w:sz w:val="18"/>
                <w:szCs w:val="18"/>
                <w:u w:val="single"/>
              </w:rPr>
              <w:t>all</w:t>
            </w:r>
            <w:r w:rsidRPr="002352B9">
              <w:rPr>
                <w:rFonts w:asciiTheme="minorHAnsi" w:hAnsiTheme="minorHAnsi"/>
                <w:i/>
                <w:sz w:val="18"/>
                <w:szCs w:val="18"/>
              </w:rPr>
              <w:t xml:space="preserve"> must be true to select this option)</w:t>
            </w:r>
          </w:p>
          <w:p w14:paraId="79487CC1" w14:textId="77777777" w:rsidR="00110153" w:rsidRPr="002352B9" w:rsidRDefault="00110153" w:rsidP="00110153">
            <w:pPr>
              <w:pStyle w:val="ListParagraph"/>
              <w:numPr>
                <w:ilvl w:val="0"/>
                <w:numId w:val="32"/>
              </w:numPr>
              <w:tabs>
                <w:tab w:val="left" w:pos="5715"/>
              </w:tabs>
              <w:spacing w:before="20" w:after="20"/>
              <w:ind w:left="607" w:hanging="270"/>
              <w:jc w:val="left"/>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w:t>
            </w:r>
            <w:r>
              <w:rPr>
                <w:rFonts w:asciiTheme="minorHAnsi" w:hAnsiTheme="minorHAnsi"/>
                <w:sz w:val="18"/>
                <w:szCs w:val="18"/>
              </w:rPr>
              <w:t xml:space="preserve">The results framework does not meet </w:t>
            </w:r>
            <w:proofErr w:type="gramStart"/>
            <w:r>
              <w:rPr>
                <w:rFonts w:asciiTheme="minorHAnsi" w:hAnsiTheme="minorHAnsi"/>
                <w:sz w:val="18"/>
                <w:szCs w:val="18"/>
              </w:rPr>
              <w:t>all of</w:t>
            </w:r>
            <w:proofErr w:type="gramEnd"/>
            <w:r>
              <w:rPr>
                <w:rFonts w:asciiTheme="minorHAnsi" w:hAnsiTheme="minorHAnsi"/>
                <w:sz w:val="18"/>
                <w:szCs w:val="18"/>
              </w:rPr>
              <w:t xml:space="preserve"> the conditions specified in selection “2” above. This includes: t</w:t>
            </w:r>
            <w:r w:rsidRPr="002352B9">
              <w:rPr>
                <w:rFonts w:asciiTheme="minorHAnsi" w:hAnsiTheme="minorHAnsi"/>
                <w:sz w:val="18"/>
                <w:szCs w:val="18"/>
              </w:rPr>
              <w:t>he project’s selection of outputs and activities are not at an appropriate level</w:t>
            </w:r>
            <w:r>
              <w:rPr>
                <w:rFonts w:asciiTheme="minorHAnsi" w:hAnsiTheme="minorHAnsi"/>
                <w:sz w:val="18"/>
                <w:szCs w:val="18"/>
              </w:rPr>
              <w:t xml:space="preserve"> and do not relate in a clear way to the project’s theory of change</w:t>
            </w:r>
            <w:r w:rsidRPr="002352B9">
              <w:rPr>
                <w:rFonts w:asciiTheme="minorHAnsi" w:hAnsiTheme="minorHAnsi"/>
                <w:sz w:val="18"/>
                <w:szCs w:val="18"/>
              </w:rPr>
              <w:t xml:space="preserve">; outputs are </w:t>
            </w:r>
            <w:r w:rsidRPr="00075440">
              <w:rPr>
                <w:rFonts w:asciiTheme="minorHAnsi" w:hAnsiTheme="minorHAnsi"/>
                <w:sz w:val="18"/>
                <w:szCs w:val="18"/>
              </w:rPr>
              <w:t>not</w:t>
            </w:r>
            <w:r w:rsidRPr="002352B9">
              <w:rPr>
                <w:rFonts w:asciiTheme="minorHAnsi" w:hAnsiTheme="minorHAnsi"/>
                <w:sz w:val="18"/>
                <w:szCs w:val="18"/>
              </w:rPr>
              <w:t xml:space="preserve"> accompanied by SMART, results-oriented indicators that measure the expected change, and have not been populated with baselines and targets; data sources are not specified, and/or no gender sensitive, sex-disaggregation of indicators.</w:t>
            </w:r>
          </w:p>
          <w:p w14:paraId="6CE6EE46" w14:textId="77777777" w:rsidR="00110153" w:rsidRPr="002352B9" w:rsidRDefault="00110153" w:rsidP="00DA56B8">
            <w:pPr>
              <w:tabs>
                <w:tab w:val="left" w:pos="5715"/>
              </w:tabs>
              <w:spacing w:before="120"/>
              <w:rPr>
                <w:sz w:val="18"/>
                <w:szCs w:val="18"/>
              </w:rPr>
            </w:pPr>
            <w:r w:rsidRPr="002352B9">
              <w:rPr>
                <w:sz w:val="18"/>
                <w:szCs w:val="18"/>
              </w:rPr>
              <w:t xml:space="preserve">*Note: </w:t>
            </w:r>
            <w:r w:rsidRPr="002352B9">
              <w:rPr>
                <w:sz w:val="16"/>
                <w:szCs w:val="16"/>
              </w:rPr>
              <w:t xml:space="preserve"> Management Action or strong management justification must be given for a score of 1</w:t>
            </w:r>
          </w:p>
        </w:tc>
        <w:tc>
          <w:tcPr>
            <w:tcW w:w="496" w:type="dxa"/>
            <w:shd w:val="clear" w:color="auto" w:fill="FFFF00"/>
          </w:tcPr>
          <w:p w14:paraId="724FDE80" w14:textId="77777777" w:rsidR="00110153" w:rsidRPr="002352B9" w:rsidRDefault="00110153" w:rsidP="00DA56B8">
            <w:pPr>
              <w:jc w:val="center"/>
              <w:rPr>
                <w:sz w:val="18"/>
                <w:szCs w:val="18"/>
              </w:rPr>
            </w:pPr>
            <w:r w:rsidRPr="002352B9">
              <w:rPr>
                <w:sz w:val="18"/>
                <w:szCs w:val="18"/>
              </w:rPr>
              <w:t>3</w:t>
            </w:r>
          </w:p>
        </w:tc>
        <w:tc>
          <w:tcPr>
            <w:tcW w:w="517" w:type="dxa"/>
            <w:shd w:val="clear" w:color="auto" w:fill="auto"/>
          </w:tcPr>
          <w:p w14:paraId="7D17C411" w14:textId="77777777" w:rsidR="00110153" w:rsidRPr="002352B9" w:rsidRDefault="00110153" w:rsidP="00DA56B8">
            <w:pPr>
              <w:jc w:val="center"/>
              <w:rPr>
                <w:sz w:val="18"/>
                <w:szCs w:val="18"/>
              </w:rPr>
            </w:pPr>
            <w:r w:rsidRPr="002352B9">
              <w:rPr>
                <w:sz w:val="18"/>
                <w:szCs w:val="18"/>
              </w:rPr>
              <w:t>2</w:t>
            </w:r>
          </w:p>
        </w:tc>
      </w:tr>
      <w:tr w:rsidR="00110153" w:rsidRPr="002352B9" w14:paraId="59F557D3" w14:textId="77777777" w:rsidTr="00DA56B8">
        <w:trPr>
          <w:trHeight w:val="165"/>
        </w:trPr>
        <w:tc>
          <w:tcPr>
            <w:tcW w:w="9152" w:type="dxa"/>
            <w:gridSpan w:val="7"/>
            <w:vMerge/>
            <w:shd w:val="clear" w:color="auto" w:fill="auto"/>
          </w:tcPr>
          <w:p w14:paraId="3AD27E6C" w14:textId="77777777" w:rsidR="00110153" w:rsidRPr="002352B9" w:rsidRDefault="00110153" w:rsidP="00110153">
            <w:pPr>
              <w:pStyle w:val="ListParagraph"/>
              <w:numPr>
                <w:ilvl w:val="0"/>
                <w:numId w:val="35"/>
              </w:numPr>
              <w:spacing w:before="20" w:after="20"/>
              <w:ind w:left="247" w:hanging="270"/>
              <w:jc w:val="left"/>
              <w:rPr>
                <w:rFonts w:asciiTheme="minorHAnsi" w:hAnsiTheme="minorHAnsi"/>
                <w:b/>
                <w:sz w:val="18"/>
                <w:szCs w:val="18"/>
              </w:rPr>
            </w:pPr>
          </w:p>
        </w:tc>
        <w:tc>
          <w:tcPr>
            <w:tcW w:w="1013" w:type="dxa"/>
            <w:gridSpan w:val="2"/>
            <w:tcBorders>
              <w:bottom w:val="single" w:sz="4" w:space="0" w:color="000000" w:themeColor="text1"/>
            </w:tcBorders>
            <w:shd w:val="clear" w:color="auto" w:fill="auto"/>
          </w:tcPr>
          <w:p w14:paraId="3848BFDD" w14:textId="77777777" w:rsidR="00110153" w:rsidRPr="002352B9" w:rsidRDefault="00110153" w:rsidP="00DA56B8">
            <w:pPr>
              <w:jc w:val="center"/>
              <w:rPr>
                <w:sz w:val="18"/>
                <w:szCs w:val="18"/>
              </w:rPr>
            </w:pPr>
            <w:r w:rsidRPr="002352B9">
              <w:rPr>
                <w:sz w:val="18"/>
                <w:szCs w:val="18"/>
              </w:rPr>
              <w:t>1</w:t>
            </w:r>
          </w:p>
        </w:tc>
      </w:tr>
      <w:tr w:rsidR="00110153" w:rsidRPr="002352B9" w14:paraId="19A88F97" w14:textId="77777777" w:rsidTr="00DA56B8">
        <w:trPr>
          <w:trHeight w:val="1383"/>
        </w:trPr>
        <w:tc>
          <w:tcPr>
            <w:tcW w:w="9152" w:type="dxa"/>
            <w:gridSpan w:val="7"/>
            <w:vMerge/>
            <w:tcBorders>
              <w:bottom w:val="single" w:sz="4" w:space="0" w:color="000000" w:themeColor="text1"/>
            </w:tcBorders>
            <w:shd w:val="clear" w:color="auto" w:fill="auto"/>
          </w:tcPr>
          <w:p w14:paraId="343731FD" w14:textId="77777777" w:rsidR="00110153" w:rsidRPr="002352B9" w:rsidRDefault="00110153" w:rsidP="00110153">
            <w:pPr>
              <w:pStyle w:val="ListParagraph"/>
              <w:numPr>
                <w:ilvl w:val="0"/>
                <w:numId w:val="35"/>
              </w:numPr>
              <w:spacing w:before="20" w:after="20"/>
              <w:ind w:left="247" w:hanging="270"/>
              <w:jc w:val="left"/>
              <w:rPr>
                <w:rFonts w:asciiTheme="minorHAnsi" w:hAnsiTheme="minorHAnsi"/>
                <w:b/>
                <w:sz w:val="18"/>
                <w:szCs w:val="18"/>
              </w:rPr>
            </w:pPr>
          </w:p>
        </w:tc>
        <w:tc>
          <w:tcPr>
            <w:tcW w:w="1013" w:type="dxa"/>
            <w:gridSpan w:val="2"/>
            <w:tcBorders>
              <w:bottom w:val="single" w:sz="4" w:space="0" w:color="000000" w:themeColor="text1"/>
            </w:tcBorders>
            <w:shd w:val="clear" w:color="auto" w:fill="auto"/>
          </w:tcPr>
          <w:p w14:paraId="448585CF" w14:textId="77777777" w:rsidR="00110153" w:rsidRDefault="00110153" w:rsidP="00DA56B8">
            <w:pPr>
              <w:jc w:val="center"/>
              <w:rPr>
                <w:b/>
                <w:sz w:val="18"/>
                <w:szCs w:val="18"/>
              </w:rPr>
            </w:pPr>
            <w:r w:rsidRPr="002352B9">
              <w:rPr>
                <w:b/>
                <w:sz w:val="18"/>
                <w:szCs w:val="18"/>
              </w:rPr>
              <w:t>Evidence</w:t>
            </w:r>
          </w:p>
          <w:p w14:paraId="516B3A4D" w14:textId="77777777" w:rsidR="00110153" w:rsidRPr="002352B9" w:rsidRDefault="00110153" w:rsidP="00DA56B8">
            <w:pPr>
              <w:jc w:val="center"/>
              <w:rPr>
                <w:sz w:val="18"/>
                <w:szCs w:val="18"/>
              </w:rPr>
            </w:pPr>
            <w:r>
              <w:rPr>
                <w:b/>
                <w:sz w:val="18"/>
                <w:szCs w:val="18"/>
              </w:rPr>
              <w:t xml:space="preserve">The RF reflects the </w:t>
            </w:r>
            <w:proofErr w:type="spellStart"/>
            <w:r>
              <w:rPr>
                <w:b/>
                <w:sz w:val="18"/>
                <w:szCs w:val="18"/>
              </w:rPr>
              <w:t>ToC</w:t>
            </w:r>
            <w:proofErr w:type="spellEnd"/>
            <w:r>
              <w:rPr>
                <w:b/>
                <w:sz w:val="18"/>
                <w:szCs w:val="18"/>
              </w:rPr>
              <w:t xml:space="preserve"> and contains SMART indicators with associated data source</w:t>
            </w:r>
          </w:p>
        </w:tc>
      </w:tr>
      <w:tr w:rsidR="00110153" w:rsidRPr="002352B9" w14:paraId="64677463" w14:textId="77777777" w:rsidTr="00DA56B8">
        <w:trPr>
          <w:trHeight w:val="52"/>
        </w:trPr>
        <w:tc>
          <w:tcPr>
            <w:tcW w:w="9152" w:type="dxa"/>
            <w:gridSpan w:val="7"/>
            <w:tcBorders>
              <w:bottom w:val="single" w:sz="4" w:space="0" w:color="000000" w:themeColor="text1"/>
            </w:tcBorders>
            <w:shd w:val="clear" w:color="auto" w:fill="auto"/>
          </w:tcPr>
          <w:p w14:paraId="729951BE" w14:textId="77777777" w:rsidR="00110153" w:rsidRPr="002352B9" w:rsidRDefault="00110153" w:rsidP="00DA56B8">
            <w:pPr>
              <w:spacing w:before="120" w:after="120"/>
              <w:rPr>
                <w:b/>
                <w:sz w:val="18"/>
                <w:szCs w:val="18"/>
              </w:rPr>
            </w:pPr>
            <w:r>
              <w:rPr>
                <w:b/>
                <w:sz w:val="18"/>
                <w:szCs w:val="18"/>
              </w:rPr>
              <w:t>11</w:t>
            </w:r>
            <w:r w:rsidRPr="002352B9">
              <w:rPr>
                <w:b/>
                <w:sz w:val="18"/>
                <w:szCs w:val="18"/>
              </w:rPr>
              <w:t xml:space="preserve">. Is there a comprehensive and costed M&amp;E plan </w:t>
            </w:r>
            <w:r>
              <w:rPr>
                <w:b/>
                <w:sz w:val="18"/>
                <w:szCs w:val="18"/>
              </w:rPr>
              <w:t xml:space="preserve">in place </w:t>
            </w:r>
            <w:r w:rsidRPr="002352B9">
              <w:rPr>
                <w:b/>
                <w:sz w:val="18"/>
                <w:szCs w:val="18"/>
              </w:rPr>
              <w:t>with specified data collection sources and methods to support evidence-based management</w:t>
            </w:r>
            <w:r>
              <w:rPr>
                <w:b/>
                <w:sz w:val="18"/>
                <w:szCs w:val="18"/>
              </w:rPr>
              <w:t xml:space="preserve">, </w:t>
            </w:r>
            <w:r w:rsidRPr="002352B9">
              <w:rPr>
                <w:b/>
                <w:sz w:val="18"/>
                <w:szCs w:val="18"/>
              </w:rPr>
              <w:t xml:space="preserve">monitoring </w:t>
            </w:r>
            <w:r>
              <w:rPr>
                <w:b/>
                <w:sz w:val="18"/>
                <w:szCs w:val="18"/>
              </w:rPr>
              <w:t xml:space="preserve">and evaluation </w:t>
            </w:r>
            <w:r w:rsidRPr="002352B9">
              <w:rPr>
                <w:b/>
                <w:sz w:val="18"/>
                <w:szCs w:val="18"/>
              </w:rPr>
              <w:t>of the project?</w:t>
            </w:r>
          </w:p>
        </w:tc>
        <w:tc>
          <w:tcPr>
            <w:tcW w:w="496" w:type="dxa"/>
            <w:tcBorders>
              <w:bottom w:val="single" w:sz="4" w:space="0" w:color="000000" w:themeColor="text1"/>
            </w:tcBorders>
            <w:shd w:val="clear" w:color="auto" w:fill="FFFF00"/>
            <w:vAlign w:val="center"/>
          </w:tcPr>
          <w:p w14:paraId="7EE1E792" w14:textId="77777777" w:rsidR="00110153" w:rsidRPr="002352B9" w:rsidRDefault="00110153" w:rsidP="00DA56B8">
            <w:pPr>
              <w:jc w:val="center"/>
              <w:rPr>
                <w:sz w:val="18"/>
                <w:szCs w:val="18"/>
              </w:rPr>
            </w:pPr>
            <w:r>
              <w:rPr>
                <w:sz w:val="18"/>
                <w:szCs w:val="18"/>
              </w:rPr>
              <w:t>Yes (3</w:t>
            </w:r>
            <w:r w:rsidRPr="002352B9">
              <w:rPr>
                <w:sz w:val="18"/>
                <w:szCs w:val="18"/>
              </w:rPr>
              <w:t>)</w:t>
            </w:r>
          </w:p>
        </w:tc>
        <w:tc>
          <w:tcPr>
            <w:tcW w:w="517" w:type="dxa"/>
            <w:tcBorders>
              <w:bottom w:val="single" w:sz="4" w:space="0" w:color="000000" w:themeColor="text1"/>
            </w:tcBorders>
            <w:shd w:val="clear" w:color="auto" w:fill="auto"/>
            <w:vAlign w:val="center"/>
          </w:tcPr>
          <w:p w14:paraId="3B7DCE7D" w14:textId="77777777" w:rsidR="00110153" w:rsidRPr="002352B9" w:rsidRDefault="00110153" w:rsidP="00DA56B8">
            <w:pPr>
              <w:jc w:val="center"/>
              <w:rPr>
                <w:sz w:val="18"/>
                <w:szCs w:val="18"/>
              </w:rPr>
            </w:pPr>
            <w:r w:rsidRPr="002352B9">
              <w:rPr>
                <w:sz w:val="18"/>
                <w:szCs w:val="18"/>
              </w:rPr>
              <w:t>No (</w:t>
            </w:r>
            <w:r>
              <w:rPr>
                <w:sz w:val="18"/>
                <w:szCs w:val="18"/>
              </w:rPr>
              <w:t>1</w:t>
            </w:r>
            <w:r w:rsidRPr="002352B9">
              <w:rPr>
                <w:sz w:val="18"/>
                <w:szCs w:val="18"/>
              </w:rPr>
              <w:t>)</w:t>
            </w:r>
          </w:p>
        </w:tc>
      </w:tr>
      <w:tr w:rsidR="00110153" w:rsidRPr="002352B9" w14:paraId="437EFDEA" w14:textId="77777777" w:rsidTr="00DA56B8">
        <w:trPr>
          <w:trHeight w:val="215"/>
        </w:trPr>
        <w:tc>
          <w:tcPr>
            <w:tcW w:w="9152" w:type="dxa"/>
            <w:gridSpan w:val="7"/>
            <w:vMerge w:val="restart"/>
            <w:shd w:val="clear" w:color="auto" w:fill="auto"/>
          </w:tcPr>
          <w:p w14:paraId="6FE8F824" w14:textId="77777777" w:rsidR="00110153" w:rsidRPr="002352B9" w:rsidRDefault="00110153" w:rsidP="00DA56B8">
            <w:pPr>
              <w:spacing w:before="120" w:after="120"/>
              <w:rPr>
                <w:b/>
                <w:sz w:val="18"/>
                <w:szCs w:val="18"/>
              </w:rPr>
            </w:pPr>
            <w:r>
              <w:rPr>
                <w:b/>
                <w:sz w:val="18"/>
                <w:szCs w:val="18"/>
              </w:rPr>
              <w:t>12</w:t>
            </w:r>
            <w:r w:rsidRPr="002352B9">
              <w:rPr>
                <w:b/>
                <w:sz w:val="18"/>
                <w:szCs w:val="18"/>
              </w:rPr>
              <w:t>. Is the project’s governance mechanism clearly defined in the project document, including planned composition of the project board? (select from options 1-3 that best reflects this project):</w:t>
            </w:r>
          </w:p>
          <w:p w14:paraId="578478C9" w14:textId="77777777" w:rsidR="00110153" w:rsidRPr="002352B9" w:rsidRDefault="00110153" w:rsidP="00110153">
            <w:pPr>
              <w:pStyle w:val="ListParagraph"/>
              <w:numPr>
                <w:ilvl w:val="0"/>
                <w:numId w:val="32"/>
              </w:numPr>
              <w:spacing w:before="20" w:after="20"/>
              <w:ind w:left="607" w:hanging="270"/>
              <w:jc w:val="left"/>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The project’s governance mechanism is fully defined in the project composition. Individuals have been specified for each position in the governance mechanism (esp</w:t>
            </w:r>
            <w:r>
              <w:rPr>
                <w:rFonts w:asciiTheme="minorHAnsi" w:hAnsiTheme="minorHAnsi"/>
                <w:sz w:val="18"/>
                <w:szCs w:val="18"/>
              </w:rPr>
              <w:t>ecially</w:t>
            </w:r>
            <w:r w:rsidRPr="002352B9">
              <w:rPr>
                <w:rFonts w:asciiTheme="minorHAnsi" w:hAnsiTheme="minorHAnsi"/>
                <w:sz w:val="18"/>
                <w:szCs w:val="18"/>
              </w:rPr>
              <w:t xml:space="preserve"> al</w:t>
            </w:r>
            <w:r>
              <w:rPr>
                <w:rFonts w:asciiTheme="minorHAnsi" w:hAnsiTheme="minorHAnsi"/>
                <w:sz w:val="18"/>
                <w:szCs w:val="18"/>
              </w:rPr>
              <w:t>l members of the project board.) Project Board members have agreed on their roles and responsibilities as specified in the</w:t>
            </w:r>
            <w:r w:rsidRPr="002352B9">
              <w:rPr>
                <w:rFonts w:asciiTheme="minorHAnsi" w:hAnsiTheme="minorHAnsi"/>
                <w:sz w:val="18"/>
                <w:szCs w:val="18"/>
              </w:rPr>
              <w:t xml:space="preserve"> terms of reference</w:t>
            </w:r>
            <w:r>
              <w:rPr>
                <w:rFonts w:asciiTheme="minorHAnsi" w:hAnsiTheme="minorHAnsi"/>
                <w:sz w:val="18"/>
                <w:szCs w:val="18"/>
              </w:rPr>
              <w:t xml:space="preserve">. The </w:t>
            </w:r>
            <w:proofErr w:type="spellStart"/>
            <w:r>
              <w:rPr>
                <w:rFonts w:asciiTheme="minorHAnsi" w:hAnsiTheme="minorHAnsi"/>
                <w:sz w:val="18"/>
                <w:szCs w:val="18"/>
              </w:rPr>
              <w:t>ToR</w:t>
            </w:r>
            <w:proofErr w:type="spellEnd"/>
            <w:r w:rsidRPr="002352B9">
              <w:rPr>
                <w:rFonts w:asciiTheme="minorHAnsi" w:hAnsiTheme="minorHAnsi"/>
                <w:sz w:val="18"/>
                <w:szCs w:val="18"/>
              </w:rPr>
              <w:t xml:space="preserve"> of the project board has been attached to the project document. </w:t>
            </w:r>
            <w:r w:rsidRPr="002352B9">
              <w:rPr>
                <w:rFonts w:asciiTheme="minorHAnsi" w:hAnsiTheme="minorHAnsi"/>
                <w:i/>
                <w:sz w:val="18"/>
                <w:szCs w:val="18"/>
              </w:rPr>
              <w:t>(</w:t>
            </w:r>
            <w:r w:rsidRPr="002352B9">
              <w:rPr>
                <w:rFonts w:asciiTheme="minorHAnsi" w:hAnsiTheme="minorHAnsi"/>
                <w:i/>
                <w:sz w:val="18"/>
                <w:szCs w:val="18"/>
                <w:u w:val="single"/>
              </w:rPr>
              <w:t>all</w:t>
            </w:r>
            <w:r w:rsidRPr="002352B9">
              <w:rPr>
                <w:rFonts w:asciiTheme="minorHAnsi" w:hAnsiTheme="minorHAnsi"/>
                <w:i/>
                <w:sz w:val="18"/>
                <w:szCs w:val="18"/>
              </w:rPr>
              <w:t xml:space="preserve"> must be true to select this option)</w:t>
            </w:r>
            <w:r w:rsidRPr="002352B9">
              <w:rPr>
                <w:rFonts w:asciiTheme="minorHAnsi" w:hAnsiTheme="minorHAnsi"/>
                <w:sz w:val="18"/>
                <w:szCs w:val="18"/>
              </w:rPr>
              <w:t>.</w:t>
            </w:r>
          </w:p>
          <w:p w14:paraId="101A8CAA" w14:textId="77777777" w:rsidR="00110153" w:rsidRPr="002352B9" w:rsidRDefault="00110153" w:rsidP="00110153">
            <w:pPr>
              <w:pStyle w:val="ListParagraph"/>
              <w:numPr>
                <w:ilvl w:val="0"/>
                <w:numId w:val="32"/>
              </w:numPr>
              <w:spacing w:before="20" w:after="20"/>
              <w:ind w:left="607" w:hanging="270"/>
              <w:jc w:val="left"/>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The project’s governance mechanism is defined in the project document; specific institutions are noted as holding key governance roles, but individuals </w:t>
            </w:r>
            <w:r>
              <w:rPr>
                <w:rFonts w:asciiTheme="minorHAnsi" w:hAnsiTheme="minorHAnsi"/>
                <w:sz w:val="18"/>
                <w:szCs w:val="18"/>
              </w:rPr>
              <w:t>may not have</w:t>
            </w:r>
            <w:r w:rsidRPr="002352B9">
              <w:rPr>
                <w:rFonts w:asciiTheme="minorHAnsi" w:hAnsiTheme="minorHAnsi"/>
                <w:sz w:val="18"/>
                <w:szCs w:val="18"/>
              </w:rPr>
              <w:t xml:space="preserve"> been specified</w:t>
            </w:r>
            <w:r>
              <w:rPr>
                <w:rFonts w:asciiTheme="minorHAnsi" w:hAnsiTheme="minorHAnsi"/>
                <w:sz w:val="18"/>
                <w:szCs w:val="18"/>
              </w:rPr>
              <w:t xml:space="preserve"> yet</w:t>
            </w:r>
            <w:r w:rsidRPr="002352B9">
              <w:rPr>
                <w:rFonts w:asciiTheme="minorHAnsi" w:hAnsiTheme="minorHAnsi"/>
                <w:sz w:val="18"/>
                <w:szCs w:val="18"/>
              </w:rPr>
              <w:t xml:space="preserve">. The </w:t>
            </w:r>
            <w:proofErr w:type="spellStart"/>
            <w:r w:rsidRPr="002352B9">
              <w:rPr>
                <w:rFonts w:asciiTheme="minorHAnsi" w:hAnsiTheme="minorHAnsi"/>
                <w:sz w:val="18"/>
                <w:szCs w:val="18"/>
              </w:rPr>
              <w:t>prodoc</w:t>
            </w:r>
            <w:proofErr w:type="spellEnd"/>
            <w:r w:rsidRPr="002352B9">
              <w:rPr>
                <w:rFonts w:asciiTheme="minorHAnsi" w:hAnsiTheme="minorHAnsi"/>
                <w:sz w:val="18"/>
                <w:szCs w:val="18"/>
              </w:rPr>
              <w:t xml:space="preserve"> lists the most important responsibilities of the project board, project director/manager and quality assurance roles. </w:t>
            </w:r>
            <w:r w:rsidRPr="002352B9">
              <w:rPr>
                <w:rFonts w:asciiTheme="minorHAnsi" w:hAnsiTheme="minorHAnsi"/>
                <w:i/>
                <w:sz w:val="18"/>
                <w:szCs w:val="18"/>
              </w:rPr>
              <w:t>(</w:t>
            </w:r>
            <w:r w:rsidRPr="008337B9">
              <w:rPr>
                <w:rFonts w:asciiTheme="minorHAnsi" w:hAnsiTheme="minorHAnsi"/>
                <w:i/>
                <w:sz w:val="18"/>
                <w:szCs w:val="18"/>
              </w:rPr>
              <w:t>all</w:t>
            </w:r>
            <w:r w:rsidRPr="002352B9">
              <w:rPr>
                <w:rFonts w:asciiTheme="minorHAnsi" w:hAnsiTheme="minorHAnsi"/>
                <w:i/>
                <w:sz w:val="18"/>
                <w:szCs w:val="18"/>
              </w:rPr>
              <w:t xml:space="preserve"> must be true to select this option)</w:t>
            </w:r>
          </w:p>
          <w:p w14:paraId="659320D6" w14:textId="77777777" w:rsidR="00110153" w:rsidRPr="002352B9" w:rsidRDefault="00110153" w:rsidP="00110153">
            <w:pPr>
              <w:pStyle w:val="ListParagraph"/>
              <w:numPr>
                <w:ilvl w:val="0"/>
                <w:numId w:val="32"/>
              </w:numPr>
              <w:tabs>
                <w:tab w:val="left" w:pos="5715"/>
              </w:tabs>
              <w:spacing w:before="20" w:after="20"/>
              <w:ind w:left="607" w:hanging="270"/>
              <w:jc w:val="left"/>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The project’s governance mechanism is loosely defined in the project document, only mentioning key roles that will need to be filled </w:t>
            </w:r>
            <w:proofErr w:type="gramStart"/>
            <w:r w:rsidRPr="002352B9">
              <w:rPr>
                <w:rFonts w:asciiTheme="minorHAnsi" w:hAnsiTheme="minorHAnsi"/>
                <w:sz w:val="18"/>
                <w:szCs w:val="18"/>
              </w:rPr>
              <w:t>at a later date</w:t>
            </w:r>
            <w:proofErr w:type="gramEnd"/>
            <w:r w:rsidRPr="002352B9">
              <w:rPr>
                <w:rFonts w:asciiTheme="minorHAnsi" w:hAnsiTheme="minorHAnsi"/>
                <w:sz w:val="18"/>
                <w:szCs w:val="18"/>
              </w:rPr>
              <w:t>. No information on the responsibilities of key positions in the governance mechanism is provided.</w:t>
            </w:r>
          </w:p>
          <w:p w14:paraId="585F8BBB" w14:textId="77777777" w:rsidR="00110153" w:rsidRPr="00614D65" w:rsidRDefault="00110153" w:rsidP="00DA56B8">
            <w:pPr>
              <w:spacing w:before="120" w:after="120"/>
              <w:rPr>
                <w:sz w:val="16"/>
                <w:szCs w:val="16"/>
              </w:rPr>
            </w:pPr>
            <w:r w:rsidRPr="00614D65">
              <w:rPr>
                <w:sz w:val="16"/>
                <w:szCs w:val="16"/>
              </w:rPr>
              <w:t>*Note:  Management Action or strong management justification must be given for a score of 1</w:t>
            </w:r>
          </w:p>
        </w:tc>
        <w:tc>
          <w:tcPr>
            <w:tcW w:w="496" w:type="dxa"/>
            <w:shd w:val="clear" w:color="auto" w:fill="auto"/>
          </w:tcPr>
          <w:p w14:paraId="6480648A" w14:textId="77777777" w:rsidR="00110153" w:rsidRPr="002352B9" w:rsidRDefault="00110153" w:rsidP="00DA56B8">
            <w:pPr>
              <w:jc w:val="center"/>
              <w:rPr>
                <w:sz w:val="18"/>
                <w:szCs w:val="18"/>
              </w:rPr>
            </w:pPr>
            <w:r w:rsidRPr="002352B9">
              <w:rPr>
                <w:sz w:val="18"/>
                <w:szCs w:val="18"/>
              </w:rPr>
              <w:t>3</w:t>
            </w:r>
          </w:p>
        </w:tc>
        <w:tc>
          <w:tcPr>
            <w:tcW w:w="517" w:type="dxa"/>
            <w:shd w:val="clear" w:color="auto" w:fill="FFFF00"/>
          </w:tcPr>
          <w:p w14:paraId="2C9DF9A5" w14:textId="77777777" w:rsidR="00110153" w:rsidRPr="002352B9" w:rsidRDefault="00110153" w:rsidP="00DA56B8">
            <w:pPr>
              <w:jc w:val="center"/>
              <w:rPr>
                <w:sz w:val="18"/>
                <w:szCs w:val="18"/>
              </w:rPr>
            </w:pPr>
            <w:r w:rsidRPr="002352B9">
              <w:rPr>
                <w:sz w:val="18"/>
                <w:szCs w:val="18"/>
              </w:rPr>
              <w:t>2</w:t>
            </w:r>
          </w:p>
        </w:tc>
      </w:tr>
      <w:tr w:rsidR="00110153" w:rsidRPr="002352B9" w14:paraId="25233A1B" w14:textId="77777777" w:rsidTr="00DA56B8">
        <w:trPr>
          <w:trHeight w:val="219"/>
        </w:trPr>
        <w:tc>
          <w:tcPr>
            <w:tcW w:w="9152" w:type="dxa"/>
            <w:gridSpan w:val="7"/>
            <w:vMerge/>
            <w:shd w:val="clear" w:color="auto" w:fill="auto"/>
          </w:tcPr>
          <w:p w14:paraId="79DFE514" w14:textId="77777777" w:rsidR="00110153" w:rsidRPr="002352B9" w:rsidRDefault="00110153" w:rsidP="00DA56B8">
            <w:pPr>
              <w:spacing w:before="120" w:after="120"/>
              <w:rPr>
                <w:b/>
                <w:sz w:val="18"/>
                <w:szCs w:val="18"/>
              </w:rPr>
            </w:pPr>
          </w:p>
        </w:tc>
        <w:tc>
          <w:tcPr>
            <w:tcW w:w="1013" w:type="dxa"/>
            <w:gridSpan w:val="2"/>
            <w:tcBorders>
              <w:bottom w:val="single" w:sz="4" w:space="0" w:color="000000" w:themeColor="text1"/>
            </w:tcBorders>
            <w:shd w:val="clear" w:color="auto" w:fill="auto"/>
          </w:tcPr>
          <w:p w14:paraId="1D641FC3" w14:textId="77777777" w:rsidR="00110153" w:rsidRPr="002352B9" w:rsidRDefault="00110153" w:rsidP="00DA56B8">
            <w:pPr>
              <w:jc w:val="center"/>
              <w:rPr>
                <w:sz w:val="18"/>
                <w:szCs w:val="18"/>
              </w:rPr>
            </w:pPr>
            <w:r w:rsidRPr="002352B9">
              <w:rPr>
                <w:sz w:val="18"/>
                <w:szCs w:val="18"/>
              </w:rPr>
              <w:t>1</w:t>
            </w:r>
          </w:p>
        </w:tc>
      </w:tr>
      <w:tr w:rsidR="00110153" w:rsidRPr="002352B9" w14:paraId="7F30ABF5" w14:textId="77777777" w:rsidTr="00DA56B8">
        <w:trPr>
          <w:trHeight w:val="890"/>
        </w:trPr>
        <w:tc>
          <w:tcPr>
            <w:tcW w:w="9152" w:type="dxa"/>
            <w:gridSpan w:val="7"/>
            <w:vMerge/>
            <w:tcBorders>
              <w:bottom w:val="single" w:sz="4" w:space="0" w:color="000000" w:themeColor="text1"/>
            </w:tcBorders>
            <w:shd w:val="clear" w:color="auto" w:fill="auto"/>
          </w:tcPr>
          <w:p w14:paraId="5378F579" w14:textId="77777777" w:rsidR="00110153" w:rsidRPr="002352B9" w:rsidRDefault="00110153" w:rsidP="00DA56B8">
            <w:pPr>
              <w:spacing w:before="120" w:after="120"/>
              <w:rPr>
                <w:b/>
                <w:sz w:val="18"/>
                <w:szCs w:val="18"/>
              </w:rPr>
            </w:pPr>
          </w:p>
        </w:tc>
        <w:tc>
          <w:tcPr>
            <w:tcW w:w="1013" w:type="dxa"/>
            <w:gridSpan w:val="2"/>
            <w:tcBorders>
              <w:bottom w:val="single" w:sz="4" w:space="0" w:color="000000" w:themeColor="text1"/>
            </w:tcBorders>
            <w:shd w:val="clear" w:color="auto" w:fill="auto"/>
          </w:tcPr>
          <w:p w14:paraId="626E10BA" w14:textId="77777777" w:rsidR="00110153" w:rsidRDefault="00110153" w:rsidP="00DA56B8">
            <w:pPr>
              <w:jc w:val="center"/>
              <w:rPr>
                <w:b/>
                <w:sz w:val="18"/>
                <w:szCs w:val="18"/>
              </w:rPr>
            </w:pPr>
            <w:r w:rsidRPr="002352B9">
              <w:rPr>
                <w:b/>
                <w:sz w:val="18"/>
                <w:szCs w:val="18"/>
              </w:rPr>
              <w:t>Evidence</w:t>
            </w:r>
          </w:p>
          <w:p w14:paraId="33848D62" w14:textId="77777777" w:rsidR="00110153" w:rsidRPr="002352B9" w:rsidRDefault="00110153" w:rsidP="00DA56B8">
            <w:pPr>
              <w:jc w:val="center"/>
              <w:rPr>
                <w:sz w:val="18"/>
                <w:szCs w:val="18"/>
              </w:rPr>
            </w:pPr>
            <w:r>
              <w:rPr>
                <w:b/>
                <w:sz w:val="18"/>
                <w:szCs w:val="18"/>
              </w:rPr>
              <w:t xml:space="preserve">The governance mechanism and roles are clearly defined in the document. No </w:t>
            </w:r>
            <w:proofErr w:type="spellStart"/>
            <w:r>
              <w:rPr>
                <w:b/>
                <w:sz w:val="18"/>
                <w:szCs w:val="18"/>
              </w:rPr>
              <w:t>ToR</w:t>
            </w:r>
            <w:proofErr w:type="spellEnd"/>
            <w:r>
              <w:rPr>
                <w:b/>
                <w:sz w:val="18"/>
                <w:szCs w:val="18"/>
              </w:rPr>
              <w:t>.</w:t>
            </w:r>
          </w:p>
        </w:tc>
      </w:tr>
      <w:tr w:rsidR="00110153" w:rsidRPr="002352B9" w14:paraId="415C7A52" w14:textId="77777777" w:rsidTr="00DA56B8">
        <w:trPr>
          <w:trHeight w:val="188"/>
        </w:trPr>
        <w:tc>
          <w:tcPr>
            <w:tcW w:w="9152" w:type="dxa"/>
            <w:gridSpan w:val="7"/>
            <w:vMerge w:val="restart"/>
            <w:shd w:val="clear" w:color="auto" w:fill="auto"/>
          </w:tcPr>
          <w:p w14:paraId="0941E186" w14:textId="77777777" w:rsidR="00110153" w:rsidRPr="002352B9" w:rsidRDefault="00110153" w:rsidP="00DA56B8">
            <w:pPr>
              <w:spacing w:before="120" w:after="20"/>
              <w:rPr>
                <w:sz w:val="18"/>
                <w:szCs w:val="18"/>
              </w:rPr>
            </w:pPr>
            <w:r>
              <w:rPr>
                <w:b/>
                <w:sz w:val="18"/>
                <w:szCs w:val="18"/>
              </w:rPr>
              <w:t>13</w:t>
            </w:r>
            <w:r w:rsidRPr="002352B9">
              <w:rPr>
                <w:b/>
                <w:sz w:val="18"/>
                <w:szCs w:val="18"/>
              </w:rPr>
              <w:t xml:space="preserve">. Have the project risks been identified with clear plans stated to manage and mitigate each </w:t>
            </w:r>
            <w:proofErr w:type="gramStart"/>
            <w:r w:rsidRPr="002352B9">
              <w:rPr>
                <w:b/>
                <w:sz w:val="18"/>
                <w:szCs w:val="18"/>
              </w:rPr>
              <w:t>risks</w:t>
            </w:r>
            <w:proofErr w:type="gramEnd"/>
            <w:r w:rsidRPr="002352B9">
              <w:rPr>
                <w:b/>
                <w:sz w:val="18"/>
                <w:szCs w:val="18"/>
              </w:rPr>
              <w:t>?</w:t>
            </w:r>
            <w:r w:rsidRPr="002352B9">
              <w:rPr>
                <w:sz w:val="18"/>
                <w:szCs w:val="18"/>
              </w:rPr>
              <w:t xml:space="preserve"> </w:t>
            </w:r>
            <w:r w:rsidRPr="002352B9">
              <w:rPr>
                <w:b/>
                <w:sz w:val="18"/>
                <w:szCs w:val="18"/>
              </w:rPr>
              <w:t>(select from options 1-3 that best reflects this project):</w:t>
            </w:r>
          </w:p>
          <w:p w14:paraId="3F758D8C" w14:textId="77777777" w:rsidR="00110153" w:rsidRPr="002352B9" w:rsidRDefault="00110153" w:rsidP="00110153">
            <w:pPr>
              <w:pStyle w:val="ListParagraph"/>
              <w:numPr>
                <w:ilvl w:val="0"/>
                <w:numId w:val="32"/>
              </w:numPr>
              <w:spacing w:before="20" w:after="20"/>
              <w:ind w:left="607" w:hanging="270"/>
              <w:jc w:val="left"/>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Project risks </w:t>
            </w:r>
            <w:r>
              <w:rPr>
                <w:rFonts w:asciiTheme="minorHAnsi" w:hAnsiTheme="minorHAnsi"/>
                <w:sz w:val="18"/>
                <w:szCs w:val="18"/>
              </w:rPr>
              <w:t xml:space="preserve">related to the achievement of results are </w:t>
            </w:r>
            <w:r w:rsidRPr="002352B9">
              <w:rPr>
                <w:rFonts w:asciiTheme="minorHAnsi" w:hAnsiTheme="minorHAnsi"/>
                <w:sz w:val="18"/>
                <w:szCs w:val="18"/>
              </w:rPr>
              <w:t xml:space="preserve">fully described in the project risk log, based on comprehensive analysis </w:t>
            </w:r>
            <w:r>
              <w:rPr>
                <w:rFonts w:asciiTheme="minorHAnsi" w:hAnsiTheme="minorHAnsi"/>
                <w:sz w:val="18"/>
                <w:szCs w:val="18"/>
              </w:rPr>
              <w:t>drawing on the theory of change, Social and Environmental Standards and screening, situation analysis, capacity assessments and other analysis.</w:t>
            </w:r>
            <w:r w:rsidRPr="002352B9">
              <w:rPr>
                <w:rFonts w:asciiTheme="minorHAnsi" w:hAnsiTheme="minorHAnsi"/>
                <w:sz w:val="18"/>
                <w:szCs w:val="18"/>
              </w:rPr>
              <w:t xml:space="preserve"> Clear and complete plan in place to manage and mitigate each risk. </w:t>
            </w:r>
            <w:r w:rsidRPr="002352B9">
              <w:rPr>
                <w:rFonts w:asciiTheme="minorHAnsi" w:hAnsiTheme="minorHAnsi"/>
                <w:i/>
                <w:sz w:val="18"/>
                <w:szCs w:val="18"/>
              </w:rPr>
              <w:t>(both must be true to select this option)</w:t>
            </w:r>
            <w:r w:rsidRPr="002352B9">
              <w:rPr>
                <w:rFonts w:asciiTheme="minorHAnsi" w:hAnsiTheme="minorHAnsi"/>
                <w:sz w:val="18"/>
                <w:szCs w:val="18"/>
              </w:rPr>
              <w:t xml:space="preserve"> </w:t>
            </w:r>
          </w:p>
          <w:p w14:paraId="1BC412B9" w14:textId="77777777" w:rsidR="00110153" w:rsidRPr="002352B9" w:rsidRDefault="00110153" w:rsidP="00110153">
            <w:pPr>
              <w:pStyle w:val="ListParagraph"/>
              <w:numPr>
                <w:ilvl w:val="0"/>
                <w:numId w:val="32"/>
              </w:numPr>
              <w:spacing w:before="20" w:after="20"/>
              <w:ind w:left="607" w:hanging="270"/>
              <w:jc w:val="left"/>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Project risks </w:t>
            </w:r>
            <w:r>
              <w:rPr>
                <w:rFonts w:asciiTheme="minorHAnsi" w:hAnsiTheme="minorHAnsi"/>
                <w:sz w:val="18"/>
                <w:szCs w:val="18"/>
              </w:rPr>
              <w:t xml:space="preserve">related to the achievement of results </w:t>
            </w:r>
            <w:r w:rsidRPr="002352B9">
              <w:rPr>
                <w:rFonts w:asciiTheme="minorHAnsi" w:hAnsiTheme="minorHAnsi"/>
                <w:sz w:val="18"/>
                <w:szCs w:val="18"/>
              </w:rPr>
              <w:t>identified in the initial project risk log</w:t>
            </w:r>
            <w:r>
              <w:rPr>
                <w:rFonts w:asciiTheme="minorHAnsi" w:hAnsiTheme="minorHAnsi"/>
                <w:sz w:val="18"/>
                <w:szCs w:val="18"/>
              </w:rPr>
              <w:t xml:space="preserve"> with mitigation measures identified for each risk</w:t>
            </w:r>
            <w:r w:rsidRPr="002352B9">
              <w:rPr>
                <w:rFonts w:asciiTheme="minorHAnsi" w:hAnsiTheme="minorHAnsi"/>
                <w:sz w:val="18"/>
                <w:szCs w:val="18"/>
              </w:rPr>
              <w:t xml:space="preserve">. </w:t>
            </w:r>
          </w:p>
          <w:p w14:paraId="4C0EF509" w14:textId="77777777" w:rsidR="00110153" w:rsidRPr="002352B9" w:rsidRDefault="00110153" w:rsidP="00110153">
            <w:pPr>
              <w:pStyle w:val="ListParagraph"/>
              <w:numPr>
                <w:ilvl w:val="0"/>
                <w:numId w:val="32"/>
              </w:numPr>
              <w:tabs>
                <w:tab w:val="left" w:pos="5715"/>
              </w:tabs>
              <w:spacing w:before="20" w:after="20"/>
              <w:ind w:left="607" w:hanging="270"/>
              <w:jc w:val="left"/>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Some risks may be identified in the initial project risk log, but no </w:t>
            </w:r>
            <w:r>
              <w:rPr>
                <w:rFonts w:asciiTheme="minorHAnsi" w:hAnsiTheme="minorHAnsi"/>
                <w:sz w:val="18"/>
                <w:szCs w:val="18"/>
              </w:rPr>
              <w:t xml:space="preserve">evidence of analysis and no </w:t>
            </w:r>
            <w:r w:rsidRPr="002352B9">
              <w:rPr>
                <w:rFonts w:asciiTheme="minorHAnsi" w:hAnsiTheme="minorHAnsi"/>
                <w:sz w:val="18"/>
                <w:szCs w:val="18"/>
              </w:rPr>
              <w:t>clear risk mitigation measures identified. This option is also selected if risks are not clearly identified and no initial risk log is included with the project document.</w:t>
            </w:r>
          </w:p>
          <w:p w14:paraId="74DB2C17" w14:textId="77777777" w:rsidR="00110153" w:rsidRPr="00614D65" w:rsidRDefault="00110153" w:rsidP="00DA56B8">
            <w:pPr>
              <w:tabs>
                <w:tab w:val="left" w:pos="5715"/>
              </w:tabs>
              <w:spacing w:before="120"/>
              <w:rPr>
                <w:sz w:val="16"/>
                <w:szCs w:val="16"/>
              </w:rPr>
            </w:pPr>
            <w:r w:rsidRPr="00614D65">
              <w:rPr>
                <w:sz w:val="16"/>
                <w:szCs w:val="16"/>
              </w:rPr>
              <w:t>*Note:  Management Action must be taken for a score of 1</w:t>
            </w:r>
          </w:p>
        </w:tc>
        <w:tc>
          <w:tcPr>
            <w:tcW w:w="496" w:type="dxa"/>
            <w:shd w:val="clear" w:color="auto" w:fill="FFFF00"/>
          </w:tcPr>
          <w:p w14:paraId="173755AF" w14:textId="77777777" w:rsidR="00110153" w:rsidRPr="002352B9" w:rsidRDefault="00110153" w:rsidP="00DA56B8">
            <w:pPr>
              <w:jc w:val="center"/>
              <w:rPr>
                <w:sz w:val="18"/>
                <w:szCs w:val="18"/>
              </w:rPr>
            </w:pPr>
            <w:r w:rsidRPr="002352B9">
              <w:rPr>
                <w:sz w:val="18"/>
                <w:szCs w:val="18"/>
              </w:rPr>
              <w:t>3</w:t>
            </w:r>
          </w:p>
        </w:tc>
        <w:tc>
          <w:tcPr>
            <w:tcW w:w="517" w:type="dxa"/>
            <w:shd w:val="clear" w:color="auto" w:fill="auto"/>
          </w:tcPr>
          <w:p w14:paraId="40DEE0A2" w14:textId="77777777" w:rsidR="00110153" w:rsidRPr="002352B9" w:rsidRDefault="00110153" w:rsidP="00DA56B8">
            <w:pPr>
              <w:jc w:val="center"/>
              <w:rPr>
                <w:sz w:val="18"/>
                <w:szCs w:val="18"/>
              </w:rPr>
            </w:pPr>
            <w:r w:rsidRPr="002352B9">
              <w:rPr>
                <w:sz w:val="18"/>
                <w:szCs w:val="18"/>
              </w:rPr>
              <w:t>2</w:t>
            </w:r>
          </w:p>
        </w:tc>
      </w:tr>
      <w:tr w:rsidR="00110153" w:rsidRPr="002352B9" w14:paraId="271265D3" w14:textId="77777777" w:rsidTr="00DA56B8">
        <w:trPr>
          <w:trHeight w:val="219"/>
        </w:trPr>
        <w:tc>
          <w:tcPr>
            <w:tcW w:w="9152" w:type="dxa"/>
            <w:gridSpan w:val="7"/>
            <w:vMerge/>
            <w:shd w:val="clear" w:color="auto" w:fill="auto"/>
          </w:tcPr>
          <w:p w14:paraId="13CD82F8" w14:textId="77777777" w:rsidR="00110153" w:rsidRPr="002352B9" w:rsidRDefault="00110153" w:rsidP="00DA56B8">
            <w:pPr>
              <w:spacing w:before="20" w:after="20"/>
              <w:rPr>
                <w:sz w:val="18"/>
                <w:szCs w:val="18"/>
              </w:rPr>
            </w:pPr>
          </w:p>
        </w:tc>
        <w:tc>
          <w:tcPr>
            <w:tcW w:w="1013" w:type="dxa"/>
            <w:gridSpan w:val="2"/>
            <w:tcBorders>
              <w:bottom w:val="single" w:sz="4" w:space="0" w:color="000000" w:themeColor="text1"/>
            </w:tcBorders>
            <w:shd w:val="clear" w:color="auto" w:fill="auto"/>
          </w:tcPr>
          <w:p w14:paraId="4E261C24" w14:textId="77777777" w:rsidR="00110153" w:rsidRPr="002352B9" w:rsidRDefault="00110153" w:rsidP="00DA56B8">
            <w:pPr>
              <w:jc w:val="center"/>
              <w:rPr>
                <w:sz w:val="18"/>
                <w:szCs w:val="18"/>
              </w:rPr>
            </w:pPr>
            <w:r w:rsidRPr="002352B9">
              <w:rPr>
                <w:sz w:val="18"/>
                <w:szCs w:val="18"/>
              </w:rPr>
              <w:t>1</w:t>
            </w:r>
          </w:p>
        </w:tc>
      </w:tr>
      <w:tr w:rsidR="00110153" w:rsidRPr="002352B9" w14:paraId="0788F077" w14:textId="77777777" w:rsidTr="00DA56B8">
        <w:trPr>
          <w:trHeight w:val="827"/>
        </w:trPr>
        <w:tc>
          <w:tcPr>
            <w:tcW w:w="9152" w:type="dxa"/>
            <w:gridSpan w:val="7"/>
            <w:vMerge/>
            <w:tcBorders>
              <w:bottom w:val="single" w:sz="4" w:space="0" w:color="000000" w:themeColor="text1"/>
            </w:tcBorders>
            <w:shd w:val="clear" w:color="auto" w:fill="auto"/>
          </w:tcPr>
          <w:p w14:paraId="07D913D7" w14:textId="77777777" w:rsidR="00110153" w:rsidRPr="002352B9" w:rsidRDefault="00110153" w:rsidP="00DA56B8">
            <w:pPr>
              <w:spacing w:before="20" w:after="20"/>
              <w:rPr>
                <w:sz w:val="18"/>
                <w:szCs w:val="18"/>
              </w:rPr>
            </w:pPr>
          </w:p>
        </w:tc>
        <w:tc>
          <w:tcPr>
            <w:tcW w:w="1013" w:type="dxa"/>
            <w:gridSpan w:val="2"/>
            <w:tcBorders>
              <w:bottom w:val="single" w:sz="4" w:space="0" w:color="000000" w:themeColor="text1"/>
            </w:tcBorders>
            <w:shd w:val="clear" w:color="auto" w:fill="auto"/>
          </w:tcPr>
          <w:p w14:paraId="2DDADDD2" w14:textId="77777777" w:rsidR="00110153" w:rsidRDefault="00110153" w:rsidP="00DA56B8">
            <w:pPr>
              <w:jc w:val="center"/>
              <w:rPr>
                <w:b/>
                <w:sz w:val="18"/>
                <w:szCs w:val="18"/>
              </w:rPr>
            </w:pPr>
            <w:r w:rsidRPr="002352B9">
              <w:rPr>
                <w:b/>
                <w:sz w:val="18"/>
                <w:szCs w:val="18"/>
              </w:rPr>
              <w:t>Evidence</w:t>
            </w:r>
          </w:p>
          <w:p w14:paraId="407C9C67" w14:textId="77777777" w:rsidR="00110153" w:rsidRPr="002352B9" w:rsidRDefault="00110153" w:rsidP="00DA56B8">
            <w:pPr>
              <w:jc w:val="center"/>
              <w:rPr>
                <w:sz w:val="18"/>
                <w:szCs w:val="18"/>
              </w:rPr>
            </w:pPr>
            <w:r>
              <w:rPr>
                <w:b/>
                <w:sz w:val="18"/>
                <w:szCs w:val="18"/>
              </w:rPr>
              <w:t>Risk log and screening are annexed.</w:t>
            </w:r>
          </w:p>
        </w:tc>
      </w:tr>
      <w:tr w:rsidR="00110153" w:rsidRPr="002352B9" w14:paraId="65C788E9" w14:textId="77777777" w:rsidTr="00DA56B8">
        <w:trPr>
          <w:trHeight w:val="440"/>
        </w:trPr>
        <w:tc>
          <w:tcPr>
            <w:tcW w:w="1530" w:type="dxa"/>
            <w:tcBorders>
              <w:right w:val="nil"/>
            </w:tcBorders>
            <w:shd w:val="clear" w:color="auto" w:fill="C9C9C9" w:themeFill="accent3" w:themeFillTint="99"/>
            <w:vAlign w:val="center"/>
          </w:tcPr>
          <w:p w14:paraId="2B7DBEED" w14:textId="77777777" w:rsidR="00110153" w:rsidRPr="002352B9" w:rsidRDefault="00110153" w:rsidP="00DA56B8">
            <w:pPr>
              <w:tabs>
                <w:tab w:val="left" w:pos="7020"/>
              </w:tabs>
              <w:spacing w:before="20" w:after="20"/>
              <w:jc w:val="center"/>
              <w:rPr>
                <w:b/>
                <w:sz w:val="28"/>
                <w:szCs w:val="20"/>
              </w:rPr>
            </w:pPr>
            <w:r w:rsidRPr="002352B9">
              <w:rPr>
                <w:b/>
                <w:smallCaps/>
                <w:sz w:val="28"/>
                <w:szCs w:val="20"/>
              </w:rPr>
              <w:t>Efficient</w:t>
            </w:r>
          </w:p>
        </w:tc>
        <w:tc>
          <w:tcPr>
            <w:tcW w:w="8635" w:type="dxa"/>
            <w:gridSpan w:val="8"/>
            <w:tcBorders>
              <w:left w:val="nil"/>
            </w:tcBorders>
            <w:shd w:val="clear" w:color="auto" w:fill="C9C9C9" w:themeFill="accent3" w:themeFillTint="99"/>
            <w:vAlign w:val="center"/>
          </w:tcPr>
          <w:p w14:paraId="12125EB2" w14:textId="77777777" w:rsidR="00110153" w:rsidRPr="002352B9" w:rsidRDefault="00110153" w:rsidP="00DA56B8">
            <w:pPr>
              <w:pStyle w:val="ListParagraph"/>
              <w:spacing w:before="20" w:after="20"/>
              <w:ind w:left="158"/>
              <w:rPr>
                <w:rFonts w:asciiTheme="minorHAnsi" w:hAnsiTheme="minorHAnsi"/>
                <w:sz w:val="18"/>
                <w:szCs w:val="20"/>
              </w:rPr>
            </w:pPr>
          </w:p>
        </w:tc>
      </w:tr>
      <w:tr w:rsidR="00110153" w:rsidRPr="002352B9" w14:paraId="2AF06EBE" w14:textId="77777777" w:rsidTr="00DA56B8">
        <w:trPr>
          <w:trHeight w:val="44"/>
        </w:trPr>
        <w:tc>
          <w:tcPr>
            <w:tcW w:w="9152" w:type="dxa"/>
            <w:gridSpan w:val="7"/>
            <w:tcBorders>
              <w:bottom w:val="single" w:sz="4" w:space="0" w:color="000000" w:themeColor="text1"/>
            </w:tcBorders>
            <w:shd w:val="clear" w:color="auto" w:fill="auto"/>
          </w:tcPr>
          <w:p w14:paraId="32DC3FF7" w14:textId="77777777" w:rsidR="00110153" w:rsidRPr="002352B9" w:rsidRDefault="00110153" w:rsidP="00DA56B8">
            <w:pPr>
              <w:spacing w:before="240" w:after="240"/>
              <w:ind w:left="245" w:hanging="245"/>
              <w:rPr>
                <w:b/>
                <w:color w:val="000000" w:themeColor="text1"/>
                <w:sz w:val="18"/>
                <w:szCs w:val="18"/>
              </w:rPr>
            </w:pPr>
            <w:r w:rsidRPr="002352B9">
              <w:rPr>
                <w:b/>
                <w:sz w:val="18"/>
                <w:szCs w:val="18"/>
              </w:rPr>
              <w:t>1</w:t>
            </w:r>
            <w:r>
              <w:rPr>
                <w:b/>
                <w:sz w:val="18"/>
                <w:szCs w:val="18"/>
              </w:rPr>
              <w:t>4</w:t>
            </w:r>
            <w:r w:rsidRPr="002352B9">
              <w:rPr>
                <w:b/>
                <w:sz w:val="18"/>
                <w:szCs w:val="18"/>
              </w:rPr>
              <w:t>. Have specific measures for ensuring cost-efficient use of resources been explicitly mentioned as part of the project design? This can include</w:t>
            </w:r>
            <w:r>
              <w:rPr>
                <w:b/>
                <w:sz w:val="18"/>
                <w:szCs w:val="18"/>
              </w:rPr>
              <w:t>:</w:t>
            </w:r>
            <w:r w:rsidRPr="002352B9">
              <w:rPr>
                <w:b/>
                <w:sz w:val="18"/>
                <w:szCs w:val="18"/>
              </w:rPr>
              <w:t xml:space="preserve"> </w:t>
            </w:r>
            <w:proofErr w:type="spellStart"/>
            <w:r>
              <w:rPr>
                <w:b/>
                <w:sz w:val="18"/>
                <w:szCs w:val="18"/>
              </w:rPr>
              <w:t>i</w:t>
            </w:r>
            <w:proofErr w:type="spellEnd"/>
            <w:r>
              <w:rPr>
                <w:b/>
                <w:sz w:val="18"/>
                <w:szCs w:val="18"/>
              </w:rPr>
              <w:t xml:space="preserve">) </w:t>
            </w:r>
            <w:r w:rsidRPr="002352B9">
              <w:rPr>
                <w:b/>
                <w:sz w:val="18"/>
                <w:szCs w:val="18"/>
              </w:rPr>
              <w:t>using the theory of change analysis to explore different options of achieving the maximum resul</w:t>
            </w:r>
            <w:r>
              <w:rPr>
                <w:b/>
                <w:sz w:val="18"/>
                <w:szCs w:val="18"/>
              </w:rPr>
              <w:t xml:space="preserve">ts with the resources available; ii) using a portfolio </w:t>
            </w:r>
            <w:r>
              <w:rPr>
                <w:b/>
                <w:sz w:val="18"/>
                <w:szCs w:val="18"/>
              </w:rPr>
              <w:lastRenderedPageBreak/>
              <w:t>management approach to improve cost effectiveness through synergies with other interventions; iii) through joint operations (e.g., monitoring or procurement) with other partners.</w:t>
            </w:r>
          </w:p>
        </w:tc>
        <w:tc>
          <w:tcPr>
            <w:tcW w:w="496" w:type="dxa"/>
            <w:tcBorders>
              <w:bottom w:val="single" w:sz="4" w:space="0" w:color="000000" w:themeColor="text1"/>
            </w:tcBorders>
            <w:shd w:val="clear" w:color="auto" w:fill="FFFF00"/>
            <w:vAlign w:val="center"/>
          </w:tcPr>
          <w:p w14:paraId="468EC118" w14:textId="77777777" w:rsidR="00110153" w:rsidRPr="002352B9" w:rsidRDefault="00110153" w:rsidP="00DA56B8">
            <w:pPr>
              <w:jc w:val="center"/>
              <w:rPr>
                <w:sz w:val="18"/>
                <w:szCs w:val="18"/>
              </w:rPr>
            </w:pPr>
            <w:r w:rsidRPr="002352B9">
              <w:rPr>
                <w:sz w:val="18"/>
                <w:szCs w:val="18"/>
              </w:rPr>
              <w:lastRenderedPageBreak/>
              <w:t>Yes (</w:t>
            </w:r>
            <w:r>
              <w:rPr>
                <w:sz w:val="18"/>
                <w:szCs w:val="18"/>
              </w:rPr>
              <w:t>3</w:t>
            </w:r>
            <w:r w:rsidRPr="002352B9">
              <w:rPr>
                <w:sz w:val="18"/>
                <w:szCs w:val="18"/>
              </w:rPr>
              <w:t>)</w:t>
            </w:r>
          </w:p>
        </w:tc>
        <w:tc>
          <w:tcPr>
            <w:tcW w:w="517" w:type="dxa"/>
            <w:tcBorders>
              <w:bottom w:val="single" w:sz="4" w:space="0" w:color="000000" w:themeColor="text1"/>
            </w:tcBorders>
            <w:shd w:val="clear" w:color="auto" w:fill="auto"/>
            <w:vAlign w:val="center"/>
          </w:tcPr>
          <w:p w14:paraId="6D9291CE" w14:textId="77777777" w:rsidR="00110153" w:rsidRPr="002352B9" w:rsidRDefault="00110153" w:rsidP="00DA56B8">
            <w:pPr>
              <w:jc w:val="center"/>
              <w:rPr>
                <w:sz w:val="18"/>
                <w:szCs w:val="18"/>
              </w:rPr>
            </w:pPr>
            <w:r w:rsidRPr="002352B9">
              <w:rPr>
                <w:sz w:val="18"/>
                <w:szCs w:val="18"/>
              </w:rPr>
              <w:t>No (</w:t>
            </w:r>
            <w:r>
              <w:rPr>
                <w:sz w:val="18"/>
                <w:szCs w:val="18"/>
              </w:rPr>
              <w:t>1</w:t>
            </w:r>
            <w:r w:rsidRPr="002352B9">
              <w:rPr>
                <w:sz w:val="18"/>
                <w:szCs w:val="18"/>
              </w:rPr>
              <w:t>)</w:t>
            </w:r>
          </w:p>
        </w:tc>
      </w:tr>
      <w:tr w:rsidR="00110153" w:rsidRPr="002352B9" w14:paraId="6980C1D8" w14:textId="77777777" w:rsidTr="00DA56B8">
        <w:trPr>
          <w:trHeight w:val="44"/>
        </w:trPr>
        <w:tc>
          <w:tcPr>
            <w:tcW w:w="9152" w:type="dxa"/>
            <w:gridSpan w:val="7"/>
            <w:tcBorders>
              <w:bottom w:val="single" w:sz="4" w:space="0" w:color="000000" w:themeColor="text1"/>
            </w:tcBorders>
            <w:shd w:val="clear" w:color="auto" w:fill="auto"/>
          </w:tcPr>
          <w:p w14:paraId="64D53FDF" w14:textId="77777777" w:rsidR="00110153" w:rsidRDefault="00110153" w:rsidP="00DA56B8">
            <w:pPr>
              <w:spacing w:before="240" w:after="240"/>
              <w:ind w:left="245" w:hanging="245"/>
              <w:rPr>
                <w:b/>
                <w:sz w:val="18"/>
                <w:szCs w:val="18"/>
              </w:rPr>
            </w:pPr>
            <w:r w:rsidRPr="002352B9">
              <w:rPr>
                <w:b/>
                <w:sz w:val="18"/>
                <w:szCs w:val="18"/>
              </w:rPr>
              <w:t>1</w:t>
            </w:r>
            <w:r>
              <w:rPr>
                <w:b/>
                <w:sz w:val="18"/>
                <w:szCs w:val="18"/>
              </w:rPr>
              <w:t>5</w:t>
            </w:r>
            <w:r w:rsidRPr="002352B9">
              <w:rPr>
                <w:b/>
                <w:sz w:val="18"/>
                <w:szCs w:val="18"/>
              </w:rPr>
              <w:t>. Are explicit plans in place to ensure the project links up with other relevant on-going projects and initiatives, whether led by UNDP, national or other partners, to achieve more efficient results (including, for example, through sharing resources or coordinating delivery?)</w:t>
            </w:r>
          </w:p>
          <w:p w14:paraId="64002779" w14:textId="77777777" w:rsidR="00110153" w:rsidRPr="002352B9" w:rsidRDefault="00110153" w:rsidP="00DA56B8">
            <w:pPr>
              <w:spacing w:before="120" w:after="120"/>
              <w:rPr>
                <w:b/>
                <w:sz w:val="18"/>
                <w:szCs w:val="18"/>
              </w:rPr>
            </w:pPr>
          </w:p>
        </w:tc>
        <w:tc>
          <w:tcPr>
            <w:tcW w:w="496" w:type="dxa"/>
            <w:tcBorders>
              <w:bottom w:val="single" w:sz="4" w:space="0" w:color="000000" w:themeColor="text1"/>
            </w:tcBorders>
            <w:shd w:val="clear" w:color="auto" w:fill="FFFF00"/>
            <w:vAlign w:val="center"/>
          </w:tcPr>
          <w:p w14:paraId="74F74883" w14:textId="77777777" w:rsidR="00110153" w:rsidRPr="002352B9" w:rsidRDefault="00110153" w:rsidP="00DA56B8">
            <w:pPr>
              <w:jc w:val="center"/>
              <w:rPr>
                <w:sz w:val="18"/>
                <w:szCs w:val="18"/>
              </w:rPr>
            </w:pPr>
            <w:r w:rsidRPr="002352B9">
              <w:rPr>
                <w:sz w:val="18"/>
                <w:szCs w:val="18"/>
              </w:rPr>
              <w:t>Yes (</w:t>
            </w:r>
            <w:r>
              <w:rPr>
                <w:sz w:val="18"/>
                <w:szCs w:val="18"/>
              </w:rPr>
              <w:t>3</w:t>
            </w:r>
            <w:r w:rsidRPr="002352B9">
              <w:rPr>
                <w:sz w:val="18"/>
                <w:szCs w:val="18"/>
              </w:rPr>
              <w:t>)</w:t>
            </w:r>
          </w:p>
        </w:tc>
        <w:tc>
          <w:tcPr>
            <w:tcW w:w="517" w:type="dxa"/>
            <w:tcBorders>
              <w:bottom w:val="single" w:sz="4" w:space="0" w:color="000000" w:themeColor="text1"/>
            </w:tcBorders>
            <w:shd w:val="clear" w:color="auto" w:fill="auto"/>
            <w:vAlign w:val="center"/>
          </w:tcPr>
          <w:p w14:paraId="4DA5B796" w14:textId="77777777" w:rsidR="00110153" w:rsidRPr="002352B9" w:rsidRDefault="00110153" w:rsidP="00DA56B8">
            <w:pPr>
              <w:jc w:val="center"/>
              <w:rPr>
                <w:sz w:val="18"/>
                <w:szCs w:val="18"/>
              </w:rPr>
            </w:pPr>
            <w:r w:rsidRPr="002352B9">
              <w:rPr>
                <w:sz w:val="18"/>
                <w:szCs w:val="18"/>
              </w:rPr>
              <w:t>No (</w:t>
            </w:r>
            <w:r>
              <w:rPr>
                <w:sz w:val="18"/>
                <w:szCs w:val="18"/>
              </w:rPr>
              <w:t>1</w:t>
            </w:r>
            <w:r w:rsidRPr="002352B9">
              <w:rPr>
                <w:sz w:val="18"/>
                <w:szCs w:val="18"/>
              </w:rPr>
              <w:t>)</w:t>
            </w:r>
          </w:p>
        </w:tc>
      </w:tr>
      <w:tr w:rsidR="00110153" w:rsidRPr="002352B9" w14:paraId="11C5210E" w14:textId="77777777" w:rsidTr="00DA56B8">
        <w:trPr>
          <w:trHeight w:val="70"/>
        </w:trPr>
        <w:tc>
          <w:tcPr>
            <w:tcW w:w="9152" w:type="dxa"/>
            <w:gridSpan w:val="7"/>
            <w:vMerge w:val="restart"/>
            <w:shd w:val="clear" w:color="auto" w:fill="auto"/>
          </w:tcPr>
          <w:p w14:paraId="0B9958D5" w14:textId="77777777" w:rsidR="00110153" w:rsidRDefault="00110153" w:rsidP="00DA56B8">
            <w:pPr>
              <w:spacing w:before="120" w:after="120"/>
              <w:rPr>
                <w:b/>
                <w:sz w:val="18"/>
                <w:szCs w:val="18"/>
              </w:rPr>
            </w:pPr>
            <w:r w:rsidRPr="002352B9">
              <w:rPr>
                <w:b/>
                <w:sz w:val="18"/>
                <w:szCs w:val="18"/>
              </w:rPr>
              <w:t>1</w:t>
            </w:r>
            <w:r>
              <w:rPr>
                <w:b/>
                <w:sz w:val="18"/>
                <w:szCs w:val="18"/>
              </w:rPr>
              <w:t>6</w:t>
            </w:r>
            <w:r w:rsidRPr="002352B9">
              <w:rPr>
                <w:b/>
                <w:sz w:val="18"/>
                <w:szCs w:val="18"/>
              </w:rPr>
              <w:t>. Is the budget justified and supported with valid estimates?</w:t>
            </w:r>
          </w:p>
          <w:p w14:paraId="14F1A34C" w14:textId="77777777" w:rsidR="00110153" w:rsidRPr="002352B9" w:rsidRDefault="00110153" w:rsidP="00110153">
            <w:pPr>
              <w:pStyle w:val="ListParagraph"/>
              <w:numPr>
                <w:ilvl w:val="0"/>
                <w:numId w:val="32"/>
              </w:numPr>
              <w:spacing w:before="20" w:after="20"/>
              <w:ind w:left="607" w:hanging="270"/>
              <w:jc w:val="left"/>
              <w:rPr>
                <w:rFonts w:asciiTheme="minorHAnsi" w:hAnsiTheme="minorHAnsi"/>
                <w:sz w:val="18"/>
                <w:szCs w:val="18"/>
              </w:rPr>
            </w:pPr>
            <w:r w:rsidRPr="002352B9">
              <w:rPr>
                <w:rFonts w:asciiTheme="minorHAnsi" w:hAnsiTheme="minorHAnsi"/>
                <w:b/>
                <w:sz w:val="18"/>
                <w:szCs w:val="18"/>
                <w:u w:val="single"/>
              </w:rPr>
              <w:t>3:</w:t>
            </w:r>
            <w:r>
              <w:rPr>
                <w:rFonts w:asciiTheme="minorHAnsi" w:hAnsiTheme="minorHAnsi"/>
                <w:sz w:val="18"/>
                <w:szCs w:val="18"/>
              </w:rPr>
              <w:t xml:space="preserve">  The project’s budget is at the activity level with funding </w:t>
            </w:r>
            <w:proofErr w:type="gramStart"/>
            <w:r>
              <w:rPr>
                <w:rFonts w:asciiTheme="minorHAnsi" w:hAnsiTheme="minorHAnsi"/>
                <w:sz w:val="18"/>
                <w:szCs w:val="18"/>
              </w:rPr>
              <w:t>sources, and</w:t>
            </w:r>
            <w:proofErr w:type="gramEnd"/>
            <w:r>
              <w:rPr>
                <w:rFonts w:asciiTheme="minorHAnsi" w:hAnsiTheme="minorHAnsi"/>
                <w:sz w:val="18"/>
                <w:szCs w:val="18"/>
              </w:rPr>
              <w:t xml:space="preserve"> is specified for the duration of the project period in a multi-year budget. Costs are supported with valid estimates using benchmarks from similar projects or activities. Cost implications from inflation and foreign exchange exposure have been estimated and incorporated in the budget.</w:t>
            </w:r>
          </w:p>
          <w:p w14:paraId="15124BC4" w14:textId="77777777" w:rsidR="00110153" w:rsidRPr="002352B9" w:rsidRDefault="00110153" w:rsidP="00110153">
            <w:pPr>
              <w:pStyle w:val="ListParagraph"/>
              <w:numPr>
                <w:ilvl w:val="0"/>
                <w:numId w:val="32"/>
              </w:numPr>
              <w:spacing w:before="20" w:after="20"/>
              <w:ind w:left="607" w:hanging="270"/>
              <w:jc w:val="left"/>
              <w:rPr>
                <w:rFonts w:asciiTheme="minorHAnsi" w:hAnsiTheme="minorHAnsi"/>
                <w:sz w:val="18"/>
                <w:szCs w:val="18"/>
              </w:rPr>
            </w:pPr>
            <w:r w:rsidRPr="002352B9">
              <w:rPr>
                <w:rFonts w:asciiTheme="minorHAnsi" w:hAnsiTheme="minorHAnsi"/>
                <w:b/>
                <w:sz w:val="18"/>
                <w:szCs w:val="18"/>
                <w:u w:val="single"/>
              </w:rPr>
              <w:t>2:</w:t>
            </w:r>
            <w:r>
              <w:rPr>
                <w:rFonts w:asciiTheme="minorHAnsi" w:hAnsiTheme="minorHAnsi"/>
                <w:sz w:val="18"/>
                <w:szCs w:val="18"/>
              </w:rPr>
              <w:t xml:space="preserve"> The project’s budget is at the activity level with funding sources, when possible, and is specified for the duration of the project in a multi-year budget. Costs are supported with valid estimates based on prevailing rates. </w:t>
            </w:r>
          </w:p>
          <w:p w14:paraId="79F157AB" w14:textId="77777777" w:rsidR="00110153" w:rsidRDefault="00110153" w:rsidP="00110153">
            <w:pPr>
              <w:pStyle w:val="ListParagraph"/>
              <w:numPr>
                <w:ilvl w:val="0"/>
                <w:numId w:val="32"/>
              </w:numPr>
              <w:tabs>
                <w:tab w:val="left" w:pos="5715"/>
              </w:tabs>
              <w:spacing w:before="20" w:after="20"/>
              <w:ind w:left="607" w:hanging="270"/>
              <w:jc w:val="left"/>
              <w:rPr>
                <w:sz w:val="18"/>
                <w:szCs w:val="18"/>
              </w:rPr>
            </w:pPr>
            <w:r w:rsidRPr="002352B9">
              <w:rPr>
                <w:rFonts w:asciiTheme="minorHAnsi" w:hAnsiTheme="minorHAnsi"/>
                <w:b/>
                <w:sz w:val="18"/>
                <w:szCs w:val="18"/>
                <w:u w:val="single"/>
              </w:rPr>
              <w:t>1:</w:t>
            </w:r>
            <w:r>
              <w:rPr>
                <w:rFonts w:asciiTheme="minorHAnsi" w:hAnsiTheme="minorHAnsi"/>
                <w:sz w:val="18"/>
                <w:szCs w:val="18"/>
              </w:rPr>
              <w:t xml:space="preserve"> The project’s budget is not specified at the activity level, and/or may not be captured in a multi-year budget. </w:t>
            </w:r>
          </w:p>
          <w:p w14:paraId="3ABD478A" w14:textId="77777777" w:rsidR="00110153" w:rsidRPr="00D16985" w:rsidRDefault="00110153" w:rsidP="00DA56B8">
            <w:pPr>
              <w:pStyle w:val="ListParagraph"/>
              <w:tabs>
                <w:tab w:val="left" w:pos="5715"/>
              </w:tabs>
              <w:spacing w:before="20" w:after="20"/>
              <w:ind w:left="607"/>
              <w:rPr>
                <w:sz w:val="18"/>
                <w:szCs w:val="18"/>
              </w:rPr>
            </w:pPr>
          </w:p>
        </w:tc>
        <w:tc>
          <w:tcPr>
            <w:tcW w:w="496" w:type="dxa"/>
            <w:tcBorders>
              <w:bottom w:val="single" w:sz="4" w:space="0" w:color="000000" w:themeColor="text1"/>
            </w:tcBorders>
            <w:shd w:val="clear" w:color="auto" w:fill="auto"/>
          </w:tcPr>
          <w:p w14:paraId="0A6E3BE6" w14:textId="77777777" w:rsidR="00110153" w:rsidRPr="002352B9" w:rsidRDefault="00110153" w:rsidP="00DA56B8">
            <w:pPr>
              <w:jc w:val="center"/>
              <w:rPr>
                <w:sz w:val="18"/>
                <w:szCs w:val="18"/>
              </w:rPr>
            </w:pPr>
            <w:r>
              <w:rPr>
                <w:sz w:val="18"/>
                <w:szCs w:val="18"/>
              </w:rPr>
              <w:t>3</w:t>
            </w:r>
          </w:p>
        </w:tc>
        <w:tc>
          <w:tcPr>
            <w:tcW w:w="517" w:type="dxa"/>
            <w:tcBorders>
              <w:bottom w:val="single" w:sz="4" w:space="0" w:color="000000" w:themeColor="text1"/>
            </w:tcBorders>
            <w:shd w:val="clear" w:color="auto" w:fill="FFFF00"/>
          </w:tcPr>
          <w:p w14:paraId="41FC93F6" w14:textId="77777777" w:rsidR="00110153" w:rsidRPr="002352B9" w:rsidRDefault="00110153" w:rsidP="00DA56B8">
            <w:pPr>
              <w:jc w:val="center"/>
              <w:rPr>
                <w:sz w:val="18"/>
                <w:szCs w:val="18"/>
              </w:rPr>
            </w:pPr>
            <w:r>
              <w:rPr>
                <w:sz w:val="18"/>
                <w:szCs w:val="18"/>
              </w:rPr>
              <w:t>2</w:t>
            </w:r>
          </w:p>
        </w:tc>
      </w:tr>
      <w:tr w:rsidR="00110153" w:rsidRPr="002352B9" w14:paraId="0DA32258" w14:textId="77777777" w:rsidTr="00DA56B8">
        <w:trPr>
          <w:trHeight w:val="215"/>
        </w:trPr>
        <w:tc>
          <w:tcPr>
            <w:tcW w:w="9152" w:type="dxa"/>
            <w:gridSpan w:val="7"/>
            <w:vMerge/>
            <w:shd w:val="clear" w:color="auto" w:fill="auto"/>
          </w:tcPr>
          <w:p w14:paraId="5291E403" w14:textId="77777777" w:rsidR="00110153" w:rsidRPr="002352B9" w:rsidRDefault="00110153" w:rsidP="00DA56B8">
            <w:pPr>
              <w:spacing w:before="120" w:after="120"/>
              <w:rPr>
                <w:b/>
                <w:sz w:val="18"/>
                <w:szCs w:val="18"/>
              </w:rPr>
            </w:pPr>
          </w:p>
        </w:tc>
        <w:tc>
          <w:tcPr>
            <w:tcW w:w="1013" w:type="dxa"/>
            <w:gridSpan w:val="2"/>
            <w:shd w:val="clear" w:color="auto" w:fill="auto"/>
          </w:tcPr>
          <w:p w14:paraId="41E51D55" w14:textId="77777777" w:rsidR="00110153" w:rsidRPr="00F160B9" w:rsidRDefault="00110153" w:rsidP="00DA56B8">
            <w:pPr>
              <w:jc w:val="center"/>
              <w:rPr>
                <w:sz w:val="18"/>
                <w:szCs w:val="18"/>
              </w:rPr>
            </w:pPr>
            <w:r w:rsidRPr="002352B9">
              <w:rPr>
                <w:sz w:val="18"/>
                <w:szCs w:val="18"/>
              </w:rPr>
              <w:t>1</w:t>
            </w:r>
          </w:p>
        </w:tc>
      </w:tr>
      <w:tr w:rsidR="00110153" w:rsidRPr="002352B9" w14:paraId="5F41ADD4" w14:textId="77777777" w:rsidTr="00DA56B8">
        <w:trPr>
          <w:trHeight w:val="1042"/>
        </w:trPr>
        <w:tc>
          <w:tcPr>
            <w:tcW w:w="9152" w:type="dxa"/>
            <w:gridSpan w:val="7"/>
            <w:vMerge/>
            <w:shd w:val="clear" w:color="auto" w:fill="auto"/>
          </w:tcPr>
          <w:p w14:paraId="466942FD" w14:textId="77777777" w:rsidR="00110153" w:rsidRPr="002352B9" w:rsidRDefault="00110153" w:rsidP="00DA56B8">
            <w:pPr>
              <w:spacing w:before="120" w:after="120"/>
              <w:rPr>
                <w:b/>
                <w:sz w:val="18"/>
                <w:szCs w:val="18"/>
              </w:rPr>
            </w:pPr>
          </w:p>
        </w:tc>
        <w:tc>
          <w:tcPr>
            <w:tcW w:w="1013" w:type="dxa"/>
            <w:gridSpan w:val="2"/>
            <w:shd w:val="clear" w:color="auto" w:fill="auto"/>
          </w:tcPr>
          <w:p w14:paraId="4F3BC684" w14:textId="77777777" w:rsidR="00110153" w:rsidRDefault="00110153" w:rsidP="00DA56B8">
            <w:pPr>
              <w:jc w:val="center"/>
              <w:rPr>
                <w:b/>
                <w:sz w:val="18"/>
                <w:szCs w:val="18"/>
              </w:rPr>
            </w:pPr>
            <w:r w:rsidRPr="002352B9">
              <w:rPr>
                <w:b/>
                <w:sz w:val="18"/>
                <w:szCs w:val="18"/>
              </w:rPr>
              <w:t>Evidence</w:t>
            </w:r>
          </w:p>
          <w:p w14:paraId="433B914A" w14:textId="77777777" w:rsidR="00110153" w:rsidRPr="002352B9" w:rsidRDefault="00110153" w:rsidP="00DA56B8">
            <w:pPr>
              <w:jc w:val="center"/>
              <w:rPr>
                <w:sz w:val="18"/>
                <w:szCs w:val="18"/>
              </w:rPr>
            </w:pPr>
            <w:r>
              <w:rPr>
                <w:b/>
                <w:sz w:val="18"/>
                <w:szCs w:val="18"/>
              </w:rPr>
              <w:t>Budget was estimated based on prevailing rates and past projects</w:t>
            </w:r>
          </w:p>
        </w:tc>
      </w:tr>
      <w:tr w:rsidR="00110153" w:rsidRPr="002352B9" w14:paraId="6C59E3AC" w14:textId="77777777" w:rsidTr="00DA56B8">
        <w:trPr>
          <w:trHeight w:val="188"/>
        </w:trPr>
        <w:tc>
          <w:tcPr>
            <w:tcW w:w="9152" w:type="dxa"/>
            <w:gridSpan w:val="7"/>
            <w:vMerge w:val="restart"/>
            <w:shd w:val="clear" w:color="auto" w:fill="auto"/>
          </w:tcPr>
          <w:p w14:paraId="75B69812" w14:textId="77777777" w:rsidR="00110153" w:rsidRPr="004F3384" w:rsidRDefault="00110153" w:rsidP="00110153">
            <w:pPr>
              <w:pStyle w:val="ListParagraph"/>
              <w:numPr>
                <w:ilvl w:val="0"/>
                <w:numId w:val="39"/>
              </w:numPr>
              <w:spacing w:before="120" w:after="120"/>
              <w:ind w:left="270" w:hanging="270"/>
              <w:jc w:val="left"/>
              <w:rPr>
                <w:rFonts w:asciiTheme="minorHAnsi" w:hAnsiTheme="minorHAnsi"/>
                <w:b/>
                <w:sz w:val="18"/>
                <w:szCs w:val="18"/>
              </w:rPr>
            </w:pPr>
            <w:r w:rsidRPr="004F3384">
              <w:rPr>
                <w:rFonts w:asciiTheme="minorHAnsi" w:hAnsiTheme="minorHAnsi"/>
                <w:b/>
                <w:sz w:val="18"/>
                <w:szCs w:val="18"/>
              </w:rPr>
              <w:t>Is the Cou</w:t>
            </w:r>
            <w:r>
              <w:rPr>
                <w:rFonts w:asciiTheme="minorHAnsi" w:hAnsiTheme="minorHAnsi"/>
                <w:b/>
                <w:sz w:val="18"/>
                <w:szCs w:val="18"/>
              </w:rPr>
              <w:t>ntry Office fully recovering the</w:t>
            </w:r>
            <w:r w:rsidRPr="004F3384">
              <w:rPr>
                <w:rFonts w:asciiTheme="minorHAnsi" w:hAnsiTheme="minorHAnsi"/>
                <w:b/>
                <w:sz w:val="18"/>
                <w:szCs w:val="18"/>
              </w:rPr>
              <w:t xml:space="preserve"> costs involved with project implementation?</w:t>
            </w:r>
          </w:p>
          <w:p w14:paraId="78F4E69E" w14:textId="77777777" w:rsidR="00110153" w:rsidRPr="002352B9" w:rsidRDefault="00110153" w:rsidP="00110153">
            <w:pPr>
              <w:pStyle w:val="ListParagraph"/>
              <w:numPr>
                <w:ilvl w:val="0"/>
                <w:numId w:val="40"/>
              </w:numPr>
              <w:spacing w:before="20" w:after="20"/>
              <w:ind w:left="630" w:hanging="270"/>
              <w:jc w:val="left"/>
              <w:rPr>
                <w:rFonts w:asciiTheme="minorHAnsi" w:hAnsiTheme="minorHAnsi"/>
                <w:sz w:val="18"/>
                <w:szCs w:val="18"/>
              </w:rPr>
            </w:pPr>
            <w:r w:rsidRPr="002352B9">
              <w:rPr>
                <w:rFonts w:asciiTheme="minorHAnsi" w:hAnsiTheme="minorHAnsi"/>
                <w:b/>
                <w:sz w:val="18"/>
                <w:szCs w:val="18"/>
                <w:u w:val="single"/>
              </w:rPr>
              <w:t>3:</w:t>
            </w:r>
            <w:r>
              <w:rPr>
                <w:rFonts w:asciiTheme="minorHAnsi" w:hAnsiTheme="minorHAnsi"/>
                <w:sz w:val="18"/>
                <w:szCs w:val="18"/>
              </w:rPr>
              <w:t xml:space="preserve"> The budget fully covers all project costs that are attributable to the project, including programme management and development effectiveness services related to strategic country programme planning, quality assurance, pipeline development, policy advocacy services, finance, procurement, human resources, administration, issuance of contracts, security, travel, assets, general services, information and communications based on full costing in accordance with prevailing UNDP policies (i.e., UPL, LPL.)</w:t>
            </w:r>
          </w:p>
          <w:p w14:paraId="664033CE" w14:textId="77777777" w:rsidR="00110153" w:rsidRPr="002352B9" w:rsidRDefault="00110153" w:rsidP="00110153">
            <w:pPr>
              <w:pStyle w:val="ListParagraph"/>
              <w:numPr>
                <w:ilvl w:val="0"/>
                <w:numId w:val="40"/>
              </w:numPr>
              <w:spacing w:before="20" w:after="20"/>
              <w:ind w:left="630" w:hanging="270"/>
              <w:jc w:val="left"/>
              <w:rPr>
                <w:rFonts w:asciiTheme="minorHAnsi" w:hAnsiTheme="minorHAnsi"/>
                <w:sz w:val="18"/>
                <w:szCs w:val="18"/>
              </w:rPr>
            </w:pPr>
            <w:r w:rsidRPr="002352B9">
              <w:rPr>
                <w:rFonts w:asciiTheme="minorHAnsi" w:hAnsiTheme="minorHAnsi"/>
                <w:b/>
                <w:sz w:val="18"/>
                <w:szCs w:val="18"/>
                <w:u w:val="single"/>
              </w:rPr>
              <w:t>2:</w:t>
            </w:r>
            <w:r>
              <w:rPr>
                <w:rFonts w:asciiTheme="minorHAnsi" w:hAnsiTheme="minorHAnsi"/>
                <w:sz w:val="18"/>
                <w:szCs w:val="18"/>
              </w:rPr>
              <w:t xml:space="preserve"> The budget covers significant project costs that are attributable to the project based on prevailing UNDP policies (i.e., UPL, LPL) as relevant.</w:t>
            </w:r>
          </w:p>
          <w:p w14:paraId="48106224" w14:textId="77777777" w:rsidR="00110153" w:rsidRPr="00716587" w:rsidRDefault="00110153" w:rsidP="00110153">
            <w:pPr>
              <w:pStyle w:val="ListParagraph"/>
              <w:numPr>
                <w:ilvl w:val="0"/>
                <w:numId w:val="40"/>
              </w:numPr>
              <w:tabs>
                <w:tab w:val="left" w:pos="5715"/>
              </w:tabs>
              <w:spacing w:before="20" w:after="20"/>
              <w:ind w:left="630" w:hanging="270"/>
              <w:jc w:val="left"/>
              <w:rPr>
                <w:sz w:val="18"/>
                <w:szCs w:val="18"/>
              </w:rPr>
            </w:pPr>
            <w:r w:rsidRPr="002352B9">
              <w:rPr>
                <w:rFonts w:asciiTheme="minorHAnsi" w:hAnsiTheme="minorHAnsi"/>
                <w:b/>
                <w:sz w:val="18"/>
                <w:szCs w:val="18"/>
                <w:u w:val="single"/>
              </w:rPr>
              <w:t>1:</w:t>
            </w:r>
            <w:r>
              <w:rPr>
                <w:rFonts w:asciiTheme="minorHAnsi" w:hAnsiTheme="minorHAnsi"/>
                <w:sz w:val="18"/>
                <w:szCs w:val="18"/>
              </w:rPr>
              <w:t xml:space="preserve">  The budget does not adequately cover project costs that are attributable to the project, and UNDP is cross-subsidizing the project.</w:t>
            </w:r>
          </w:p>
          <w:p w14:paraId="3791E608" w14:textId="77777777" w:rsidR="00110153" w:rsidRPr="00AD29EA" w:rsidRDefault="00110153" w:rsidP="00DA56B8">
            <w:pPr>
              <w:tabs>
                <w:tab w:val="left" w:pos="5715"/>
              </w:tabs>
              <w:spacing w:before="60"/>
              <w:rPr>
                <w:sz w:val="18"/>
                <w:szCs w:val="18"/>
              </w:rPr>
            </w:pPr>
            <w:r w:rsidRPr="00876627">
              <w:rPr>
                <w:sz w:val="16"/>
                <w:szCs w:val="16"/>
              </w:rPr>
              <w:t>*Note:   Management Action must be given for a score of 1</w:t>
            </w:r>
            <w:r>
              <w:rPr>
                <w:sz w:val="16"/>
                <w:szCs w:val="16"/>
              </w:rPr>
              <w:t>. The budget must be revised to fully reflect the costs of implementation before the project commences.</w:t>
            </w:r>
          </w:p>
        </w:tc>
        <w:tc>
          <w:tcPr>
            <w:tcW w:w="496" w:type="dxa"/>
            <w:tcBorders>
              <w:bottom w:val="single" w:sz="4" w:space="0" w:color="000000" w:themeColor="text1"/>
            </w:tcBorders>
            <w:shd w:val="clear" w:color="auto" w:fill="FFFF00"/>
            <w:vAlign w:val="center"/>
          </w:tcPr>
          <w:p w14:paraId="73328A68" w14:textId="77777777" w:rsidR="00110153" w:rsidRPr="002352B9" w:rsidRDefault="00110153" w:rsidP="00DA56B8">
            <w:pPr>
              <w:jc w:val="center"/>
              <w:rPr>
                <w:sz w:val="18"/>
                <w:szCs w:val="18"/>
              </w:rPr>
            </w:pPr>
            <w:r w:rsidRPr="002352B9">
              <w:rPr>
                <w:sz w:val="18"/>
                <w:szCs w:val="18"/>
              </w:rPr>
              <w:t>3</w:t>
            </w:r>
          </w:p>
        </w:tc>
        <w:tc>
          <w:tcPr>
            <w:tcW w:w="517" w:type="dxa"/>
            <w:tcBorders>
              <w:bottom w:val="single" w:sz="4" w:space="0" w:color="000000" w:themeColor="text1"/>
            </w:tcBorders>
            <w:shd w:val="clear" w:color="auto" w:fill="auto"/>
            <w:vAlign w:val="center"/>
          </w:tcPr>
          <w:p w14:paraId="74F4BF40" w14:textId="77777777" w:rsidR="00110153" w:rsidRPr="002352B9" w:rsidRDefault="00110153" w:rsidP="00DA56B8">
            <w:pPr>
              <w:jc w:val="center"/>
              <w:rPr>
                <w:sz w:val="18"/>
                <w:szCs w:val="18"/>
              </w:rPr>
            </w:pPr>
            <w:r w:rsidRPr="002352B9">
              <w:rPr>
                <w:sz w:val="18"/>
                <w:szCs w:val="18"/>
              </w:rPr>
              <w:t>2</w:t>
            </w:r>
          </w:p>
        </w:tc>
      </w:tr>
      <w:tr w:rsidR="00110153" w:rsidRPr="002352B9" w14:paraId="20DFCBFD" w14:textId="77777777" w:rsidTr="00DA56B8">
        <w:trPr>
          <w:trHeight w:val="278"/>
        </w:trPr>
        <w:tc>
          <w:tcPr>
            <w:tcW w:w="9152" w:type="dxa"/>
            <w:gridSpan w:val="7"/>
            <w:vMerge/>
            <w:shd w:val="clear" w:color="auto" w:fill="auto"/>
          </w:tcPr>
          <w:p w14:paraId="4F802D34" w14:textId="77777777" w:rsidR="00110153" w:rsidRPr="004F3384" w:rsidRDefault="00110153" w:rsidP="00110153">
            <w:pPr>
              <w:pStyle w:val="ListParagraph"/>
              <w:numPr>
                <w:ilvl w:val="0"/>
                <w:numId w:val="39"/>
              </w:numPr>
              <w:spacing w:before="120" w:after="120"/>
              <w:ind w:left="270" w:hanging="270"/>
              <w:jc w:val="left"/>
              <w:rPr>
                <w:rFonts w:asciiTheme="minorHAnsi" w:hAnsiTheme="minorHAnsi"/>
                <w:b/>
                <w:sz w:val="18"/>
                <w:szCs w:val="18"/>
              </w:rPr>
            </w:pPr>
          </w:p>
        </w:tc>
        <w:tc>
          <w:tcPr>
            <w:tcW w:w="1013" w:type="dxa"/>
            <w:gridSpan w:val="2"/>
            <w:tcBorders>
              <w:bottom w:val="single" w:sz="4" w:space="0" w:color="000000" w:themeColor="text1"/>
            </w:tcBorders>
            <w:shd w:val="clear" w:color="auto" w:fill="auto"/>
            <w:vAlign w:val="center"/>
          </w:tcPr>
          <w:p w14:paraId="0352F724" w14:textId="77777777" w:rsidR="00110153" w:rsidRPr="002352B9" w:rsidRDefault="00110153" w:rsidP="00DA56B8">
            <w:pPr>
              <w:jc w:val="center"/>
              <w:rPr>
                <w:sz w:val="18"/>
                <w:szCs w:val="18"/>
              </w:rPr>
            </w:pPr>
            <w:r w:rsidRPr="002352B9">
              <w:rPr>
                <w:sz w:val="18"/>
                <w:szCs w:val="18"/>
              </w:rPr>
              <w:t>1</w:t>
            </w:r>
          </w:p>
        </w:tc>
      </w:tr>
      <w:tr w:rsidR="00110153" w:rsidRPr="002352B9" w14:paraId="2EEA2BF2" w14:textId="77777777" w:rsidTr="00DA56B8">
        <w:trPr>
          <w:trHeight w:val="940"/>
        </w:trPr>
        <w:tc>
          <w:tcPr>
            <w:tcW w:w="9152" w:type="dxa"/>
            <w:gridSpan w:val="7"/>
            <w:vMerge/>
            <w:tcBorders>
              <w:bottom w:val="single" w:sz="4" w:space="0" w:color="000000" w:themeColor="text1"/>
            </w:tcBorders>
            <w:shd w:val="clear" w:color="auto" w:fill="auto"/>
          </w:tcPr>
          <w:p w14:paraId="44A16D52" w14:textId="77777777" w:rsidR="00110153" w:rsidRPr="004F3384" w:rsidRDefault="00110153" w:rsidP="00110153">
            <w:pPr>
              <w:pStyle w:val="ListParagraph"/>
              <w:numPr>
                <w:ilvl w:val="0"/>
                <w:numId w:val="39"/>
              </w:numPr>
              <w:spacing w:before="120" w:after="120"/>
              <w:ind w:left="270" w:hanging="270"/>
              <w:jc w:val="left"/>
              <w:rPr>
                <w:rFonts w:asciiTheme="minorHAnsi" w:hAnsiTheme="minorHAnsi"/>
                <w:b/>
                <w:sz w:val="18"/>
                <w:szCs w:val="18"/>
              </w:rPr>
            </w:pPr>
          </w:p>
        </w:tc>
        <w:tc>
          <w:tcPr>
            <w:tcW w:w="1013" w:type="dxa"/>
            <w:gridSpan w:val="2"/>
            <w:tcBorders>
              <w:bottom w:val="single" w:sz="4" w:space="0" w:color="000000" w:themeColor="text1"/>
            </w:tcBorders>
            <w:shd w:val="clear" w:color="auto" w:fill="auto"/>
          </w:tcPr>
          <w:p w14:paraId="7FEBCD69" w14:textId="77777777" w:rsidR="00110153" w:rsidRDefault="00110153" w:rsidP="00DA56B8">
            <w:pPr>
              <w:jc w:val="center"/>
              <w:rPr>
                <w:b/>
                <w:sz w:val="18"/>
                <w:szCs w:val="18"/>
              </w:rPr>
            </w:pPr>
            <w:r w:rsidRPr="002352B9">
              <w:rPr>
                <w:b/>
                <w:sz w:val="18"/>
                <w:szCs w:val="18"/>
              </w:rPr>
              <w:t>Evidence</w:t>
            </w:r>
          </w:p>
          <w:p w14:paraId="14342132" w14:textId="77777777" w:rsidR="00110153" w:rsidRPr="002352B9" w:rsidRDefault="00110153" w:rsidP="00DA56B8">
            <w:pPr>
              <w:jc w:val="center"/>
              <w:rPr>
                <w:sz w:val="18"/>
                <w:szCs w:val="18"/>
              </w:rPr>
            </w:pPr>
            <w:r>
              <w:rPr>
                <w:b/>
                <w:sz w:val="18"/>
                <w:szCs w:val="18"/>
              </w:rPr>
              <w:t>Included in project management cost with flexibility</w:t>
            </w:r>
          </w:p>
        </w:tc>
      </w:tr>
      <w:tr w:rsidR="00110153" w:rsidRPr="002352B9" w14:paraId="5FA0FD81" w14:textId="77777777" w:rsidTr="00DA56B8">
        <w:trPr>
          <w:trHeight w:val="440"/>
        </w:trPr>
        <w:tc>
          <w:tcPr>
            <w:tcW w:w="1530" w:type="dxa"/>
            <w:tcBorders>
              <w:right w:val="nil"/>
            </w:tcBorders>
            <w:shd w:val="clear" w:color="auto" w:fill="C9C9C9" w:themeFill="accent3" w:themeFillTint="99"/>
            <w:vAlign w:val="center"/>
          </w:tcPr>
          <w:p w14:paraId="68A49FE7" w14:textId="77777777" w:rsidR="00110153" w:rsidRPr="002352B9" w:rsidRDefault="00110153" w:rsidP="00DA56B8">
            <w:pPr>
              <w:tabs>
                <w:tab w:val="left" w:pos="7020"/>
              </w:tabs>
              <w:spacing w:before="20" w:after="20"/>
              <w:jc w:val="center"/>
              <w:rPr>
                <w:b/>
                <w:sz w:val="28"/>
                <w:szCs w:val="20"/>
              </w:rPr>
            </w:pPr>
            <w:r w:rsidRPr="002352B9">
              <w:rPr>
                <w:b/>
                <w:smallCaps/>
                <w:sz w:val="28"/>
                <w:szCs w:val="20"/>
              </w:rPr>
              <w:t>Effective</w:t>
            </w:r>
          </w:p>
        </w:tc>
        <w:tc>
          <w:tcPr>
            <w:tcW w:w="8635" w:type="dxa"/>
            <w:gridSpan w:val="8"/>
            <w:tcBorders>
              <w:left w:val="nil"/>
            </w:tcBorders>
            <w:shd w:val="clear" w:color="auto" w:fill="C9C9C9" w:themeFill="accent3" w:themeFillTint="99"/>
            <w:vAlign w:val="center"/>
          </w:tcPr>
          <w:p w14:paraId="0E975B94" w14:textId="77777777" w:rsidR="00110153" w:rsidRPr="002352B9" w:rsidRDefault="00110153" w:rsidP="00DA56B8">
            <w:pPr>
              <w:pStyle w:val="ListParagraph"/>
              <w:spacing w:before="20" w:after="20"/>
              <w:ind w:left="158"/>
              <w:rPr>
                <w:rFonts w:asciiTheme="minorHAnsi" w:hAnsiTheme="minorHAnsi"/>
                <w:sz w:val="18"/>
                <w:szCs w:val="20"/>
              </w:rPr>
            </w:pPr>
          </w:p>
        </w:tc>
      </w:tr>
      <w:tr w:rsidR="00110153" w:rsidRPr="002352B9" w14:paraId="435FE500" w14:textId="77777777" w:rsidTr="00DA56B8">
        <w:trPr>
          <w:trHeight w:val="206"/>
        </w:trPr>
        <w:tc>
          <w:tcPr>
            <w:tcW w:w="9152" w:type="dxa"/>
            <w:gridSpan w:val="7"/>
            <w:vMerge w:val="restart"/>
            <w:shd w:val="clear" w:color="auto" w:fill="auto"/>
          </w:tcPr>
          <w:p w14:paraId="3E2A154E" w14:textId="77777777" w:rsidR="00110153" w:rsidRPr="002352B9" w:rsidRDefault="00110153" w:rsidP="00DA56B8">
            <w:pPr>
              <w:spacing w:before="120" w:after="20"/>
              <w:rPr>
                <w:b/>
                <w:sz w:val="18"/>
                <w:szCs w:val="18"/>
              </w:rPr>
            </w:pPr>
            <w:r w:rsidRPr="002352B9">
              <w:rPr>
                <w:b/>
                <w:sz w:val="18"/>
                <w:szCs w:val="18"/>
              </w:rPr>
              <w:t>1</w:t>
            </w:r>
            <w:r>
              <w:rPr>
                <w:b/>
                <w:sz w:val="18"/>
                <w:szCs w:val="18"/>
              </w:rPr>
              <w:t>8</w:t>
            </w:r>
            <w:r w:rsidRPr="002352B9">
              <w:rPr>
                <w:b/>
                <w:sz w:val="18"/>
                <w:szCs w:val="18"/>
              </w:rPr>
              <w:t>. Is the chosen implementation modality most appropriate? (select from options 1-3 that best reflects this project):</w:t>
            </w:r>
          </w:p>
          <w:p w14:paraId="6F802A33" w14:textId="77777777" w:rsidR="00110153" w:rsidRPr="002352B9" w:rsidRDefault="00110153" w:rsidP="00110153">
            <w:pPr>
              <w:pStyle w:val="ListParagraph"/>
              <w:numPr>
                <w:ilvl w:val="0"/>
                <w:numId w:val="32"/>
              </w:numPr>
              <w:spacing w:before="20" w:after="20"/>
              <w:ind w:left="607" w:hanging="270"/>
              <w:jc w:val="left"/>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The required implementing partner assessments (capacity assessment, HACT micro assessment) have been conducted, and there is evidence that options for implementation modalities have been thoroughly considered. There is a strong justification for choosing the selected modality, based on the development context. </w:t>
            </w:r>
            <w:r w:rsidRPr="002352B9">
              <w:rPr>
                <w:rFonts w:asciiTheme="minorHAnsi" w:hAnsiTheme="minorHAnsi"/>
                <w:i/>
                <w:sz w:val="18"/>
                <w:szCs w:val="18"/>
              </w:rPr>
              <w:t>(both must be true to select this option)</w:t>
            </w:r>
            <w:r w:rsidRPr="002352B9">
              <w:rPr>
                <w:rFonts w:asciiTheme="minorHAnsi" w:hAnsiTheme="minorHAnsi"/>
                <w:sz w:val="18"/>
                <w:szCs w:val="18"/>
              </w:rPr>
              <w:t xml:space="preserve"> </w:t>
            </w:r>
          </w:p>
          <w:p w14:paraId="22DFD0B4" w14:textId="77777777" w:rsidR="00110153" w:rsidRPr="002352B9" w:rsidRDefault="00110153" w:rsidP="00110153">
            <w:pPr>
              <w:pStyle w:val="ListParagraph"/>
              <w:numPr>
                <w:ilvl w:val="0"/>
                <w:numId w:val="32"/>
              </w:numPr>
              <w:spacing w:before="20" w:after="20"/>
              <w:ind w:left="607" w:hanging="270"/>
              <w:jc w:val="left"/>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The required implementing partner assessments (capacity assessment, HACT micro a</w:t>
            </w:r>
            <w:r>
              <w:rPr>
                <w:rFonts w:asciiTheme="minorHAnsi" w:hAnsiTheme="minorHAnsi"/>
                <w:sz w:val="18"/>
                <w:szCs w:val="18"/>
              </w:rPr>
              <w:t>ssessment) have been conducted and the implementation modality chosen is consistent with the results of the assessments.</w:t>
            </w:r>
          </w:p>
          <w:p w14:paraId="7F564BB3" w14:textId="77777777" w:rsidR="00110153" w:rsidRPr="002352B9" w:rsidRDefault="00110153" w:rsidP="00110153">
            <w:pPr>
              <w:pStyle w:val="ListParagraph"/>
              <w:numPr>
                <w:ilvl w:val="0"/>
                <w:numId w:val="32"/>
              </w:numPr>
              <w:tabs>
                <w:tab w:val="left" w:pos="5715"/>
              </w:tabs>
              <w:spacing w:before="20" w:after="20"/>
              <w:ind w:left="607" w:hanging="270"/>
              <w:jc w:val="left"/>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The required assessments have not been conducted, but there may be evidence that options for implementation modalities have been considered.</w:t>
            </w:r>
          </w:p>
          <w:p w14:paraId="2CA308B7" w14:textId="77777777" w:rsidR="00110153" w:rsidRPr="00876627" w:rsidRDefault="00110153" w:rsidP="00DA56B8">
            <w:pPr>
              <w:spacing w:before="120"/>
              <w:rPr>
                <w:sz w:val="16"/>
                <w:szCs w:val="16"/>
              </w:rPr>
            </w:pPr>
            <w:r w:rsidRPr="00876627">
              <w:rPr>
                <w:sz w:val="16"/>
                <w:szCs w:val="16"/>
              </w:rPr>
              <w:t>*Note:  Management Action or strong management justification must be given for a score of 1</w:t>
            </w:r>
          </w:p>
        </w:tc>
        <w:tc>
          <w:tcPr>
            <w:tcW w:w="496" w:type="dxa"/>
            <w:shd w:val="clear" w:color="auto" w:fill="FFFF00"/>
          </w:tcPr>
          <w:p w14:paraId="05922389" w14:textId="77777777" w:rsidR="00110153" w:rsidRPr="002352B9" w:rsidRDefault="00110153" w:rsidP="00DA56B8">
            <w:pPr>
              <w:jc w:val="center"/>
              <w:rPr>
                <w:sz w:val="18"/>
                <w:szCs w:val="18"/>
              </w:rPr>
            </w:pPr>
            <w:r w:rsidRPr="002352B9">
              <w:rPr>
                <w:sz w:val="18"/>
                <w:szCs w:val="18"/>
              </w:rPr>
              <w:t>3</w:t>
            </w:r>
          </w:p>
        </w:tc>
        <w:tc>
          <w:tcPr>
            <w:tcW w:w="517" w:type="dxa"/>
            <w:shd w:val="clear" w:color="auto" w:fill="auto"/>
          </w:tcPr>
          <w:p w14:paraId="5269E415" w14:textId="77777777" w:rsidR="00110153" w:rsidRPr="002352B9" w:rsidRDefault="00110153" w:rsidP="00DA56B8">
            <w:pPr>
              <w:jc w:val="center"/>
              <w:rPr>
                <w:sz w:val="18"/>
                <w:szCs w:val="18"/>
              </w:rPr>
            </w:pPr>
            <w:r w:rsidRPr="002352B9">
              <w:rPr>
                <w:sz w:val="18"/>
                <w:szCs w:val="18"/>
              </w:rPr>
              <w:t>2</w:t>
            </w:r>
          </w:p>
        </w:tc>
      </w:tr>
      <w:tr w:rsidR="00110153" w:rsidRPr="002352B9" w14:paraId="73EB6C63" w14:textId="77777777" w:rsidTr="00DA56B8">
        <w:trPr>
          <w:trHeight w:val="156"/>
        </w:trPr>
        <w:tc>
          <w:tcPr>
            <w:tcW w:w="9152" w:type="dxa"/>
            <w:gridSpan w:val="7"/>
            <w:vMerge/>
            <w:shd w:val="clear" w:color="auto" w:fill="auto"/>
          </w:tcPr>
          <w:p w14:paraId="50E11601" w14:textId="77777777" w:rsidR="00110153" w:rsidRPr="002352B9" w:rsidRDefault="00110153" w:rsidP="00DA56B8">
            <w:pPr>
              <w:spacing w:before="20" w:after="20"/>
              <w:rPr>
                <w:sz w:val="18"/>
                <w:szCs w:val="18"/>
              </w:rPr>
            </w:pPr>
          </w:p>
        </w:tc>
        <w:tc>
          <w:tcPr>
            <w:tcW w:w="1013" w:type="dxa"/>
            <w:gridSpan w:val="2"/>
            <w:tcBorders>
              <w:bottom w:val="single" w:sz="4" w:space="0" w:color="000000" w:themeColor="text1"/>
            </w:tcBorders>
            <w:shd w:val="clear" w:color="auto" w:fill="auto"/>
          </w:tcPr>
          <w:p w14:paraId="6615F881" w14:textId="77777777" w:rsidR="00110153" w:rsidRPr="002352B9" w:rsidRDefault="00110153" w:rsidP="00DA56B8">
            <w:pPr>
              <w:jc w:val="center"/>
              <w:rPr>
                <w:sz w:val="18"/>
                <w:szCs w:val="18"/>
              </w:rPr>
            </w:pPr>
            <w:r w:rsidRPr="002352B9">
              <w:rPr>
                <w:sz w:val="18"/>
                <w:szCs w:val="18"/>
              </w:rPr>
              <w:t>1</w:t>
            </w:r>
          </w:p>
        </w:tc>
      </w:tr>
      <w:tr w:rsidR="00110153" w:rsidRPr="002352B9" w14:paraId="71A90825" w14:textId="77777777" w:rsidTr="00DA56B8">
        <w:trPr>
          <w:trHeight w:val="368"/>
        </w:trPr>
        <w:tc>
          <w:tcPr>
            <w:tcW w:w="9152" w:type="dxa"/>
            <w:gridSpan w:val="7"/>
            <w:vMerge/>
            <w:tcBorders>
              <w:bottom w:val="single" w:sz="4" w:space="0" w:color="000000" w:themeColor="text1"/>
            </w:tcBorders>
            <w:shd w:val="clear" w:color="auto" w:fill="auto"/>
          </w:tcPr>
          <w:p w14:paraId="29AA1803" w14:textId="77777777" w:rsidR="00110153" w:rsidRPr="002352B9" w:rsidRDefault="00110153" w:rsidP="00DA56B8">
            <w:pPr>
              <w:spacing w:before="20" w:after="20"/>
              <w:rPr>
                <w:sz w:val="18"/>
                <w:szCs w:val="18"/>
              </w:rPr>
            </w:pPr>
          </w:p>
        </w:tc>
        <w:tc>
          <w:tcPr>
            <w:tcW w:w="1013" w:type="dxa"/>
            <w:gridSpan w:val="2"/>
            <w:tcBorders>
              <w:bottom w:val="single" w:sz="4" w:space="0" w:color="000000" w:themeColor="text1"/>
            </w:tcBorders>
            <w:shd w:val="clear" w:color="auto" w:fill="auto"/>
          </w:tcPr>
          <w:p w14:paraId="7D680347" w14:textId="77777777" w:rsidR="00110153" w:rsidRDefault="00110153" w:rsidP="00DA56B8">
            <w:pPr>
              <w:jc w:val="center"/>
              <w:rPr>
                <w:b/>
                <w:sz w:val="18"/>
                <w:szCs w:val="18"/>
              </w:rPr>
            </w:pPr>
            <w:r w:rsidRPr="002352B9">
              <w:rPr>
                <w:b/>
                <w:sz w:val="18"/>
                <w:szCs w:val="18"/>
              </w:rPr>
              <w:t>Evidence</w:t>
            </w:r>
          </w:p>
          <w:p w14:paraId="1A52B2FB" w14:textId="77777777" w:rsidR="00110153" w:rsidRPr="002352B9" w:rsidRDefault="00110153" w:rsidP="00DA56B8">
            <w:pPr>
              <w:jc w:val="center"/>
              <w:rPr>
                <w:sz w:val="18"/>
                <w:szCs w:val="18"/>
              </w:rPr>
            </w:pPr>
            <w:r>
              <w:rPr>
                <w:b/>
                <w:sz w:val="18"/>
                <w:szCs w:val="18"/>
              </w:rPr>
              <w:t>HACT assessment annexed</w:t>
            </w:r>
          </w:p>
        </w:tc>
      </w:tr>
      <w:tr w:rsidR="00110153" w:rsidRPr="002352B9" w14:paraId="161CB77C" w14:textId="77777777" w:rsidTr="00DA56B8">
        <w:trPr>
          <w:trHeight w:val="230"/>
        </w:trPr>
        <w:tc>
          <w:tcPr>
            <w:tcW w:w="9152" w:type="dxa"/>
            <w:gridSpan w:val="7"/>
            <w:vMerge w:val="restart"/>
            <w:shd w:val="clear" w:color="auto" w:fill="auto"/>
          </w:tcPr>
          <w:p w14:paraId="7CAA5FC9" w14:textId="77777777" w:rsidR="00110153" w:rsidRDefault="00110153" w:rsidP="00DA56B8">
            <w:pPr>
              <w:spacing w:before="120" w:after="120"/>
              <w:ind w:left="247" w:hanging="247"/>
              <w:rPr>
                <w:b/>
                <w:sz w:val="18"/>
                <w:szCs w:val="18"/>
              </w:rPr>
            </w:pPr>
            <w:r>
              <w:rPr>
                <w:b/>
                <w:sz w:val="18"/>
                <w:szCs w:val="18"/>
              </w:rPr>
              <w:t>19</w:t>
            </w:r>
            <w:r w:rsidRPr="002352B9">
              <w:rPr>
                <w:b/>
                <w:sz w:val="18"/>
                <w:szCs w:val="18"/>
              </w:rPr>
              <w:t>.</w:t>
            </w:r>
            <w:r>
              <w:rPr>
                <w:b/>
                <w:sz w:val="18"/>
                <w:szCs w:val="18"/>
              </w:rPr>
              <w:t xml:space="preserve"> </w:t>
            </w:r>
            <w:r w:rsidRPr="002352B9">
              <w:rPr>
                <w:b/>
                <w:sz w:val="18"/>
                <w:szCs w:val="18"/>
              </w:rPr>
              <w:t xml:space="preserve">Have targeted groups, </w:t>
            </w:r>
            <w:r>
              <w:rPr>
                <w:b/>
                <w:sz w:val="18"/>
                <w:szCs w:val="18"/>
              </w:rPr>
              <w:t xml:space="preserve">prioritizing </w:t>
            </w:r>
            <w:r w:rsidRPr="002352B9">
              <w:rPr>
                <w:b/>
                <w:sz w:val="18"/>
                <w:szCs w:val="18"/>
              </w:rPr>
              <w:t>marginalized</w:t>
            </w:r>
            <w:r>
              <w:rPr>
                <w:b/>
                <w:sz w:val="18"/>
                <w:szCs w:val="18"/>
              </w:rPr>
              <w:t xml:space="preserve"> and excluded</w:t>
            </w:r>
            <w:r w:rsidRPr="002352B9">
              <w:rPr>
                <w:b/>
                <w:sz w:val="18"/>
                <w:szCs w:val="18"/>
              </w:rPr>
              <w:t xml:space="preserve"> populations that will be affected by the project, been engaged in the design of the project</w:t>
            </w:r>
            <w:r>
              <w:rPr>
                <w:b/>
                <w:sz w:val="18"/>
                <w:szCs w:val="18"/>
              </w:rPr>
              <w:t xml:space="preserve"> in a way that addresses any underlying causes of exclusion and discrimination? </w:t>
            </w:r>
          </w:p>
          <w:p w14:paraId="2F299509" w14:textId="77777777" w:rsidR="00110153" w:rsidRPr="001D13AC" w:rsidRDefault="00110153" w:rsidP="00110153">
            <w:pPr>
              <w:pStyle w:val="ListParagraph"/>
              <w:numPr>
                <w:ilvl w:val="0"/>
                <w:numId w:val="34"/>
              </w:numPr>
              <w:spacing w:after="0"/>
              <w:jc w:val="left"/>
              <w:rPr>
                <w:rFonts w:asciiTheme="minorHAnsi" w:hAnsiTheme="minorHAnsi"/>
                <w:color w:val="000000" w:themeColor="text1"/>
                <w:sz w:val="18"/>
                <w:szCs w:val="18"/>
              </w:rPr>
            </w:pPr>
            <w:r w:rsidRPr="00BD36B2">
              <w:rPr>
                <w:rFonts w:asciiTheme="minorHAnsi" w:hAnsiTheme="minorHAnsi"/>
                <w:color w:val="000000" w:themeColor="text1"/>
                <w:sz w:val="18"/>
                <w:szCs w:val="18"/>
                <w:u w:val="single"/>
              </w:rPr>
              <w:t>3:</w:t>
            </w:r>
            <w:r w:rsidRPr="001D13AC">
              <w:rPr>
                <w:rFonts w:asciiTheme="minorHAnsi" w:hAnsiTheme="minorHAnsi"/>
                <w:color w:val="000000" w:themeColor="text1"/>
                <w:sz w:val="18"/>
                <w:szCs w:val="18"/>
              </w:rPr>
              <w:t xml:space="preserve"> Cre</w:t>
            </w:r>
            <w:r>
              <w:rPr>
                <w:rFonts w:asciiTheme="minorHAnsi" w:hAnsiTheme="minorHAnsi"/>
                <w:color w:val="000000" w:themeColor="text1"/>
                <w:sz w:val="18"/>
                <w:szCs w:val="18"/>
              </w:rPr>
              <w:t>dible evidence that all targeted groups, prioritising marginalized and excluded populations that will be involved in or affected by the project, have been actively engaged in the design of the project. Their views, rights and any constraints have been analysed and incorporated into the root cause analysis of the theory of change which seeks to address any underlying causes of exclusion and discrimination and the selection of project interventions.</w:t>
            </w:r>
          </w:p>
          <w:p w14:paraId="69474D37" w14:textId="77777777" w:rsidR="00110153" w:rsidRPr="001D13AC" w:rsidRDefault="00110153" w:rsidP="00110153">
            <w:pPr>
              <w:pStyle w:val="ListParagraph"/>
              <w:numPr>
                <w:ilvl w:val="0"/>
                <w:numId w:val="34"/>
              </w:numPr>
              <w:spacing w:after="0"/>
              <w:jc w:val="left"/>
              <w:rPr>
                <w:rFonts w:asciiTheme="minorHAnsi" w:hAnsiTheme="minorHAnsi"/>
                <w:color w:val="000000" w:themeColor="text1"/>
                <w:sz w:val="18"/>
                <w:szCs w:val="18"/>
              </w:rPr>
            </w:pPr>
            <w:r w:rsidRPr="00BD36B2">
              <w:rPr>
                <w:rFonts w:asciiTheme="minorHAnsi" w:hAnsiTheme="minorHAnsi"/>
                <w:color w:val="000000" w:themeColor="text1"/>
                <w:sz w:val="18"/>
                <w:szCs w:val="18"/>
                <w:u w:val="single"/>
              </w:rPr>
              <w:t>2:</w:t>
            </w:r>
            <w:r w:rsidRPr="001D13AC">
              <w:rPr>
                <w:rFonts w:asciiTheme="minorHAnsi" w:hAnsiTheme="minorHAnsi"/>
                <w:color w:val="000000" w:themeColor="text1"/>
                <w:sz w:val="18"/>
                <w:szCs w:val="18"/>
              </w:rPr>
              <w:t xml:space="preserve"> </w:t>
            </w:r>
            <w:r>
              <w:rPr>
                <w:rFonts w:asciiTheme="minorHAnsi" w:hAnsiTheme="minorHAnsi"/>
                <w:color w:val="000000" w:themeColor="text1"/>
                <w:sz w:val="18"/>
                <w:szCs w:val="18"/>
              </w:rPr>
              <w:t>Some</w:t>
            </w:r>
            <w:r w:rsidRPr="001D13AC">
              <w:rPr>
                <w:rFonts w:asciiTheme="minorHAnsi" w:hAnsiTheme="minorHAnsi"/>
                <w:color w:val="000000" w:themeColor="text1"/>
                <w:sz w:val="18"/>
                <w:szCs w:val="18"/>
              </w:rPr>
              <w:t xml:space="preserve"> evidence </w:t>
            </w:r>
            <w:r>
              <w:rPr>
                <w:rFonts w:asciiTheme="minorHAnsi" w:hAnsiTheme="minorHAnsi"/>
                <w:color w:val="000000" w:themeColor="text1"/>
                <w:sz w:val="18"/>
                <w:szCs w:val="18"/>
              </w:rPr>
              <w:t>that key targeted groups</w:t>
            </w:r>
            <w:r w:rsidRPr="001D13AC">
              <w:rPr>
                <w:rFonts w:asciiTheme="minorHAnsi" w:hAnsiTheme="minorHAnsi"/>
                <w:color w:val="000000" w:themeColor="text1"/>
                <w:sz w:val="18"/>
                <w:szCs w:val="18"/>
              </w:rPr>
              <w:t>,</w:t>
            </w:r>
            <w:r>
              <w:rPr>
                <w:rFonts w:asciiTheme="minorHAnsi" w:hAnsiTheme="minorHAnsi"/>
                <w:color w:val="000000" w:themeColor="text1"/>
                <w:sz w:val="18"/>
                <w:szCs w:val="18"/>
              </w:rPr>
              <w:t xml:space="preserve"> prioritising marginalized and excluded populations that will be involved in the project, have been engaged in the design of the project</w:t>
            </w:r>
            <w:r w:rsidRPr="001D13AC">
              <w:rPr>
                <w:rFonts w:asciiTheme="minorHAnsi" w:hAnsiTheme="minorHAnsi"/>
                <w:color w:val="000000" w:themeColor="text1"/>
                <w:sz w:val="18"/>
                <w:szCs w:val="18"/>
              </w:rPr>
              <w:t>.</w:t>
            </w:r>
            <w:r>
              <w:rPr>
                <w:rFonts w:asciiTheme="minorHAnsi" w:hAnsiTheme="minorHAnsi"/>
                <w:color w:val="000000" w:themeColor="text1"/>
                <w:sz w:val="18"/>
                <w:szCs w:val="18"/>
              </w:rPr>
              <w:t xml:space="preserve"> Some evidence that their views, rights and any constraints have been analysed and incorporated into the root cause analysis of the theory of change and the selection of project interventions. </w:t>
            </w:r>
          </w:p>
          <w:p w14:paraId="6F6A13BD" w14:textId="77777777" w:rsidR="00110153" w:rsidRPr="0014393B" w:rsidRDefault="00110153" w:rsidP="00110153">
            <w:pPr>
              <w:pStyle w:val="ListParagraph"/>
              <w:numPr>
                <w:ilvl w:val="0"/>
                <w:numId w:val="34"/>
              </w:numPr>
              <w:spacing w:after="0"/>
              <w:jc w:val="left"/>
              <w:rPr>
                <w:color w:val="000000" w:themeColor="text1"/>
                <w:sz w:val="18"/>
                <w:szCs w:val="18"/>
              </w:rPr>
            </w:pPr>
            <w:r w:rsidRPr="00BD36B2">
              <w:rPr>
                <w:rFonts w:asciiTheme="minorHAnsi" w:hAnsiTheme="minorHAnsi"/>
                <w:color w:val="000000" w:themeColor="text1"/>
                <w:sz w:val="18"/>
                <w:szCs w:val="18"/>
                <w:u w:val="single"/>
              </w:rPr>
              <w:lastRenderedPageBreak/>
              <w:t>1:</w:t>
            </w:r>
            <w:r w:rsidRPr="001D13AC">
              <w:rPr>
                <w:rFonts w:asciiTheme="minorHAnsi" w:hAnsiTheme="minorHAnsi"/>
                <w:color w:val="000000" w:themeColor="text1"/>
                <w:sz w:val="18"/>
                <w:szCs w:val="18"/>
              </w:rPr>
              <w:t xml:space="preserve"> </w:t>
            </w:r>
            <w:r>
              <w:rPr>
                <w:rFonts w:asciiTheme="minorHAnsi" w:hAnsiTheme="minorHAnsi"/>
                <w:color w:val="000000" w:themeColor="text1"/>
                <w:sz w:val="18"/>
                <w:szCs w:val="18"/>
              </w:rPr>
              <w:t>No evidence of e</w:t>
            </w:r>
            <w:r w:rsidRPr="001D13AC">
              <w:rPr>
                <w:rFonts w:asciiTheme="minorHAnsi" w:hAnsiTheme="minorHAnsi"/>
                <w:color w:val="000000" w:themeColor="text1"/>
                <w:sz w:val="18"/>
                <w:szCs w:val="18"/>
              </w:rPr>
              <w:t>ngagement with marginalized</w:t>
            </w:r>
            <w:r>
              <w:rPr>
                <w:rFonts w:asciiTheme="minorHAnsi" w:hAnsiTheme="minorHAnsi"/>
                <w:color w:val="000000" w:themeColor="text1"/>
                <w:sz w:val="18"/>
                <w:szCs w:val="18"/>
              </w:rPr>
              <w:t xml:space="preserve"> and excluded populations that will be involved in the project during project design. No evidence that the views, rights and constraints of populations have been incorporated into the project. </w:t>
            </w:r>
          </w:p>
        </w:tc>
        <w:tc>
          <w:tcPr>
            <w:tcW w:w="496" w:type="dxa"/>
            <w:tcBorders>
              <w:bottom w:val="single" w:sz="4" w:space="0" w:color="000000" w:themeColor="text1"/>
            </w:tcBorders>
            <w:shd w:val="clear" w:color="auto" w:fill="auto"/>
            <w:vAlign w:val="center"/>
          </w:tcPr>
          <w:p w14:paraId="538434EB" w14:textId="77777777" w:rsidR="00110153" w:rsidRPr="002352B9" w:rsidRDefault="00110153" w:rsidP="00DA56B8">
            <w:pPr>
              <w:jc w:val="center"/>
              <w:rPr>
                <w:sz w:val="18"/>
                <w:szCs w:val="18"/>
              </w:rPr>
            </w:pPr>
            <w:r>
              <w:rPr>
                <w:sz w:val="18"/>
                <w:szCs w:val="18"/>
              </w:rPr>
              <w:lastRenderedPageBreak/>
              <w:t>3</w:t>
            </w:r>
          </w:p>
        </w:tc>
        <w:tc>
          <w:tcPr>
            <w:tcW w:w="517" w:type="dxa"/>
            <w:shd w:val="clear" w:color="auto" w:fill="FFFF00"/>
            <w:vAlign w:val="center"/>
          </w:tcPr>
          <w:p w14:paraId="11EEED92" w14:textId="77777777" w:rsidR="00110153" w:rsidRPr="002352B9" w:rsidRDefault="00110153" w:rsidP="00DA56B8">
            <w:pPr>
              <w:jc w:val="center"/>
              <w:rPr>
                <w:sz w:val="18"/>
                <w:szCs w:val="18"/>
              </w:rPr>
            </w:pPr>
            <w:r>
              <w:rPr>
                <w:sz w:val="18"/>
                <w:szCs w:val="18"/>
              </w:rPr>
              <w:t>2</w:t>
            </w:r>
          </w:p>
        </w:tc>
      </w:tr>
      <w:tr w:rsidR="00110153" w:rsidRPr="002352B9" w14:paraId="16BD6A26" w14:textId="77777777" w:rsidTr="00DA56B8">
        <w:trPr>
          <w:trHeight w:val="167"/>
        </w:trPr>
        <w:tc>
          <w:tcPr>
            <w:tcW w:w="9152" w:type="dxa"/>
            <w:gridSpan w:val="7"/>
            <w:vMerge/>
            <w:shd w:val="clear" w:color="auto" w:fill="auto"/>
          </w:tcPr>
          <w:p w14:paraId="66B7C16C" w14:textId="77777777" w:rsidR="00110153" w:rsidRPr="002352B9" w:rsidRDefault="00110153" w:rsidP="00DA56B8">
            <w:pPr>
              <w:spacing w:before="120" w:after="120"/>
              <w:ind w:left="247" w:hanging="247"/>
              <w:rPr>
                <w:b/>
                <w:sz w:val="18"/>
                <w:szCs w:val="18"/>
              </w:rPr>
            </w:pPr>
          </w:p>
        </w:tc>
        <w:tc>
          <w:tcPr>
            <w:tcW w:w="1013" w:type="dxa"/>
            <w:gridSpan w:val="2"/>
            <w:tcBorders>
              <w:bottom w:val="single" w:sz="4" w:space="0" w:color="000000" w:themeColor="text1"/>
            </w:tcBorders>
            <w:shd w:val="clear" w:color="auto" w:fill="auto"/>
            <w:vAlign w:val="center"/>
          </w:tcPr>
          <w:p w14:paraId="328440F9" w14:textId="77777777" w:rsidR="00110153" w:rsidRPr="002352B9" w:rsidRDefault="00110153" w:rsidP="00DA56B8">
            <w:pPr>
              <w:jc w:val="center"/>
              <w:rPr>
                <w:sz w:val="18"/>
                <w:szCs w:val="18"/>
              </w:rPr>
            </w:pPr>
            <w:r>
              <w:rPr>
                <w:sz w:val="18"/>
                <w:szCs w:val="18"/>
              </w:rPr>
              <w:t>1</w:t>
            </w:r>
          </w:p>
        </w:tc>
      </w:tr>
      <w:tr w:rsidR="00110153" w:rsidRPr="002352B9" w14:paraId="68FDDBF3" w14:textId="77777777" w:rsidTr="00DA56B8">
        <w:trPr>
          <w:trHeight w:val="637"/>
        </w:trPr>
        <w:tc>
          <w:tcPr>
            <w:tcW w:w="9152" w:type="dxa"/>
            <w:gridSpan w:val="7"/>
            <w:vMerge/>
            <w:tcBorders>
              <w:bottom w:val="single" w:sz="4" w:space="0" w:color="000000" w:themeColor="text1"/>
            </w:tcBorders>
            <w:shd w:val="clear" w:color="auto" w:fill="auto"/>
          </w:tcPr>
          <w:p w14:paraId="7B9DF789" w14:textId="77777777" w:rsidR="00110153" w:rsidRPr="002352B9" w:rsidRDefault="00110153" w:rsidP="00DA56B8">
            <w:pPr>
              <w:spacing w:before="120" w:after="120"/>
              <w:ind w:left="247" w:hanging="247"/>
              <w:rPr>
                <w:b/>
                <w:sz w:val="18"/>
                <w:szCs w:val="18"/>
              </w:rPr>
            </w:pPr>
          </w:p>
        </w:tc>
        <w:tc>
          <w:tcPr>
            <w:tcW w:w="1013" w:type="dxa"/>
            <w:gridSpan w:val="2"/>
            <w:tcBorders>
              <w:bottom w:val="single" w:sz="4" w:space="0" w:color="000000" w:themeColor="text1"/>
            </w:tcBorders>
            <w:shd w:val="clear" w:color="auto" w:fill="auto"/>
          </w:tcPr>
          <w:p w14:paraId="762E4AC3" w14:textId="77777777" w:rsidR="00110153" w:rsidRDefault="00110153" w:rsidP="00DA56B8">
            <w:pPr>
              <w:jc w:val="center"/>
              <w:rPr>
                <w:b/>
                <w:sz w:val="18"/>
                <w:szCs w:val="18"/>
              </w:rPr>
            </w:pPr>
            <w:r w:rsidRPr="00C45290">
              <w:rPr>
                <w:b/>
                <w:sz w:val="18"/>
                <w:szCs w:val="18"/>
              </w:rPr>
              <w:t>Evidence</w:t>
            </w:r>
          </w:p>
          <w:p w14:paraId="68F70EC0" w14:textId="77777777" w:rsidR="00110153" w:rsidRPr="00C45290" w:rsidRDefault="00110153" w:rsidP="00DA56B8">
            <w:pPr>
              <w:jc w:val="center"/>
              <w:rPr>
                <w:b/>
                <w:sz w:val="18"/>
                <w:szCs w:val="18"/>
              </w:rPr>
            </w:pPr>
            <w:r>
              <w:rPr>
                <w:b/>
                <w:sz w:val="18"/>
                <w:szCs w:val="18"/>
              </w:rPr>
              <w:t>Key targeted groups have been involved in the design. Marginali</w:t>
            </w:r>
            <w:r>
              <w:rPr>
                <w:b/>
                <w:sz w:val="18"/>
                <w:szCs w:val="18"/>
              </w:rPr>
              <w:lastRenderedPageBreak/>
              <w:t>zed groups are considered and incorporated in the design</w:t>
            </w:r>
          </w:p>
        </w:tc>
      </w:tr>
      <w:tr w:rsidR="00110153" w:rsidRPr="002352B9" w14:paraId="68641346" w14:textId="77777777" w:rsidTr="00DA56B8">
        <w:trPr>
          <w:trHeight w:val="52"/>
        </w:trPr>
        <w:tc>
          <w:tcPr>
            <w:tcW w:w="9152" w:type="dxa"/>
            <w:gridSpan w:val="7"/>
            <w:tcBorders>
              <w:bottom w:val="single" w:sz="4" w:space="0" w:color="000000" w:themeColor="text1"/>
            </w:tcBorders>
            <w:shd w:val="clear" w:color="auto" w:fill="auto"/>
          </w:tcPr>
          <w:p w14:paraId="6DEBF14F" w14:textId="77777777" w:rsidR="00110153" w:rsidRPr="002352B9" w:rsidRDefault="00110153" w:rsidP="00DA56B8">
            <w:pPr>
              <w:spacing w:before="120" w:after="120"/>
              <w:ind w:left="247" w:hanging="247"/>
              <w:rPr>
                <w:b/>
                <w:sz w:val="18"/>
                <w:szCs w:val="18"/>
              </w:rPr>
            </w:pPr>
            <w:r>
              <w:rPr>
                <w:b/>
                <w:sz w:val="18"/>
                <w:szCs w:val="18"/>
              </w:rPr>
              <w:lastRenderedPageBreak/>
              <w:t>20</w:t>
            </w:r>
            <w:r w:rsidRPr="002352B9">
              <w:rPr>
                <w:b/>
                <w:sz w:val="18"/>
                <w:szCs w:val="18"/>
              </w:rPr>
              <w:t xml:space="preserve">. Does the project </w:t>
            </w:r>
            <w:r>
              <w:rPr>
                <w:b/>
                <w:sz w:val="18"/>
                <w:szCs w:val="18"/>
              </w:rPr>
              <w:t xml:space="preserve">conduct regular monitoring activities, </w:t>
            </w:r>
            <w:r w:rsidRPr="002352B9">
              <w:rPr>
                <w:b/>
                <w:sz w:val="18"/>
                <w:szCs w:val="18"/>
              </w:rPr>
              <w:t>have explicit plans for evaluation</w:t>
            </w:r>
            <w:r>
              <w:rPr>
                <w:b/>
                <w:sz w:val="18"/>
                <w:szCs w:val="18"/>
              </w:rPr>
              <w:t>,</w:t>
            </w:r>
            <w:r w:rsidRPr="002352B9">
              <w:rPr>
                <w:b/>
                <w:sz w:val="18"/>
                <w:szCs w:val="18"/>
              </w:rPr>
              <w:t xml:space="preserve"> </w:t>
            </w:r>
            <w:r>
              <w:rPr>
                <w:b/>
                <w:sz w:val="18"/>
                <w:szCs w:val="18"/>
              </w:rPr>
              <w:t>and</w:t>
            </w:r>
            <w:r w:rsidRPr="002352B9">
              <w:rPr>
                <w:b/>
                <w:sz w:val="18"/>
                <w:szCs w:val="18"/>
              </w:rPr>
              <w:t xml:space="preserve"> </w:t>
            </w:r>
            <w:r>
              <w:rPr>
                <w:b/>
                <w:sz w:val="18"/>
                <w:szCs w:val="18"/>
              </w:rPr>
              <w:t xml:space="preserve">include </w:t>
            </w:r>
            <w:r w:rsidRPr="002352B9">
              <w:rPr>
                <w:b/>
                <w:sz w:val="18"/>
                <w:szCs w:val="18"/>
              </w:rPr>
              <w:t>other lesson learning</w:t>
            </w:r>
            <w:r>
              <w:rPr>
                <w:b/>
                <w:sz w:val="18"/>
                <w:szCs w:val="18"/>
              </w:rPr>
              <w:t xml:space="preserve"> (e.g. through </w:t>
            </w:r>
            <w:proofErr w:type="gramStart"/>
            <w:r>
              <w:rPr>
                <w:b/>
                <w:sz w:val="18"/>
                <w:szCs w:val="18"/>
              </w:rPr>
              <w:t>After Action</w:t>
            </w:r>
            <w:proofErr w:type="gramEnd"/>
            <w:r>
              <w:rPr>
                <w:b/>
                <w:sz w:val="18"/>
                <w:szCs w:val="18"/>
              </w:rPr>
              <w:t xml:space="preserve"> Reviews or Lessons Learned Workshops)</w:t>
            </w:r>
            <w:r w:rsidRPr="002352B9">
              <w:rPr>
                <w:b/>
                <w:sz w:val="18"/>
                <w:szCs w:val="18"/>
              </w:rPr>
              <w:t>, timed to inform course corrections if needed during project implementation?</w:t>
            </w:r>
          </w:p>
        </w:tc>
        <w:tc>
          <w:tcPr>
            <w:tcW w:w="496" w:type="dxa"/>
            <w:tcBorders>
              <w:bottom w:val="single" w:sz="4" w:space="0" w:color="000000" w:themeColor="text1"/>
            </w:tcBorders>
            <w:shd w:val="clear" w:color="auto" w:fill="FFFF00"/>
            <w:vAlign w:val="center"/>
          </w:tcPr>
          <w:p w14:paraId="0F956375" w14:textId="77777777" w:rsidR="00110153" w:rsidRDefault="00110153" w:rsidP="00DA56B8">
            <w:pPr>
              <w:jc w:val="center"/>
              <w:rPr>
                <w:sz w:val="18"/>
                <w:szCs w:val="18"/>
              </w:rPr>
            </w:pPr>
            <w:r w:rsidRPr="002352B9">
              <w:rPr>
                <w:sz w:val="18"/>
                <w:szCs w:val="18"/>
              </w:rPr>
              <w:t xml:space="preserve">Yes </w:t>
            </w:r>
          </w:p>
          <w:p w14:paraId="71152770" w14:textId="77777777" w:rsidR="00110153" w:rsidRPr="002352B9" w:rsidRDefault="00110153" w:rsidP="00DA56B8">
            <w:pPr>
              <w:jc w:val="center"/>
              <w:rPr>
                <w:sz w:val="18"/>
                <w:szCs w:val="18"/>
              </w:rPr>
            </w:pPr>
            <w:r>
              <w:rPr>
                <w:sz w:val="18"/>
                <w:szCs w:val="18"/>
              </w:rPr>
              <w:t>(3)</w:t>
            </w:r>
          </w:p>
        </w:tc>
        <w:tc>
          <w:tcPr>
            <w:tcW w:w="517" w:type="dxa"/>
            <w:tcBorders>
              <w:bottom w:val="single" w:sz="4" w:space="0" w:color="000000" w:themeColor="text1"/>
            </w:tcBorders>
            <w:shd w:val="clear" w:color="auto" w:fill="auto"/>
            <w:vAlign w:val="center"/>
          </w:tcPr>
          <w:p w14:paraId="5396ECC5" w14:textId="77777777" w:rsidR="00110153" w:rsidRDefault="00110153" w:rsidP="00DA56B8">
            <w:pPr>
              <w:jc w:val="center"/>
              <w:rPr>
                <w:sz w:val="18"/>
                <w:szCs w:val="18"/>
              </w:rPr>
            </w:pPr>
            <w:r w:rsidRPr="002352B9">
              <w:rPr>
                <w:sz w:val="18"/>
                <w:szCs w:val="18"/>
              </w:rPr>
              <w:t>No</w:t>
            </w:r>
          </w:p>
          <w:p w14:paraId="60062FC9" w14:textId="77777777" w:rsidR="00110153" w:rsidRPr="002352B9" w:rsidRDefault="00110153" w:rsidP="00DA56B8">
            <w:pPr>
              <w:jc w:val="center"/>
              <w:rPr>
                <w:sz w:val="18"/>
                <w:szCs w:val="18"/>
              </w:rPr>
            </w:pPr>
            <w:r>
              <w:rPr>
                <w:sz w:val="18"/>
                <w:szCs w:val="18"/>
              </w:rPr>
              <w:t>(1)</w:t>
            </w:r>
            <w:r w:rsidRPr="002352B9">
              <w:rPr>
                <w:sz w:val="18"/>
                <w:szCs w:val="18"/>
              </w:rPr>
              <w:t xml:space="preserve"> </w:t>
            </w:r>
          </w:p>
        </w:tc>
      </w:tr>
      <w:tr w:rsidR="00110153" w:rsidRPr="002352B9" w14:paraId="7E2A3A0A" w14:textId="77777777" w:rsidTr="00DA56B8">
        <w:trPr>
          <w:trHeight w:val="185"/>
        </w:trPr>
        <w:tc>
          <w:tcPr>
            <w:tcW w:w="9152" w:type="dxa"/>
            <w:gridSpan w:val="7"/>
            <w:vMerge w:val="restart"/>
            <w:shd w:val="clear" w:color="auto" w:fill="auto"/>
          </w:tcPr>
          <w:p w14:paraId="62445BCA" w14:textId="77777777" w:rsidR="00110153" w:rsidRPr="00C4390C" w:rsidRDefault="00110153" w:rsidP="00DA56B8">
            <w:pPr>
              <w:rPr>
                <w:b/>
                <w:color w:val="000000" w:themeColor="text1"/>
                <w:sz w:val="18"/>
                <w:szCs w:val="18"/>
              </w:rPr>
            </w:pPr>
            <w:r>
              <w:rPr>
                <w:b/>
                <w:color w:val="000000" w:themeColor="text1"/>
                <w:sz w:val="18"/>
                <w:szCs w:val="18"/>
              </w:rPr>
              <w:t xml:space="preserve">21. </w:t>
            </w:r>
            <w:r w:rsidRPr="00C4390C">
              <w:rPr>
                <w:b/>
                <w:color w:val="000000" w:themeColor="text1"/>
                <w:sz w:val="18"/>
                <w:szCs w:val="18"/>
              </w:rPr>
              <w:t xml:space="preserve">The gender marker for all project outputs are scored at GEN2 or GEN3, indicating that gender has been fully mainstreamed into all project outputs at a minimum. </w:t>
            </w:r>
          </w:p>
          <w:p w14:paraId="73823BC8" w14:textId="77777777" w:rsidR="00110153" w:rsidRPr="00C4390C" w:rsidRDefault="00110153" w:rsidP="00DA56B8">
            <w:pPr>
              <w:spacing w:before="120" w:after="120"/>
              <w:ind w:left="245" w:hanging="245"/>
              <w:rPr>
                <w:b/>
                <w:sz w:val="18"/>
                <w:szCs w:val="18"/>
              </w:rPr>
            </w:pPr>
            <w:r w:rsidRPr="00C4390C">
              <w:rPr>
                <w:sz w:val="16"/>
                <w:szCs w:val="16"/>
              </w:rPr>
              <w:t>*Note: Management Action or strong management justification must be given for a score of “no”</w:t>
            </w:r>
          </w:p>
        </w:tc>
        <w:tc>
          <w:tcPr>
            <w:tcW w:w="496" w:type="dxa"/>
            <w:shd w:val="clear" w:color="auto" w:fill="FFFF00"/>
            <w:vAlign w:val="center"/>
          </w:tcPr>
          <w:p w14:paraId="663C5AF8" w14:textId="77777777" w:rsidR="00110153" w:rsidRDefault="00110153" w:rsidP="00DA56B8">
            <w:pPr>
              <w:jc w:val="center"/>
              <w:rPr>
                <w:sz w:val="18"/>
                <w:szCs w:val="18"/>
              </w:rPr>
            </w:pPr>
            <w:r>
              <w:rPr>
                <w:sz w:val="18"/>
                <w:szCs w:val="18"/>
              </w:rPr>
              <w:t>Yes</w:t>
            </w:r>
          </w:p>
          <w:p w14:paraId="347ACAEA" w14:textId="77777777" w:rsidR="00110153" w:rsidRPr="002352B9" w:rsidRDefault="00110153" w:rsidP="00DA56B8">
            <w:pPr>
              <w:jc w:val="center"/>
              <w:rPr>
                <w:sz w:val="18"/>
                <w:szCs w:val="18"/>
              </w:rPr>
            </w:pPr>
            <w:r>
              <w:rPr>
                <w:sz w:val="18"/>
                <w:szCs w:val="18"/>
              </w:rPr>
              <w:t>(3)</w:t>
            </w:r>
          </w:p>
        </w:tc>
        <w:tc>
          <w:tcPr>
            <w:tcW w:w="517" w:type="dxa"/>
            <w:shd w:val="clear" w:color="auto" w:fill="auto"/>
            <w:vAlign w:val="center"/>
          </w:tcPr>
          <w:p w14:paraId="65C73F48" w14:textId="77777777" w:rsidR="00110153" w:rsidRDefault="00110153" w:rsidP="00DA56B8">
            <w:pPr>
              <w:jc w:val="center"/>
              <w:rPr>
                <w:sz w:val="18"/>
                <w:szCs w:val="18"/>
              </w:rPr>
            </w:pPr>
            <w:r>
              <w:rPr>
                <w:sz w:val="18"/>
                <w:szCs w:val="18"/>
              </w:rPr>
              <w:t>No</w:t>
            </w:r>
          </w:p>
          <w:p w14:paraId="27D3A9EA" w14:textId="77777777" w:rsidR="00110153" w:rsidRPr="002352B9" w:rsidRDefault="00110153" w:rsidP="00DA56B8">
            <w:pPr>
              <w:jc w:val="center"/>
              <w:rPr>
                <w:sz w:val="18"/>
                <w:szCs w:val="18"/>
              </w:rPr>
            </w:pPr>
            <w:r>
              <w:rPr>
                <w:sz w:val="18"/>
                <w:szCs w:val="18"/>
              </w:rPr>
              <w:t>(1)</w:t>
            </w:r>
          </w:p>
        </w:tc>
      </w:tr>
      <w:tr w:rsidR="00110153" w:rsidRPr="002352B9" w14:paraId="4C11675F" w14:textId="77777777" w:rsidTr="00DA56B8">
        <w:trPr>
          <w:trHeight w:val="405"/>
        </w:trPr>
        <w:tc>
          <w:tcPr>
            <w:tcW w:w="9152" w:type="dxa"/>
            <w:gridSpan w:val="7"/>
            <w:vMerge/>
            <w:shd w:val="clear" w:color="auto" w:fill="auto"/>
          </w:tcPr>
          <w:p w14:paraId="35018F24" w14:textId="77777777" w:rsidR="00110153" w:rsidRPr="002352B9" w:rsidRDefault="00110153" w:rsidP="00DA56B8">
            <w:pPr>
              <w:rPr>
                <w:b/>
                <w:color w:val="000000" w:themeColor="text1"/>
                <w:sz w:val="18"/>
                <w:szCs w:val="18"/>
              </w:rPr>
            </w:pPr>
          </w:p>
        </w:tc>
        <w:tc>
          <w:tcPr>
            <w:tcW w:w="1013" w:type="dxa"/>
            <w:gridSpan w:val="2"/>
            <w:tcBorders>
              <w:bottom w:val="single" w:sz="4" w:space="0" w:color="000000" w:themeColor="text1"/>
            </w:tcBorders>
            <w:shd w:val="clear" w:color="auto" w:fill="auto"/>
          </w:tcPr>
          <w:p w14:paraId="17DD1526" w14:textId="77777777" w:rsidR="00110153" w:rsidRDefault="00110153" w:rsidP="00DA56B8">
            <w:pPr>
              <w:jc w:val="center"/>
              <w:rPr>
                <w:b/>
                <w:sz w:val="18"/>
                <w:szCs w:val="18"/>
              </w:rPr>
            </w:pPr>
            <w:r w:rsidRPr="00C4390C">
              <w:rPr>
                <w:b/>
                <w:sz w:val="18"/>
                <w:szCs w:val="18"/>
              </w:rPr>
              <w:t>Evidence</w:t>
            </w:r>
          </w:p>
          <w:p w14:paraId="178107B5" w14:textId="77777777" w:rsidR="00110153" w:rsidRPr="00C4390C" w:rsidRDefault="00110153" w:rsidP="00DA56B8">
            <w:pPr>
              <w:jc w:val="center"/>
              <w:rPr>
                <w:b/>
                <w:sz w:val="18"/>
                <w:szCs w:val="18"/>
              </w:rPr>
            </w:pPr>
            <w:r>
              <w:rPr>
                <w:b/>
                <w:sz w:val="18"/>
                <w:szCs w:val="18"/>
              </w:rPr>
              <w:t>Gender equality is mainstreamed in all outputs</w:t>
            </w:r>
          </w:p>
        </w:tc>
      </w:tr>
      <w:tr w:rsidR="00110153" w:rsidRPr="002352B9" w14:paraId="496985DD" w14:textId="77777777" w:rsidTr="00DA56B8">
        <w:trPr>
          <w:trHeight w:val="161"/>
        </w:trPr>
        <w:tc>
          <w:tcPr>
            <w:tcW w:w="9152" w:type="dxa"/>
            <w:gridSpan w:val="7"/>
            <w:vMerge w:val="restart"/>
            <w:shd w:val="clear" w:color="auto" w:fill="auto"/>
          </w:tcPr>
          <w:p w14:paraId="52B77F54" w14:textId="77777777" w:rsidR="00110153" w:rsidRPr="002352B9" w:rsidRDefault="00110153" w:rsidP="00DA56B8">
            <w:pPr>
              <w:spacing w:before="120"/>
              <w:ind w:left="245" w:hanging="245"/>
              <w:rPr>
                <w:b/>
                <w:sz w:val="18"/>
                <w:szCs w:val="18"/>
              </w:rPr>
            </w:pPr>
            <w:r>
              <w:rPr>
                <w:b/>
                <w:sz w:val="18"/>
                <w:szCs w:val="18"/>
              </w:rPr>
              <w:t>22</w:t>
            </w:r>
            <w:r w:rsidRPr="002352B9">
              <w:rPr>
                <w:b/>
                <w:sz w:val="18"/>
                <w:szCs w:val="18"/>
              </w:rPr>
              <w:t>. Is there a realistic multi-year work plan and budget to ensure outputs are delivered on time and within allotted resources? (select from options 1-3 that best reflects this project):</w:t>
            </w:r>
          </w:p>
          <w:p w14:paraId="649C8EDB" w14:textId="77777777" w:rsidR="00110153" w:rsidRPr="002352B9" w:rsidRDefault="00110153" w:rsidP="00110153">
            <w:pPr>
              <w:pStyle w:val="ListParagraph"/>
              <w:numPr>
                <w:ilvl w:val="0"/>
                <w:numId w:val="32"/>
              </w:numPr>
              <w:spacing w:before="20" w:after="20"/>
              <w:ind w:left="607" w:hanging="270"/>
              <w:jc w:val="left"/>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The project has a realistic work plan &amp; budget covering the duration of the project </w:t>
            </w:r>
            <w:r w:rsidRPr="00C75D82">
              <w:rPr>
                <w:rFonts w:asciiTheme="minorHAnsi" w:hAnsiTheme="minorHAnsi"/>
                <w:i/>
                <w:sz w:val="18"/>
                <w:szCs w:val="18"/>
              </w:rPr>
              <w:t>at the activity</w:t>
            </w:r>
            <w:r w:rsidRPr="00C75D82">
              <w:rPr>
                <w:rFonts w:asciiTheme="minorHAnsi" w:hAnsiTheme="minorHAnsi"/>
                <w:sz w:val="18"/>
                <w:szCs w:val="18"/>
              </w:rPr>
              <w:t xml:space="preserve"> level</w:t>
            </w:r>
            <w:r w:rsidRPr="002352B9">
              <w:rPr>
                <w:rFonts w:asciiTheme="minorHAnsi" w:hAnsiTheme="minorHAnsi"/>
                <w:sz w:val="18"/>
                <w:szCs w:val="18"/>
              </w:rPr>
              <w:t xml:space="preserve"> to ensure outputs are delivered on time and within the allotted resources.</w:t>
            </w:r>
          </w:p>
          <w:p w14:paraId="6521637D" w14:textId="77777777" w:rsidR="00110153" w:rsidRPr="002352B9" w:rsidRDefault="00110153" w:rsidP="00110153">
            <w:pPr>
              <w:pStyle w:val="ListParagraph"/>
              <w:numPr>
                <w:ilvl w:val="0"/>
                <w:numId w:val="32"/>
              </w:numPr>
              <w:spacing w:before="20" w:after="20"/>
              <w:ind w:left="607" w:hanging="270"/>
              <w:jc w:val="left"/>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The project has a work plan &amp; budget covering the duration of the project</w:t>
            </w:r>
            <w:r w:rsidRPr="00C75D82">
              <w:rPr>
                <w:rFonts w:asciiTheme="minorHAnsi" w:hAnsiTheme="minorHAnsi"/>
                <w:sz w:val="18"/>
                <w:szCs w:val="18"/>
              </w:rPr>
              <w:t xml:space="preserve"> at the output level</w:t>
            </w:r>
            <w:r w:rsidRPr="002352B9">
              <w:rPr>
                <w:rFonts w:asciiTheme="minorHAnsi" w:hAnsiTheme="minorHAnsi"/>
                <w:sz w:val="18"/>
                <w:szCs w:val="18"/>
              </w:rPr>
              <w:t>.</w:t>
            </w:r>
          </w:p>
          <w:p w14:paraId="4CF29CE2" w14:textId="77777777" w:rsidR="00110153" w:rsidRPr="002352B9" w:rsidRDefault="00110153" w:rsidP="00110153">
            <w:pPr>
              <w:pStyle w:val="ListParagraph"/>
              <w:numPr>
                <w:ilvl w:val="0"/>
                <w:numId w:val="32"/>
              </w:numPr>
              <w:tabs>
                <w:tab w:val="left" w:pos="5715"/>
              </w:tabs>
              <w:spacing w:before="20" w:after="20"/>
              <w:ind w:left="607" w:hanging="270"/>
              <w:jc w:val="left"/>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The project does not yet have a work plan &amp; budget covering the duration of the project.</w:t>
            </w:r>
          </w:p>
        </w:tc>
        <w:tc>
          <w:tcPr>
            <w:tcW w:w="496" w:type="dxa"/>
            <w:shd w:val="clear" w:color="auto" w:fill="FFFF00"/>
            <w:vAlign w:val="center"/>
          </w:tcPr>
          <w:p w14:paraId="12796837" w14:textId="77777777" w:rsidR="00110153" w:rsidRPr="002352B9" w:rsidRDefault="00110153" w:rsidP="00DA56B8">
            <w:pPr>
              <w:jc w:val="center"/>
              <w:rPr>
                <w:sz w:val="18"/>
                <w:szCs w:val="18"/>
              </w:rPr>
            </w:pPr>
            <w:r w:rsidRPr="002352B9">
              <w:rPr>
                <w:sz w:val="18"/>
                <w:szCs w:val="18"/>
              </w:rPr>
              <w:t>3</w:t>
            </w:r>
          </w:p>
        </w:tc>
        <w:tc>
          <w:tcPr>
            <w:tcW w:w="517" w:type="dxa"/>
            <w:shd w:val="clear" w:color="auto" w:fill="auto"/>
            <w:vAlign w:val="center"/>
          </w:tcPr>
          <w:p w14:paraId="569FBEDA" w14:textId="77777777" w:rsidR="00110153" w:rsidRPr="002352B9" w:rsidRDefault="00110153" w:rsidP="00DA56B8">
            <w:pPr>
              <w:jc w:val="center"/>
              <w:rPr>
                <w:sz w:val="18"/>
                <w:szCs w:val="18"/>
              </w:rPr>
            </w:pPr>
            <w:r w:rsidRPr="002352B9">
              <w:rPr>
                <w:sz w:val="18"/>
                <w:szCs w:val="18"/>
              </w:rPr>
              <w:t>2</w:t>
            </w:r>
          </w:p>
        </w:tc>
      </w:tr>
      <w:tr w:rsidR="00110153" w:rsidRPr="002352B9" w14:paraId="5AB55CC9" w14:textId="77777777" w:rsidTr="00DA56B8">
        <w:trPr>
          <w:trHeight w:val="233"/>
        </w:trPr>
        <w:tc>
          <w:tcPr>
            <w:tcW w:w="9152" w:type="dxa"/>
            <w:gridSpan w:val="7"/>
            <w:vMerge/>
            <w:shd w:val="clear" w:color="auto" w:fill="auto"/>
          </w:tcPr>
          <w:p w14:paraId="704152DD" w14:textId="77777777" w:rsidR="00110153" w:rsidRPr="002352B9" w:rsidRDefault="00110153" w:rsidP="00DA56B8">
            <w:pPr>
              <w:spacing w:before="120" w:after="120"/>
              <w:ind w:left="247" w:hanging="247"/>
              <w:rPr>
                <w:b/>
                <w:sz w:val="18"/>
                <w:szCs w:val="18"/>
              </w:rPr>
            </w:pPr>
          </w:p>
        </w:tc>
        <w:tc>
          <w:tcPr>
            <w:tcW w:w="1013" w:type="dxa"/>
            <w:gridSpan w:val="2"/>
            <w:tcBorders>
              <w:bottom w:val="single" w:sz="4" w:space="0" w:color="000000" w:themeColor="text1"/>
            </w:tcBorders>
            <w:shd w:val="clear" w:color="auto" w:fill="auto"/>
            <w:vAlign w:val="center"/>
          </w:tcPr>
          <w:p w14:paraId="1514D17D" w14:textId="77777777" w:rsidR="00110153" w:rsidRPr="002352B9" w:rsidRDefault="00110153" w:rsidP="00DA56B8">
            <w:pPr>
              <w:jc w:val="center"/>
              <w:rPr>
                <w:sz w:val="18"/>
                <w:szCs w:val="18"/>
              </w:rPr>
            </w:pPr>
            <w:r w:rsidRPr="002352B9">
              <w:rPr>
                <w:sz w:val="18"/>
                <w:szCs w:val="18"/>
              </w:rPr>
              <w:t>1</w:t>
            </w:r>
          </w:p>
        </w:tc>
      </w:tr>
      <w:tr w:rsidR="00110153" w:rsidRPr="002352B9" w14:paraId="2BC9A052" w14:textId="77777777" w:rsidTr="00DA56B8">
        <w:trPr>
          <w:trHeight w:val="725"/>
        </w:trPr>
        <w:tc>
          <w:tcPr>
            <w:tcW w:w="9152" w:type="dxa"/>
            <w:gridSpan w:val="7"/>
            <w:vMerge/>
            <w:tcBorders>
              <w:bottom w:val="single" w:sz="4" w:space="0" w:color="000000" w:themeColor="text1"/>
            </w:tcBorders>
            <w:shd w:val="clear" w:color="auto" w:fill="auto"/>
          </w:tcPr>
          <w:p w14:paraId="7AB56395" w14:textId="77777777" w:rsidR="00110153" w:rsidRPr="002352B9" w:rsidRDefault="00110153" w:rsidP="00DA56B8">
            <w:pPr>
              <w:spacing w:before="120" w:after="120"/>
              <w:ind w:left="247" w:hanging="247"/>
              <w:rPr>
                <w:b/>
                <w:sz w:val="18"/>
                <w:szCs w:val="18"/>
              </w:rPr>
            </w:pPr>
          </w:p>
        </w:tc>
        <w:tc>
          <w:tcPr>
            <w:tcW w:w="1013" w:type="dxa"/>
            <w:gridSpan w:val="2"/>
            <w:tcBorders>
              <w:bottom w:val="single" w:sz="4" w:space="0" w:color="000000" w:themeColor="text1"/>
            </w:tcBorders>
            <w:shd w:val="clear" w:color="auto" w:fill="auto"/>
          </w:tcPr>
          <w:p w14:paraId="1BBA3FCB" w14:textId="77777777" w:rsidR="00110153" w:rsidRDefault="00110153" w:rsidP="00DA56B8">
            <w:pPr>
              <w:jc w:val="center"/>
              <w:rPr>
                <w:b/>
                <w:sz w:val="18"/>
                <w:szCs w:val="18"/>
              </w:rPr>
            </w:pPr>
            <w:r w:rsidRPr="002352B9">
              <w:rPr>
                <w:b/>
                <w:sz w:val="18"/>
                <w:szCs w:val="18"/>
              </w:rPr>
              <w:t>Evidence</w:t>
            </w:r>
          </w:p>
          <w:p w14:paraId="532E218A" w14:textId="77777777" w:rsidR="00110153" w:rsidRPr="002352B9" w:rsidRDefault="00110153" w:rsidP="00DA56B8">
            <w:pPr>
              <w:jc w:val="center"/>
              <w:rPr>
                <w:sz w:val="18"/>
                <w:szCs w:val="18"/>
              </w:rPr>
            </w:pPr>
            <w:r>
              <w:rPr>
                <w:b/>
                <w:sz w:val="18"/>
                <w:szCs w:val="18"/>
              </w:rPr>
              <w:t>Multiyear work plan is included</w:t>
            </w:r>
          </w:p>
        </w:tc>
      </w:tr>
      <w:tr w:rsidR="00110153" w:rsidRPr="002352B9" w14:paraId="4B65C378" w14:textId="77777777" w:rsidTr="00DA56B8">
        <w:trPr>
          <w:trHeight w:val="440"/>
        </w:trPr>
        <w:tc>
          <w:tcPr>
            <w:tcW w:w="10165" w:type="dxa"/>
            <w:gridSpan w:val="9"/>
            <w:shd w:val="clear" w:color="auto" w:fill="C9C9C9" w:themeFill="accent3" w:themeFillTint="99"/>
            <w:vAlign w:val="center"/>
          </w:tcPr>
          <w:p w14:paraId="711846EC" w14:textId="77777777" w:rsidR="00110153" w:rsidRPr="002352B9" w:rsidRDefault="00110153" w:rsidP="00DA56B8">
            <w:pPr>
              <w:pStyle w:val="ListParagraph"/>
              <w:spacing w:before="20" w:after="20"/>
              <w:ind w:left="162"/>
              <w:rPr>
                <w:rFonts w:asciiTheme="minorHAnsi" w:hAnsiTheme="minorHAnsi"/>
                <w:b/>
                <w:sz w:val="18"/>
                <w:szCs w:val="20"/>
              </w:rPr>
            </w:pPr>
            <w:r w:rsidRPr="002352B9">
              <w:rPr>
                <w:rFonts w:asciiTheme="minorHAnsi" w:hAnsiTheme="minorHAnsi"/>
                <w:b/>
                <w:smallCaps/>
                <w:sz w:val="28"/>
                <w:szCs w:val="20"/>
              </w:rPr>
              <w:t>Sustainability &amp; National Ownership</w:t>
            </w:r>
          </w:p>
        </w:tc>
      </w:tr>
      <w:tr w:rsidR="00110153" w:rsidRPr="002352B9" w14:paraId="2F772418" w14:textId="77777777" w:rsidTr="00DA56B8">
        <w:trPr>
          <w:trHeight w:val="233"/>
        </w:trPr>
        <w:tc>
          <w:tcPr>
            <w:tcW w:w="9152" w:type="dxa"/>
            <w:gridSpan w:val="7"/>
            <w:vMerge w:val="restart"/>
            <w:shd w:val="clear" w:color="auto" w:fill="auto"/>
          </w:tcPr>
          <w:p w14:paraId="1A08B6A0" w14:textId="77777777" w:rsidR="00110153" w:rsidRPr="002352B9" w:rsidRDefault="00110153" w:rsidP="00DA56B8">
            <w:pPr>
              <w:spacing w:before="120" w:after="20"/>
              <w:ind w:left="247" w:hanging="247"/>
              <w:rPr>
                <w:b/>
                <w:sz w:val="18"/>
                <w:szCs w:val="18"/>
              </w:rPr>
            </w:pPr>
            <w:r>
              <w:rPr>
                <w:b/>
                <w:sz w:val="18"/>
                <w:szCs w:val="18"/>
              </w:rPr>
              <w:t>23</w:t>
            </w:r>
            <w:r w:rsidRPr="002352B9">
              <w:rPr>
                <w:b/>
                <w:sz w:val="18"/>
                <w:szCs w:val="18"/>
              </w:rPr>
              <w:t>. Have national partners led, or proactively engaged in, the design of the project? (select from options 1-3 that best reflects this project):</w:t>
            </w:r>
          </w:p>
          <w:p w14:paraId="5B52DE68" w14:textId="77777777" w:rsidR="00110153" w:rsidRPr="002352B9" w:rsidRDefault="00110153" w:rsidP="00110153">
            <w:pPr>
              <w:pStyle w:val="ListParagraph"/>
              <w:numPr>
                <w:ilvl w:val="0"/>
                <w:numId w:val="32"/>
              </w:numPr>
              <w:spacing w:before="20" w:after="20"/>
              <w:ind w:left="607" w:hanging="270"/>
              <w:jc w:val="left"/>
              <w:rPr>
                <w:rFonts w:asciiTheme="minorHAnsi" w:hAnsiTheme="minorHAnsi"/>
                <w:sz w:val="18"/>
                <w:szCs w:val="18"/>
              </w:rPr>
            </w:pPr>
            <w:r w:rsidRPr="002352B9">
              <w:rPr>
                <w:rFonts w:asciiTheme="minorHAnsi" w:hAnsiTheme="minorHAnsi"/>
                <w:b/>
                <w:sz w:val="18"/>
                <w:szCs w:val="18"/>
                <w:u w:val="single"/>
              </w:rPr>
              <w:t>3:</w:t>
            </w:r>
            <w:r w:rsidRPr="002352B9">
              <w:rPr>
                <w:rFonts w:asciiTheme="minorHAnsi" w:hAnsiTheme="minorHAnsi"/>
                <w:sz w:val="18"/>
                <w:szCs w:val="18"/>
              </w:rPr>
              <w:t xml:space="preserve"> National partners have full ownership of the project and led the process of the development of the project jointly with UNDP</w:t>
            </w:r>
            <w:r>
              <w:rPr>
                <w:rFonts w:asciiTheme="minorHAnsi" w:hAnsiTheme="minorHAnsi"/>
                <w:sz w:val="18"/>
                <w:szCs w:val="18"/>
              </w:rPr>
              <w:t>.</w:t>
            </w:r>
          </w:p>
          <w:p w14:paraId="152B2429" w14:textId="77777777" w:rsidR="00110153" w:rsidRPr="002352B9" w:rsidRDefault="00110153" w:rsidP="00110153">
            <w:pPr>
              <w:pStyle w:val="ListParagraph"/>
              <w:numPr>
                <w:ilvl w:val="0"/>
                <w:numId w:val="32"/>
              </w:numPr>
              <w:spacing w:before="20" w:after="20"/>
              <w:ind w:left="607" w:hanging="270"/>
              <w:jc w:val="left"/>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The project has been developed by UNDP in close consultation with national partners.</w:t>
            </w:r>
          </w:p>
          <w:p w14:paraId="3316ED58" w14:textId="77777777" w:rsidR="00110153" w:rsidRPr="002352B9" w:rsidRDefault="00110153" w:rsidP="00110153">
            <w:pPr>
              <w:pStyle w:val="ListParagraph"/>
              <w:numPr>
                <w:ilvl w:val="0"/>
                <w:numId w:val="32"/>
              </w:numPr>
              <w:spacing w:before="20" w:after="20"/>
              <w:ind w:left="607" w:hanging="270"/>
              <w:jc w:val="left"/>
              <w:rPr>
                <w:rFonts w:asciiTheme="minorHAnsi" w:hAnsiTheme="minorHAnsi"/>
                <w:sz w:val="18"/>
                <w:szCs w:val="18"/>
              </w:rPr>
            </w:pPr>
            <w:r w:rsidRPr="002352B9">
              <w:rPr>
                <w:rFonts w:asciiTheme="minorHAnsi" w:hAnsiTheme="minorHAnsi"/>
                <w:b/>
                <w:sz w:val="18"/>
                <w:szCs w:val="18"/>
                <w:u w:val="single"/>
              </w:rPr>
              <w:t>1:</w:t>
            </w:r>
            <w:r w:rsidRPr="002352B9">
              <w:rPr>
                <w:rFonts w:asciiTheme="minorHAnsi" w:hAnsiTheme="minorHAnsi"/>
                <w:sz w:val="18"/>
                <w:szCs w:val="18"/>
              </w:rPr>
              <w:t xml:space="preserve"> The project has been developed by UNDP with limited or no engagement with national partners.</w:t>
            </w:r>
          </w:p>
        </w:tc>
        <w:tc>
          <w:tcPr>
            <w:tcW w:w="496" w:type="dxa"/>
            <w:shd w:val="clear" w:color="auto" w:fill="FFFF00"/>
          </w:tcPr>
          <w:p w14:paraId="119C2881" w14:textId="77777777" w:rsidR="00110153" w:rsidRPr="002352B9" w:rsidRDefault="00110153" w:rsidP="00DA56B8">
            <w:pPr>
              <w:jc w:val="center"/>
              <w:rPr>
                <w:sz w:val="18"/>
                <w:szCs w:val="18"/>
              </w:rPr>
            </w:pPr>
            <w:r w:rsidRPr="002352B9">
              <w:rPr>
                <w:sz w:val="18"/>
                <w:szCs w:val="18"/>
              </w:rPr>
              <w:t>3</w:t>
            </w:r>
          </w:p>
        </w:tc>
        <w:tc>
          <w:tcPr>
            <w:tcW w:w="517" w:type="dxa"/>
            <w:shd w:val="clear" w:color="auto" w:fill="auto"/>
          </w:tcPr>
          <w:p w14:paraId="2ECAA70B" w14:textId="77777777" w:rsidR="00110153" w:rsidRPr="002352B9" w:rsidRDefault="00110153" w:rsidP="00DA56B8">
            <w:pPr>
              <w:jc w:val="center"/>
              <w:rPr>
                <w:sz w:val="18"/>
                <w:szCs w:val="18"/>
              </w:rPr>
            </w:pPr>
            <w:r w:rsidRPr="002352B9">
              <w:rPr>
                <w:sz w:val="18"/>
                <w:szCs w:val="18"/>
              </w:rPr>
              <w:t>2</w:t>
            </w:r>
          </w:p>
        </w:tc>
      </w:tr>
      <w:tr w:rsidR="00110153" w:rsidRPr="002352B9" w14:paraId="0A860F89" w14:textId="77777777" w:rsidTr="00DA56B8">
        <w:trPr>
          <w:trHeight w:val="152"/>
        </w:trPr>
        <w:tc>
          <w:tcPr>
            <w:tcW w:w="9152" w:type="dxa"/>
            <w:gridSpan w:val="7"/>
            <w:vMerge/>
            <w:shd w:val="clear" w:color="auto" w:fill="auto"/>
          </w:tcPr>
          <w:p w14:paraId="08B0710F" w14:textId="77777777" w:rsidR="00110153" w:rsidRPr="002352B9" w:rsidRDefault="00110153" w:rsidP="00DA56B8">
            <w:pPr>
              <w:spacing w:before="120" w:after="20"/>
              <w:ind w:left="247" w:hanging="247"/>
              <w:rPr>
                <w:b/>
                <w:sz w:val="18"/>
                <w:szCs w:val="18"/>
              </w:rPr>
            </w:pPr>
          </w:p>
        </w:tc>
        <w:tc>
          <w:tcPr>
            <w:tcW w:w="1013" w:type="dxa"/>
            <w:gridSpan w:val="2"/>
            <w:shd w:val="clear" w:color="auto" w:fill="auto"/>
          </w:tcPr>
          <w:p w14:paraId="73EDF2BC" w14:textId="77777777" w:rsidR="00110153" w:rsidRPr="002352B9" w:rsidRDefault="00110153" w:rsidP="00DA56B8">
            <w:pPr>
              <w:jc w:val="center"/>
              <w:rPr>
                <w:sz w:val="18"/>
                <w:szCs w:val="18"/>
              </w:rPr>
            </w:pPr>
            <w:r w:rsidRPr="002352B9">
              <w:rPr>
                <w:sz w:val="18"/>
                <w:szCs w:val="18"/>
              </w:rPr>
              <w:t>1</w:t>
            </w:r>
          </w:p>
        </w:tc>
      </w:tr>
      <w:tr w:rsidR="00110153" w:rsidRPr="002352B9" w14:paraId="59049049" w14:textId="77777777" w:rsidTr="00DA56B8">
        <w:trPr>
          <w:trHeight w:val="555"/>
        </w:trPr>
        <w:tc>
          <w:tcPr>
            <w:tcW w:w="9152" w:type="dxa"/>
            <w:gridSpan w:val="7"/>
            <w:vMerge/>
            <w:shd w:val="clear" w:color="auto" w:fill="auto"/>
          </w:tcPr>
          <w:p w14:paraId="540EAA59" w14:textId="77777777" w:rsidR="00110153" w:rsidRPr="002352B9" w:rsidRDefault="00110153" w:rsidP="00DA56B8">
            <w:pPr>
              <w:spacing w:before="120" w:after="20"/>
              <w:ind w:left="247" w:hanging="247"/>
              <w:rPr>
                <w:b/>
                <w:sz w:val="18"/>
                <w:szCs w:val="18"/>
              </w:rPr>
            </w:pPr>
          </w:p>
        </w:tc>
        <w:tc>
          <w:tcPr>
            <w:tcW w:w="1013" w:type="dxa"/>
            <w:gridSpan w:val="2"/>
            <w:shd w:val="clear" w:color="auto" w:fill="auto"/>
          </w:tcPr>
          <w:p w14:paraId="51A9FF48" w14:textId="77777777" w:rsidR="00110153" w:rsidRDefault="00110153" w:rsidP="00DA56B8">
            <w:pPr>
              <w:jc w:val="center"/>
              <w:rPr>
                <w:b/>
                <w:sz w:val="18"/>
                <w:szCs w:val="18"/>
              </w:rPr>
            </w:pPr>
            <w:r w:rsidRPr="002352B9">
              <w:rPr>
                <w:b/>
                <w:sz w:val="18"/>
                <w:szCs w:val="18"/>
              </w:rPr>
              <w:t>Evidence</w:t>
            </w:r>
          </w:p>
          <w:p w14:paraId="01B35D07" w14:textId="77777777" w:rsidR="00110153" w:rsidRPr="002352B9" w:rsidRDefault="00110153" w:rsidP="00DA56B8">
            <w:pPr>
              <w:jc w:val="center"/>
              <w:rPr>
                <w:sz w:val="18"/>
                <w:szCs w:val="18"/>
              </w:rPr>
            </w:pPr>
            <w:r>
              <w:rPr>
                <w:b/>
                <w:sz w:val="18"/>
                <w:szCs w:val="18"/>
              </w:rPr>
              <w:t>The project was jointly designed with national partners</w:t>
            </w:r>
          </w:p>
        </w:tc>
      </w:tr>
      <w:tr w:rsidR="00110153" w:rsidRPr="002352B9" w14:paraId="3B54AE08" w14:textId="77777777" w:rsidTr="00DA56B8">
        <w:trPr>
          <w:trHeight w:val="206"/>
        </w:trPr>
        <w:tc>
          <w:tcPr>
            <w:tcW w:w="9152" w:type="dxa"/>
            <w:gridSpan w:val="7"/>
            <w:vMerge w:val="restart"/>
            <w:shd w:val="clear" w:color="auto" w:fill="auto"/>
          </w:tcPr>
          <w:p w14:paraId="1F2029F3" w14:textId="77777777" w:rsidR="00110153" w:rsidRPr="002352B9" w:rsidRDefault="00110153" w:rsidP="00DA56B8">
            <w:pPr>
              <w:spacing w:before="120" w:after="20"/>
              <w:ind w:left="245" w:hanging="245"/>
              <w:rPr>
                <w:b/>
                <w:sz w:val="18"/>
                <w:szCs w:val="18"/>
              </w:rPr>
            </w:pPr>
            <w:r>
              <w:rPr>
                <w:b/>
                <w:sz w:val="18"/>
                <w:szCs w:val="18"/>
              </w:rPr>
              <w:t>24</w:t>
            </w:r>
            <w:r w:rsidRPr="002352B9">
              <w:rPr>
                <w:b/>
                <w:sz w:val="18"/>
                <w:szCs w:val="18"/>
              </w:rPr>
              <w:t>. Are key institutions and systems identified, and is there a strategy for strengthening specific/ comprehensive capacities based on capacity assessments conducted? (select from options 0-4 that best reflects this project):</w:t>
            </w:r>
          </w:p>
          <w:p w14:paraId="2FF60933" w14:textId="77777777" w:rsidR="00110153" w:rsidRPr="002352B9" w:rsidRDefault="00110153" w:rsidP="00110153">
            <w:pPr>
              <w:pStyle w:val="ListParagraph"/>
              <w:numPr>
                <w:ilvl w:val="0"/>
                <w:numId w:val="32"/>
              </w:numPr>
              <w:spacing w:before="20" w:after="20"/>
              <w:ind w:left="607" w:hanging="270"/>
              <w:jc w:val="left"/>
              <w:rPr>
                <w:rFonts w:asciiTheme="minorHAnsi" w:hAnsiTheme="minorHAnsi"/>
                <w:sz w:val="18"/>
                <w:szCs w:val="18"/>
              </w:rPr>
            </w:pPr>
            <w:r>
              <w:rPr>
                <w:rFonts w:asciiTheme="minorHAnsi" w:hAnsiTheme="minorHAnsi"/>
                <w:b/>
                <w:sz w:val="18"/>
                <w:szCs w:val="18"/>
                <w:u w:val="single"/>
              </w:rPr>
              <w:t>3</w:t>
            </w:r>
            <w:r w:rsidRPr="002352B9">
              <w:rPr>
                <w:rFonts w:asciiTheme="minorHAnsi" w:hAnsiTheme="minorHAnsi"/>
                <w:b/>
                <w:sz w:val="18"/>
                <w:szCs w:val="18"/>
                <w:u w:val="single"/>
              </w:rPr>
              <w:t>:</w:t>
            </w:r>
            <w:r w:rsidRPr="002352B9">
              <w:rPr>
                <w:rFonts w:asciiTheme="minorHAnsi" w:hAnsiTheme="minorHAnsi"/>
                <w:sz w:val="18"/>
                <w:szCs w:val="18"/>
              </w:rPr>
              <w:t xml:space="preserve"> The project has a comprehensive strategy for strengthening specific capacities of national institutions based on a systematic and detailed capacity assessment that has been completed.</w:t>
            </w:r>
            <w:r>
              <w:rPr>
                <w:rFonts w:asciiTheme="minorHAnsi" w:hAnsiTheme="minorHAnsi"/>
                <w:sz w:val="18"/>
                <w:szCs w:val="18"/>
              </w:rPr>
              <w:t xml:space="preserve"> This strategy includes an approach to regularly monitor national capacities using clear indicators and rigorous methods of data </w:t>
            </w:r>
            <w:proofErr w:type="gramStart"/>
            <w:r>
              <w:rPr>
                <w:rFonts w:asciiTheme="minorHAnsi" w:hAnsiTheme="minorHAnsi"/>
                <w:sz w:val="18"/>
                <w:szCs w:val="18"/>
              </w:rPr>
              <w:t>collection, and</w:t>
            </w:r>
            <w:proofErr w:type="gramEnd"/>
            <w:r>
              <w:rPr>
                <w:rFonts w:asciiTheme="minorHAnsi" w:hAnsiTheme="minorHAnsi"/>
                <w:sz w:val="18"/>
                <w:szCs w:val="18"/>
              </w:rPr>
              <w:t xml:space="preserve"> adjust the strategy to strengthen national capacities accordingly.</w:t>
            </w:r>
          </w:p>
          <w:p w14:paraId="0CCBACAB" w14:textId="77777777" w:rsidR="00110153" w:rsidRPr="002352B9" w:rsidRDefault="00110153" w:rsidP="00110153">
            <w:pPr>
              <w:pStyle w:val="ListParagraph"/>
              <w:numPr>
                <w:ilvl w:val="0"/>
                <w:numId w:val="32"/>
              </w:numPr>
              <w:spacing w:before="20" w:after="20"/>
              <w:ind w:left="607" w:hanging="270"/>
              <w:jc w:val="left"/>
              <w:rPr>
                <w:rFonts w:asciiTheme="minorHAnsi" w:hAnsiTheme="minorHAnsi"/>
                <w:sz w:val="18"/>
                <w:szCs w:val="18"/>
              </w:rPr>
            </w:pPr>
            <w:r>
              <w:rPr>
                <w:rFonts w:asciiTheme="minorHAnsi" w:hAnsiTheme="minorHAnsi"/>
                <w:b/>
                <w:sz w:val="18"/>
                <w:szCs w:val="18"/>
                <w:u w:val="single"/>
              </w:rPr>
              <w:t>2.5</w:t>
            </w:r>
            <w:r w:rsidRPr="002352B9">
              <w:rPr>
                <w:rFonts w:asciiTheme="minorHAnsi" w:hAnsiTheme="minorHAnsi"/>
                <w:b/>
                <w:sz w:val="18"/>
                <w:szCs w:val="18"/>
                <w:u w:val="single"/>
              </w:rPr>
              <w:t>:</w:t>
            </w:r>
            <w:r w:rsidRPr="002352B9">
              <w:rPr>
                <w:rFonts w:asciiTheme="minorHAnsi" w:hAnsiTheme="minorHAnsi"/>
                <w:sz w:val="18"/>
                <w:szCs w:val="18"/>
              </w:rPr>
              <w:t xml:space="preserve"> A capacity assessment has been completed. The project document has identified activities that will be undertaken to strengthen capacity of national institutions, but these activities are not part of a comprehensive strategy</w:t>
            </w:r>
            <w:r>
              <w:rPr>
                <w:rFonts w:asciiTheme="minorHAnsi" w:hAnsiTheme="minorHAnsi"/>
                <w:sz w:val="18"/>
                <w:szCs w:val="18"/>
              </w:rPr>
              <w:t xml:space="preserve"> to monitor and strengthen national capacities</w:t>
            </w:r>
            <w:r w:rsidRPr="002352B9">
              <w:rPr>
                <w:rFonts w:asciiTheme="minorHAnsi" w:hAnsiTheme="minorHAnsi"/>
                <w:sz w:val="18"/>
                <w:szCs w:val="18"/>
              </w:rPr>
              <w:t>.</w:t>
            </w:r>
          </w:p>
          <w:p w14:paraId="7CABC601" w14:textId="77777777" w:rsidR="00110153" w:rsidRPr="002352B9" w:rsidRDefault="00110153" w:rsidP="00110153">
            <w:pPr>
              <w:pStyle w:val="ListParagraph"/>
              <w:numPr>
                <w:ilvl w:val="0"/>
                <w:numId w:val="32"/>
              </w:numPr>
              <w:spacing w:before="20" w:after="20"/>
              <w:ind w:left="607" w:hanging="270"/>
              <w:jc w:val="left"/>
              <w:rPr>
                <w:rFonts w:asciiTheme="minorHAnsi" w:hAnsiTheme="minorHAnsi"/>
                <w:sz w:val="18"/>
                <w:szCs w:val="18"/>
              </w:rPr>
            </w:pPr>
            <w:r w:rsidRPr="002352B9">
              <w:rPr>
                <w:rFonts w:asciiTheme="minorHAnsi" w:hAnsiTheme="minorHAnsi"/>
                <w:b/>
                <w:sz w:val="18"/>
                <w:szCs w:val="18"/>
                <w:u w:val="single"/>
              </w:rPr>
              <w:t>2:</w:t>
            </w:r>
            <w:r w:rsidRPr="002352B9">
              <w:rPr>
                <w:rFonts w:asciiTheme="minorHAnsi" w:hAnsiTheme="minorHAnsi"/>
                <w:sz w:val="18"/>
                <w:szCs w:val="18"/>
              </w:rPr>
              <w:t xml:space="preserve"> A capacity assessment is planned after the start of the project. There are plans to develop a strategy to strengthen specific capacities of national institutions based on the results of the capacity assessment.</w:t>
            </w:r>
          </w:p>
          <w:p w14:paraId="64D802CE" w14:textId="77777777" w:rsidR="00110153" w:rsidRPr="002352B9" w:rsidRDefault="00110153" w:rsidP="00110153">
            <w:pPr>
              <w:pStyle w:val="ListParagraph"/>
              <w:numPr>
                <w:ilvl w:val="0"/>
                <w:numId w:val="32"/>
              </w:numPr>
              <w:spacing w:before="20" w:after="20"/>
              <w:ind w:left="607" w:hanging="270"/>
              <w:jc w:val="left"/>
              <w:rPr>
                <w:rFonts w:asciiTheme="minorHAnsi" w:hAnsiTheme="minorHAnsi"/>
                <w:sz w:val="18"/>
                <w:szCs w:val="18"/>
              </w:rPr>
            </w:pPr>
            <w:r w:rsidRPr="002352B9">
              <w:rPr>
                <w:rFonts w:asciiTheme="minorHAnsi" w:hAnsiTheme="minorHAnsi"/>
                <w:b/>
                <w:sz w:val="18"/>
                <w:szCs w:val="18"/>
                <w:u w:val="single"/>
              </w:rPr>
              <w:t>1</w:t>
            </w:r>
            <w:r>
              <w:rPr>
                <w:rFonts w:asciiTheme="minorHAnsi" w:hAnsiTheme="minorHAnsi"/>
                <w:b/>
                <w:sz w:val="18"/>
                <w:szCs w:val="18"/>
                <w:u w:val="single"/>
              </w:rPr>
              <w:t>.5</w:t>
            </w:r>
            <w:r w:rsidRPr="002352B9">
              <w:rPr>
                <w:rFonts w:asciiTheme="minorHAnsi" w:hAnsiTheme="minorHAnsi"/>
                <w:b/>
                <w:sz w:val="18"/>
                <w:szCs w:val="18"/>
                <w:u w:val="single"/>
              </w:rPr>
              <w:t>:</w:t>
            </w:r>
            <w:r w:rsidRPr="002352B9">
              <w:rPr>
                <w:rFonts w:asciiTheme="minorHAnsi" w:hAnsiTheme="minorHAnsi"/>
                <w:sz w:val="18"/>
                <w:szCs w:val="18"/>
              </w:rPr>
              <w:t xml:space="preserve"> There is mention in the project document of capacities of national institutions to be strengthened through the project, but no capacity assessments or specific strategy development are planned.</w:t>
            </w:r>
          </w:p>
          <w:p w14:paraId="4DF08F26" w14:textId="77777777" w:rsidR="00110153" w:rsidRPr="002352B9" w:rsidRDefault="00110153" w:rsidP="00110153">
            <w:pPr>
              <w:pStyle w:val="ListParagraph"/>
              <w:numPr>
                <w:ilvl w:val="0"/>
                <w:numId w:val="32"/>
              </w:numPr>
              <w:spacing w:before="20"/>
              <w:ind w:left="605" w:hanging="274"/>
              <w:jc w:val="left"/>
              <w:rPr>
                <w:rFonts w:asciiTheme="minorHAnsi" w:hAnsiTheme="minorHAnsi"/>
                <w:sz w:val="18"/>
                <w:szCs w:val="18"/>
              </w:rPr>
            </w:pPr>
            <w:r>
              <w:rPr>
                <w:rFonts w:asciiTheme="minorHAnsi" w:hAnsiTheme="minorHAnsi"/>
                <w:b/>
                <w:sz w:val="18"/>
                <w:szCs w:val="18"/>
                <w:u w:val="single"/>
              </w:rPr>
              <w:t>1</w:t>
            </w:r>
            <w:r w:rsidRPr="002352B9">
              <w:rPr>
                <w:rFonts w:asciiTheme="minorHAnsi" w:hAnsiTheme="minorHAnsi"/>
                <w:b/>
                <w:sz w:val="18"/>
                <w:szCs w:val="18"/>
                <w:u w:val="single"/>
              </w:rPr>
              <w:t>:</w:t>
            </w:r>
            <w:r w:rsidRPr="002352B9">
              <w:rPr>
                <w:rFonts w:asciiTheme="minorHAnsi" w:hAnsiTheme="minorHAnsi"/>
                <w:sz w:val="18"/>
                <w:szCs w:val="18"/>
              </w:rPr>
              <w:t xml:space="preserve"> Capacity assessments have not been carried out and are not foreseen. There is no strategy for strengthening specific capacities of national institutions.</w:t>
            </w:r>
          </w:p>
        </w:tc>
        <w:tc>
          <w:tcPr>
            <w:tcW w:w="496" w:type="dxa"/>
            <w:shd w:val="clear" w:color="auto" w:fill="FFFF00"/>
          </w:tcPr>
          <w:p w14:paraId="20B07761" w14:textId="77777777" w:rsidR="00110153" w:rsidRPr="002352B9" w:rsidRDefault="00110153" w:rsidP="00DA56B8">
            <w:pPr>
              <w:jc w:val="center"/>
              <w:rPr>
                <w:sz w:val="18"/>
                <w:szCs w:val="18"/>
              </w:rPr>
            </w:pPr>
            <w:r>
              <w:rPr>
                <w:sz w:val="18"/>
                <w:szCs w:val="18"/>
              </w:rPr>
              <w:t>3</w:t>
            </w:r>
          </w:p>
        </w:tc>
        <w:tc>
          <w:tcPr>
            <w:tcW w:w="517" w:type="dxa"/>
            <w:shd w:val="clear" w:color="auto" w:fill="auto"/>
          </w:tcPr>
          <w:p w14:paraId="2CE07E29" w14:textId="77777777" w:rsidR="00110153" w:rsidRPr="002352B9" w:rsidRDefault="00110153" w:rsidP="00DA56B8">
            <w:pPr>
              <w:rPr>
                <w:sz w:val="18"/>
                <w:szCs w:val="18"/>
              </w:rPr>
            </w:pPr>
            <w:r>
              <w:rPr>
                <w:sz w:val="18"/>
                <w:szCs w:val="18"/>
              </w:rPr>
              <w:t>2.5</w:t>
            </w:r>
          </w:p>
        </w:tc>
      </w:tr>
      <w:tr w:rsidR="00110153" w:rsidRPr="002352B9" w14:paraId="68D1A773" w14:textId="77777777" w:rsidTr="00DA56B8">
        <w:trPr>
          <w:trHeight w:val="161"/>
        </w:trPr>
        <w:tc>
          <w:tcPr>
            <w:tcW w:w="9152" w:type="dxa"/>
            <w:gridSpan w:val="7"/>
            <w:vMerge/>
            <w:shd w:val="clear" w:color="auto" w:fill="auto"/>
          </w:tcPr>
          <w:p w14:paraId="3AA53928" w14:textId="77777777" w:rsidR="00110153" w:rsidRPr="002352B9" w:rsidRDefault="00110153" w:rsidP="00DA56B8">
            <w:pPr>
              <w:spacing w:before="120" w:after="20"/>
              <w:ind w:left="245" w:hanging="245"/>
              <w:rPr>
                <w:b/>
                <w:sz w:val="18"/>
                <w:szCs w:val="18"/>
              </w:rPr>
            </w:pPr>
          </w:p>
        </w:tc>
        <w:tc>
          <w:tcPr>
            <w:tcW w:w="496" w:type="dxa"/>
            <w:shd w:val="clear" w:color="auto" w:fill="auto"/>
          </w:tcPr>
          <w:p w14:paraId="6F8E7B9C" w14:textId="77777777" w:rsidR="00110153" w:rsidRPr="002352B9" w:rsidRDefault="00110153" w:rsidP="00DA56B8">
            <w:pPr>
              <w:jc w:val="center"/>
              <w:rPr>
                <w:sz w:val="18"/>
                <w:szCs w:val="18"/>
              </w:rPr>
            </w:pPr>
            <w:r w:rsidRPr="002352B9">
              <w:rPr>
                <w:sz w:val="18"/>
                <w:szCs w:val="18"/>
              </w:rPr>
              <w:t>2</w:t>
            </w:r>
          </w:p>
        </w:tc>
        <w:tc>
          <w:tcPr>
            <w:tcW w:w="517" w:type="dxa"/>
            <w:shd w:val="clear" w:color="auto" w:fill="auto"/>
          </w:tcPr>
          <w:p w14:paraId="482905D5" w14:textId="77777777" w:rsidR="00110153" w:rsidRPr="002352B9" w:rsidRDefault="00110153" w:rsidP="00DA56B8">
            <w:pPr>
              <w:jc w:val="center"/>
              <w:rPr>
                <w:sz w:val="18"/>
                <w:szCs w:val="18"/>
              </w:rPr>
            </w:pPr>
            <w:r w:rsidRPr="002352B9">
              <w:rPr>
                <w:sz w:val="18"/>
                <w:szCs w:val="18"/>
              </w:rPr>
              <w:t>1</w:t>
            </w:r>
            <w:r>
              <w:rPr>
                <w:sz w:val="18"/>
                <w:szCs w:val="18"/>
              </w:rPr>
              <w:t>.5</w:t>
            </w:r>
          </w:p>
        </w:tc>
      </w:tr>
      <w:tr w:rsidR="00110153" w:rsidRPr="002352B9" w14:paraId="0658F956" w14:textId="77777777" w:rsidTr="00DA56B8">
        <w:trPr>
          <w:trHeight w:val="242"/>
        </w:trPr>
        <w:tc>
          <w:tcPr>
            <w:tcW w:w="9152" w:type="dxa"/>
            <w:gridSpan w:val="7"/>
            <w:vMerge/>
            <w:shd w:val="clear" w:color="auto" w:fill="auto"/>
          </w:tcPr>
          <w:p w14:paraId="4E11D645" w14:textId="77777777" w:rsidR="00110153" w:rsidRPr="002352B9" w:rsidRDefault="00110153" w:rsidP="00DA56B8">
            <w:pPr>
              <w:spacing w:before="120" w:after="20"/>
              <w:ind w:left="245" w:hanging="245"/>
              <w:rPr>
                <w:b/>
                <w:sz w:val="18"/>
                <w:szCs w:val="18"/>
              </w:rPr>
            </w:pPr>
          </w:p>
        </w:tc>
        <w:tc>
          <w:tcPr>
            <w:tcW w:w="1013" w:type="dxa"/>
            <w:gridSpan w:val="2"/>
            <w:shd w:val="clear" w:color="auto" w:fill="auto"/>
          </w:tcPr>
          <w:p w14:paraId="1D55F9B3" w14:textId="77777777" w:rsidR="00110153" w:rsidRPr="002352B9" w:rsidRDefault="00110153" w:rsidP="00DA56B8">
            <w:pPr>
              <w:jc w:val="center"/>
              <w:rPr>
                <w:sz w:val="18"/>
                <w:szCs w:val="18"/>
              </w:rPr>
            </w:pPr>
            <w:r>
              <w:rPr>
                <w:sz w:val="18"/>
                <w:szCs w:val="18"/>
              </w:rPr>
              <w:t>1</w:t>
            </w:r>
          </w:p>
        </w:tc>
      </w:tr>
      <w:tr w:rsidR="00110153" w:rsidRPr="002352B9" w14:paraId="24922451" w14:textId="77777777" w:rsidTr="00DA56B8">
        <w:trPr>
          <w:trHeight w:val="1105"/>
        </w:trPr>
        <w:tc>
          <w:tcPr>
            <w:tcW w:w="9152" w:type="dxa"/>
            <w:gridSpan w:val="7"/>
            <w:vMerge/>
            <w:shd w:val="clear" w:color="auto" w:fill="auto"/>
          </w:tcPr>
          <w:p w14:paraId="1E61F94A" w14:textId="77777777" w:rsidR="00110153" w:rsidRPr="002352B9" w:rsidRDefault="00110153" w:rsidP="00DA56B8">
            <w:pPr>
              <w:spacing w:before="120" w:after="20"/>
              <w:ind w:left="245" w:hanging="245"/>
              <w:rPr>
                <w:b/>
                <w:sz w:val="18"/>
                <w:szCs w:val="18"/>
              </w:rPr>
            </w:pPr>
          </w:p>
        </w:tc>
        <w:tc>
          <w:tcPr>
            <w:tcW w:w="1013" w:type="dxa"/>
            <w:gridSpan w:val="2"/>
            <w:shd w:val="clear" w:color="auto" w:fill="auto"/>
          </w:tcPr>
          <w:p w14:paraId="2FA54355" w14:textId="77777777" w:rsidR="00110153" w:rsidRDefault="00110153" w:rsidP="00DA56B8">
            <w:pPr>
              <w:jc w:val="center"/>
              <w:rPr>
                <w:b/>
                <w:sz w:val="18"/>
                <w:szCs w:val="18"/>
              </w:rPr>
            </w:pPr>
            <w:r w:rsidRPr="002352B9">
              <w:rPr>
                <w:b/>
                <w:sz w:val="18"/>
                <w:szCs w:val="18"/>
              </w:rPr>
              <w:t>Evidence</w:t>
            </w:r>
          </w:p>
          <w:p w14:paraId="7214D73D" w14:textId="77777777" w:rsidR="00110153" w:rsidRPr="002352B9" w:rsidRDefault="00110153" w:rsidP="00DA56B8">
            <w:pPr>
              <w:jc w:val="center"/>
              <w:rPr>
                <w:sz w:val="18"/>
                <w:szCs w:val="18"/>
              </w:rPr>
            </w:pPr>
            <w:r>
              <w:rPr>
                <w:b/>
                <w:sz w:val="18"/>
                <w:szCs w:val="18"/>
              </w:rPr>
              <w:t xml:space="preserve">Project is based on capacity assessments. Indicators are set to measure capacity and </w:t>
            </w:r>
            <w:r>
              <w:rPr>
                <w:b/>
                <w:sz w:val="18"/>
                <w:szCs w:val="18"/>
              </w:rPr>
              <w:lastRenderedPageBreak/>
              <w:t xml:space="preserve">leaves flexibility </w:t>
            </w:r>
          </w:p>
        </w:tc>
      </w:tr>
      <w:tr w:rsidR="00110153" w:rsidRPr="002352B9" w14:paraId="532160D2" w14:textId="77777777" w:rsidTr="00DA56B8">
        <w:trPr>
          <w:trHeight w:val="52"/>
        </w:trPr>
        <w:tc>
          <w:tcPr>
            <w:tcW w:w="9152" w:type="dxa"/>
            <w:gridSpan w:val="7"/>
            <w:shd w:val="clear" w:color="auto" w:fill="auto"/>
          </w:tcPr>
          <w:p w14:paraId="1587F34C" w14:textId="77777777" w:rsidR="00110153" w:rsidRPr="002352B9" w:rsidRDefault="00110153" w:rsidP="00DA56B8">
            <w:pPr>
              <w:spacing w:before="120" w:after="120"/>
              <w:ind w:left="247" w:hanging="247"/>
              <w:rPr>
                <w:b/>
                <w:sz w:val="18"/>
                <w:szCs w:val="18"/>
              </w:rPr>
            </w:pPr>
            <w:r>
              <w:rPr>
                <w:b/>
                <w:sz w:val="18"/>
                <w:szCs w:val="18"/>
              </w:rPr>
              <w:lastRenderedPageBreak/>
              <w:t>25</w:t>
            </w:r>
            <w:r w:rsidRPr="002352B9">
              <w:rPr>
                <w:b/>
                <w:sz w:val="18"/>
                <w:szCs w:val="18"/>
              </w:rPr>
              <w:t xml:space="preserve">. Is there is a clear </w:t>
            </w:r>
            <w:r>
              <w:rPr>
                <w:b/>
                <w:sz w:val="18"/>
                <w:szCs w:val="18"/>
              </w:rPr>
              <w:t>strategy embedded in the project specifying</w:t>
            </w:r>
            <w:r w:rsidRPr="002352B9">
              <w:rPr>
                <w:b/>
                <w:sz w:val="18"/>
                <w:szCs w:val="18"/>
              </w:rPr>
              <w:t xml:space="preserve"> how the project will use national systems (i.e., procurement, monitoring, </w:t>
            </w:r>
            <w:r>
              <w:rPr>
                <w:b/>
                <w:sz w:val="18"/>
                <w:szCs w:val="18"/>
              </w:rPr>
              <w:t xml:space="preserve">evaluations, </w:t>
            </w:r>
            <w:r w:rsidRPr="002352B9">
              <w:rPr>
                <w:b/>
                <w:sz w:val="18"/>
                <w:szCs w:val="18"/>
              </w:rPr>
              <w:t>etc.,) to the extent possible?</w:t>
            </w:r>
          </w:p>
        </w:tc>
        <w:tc>
          <w:tcPr>
            <w:tcW w:w="496" w:type="dxa"/>
            <w:shd w:val="clear" w:color="auto" w:fill="FFFF00"/>
            <w:vAlign w:val="center"/>
          </w:tcPr>
          <w:p w14:paraId="1B8D631C" w14:textId="77777777" w:rsidR="00110153" w:rsidRPr="002352B9" w:rsidRDefault="00110153" w:rsidP="00DA56B8">
            <w:pPr>
              <w:jc w:val="center"/>
              <w:rPr>
                <w:sz w:val="18"/>
                <w:szCs w:val="18"/>
              </w:rPr>
            </w:pPr>
            <w:r w:rsidRPr="002352B9">
              <w:rPr>
                <w:sz w:val="18"/>
                <w:szCs w:val="18"/>
              </w:rPr>
              <w:t>Yes (</w:t>
            </w:r>
            <w:r>
              <w:rPr>
                <w:sz w:val="18"/>
                <w:szCs w:val="18"/>
              </w:rPr>
              <w:t>3</w:t>
            </w:r>
            <w:r w:rsidRPr="002352B9">
              <w:rPr>
                <w:sz w:val="18"/>
                <w:szCs w:val="18"/>
              </w:rPr>
              <w:t>)</w:t>
            </w:r>
          </w:p>
        </w:tc>
        <w:tc>
          <w:tcPr>
            <w:tcW w:w="517" w:type="dxa"/>
            <w:shd w:val="clear" w:color="auto" w:fill="auto"/>
            <w:vAlign w:val="center"/>
          </w:tcPr>
          <w:p w14:paraId="1A1FDB00" w14:textId="77777777" w:rsidR="00110153" w:rsidRPr="002352B9" w:rsidRDefault="00110153" w:rsidP="00DA56B8">
            <w:pPr>
              <w:jc w:val="center"/>
              <w:rPr>
                <w:sz w:val="18"/>
                <w:szCs w:val="18"/>
              </w:rPr>
            </w:pPr>
            <w:r w:rsidRPr="002352B9">
              <w:rPr>
                <w:sz w:val="18"/>
                <w:szCs w:val="18"/>
              </w:rPr>
              <w:t>No (</w:t>
            </w:r>
            <w:r>
              <w:rPr>
                <w:sz w:val="18"/>
                <w:szCs w:val="18"/>
              </w:rPr>
              <w:t>1</w:t>
            </w:r>
            <w:r w:rsidRPr="002352B9">
              <w:rPr>
                <w:sz w:val="18"/>
                <w:szCs w:val="18"/>
              </w:rPr>
              <w:t>)</w:t>
            </w:r>
          </w:p>
        </w:tc>
      </w:tr>
      <w:tr w:rsidR="00110153" w:rsidRPr="002352B9" w14:paraId="58EF62BE" w14:textId="77777777" w:rsidTr="00DA56B8">
        <w:trPr>
          <w:trHeight w:val="52"/>
        </w:trPr>
        <w:tc>
          <w:tcPr>
            <w:tcW w:w="9152" w:type="dxa"/>
            <w:gridSpan w:val="7"/>
            <w:tcBorders>
              <w:bottom w:val="single" w:sz="4" w:space="0" w:color="000000" w:themeColor="text1"/>
            </w:tcBorders>
            <w:shd w:val="clear" w:color="auto" w:fill="auto"/>
          </w:tcPr>
          <w:p w14:paraId="428C3F9E" w14:textId="77777777" w:rsidR="00110153" w:rsidRPr="002352B9" w:rsidRDefault="00110153" w:rsidP="00DA56B8">
            <w:pPr>
              <w:spacing w:before="120" w:after="120"/>
              <w:ind w:left="247" w:hanging="247"/>
              <w:rPr>
                <w:b/>
                <w:color w:val="000000" w:themeColor="text1"/>
                <w:sz w:val="18"/>
                <w:szCs w:val="18"/>
              </w:rPr>
            </w:pPr>
            <w:r>
              <w:rPr>
                <w:b/>
                <w:sz w:val="18"/>
                <w:szCs w:val="18"/>
              </w:rPr>
              <w:t>26</w:t>
            </w:r>
            <w:r w:rsidRPr="002352B9">
              <w:rPr>
                <w:b/>
                <w:sz w:val="18"/>
                <w:szCs w:val="18"/>
              </w:rPr>
              <w:t xml:space="preserve">. Is there a clear transition arrangement/ phase-out plan developed with key stakeholders </w:t>
            </w:r>
            <w:proofErr w:type="gramStart"/>
            <w:r w:rsidRPr="002352B9">
              <w:rPr>
                <w:b/>
                <w:sz w:val="18"/>
                <w:szCs w:val="18"/>
              </w:rPr>
              <w:t>in order to</w:t>
            </w:r>
            <w:proofErr w:type="gramEnd"/>
            <w:r w:rsidRPr="002352B9">
              <w:rPr>
                <w:b/>
                <w:sz w:val="18"/>
                <w:szCs w:val="18"/>
              </w:rPr>
              <w:t xml:space="preserve"> sustain or scale up results (including resource mobilisation strategy)?  </w:t>
            </w:r>
          </w:p>
        </w:tc>
        <w:tc>
          <w:tcPr>
            <w:tcW w:w="496" w:type="dxa"/>
            <w:tcBorders>
              <w:bottom w:val="single" w:sz="4" w:space="0" w:color="000000" w:themeColor="text1"/>
            </w:tcBorders>
            <w:shd w:val="clear" w:color="auto" w:fill="FFFF00"/>
            <w:vAlign w:val="center"/>
          </w:tcPr>
          <w:p w14:paraId="19715662" w14:textId="77777777" w:rsidR="00110153" w:rsidRPr="002352B9" w:rsidRDefault="00110153" w:rsidP="00DA56B8">
            <w:pPr>
              <w:jc w:val="center"/>
              <w:rPr>
                <w:sz w:val="18"/>
                <w:szCs w:val="18"/>
              </w:rPr>
            </w:pPr>
            <w:r w:rsidRPr="002352B9">
              <w:rPr>
                <w:sz w:val="18"/>
                <w:szCs w:val="18"/>
              </w:rPr>
              <w:t>Yes (</w:t>
            </w:r>
            <w:r>
              <w:rPr>
                <w:sz w:val="18"/>
                <w:szCs w:val="18"/>
              </w:rPr>
              <w:t>3</w:t>
            </w:r>
            <w:r w:rsidRPr="002352B9">
              <w:rPr>
                <w:sz w:val="18"/>
                <w:szCs w:val="18"/>
              </w:rPr>
              <w:t>)</w:t>
            </w:r>
          </w:p>
        </w:tc>
        <w:tc>
          <w:tcPr>
            <w:tcW w:w="517" w:type="dxa"/>
            <w:tcBorders>
              <w:bottom w:val="single" w:sz="4" w:space="0" w:color="000000" w:themeColor="text1"/>
            </w:tcBorders>
            <w:shd w:val="clear" w:color="auto" w:fill="auto"/>
            <w:vAlign w:val="center"/>
          </w:tcPr>
          <w:p w14:paraId="2C0BBA1B" w14:textId="77777777" w:rsidR="00110153" w:rsidRPr="002352B9" w:rsidRDefault="00110153" w:rsidP="00DA56B8">
            <w:pPr>
              <w:jc w:val="center"/>
              <w:rPr>
                <w:sz w:val="18"/>
                <w:szCs w:val="18"/>
              </w:rPr>
            </w:pPr>
            <w:r w:rsidRPr="002352B9">
              <w:rPr>
                <w:sz w:val="18"/>
                <w:szCs w:val="18"/>
              </w:rPr>
              <w:t>No (</w:t>
            </w:r>
            <w:r>
              <w:rPr>
                <w:sz w:val="18"/>
                <w:szCs w:val="18"/>
              </w:rPr>
              <w:t>1</w:t>
            </w:r>
            <w:r w:rsidRPr="002352B9">
              <w:rPr>
                <w:sz w:val="18"/>
                <w:szCs w:val="18"/>
              </w:rPr>
              <w:t>)</w:t>
            </w:r>
          </w:p>
        </w:tc>
      </w:tr>
    </w:tbl>
    <w:p w14:paraId="5AD3B406" w14:textId="241BB5B7" w:rsidR="00F95A10" w:rsidRDefault="00F95A10">
      <w:pPr>
        <w:spacing w:after="0"/>
        <w:jc w:val="left"/>
        <w:rPr>
          <w:rFonts w:cs="Arial"/>
          <w:iCs/>
        </w:rPr>
      </w:pPr>
    </w:p>
    <w:p w14:paraId="7EBE2932" w14:textId="77777777" w:rsidR="003306F4" w:rsidRDefault="003306F4" w:rsidP="00F87CBA">
      <w:pPr>
        <w:ind w:left="720"/>
        <w:rPr>
          <w:rFonts w:cs="Arial"/>
          <w:iCs/>
        </w:rPr>
        <w:sectPr w:rsidR="003306F4" w:rsidSect="00690BF6">
          <w:pgSz w:w="11906" w:h="16838"/>
          <w:pgMar w:top="1440" w:right="1440" w:bottom="1440" w:left="1440" w:header="708" w:footer="708" w:gutter="0"/>
          <w:cols w:space="708"/>
          <w:docGrid w:linePitch="360"/>
        </w:sectPr>
      </w:pPr>
    </w:p>
    <w:p w14:paraId="61FC01BC" w14:textId="422BF542" w:rsidR="00F95A10" w:rsidRPr="003306F4" w:rsidRDefault="00F95A10" w:rsidP="00F87CBA">
      <w:pPr>
        <w:ind w:left="720"/>
        <w:rPr>
          <w:rFonts w:cs="Arial"/>
          <w:b/>
          <w:iCs/>
        </w:rPr>
      </w:pPr>
      <w:r w:rsidRPr="003306F4">
        <w:rPr>
          <w:rFonts w:cs="Arial"/>
          <w:b/>
          <w:iCs/>
        </w:rPr>
        <w:lastRenderedPageBreak/>
        <w:t>Annex 2: Theory of Change Diagram</w:t>
      </w:r>
    </w:p>
    <w:p w14:paraId="2B6CCA6E" w14:textId="77777777" w:rsidR="003306F4" w:rsidRDefault="003306F4" w:rsidP="00F87CBA">
      <w:pPr>
        <w:ind w:left="720"/>
        <w:rPr>
          <w:rFonts w:cs="Arial"/>
          <w:iCs/>
        </w:rPr>
      </w:pPr>
    </w:p>
    <w:p w14:paraId="7AEADDDB" w14:textId="030F7D0B" w:rsidR="003306F4" w:rsidRDefault="003306F4" w:rsidP="00F87CBA">
      <w:pPr>
        <w:ind w:left="720"/>
        <w:rPr>
          <w:rFonts w:cs="Arial"/>
          <w:iCs/>
        </w:rPr>
      </w:pPr>
      <w:r>
        <w:rPr>
          <w:rFonts w:cs="Arial"/>
          <w:iCs/>
          <w:noProof/>
          <w:lang w:val="en-US"/>
        </w:rPr>
        <w:drawing>
          <wp:inline distT="0" distB="0" distL="0" distR="0" wp14:anchorId="6748A781" wp14:editId="58BC12D9">
            <wp:extent cx="9526676" cy="3840408"/>
            <wp:effectExtent l="0" t="0" r="0" b="8255"/>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10430" cy="3874171"/>
                    </a:xfrm>
                    <a:prstGeom prst="rect">
                      <a:avLst/>
                    </a:prstGeom>
                    <a:noFill/>
                  </pic:spPr>
                </pic:pic>
              </a:graphicData>
            </a:graphic>
          </wp:inline>
        </w:drawing>
      </w:r>
    </w:p>
    <w:p w14:paraId="20021005" w14:textId="77777777" w:rsidR="003306F4" w:rsidRDefault="003306F4" w:rsidP="003306F4">
      <w:pPr>
        <w:spacing w:after="0"/>
        <w:jc w:val="left"/>
        <w:rPr>
          <w:rFonts w:cs="Arial"/>
          <w:b/>
          <w:iCs/>
        </w:rPr>
        <w:sectPr w:rsidR="003306F4" w:rsidSect="003306F4">
          <w:pgSz w:w="16838" w:h="11906" w:orient="landscape"/>
          <w:pgMar w:top="720" w:right="720" w:bottom="720" w:left="720" w:header="708" w:footer="708" w:gutter="0"/>
          <w:cols w:space="708"/>
          <w:docGrid w:linePitch="360"/>
        </w:sectPr>
      </w:pPr>
    </w:p>
    <w:p w14:paraId="508A0FE3" w14:textId="0A2D640A" w:rsidR="003306F4" w:rsidRDefault="003306F4" w:rsidP="003306F4">
      <w:pPr>
        <w:spacing w:after="0"/>
        <w:jc w:val="left"/>
        <w:rPr>
          <w:rFonts w:cs="Arial"/>
          <w:b/>
          <w:iCs/>
        </w:rPr>
      </w:pPr>
      <w:r>
        <w:rPr>
          <w:rFonts w:cs="Arial"/>
          <w:b/>
          <w:iCs/>
        </w:rPr>
        <w:lastRenderedPageBreak/>
        <w:t>Annex 3: Resource Mobilisation Plan</w:t>
      </w:r>
    </w:p>
    <w:p w14:paraId="0A638D68" w14:textId="283483FB" w:rsidR="003306F4" w:rsidRDefault="003306F4" w:rsidP="003306F4">
      <w:pPr>
        <w:spacing w:after="0"/>
        <w:jc w:val="left"/>
        <w:rPr>
          <w:rFonts w:cs="Arial"/>
          <w:b/>
          <w:iCs/>
        </w:rPr>
      </w:pPr>
    </w:p>
    <w:tbl>
      <w:tblPr>
        <w:tblStyle w:val="TableGrid"/>
        <w:tblW w:w="0" w:type="auto"/>
        <w:tblLook w:val="04A0" w:firstRow="1" w:lastRow="0" w:firstColumn="1" w:lastColumn="0" w:noHBand="0" w:noVBand="1"/>
      </w:tblPr>
      <w:tblGrid>
        <w:gridCol w:w="2519"/>
        <w:gridCol w:w="2340"/>
        <w:gridCol w:w="2349"/>
        <w:gridCol w:w="2135"/>
        <w:gridCol w:w="2443"/>
        <w:gridCol w:w="2162"/>
      </w:tblGrid>
      <w:tr w:rsidR="003306F4" w14:paraId="08E9D527" w14:textId="77777777" w:rsidTr="00D247C4">
        <w:tc>
          <w:tcPr>
            <w:tcW w:w="2796" w:type="dxa"/>
            <w:shd w:val="clear" w:color="auto" w:fill="D5DCE4" w:themeFill="text2" w:themeFillTint="33"/>
          </w:tcPr>
          <w:p w14:paraId="3580964D" w14:textId="77777777" w:rsidR="003306F4" w:rsidRDefault="003306F4" w:rsidP="00D247C4">
            <w:pPr>
              <w:jc w:val="center"/>
              <w:rPr>
                <w:rFonts w:ascii="Century Gothic" w:hAnsi="Century Gothic"/>
                <w:b/>
                <w:noProof/>
                <w:sz w:val="20"/>
                <w:szCs w:val="20"/>
                <w:lang w:val="en-US" w:eastAsia="ja-JP"/>
              </w:rPr>
            </w:pPr>
            <w:r>
              <w:rPr>
                <w:rFonts w:ascii="Century Gothic" w:hAnsi="Century Gothic"/>
                <w:b/>
                <w:noProof/>
                <w:sz w:val="20"/>
                <w:szCs w:val="20"/>
                <w:lang w:val="en-US" w:eastAsia="ja-JP"/>
              </w:rPr>
              <w:t>Component / Activity</w:t>
            </w:r>
          </w:p>
        </w:tc>
        <w:tc>
          <w:tcPr>
            <w:tcW w:w="2667" w:type="dxa"/>
            <w:shd w:val="clear" w:color="auto" w:fill="D5DCE4" w:themeFill="text2" w:themeFillTint="33"/>
          </w:tcPr>
          <w:p w14:paraId="2112E2DD" w14:textId="77777777" w:rsidR="003306F4" w:rsidRDefault="003306F4" w:rsidP="00D247C4">
            <w:pPr>
              <w:jc w:val="center"/>
              <w:rPr>
                <w:rFonts w:ascii="Century Gothic" w:hAnsi="Century Gothic"/>
                <w:b/>
                <w:noProof/>
                <w:sz w:val="20"/>
                <w:szCs w:val="20"/>
                <w:lang w:val="en-US" w:eastAsia="ja-JP"/>
              </w:rPr>
            </w:pPr>
            <w:r>
              <w:rPr>
                <w:rFonts w:ascii="Century Gothic" w:hAnsi="Century Gothic"/>
                <w:b/>
                <w:noProof/>
                <w:sz w:val="20"/>
                <w:szCs w:val="20"/>
                <w:lang w:val="en-US" w:eastAsia="ja-JP"/>
              </w:rPr>
              <w:t>Required additional resource</w:t>
            </w:r>
          </w:p>
        </w:tc>
        <w:tc>
          <w:tcPr>
            <w:tcW w:w="2579" w:type="dxa"/>
            <w:shd w:val="clear" w:color="auto" w:fill="D5DCE4" w:themeFill="text2" w:themeFillTint="33"/>
          </w:tcPr>
          <w:p w14:paraId="6C95F86C" w14:textId="77777777" w:rsidR="003306F4" w:rsidRDefault="003306F4" w:rsidP="00D247C4">
            <w:pPr>
              <w:jc w:val="center"/>
              <w:rPr>
                <w:rFonts w:ascii="Century Gothic" w:hAnsi="Century Gothic"/>
                <w:b/>
                <w:noProof/>
                <w:sz w:val="20"/>
                <w:szCs w:val="20"/>
                <w:lang w:val="en-US" w:eastAsia="ja-JP"/>
              </w:rPr>
            </w:pPr>
            <w:r>
              <w:rPr>
                <w:rFonts w:ascii="Century Gothic" w:hAnsi="Century Gothic"/>
                <w:b/>
                <w:noProof/>
                <w:sz w:val="20"/>
                <w:szCs w:val="20"/>
                <w:lang w:val="en-US" w:eastAsia="ja-JP"/>
              </w:rPr>
              <w:t>Strategy</w:t>
            </w:r>
          </w:p>
        </w:tc>
        <w:tc>
          <w:tcPr>
            <w:tcW w:w="2445" w:type="dxa"/>
            <w:shd w:val="clear" w:color="auto" w:fill="D5DCE4" w:themeFill="text2" w:themeFillTint="33"/>
          </w:tcPr>
          <w:p w14:paraId="506833A8" w14:textId="77777777" w:rsidR="003306F4" w:rsidRDefault="003306F4" w:rsidP="00D247C4">
            <w:pPr>
              <w:jc w:val="center"/>
              <w:rPr>
                <w:rFonts w:ascii="Century Gothic" w:hAnsi="Century Gothic"/>
                <w:b/>
                <w:noProof/>
                <w:sz w:val="20"/>
                <w:szCs w:val="20"/>
                <w:lang w:val="en-US" w:eastAsia="ja-JP"/>
              </w:rPr>
            </w:pPr>
            <w:r>
              <w:rPr>
                <w:rFonts w:ascii="Century Gothic" w:hAnsi="Century Gothic"/>
                <w:b/>
                <w:noProof/>
                <w:sz w:val="20"/>
                <w:szCs w:val="20"/>
                <w:lang w:val="en-US" w:eastAsia="ja-JP"/>
              </w:rPr>
              <w:t>Potential Donors / Funds</w:t>
            </w:r>
          </w:p>
        </w:tc>
        <w:tc>
          <w:tcPr>
            <w:tcW w:w="2749" w:type="dxa"/>
            <w:shd w:val="clear" w:color="auto" w:fill="D5DCE4" w:themeFill="text2" w:themeFillTint="33"/>
          </w:tcPr>
          <w:p w14:paraId="48928793" w14:textId="77777777" w:rsidR="003306F4" w:rsidRDefault="003306F4" w:rsidP="00D247C4">
            <w:pPr>
              <w:jc w:val="center"/>
              <w:rPr>
                <w:rFonts w:ascii="Century Gothic" w:hAnsi="Century Gothic"/>
                <w:b/>
                <w:noProof/>
                <w:sz w:val="20"/>
                <w:szCs w:val="20"/>
                <w:lang w:val="en-US" w:eastAsia="ja-JP"/>
              </w:rPr>
            </w:pPr>
            <w:r>
              <w:rPr>
                <w:rFonts w:ascii="Century Gothic" w:hAnsi="Century Gothic"/>
                <w:b/>
                <w:noProof/>
                <w:sz w:val="20"/>
                <w:szCs w:val="20"/>
                <w:lang w:val="en-US" w:eastAsia="ja-JP"/>
              </w:rPr>
              <w:t>Responsible</w:t>
            </w:r>
          </w:p>
        </w:tc>
        <w:tc>
          <w:tcPr>
            <w:tcW w:w="2436" w:type="dxa"/>
            <w:shd w:val="clear" w:color="auto" w:fill="D5DCE4" w:themeFill="text2" w:themeFillTint="33"/>
          </w:tcPr>
          <w:p w14:paraId="3868008C" w14:textId="77777777" w:rsidR="003306F4" w:rsidRDefault="003306F4" w:rsidP="00D247C4">
            <w:pPr>
              <w:jc w:val="center"/>
              <w:rPr>
                <w:rFonts w:ascii="Century Gothic" w:hAnsi="Century Gothic"/>
                <w:b/>
                <w:noProof/>
                <w:sz w:val="20"/>
                <w:szCs w:val="20"/>
                <w:lang w:val="en-US" w:eastAsia="ja-JP"/>
              </w:rPr>
            </w:pPr>
            <w:r>
              <w:rPr>
                <w:rFonts w:ascii="Century Gothic" w:hAnsi="Century Gothic"/>
                <w:b/>
                <w:noProof/>
                <w:sz w:val="20"/>
                <w:szCs w:val="20"/>
                <w:lang w:val="en-US" w:eastAsia="ja-JP"/>
              </w:rPr>
              <w:t>Status (updated)</w:t>
            </w:r>
          </w:p>
        </w:tc>
      </w:tr>
      <w:tr w:rsidR="003306F4" w14:paraId="72E65484" w14:textId="77777777" w:rsidTr="00D247C4">
        <w:tc>
          <w:tcPr>
            <w:tcW w:w="2796" w:type="dxa"/>
          </w:tcPr>
          <w:p w14:paraId="0DA2E7ED" w14:textId="77777777" w:rsidR="003306F4" w:rsidRDefault="003306F4" w:rsidP="00D247C4">
            <w:pPr>
              <w:rPr>
                <w:rFonts w:ascii="Century Gothic" w:hAnsi="Century Gothic"/>
                <w:b/>
                <w:noProof/>
                <w:sz w:val="20"/>
                <w:szCs w:val="20"/>
                <w:lang w:val="en-US" w:eastAsia="ja-JP"/>
              </w:rPr>
            </w:pPr>
            <w:r>
              <w:rPr>
                <w:rFonts w:ascii="Century Gothic" w:hAnsi="Century Gothic"/>
                <w:b/>
                <w:noProof/>
                <w:sz w:val="20"/>
                <w:szCs w:val="20"/>
                <w:lang w:val="en-US" w:eastAsia="ja-JP"/>
              </w:rPr>
              <w:t>1.4 GCF proposal development for farmers’ resilience (SPCR)</w:t>
            </w:r>
          </w:p>
        </w:tc>
        <w:tc>
          <w:tcPr>
            <w:tcW w:w="2667" w:type="dxa"/>
          </w:tcPr>
          <w:p w14:paraId="3DA82FC3" w14:textId="77777777" w:rsidR="003306F4" w:rsidRDefault="003306F4" w:rsidP="00D247C4">
            <w:pPr>
              <w:rPr>
                <w:rFonts w:ascii="Century Gothic" w:hAnsi="Century Gothic"/>
                <w:b/>
                <w:noProof/>
                <w:sz w:val="20"/>
                <w:szCs w:val="20"/>
                <w:lang w:val="en-US" w:eastAsia="ja-JP"/>
              </w:rPr>
            </w:pPr>
            <w:r>
              <w:rPr>
                <w:rFonts w:ascii="Century Gothic" w:hAnsi="Century Gothic"/>
                <w:b/>
                <w:noProof/>
                <w:sz w:val="20"/>
                <w:szCs w:val="20"/>
                <w:lang w:val="en-US" w:eastAsia="ja-JP"/>
              </w:rPr>
              <w:t>PPG (target: $    )for full proposal</w:t>
            </w:r>
          </w:p>
        </w:tc>
        <w:tc>
          <w:tcPr>
            <w:tcW w:w="2579" w:type="dxa"/>
          </w:tcPr>
          <w:p w14:paraId="783D1C4F" w14:textId="77777777" w:rsidR="003306F4" w:rsidRDefault="003306F4" w:rsidP="00D247C4">
            <w:pPr>
              <w:rPr>
                <w:rFonts w:ascii="Century Gothic" w:hAnsi="Century Gothic"/>
                <w:b/>
                <w:noProof/>
                <w:sz w:val="20"/>
                <w:szCs w:val="20"/>
                <w:lang w:val="en-US" w:eastAsia="ja-JP"/>
              </w:rPr>
            </w:pPr>
            <w:r>
              <w:rPr>
                <w:rFonts w:ascii="Century Gothic" w:hAnsi="Century Gothic"/>
                <w:b/>
                <w:noProof/>
                <w:sz w:val="20"/>
                <w:szCs w:val="20"/>
                <w:lang w:val="en-US" w:eastAsia="ja-JP"/>
              </w:rPr>
              <w:t>To undertake 1.4 and follow through</w:t>
            </w:r>
          </w:p>
        </w:tc>
        <w:tc>
          <w:tcPr>
            <w:tcW w:w="2445" w:type="dxa"/>
          </w:tcPr>
          <w:p w14:paraId="5B74060C" w14:textId="77777777" w:rsidR="003306F4" w:rsidRDefault="003306F4" w:rsidP="00D247C4">
            <w:pPr>
              <w:jc w:val="center"/>
              <w:rPr>
                <w:rFonts w:ascii="Century Gothic" w:hAnsi="Century Gothic"/>
                <w:b/>
                <w:noProof/>
                <w:sz w:val="20"/>
                <w:szCs w:val="20"/>
                <w:lang w:val="en-US" w:eastAsia="ja-JP"/>
              </w:rPr>
            </w:pPr>
            <w:r>
              <w:rPr>
                <w:rFonts w:ascii="Century Gothic" w:hAnsi="Century Gothic"/>
                <w:b/>
                <w:noProof/>
                <w:sz w:val="20"/>
                <w:szCs w:val="20"/>
                <w:lang w:val="en-US" w:eastAsia="ja-JP"/>
              </w:rPr>
              <w:t>GCF</w:t>
            </w:r>
          </w:p>
        </w:tc>
        <w:tc>
          <w:tcPr>
            <w:tcW w:w="2749" w:type="dxa"/>
          </w:tcPr>
          <w:p w14:paraId="0D18E43D" w14:textId="77777777" w:rsidR="003306F4" w:rsidRDefault="003306F4" w:rsidP="00D247C4">
            <w:pPr>
              <w:jc w:val="center"/>
              <w:rPr>
                <w:rFonts w:ascii="Century Gothic" w:hAnsi="Century Gothic"/>
                <w:b/>
                <w:noProof/>
                <w:sz w:val="20"/>
                <w:szCs w:val="20"/>
                <w:lang w:val="en-US" w:eastAsia="ja-JP"/>
              </w:rPr>
            </w:pPr>
            <w:r>
              <w:rPr>
                <w:rFonts w:ascii="Century Gothic" w:hAnsi="Century Gothic"/>
                <w:b/>
                <w:noProof/>
                <w:sz w:val="20"/>
                <w:szCs w:val="20"/>
                <w:lang w:val="en-US" w:eastAsia="ja-JP"/>
              </w:rPr>
              <w:t>MoE / UNDP</w:t>
            </w:r>
          </w:p>
        </w:tc>
        <w:tc>
          <w:tcPr>
            <w:tcW w:w="2436" w:type="dxa"/>
          </w:tcPr>
          <w:p w14:paraId="0EF89E87" w14:textId="77777777" w:rsidR="003306F4" w:rsidRDefault="003306F4" w:rsidP="00D247C4">
            <w:pPr>
              <w:jc w:val="center"/>
              <w:rPr>
                <w:rFonts w:ascii="Century Gothic" w:hAnsi="Century Gothic"/>
                <w:b/>
                <w:noProof/>
                <w:sz w:val="20"/>
                <w:szCs w:val="20"/>
                <w:lang w:val="en-US" w:eastAsia="ja-JP"/>
              </w:rPr>
            </w:pPr>
            <w:r>
              <w:rPr>
                <w:rFonts w:ascii="Century Gothic" w:hAnsi="Century Gothic"/>
                <w:b/>
                <w:noProof/>
                <w:sz w:val="20"/>
                <w:szCs w:val="20"/>
                <w:lang w:val="en-US" w:eastAsia="ja-JP"/>
              </w:rPr>
              <w:t>Not yet started</w:t>
            </w:r>
          </w:p>
        </w:tc>
      </w:tr>
      <w:tr w:rsidR="003306F4" w14:paraId="697D1704" w14:textId="77777777" w:rsidTr="00D247C4">
        <w:tc>
          <w:tcPr>
            <w:tcW w:w="2796" w:type="dxa"/>
          </w:tcPr>
          <w:p w14:paraId="094543FE" w14:textId="77777777" w:rsidR="003306F4" w:rsidRDefault="003306F4" w:rsidP="00D247C4">
            <w:pPr>
              <w:rPr>
                <w:rFonts w:ascii="Century Gothic" w:hAnsi="Century Gothic"/>
                <w:b/>
                <w:noProof/>
                <w:sz w:val="20"/>
                <w:szCs w:val="20"/>
                <w:lang w:val="en-US" w:eastAsia="ja-JP"/>
              </w:rPr>
            </w:pPr>
            <w:r>
              <w:rPr>
                <w:rFonts w:ascii="Century Gothic" w:hAnsi="Century Gothic"/>
                <w:b/>
                <w:noProof/>
                <w:sz w:val="20"/>
                <w:szCs w:val="20"/>
                <w:lang w:val="en-US" w:eastAsia="ja-JP"/>
              </w:rPr>
              <w:t>2.9 Provide green components to IDPs</w:t>
            </w:r>
          </w:p>
        </w:tc>
        <w:tc>
          <w:tcPr>
            <w:tcW w:w="2667" w:type="dxa"/>
          </w:tcPr>
          <w:p w14:paraId="414E1A73" w14:textId="77777777" w:rsidR="003306F4" w:rsidRDefault="003306F4" w:rsidP="00D247C4">
            <w:pPr>
              <w:rPr>
                <w:rFonts w:ascii="Century Gothic" w:hAnsi="Century Gothic"/>
                <w:b/>
                <w:noProof/>
                <w:sz w:val="20"/>
                <w:szCs w:val="20"/>
                <w:lang w:val="en-US" w:eastAsia="ja-JP"/>
              </w:rPr>
            </w:pPr>
            <w:r>
              <w:rPr>
                <w:rFonts w:ascii="Century Gothic" w:hAnsi="Century Gothic"/>
                <w:b/>
                <w:noProof/>
                <w:sz w:val="20"/>
                <w:szCs w:val="20"/>
                <w:lang w:val="en-US" w:eastAsia="ja-JP"/>
              </w:rPr>
              <w:t>$2 million for greening of 2-4 more IDPs</w:t>
            </w:r>
          </w:p>
        </w:tc>
        <w:tc>
          <w:tcPr>
            <w:tcW w:w="2579" w:type="dxa"/>
          </w:tcPr>
          <w:p w14:paraId="6C5989F0" w14:textId="77777777" w:rsidR="003306F4" w:rsidRDefault="003306F4" w:rsidP="00D247C4">
            <w:pPr>
              <w:rPr>
                <w:rFonts w:ascii="Century Gothic" w:hAnsi="Century Gothic"/>
                <w:b/>
                <w:noProof/>
                <w:sz w:val="20"/>
                <w:szCs w:val="20"/>
                <w:lang w:val="en-US" w:eastAsia="ja-JP"/>
              </w:rPr>
            </w:pPr>
            <w:r>
              <w:rPr>
                <w:rFonts w:ascii="Century Gothic" w:hAnsi="Century Gothic"/>
                <w:b/>
                <w:noProof/>
                <w:sz w:val="20"/>
                <w:szCs w:val="20"/>
                <w:lang w:val="en-US" w:eastAsia="ja-JP"/>
              </w:rPr>
              <w:t>To develop proposals for disaster risk management / SSC funds</w:t>
            </w:r>
          </w:p>
        </w:tc>
        <w:tc>
          <w:tcPr>
            <w:tcW w:w="2445" w:type="dxa"/>
          </w:tcPr>
          <w:p w14:paraId="420DA610" w14:textId="77777777" w:rsidR="003306F4" w:rsidRDefault="003306F4" w:rsidP="00D247C4">
            <w:pPr>
              <w:rPr>
                <w:rFonts w:ascii="Century Gothic" w:hAnsi="Century Gothic"/>
                <w:b/>
                <w:noProof/>
                <w:sz w:val="20"/>
                <w:szCs w:val="20"/>
                <w:lang w:val="en-US" w:eastAsia="ja-JP"/>
              </w:rPr>
            </w:pPr>
          </w:p>
        </w:tc>
        <w:tc>
          <w:tcPr>
            <w:tcW w:w="2749" w:type="dxa"/>
          </w:tcPr>
          <w:p w14:paraId="20A8809E" w14:textId="77777777" w:rsidR="003306F4" w:rsidRDefault="003306F4" w:rsidP="00D247C4">
            <w:pPr>
              <w:jc w:val="center"/>
              <w:rPr>
                <w:rFonts w:ascii="Century Gothic" w:hAnsi="Century Gothic"/>
                <w:b/>
                <w:noProof/>
                <w:sz w:val="20"/>
                <w:szCs w:val="20"/>
                <w:lang w:val="en-US" w:eastAsia="ja-JP"/>
              </w:rPr>
            </w:pPr>
            <w:r>
              <w:rPr>
                <w:rFonts w:ascii="Century Gothic" w:hAnsi="Century Gothic"/>
                <w:b/>
                <w:noProof/>
                <w:sz w:val="20"/>
                <w:szCs w:val="20"/>
                <w:lang w:val="en-US" w:eastAsia="ja-JP"/>
              </w:rPr>
              <w:t>MoE / RHA / UNDP</w:t>
            </w:r>
          </w:p>
        </w:tc>
        <w:tc>
          <w:tcPr>
            <w:tcW w:w="2436" w:type="dxa"/>
          </w:tcPr>
          <w:p w14:paraId="7B5AE7D7" w14:textId="77777777" w:rsidR="003306F4" w:rsidRDefault="003306F4" w:rsidP="00D247C4">
            <w:pPr>
              <w:jc w:val="center"/>
              <w:rPr>
                <w:rFonts w:ascii="Century Gothic" w:hAnsi="Century Gothic"/>
                <w:b/>
                <w:noProof/>
                <w:sz w:val="20"/>
                <w:szCs w:val="20"/>
                <w:lang w:val="en-US" w:eastAsia="ja-JP"/>
              </w:rPr>
            </w:pPr>
            <w:r>
              <w:rPr>
                <w:rFonts w:ascii="Century Gothic" w:hAnsi="Century Gothic"/>
                <w:b/>
                <w:noProof/>
                <w:sz w:val="20"/>
                <w:szCs w:val="20"/>
                <w:lang w:val="en-US" w:eastAsia="ja-JP"/>
              </w:rPr>
              <w:t>Not yet started</w:t>
            </w:r>
          </w:p>
        </w:tc>
      </w:tr>
      <w:tr w:rsidR="003306F4" w14:paraId="5FE51B63" w14:textId="77777777" w:rsidTr="00D247C4">
        <w:tc>
          <w:tcPr>
            <w:tcW w:w="2796" w:type="dxa"/>
          </w:tcPr>
          <w:p w14:paraId="7EE8F4A7" w14:textId="77777777" w:rsidR="003306F4" w:rsidRDefault="003306F4" w:rsidP="00D247C4">
            <w:pPr>
              <w:rPr>
                <w:rFonts w:ascii="Century Gothic" w:hAnsi="Century Gothic"/>
                <w:b/>
                <w:noProof/>
                <w:sz w:val="20"/>
                <w:szCs w:val="20"/>
                <w:lang w:val="en-US" w:eastAsia="ja-JP"/>
              </w:rPr>
            </w:pPr>
            <w:r>
              <w:rPr>
                <w:rFonts w:ascii="Century Gothic" w:hAnsi="Century Gothic"/>
                <w:b/>
                <w:noProof/>
                <w:sz w:val="20"/>
                <w:szCs w:val="20"/>
                <w:lang w:val="en-US" w:eastAsia="ja-JP"/>
              </w:rPr>
              <w:t>3.3 Establish knowledge management system</w:t>
            </w:r>
          </w:p>
        </w:tc>
        <w:tc>
          <w:tcPr>
            <w:tcW w:w="2667" w:type="dxa"/>
          </w:tcPr>
          <w:p w14:paraId="49FEA2B4" w14:textId="77777777" w:rsidR="003306F4" w:rsidRDefault="003306F4" w:rsidP="00D247C4">
            <w:pPr>
              <w:rPr>
                <w:rFonts w:ascii="Century Gothic" w:hAnsi="Century Gothic"/>
                <w:b/>
                <w:noProof/>
                <w:sz w:val="20"/>
                <w:szCs w:val="20"/>
                <w:lang w:val="en-US" w:eastAsia="ja-JP"/>
              </w:rPr>
            </w:pPr>
          </w:p>
        </w:tc>
        <w:tc>
          <w:tcPr>
            <w:tcW w:w="2579" w:type="dxa"/>
          </w:tcPr>
          <w:p w14:paraId="48B4ACEE" w14:textId="77777777" w:rsidR="003306F4" w:rsidRDefault="003306F4" w:rsidP="00D247C4">
            <w:pPr>
              <w:jc w:val="center"/>
              <w:rPr>
                <w:rFonts w:ascii="Century Gothic" w:hAnsi="Century Gothic"/>
                <w:b/>
                <w:noProof/>
                <w:sz w:val="20"/>
                <w:szCs w:val="20"/>
                <w:lang w:val="en-US" w:eastAsia="ja-JP"/>
              </w:rPr>
            </w:pPr>
          </w:p>
        </w:tc>
        <w:tc>
          <w:tcPr>
            <w:tcW w:w="2445" w:type="dxa"/>
          </w:tcPr>
          <w:p w14:paraId="565B029F" w14:textId="77777777" w:rsidR="003306F4" w:rsidRDefault="003306F4" w:rsidP="00D247C4">
            <w:pPr>
              <w:jc w:val="center"/>
              <w:rPr>
                <w:rFonts w:ascii="Century Gothic" w:hAnsi="Century Gothic"/>
                <w:b/>
                <w:noProof/>
                <w:sz w:val="20"/>
                <w:szCs w:val="20"/>
                <w:lang w:val="en-US" w:eastAsia="ja-JP"/>
              </w:rPr>
            </w:pPr>
            <w:r>
              <w:rPr>
                <w:rFonts w:ascii="Century Gothic" w:hAnsi="Century Gothic"/>
                <w:b/>
                <w:noProof/>
                <w:sz w:val="20"/>
                <w:szCs w:val="20"/>
                <w:lang w:val="en-US" w:eastAsia="ja-JP"/>
              </w:rPr>
              <w:t>Korea-UNDP</w:t>
            </w:r>
          </w:p>
        </w:tc>
        <w:tc>
          <w:tcPr>
            <w:tcW w:w="2749" w:type="dxa"/>
          </w:tcPr>
          <w:p w14:paraId="7C8077A2" w14:textId="77777777" w:rsidR="003306F4" w:rsidRDefault="003306F4" w:rsidP="00D247C4">
            <w:pPr>
              <w:jc w:val="center"/>
              <w:rPr>
                <w:rFonts w:ascii="Century Gothic" w:hAnsi="Century Gothic"/>
                <w:b/>
                <w:noProof/>
                <w:sz w:val="20"/>
                <w:szCs w:val="20"/>
                <w:lang w:val="en-US" w:eastAsia="ja-JP"/>
              </w:rPr>
            </w:pPr>
            <w:r>
              <w:rPr>
                <w:rFonts w:ascii="Century Gothic" w:hAnsi="Century Gothic"/>
                <w:b/>
                <w:noProof/>
                <w:sz w:val="20"/>
                <w:szCs w:val="20"/>
                <w:lang w:val="en-US" w:eastAsia="ja-JP"/>
              </w:rPr>
              <w:t>FONERWA</w:t>
            </w:r>
          </w:p>
        </w:tc>
        <w:tc>
          <w:tcPr>
            <w:tcW w:w="2436" w:type="dxa"/>
          </w:tcPr>
          <w:p w14:paraId="677A74F0" w14:textId="77777777" w:rsidR="003306F4" w:rsidRDefault="003306F4" w:rsidP="00D247C4">
            <w:pPr>
              <w:jc w:val="center"/>
              <w:rPr>
                <w:rFonts w:ascii="Century Gothic" w:hAnsi="Century Gothic"/>
                <w:b/>
                <w:noProof/>
                <w:sz w:val="20"/>
                <w:szCs w:val="20"/>
                <w:lang w:val="en-US" w:eastAsia="ja-JP"/>
              </w:rPr>
            </w:pPr>
            <w:r>
              <w:rPr>
                <w:rFonts w:ascii="Century Gothic" w:hAnsi="Century Gothic"/>
                <w:b/>
                <w:noProof/>
                <w:sz w:val="20"/>
                <w:szCs w:val="20"/>
                <w:lang w:val="en-US" w:eastAsia="ja-JP"/>
              </w:rPr>
              <w:t>Not yet started</w:t>
            </w:r>
          </w:p>
        </w:tc>
      </w:tr>
      <w:tr w:rsidR="003306F4" w14:paraId="27D01FFB" w14:textId="77777777" w:rsidTr="00D247C4">
        <w:tc>
          <w:tcPr>
            <w:tcW w:w="2796" w:type="dxa"/>
          </w:tcPr>
          <w:p w14:paraId="73589CFF" w14:textId="77777777" w:rsidR="003306F4" w:rsidRDefault="003306F4" w:rsidP="00D247C4">
            <w:pPr>
              <w:jc w:val="center"/>
              <w:rPr>
                <w:rFonts w:ascii="Century Gothic" w:hAnsi="Century Gothic"/>
                <w:b/>
                <w:noProof/>
                <w:sz w:val="20"/>
                <w:szCs w:val="20"/>
                <w:lang w:val="en-US" w:eastAsia="ja-JP"/>
              </w:rPr>
            </w:pPr>
          </w:p>
        </w:tc>
        <w:tc>
          <w:tcPr>
            <w:tcW w:w="2667" w:type="dxa"/>
          </w:tcPr>
          <w:p w14:paraId="298BE264" w14:textId="77777777" w:rsidR="003306F4" w:rsidRDefault="003306F4" w:rsidP="00D247C4">
            <w:pPr>
              <w:jc w:val="center"/>
              <w:rPr>
                <w:rFonts w:ascii="Century Gothic" w:hAnsi="Century Gothic"/>
                <w:b/>
                <w:noProof/>
                <w:sz w:val="20"/>
                <w:szCs w:val="20"/>
                <w:lang w:val="en-US" w:eastAsia="ja-JP"/>
              </w:rPr>
            </w:pPr>
          </w:p>
        </w:tc>
        <w:tc>
          <w:tcPr>
            <w:tcW w:w="2579" w:type="dxa"/>
          </w:tcPr>
          <w:p w14:paraId="7678E4A0" w14:textId="77777777" w:rsidR="003306F4" w:rsidRDefault="003306F4" w:rsidP="00D247C4">
            <w:pPr>
              <w:jc w:val="center"/>
              <w:rPr>
                <w:rFonts w:ascii="Century Gothic" w:hAnsi="Century Gothic"/>
                <w:b/>
                <w:noProof/>
                <w:sz w:val="20"/>
                <w:szCs w:val="20"/>
                <w:lang w:val="en-US" w:eastAsia="ja-JP"/>
              </w:rPr>
            </w:pPr>
          </w:p>
        </w:tc>
        <w:tc>
          <w:tcPr>
            <w:tcW w:w="2445" w:type="dxa"/>
          </w:tcPr>
          <w:p w14:paraId="16E7C736" w14:textId="77777777" w:rsidR="003306F4" w:rsidRDefault="003306F4" w:rsidP="00D247C4">
            <w:pPr>
              <w:jc w:val="center"/>
              <w:rPr>
                <w:rFonts w:ascii="Century Gothic" w:hAnsi="Century Gothic"/>
                <w:b/>
                <w:noProof/>
                <w:sz w:val="20"/>
                <w:szCs w:val="20"/>
                <w:lang w:val="en-US" w:eastAsia="ja-JP"/>
              </w:rPr>
            </w:pPr>
          </w:p>
        </w:tc>
        <w:tc>
          <w:tcPr>
            <w:tcW w:w="2749" w:type="dxa"/>
          </w:tcPr>
          <w:p w14:paraId="54D22A79" w14:textId="77777777" w:rsidR="003306F4" w:rsidRDefault="003306F4" w:rsidP="00D247C4">
            <w:pPr>
              <w:jc w:val="center"/>
              <w:rPr>
                <w:rFonts w:ascii="Century Gothic" w:hAnsi="Century Gothic"/>
                <w:b/>
                <w:noProof/>
                <w:sz w:val="20"/>
                <w:szCs w:val="20"/>
                <w:lang w:val="en-US" w:eastAsia="ja-JP"/>
              </w:rPr>
            </w:pPr>
          </w:p>
        </w:tc>
        <w:tc>
          <w:tcPr>
            <w:tcW w:w="2436" w:type="dxa"/>
          </w:tcPr>
          <w:p w14:paraId="1DB44537" w14:textId="77777777" w:rsidR="003306F4" w:rsidRDefault="003306F4" w:rsidP="00D247C4">
            <w:pPr>
              <w:jc w:val="center"/>
              <w:rPr>
                <w:rFonts w:ascii="Century Gothic" w:hAnsi="Century Gothic"/>
                <w:b/>
                <w:noProof/>
                <w:sz w:val="20"/>
                <w:szCs w:val="20"/>
                <w:lang w:val="en-US" w:eastAsia="ja-JP"/>
              </w:rPr>
            </w:pPr>
          </w:p>
        </w:tc>
      </w:tr>
      <w:tr w:rsidR="003306F4" w14:paraId="723BF540" w14:textId="77777777" w:rsidTr="00D247C4">
        <w:tc>
          <w:tcPr>
            <w:tcW w:w="2796" w:type="dxa"/>
          </w:tcPr>
          <w:p w14:paraId="7667A138" w14:textId="77777777" w:rsidR="003306F4" w:rsidRDefault="003306F4" w:rsidP="00D247C4">
            <w:pPr>
              <w:jc w:val="center"/>
              <w:rPr>
                <w:rFonts w:ascii="Century Gothic" w:hAnsi="Century Gothic"/>
                <w:b/>
                <w:noProof/>
                <w:sz w:val="20"/>
                <w:szCs w:val="20"/>
                <w:lang w:val="en-US" w:eastAsia="ja-JP"/>
              </w:rPr>
            </w:pPr>
          </w:p>
        </w:tc>
        <w:tc>
          <w:tcPr>
            <w:tcW w:w="2667" w:type="dxa"/>
          </w:tcPr>
          <w:p w14:paraId="00A0D4AA" w14:textId="77777777" w:rsidR="003306F4" w:rsidRDefault="003306F4" w:rsidP="00D247C4">
            <w:pPr>
              <w:jc w:val="center"/>
              <w:rPr>
                <w:rFonts w:ascii="Century Gothic" w:hAnsi="Century Gothic"/>
                <w:b/>
                <w:noProof/>
                <w:sz w:val="20"/>
                <w:szCs w:val="20"/>
                <w:lang w:val="en-US" w:eastAsia="ja-JP"/>
              </w:rPr>
            </w:pPr>
          </w:p>
        </w:tc>
        <w:tc>
          <w:tcPr>
            <w:tcW w:w="2579" w:type="dxa"/>
          </w:tcPr>
          <w:p w14:paraId="350B1FDA" w14:textId="77777777" w:rsidR="003306F4" w:rsidRDefault="003306F4" w:rsidP="00D247C4">
            <w:pPr>
              <w:jc w:val="center"/>
              <w:rPr>
                <w:rFonts w:ascii="Century Gothic" w:hAnsi="Century Gothic"/>
                <w:b/>
                <w:noProof/>
                <w:sz w:val="20"/>
                <w:szCs w:val="20"/>
                <w:lang w:val="en-US" w:eastAsia="ja-JP"/>
              </w:rPr>
            </w:pPr>
          </w:p>
        </w:tc>
        <w:tc>
          <w:tcPr>
            <w:tcW w:w="2445" w:type="dxa"/>
          </w:tcPr>
          <w:p w14:paraId="06D1BA7A" w14:textId="77777777" w:rsidR="003306F4" w:rsidRDefault="003306F4" w:rsidP="00D247C4">
            <w:pPr>
              <w:jc w:val="center"/>
              <w:rPr>
                <w:rFonts w:ascii="Century Gothic" w:hAnsi="Century Gothic"/>
                <w:b/>
                <w:noProof/>
                <w:sz w:val="20"/>
                <w:szCs w:val="20"/>
                <w:lang w:val="en-US" w:eastAsia="ja-JP"/>
              </w:rPr>
            </w:pPr>
          </w:p>
        </w:tc>
        <w:tc>
          <w:tcPr>
            <w:tcW w:w="2749" w:type="dxa"/>
          </w:tcPr>
          <w:p w14:paraId="36EB95DA" w14:textId="77777777" w:rsidR="003306F4" w:rsidRDefault="003306F4" w:rsidP="00D247C4">
            <w:pPr>
              <w:jc w:val="center"/>
              <w:rPr>
                <w:rFonts w:ascii="Century Gothic" w:hAnsi="Century Gothic"/>
                <w:b/>
                <w:noProof/>
                <w:sz w:val="20"/>
                <w:szCs w:val="20"/>
                <w:lang w:val="en-US" w:eastAsia="ja-JP"/>
              </w:rPr>
            </w:pPr>
          </w:p>
        </w:tc>
        <w:tc>
          <w:tcPr>
            <w:tcW w:w="2436" w:type="dxa"/>
          </w:tcPr>
          <w:p w14:paraId="06E09EE2" w14:textId="77777777" w:rsidR="003306F4" w:rsidRDefault="003306F4" w:rsidP="00D247C4">
            <w:pPr>
              <w:jc w:val="center"/>
              <w:rPr>
                <w:rFonts w:ascii="Century Gothic" w:hAnsi="Century Gothic"/>
                <w:b/>
                <w:noProof/>
                <w:sz w:val="20"/>
                <w:szCs w:val="20"/>
                <w:lang w:val="en-US" w:eastAsia="ja-JP"/>
              </w:rPr>
            </w:pPr>
          </w:p>
        </w:tc>
      </w:tr>
      <w:tr w:rsidR="003306F4" w14:paraId="24032207" w14:textId="77777777" w:rsidTr="00D247C4">
        <w:tc>
          <w:tcPr>
            <w:tcW w:w="2796" w:type="dxa"/>
          </w:tcPr>
          <w:p w14:paraId="013C9E73" w14:textId="77777777" w:rsidR="003306F4" w:rsidRDefault="003306F4" w:rsidP="00D247C4">
            <w:pPr>
              <w:jc w:val="center"/>
              <w:rPr>
                <w:rFonts w:ascii="Century Gothic" w:hAnsi="Century Gothic"/>
                <w:b/>
                <w:noProof/>
                <w:sz w:val="20"/>
                <w:szCs w:val="20"/>
                <w:lang w:val="en-US" w:eastAsia="ja-JP"/>
              </w:rPr>
            </w:pPr>
          </w:p>
        </w:tc>
        <w:tc>
          <w:tcPr>
            <w:tcW w:w="2667" w:type="dxa"/>
          </w:tcPr>
          <w:p w14:paraId="0D97618B" w14:textId="77777777" w:rsidR="003306F4" w:rsidRDefault="003306F4" w:rsidP="00D247C4">
            <w:pPr>
              <w:jc w:val="center"/>
              <w:rPr>
                <w:rFonts w:ascii="Century Gothic" w:hAnsi="Century Gothic"/>
                <w:b/>
                <w:noProof/>
                <w:sz w:val="20"/>
                <w:szCs w:val="20"/>
                <w:lang w:val="en-US" w:eastAsia="ja-JP"/>
              </w:rPr>
            </w:pPr>
          </w:p>
        </w:tc>
        <w:tc>
          <w:tcPr>
            <w:tcW w:w="2579" w:type="dxa"/>
          </w:tcPr>
          <w:p w14:paraId="0385DB15" w14:textId="77777777" w:rsidR="003306F4" w:rsidRDefault="003306F4" w:rsidP="00D247C4">
            <w:pPr>
              <w:jc w:val="center"/>
              <w:rPr>
                <w:rFonts w:ascii="Century Gothic" w:hAnsi="Century Gothic"/>
                <w:b/>
                <w:noProof/>
                <w:sz w:val="20"/>
                <w:szCs w:val="20"/>
                <w:lang w:val="en-US" w:eastAsia="ja-JP"/>
              </w:rPr>
            </w:pPr>
          </w:p>
        </w:tc>
        <w:tc>
          <w:tcPr>
            <w:tcW w:w="2445" w:type="dxa"/>
          </w:tcPr>
          <w:p w14:paraId="41325B7B" w14:textId="77777777" w:rsidR="003306F4" w:rsidRDefault="003306F4" w:rsidP="00D247C4">
            <w:pPr>
              <w:jc w:val="center"/>
              <w:rPr>
                <w:rFonts w:ascii="Century Gothic" w:hAnsi="Century Gothic"/>
                <w:b/>
                <w:noProof/>
                <w:sz w:val="20"/>
                <w:szCs w:val="20"/>
                <w:lang w:val="en-US" w:eastAsia="ja-JP"/>
              </w:rPr>
            </w:pPr>
          </w:p>
        </w:tc>
        <w:tc>
          <w:tcPr>
            <w:tcW w:w="2749" w:type="dxa"/>
          </w:tcPr>
          <w:p w14:paraId="43EC4B46" w14:textId="77777777" w:rsidR="003306F4" w:rsidRDefault="003306F4" w:rsidP="00D247C4">
            <w:pPr>
              <w:jc w:val="center"/>
              <w:rPr>
                <w:rFonts w:ascii="Century Gothic" w:hAnsi="Century Gothic"/>
                <w:b/>
                <w:noProof/>
                <w:sz w:val="20"/>
                <w:szCs w:val="20"/>
                <w:lang w:val="en-US" w:eastAsia="ja-JP"/>
              </w:rPr>
            </w:pPr>
          </w:p>
        </w:tc>
        <w:tc>
          <w:tcPr>
            <w:tcW w:w="2436" w:type="dxa"/>
          </w:tcPr>
          <w:p w14:paraId="5B108675" w14:textId="77777777" w:rsidR="003306F4" w:rsidRDefault="003306F4" w:rsidP="00D247C4">
            <w:pPr>
              <w:jc w:val="center"/>
              <w:rPr>
                <w:rFonts w:ascii="Century Gothic" w:hAnsi="Century Gothic"/>
                <w:b/>
                <w:noProof/>
                <w:sz w:val="20"/>
                <w:szCs w:val="20"/>
                <w:lang w:val="en-US" w:eastAsia="ja-JP"/>
              </w:rPr>
            </w:pPr>
          </w:p>
        </w:tc>
      </w:tr>
      <w:tr w:rsidR="003306F4" w14:paraId="36AF167A" w14:textId="77777777" w:rsidTr="00D247C4">
        <w:tc>
          <w:tcPr>
            <w:tcW w:w="2796" w:type="dxa"/>
          </w:tcPr>
          <w:p w14:paraId="273D331F" w14:textId="77777777" w:rsidR="003306F4" w:rsidRDefault="003306F4" w:rsidP="00D247C4">
            <w:pPr>
              <w:jc w:val="center"/>
              <w:rPr>
                <w:rFonts w:ascii="Century Gothic" w:hAnsi="Century Gothic"/>
                <w:b/>
                <w:noProof/>
                <w:sz w:val="20"/>
                <w:szCs w:val="20"/>
                <w:lang w:val="en-US" w:eastAsia="ja-JP"/>
              </w:rPr>
            </w:pPr>
          </w:p>
        </w:tc>
        <w:tc>
          <w:tcPr>
            <w:tcW w:w="2667" w:type="dxa"/>
          </w:tcPr>
          <w:p w14:paraId="71DEF829" w14:textId="77777777" w:rsidR="003306F4" w:rsidRDefault="003306F4" w:rsidP="00D247C4">
            <w:pPr>
              <w:jc w:val="center"/>
              <w:rPr>
                <w:rFonts w:ascii="Century Gothic" w:hAnsi="Century Gothic"/>
                <w:b/>
                <w:noProof/>
                <w:sz w:val="20"/>
                <w:szCs w:val="20"/>
                <w:lang w:val="en-US" w:eastAsia="ja-JP"/>
              </w:rPr>
            </w:pPr>
          </w:p>
        </w:tc>
        <w:tc>
          <w:tcPr>
            <w:tcW w:w="2579" w:type="dxa"/>
          </w:tcPr>
          <w:p w14:paraId="11E33D2D" w14:textId="77777777" w:rsidR="003306F4" w:rsidRDefault="003306F4" w:rsidP="00D247C4">
            <w:pPr>
              <w:jc w:val="center"/>
              <w:rPr>
                <w:rFonts w:ascii="Century Gothic" w:hAnsi="Century Gothic"/>
                <w:b/>
                <w:noProof/>
                <w:sz w:val="20"/>
                <w:szCs w:val="20"/>
                <w:lang w:val="en-US" w:eastAsia="ja-JP"/>
              </w:rPr>
            </w:pPr>
          </w:p>
        </w:tc>
        <w:tc>
          <w:tcPr>
            <w:tcW w:w="2445" w:type="dxa"/>
          </w:tcPr>
          <w:p w14:paraId="55AE99A0" w14:textId="77777777" w:rsidR="003306F4" w:rsidRDefault="003306F4" w:rsidP="00D247C4">
            <w:pPr>
              <w:jc w:val="center"/>
              <w:rPr>
                <w:rFonts w:ascii="Century Gothic" w:hAnsi="Century Gothic"/>
                <w:b/>
                <w:noProof/>
                <w:sz w:val="20"/>
                <w:szCs w:val="20"/>
                <w:lang w:val="en-US" w:eastAsia="ja-JP"/>
              </w:rPr>
            </w:pPr>
          </w:p>
        </w:tc>
        <w:tc>
          <w:tcPr>
            <w:tcW w:w="2749" w:type="dxa"/>
          </w:tcPr>
          <w:p w14:paraId="26486465" w14:textId="77777777" w:rsidR="003306F4" w:rsidRDefault="003306F4" w:rsidP="00D247C4">
            <w:pPr>
              <w:jc w:val="center"/>
              <w:rPr>
                <w:rFonts w:ascii="Century Gothic" w:hAnsi="Century Gothic"/>
                <w:b/>
                <w:noProof/>
                <w:sz w:val="20"/>
                <w:szCs w:val="20"/>
                <w:lang w:val="en-US" w:eastAsia="ja-JP"/>
              </w:rPr>
            </w:pPr>
          </w:p>
        </w:tc>
        <w:tc>
          <w:tcPr>
            <w:tcW w:w="2436" w:type="dxa"/>
          </w:tcPr>
          <w:p w14:paraId="4240454B" w14:textId="77777777" w:rsidR="003306F4" w:rsidRDefault="003306F4" w:rsidP="00D247C4">
            <w:pPr>
              <w:jc w:val="center"/>
              <w:rPr>
                <w:rFonts w:ascii="Century Gothic" w:hAnsi="Century Gothic"/>
                <w:b/>
                <w:noProof/>
                <w:sz w:val="20"/>
                <w:szCs w:val="20"/>
                <w:lang w:val="en-US" w:eastAsia="ja-JP"/>
              </w:rPr>
            </w:pPr>
          </w:p>
        </w:tc>
      </w:tr>
    </w:tbl>
    <w:p w14:paraId="75FE240D" w14:textId="77777777" w:rsidR="003306F4" w:rsidRDefault="003306F4" w:rsidP="003306F4">
      <w:pPr>
        <w:jc w:val="center"/>
        <w:rPr>
          <w:rFonts w:ascii="Century Gothic" w:hAnsi="Century Gothic"/>
          <w:b/>
          <w:noProof/>
          <w:sz w:val="20"/>
          <w:szCs w:val="20"/>
          <w:lang w:val="en-US" w:eastAsia="ja-JP"/>
        </w:rPr>
      </w:pPr>
    </w:p>
    <w:p w14:paraId="31BA0FD8" w14:textId="77777777" w:rsidR="003306F4" w:rsidRPr="003306F4" w:rsidRDefault="003306F4" w:rsidP="003306F4">
      <w:pPr>
        <w:rPr>
          <w:rFonts w:ascii="Century Gothic" w:hAnsi="Century Gothic"/>
          <w:sz w:val="20"/>
        </w:rPr>
      </w:pPr>
      <w:r w:rsidRPr="003306F4">
        <w:rPr>
          <w:rFonts w:ascii="Century Gothic" w:hAnsi="Century Gothic"/>
          <w:sz w:val="20"/>
        </w:rPr>
        <w:t>The table is an initial version and to be updated on a quarterly basis.</w:t>
      </w:r>
    </w:p>
    <w:p w14:paraId="10528D49" w14:textId="77777777" w:rsidR="003306F4" w:rsidRDefault="003306F4" w:rsidP="003306F4">
      <w:pPr>
        <w:spacing w:after="0"/>
        <w:jc w:val="left"/>
        <w:rPr>
          <w:rFonts w:cs="Arial"/>
          <w:iCs/>
        </w:rPr>
        <w:sectPr w:rsidR="003306F4" w:rsidSect="003306F4">
          <w:pgSz w:w="16838" w:h="11906" w:orient="landscape"/>
          <w:pgMar w:top="1440" w:right="1440" w:bottom="1440" w:left="1440" w:header="708" w:footer="708" w:gutter="0"/>
          <w:cols w:space="708"/>
          <w:docGrid w:linePitch="360"/>
        </w:sectPr>
      </w:pPr>
    </w:p>
    <w:p w14:paraId="01B80CAE" w14:textId="34468469" w:rsidR="003306F4" w:rsidRPr="003306F4" w:rsidRDefault="003306F4" w:rsidP="003306F4">
      <w:pPr>
        <w:spacing w:after="0"/>
        <w:jc w:val="left"/>
        <w:rPr>
          <w:rFonts w:cs="Arial"/>
          <w:iCs/>
        </w:rPr>
      </w:pPr>
    </w:p>
    <w:p w14:paraId="4E156645" w14:textId="6ECF4F2F" w:rsidR="003306F4" w:rsidRDefault="003306F4" w:rsidP="003306F4">
      <w:pPr>
        <w:jc w:val="left"/>
        <w:rPr>
          <w:rFonts w:cs="Arial"/>
          <w:b/>
          <w:iCs/>
        </w:rPr>
      </w:pPr>
      <w:r>
        <w:rPr>
          <w:rFonts w:cs="Arial"/>
          <w:b/>
          <w:iCs/>
        </w:rPr>
        <w:t xml:space="preserve">Annex 4: </w:t>
      </w:r>
      <w:r w:rsidRPr="00EC754A">
        <w:rPr>
          <w:rFonts w:cs="Arial"/>
          <w:b/>
          <w:iCs/>
        </w:rPr>
        <w:t xml:space="preserve">Social and Environmental Screening </w:t>
      </w:r>
      <w:r>
        <w:rPr>
          <w:rFonts w:cs="Arial"/>
          <w:b/>
          <w:iCs/>
        </w:rPr>
        <w:t>Template</w:t>
      </w:r>
    </w:p>
    <w:p w14:paraId="68AC6BE3" w14:textId="77777777" w:rsidR="003306F4" w:rsidRDefault="003306F4" w:rsidP="003306F4">
      <w:pPr>
        <w:rPr>
          <w:i/>
        </w:rPr>
      </w:pPr>
      <w:r w:rsidRPr="00FC7D8A">
        <w:rPr>
          <w:i/>
          <w:szCs w:val="20"/>
        </w:rPr>
        <w:t xml:space="preserve">The completed </w:t>
      </w:r>
      <w:r>
        <w:rPr>
          <w:i/>
          <w:szCs w:val="20"/>
        </w:rPr>
        <w:t xml:space="preserve">template, which constitutes the Social and Environmental Screening Report, </w:t>
      </w:r>
      <w:r w:rsidRPr="00FC7D8A">
        <w:rPr>
          <w:i/>
          <w:szCs w:val="20"/>
        </w:rPr>
        <w:t>must be included as an annex to the Project Document</w:t>
      </w:r>
      <w:r>
        <w:rPr>
          <w:i/>
          <w:szCs w:val="20"/>
        </w:rPr>
        <w:t xml:space="preserve">. Please refer to the </w:t>
      </w:r>
      <w:hyperlink r:id="rId13" w:history="1">
        <w:r w:rsidRPr="008C711F">
          <w:rPr>
            <w:rStyle w:val="Hyperlink"/>
            <w:rFonts w:eastAsiaTheme="majorEastAsia"/>
            <w:i/>
            <w:szCs w:val="20"/>
          </w:rPr>
          <w:t>Social and Environmental Screening Procedure</w:t>
        </w:r>
      </w:hyperlink>
      <w:r>
        <w:rPr>
          <w:i/>
          <w:szCs w:val="20"/>
        </w:rPr>
        <w:t xml:space="preserve"> and </w:t>
      </w:r>
      <w:hyperlink r:id="rId14" w:history="1">
        <w:r w:rsidRPr="00C01EFE">
          <w:rPr>
            <w:rStyle w:val="Hyperlink"/>
            <w:rFonts w:eastAsiaTheme="majorEastAsia"/>
            <w:i/>
            <w:szCs w:val="20"/>
          </w:rPr>
          <w:t>Toolkit</w:t>
        </w:r>
      </w:hyperlink>
      <w:r>
        <w:rPr>
          <w:i/>
          <w:szCs w:val="20"/>
        </w:rPr>
        <w:t xml:space="preserve"> for guidance on how to answer the 6 questions.</w:t>
      </w:r>
    </w:p>
    <w:p w14:paraId="39B3D582" w14:textId="77777777" w:rsidR="003306F4" w:rsidRPr="001A0CAF" w:rsidRDefault="003306F4" w:rsidP="003306F4">
      <w:pPr>
        <w:spacing w:before="200"/>
        <w:ind w:left="360"/>
        <w:rPr>
          <w:b/>
          <w:color w:val="4472C4" w:themeColor="accent1"/>
          <w:sz w:val="24"/>
        </w:rPr>
      </w:pPr>
      <w:r w:rsidRPr="001A0CAF">
        <w:rPr>
          <w:b/>
          <w:color w:val="4472C4" w:themeColor="accent1"/>
          <w:sz w:val="24"/>
        </w:rPr>
        <w:t>Project Information</w:t>
      </w:r>
    </w:p>
    <w:p w14:paraId="4312A13C" w14:textId="77777777" w:rsidR="003306F4" w:rsidRDefault="003306F4" w:rsidP="003306F4"/>
    <w:tbl>
      <w:tblPr>
        <w:tblStyle w:val="TableGrid"/>
        <w:tblW w:w="13248" w:type="dxa"/>
        <w:tblLook w:val="04A0" w:firstRow="1" w:lastRow="0" w:firstColumn="1" w:lastColumn="0" w:noHBand="0" w:noVBand="1"/>
      </w:tblPr>
      <w:tblGrid>
        <w:gridCol w:w="3325"/>
        <w:gridCol w:w="9923"/>
      </w:tblGrid>
      <w:tr w:rsidR="003306F4" w:rsidRPr="00886352" w14:paraId="0AEBF991" w14:textId="77777777" w:rsidTr="00D247C4">
        <w:tc>
          <w:tcPr>
            <w:tcW w:w="3325" w:type="dxa"/>
            <w:shd w:val="clear" w:color="auto" w:fill="D5DCE4" w:themeFill="text2" w:themeFillTint="33"/>
            <w:vAlign w:val="center"/>
          </w:tcPr>
          <w:p w14:paraId="3CC05FCD" w14:textId="77777777" w:rsidR="003306F4" w:rsidRPr="00414FBA" w:rsidRDefault="003306F4" w:rsidP="00D247C4">
            <w:pPr>
              <w:tabs>
                <w:tab w:val="left" w:pos="360"/>
              </w:tabs>
              <w:rPr>
                <w:b/>
                <w:i/>
                <w:color w:val="000000" w:themeColor="text1"/>
                <w:szCs w:val="20"/>
              </w:rPr>
            </w:pPr>
            <w:r w:rsidRPr="00414FBA">
              <w:rPr>
                <w:b/>
                <w:i/>
                <w:color w:val="000000" w:themeColor="text1"/>
                <w:szCs w:val="20"/>
              </w:rPr>
              <w:t xml:space="preserve">Project Information </w:t>
            </w:r>
          </w:p>
        </w:tc>
        <w:tc>
          <w:tcPr>
            <w:tcW w:w="9923" w:type="dxa"/>
            <w:shd w:val="clear" w:color="auto" w:fill="D5DCE4" w:themeFill="text2" w:themeFillTint="33"/>
            <w:vAlign w:val="center"/>
          </w:tcPr>
          <w:p w14:paraId="3B280F9E" w14:textId="77777777" w:rsidR="003306F4" w:rsidRPr="00414FBA" w:rsidRDefault="003306F4" w:rsidP="00D247C4">
            <w:pPr>
              <w:rPr>
                <w:i/>
                <w:color w:val="000000" w:themeColor="text1"/>
                <w:szCs w:val="20"/>
              </w:rPr>
            </w:pPr>
          </w:p>
        </w:tc>
      </w:tr>
      <w:tr w:rsidR="003306F4" w:rsidRPr="00450804" w14:paraId="66E0F4F7" w14:textId="77777777" w:rsidTr="00D247C4">
        <w:trPr>
          <w:trHeight w:val="288"/>
        </w:trPr>
        <w:tc>
          <w:tcPr>
            <w:tcW w:w="3325" w:type="dxa"/>
            <w:vAlign w:val="center"/>
          </w:tcPr>
          <w:p w14:paraId="19D1E900" w14:textId="77777777" w:rsidR="003306F4" w:rsidRPr="00450804" w:rsidRDefault="003306F4" w:rsidP="003306F4">
            <w:pPr>
              <w:pStyle w:val="ListParagraph"/>
              <w:numPr>
                <w:ilvl w:val="0"/>
                <w:numId w:val="43"/>
              </w:numPr>
              <w:spacing w:after="0"/>
              <w:ind w:left="360"/>
              <w:contextualSpacing/>
              <w:jc w:val="left"/>
              <w:rPr>
                <w:sz w:val="18"/>
                <w:szCs w:val="18"/>
              </w:rPr>
            </w:pPr>
            <w:r w:rsidRPr="00450804">
              <w:rPr>
                <w:sz w:val="18"/>
                <w:szCs w:val="18"/>
              </w:rPr>
              <w:t xml:space="preserve">Project </w:t>
            </w:r>
            <w:r>
              <w:rPr>
                <w:sz w:val="18"/>
                <w:szCs w:val="18"/>
              </w:rPr>
              <w:t>Title</w:t>
            </w:r>
          </w:p>
        </w:tc>
        <w:tc>
          <w:tcPr>
            <w:tcW w:w="9923" w:type="dxa"/>
            <w:vAlign w:val="center"/>
          </w:tcPr>
          <w:p w14:paraId="24E456C1" w14:textId="77777777" w:rsidR="003306F4" w:rsidRPr="00450804" w:rsidRDefault="003306F4" w:rsidP="00D247C4">
            <w:pPr>
              <w:rPr>
                <w:sz w:val="18"/>
                <w:szCs w:val="18"/>
              </w:rPr>
            </w:pPr>
            <w:r w:rsidRPr="00DA0D25">
              <w:rPr>
                <w:sz w:val="18"/>
                <w:szCs w:val="18"/>
              </w:rPr>
              <w:t>Strengthening Capacities of the ENR Sector for Green Economy Transformation</w:t>
            </w:r>
          </w:p>
        </w:tc>
      </w:tr>
      <w:tr w:rsidR="003306F4" w:rsidRPr="00450804" w14:paraId="422646D0" w14:textId="77777777" w:rsidTr="00D247C4">
        <w:trPr>
          <w:trHeight w:val="288"/>
        </w:trPr>
        <w:tc>
          <w:tcPr>
            <w:tcW w:w="3325" w:type="dxa"/>
            <w:vAlign w:val="center"/>
          </w:tcPr>
          <w:p w14:paraId="5F22932D" w14:textId="77777777" w:rsidR="003306F4" w:rsidRPr="00450804" w:rsidRDefault="003306F4" w:rsidP="003306F4">
            <w:pPr>
              <w:pStyle w:val="ListParagraph"/>
              <w:numPr>
                <w:ilvl w:val="0"/>
                <w:numId w:val="43"/>
              </w:numPr>
              <w:spacing w:after="0"/>
              <w:ind w:left="360"/>
              <w:contextualSpacing/>
              <w:jc w:val="left"/>
              <w:rPr>
                <w:sz w:val="18"/>
                <w:szCs w:val="18"/>
              </w:rPr>
            </w:pPr>
            <w:r w:rsidRPr="00450804">
              <w:rPr>
                <w:sz w:val="18"/>
                <w:szCs w:val="18"/>
              </w:rPr>
              <w:t>Project Number</w:t>
            </w:r>
          </w:p>
        </w:tc>
        <w:tc>
          <w:tcPr>
            <w:tcW w:w="9923" w:type="dxa"/>
            <w:vAlign w:val="center"/>
          </w:tcPr>
          <w:p w14:paraId="4C751152" w14:textId="77777777" w:rsidR="003306F4" w:rsidRPr="00450804" w:rsidRDefault="003306F4" w:rsidP="00D247C4">
            <w:pPr>
              <w:rPr>
                <w:sz w:val="18"/>
                <w:szCs w:val="18"/>
              </w:rPr>
            </w:pPr>
            <w:r w:rsidRPr="00DA0D25">
              <w:rPr>
                <w:sz w:val="18"/>
                <w:szCs w:val="18"/>
                <w:highlight w:val="yellow"/>
              </w:rPr>
              <w:t>UNDP to add</w:t>
            </w:r>
          </w:p>
        </w:tc>
      </w:tr>
      <w:tr w:rsidR="003306F4" w:rsidRPr="00450804" w14:paraId="60908C2E" w14:textId="77777777" w:rsidTr="00D247C4">
        <w:trPr>
          <w:trHeight w:val="288"/>
        </w:trPr>
        <w:tc>
          <w:tcPr>
            <w:tcW w:w="3325" w:type="dxa"/>
            <w:vAlign w:val="center"/>
          </w:tcPr>
          <w:p w14:paraId="5177731A" w14:textId="77777777" w:rsidR="003306F4" w:rsidRPr="00450804" w:rsidRDefault="003306F4" w:rsidP="003306F4">
            <w:pPr>
              <w:pStyle w:val="ListParagraph"/>
              <w:numPr>
                <w:ilvl w:val="0"/>
                <w:numId w:val="43"/>
              </w:numPr>
              <w:spacing w:after="0"/>
              <w:ind w:left="360"/>
              <w:contextualSpacing/>
              <w:jc w:val="left"/>
              <w:rPr>
                <w:sz w:val="18"/>
                <w:szCs w:val="18"/>
              </w:rPr>
            </w:pPr>
            <w:r>
              <w:rPr>
                <w:sz w:val="18"/>
                <w:szCs w:val="18"/>
              </w:rPr>
              <w:t>Location (Global/Region</w:t>
            </w:r>
            <w:r w:rsidRPr="00450804">
              <w:rPr>
                <w:sz w:val="18"/>
                <w:szCs w:val="18"/>
              </w:rPr>
              <w:t>/Country</w:t>
            </w:r>
            <w:r>
              <w:rPr>
                <w:sz w:val="18"/>
                <w:szCs w:val="18"/>
              </w:rPr>
              <w:t>)</w:t>
            </w:r>
          </w:p>
        </w:tc>
        <w:tc>
          <w:tcPr>
            <w:tcW w:w="9923" w:type="dxa"/>
            <w:vAlign w:val="center"/>
          </w:tcPr>
          <w:p w14:paraId="6E87889B" w14:textId="77777777" w:rsidR="003306F4" w:rsidRPr="00450804" w:rsidRDefault="003306F4" w:rsidP="00D247C4">
            <w:pPr>
              <w:rPr>
                <w:sz w:val="18"/>
                <w:szCs w:val="18"/>
              </w:rPr>
            </w:pPr>
            <w:r>
              <w:rPr>
                <w:sz w:val="18"/>
                <w:szCs w:val="18"/>
              </w:rPr>
              <w:t>Rwanda</w:t>
            </w:r>
          </w:p>
        </w:tc>
      </w:tr>
    </w:tbl>
    <w:p w14:paraId="245EB3E1" w14:textId="77777777" w:rsidR="003306F4" w:rsidRDefault="003306F4" w:rsidP="003306F4">
      <w:pPr>
        <w:tabs>
          <w:tab w:val="left" w:pos="360"/>
        </w:tabs>
        <w:rPr>
          <w:szCs w:val="20"/>
        </w:rPr>
      </w:pPr>
    </w:p>
    <w:p w14:paraId="6027792E" w14:textId="77777777" w:rsidR="003306F4" w:rsidRPr="008C711F" w:rsidRDefault="003306F4" w:rsidP="003306F4">
      <w:pPr>
        <w:spacing w:before="200"/>
        <w:ind w:left="360"/>
        <w:rPr>
          <w:b/>
          <w:color w:val="2F5496" w:themeColor="accent1" w:themeShade="BF"/>
          <w:sz w:val="24"/>
        </w:rPr>
      </w:pPr>
      <w:r w:rsidRPr="008C711F">
        <w:rPr>
          <w:b/>
          <w:color w:val="2F5496" w:themeColor="accent1" w:themeShade="BF"/>
          <w:sz w:val="24"/>
        </w:rPr>
        <w:t>Part A. Integrating Overarching Principles to Strengthen Social and Environmental Sustainability</w:t>
      </w:r>
    </w:p>
    <w:p w14:paraId="6560CD9F" w14:textId="77777777" w:rsidR="003306F4" w:rsidRPr="00372083" w:rsidRDefault="003306F4" w:rsidP="003306F4">
      <w:pPr>
        <w:rPr>
          <w:b/>
          <w:szCs w:val="20"/>
        </w:rPr>
      </w:pPr>
    </w:p>
    <w:tbl>
      <w:tblPr>
        <w:tblStyle w:val="TableGrid"/>
        <w:tblW w:w="13248" w:type="dxa"/>
        <w:tblLook w:val="04A0" w:firstRow="1" w:lastRow="0" w:firstColumn="1" w:lastColumn="0" w:noHBand="0" w:noVBand="1"/>
      </w:tblPr>
      <w:tblGrid>
        <w:gridCol w:w="13248"/>
      </w:tblGrid>
      <w:tr w:rsidR="003306F4" w:rsidRPr="000148C0" w14:paraId="723B9187" w14:textId="77777777" w:rsidTr="00D247C4">
        <w:trPr>
          <w:trHeight w:val="449"/>
        </w:trPr>
        <w:tc>
          <w:tcPr>
            <w:tcW w:w="13248" w:type="dxa"/>
            <w:shd w:val="clear" w:color="auto" w:fill="222A35" w:themeFill="text2" w:themeFillShade="80"/>
            <w:vAlign w:val="center"/>
          </w:tcPr>
          <w:p w14:paraId="4DBD4CE3" w14:textId="77777777" w:rsidR="003306F4" w:rsidRPr="000148C0" w:rsidRDefault="003306F4" w:rsidP="00D247C4">
            <w:pPr>
              <w:rPr>
                <w:szCs w:val="20"/>
              </w:rPr>
            </w:pPr>
            <w:r w:rsidRPr="00886352">
              <w:rPr>
                <w:b/>
                <w:szCs w:val="20"/>
              </w:rPr>
              <w:t xml:space="preserve">QUESTION 1: How Does the Project </w:t>
            </w:r>
            <w:r>
              <w:rPr>
                <w:b/>
                <w:szCs w:val="20"/>
              </w:rPr>
              <w:t xml:space="preserve">Integrate the Overarching Principles </w:t>
            </w:r>
            <w:proofErr w:type="gramStart"/>
            <w:r>
              <w:rPr>
                <w:b/>
                <w:szCs w:val="20"/>
              </w:rPr>
              <w:t xml:space="preserve">in order </w:t>
            </w:r>
            <w:r w:rsidRPr="00886352">
              <w:rPr>
                <w:b/>
                <w:szCs w:val="20"/>
              </w:rPr>
              <w:t>to</w:t>
            </w:r>
            <w:proofErr w:type="gramEnd"/>
            <w:r w:rsidRPr="00886352">
              <w:rPr>
                <w:b/>
                <w:szCs w:val="20"/>
              </w:rPr>
              <w:t xml:space="preserve"> Strengthen Social and Environmental Sustainability?</w:t>
            </w:r>
          </w:p>
        </w:tc>
      </w:tr>
      <w:tr w:rsidR="003306F4" w:rsidRPr="00E46A63" w14:paraId="3F496439" w14:textId="77777777" w:rsidTr="00D247C4">
        <w:tc>
          <w:tcPr>
            <w:tcW w:w="13248" w:type="dxa"/>
            <w:shd w:val="clear" w:color="auto" w:fill="D5DCE4" w:themeFill="text2" w:themeFillTint="33"/>
          </w:tcPr>
          <w:p w14:paraId="724AEBEA" w14:textId="77777777" w:rsidR="003306F4" w:rsidRPr="00414FBA" w:rsidRDefault="003306F4" w:rsidP="00D247C4">
            <w:pPr>
              <w:tabs>
                <w:tab w:val="left" w:pos="432"/>
              </w:tabs>
              <w:spacing w:before="60"/>
              <w:rPr>
                <w:b/>
                <w:i/>
                <w:sz w:val="18"/>
                <w:szCs w:val="18"/>
              </w:rPr>
            </w:pPr>
            <w:r w:rsidRPr="00414FBA">
              <w:rPr>
                <w:b/>
                <w:i/>
                <w:sz w:val="18"/>
                <w:szCs w:val="18"/>
              </w:rPr>
              <w:t xml:space="preserve">Briefly describe in the space below how the Project mainstreams the human-rights based approach </w:t>
            </w:r>
          </w:p>
        </w:tc>
      </w:tr>
      <w:tr w:rsidR="003306F4" w:rsidRPr="00AC33A5" w14:paraId="18A036A4" w14:textId="77777777" w:rsidTr="00D247C4">
        <w:tc>
          <w:tcPr>
            <w:tcW w:w="13248" w:type="dxa"/>
          </w:tcPr>
          <w:p w14:paraId="7D96AE0D" w14:textId="77777777" w:rsidR="003306F4" w:rsidRPr="008C711F" w:rsidRDefault="003306F4" w:rsidP="00D247C4">
            <w:pPr>
              <w:keepNext/>
              <w:keepLines/>
              <w:tabs>
                <w:tab w:val="left" w:pos="432"/>
              </w:tabs>
              <w:spacing w:before="60"/>
              <w:outlineLvl w:val="7"/>
              <w:rPr>
                <w:sz w:val="18"/>
                <w:szCs w:val="18"/>
              </w:rPr>
            </w:pPr>
            <w:r w:rsidRPr="00615FD3">
              <w:rPr>
                <w:sz w:val="18"/>
                <w:szCs w:val="18"/>
              </w:rPr>
              <w:t xml:space="preserve">Project </w:t>
            </w:r>
            <w:r>
              <w:rPr>
                <w:sz w:val="18"/>
                <w:szCs w:val="18"/>
              </w:rPr>
              <w:t xml:space="preserve">is based on the premise that environment and natural resource and climate resilience are linked to poverty reduction as basic human rights. Project will ensure the human-rights based approach is taken in all activities, including policy review, capacity building, operations and procurement. For activities with community or individual beneficiaries, based on the Leave No One Behind principle, most vulnerable populations will be considered and brought to the </w:t>
            </w:r>
            <w:proofErr w:type="spellStart"/>
            <w:r>
              <w:rPr>
                <w:sz w:val="18"/>
                <w:szCs w:val="18"/>
              </w:rPr>
              <w:t>center</w:t>
            </w:r>
            <w:proofErr w:type="spellEnd"/>
            <w:r>
              <w:rPr>
                <w:sz w:val="18"/>
                <w:szCs w:val="18"/>
              </w:rPr>
              <w:t>.</w:t>
            </w:r>
          </w:p>
        </w:tc>
      </w:tr>
      <w:tr w:rsidR="003306F4" w:rsidRPr="003843AE" w14:paraId="67FA19B0" w14:textId="77777777" w:rsidTr="00D247C4">
        <w:trPr>
          <w:trHeight w:val="296"/>
        </w:trPr>
        <w:tc>
          <w:tcPr>
            <w:tcW w:w="13248" w:type="dxa"/>
            <w:shd w:val="clear" w:color="auto" w:fill="D5DCE4" w:themeFill="text2" w:themeFillTint="33"/>
          </w:tcPr>
          <w:p w14:paraId="555CE640" w14:textId="77777777" w:rsidR="003306F4" w:rsidRPr="00414FBA" w:rsidRDefault="003306F4" w:rsidP="00D247C4">
            <w:pPr>
              <w:spacing w:after="120"/>
              <w:contextualSpacing/>
              <w:rPr>
                <w:b/>
                <w:i/>
                <w:sz w:val="18"/>
                <w:szCs w:val="18"/>
              </w:rPr>
            </w:pPr>
            <w:r w:rsidRPr="00414FBA">
              <w:rPr>
                <w:b/>
                <w:i/>
                <w:sz w:val="18"/>
                <w:szCs w:val="18"/>
              </w:rPr>
              <w:t xml:space="preserve">Briefly describe in the space </w:t>
            </w:r>
            <w:proofErr w:type="gramStart"/>
            <w:r w:rsidRPr="00414FBA">
              <w:rPr>
                <w:b/>
                <w:i/>
                <w:sz w:val="18"/>
                <w:szCs w:val="18"/>
              </w:rPr>
              <w:t>below  how</w:t>
            </w:r>
            <w:proofErr w:type="gramEnd"/>
            <w:r w:rsidRPr="00414FBA">
              <w:rPr>
                <w:b/>
                <w:i/>
                <w:sz w:val="18"/>
                <w:szCs w:val="18"/>
              </w:rPr>
              <w:t xml:space="preserve"> the Project is likely to improve gender equality and women’s empowerment</w:t>
            </w:r>
          </w:p>
        </w:tc>
      </w:tr>
      <w:tr w:rsidR="003306F4" w:rsidRPr="00AC33A5" w14:paraId="3B3FA81E" w14:textId="77777777" w:rsidTr="00D247C4">
        <w:tc>
          <w:tcPr>
            <w:tcW w:w="13248" w:type="dxa"/>
          </w:tcPr>
          <w:p w14:paraId="00B8591F" w14:textId="77777777" w:rsidR="003306F4" w:rsidRPr="00220590" w:rsidRDefault="003306F4" w:rsidP="00D247C4">
            <w:r>
              <w:rPr>
                <w:color w:val="595959" w:themeColor="text1" w:themeTint="A6"/>
                <w:sz w:val="18"/>
                <w:szCs w:val="18"/>
              </w:rPr>
              <w:t xml:space="preserve">Project activities including policy review, gap analyses and capacity building will always include discussions on gender, and gender disaggregated data will be used whenever possible. A standalone activity on capacity building of ENR sector on Environment and Gender is planned. This includes a </w:t>
            </w:r>
            <w:r w:rsidRPr="007B1BB7">
              <w:rPr>
                <w:color w:val="595959" w:themeColor="text1" w:themeTint="A6"/>
                <w:sz w:val="18"/>
                <w:szCs w:val="18"/>
              </w:rPr>
              <w:t>capacity-needs assessme</w:t>
            </w:r>
            <w:r>
              <w:rPr>
                <w:color w:val="595959" w:themeColor="text1" w:themeTint="A6"/>
                <w:sz w:val="18"/>
                <w:szCs w:val="18"/>
              </w:rPr>
              <w:t>nt on GEWE in the context of natural resource management</w:t>
            </w:r>
            <w:r w:rsidRPr="007B1BB7">
              <w:rPr>
                <w:color w:val="595959" w:themeColor="text1" w:themeTint="A6"/>
                <w:sz w:val="18"/>
                <w:szCs w:val="18"/>
              </w:rPr>
              <w:t xml:space="preserve">; specific training </w:t>
            </w:r>
            <w:r>
              <w:rPr>
                <w:color w:val="595959" w:themeColor="text1" w:themeTint="A6"/>
                <w:sz w:val="18"/>
                <w:szCs w:val="18"/>
              </w:rPr>
              <w:t xml:space="preserve">to ENR sector staff </w:t>
            </w:r>
            <w:r w:rsidRPr="007B1BB7">
              <w:rPr>
                <w:color w:val="595959" w:themeColor="text1" w:themeTint="A6"/>
                <w:sz w:val="18"/>
                <w:szCs w:val="18"/>
              </w:rPr>
              <w:t xml:space="preserve">on the gender dimensions of NRM based on results from capacity-needs assessment; training on mainstreaming gender into sector-specific policies, knowledge material, and research; </w:t>
            </w:r>
            <w:r>
              <w:rPr>
                <w:color w:val="595959" w:themeColor="text1" w:themeTint="A6"/>
                <w:sz w:val="18"/>
                <w:szCs w:val="18"/>
              </w:rPr>
              <w:t xml:space="preserve">training on the proactive usage of the gender budgeting; </w:t>
            </w:r>
            <w:r w:rsidRPr="007B1BB7">
              <w:rPr>
                <w:color w:val="595959" w:themeColor="text1" w:themeTint="A6"/>
                <w:sz w:val="18"/>
                <w:szCs w:val="18"/>
              </w:rPr>
              <w:t>and training on gender mainstreaming into project cycle management.</w:t>
            </w:r>
            <w:r>
              <w:rPr>
                <w:color w:val="595959" w:themeColor="text1" w:themeTint="A6"/>
                <w:sz w:val="18"/>
                <w:szCs w:val="18"/>
              </w:rPr>
              <w:t xml:space="preserve"> </w:t>
            </w:r>
            <w:r w:rsidRPr="00220590">
              <w:rPr>
                <w:color w:val="595959" w:themeColor="text1" w:themeTint="A6"/>
                <w:sz w:val="18"/>
                <w:szCs w:val="18"/>
              </w:rPr>
              <w:t xml:space="preserve">The project component on greening of IDPs particularly have potential positive effects on women, for example through the provision of biogas, introduction to new livelihood opportunities and the promotion of agroforestry. During the baseline study of sample IDPs and identifying of direct village to provide greening components, a full gender analysis shall be conducted to ensure full participation of women in the designing and implementation. </w:t>
            </w:r>
          </w:p>
        </w:tc>
      </w:tr>
      <w:tr w:rsidR="003306F4" w:rsidRPr="00CF674A" w14:paraId="607A84EE" w14:textId="77777777" w:rsidTr="00D247C4">
        <w:trPr>
          <w:trHeight w:val="305"/>
        </w:trPr>
        <w:tc>
          <w:tcPr>
            <w:tcW w:w="13248" w:type="dxa"/>
            <w:shd w:val="clear" w:color="auto" w:fill="D5DCE4" w:themeFill="text2" w:themeFillTint="33"/>
          </w:tcPr>
          <w:p w14:paraId="14216709" w14:textId="77777777" w:rsidR="003306F4" w:rsidRPr="00414FBA" w:rsidRDefault="003306F4" w:rsidP="00D247C4">
            <w:pPr>
              <w:spacing w:after="120"/>
              <w:contextualSpacing/>
              <w:rPr>
                <w:b/>
                <w:i/>
                <w:sz w:val="18"/>
                <w:szCs w:val="18"/>
                <w:u w:val="single"/>
              </w:rPr>
            </w:pPr>
            <w:r w:rsidRPr="00414FBA">
              <w:rPr>
                <w:b/>
                <w:i/>
                <w:sz w:val="18"/>
                <w:szCs w:val="18"/>
              </w:rPr>
              <w:t>Briefly describe in the space below how the Project mainstreams environmental sustainability</w:t>
            </w:r>
          </w:p>
        </w:tc>
      </w:tr>
      <w:tr w:rsidR="003306F4" w:rsidRPr="00AC33A5" w14:paraId="634E6198" w14:textId="77777777" w:rsidTr="00D247C4">
        <w:tc>
          <w:tcPr>
            <w:tcW w:w="13248" w:type="dxa"/>
          </w:tcPr>
          <w:p w14:paraId="574A954C" w14:textId="77777777" w:rsidR="003306F4" w:rsidRPr="008C711F" w:rsidRDefault="003306F4" w:rsidP="00D247C4">
            <w:pPr>
              <w:tabs>
                <w:tab w:val="left" w:pos="432"/>
              </w:tabs>
              <w:spacing w:before="60"/>
              <w:rPr>
                <w:color w:val="595959" w:themeColor="text1" w:themeTint="A6"/>
                <w:sz w:val="18"/>
                <w:szCs w:val="18"/>
              </w:rPr>
            </w:pPr>
            <w:r w:rsidRPr="00615FD3">
              <w:rPr>
                <w:color w:val="595959"/>
                <w:sz w:val="18"/>
                <w:szCs w:val="18"/>
              </w:rPr>
              <w:t>Mainstreaming environmental sustainability for s</w:t>
            </w:r>
            <w:r>
              <w:rPr>
                <w:color w:val="595959"/>
                <w:sz w:val="18"/>
                <w:szCs w:val="18"/>
              </w:rPr>
              <w:t>o</w:t>
            </w:r>
            <w:r w:rsidRPr="00615FD3">
              <w:rPr>
                <w:color w:val="595959"/>
                <w:sz w:val="18"/>
                <w:szCs w:val="18"/>
              </w:rPr>
              <w:t>cio-economic</w:t>
            </w:r>
            <w:r>
              <w:rPr>
                <w:color w:val="595959"/>
                <w:sz w:val="18"/>
                <w:szCs w:val="18"/>
              </w:rPr>
              <w:t xml:space="preserve"> progress and poverty reduction is the main premise of the programme.</w:t>
            </w:r>
          </w:p>
        </w:tc>
      </w:tr>
    </w:tbl>
    <w:p w14:paraId="5102EE04" w14:textId="77777777" w:rsidR="003306F4" w:rsidRPr="00FC7D8A" w:rsidRDefault="003306F4" w:rsidP="003306F4">
      <w:pPr>
        <w:rPr>
          <w:b/>
          <w:szCs w:val="20"/>
        </w:rPr>
      </w:pPr>
    </w:p>
    <w:p w14:paraId="7871FB92" w14:textId="77777777" w:rsidR="003306F4" w:rsidRPr="008C711F" w:rsidRDefault="003306F4" w:rsidP="003306F4">
      <w:pPr>
        <w:keepNext/>
        <w:spacing w:before="200"/>
        <w:ind w:left="360"/>
        <w:rPr>
          <w:b/>
          <w:color w:val="2F5496" w:themeColor="accent1" w:themeShade="BF"/>
          <w:sz w:val="24"/>
        </w:rPr>
      </w:pPr>
      <w:r w:rsidRPr="008C711F">
        <w:rPr>
          <w:b/>
          <w:color w:val="2F5496" w:themeColor="accent1" w:themeShade="BF"/>
          <w:sz w:val="24"/>
        </w:rPr>
        <w:lastRenderedPageBreak/>
        <w:t xml:space="preserve">Part B. Identifying and Managing Social and Environmental </w:t>
      </w:r>
      <w:r w:rsidRPr="008C711F">
        <w:rPr>
          <w:b/>
          <w:color w:val="2F5496" w:themeColor="accent1" w:themeShade="BF"/>
          <w:sz w:val="24"/>
          <w:u w:val="single"/>
        </w:rPr>
        <w:t>Risks</w:t>
      </w:r>
    </w:p>
    <w:p w14:paraId="47CD145D" w14:textId="77777777" w:rsidR="003306F4" w:rsidRPr="00FC7D8A" w:rsidRDefault="003306F4" w:rsidP="003306F4">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3306F4" w:rsidRPr="0019385F" w14:paraId="2683CC9C" w14:textId="77777777" w:rsidTr="00D247C4">
        <w:trPr>
          <w:trHeight w:val="1061"/>
        </w:trPr>
        <w:tc>
          <w:tcPr>
            <w:tcW w:w="3510" w:type="dxa"/>
            <w:shd w:val="clear" w:color="auto" w:fill="222A35" w:themeFill="text2" w:themeFillShade="80"/>
          </w:tcPr>
          <w:p w14:paraId="2193053C" w14:textId="77777777" w:rsidR="003306F4" w:rsidRDefault="003306F4" w:rsidP="00D247C4">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203C9349" w14:textId="77777777" w:rsidR="003306F4" w:rsidRDefault="003306F4" w:rsidP="00D247C4">
            <w:pPr>
              <w:keepNext/>
              <w:tabs>
                <w:tab w:val="left" w:pos="101"/>
              </w:tabs>
              <w:ind w:right="252" w:firstLine="11"/>
              <w:rPr>
                <w:b/>
                <w:szCs w:val="20"/>
              </w:rPr>
            </w:pPr>
            <w:r w:rsidRPr="00930628">
              <w:rPr>
                <w:i/>
                <w:sz w:val="18"/>
                <w:szCs w:val="18"/>
              </w:rPr>
              <w:t xml:space="preserve">Note: </w:t>
            </w:r>
            <w:r w:rsidRPr="00744212">
              <w:rPr>
                <w:i/>
                <w:sz w:val="18"/>
                <w:szCs w:val="18"/>
              </w:rPr>
              <w:t>Describe briefly potential social and environmental risks identified in Attachment 1 – Risk Screening Checklist (based on any “Yes” responses).</w:t>
            </w:r>
            <w:r>
              <w:rPr>
                <w:i/>
                <w:sz w:val="18"/>
                <w:szCs w:val="18"/>
              </w:rPr>
              <w:t xml:space="preserve"> I</w:t>
            </w:r>
            <w:r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222A35" w:themeFill="text2" w:themeFillShade="80"/>
          </w:tcPr>
          <w:p w14:paraId="4EEB0BBE" w14:textId="77777777" w:rsidR="003306F4" w:rsidRDefault="003306F4" w:rsidP="00D247C4">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2A2E6904" w14:textId="77777777" w:rsidR="003306F4" w:rsidRDefault="003306F4" w:rsidP="00D247C4">
            <w:pPr>
              <w:keepNext/>
              <w:tabs>
                <w:tab w:val="left" w:pos="432"/>
              </w:tabs>
              <w:rPr>
                <w:b/>
                <w:szCs w:val="20"/>
              </w:rPr>
            </w:pPr>
            <w:r w:rsidRPr="00930628">
              <w:rPr>
                <w:i/>
                <w:sz w:val="18"/>
                <w:szCs w:val="18"/>
              </w:rPr>
              <w:t xml:space="preserve">Note: </w:t>
            </w:r>
            <w:r>
              <w:rPr>
                <w:i/>
                <w:sz w:val="18"/>
                <w:szCs w:val="18"/>
              </w:rPr>
              <w:t>Respond to Questions 4 and 5 below before proceeding to Question 6</w:t>
            </w:r>
          </w:p>
        </w:tc>
        <w:tc>
          <w:tcPr>
            <w:tcW w:w="4770" w:type="dxa"/>
            <w:gridSpan w:val="2"/>
            <w:shd w:val="clear" w:color="auto" w:fill="222A35" w:themeFill="text2" w:themeFillShade="80"/>
          </w:tcPr>
          <w:p w14:paraId="517F94FF" w14:textId="77777777" w:rsidR="003306F4" w:rsidRPr="0019385F" w:rsidRDefault="003306F4" w:rsidP="00D247C4">
            <w:pPr>
              <w:keepNext/>
              <w:tabs>
                <w:tab w:val="left" w:pos="432"/>
              </w:tabs>
              <w:rPr>
                <w:b/>
                <w:szCs w:val="20"/>
              </w:rPr>
            </w:pPr>
            <w:r>
              <w:rPr>
                <w:b/>
                <w:szCs w:val="20"/>
              </w:rPr>
              <w:t>QUESTION 6: What</w:t>
            </w:r>
            <w:r w:rsidRPr="0019385F">
              <w:rPr>
                <w:b/>
                <w:szCs w:val="20"/>
              </w:rPr>
              <w:t xml:space="preserve"> social and environmental assessment and management measures have been conducted and/or are required to address potential risks (for Risks with Moderate and High Significance)?</w:t>
            </w:r>
          </w:p>
        </w:tc>
      </w:tr>
      <w:tr w:rsidR="003306F4" w14:paraId="2EE4547D" w14:textId="77777777" w:rsidTr="00D247C4">
        <w:tc>
          <w:tcPr>
            <w:tcW w:w="3510" w:type="dxa"/>
            <w:shd w:val="clear" w:color="auto" w:fill="D5DCE4" w:themeFill="text2" w:themeFillTint="33"/>
          </w:tcPr>
          <w:p w14:paraId="294D4B93" w14:textId="77777777" w:rsidR="003306F4" w:rsidRPr="00414FBA" w:rsidRDefault="003306F4" w:rsidP="00D247C4">
            <w:pPr>
              <w:rPr>
                <w:b/>
                <w:i/>
                <w:sz w:val="18"/>
                <w:szCs w:val="18"/>
              </w:rPr>
            </w:pPr>
            <w:r w:rsidRPr="00414FBA">
              <w:rPr>
                <w:b/>
                <w:i/>
                <w:sz w:val="18"/>
                <w:szCs w:val="18"/>
              </w:rPr>
              <w:t>Risk Description</w:t>
            </w:r>
          </w:p>
        </w:tc>
        <w:tc>
          <w:tcPr>
            <w:tcW w:w="1080" w:type="dxa"/>
            <w:shd w:val="clear" w:color="auto" w:fill="D5DCE4" w:themeFill="text2" w:themeFillTint="33"/>
          </w:tcPr>
          <w:p w14:paraId="15590425" w14:textId="77777777" w:rsidR="003306F4" w:rsidRPr="00414FBA" w:rsidRDefault="003306F4" w:rsidP="00D247C4">
            <w:pPr>
              <w:rPr>
                <w:b/>
                <w:i/>
                <w:sz w:val="18"/>
                <w:szCs w:val="18"/>
              </w:rPr>
            </w:pPr>
            <w:r w:rsidRPr="00414FBA">
              <w:rPr>
                <w:b/>
                <w:i/>
                <w:sz w:val="18"/>
                <w:szCs w:val="18"/>
              </w:rPr>
              <w:t xml:space="preserve">Impact and </w:t>
            </w:r>
            <w:proofErr w:type="gramStart"/>
            <w:r w:rsidRPr="00414FBA">
              <w:rPr>
                <w:b/>
                <w:i/>
                <w:sz w:val="18"/>
                <w:szCs w:val="18"/>
              </w:rPr>
              <w:t>Probability  (</w:t>
            </w:r>
            <w:proofErr w:type="gramEnd"/>
            <w:r w:rsidRPr="00414FBA">
              <w:rPr>
                <w:b/>
                <w:i/>
                <w:sz w:val="18"/>
                <w:szCs w:val="18"/>
              </w:rPr>
              <w:t>1-5)</w:t>
            </w:r>
          </w:p>
        </w:tc>
        <w:tc>
          <w:tcPr>
            <w:tcW w:w="1170" w:type="dxa"/>
            <w:shd w:val="clear" w:color="auto" w:fill="D5DCE4" w:themeFill="text2" w:themeFillTint="33"/>
          </w:tcPr>
          <w:p w14:paraId="1300CCB2" w14:textId="77777777" w:rsidR="003306F4" w:rsidRPr="00414FBA" w:rsidRDefault="003306F4" w:rsidP="00D247C4">
            <w:pPr>
              <w:rPr>
                <w:b/>
                <w:i/>
                <w:sz w:val="18"/>
                <w:szCs w:val="18"/>
              </w:rPr>
            </w:pPr>
            <w:r w:rsidRPr="00414FBA">
              <w:rPr>
                <w:b/>
                <w:i/>
                <w:sz w:val="18"/>
                <w:szCs w:val="18"/>
              </w:rPr>
              <w:t>Significance</w:t>
            </w:r>
          </w:p>
          <w:p w14:paraId="20B9868F" w14:textId="77777777" w:rsidR="003306F4" w:rsidRPr="00414FBA" w:rsidRDefault="003306F4" w:rsidP="00D247C4">
            <w:pPr>
              <w:rPr>
                <w:b/>
                <w:i/>
                <w:sz w:val="18"/>
                <w:szCs w:val="18"/>
              </w:rPr>
            </w:pPr>
            <w:r w:rsidRPr="00414FBA">
              <w:rPr>
                <w:b/>
                <w:i/>
                <w:sz w:val="18"/>
                <w:szCs w:val="18"/>
              </w:rPr>
              <w:t>(Low, Moderate, High)</w:t>
            </w:r>
          </w:p>
        </w:tc>
        <w:tc>
          <w:tcPr>
            <w:tcW w:w="2610" w:type="dxa"/>
            <w:gridSpan w:val="2"/>
            <w:shd w:val="clear" w:color="auto" w:fill="D5DCE4" w:themeFill="text2" w:themeFillTint="33"/>
          </w:tcPr>
          <w:p w14:paraId="086BD0C7" w14:textId="77777777" w:rsidR="003306F4" w:rsidRPr="00414FBA" w:rsidRDefault="003306F4" w:rsidP="00D247C4">
            <w:pPr>
              <w:rPr>
                <w:b/>
                <w:i/>
                <w:sz w:val="18"/>
                <w:szCs w:val="18"/>
              </w:rPr>
            </w:pPr>
            <w:r w:rsidRPr="00414FBA">
              <w:rPr>
                <w:b/>
                <w:i/>
                <w:sz w:val="18"/>
                <w:szCs w:val="18"/>
              </w:rPr>
              <w:t>Comments</w:t>
            </w:r>
          </w:p>
        </w:tc>
        <w:tc>
          <w:tcPr>
            <w:tcW w:w="4770" w:type="dxa"/>
            <w:gridSpan w:val="2"/>
            <w:shd w:val="clear" w:color="auto" w:fill="D5DCE4" w:themeFill="text2" w:themeFillTint="33"/>
          </w:tcPr>
          <w:p w14:paraId="2B3517F1" w14:textId="77777777" w:rsidR="003306F4" w:rsidRPr="00414FBA" w:rsidRDefault="003306F4" w:rsidP="00D247C4">
            <w:pPr>
              <w:rPr>
                <w:b/>
                <w:i/>
                <w:sz w:val="18"/>
                <w:szCs w:val="18"/>
              </w:rPr>
            </w:pPr>
            <w:r>
              <w:rPr>
                <w:b/>
                <w:i/>
                <w:sz w:val="18"/>
                <w:szCs w:val="18"/>
              </w:rPr>
              <w:t>Description of assessment and management measures as reflected in the Project design.  If ESIA or SESA is required note that the assessment should consider all potential impacts and risks.</w:t>
            </w:r>
          </w:p>
        </w:tc>
      </w:tr>
      <w:tr w:rsidR="003306F4" w14:paraId="13CEB575" w14:textId="77777777" w:rsidTr="00D247C4">
        <w:tc>
          <w:tcPr>
            <w:tcW w:w="3510" w:type="dxa"/>
          </w:tcPr>
          <w:p w14:paraId="088A1462" w14:textId="77777777" w:rsidR="003306F4" w:rsidRPr="009B4F2C" w:rsidRDefault="003306F4" w:rsidP="00D247C4">
            <w:pPr>
              <w:rPr>
                <w:sz w:val="18"/>
                <w:szCs w:val="18"/>
              </w:rPr>
            </w:pPr>
            <w:r>
              <w:rPr>
                <w:rFonts w:ascii="Calibri Light" w:hAnsi="Calibri Light"/>
                <w:sz w:val="18"/>
                <w:szCs w:val="18"/>
              </w:rPr>
              <w:t>Risk 1: Severe m</w:t>
            </w:r>
            <w:r w:rsidRPr="00615FD3">
              <w:rPr>
                <w:rFonts w:ascii="Calibri Light" w:hAnsi="Calibri Light"/>
                <w:sz w:val="18"/>
                <w:szCs w:val="18"/>
              </w:rPr>
              <w:t xml:space="preserve">eteorological conditions, exacerbated by climate </w:t>
            </w:r>
            <w:proofErr w:type="gramStart"/>
            <w:r w:rsidRPr="00615FD3">
              <w:rPr>
                <w:rFonts w:ascii="Calibri Light" w:hAnsi="Calibri Light"/>
                <w:sz w:val="18"/>
                <w:szCs w:val="18"/>
              </w:rPr>
              <w:t>change,.</w:t>
            </w:r>
            <w:proofErr w:type="gramEnd"/>
          </w:p>
        </w:tc>
        <w:tc>
          <w:tcPr>
            <w:tcW w:w="1080" w:type="dxa"/>
          </w:tcPr>
          <w:p w14:paraId="343CA654" w14:textId="77777777" w:rsidR="003306F4" w:rsidRPr="00615FD3" w:rsidRDefault="003306F4" w:rsidP="00D247C4">
            <w:pPr>
              <w:rPr>
                <w:sz w:val="18"/>
                <w:szCs w:val="18"/>
              </w:rPr>
            </w:pPr>
            <w:r w:rsidRPr="00615FD3">
              <w:rPr>
                <w:sz w:val="18"/>
                <w:szCs w:val="18"/>
              </w:rPr>
              <w:t>I = 3</w:t>
            </w:r>
          </w:p>
          <w:p w14:paraId="15C5BD3C" w14:textId="77777777" w:rsidR="003306F4" w:rsidRPr="00C86F7C" w:rsidRDefault="003306F4" w:rsidP="00D247C4">
            <w:pPr>
              <w:rPr>
                <w:rFonts w:cs="Minion Pro"/>
                <w:sz w:val="18"/>
                <w:szCs w:val="18"/>
              </w:rPr>
            </w:pPr>
            <w:r w:rsidRPr="00615FD3">
              <w:rPr>
                <w:sz w:val="18"/>
                <w:szCs w:val="18"/>
              </w:rPr>
              <w:t>P = 3</w:t>
            </w:r>
          </w:p>
        </w:tc>
        <w:tc>
          <w:tcPr>
            <w:tcW w:w="1170" w:type="dxa"/>
          </w:tcPr>
          <w:p w14:paraId="5DF95CAB" w14:textId="77777777" w:rsidR="003306F4" w:rsidRPr="00372083" w:rsidRDefault="003306F4" w:rsidP="00D247C4">
            <w:pPr>
              <w:rPr>
                <w:b/>
                <w:sz w:val="18"/>
                <w:szCs w:val="18"/>
              </w:rPr>
            </w:pPr>
            <w:r w:rsidRPr="00615FD3">
              <w:rPr>
                <w:sz w:val="18"/>
                <w:szCs w:val="18"/>
              </w:rPr>
              <w:t>Moderate</w:t>
            </w:r>
          </w:p>
        </w:tc>
        <w:tc>
          <w:tcPr>
            <w:tcW w:w="2610" w:type="dxa"/>
            <w:gridSpan w:val="2"/>
          </w:tcPr>
          <w:p w14:paraId="4264FCF7" w14:textId="77777777" w:rsidR="003306F4" w:rsidRPr="00372083" w:rsidRDefault="003306F4" w:rsidP="00D247C4">
            <w:pPr>
              <w:rPr>
                <w:b/>
                <w:sz w:val="18"/>
                <w:szCs w:val="18"/>
              </w:rPr>
            </w:pPr>
            <w:r w:rsidRPr="00220590">
              <w:rPr>
                <w:rFonts w:ascii="Calibri Light" w:hAnsi="Calibri Light"/>
                <w:sz w:val="18"/>
                <w:szCs w:val="18"/>
              </w:rPr>
              <w:t>Extreme Weather events and climate change may impact negatively on natural resources, livelihoods and economic growth</w:t>
            </w:r>
          </w:p>
        </w:tc>
        <w:tc>
          <w:tcPr>
            <w:tcW w:w="4770" w:type="dxa"/>
            <w:gridSpan w:val="2"/>
          </w:tcPr>
          <w:p w14:paraId="37495856" w14:textId="77777777" w:rsidR="003306F4" w:rsidRPr="00372083" w:rsidRDefault="003306F4" w:rsidP="00D247C4">
            <w:pPr>
              <w:rPr>
                <w:b/>
                <w:sz w:val="18"/>
                <w:szCs w:val="18"/>
              </w:rPr>
            </w:pPr>
            <w:r w:rsidRPr="00220590">
              <w:rPr>
                <w:rFonts w:ascii="Calibri Light" w:hAnsi="Calibri Light"/>
                <w:sz w:val="18"/>
                <w:szCs w:val="18"/>
              </w:rPr>
              <w:t xml:space="preserve">Climate change resilience and mitigation are main components of project. Project seeks to update the Green Growth and Climate Resilience Strategy (GGCRS) and promote implementation and policy actions in key sectors. Climate resilience of 4 IDPs in most </w:t>
            </w:r>
            <w:proofErr w:type="gramStart"/>
            <w:r w:rsidRPr="00220590">
              <w:rPr>
                <w:rFonts w:ascii="Calibri Light" w:hAnsi="Calibri Light"/>
                <w:sz w:val="18"/>
                <w:szCs w:val="18"/>
              </w:rPr>
              <w:t>disaster prone</w:t>
            </w:r>
            <w:proofErr w:type="gramEnd"/>
            <w:r w:rsidRPr="00220590">
              <w:rPr>
                <w:rFonts w:ascii="Calibri Light" w:hAnsi="Calibri Light"/>
                <w:sz w:val="18"/>
                <w:szCs w:val="18"/>
              </w:rPr>
              <w:t xml:space="preserve"> areas will be strengthened directly through provision of green component.   </w:t>
            </w:r>
          </w:p>
        </w:tc>
      </w:tr>
      <w:tr w:rsidR="003306F4" w14:paraId="2FD6927C" w14:textId="77777777" w:rsidTr="00D247C4">
        <w:tc>
          <w:tcPr>
            <w:tcW w:w="3510" w:type="dxa"/>
          </w:tcPr>
          <w:p w14:paraId="7C1417A7" w14:textId="77777777" w:rsidR="003306F4" w:rsidRPr="00372083" w:rsidRDefault="003306F4" w:rsidP="00D247C4">
            <w:pPr>
              <w:rPr>
                <w:b/>
                <w:sz w:val="18"/>
                <w:szCs w:val="18"/>
              </w:rPr>
            </w:pPr>
            <w:r w:rsidRPr="00615FD3">
              <w:rPr>
                <w:rFonts w:ascii="Calibri Light" w:hAnsi="Calibri Light"/>
                <w:sz w:val="18"/>
                <w:szCs w:val="18"/>
              </w:rPr>
              <w:t xml:space="preserve">Risk 2: Potential harvesting of natural </w:t>
            </w:r>
            <w:r>
              <w:rPr>
                <w:rFonts w:ascii="Calibri Light" w:hAnsi="Calibri Light"/>
                <w:sz w:val="18"/>
                <w:szCs w:val="18"/>
              </w:rPr>
              <w:t xml:space="preserve">/ genetic </w:t>
            </w:r>
            <w:r w:rsidRPr="00615FD3">
              <w:rPr>
                <w:rFonts w:ascii="Calibri Light" w:hAnsi="Calibri Light"/>
                <w:sz w:val="18"/>
                <w:szCs w:val="18"/>
              </w:rPr>
              <w:t>resources in project, and/or reforestation activities</w:t>
            </w:r>
          </w:p>
        </w:tc>
        <w:tc>
          <w:tcPr>
            <w:tcW w:w="1080" w:type="dxa"/>
          </w:tcPr>
          <w:p w14:paraId="29DC4CD1" w14:textId="77777777" w:rsidR="003306F4" w:rsidRPr="00615FD3" w:rsidRDefault="003306F4" w:rsidP="00D247C4">
            <w:pPr>
              <w:rPr>
                <w:sz w:val="18"/>
                <w:szCs w:val="18"/>
              </w:rPr>
            </w:pPr>
            <w:r w:rsidRPr="00615FD3">
              <w:rPr>
                <w:sz w:val="18"/>
                <w:szCs w:val="18"/>
              </w:rPr>
              <w:t>I = 1</w:t>
            </w:r>
          </w:p>
          <w:p w14:paraId="037BBE2E" w14:textId="77777777" w:rsidR="003306F4" w:rsidRPr="00C86F7C" w:rsidRDefault="003306F4" w:rsidP="00D247C4">
            <w:pPr>
              <w:rPr>
                <w:sz w:val="18"/>
                <w:szCs w:val="18"/>
              </w:rPr>
            </w:pPr>
            <w:r w:rsidRPr="00615FD3">
              <w:rPr>
                <w:sz w:val="18"/>
                <w:szCs w:val="18"/>
              </w:rPr>
              <w:t>P = 2</w:t>
            </w:r>
          </w:p>
        </w:tc>
        <w:tc>
          <w:tcPr>
            <w:tcW w:w="1170" w:type="dxa"/>
          </w:tcPr>
          <w:p w14:paraId="3D3B8C6E" w14:textId="77777777" w:rsidR="003306F4" w:rsidRPr="00372083" w:rsidRDefault="003306F4" w:rsidP="00D247C4">
            <w:pPr>
              <w:rPr>
                <w:b/>
                <w:sz w:val="18"/>
                <w:szCs w:val="18"/>
              </w:rPr>
            </w:pPr>
            <w:r w:rsidRPr="00615FD3">
              <w:rPr>
                <w:sz w:val="18"/>
                <w:szCs w:val="18"/>
              </w:rPr>
              <w:t>Low</w:t>
            </w:r>
          </w:p>
        </w:tc>
        <w:tc>
          <w:tcPr>
            <w:tcW w:w="2610" w:type="dxa"/>
            <w:gridSpan w:val="2"/>
          </w:tcPr>
          <w:p w14:paraId="308727C3" w14:textId="77777777" w:rsidR="003306F4" w:rsidRPr="00372083" w:rsidRDefault="003306F4" w:rsidP="00D247C4">
            <w:pPr>
              <w:rPr>
                <w:b/>
                <w:sz w:val="18"/>
                <w:szCs w:val="18"/>
              </w:rPr>
            </w:pPr>
            <w:r w:rsidRPr="00220590">
              <w:rPr>
                <w:rFonts w:ascii="Calibri Light" w:hAnsi="Calibri Light"/>
                <w:sz w:val="18"/>
                <w:szCs w:val="18"/>
              </w:rPr>
              <w:t>Unsustainable harvesting of natural resources</w:t>
            </w:r>
            <w:r>
              <w:rPr>
                <w:rFonts w:ascii="Calibri Light" w:hAnsi="Calibri Light"/>
                <w:sz w:val="18"/>
                <w:szCs w:val="18"/>
              </w:rPr>
              <w:t xml:space="preserve"> through the Green Villages initiative</w:t>
            </w:r>
            <w:r w:rsidRPr="00220590">
              <w:rPr>
                <w:rFonts w:ascii="Calibri Light" w:hAnsi="Calibri Light"/>
                <w:sz w:val="18"/>
                <w:szCs w:val="18"/>
              </w:rPr>
              <w:t xml:space="preserve"> will degrade the environment</w:t>
            </w:r>
            <w:r w:rsidRPr="00615FD3">
              <w:rPr>
                <w:sz w:val="18"/>
                <w:szCs w:val="18"/>
              </w:rPr>
              <w:t xml:space="preserve"> </w:t>
            </w:r>
          </w:p>
        </w:tc>
        <w:tc>
          <w:tcPr>
            <w:tcW w:w="4770" w:type="dxa"/>
            <w:gridSpan w:val="2"/>
          </w:tcPr>
          <w:p w14:paraId="4C0D2879" w14:textId="77777777" w:rsidR="003306F4" w:rsidRPr="00372083" w:rsidRDefault="003306F4" w:rsidP="00D247C4">
            <w:pPr>
              <w:rPr>
                <w:b/>
                <w:sz w:val="18"/>
                <w:szCs w:val="18"/>
              </w:rPr>
            </w:pPr>
            <w:r w:rsidRPr="00615FD3">
              <w:rPr>
                <w:rFonts w:ascii="Calibri Light" w:hAnsi="Calibri Light"/>
                <w:sz w:val="18"/>
                <w:szCs w:val="18"/>
              </w:rPr>
              <w:t>The premise of the project is to advocate for and find new ways of sustainable natural resources management, that will protect the environment and conserve the natural resources and reduce poverty</w:t>
            </w:r>
          </w:p>
        </w:tc>
      </w:tr>
      <w:tr w:rsidR="003306F4" w14:paraId="03355626" w14:textId="77777777" w:rsidTr="00D247C4">
        <w:tc>
          <w:tcPr>
            <w:tcW w:w="3510" w:type="dxa"/>
            <w:vAlign w:val="center"/>
          </w:tcPr>
          <w:p w14:paraId="55BE616F" w14:textId="77777777" w:rsidR="003306F4" w:rsidRPr="00372083" w:rsidRDefault="003306F4" w:rsidP="00D247C4">
            <w:pPr>
              <w:rPr>
                <w:b/>
                <w:sz w:val="18"/>
                <w:szCs w:val="18"/>
              </w:rPr>
            </w:pPr>
            <w:r>
              <w:rPr>
                <w:sz w:val="18"/>
                <w:szCs w:val="18"/>
              </w:rPr>
              <w:t>Risk 3</w:t>
            </w:r>
            <w:r w:rsidRPr="009B4F2C">
              <w:rPr>
                <w:sz w:val="18"/>
                <w:szCs w:val="18"/>
              </w:rPr>
              <w:t>:</w:t>
            </w:r>
            <w:r>
              <w:rPr>
                <w:sz w:val="18"/>
                <w:szCs w:val="18"/>
              </w:rPr>
              <w:t xml:space="preserve"> ….</w:t>
            </w:r>
          </w:p>
        </w:tc>
        <w:tc>
          <w:tcPr>
            <w:tcW w:w="1080" w:type="dxa"/>
          </w:tcPr>
          <w:p w14:paraId="03ACB69F" w14:textId="77777777" w:rsidR="003306F4" w:rsidRPr="00C86F7C" w:rsidRDefault="003306F4" w:rsidP="00D247C4">
            <w:pPr>
              <w:rPr>
                <w:rFonts w:cs="Minion Pro"/>
                <w:sz w:val="18"/>
                <w:szCs w:val="18"/>
              </w:rPr>
            </w:pPr>
            <w:r w:rsidRPr="00C86F7C">
              <w:rPr>
                <w:rFonts w:cs="Minion Pro"/>
                <w:sz w:val="18"/>
                <w:szCs w:val="18"/>
              </w:rPr>
              <w:t xml:space="preserve">I = </w:t>
            </w:r>
          </w:p>
          <w:p w14:paraId="13E69654" w14:textId="77777777" w:rsidR="003306F4" w:rsidRPr="00C86F7C" w:rsidRDefault="003306F4" w:rsidP="00D247C4">
            <w:pPr>
              <w:rPr>
                <w:sz w:val="18"/>
                <w:szCs w:val="18"/>
              </w:rPr>
            </w:pPr>
            <w:r w:rsidRPr="00C86F7C">
              <w:rPr>
                <w:rFonts w:cs="Minion Pro"/>
                <w:sz w:val="18"/>
                <w:szCs w:val="18"/>
              </w:rPr>
              <w:t xml:space="preserve">P = </w:t>
            </w:r>
          </w:p>
        </w:tc>
        <w:tc>
          <w:tcPr>
            <w:tcW w:w="1170" w:type="dxa"/>
          </w:tcPr>
          <w:p w14:paraId="1021E092" w14:textId="77777777" w:rsidR="003306F4" w:rsidRPr="00372083" w:rsidRDefault="003306F4" w:rsidP="00D247C4">
            <w:pPr>
              <w:rPr>
                <w:b/>
                <w:sz w:val="18"/>
                <w:szCs w:val="18"/>
              </w:rPr>
            </w:pPr>
          </w:p>
        </w:tc>
        <w:tc>
          <w:tcPr>
            <w:tcW w:w="2610" w:type="dxa"/>
            <w:gridSpan w:val="2"/>
          </w:tcPr>
          <w:p w14:paraId="7EB10286" w14:textId="77777777" w:rsidR="003306F4" w:rsidRPr="00372083" w:rsidRDefault="003306F4" w:rsidP="00D247C4">
            <w:pPr>
              <w:rPr>
                <w:b/>
                <w:sz w:val="18"/>
                <w:szCs w:val="18"/>
              </w:rPr>
            </w:pPr>
          </w:p>
        </w:tc>
        <w:tc>
          <w:tcPr>
            <w:tcW w:w="4770" w:type="dxa"/>
            <w:gridSpan w:val="2"/>
          </w:tcPr>
          <w:p w14:paraId="67BAC570" w14:textId="77777777" w:rsidR="003306F4" w:rsidRPr="00372083" w:rsidRDefault="003306F4" w:rsidP="00D247C4">
            <w:pPr>
              <w:rPr>
                <w:b/>
                <w:sz w:val="18"/>
                <w:szCs w:val="18"/>
              </w:rPr>
            </w:pPr>
          </w:p>
        </w:tc>
      </w:tr>
      <w:tr w:rsidR="003306F4" w14:paraId="53E3491B" w14:textId="77777777" w:rsidTr="00D247C4">
        <w:tc>
          <w:tcPr>
            <w:tcW w:w="3510" w:type="dxa"/>
            <w:vAlign w:val="center"/>
          </w:tcPr>
          <w:p w14:paraId="303697F8" w14:textId="77777777" w:rsidR="003306F4" w:rsidRPr="00372083" w:rsidRDefault="003306F4" w:rsidP="00D247C4">
            <w:pPr>
              <w:rPr>
                <w:b/>
                <w:sz w:val="18"/>
                <w:szCs w:val="18"/>
              </w:rPr>
            </w:pPr>
            <w:r>
              <w:rPr>
                <w:sz w:val="18"/>
                <w:szCs w:val="18"/>
              </w:rPr>
              <w:t>Risk 4</w:t>
            </w:r>
            <w:r w:rsidRPr="009B4F2C">
              <w:rPr>
                <w:sz w:val="18"/>
                <w:szCs w:val="18"/>
              </w:rPr>
              <w:t>:</w:t>
            </w:r>
            <w:r>
              <w:rPr>
                <w:sz w:val="18"/>
                <w:szCs w:val="18"/>
              </w:rPr>
              <w:t xml:space="preserve"> ….</w:t>
            </w:r>
          </w:p>
        </w:tc>
        <w:tc>
          <w:tcPr>
            <w:tcW w:w="1080" w:type="dxa"/>
          </w:tcPr>
          <w:p w14:paraId="3970C65C" w14:textId="77777777" w:rsidR="003306F4" w:rsidRPr="00C86F7C" w:rsidRDefault="003306F4" w:rsidP="00D247C4">
            <w:pPr>
              <w:rPr>
                <w:rFonts w:cs="Minion Pro"/>
                <w:sz w:val="18"/>
                <w:szCs w:val="18"/>
              </w:rPr>
            </w:pPr>
            <w:r w:rsidRPr="00C86F7C">
              <w:rPr>
                <w:rFonts w:cs="Minion Pro"/>
                <w:sz w:val="18"/>
                <w:szCs w:val="18"/>
              </w:rPr>
              <w:t xml:space="preserve">I = </w:t>
            </w:r>
          </w:p>
          <w:p w14:paraId="367689EB" w14:textId="77777777" w:rsidR="003306F4" w:rsidRPr="00C86F7C" w:rsidRDefault="003306F4" w:rsidP="00D247C4">
            <w:pPr>
              <w:rPr>
                <w:sz w:val="18"/>
                <w:szCs w:val="18"/>
              </w:rPr>
            </w:pPr>
            <w:r w:rsidRPr="00C86F7C">
              <w:rPr>
                <w:rFonts w:cs="Minion Pro"/>
                <w:sz w:val="18"/>
                <w:szCs w:val="18"/>
              </w:rPr>
              <w:t xml:space="preserve">P = </w:t>
            </w:r>
          </w:p>
        </w:tc>
        <w:tc>
          <w:tcPr>
            <w:tcW w:w="1170" w:type="dxa"/>
          </w:tcPr>
          <w:p w14:paraId="7C95D5AF" w14:textId="77777777" w:rsidR="003306F4" w:rsidRPr="00372083" w:rsidRDefault="003306F4" w:rsidP="00D247C4">
            <w:pPr>
              <w:rPr>
                <w:b/>
                <w:sz w:val="18"/>
                <w:szCs w:val="18"/>
              </w:rPr>
            </w:pPr>
          </w:p>
        </w:tc>
        <w:tc>
          <w:tcPr>
            <w:tcW w:w="2610" w:type="dxa"/>
            <w:gridSpan w:val="2"/>
          </w:tcPr>
          <w:p w14:paraId="1B338832" w14:textId="77777777" w:rsidR="003306F4" w:rsidRPr="00372083" w:rsidRDefault="003306F4" w:rsidP="00D247C4">
            <w:pPr>
              <w:rPr>
                <w:b/>
                <w:sz w:val="18"/>
                <w:szCs w:val="18"/>
              </w:rPr>
            </w:pPr>
          </w:p>
        </w:tc>
        <w:tc>
          <w:tcPr>
            <w:tcW w:w="4770" w:type="dxa"/>
            <w:gridSpan w:val="2"/>
          </w:tcPr>
          <w:p w14:paraId="22FCB61D" w14:textId="77777777" w:rsidR="003306F4" w:rsidRPr="00372083" w:rsidRDefault="003306F4" w:rsidP="00D247C4">
            <w:pPr>
              <w:rPr>
                <w:b/>
                <w:sz w:val="18"/>
                <w:szCs w:val="18"/>
              </w:rPr>
            </w:pPr>
          </w:p>
        </w:tc>
      </w:tr>
      <w:tr w:rsidR="003306F4" w14:paraId="2D5712A4" w14:textId="77777777" w:rsidTr="00D247C4">
        <w:tc>
          <w:tcPr>
            <w:tcW w:w="3510" w:type="dxa"/>
            <w:vAlign w:val="center"/>
          </w:tcPr>
          <w:p w14:paraId="51787117" w14:textId="77777777" w:rsidR="003306F4" w:rsidRDefault="003306F4" w:rsidP="00D247C4">
            <w:pPr>
              <w:rPr>
                <w:sz w:val="18"/>
                <w:szCs w:val="18"/>
              </w:rPr>
            </w:pPr>
            <w:r>
              <w:rPr>
                <w:sz w:val="18"/>
                <w:szCs w:val="18"/>
              </w:rPr>
              <w:t>[add additional rows as needed]</w:t>
            </w:r>
          </w:p>
        </w:tc>
        <w:tc>
          <w:tcPr>
            <w:tcW w:w="1080" w:type="dxa"/>
          </w:tcPr>
          <w:p w14:paraId="149768DC" w14:textId="77777777" w:rsidR="003306F4" w:rsidRPr="00C86F7C" w:rsidRDefault="003306F4" w:rsidP="00D247C4">
            <w:pPr>
              <w:rPr>
                <w:rFonts w:cs="Minion Pro"/>
                <w:sz w:val="18"/>
                <w:szCs w:val="18"/>
              </w:rPr>
            </w:pPr>
          </w:p>
        </w:tc>
        <w:tc>
          <w:tcPr>
            <w:tcW w:w="1170" w:type="dxa"/>
          </w:tcPr>
          <w:p w14:paraId="0F9E69CF" w14:textId="77777777" w:rsidR="003306F4" w:rsidRPr="00372083" w:rsidRDefault="003306F4" w:rsidP="00D247C4">
            <w:pPr>
              <w:rPr>
                <w:b/>
                <w:sz w:val="18"/>
                <w:szCs w:val="18"/>
              </w:rPr>
            </w:pPr>
          </w:p>
        </w:tc>
        <w:tc>
          <w:tcPr>
            <w:tcW w:w="2610" w:type="dxa"/>
            <w:gridSpan w:val="2"/>
          </w:tcPr>
          <w:p w14:paraId="4B4DF248" w14:textId="77777777" w:rsidR="003306F4" w:rsidRPr="00372083" w:rsidRDefault="003306F4" w:rsidP="00D247C4">
            <w:pPr>
              <w:rPr>
                <w:b/>
                <w:sz w:val="18"/>
                <w:szCs w:val="18"/>
              </w:rPr>
            </w:pPr>
          </w:p>
        </w:tc>
        <w:tc>
          <w:tcPr>
            <w:tcW w:w="4770" w:type="dxa"/>
            <w:gridSpan w:val="2"/>
          </w:tcPr>
          <w:p w14:paraId="085483F5" w14:textId="77777777" w:rsidR="003306F4" w:rsidRPr="00372083" w:rsidRDefault="003306F4" w:rsidP="00D247C4">
            <w:pPr>
              <w:rPr>
                <w:b/>
                <w:sz w:val="18"/>
                <w:szCs w:val="18"/>
              </w:rPr>
            </w:pPr>
          </w:p>
        </w:tc>
      </w:tr>
      <w:tr w:rsidR="003306F4" w14:paraId="21AD1970" w14:textId="77777777" w:rsidTr="00D247C4">
        <w:trPr>
          <w:trHeight w:val="593"/>
        </w:trPr>
        <w:tc>
          <w:tcPr>
            <w:tcW w:w="3510" w:type="dxa"/>
            <w:vMerge w:val="restart"/>
          </w:tcPr>
          <w:p w14:paraId="0072DFBE" w14:textId="77777777" w:rsidR="003306F4" w:rsidRDefault="003306F4" w:rsidP="00D247C4">
            <w:pPr>
              <w:rPr>
                <w:b/>
                <w:szCs w:val="20"/>
              </w:rPr>
            </w:pPr>
          </w:p>
        </w:tc>
        <w:tc>
          <w:tcPr>
            <w:tcW w:w="9630" w:type="dxa"/>
            <w:gridSpan w:val="6"/>
            <w:shd w:val="clear" w:color="auto" w:fill="222A35" w:themeFill="text2" w:themeFillShade="80"/>
          </w:tcPr>
          <w:p w14:paraId="51FE3E69" w14:textId="77777777" w:rsidR="003306F4" w:rsidRPr="00372083" w:rsidRDefault="003306F4" w:rsidP="00D247C4">
            <w:pPr>
              <w:rPr>
                <w:b/>
                <w:sz w:val="18"/>
                <w:szCs w:val="18"/>
              </w:rPr>
            </w:pPr>
            <w:r>
              <w:rPr>
                <w:b/>
                <w:szCs w:val="20"/>
              </w:rPr>
              <w:t>QUESTION</w:t>
            </w:r>
            <w:r w:rsidRPr="00930628">
              <w:rPr>
                <w:b/>
                <w:szCs w:val="20"/>
              </w:rPr>
              <w:t xml:space="preserve"> </w:t>
            </w:r>
            <w:r>
              <w:rPr>
                <w:b/>
                <w:szCs w:val="20"/>
              </w:rPr>
              <w:t>4: What is the overall Project risk c</w:t>
            </w:r>
            <w:r w:rsidRPr="00930628">
              <w:rPr>
                <w:b/>
                <w:szCs w:val="20"/>
              </w:rPr>
              <w:t xml:space="preserve">ategorization? </w:t>
            </w:r>
          </w:p>
        </w:tc>
      </w:tr>
      <w:tr w:rsidR="003306F4" w14:paraId="79A9DFE8" w14:textId="77777777" w:rsidTr="00D247C4">
        <w:tc>
          <w:tcPr>
            <w:tcW w:w="3510" w:type="dxa"/>
            <w:vMerge/>
          </w:tcPr>
          <w:p w14:paraId="08B5B415" w14:textId="77777777" w:rsidR="003306F4" w:rsidRPr="00372083" w:rsidRDefault="003306F4" w:rsidP="00D247C4">
            <w:pPr>
              <w:rPr>
                <w:sz w:val="18"/>
                <w:szCs w:val="18"/>
                <w:u w:val="single"/>
              </w:rPr>
            </w:pPr>
          </w:p>
        </w:tc>
        <w:tc>
          <w:tcPr>
            <w:tcW w:w="4883" w:type="dxa"/>
            <w:gridSpan w:val="5"/>
          </w:tcPr>
          <w:p w14:paraId="3DCA4DAA" w14:textId="77777777" w:rsidR="003306F4" w:rsidRPr="00372083" w:rsidRDefault="003306F4" w:rsidP="00D247C4">
            <w:pPr>
              <w:jc w:val="center"/>
              <w:rPr>
                <w:b/>
                <w:sz w:val="18"/>
                <w:szCs w:val="18"/>
              </w:rPr>
            </w:pPr>
            <w:r>
              <w:rPr>
                <w:b/>
                <w:sz w:val="18"/>
                <w:szCs w:val="18"/>
              </w:rPr>
              <w:t xml:space="preserve">Select one (see </w:t>
            </w:r>
            <w:hyperlink r:id="rId15" w:history="1">
              <w:r w:rsidRPr="00AA456F">
                <w:rPr>
                  <w:rStyle w:val="Hyperlink"/>
                  <w:rFonts w:eastAsiaTheme="majorEastAsia"/>
                  <w:sz w:val="18"/>
                  <w:szCs w:val="18"/>
                </w:rPr>
                <w:t>SESP</w:t>
              </w:r>
            </w:hyperlink>
            <w:r>
              <w:rPr>
                <w:b/>
                <w:sz w:val="18"/>
                <w:szCs w:val="18"/>
              </w:rPr>
              <w:t xml:space="preserve"> for guidance)</w:t>
            </w:r>
          </w:p>
        </w:tc>
        <w:tc>
          <w:tcPr>
            <w:tcW w:w="4747" w:type="dxa"/>
          </w:tcPr>
          <w:p w14:paraId="151249E7" w14:textId="77777777" w:rsidR="003306F4" w:rsidRPr="00372083" w:rsidRDefault="003306F4" w:rsidP="00D247C4">
            <w:pPr>
              <w:jc w:val="center"/>
              <w:rPr>
                <w:b/>
                <w:sz w:val="18"/>
                <w:szCs w:val="18"/>
              </w:rPr>
            </w:pPr>
            <w:r>
              <w:rPr>
                <w:b/>
                <w:sz w:val="18"/>
                <w:szCs w:val="18"/>
              </w:rPr>
              <w:t>Comments</w:t>
            </w:r>
          </w:p>
        </w:tc>
      </w:tr>
      <w:tr w:rsidR="003306F4" w14:paraId="04B71DE8" w14:textId="77777777" w:rsidTr="00D247C4">
        <w:trPr>
          <w:trHeight w:val="251"/>
        </w:trPr>
        <w:tc>
          <w:tcPr>
            <w:tcW w:w="3510" w:type="dxa"/>
            <w:vMerge/>
          </w:tcPr>
          <w:p w14:paraId="04FFC1F1" w14:textId="77777777" w:rsidR="003306F4" w:rsidRDefault="003306F4" w:rsidP="00D247C4">
            <w:pPr>
              <w:rPr>
                <w:rFonts w:cs="Minion Pro"/>
                <w:sz w:val="18"/>
                <w:szCs w:val="18"/>
              </w:rPr>
            </w:pPr>
          </w:p>
        </w:tc>
        <w:tc>
          <w:tcPr>
            <w:tcW w:w="4343" w:type="dxa"/>
            <w:gridSpan w:val="3"/>
            <w:shd w:val="clear" w:color="auto" w:fill="auto"/>
          </w:tcPr>
          <w:p w14:paraId="62BFFB5D" w14:textId="77777777" w:rsidR="003306F4" w:rsidRPr="00C055DB" w:rsidRDefault="003306F4" w:rsidP="00D247C4">
            <w:pPr>
              <w:jc w:val="right"/>
              <w:rPr>
                <w:rFonts w:cs="Minion Pro"/>
                <w:b/>
                <w:i/>
                <w:sz w:val="18"/>
                <w:szCs w:val="18"/>
              </w:rPr>
            </w:pPr>
            <w:r w:rsidRPr="00C055DB">
              <w:rPr>
                <w:rFonts w:cs="Minion Pro"/>
                <w:b/>
                <w:i/>
                <w:sz w:val="18"/>
                <w:szCs w:val="18"/>
              </w:rPr>
              <w:t>Low Risk</w:t>
            </w:r>
          </w:p>
        </w:tc>
        <w:tc>
          <w:tcPr>
            <w:tcW w:w="540" w:type="dxa"/>
            <w:gridSpan w:val="2"/>
          </w:tcPr>
          <w:p w14:paraId="7A1AFD31" w14:textId="77777777" w:rsidR="003306F4" w:rsidRPr="00372083" w:rsidRDefault="003306F4" w:rsidP="00D247C4">
            <w:pPr>
              <w:ind w:left="-2230" w:firstLine="2230"/>
              <w:rPr>
                <w:b/>
                <w:sz w:val="18"/>
                <w:szCs w:val="18"/>
              </w:rPr>
            </w:pPr>
            <w:r w:rsidRPr="00372083">
              <w:rPr>
                <w:rFonts w:ascii="Segoe UI Symbol" w:hAnsi="Segoe UI Symbol" w:cs="Segoe UI Symbol"/>
                <w:b/>
                <w:szCs w:val="20"/>
              </w:rPr>
              <w:t>☐</w:t>
            </w:r>
          </w:p>
        </w:tc>
        <w:tc>
          <w:tcPr>
            <w:tcW w:w="4747" w:type="dxa"/>
          </w:tcPr>
          <w:p w14:paraId="78703BE8" w14:textId="77777777" w:rsidR="003306F4" w:rsidRPr="00372083" w:rsidRDefault="003306F4" w:rsidP="00D247C4">
            <w:pPr>
              <w:rPr>
                <w:b/>
                <w:sz w:val="18"/>
                <w:szCs w:val="18"/>
              </w:rPr>
            </w:pPr>
          </w:p>
        </w:tc>
      </w:tr>
      <w:tr w:rsidR="003306F4" w14:paraId="54B59941" w14:textId="77777777" w:rsidTr="00D247C4">
        <w:tc>
          <w:tcPr>
            <w:tcW w:w="3510" w:type="dxa"/>
            <w:vMerge/>
          </w:tcPr>
          <w:p w14:paraId="0003130B" w14:textId="77777777" w:rsidR="003306F4" w:rsidRDefault="003306F4" w:rsidP="00D247C4">
            <w:pPr>
              <w:rPr>
                <w:rFonts w:cs="Minion Pro"/>
                <w:sz w:val="18"/>
                <w:szCs w:val="18"/>
              </w:rPr>
            </w:pPr>
          </w:p>
        </w:tc>
        <w:tc>
          <w:tcPr>
            <w:tcW w:w="4343" w:type="dxa"/>
            <w:gridSpan w:val="3"/>
            <w:shd w:val="clear" w:color="auto" w:fill="auto"/>
          </w:tcPr>
          <w:p w14:paraId="10FE4499" w14:textId="77777777" w:rsidR="003306F4" w:rsidRPr="00C055DB" w:rsidRDefault="003306F4" w:rsidP="00D247C4">
            <w:pPr>
              <w:jc w:val="right"/>
              <w:rPr>
                <w:rFonts w:cs="Minion Pro"/>
                <w:b/>
                <w:i/>
                <w:sz w:val="18"/>
                <w:szCs w:val="18"/>
              </w:rPr>
            </w:pPr>
            <w:r w:rsidRPr="00C055DB">
              <w:rPr>
                <w:rFonts w:cs="Minion Pro"/>
                <w:b/>
                <w:i/>
                <w:sz w:val="18"/>
                <w:szCs w:val="18"/>
              </w:rPr>
              <w:t>Moderate Risk</w:t>
            </w:r>
          </w:p>
        </w:tc>
        <w:tc>
          <w:tcPr>
            <w:tcW w:w="540" w:type="dxa"/>
            <w:gridSpan w:val="2"/>
          </w:tcPr>
          <w:p w14:paraId="059A4C85" w14:textId="77777777" w:rsidR="003306F4" w:rsidRPr="00372083" w:rsidRDefault="003306F4" w:rsidP="00D247C4">
            <w:pPr>
              <w:ind w:left="-2230" w:firstLine="2230"/>
              <w:rPr>
                <w:b/>
                <w:sz w:val="18"/>
                <w:szCs w:val="18"/>
              </w:rPr>
            </w:pPr>
            <w:r w:rsidRPr="00372083">
              <w:rPr>
                <w:rFonts w:ascii="Segoe UI Symbol" w:hAnsi="Segoe UI Symbol" w:cs="Segoe UI Symbol"/>
                <w:b/>
                <w:szCs w:val="20"/>
              </w:rPr>
              <w:t>☐</w:t>
            </w:r>
          </w:p>
        </w:tc>
        <w:tc>
          <w:tcPr>
            <w:tcW w:w="4747" w:type="dxa"/>
          </w:tcPr>
          <w:p w14:paraId="0B764EB1" w14:textId="77777777" w:rsidR="003306F4" w:rsidRPr="00372083" w:rsidRDefault="003306F4" w:rsidP="00D247C4">
            <w:pPr>
              <w:rPr>
                <w:b/>
                <w:sz w:val="18"/>
                <w:szCs w:val="18"/>
              </w:rPr>
            </w:pPr>
          </w:p>
        </w:tc>
      </w:tr>
      <w:tr w:rsidR="003306F4" w14:paraId="67786C00" w14:textId="77777777" w:rsidTr="00D247C4">
        <w:tc>
          <w:tcPr>
            <w:tcW w:w="3510" w:type="dxa"/>
            <w:vMerge/>
          </w:tcPr>
          <w:p w14:paraId="55C5369B" w14:textId="77777777" w:rsidR="003306F4" w:rsidRDefault="003306F4" w:rsidP="00D247C4">
            <w:pPr>
              <w:rPr>
                <w:rFonts w:cs="Minion Pro"/>
                <w:sz w:val="18"/>
                <w:szCs w:val="18"/>
              </w:rPr>
            </w:pPr>
          </w:p>
        </w:tc>
        <w:tc>
          <w:tcPr>
            <w:tcW w:w="4343" w:type="dxa"/>
            <w:gridSpan w:val="3"/>
            <w:shd w:val="clear" w:color="auto" w:fill="auto"/>
          </w:tcPr>
          <w:p w14:paraId="09CCAE54" w14:textId="77777777" w:rsidR="003306F4" w:rsidRPr="00C055DB" w:rsidRDefault="003306F4" w:rsidP="00D247C4">
            <w:pPr>
              <w:jc w:val="right"/>
              <w:rPr>
                <w:rFonts w:cs="Minion Pro"/>
                <w:b/>
                <w:i/>
                <w:sz w:val="18"/>
                <w:szCs w:val="18"/>
              </w:rPr>
            </w:pPr>
            <w:r w:rsidRPr="00C055DB">
              <w:rPr>
                <w:rFonts w:cs="Minion Pro"/>
                <w:b/>
                <w:i/>
                <w:sz w:val="18"/>
                <w:szCs w:val="18"/>
              </w:rPr>
              <w:t>High Risk</w:t>
            </w:r>
          </w:p>
        </w:tc>
        <w:tc>
          <w:tcPr>
            <w:tcW w:w="540" w:type="dxa"/>
            <w:gridSpan w:val="2"/>
          </w:tcPr>
          <w:p w14:paraId="0C489413" w14:textId="77777777" w:rsidR="003306F4" w:rsidRPr="00372083" w:rsidRDefault="003306F4" w:rsidP="00D247C4">
            <w:pPr>
              <w:ind w:left="-2230" w:firstLine="2230"/>
              <w:rPr>
                <w:b/>
                <w:sz w:val="18"/>
                <w:szCs w:val="18"/>
              </w:rPr>
            </w:pPr>
            <w:r w:rsidRPr="00372083">
              <w:rPr>
                <w:rFonts w:ascii="Segoe UI Symbol" w:hAnsi="Segoe UI Symbol" w:cs="Segoe UI Symbol"/>
                <w:b/>
                <w:szCs w:val="20"/>
              </w:rPr>
              <w:t>☐</w:t>
            </w:r>
          </w:p>
        </w:tc>
        <w:tc>
          <w:tcPr>
            <w:tcW w:w="4747" w:type="dxa"/>
          </w:tcPr>
          <w:p w14:paraId="57656249" w14:textId="77777777" w:rsidR="003306F4" w:rsidRPr="00372083" w:rsidRDefault="003306F4" w:rsidP="00D247C4">
            <w:pPr>
              <w:rPr>
                <w:b/>
                <w:sz w:val="18"/>
                <w:szCs w:val="18"/>
              </w:rPr>
            </w:pPr>
          </w:p>
        </w:tc>
      </w:tr>
      <w:tr w:rsidR="003306F4" w:rsidRPr="00EA5477" w14:paraId="07951173" w14:textId="77777777" w:rsidTr="00D247C4">
        <w:trPr>
          <w:trHeight w:val="782"/>
        </w:trPr>
        <w:tc>
          <w:tcPr>
            <w:tcW w:w="3510" w:type="dxa"/>
            <w:vMerge w:val="restart"/>
            <w:shd w:val="clear" w:color="auto" w:fill="FFFFFF" w:themeFill="background1"/>
          </w:tcPr>
          <w:p w14:paraId="11D421E8" w14:textId="77777777" w:rsidR="003306F4" w:rsidRDefault="003306F4" w:rsidP="00D247C4">
            <w:pPr>
              <w:ind w:hanging="18"/>
              <w:rPr>
                <w:b/>
                <w:szCs w:val="20"/>
              </w:rPr>
            </w:pPr>
          </w:p>
        </w:tc>
        <w:tc>
          <w:tcPr>
            <w:tcW w:w="4883" w:type="dxa"/>
            <w:gridSpan w:val="5"/>
            <w:shd w:val="clear" w:color="auto" w:fill="222A35" w:themeFill="text2" w:themeFillShade="80"/>
            <w:vAlign w:val="center"/>
          </w:tcPr>
          <w:p w14:paraId="122575F5" w14:textId="77777777" w:rsidR="003306F4" w:rsidRPr="00EA5477" w:rsidRDefault="003306F4" w:rsidP="00D247C4">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222A35" w:themeFill="text2" w:themeFillShade="80"/>
            <w:vAlign w:val="center"/>
          </w:tcPr>
          <w:p w14:paraId="422B0614" w14:textId="77777777" w:rsidR="003306F4" w:rsidRPr="00EA5477" w:rsidRDefault="003306F4" w:rsidP="00D247C4">
            <w:pPr>
              <w:tabs>
                <w:tab w:val="left" w:pos="360"/>
              </w:tabs>
              <w:jc w:val="center"/>
              <w:rPr>
                <w:b/>
                <w:szCs w:val="20"/>
              </w:rPr>
            </w:pPr>
          </w:p>
        </w:tc>
      </w:tr>
      <w:tr w:rsidR="003306F4" w:rsidRPr="00EF0E8F" w14:paraId="5271F188" w14:textId="77777777" w:rsidTr="00D247C4">
        <w:trPr>
          <w:trHeight w:val="296"/>
        </w:trPr>
        <w:tc>
          <w:tcPr>
            <w:tcW w:w="3510" w:type="dxa"/>
            <w:vMerge/>
            <w:shd w:val="clear" w:color="auto" w:fill="FFFFFF" w:themeFill="background1"/>
          </w:tcPr>
          <w:p w14:paraId="7CCB16A1" w14:textId="77777777" w:rsidR="003306F4" w:rsidRPr="00372083" w:rsidRDefault="003306F4" w:rsidP="00D247C4">
            <w:pPr>
              <w:rPr>
                <w:sz w:val="18"/>
                <w:szCs w:val="18"/>
                <w:u w:val="single"/>
              </w:rPr>
            </w:pPr>
          </w:p>
        </w:tc>
        <w:tc>
          <w:tcPr>
            <w:tcW w:w="4883" w:type="dxa"/>
            <w:gridSpan w:val="5"/>
          </w:tcPr>
          <w:p w14:paraId="163024FD" w14:textId="77777777" w:rsidR="003306F4" w:rsidRPr="00372083" w:rsidRDefault="003306F4" w:rsidP="00D247C4">
            <w:pPr>
              <w:tabs>
                <w:tab w:val="left" w:pos="360"/>
              </w:tabs>
              <w:jc w:val="center"/>
              <w:rPr>
                <w:rFonts w:ascii="Menlo Bold" w:hAnsi="Menlo Bold" w:cs="Menlo Bold"/>
                <w:b/>
                <w:szCs w:val="20"/>
              </w:rPr>
            </w:pPr>
            <w:r>
              <w:rPr>
                <w:sz w:val="18"/>
                <w:szCs w:val="18"/>
              </w:rPr>
              <w:t>Check all that apply</w:t>
            </w:r>
          </w:p>
        </w:tc>
        <w:tc>
          <w:tcPr>
            <w:tcW w:w="4747" w:type="dxa"/>
          </w:tcPr>
          <w:p w14:paraId="5007B32F" w14:textId="77777777" w:rsidR="003306F4" w:rsidRPr="00772787" w:rsidRDefault="003306F4" w:rsidP="00D247C4">
            <w:pPr>
              <w:tabs>
                <w:tab w:val="left" w:pos="360"/>
              </w:tabs>
              <w:jc w:val="center"/>
              <w:rPr>
                <w:b/>
                <w:sz w:val="18"/>
                <w:szCs w:val="18"/>
              </w:rPr>
            </w:pPr>
            <w:r w:rsidRPr="00772787">
              <w:rPr>
                <w:b/>
                <w:sz w:val="18"/>
                <w:szCs w:val="18"/>
              </w:rPr>
              <w:t>Comments</w:t>
            </w:r>
          </w:p>
        </w:tc>
      </w:tr>
      <w:tr w:rsidR="003306F4" w:rsidRPr="00EF0E8F" w14:paraId="5314CE9F" w14:textId="77777777" w:rsidTr="00D247C4">
        <w:tc>
          <w:tcPr>
            <w:tcW w:w="3510" w:type="dxa"/>
            <w:vMerge/>
            <w:shd w:val="clear" w:color="auto" w:fill="FFFFFF" w:themeFill="background1"/>
          </w:tcPr>
          <w:p w14:paraId="784BD7FA" w14:textId="77777777" w:rsidR="003306F4" w:rsidRDefault="003306F4" w:rsidP="00D247C4">
            <w:pPr>
              <w:tabs>
                <w:tab w:val="left" w:pos="270"/>
              </w:tabs>
              <w:ind w:left="270" w:hanging="270"/>
              <w:rPr>
                <w:sz w:val="18"/>
                <w:szCs w:val="18"/>
              </w:rPr>
            </w:pPr>
          </w:p>
        </w:tc>
        <w:tc>
          <w:tcPr>
            <w:tcW w:w="4343" w:type="dxa"/>
            <w:gridSpan w:val="3"/>
            <w:shd w:val="clear" w:color="auto" w:fill="auto"/>
          </w:tcPr>
          <w:p w14:paraId="10A98F67" w14:textId="77777777" w:rsidR="003306F4" w:rsidRPr="00C055DB" w:rsidRDefault="003306F4" w:rsidP="00D247C4">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53EF2661" w14:textId="77777777" w:rsidR="003306F4" w:rsidRPr="00EF0E8F" w:rsidRDefault="003306F4" w:rsidP="00D247C4">
            <w:pPr>
              <w:tabs>
                <w:tab w:val="left" w:pos="360"/>
              </w:tabs>
              <w:rPr>
                <w:sz w:val="18"/>
                <w:szCs w:val="18"/>
              </w:rPr>
            </w:pPr>
            <w:r w:rsidRPr="00372083">
              <w:rPr>
                <w:rFonts w:ascii="Segoe UI Symbol" w:hAnsi="Segoe UI Symbol" w:cs="Segoe UI Symbol"/>
                <w:b/>
                <w:szCs w:val="20"/>
              </w:rPr>
              <w:t>☐</w:t>
            </w:r>
          </w:p>
        </w:tc>
        <w:tc>
          <w:tcPr>
            <w:tcW w:w="4747" w:type="dxa"/>
          </w:tcPr>
          <w:p w14:paraId="18A0276A" w14:textId="77777777" w:rsidR="003306F4" w:rsidRPr="00EF0E8F" w:rsidRDefault="003306F4" w:rsidP="00D247C4">
            <w:pPr>
              <w:tabs>
                <w:tab w:val="left" w:pos="360"/>
              </w:tabs>
              <w:rPr>
                <w:sz w:val="18"/>
                <w:szCs w:val="18"/>
              </w:rPr>
            </w:pPr>
          </w:p>
        </w:tc>
      </w:tr>
      <w:tr w:rsidR="003306F4" w:rsidRPr="00EF0E8F" w14:paraId="25473F47" w14:textId="77777777" w:rsidTr="00D247C4">
        <w:tc>
          <w:tcPr>
            <w:tcW w:w="3510" w:type="dxa"/>
            <w:vMerge/>
            <w:shd w:val="clear" w:color="auto" w:fill="FFFFFF" w:themeFill="background1"/>
          </w:tcPr>
          <w:p w14:paraId="60477DAE" w14:textId="77777777" w:rsidR="003306F4" w:rsidRDefault="003306F4" w:rsidP="00D247C4">
            <w:pPr>
              <w:tabs>
                <w:tab w:val="left" w:pos="270"/>
              </w:tabs>
              <w:ind w:left="270" w:hanging="270"/>
              <w:rPr>
                <w:sz w:val="18"/>
                <w:szCs w:val="18"/>
              </w:rPr>
            </w:pPr>
          </w:p>
        </w:tc>
        <w:tc>
          <w:tcPr>
            <w:tcW w:w="4343" w:type="dxa"/>
            <w:gridSpan w:val="3"/>
            <w:shd w:val="clear" w:color="auto" w:fill="auto"/>
          </w:tcPr>
          <w:p w14:paraId="31AD66D6" w14:textId="77777777" w:rsidR="003306F4" w:rsidRPr="00C055DB" w:rsidRDefault="003306F4" w:rsidP="00D247C4">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644EE56C" w14:textId="77777777" w:rsidR="003306F4" w:rsidRPr="00EF0E8F" w:rsidRDefault="003306F4" w:rsidP="00D247C4">
            <w:pPr>
              <w:tabs>
                <w:tab w:val="left" w:pos="360"/>
              </w:tabs>
              <w:rPr>
                <w:sz w:val="18"/>
                <w:szCs w:val="18"/>
              </w:rPr>
            </w:pPr>
            <w:r w:rsidRPr="00372083">
              <w:rPr>
                <w:rFonts w:ascii="Segoe UI Symbol" w:hAnsi="Segoe UI Symbol" w:cs="Segoe UI Symbol"/>
                <w:b/>
                <w:szCs w:val="20"/>
              </w:rPr>
              <w:t>☐</w:t>
            </w:r>
          </w:p>
        </w:tc>
        <w:tc>
          <w:tcPr>
            <w:tcW w:w="4747" w:type="dxa"/>
          </w:tcPr>
          <w:p w14:paraId="41C45D97" w14:textId="77777777" w:rsidR="003306F4" w:rsidRPr="00EF0E8F" w:rsidRDefault="003306F4" w:rsidP="00D247C4">
            <w:pPr>
              <w:tabs>
                <w:tab w:val="left" w:pos="360"/>
              </w:tabs>
              <w:rPr>
                <w:sz w:val="18"/>
                <w:szCs w:val="18"/>
              </w:rPr>
            </w:pPr>
          </w:p>
        </w:tc>
      </w:tr>
      <w:tr w:rsidR="003306F4" w:rsidRPr="00EF0E8F" w14:paraId="3B76ED50" w14:textId="77777777" w:rsidTr="00D247C4">
        <w:tc>
          <w:tcPr>
            <w:tcW w:w="3510" w:type="dxa"/>
            <w:vMerge/>
            <w:shd w:val="clear" w:color="auto" w:fill="FFFFFF" w:themeFill="background1"/>
          </w:tcPr>
          <w:p w14:paraId="39533CF8" w14:textId="77777777" w:rsidR="003306F4" w:rsidRDefault="003306F4" w:rsidP="00D247C4">
            <w:pPr>
              <w:tabs>
                <w:tab w:val="left" w:pos="270"/>
              </w:tabs>
              <w:ind w:left="270" w:hanging="270"/>
              <w:rPr>
                <w:sz w:val="18"/>
                <w:szCs w:val="18"/>
              </w:rPr>
            </w:pPr>
          </w:p>
        </w:tc>
        <w:tc>
          <w:tcPr>
            <w:tcW w:w="4343" w:type="dxa"/>
            <w:gridSpan w:val="3"/>
            <w:shd w:val="clear" w:color="auto" w:fill="auto"/>
          </w:tcPr>
          <w:p w14:paraId="4956B615" w14:textId="77777777" w:rsidR="003306F4" w:rsidRPr="00C055DB" w:rsidRDefault="003306F4" w:rsidP="00D247C4">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1E94221E" w14:textId="77777777" w:rsidR="003306F4" w:rsidRPr="00EF0E8F" w:rsidRDefault="003306F4" w:rsidP="00D247C4">
            <w:pPr>
              <w:tabs>
                <w:tab w:val="left" w:pos="360"/>
              </w:tabs>
              <w:rPr>
                <w:sz w:val="18"/>
                <w:szCs w:val="18"/>
              </w:rPr>
            </w:pPr>
            <w:r w:rsidRPr="00372083">
              <w:rPr>
                <w:rFonts w:ascii="Segoe UI Symbol" w:hAnsi="Segoe UI Symbol" w:cs="Segoe UI Symbol"/>
                <w:b/>
                <w:szCs w:val="20"/>
              </w:rPr>
              <w:t>☐</w:t>
            </w:r>
          </w:p>
        </w:tc>
        <w:tc>
          <w:tcPr>
            <w:tcW w:w="4747" w:type="dxa"/>
          </w:tcPr>
          <w:p w14:paraId="33ED8E40" w14:textId="77777777" w:rsidR="003306F4" w:rsidRPr="00EF0E8F" w:rsidRDefault="003306F4" w:rsidP="00D247C4">
            <w:pPr>
              <w:tabs>
                <w:tab w:val="left" w:pos="360"/>
              </w:tabs>
              <w:rPr>
                <w:sz w:val="18"/>
                <w:szCs w:val="18"/>
              </w:rPr>
            </w:pPr>
          </w:p>
        </w:tc>
      </w:tr>
      <w:tr w:rsidR="003306F4" w:rsidRPr="00EF0E8F" w14:paraId="32FA818F" w14:textId="77777777" w:rsidTr="00D247C4">
        <w:tc>
          <w:tcPr>
            <w:tcW w:w="3510" w:type="dxa"/>
            <w:vMerge/>
            <w:shd w:val="clear" w:color="auto" w:fill="FFFFFF" w:themeFill="background1"/>
          </w:tcPr>
          <w:p w14:paraId="5C7AFB84" w14:textId="77777777" w:rsidR="003306F4" w:rsidRDefault="003306F4" w:rsidP="00D247C4">
            <w:pPr>
              <w:tabs>
                <w:tab w:val="left" w:pos="270"/>
              </w:tabs>
              <w:ind w:left="270" w:hanging="270"/>
              <w:rPr>
                <w:sz w:val="18"/>
                <w:szCs w:val="18"/>
              </w:rPr>
            </w:pPr>
          </w:p>
        </w:tc>
        <w:tc>
          <w:tcPr>
            <w:tcW w:w="4343" w:type="dxa"/>
            <w:gridSpan w:val="3"/>
            <w:shd w:val="clear" w:color="auto" w:fill="auto"/>
          </w:tcPr>
          <w:p w14:paraId="750FCE8B" w14:textId="77777777" w:rsidR="003306F4" w:rsidRPr="00C055DB" w:rsidRDefault="003306F4" w:rsidP="00D247C4">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7A73914B" w14:textId="77777777" w:rsidR="003306F4" w:rsidRPr="00EF0E8F" w:rsidRDefault="003306F4" w:rsidP="00D247C4">
            <w:pPr>
              <w:tabs>
                <w:tab w:val="left" w:pos="360"/>
              </w:tabs>
              <w:rPr>
                <w:sz w:val="18"/>
                <w:szCs w:val="18"/>
              </w:rPr>
            </w:pPr>
            <w:r w:rsidRPr="00372083">
              <w:rPr>
                <w:rFonts w:ascii="Segoe UI Symbol" w:hAnsi="Segoe UI Symbol" w:cs="Segoe UI Symbol"/>
                <w:b/>
                <w:szCs w:val="20"/>
              </w:rPr>
              <w:t>☐</w:t>
            </w:r>
          </w:p>
        </w:tc>
        <w:tc>
          <w:tcPr>
            <w:tcW w:w="4747" w:type="dxa"/>
          </w:tcPr>
          <w:p w14:paraId="3E99F28B" w14:textId="77777777" w:rsidR="003306F4" w:rsidRPr="00EF0E8F" w:rsidRDefault="003306F4" w:rsidP="00D247C4">
            <w:pPr>
              <w:tabs>
                <w:tab w:val="left" w:pos="360"/>
              </w:tabs>
              <w:rPr>
                <w:sz w:val="18"/>
                <w:szCs w:val="18"/>
              </w:rPr>
            </w:pPr>
          </w:p>
        </w:tc>
      </w:tr>
      <w:tr w:rsidR="003306F4" w:rsidRPr="00EF0E8F" w14:paraId="7E3EB10F" w14:textId="77777777" w:rsidTr="00D247C4">
        <w:tc>
          <w:tcPr>
            <w:tcW w:w="3510" w:type="dxa"/>
            <w:vMerge/>
            <w:shd w:val="clear" w:color="auto" w:fill="FFFFFF" w:themeFill="background1"/>
          </w:tcPr>
          <w:p w14:paraId="4F49143A" w14:textId="77777777" w:rsidR="003306F4" w:rsidRDefault="003306F4" w:rsidP="00D247C4">
            <w:pPr>
              <w:tabs>
                <w:tab w:val="left" w:pos="270"/>
              </w:tabs>
              <w:ind w:left="270" w:hanging="270"/>
              <w:rPr>
                <w:sz w:val="18"/>
                <w:szCs w:val="18"/>
              </w:rPr>
            </w:pPr>
          </w:p>
        </w:tc>
        <w:tc>
          <w:tcPr>
            <w:tcW w:w="4343" w:type="dxa"/>
            <w:gridSpan w:val="3"/>
            <w:shd w:val="clear" w:color="auto" w:fill="auto"/>
          </w:tcPr>
          <w:p w14:paraId="4199E7A3" w14:textId="77777777" w:rsidR="003306F4" w:rsidRPr="00C055DB" w:rsidRDefault="003306F4" w:rsidP="00D247C4">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485827A3" w14:textId="77777777" w:rsidR="003306F4" w:rsidRPr="00EF0E8F" w:rsidRDefault="003306F4" w:rsidP="00D247C4">
            <w:pPr>
              <w:tabs>
                <w:tab w:val="left" w:pos="360"/>
              </w:tabs>
              <w:rPr>
                <w:sz w:val="18"/>
                <w:szCs w:val="18"/>
              </w:rPr>
            </w:pPr>
            <w:r w:rsidRPr="00372083">
              <w:rPr>
                <w:rFonts w:ascii="Segoe UI Symbol" w:hAnsi="Segoe UI Symbol" w:cs="Segoe UI Symbol"/>
                <w:b/>
                <w:szCs w:val="20"/>
              </w:rPr>
              <w:t>☐</w:t>
            </w:r>
          </w:p>
        </w:tc>
        <w:tc>
          <w:tcPr>
            <w:tcW w:w="4747" w:type="dxa"/>
          </w:tcPr>
          <w:p w14:paraId="78F586BB" w14:textId="77777777" w:rsidR="003306F4" w:rsidRPr="00EF0E8F" w:rsidRDefault="003306F4" w:rsidP="00D247C4">
            <w:pPr>
              <w:tabs>
                <w:tab w:val="left" w:pos="360"/>
              </w:tabs>
              <w:rPr>
                <w:sz w:val="18"/>
                <w:szCs w:val="18"/>
              </w:rPr>
            </w:pPr>
          </w:p>
        </w:tc>
      </w:tr>
      <w:tr w:rsidR="003306F4" w:rsidRPr="00EF0E8F" w14:paraId="14A9B530" w14:textId="77777777" w:rsidTr="00D247C4">
        <w:tc>
          <w:tcPr>
            <w:tcW w:w="3510" w:type="dxa"/>
            <w:vMerge/>
            <w:shd w:val="clear" w:color="auto" w:fill="FFFFFF" w:themeFill="background1"/>
          </w:tcPr>
          <w:p w14:paraId="461B99D7" w14:textId="77777777" w:rsidR="003306F4" w:rsidRDefault="003306F4" w:rsidP="00D247C4">
            <w:pPr>
              <w:tabs>
                <w:tab w:val="left" w:pos="270"/>
              </w:tabs>
              <w:ind w:left="270" w:hanging="270"/>
              <w:rPr>
                <w:sz w:val="18"/>
                <w:szCs w:val="18"/>
              </w:rPr>
            </w:pPr>
          </w:p>
        </w:tc>
        <w:tc>
          <w:tcPr>
            <w:tcW w:w="4343" w:type="dxa"/>
            <w:gridSpan w:val="3"/>
            <w:shd w:val="clear" w:color="auto" w:fill="auto"/>
          </w:tcPr>
          <w:p w14:paraId="2BE99DA8" w14:textId="77777777" w:rsidR="003306F4" w:rsidRPr="00C055DB" w:rsidRDefault="003306F4" w:rsidP="00D247C4">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3C51F39F" w14:textId="77777777" w:rsidR="003306F4" w:rsidRPr="00EF0E8F" w:rsidRDefault="003306F4" w:rsidP="00D247C4">
            <w:pPr>
              <w:tabs>
                <w:tab w:val="left" w:pos="360"/>
              </w:tabs>
              <w:rPr>
                <w:sz w:val="18"/>
                <w:szCs w:val="18"/>
              </w:rPr>
            </w:pPr>
            <w:r w:rsidRPr="00372083">
              <w:rPr>
                <w:rFonts w:ascii="Segoe UI Symbol" w:hAnsi="Segoe UI Symbol" w:cs="Segoe UI Symbol"/>
                <w:b/>
                <w:szCs w:val="20"/>
              </w:rPr>
              <w:t>☐</w:t>
            </w:r>
          </w:p>
        </w:tc>
        <w:tc>
          <w:tcPr>
            <w:tcW w:w="4747" w:type="dxa"/>
          </w:tcPr>
          <w:p w14:paraId="2EFC0071" w14:textId="77777777" w:rsidR="003306F4" w:rsidRPr="00EF0E8F" w:rsidRDefault="003306F4" w:rsidP="00D247C4">
            <w:pPr>
              <w:tabs>
                <w:tab w:val="left" w:pos="360"/>
              </w:tabs>
              <w:rPr>
                <w:sz w:val="18"/>
                <w:szCs w:val="18"/>
              </w:rPr>
            </w:pPr>
          </w:p>
        </w:tc>
      </w:tr>
      <w:tr w:rsidR="003306F4" w:rsidRPr="00EF0E8F" w14:paraId="3BFE838F" w14:textId="77777777" w:rsidTr="00D247C4">
        <w:tc>
          <w:tcPr>
            <w:tcW w:w="3510" w:type="dxa"/>
            <w:vMerge/>
            <w:shd w:val="clear" w:color="auto" w:fill="FFFFFF" w:themeFill="background1"/>
          </w:tcPr>
          <w:p w14:paraId="4D98A683" w14:textId="77777777" w:rsidR="003306F4" w:rsidRDefault="003306F4" w:rsidP="00D247C4">
            <w:pPr>
              <w:tabs>
                <w:tab w:val="left" w:pos="270"/>
              </w:tabs>
              <w:ind w:left="270" w:hanging="270"/>
              <w:rPr>
                <w:sz w:val="18"/>
                <w:szCs w:val="18"/>
              </w:rPr>
            </w:pPr>
          </w:p>
        </w:tc>
        <w:tc>
          <w:tcPr>
            <w:tcW w:w="4343" w:type="dxa"/>
            <w:gridSpan w:val="3"/>
            <w:shd w:val="clear" w:color="auto" w:fill="auto"/>
          </w:tcPr>
          <w:p w14:paraId="7438D2A4" w14:textId="77777777" w:rsidR="003306F4" w:rsidRPr="00C055DB" w:rsidRDefault="003306F4" w:rsidP="00D247C4">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42F5E2BA" w14:textId="77777777" w:rsidR="003306F4" w:rsidRPr="00EF0E8F" w:rsidRDefault="003306F4" w:rsidP="00D247C4">
            <w:pPr>
              <w:tabs>
                <w:tab w:val="left" w:pos="360"/>
              </w:tabs>
              <w:rPr>
                <w:sz w:val="18"/>
                <w:szCs w:val="18"/>
              </w:rPr>
            </w:pPr>
            <w:r w:rsidRPr="00372083">
              <w:rPr>
                <w:rFonts w:ascii="Segoe UI Symbol" w:hAnsi="Segoe UI Symbol" w:cs="Segoe UI Symbol"/>
                <w:b/>
                <w:szCs w:val="20"/>
              </w:rPr>
              <w:t>☐</w:t>
            </w:r>
          </w:p>
        </w:tc>
        <w:tc>
          <w:tcPr>
            <w:tcW w:w="4747" w:type="dxa"/>
          </w:tcPr>
          <w:p w14:paraId="6E07CADD" w14:textId="77777777" w:rsidR="003306F4" w:rsidRPr="00EF0E8F" w:rsidRDefault="003306F4" w:rsidP="00D247C4">
            <w:pPr>
              <w:tabs>
                <w:tab w:val="left" w:pos="360"/>
              </w:tabs>
              <w:rPr>
                <w:sz w:val="18"/>
                <w:szCs w:val="18"/>
              </w:rPr>
            </w:pPr>
          </w:p>
        </w:tc>
      </w:tr>
      <w:tr w:rsidR="003306F4" w:rsidRPr="00EF0E8F" w14:paraId="78AB6BE3" w14:textId="77777777" w:rsidTr="00D247C4">
        <w:tc>
          <w:tcPr>
            <w:tcW w:w="3510" w:type="dxa"/>
            <w:vMerge/>
            <w:shd w:val="clear" w:color="auto" w:fill="FFFFFF" w:themeFill="background1"/>
          </w:tcPr>
          <w:p w14:paraId="2E09E7C8" w14:textId="77777777" w:rsidR="003306F4" w:rsidRDefault="003306F4" w:rsidP="00D247C4">
            <w:pPr>
              <w:tabs>
                <w:tab w:val="left" w:pos="270"/>
              </w:tabs>
              <w:ind w:left="270" w:hanging="270"/>
              <w:rPr>
                <w:sz w:val="18"/>
                <w:szCs w:val="18"/>
              </w:rPr>
            </w:pPr>
          </w:p>
        </w:tc>
        <w:tc>
          <w:tcPr>
            <w:tcW w:w="4343" w:type="dxa"/>
            <w:gridSpan w:val="3"/>
            <w:shd w:val="clear" w:color="auto" w:fill="auto"/>
          </w:tcPr>
          <w:p w14:paraId="4D0DAD89" w14:textId="77777777" w:rsidR="003306F4" w:rsidRPr="00C055DB" w:rsidRDefault="003306F4" w:rsidP="00D247C4">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20C73E5B" w14:textId="77777777" w:rsidR="003306F4" w:rsidRPr="00EF0E8F" w:rsidRDefault="003306F4" w:rsidP="00D247C4">
            <w:pPr>
              <w:tabs>
                <w:tab w:val="left" w:pos="360"/>
              </w:tabs>
              <w:rPr>
                <w:sz w:val="18"/>
                <w:szCs w:val="18"/>
              </w:rPr>
            </w:pPr>
            <w:r w:rsidRPr="00372083">
              <w:rPr>
                <w:rFonts w:ascii="Segoe UI Symbol" w:hAnsi="Segoe UI Symbol" w:cs="Segoe UI Symbol"/>
                <w:b/>
                <w:szCs w:val="20"/>
              </w:rPr>
              <w:t>☐</w:t>
            </w:r>
          </w:p>
        </w:tc>
        <w:tc>
          <w:tcPr>
            <w:tcW w:w="4747" w:type="dxa"/>
          </w:tcPr>
          <w:p w14:paraId="16AFFDE1" w14:textId="77777777" w:rsidR="003306F4" w:rsidRPr="00EF0E8F" w:rsidRDefault="003306F4" w:rsidP="00D247C4">
            <w:pPr>
              <w:tabs>
                <w:tab w:val="left" w:pos="360"/>
              </w:tabs>
              <w:rPr>
                <w:sz w:val="18"/>
                <w:szCs w:val="18"/>
              </w:rPr>
            </w:pPr>
          </w:p>
        </w:tc>
      </w:tr>
      <w:tr w:rsidR="003306F4" w:rsidRPr="00EF0E8F" w14:paraId="7F0686C3" w14:textId="77777777" w:rsidTr="00D247C4">
        <w:tc>
          <w:tcPr>
            <w:tcW w:w="3510" w:type="dxa"/>
            <w:vMerge/>
            <w:shd w:val="clear" w:color="auto" w:fill="FFFFFF" w:themeFill="background1"/>
          </w:tcPr>
          <w:p w14:paraId="6356EAC9" w14:textId="77777777" w:rsidR="003306F4" w:rsidRDefault="003306F4" w:rsidP="00D247C4">
            <w:pPr>
              <w:tabs>
                <w:tab w:val="left" w:pos="270"/>
              </w:tabs>
              <w:ind w:left="270" w:hanging="270"/>
              <w:rPr>
                <w:sz w:val="18"/>
                <w:szCs w:val="18"/>
              </w:rPr>
            </w:pPr>
          </w:p>
        </w:tc>
        <w:tc>
          <w:tcPr>
            <w:tcW w:w="4343" w:type="dxa"/>
            <w:gridSpan w:val="3"/>
            <w:shd w:val="clear" w:color="auto" w:fill="auto"/>
          </w:tcPr>
          <w:p w14:paraId="1879FCA9" w14:textId="77777777" w:rsidR="003306F4" w:rsidRPr="00C055DB" w:rsidRDefault="003306F4" w:rsidP="00D247C4">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1ADE987E" w14:textId="77777777" w:rsidR="003306F4" w:rsidRPr="00EF0E8F" w:rsidRDefault="003306F4" w:rsidP="00D247C4">
            <w:pPr>
              <w:tabs>
                <w:tab w:val="left" w:pos="360"/>
              </w:tabs>
              <w:rPr>
                <w:sz w:val="18"/>
                <w:szCs w:val="18"/>
              </w:rPr>
            </w:pPr>
            <w:r w:rsidRPr="00372083">
              <w:rPr>
                <w:rFonts w:ascii="Segoe UI Symbol" w:hAnsi="Segoe UI Symbol" w:cs="Segoe UI Symbol"/>
                <w:b/>
                <w:szCs w:val="20"/>
              </w:rPr>
              <w:t>☐</w:t>
            </w:r>
          </w:p>
        </w:tc>
        <w:tc>
          <w:tcPr>
            <w:tcW w:w="4747" w:type="dxa"/>
          </w:tcPr>
          <w:p w14:paraId="688CDCFB" w14:textId="77777777" w:rsidR="003306F4" w:rsidRPr="00EF0E8F" w:rsidRDefault="003306F4" w:rsidP="00D247C4">
            <w:pPr>
              <w:tabs>
                <w:tab w:val="left" w:pos="360"/>
              </w:tabs>
              <w:rPr>
                <w:sz w:val="18"/>
                <w:szCs w:val="18"/>
              </w:rPr>
            </w:pPr>
          </w:p>
        </w:tc>
      </w:tr>
    </w:tbl>
    <w:p w14:paraId="386CD12A" w14:textId="77777777" w:rsidR="003306F4" w:rsidRDefault="003306F4" w:rsidP="003306F4">
      <w:pPr>
        <w:tabs>
          <w:tab w:val="left" w:pos="360"/>
        </w:tabs>
        <w:rPr>
          <w:b/>
          <w:i/>
          <w:sz w:val="18"/>
          <w:szCs w:val="18"/>
        </w:rPr>
      </w:pPr>
    </w:p>
    <w:p w14:paraId="41A10882" w14:textId="77777777" w:rsidR="003306F4" w:rsidRDefault="003306F4" w:rsidP="003306F4">
      <w:pPr>
        <w:tabs>
          <w:tab w:val="left" w:pos="360"/>
        </w:tabs>
        <w:rPr>
          <w:sz w:val="18"/>
          <w:szCs w:val="18"/>
        </w:rPr>
      </w:pPr>
    </w:p>
    <w:p w14:paraId="59D02B4E" w14:textId="77777777" w:rsidR="003306F4" w:rsidRPr="003843AE" w:rsidRDefault="003306F4" w:rsidP="003306F4">
      <w:pPr>
        <w:tabs>
          <w:tab w:val="left" w:pos="360"/>
        </w:tabs>
        <w:rPr>
          <w:sz w:val="18"/>
          <w:szCs w:val="18"/>
        </w:rPr>
      </w:pPr>
    </w:p>
    <w:p w14:paraId="221A4580" w14:textId="77777777" w:rsidR="003306F4" w:rsidRPr="001A0CAF" w:rsidRDefault="003306F4" w:rsidP="003306F4">
      <w:pPr>
        <w:spacing w:before="200"/>
        <w:ind w:left="360"/>
        <w:rPr>
          <w:b/>
          <w:color w:val="4472C4" w:themeColor="accent1"/>
          <w:sz w:val="24"/>
        </w:rPr>
      </w:pPr>
      <w:r w:rsidRPr="00BD03F6">
        <w:rPr>
          <w:b/>
          <w:color w:val="4472C4" w:themeColor="accent1"/>
          <w:sz w:val="24"/>
        </w:rPr>
        <w:t>Final Sign Off</w:t>
      </w:r>
      <w:r w:rsidRPr="001A0CAF">
        <w:rPr>
          <w:b/>
          <w:color w:val="4472C4" w:themeColor="accent1"/>
          <w:sz w:val="24"/>
        </w:rPr>
        <w:t xml:space="preserve"> </w:t>
      </w:r>
    </w:p>
    <w:p w14:paraId="64E90422" w14:textId="77777777" w:rsidR="003306F4" w:rsidRDefault="003306F4" w:rsidP="003306F4">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3306F4" w14:paraId="7665EA4C" w14:textId="77777777" w:rsidTr="00D247C4">
        <w:tc>
          <w:tcPr>
            <w:tcW w:w="2875" w:type="dxa"/>
            <w:shd w:val="clear" w:color="auto" w:fill="D5DCE4" w:themeFill="text2" w:themeFillTint="33"/>
          </w:tcPr>
          <w:p w14:paraId="5A5074E0" w14:textId="77777777" w:rsidR="003306F4" w:rsidRPr="00F84586" w:rsidRDefault="003306F4" w:rsidP="00D247C4">
            <w:pPr>
              <w:tabs>
                <w:tab w:val="left" w:pos="360"/>
                <w:tab w:val="left" w:pos="4320"/>
              </w:tabs>
              <w:rPr>
                <w:b/>
                <w:i/>
                <w:sz w:val="18"/>
                <w:szCs w:val="18"/>
              </w:rPr>
            </w:pPr>
            <w:r w:rsidRPr="00F84586">
              <w:rPr>
                <w:b/>
                <w:i/>
                <w:sz w:val="18"/>
                <w:szCs w:val="18"/>
              </w:rPr>
              <w:t>Signature</w:t>
            </w:r>
          </w:p>
        </w:tc>
        <w:tc>
          <w:tcPr>
            <w:tcW w:w="1350" w:type="dxa"/>
            <w:shd w:val="clear" w:color="auto" w:fill="D5DCE4" w:themeFill="text2" w:themeFillTint="33"/>
          </w:tcPr>
          <w:p w14:paraId="5BA09E20" w14:textId="77777777" w:rsidR="003306F4" w:rsidRPr="00F84586" w:rsidRDefault="003306F4" w:rsidP="00D247C4">
            <w:pPr>
              <w:tabs>
                <w:tab w:val="left" w:pos="360"/>
                <w:tab w:val="left" w:pos="4320"/>
              </w:tabs>
              <w:rPr>
                <w:b/>
                <w:i/>
                <w:sz w:val="18"/>
                <w:szCs w:val="18"/>
              </w:rPr>
            </w:pPr>
            <w:r w:rsidRPr="00F84586">
              <w:rPr>
                <w:b/>
                <w:i/>
                <w:sz w:val="18"/>
                <w:szCs w:val="18"/>
              </w:rPr>
              <w:t>Date</w:t>
            </w:r>
          </w:p>
        </w:tc>
        <w:tc>
          <w:tcPr>
            <w:tcW w:w="8725" w:type="dxa"/>
            <w:shd w:val="clear" w:color="auto" w:fill="D5DCE4" w:themeFill="text2" w:themeFillTint="33"/>
          </w:tcPr>
          <w:p w14:paraId="3BDF08EB" w14:textId="77777777" w:rsidR="003306F4" w:rsidRPr="00F84586" w:rsidRDefault="003306F4" w:rsidP="00D247C4">
            <w:pPr>
              <w:tabs>
                <w:tab w:val="left" w:pos="360"/>
                <w:tab w:val="left" w:pos="4320"/>
              </w:tabs>
              <w:rPr>
                <w:b/>
                <w:i/>
                <w:sz w:val="18"/>
                <w:szCs w:val="18"/>
              </w:rPr>
            </w:pPr>
            <w:r w:rsidRPr="00F84586">
              <w:rPr>
                <w:b/>
                <w:i/>
                <w:sz w:val="18"/>
                <w:szCs w:val="18"/>
              </w:rPr>
              <w:t>Description</w:t>
            </w:r>
          </w:p>
        </w:tc>
      </w:tr>
      <w:tr w:rsidR="003306F4" w14:paraId="69D87D3E" w14:textId="77777777" w:rsidTr="00D247C4">
        <w:trPr>
          <w:trHeight w:val="629"/>
        </w:trPr>
        <w:tc>
          <w:tcPr>
            <w:tcW w:w="2875" w:type="dxa"/>
          </w:tcPr>
          <w:p w14:paraId="3EDA5806" w14:textId="77777777" w:rsidR="003306F4" w:rsidRPr="00BD03F6" w:rsidRDefault="003306F4" w:rsidP="00D247C4">
            <w:pPr>
              <w:tabs>
                <w:tab w:val="left" w:pos="360"/>
                <w:tab w:val="left" w:pos="4320"/>
              </w:tabs>
              <w:rPr>
                <w:szCs w:val="20"/>
              </w:rPr>
            </w:pPr>
            <w:r w:rsidRPr="00BD03F6">
              <w:rPr>
                <w:szCs w:val="20"/>
              </w:rPr>
              <w:lastRenderedPageBreak/>
              <w:t>QA Assessor</w:t>
            </w:r>
          </w:p>
        </w:tc>
        <w:tc>
          <w:tcPr>
            <w:tcW w:w="1350" w:type="dxa"/>
          </w:tcPr>
          <w:p w14:paraId="596FC61B" w14:textId="77777777" w:rsidR="003306F4" w:rsidRPr="00BD03F6" w:rsidRDefault="003306F4" w:rsidP="00D247C4">
            <w:pPr>
              <w:tabs>
                <w:tab w:val="left" w:pos="360"/>
                <w:tab w:val="left" w:pos="4320"/>
              </w:tabs>
              <w:rPr>
                <w:szCs w:val="20"/>
              </w:rPr>
            </w:pPr>
          </w:p>
        </w:tc>
        <w:tc>
          <w:tcPr>
            <w:tcW w:w="8725" w:type="dxa"/>
          </w:tcPr>
          <w:p w14:paraId="300FD12D" w14:textId="77777777" w:rsidR="003306F4" w:rsidRPr="00BD03F6" w:rsidRDefault="003306F4" w:rsidP="00D247C4">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3306F4" w14:paraId="27162DEC" w14:textId="77777777" w:rsidTr="00D247C4">
        <w:tc>
          <w:tcPr>
            <w:tcW w:w="2875" w:type="dxa"/>
          </w:tcPr>
          <w:p w14:paraId="3149A1D2" w14:textId="77777777" w:rsidR="003306F4" w:rsidRPr="00BD03F6" w:rsidRDefault="003306F4" w:rsidP="00D247C4">
            <w:pPr>
              <w:tabs>
                <w:tab w:val="left" w:pos="360"/>
                <w:tab w:val="left" w:pos="4320"/>
              </w:tabs>
              <w:rPr>
                <w:szCs w:val="20"/>
              </w:rPr>
            </w:pPr>
            <w:r w:rsidRPr="00BD03F6">
              <w:rPr>
                <w:szCs w:val="20"/>
              </w:rPr>
              <w:t>QA Approver</w:t>
            </w:r>
          </w:p>
        </w:tc>
        <w:tc>
          <w:tcPr>
            <w:tcW w:w="1350" w:type="dxa"/>
          </w:tcPr>
          <w:p w14:paraId="70D1B726" w14:textId="77777777" w:rsidR="003306F4" w:rsidRPr="00BD03F6" w:rsidRDefault="003306F4" w:rsidP="00D247C4">
            <w:pPr>
              <w:tabs>
                <w:tab w:val="left" w:pos="360"/>
                <w:tab w:val="left" w:pos="4320"/>
              </w:tabs>
              <w:rPr>
                <w:szCs w:val="20"/>
              </w:rPr>
            </w:pPr>
          </w:p>
        </w:tc>
        <w:tc>
          <w:tcPr>
            <w:tcW w:w="8725" w:type="dxa"/>
          </w:tcPr>
          <w:p w14:paraId="386C200C" w14:textId="77777777" w:rsidR="003306F4" w:rsidRPr="00BD03F6" w:rsidRDefault="003306F4" w:rsidP="00D247C4">
            <w:pPr>
              <w:tabs>
                <w:tab w:val="left" w:pos="360"/>
                <w:tab w:val="left" w:pos="4320"/>
              </w:tabs>
              <w:rPr>
                <w:szCs w:val="20"/>
              </w:rPr>
            </w:pPr>
            <w:r w:rsidRPr="00BD03F6">
              <w:rPr>
                <w:szCs w:val="20"/>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3306F4" w14:paraId="44118FC8" w14:textId="77777777" w:rsidTr="00D247C4">
        <w:tc>
          <w:tcPr>
            <w:tcW w:w="2875" w:type="dxa"/>
          </w:tcPr>
          <w:p w14:paraId="18EC8E1A" w14:textId="77777777" w:rsidR="003306F4" w:rsidRPr="00BD03F6" w:rsidRDefault="003306F4" w:rsidP="00D247C4">
            <w:pPr>
              <w:tabs>
                <w:tab w:val="left" w:pos="360"/>
                <w:tab w:val="left" w:pos="4320"/>
              </w:tabs>
              <w:rPr>
                <w:szCs w:val="20"/>
              </w:rPr>
            </w:pPr>
            <w:r w:rsidRPr="00BD03F6">
              <w:rPr>
                <w:szCs w:val="20"/>
              </w:rPr>
              <w:t>PAC Chair</w:t>
            </w:r>
          </w:p>
        </w:tc>
        <w:tc>
          <w:tcPr>
            <w:tcW w:w="1350" w:type="dxa"/>
          </w:tcPr>
          <w:p w14:paraId="46144D58" w14:textId="77777777" w:rsidR="003306F4" w:rsidRPr="00BD03F6" w:rsidRDefault="003306F4" w:rsidP="00D247C4">
            <w:pPr>
              <w:tabs>
                <w:tab w:val="left" w:pos="360"/>
                <w:tab w:val="left" w:pos="4320"/>
              </w:tabs>
              <w:rPr>
                <w:szCs w:val="20"/>
              </w:rPr>
            </w:pPr>
          </w:p>
        </w:tc>
        <w:tc>
          <w:tcPr>
            <w:tcW w:w="8725" w:type="dxa"/>
          </w:tcPr>
          <w:p w14:paraId="13E7F0E7" w14:textId="77777777" w:rsidR="003306F4" w:rsidRPr="00BD03F6" w:rsidRDefault="003306F4" w:rsidP="00D247C4">
            <w:pPr>
              <w:tabs>
                <w:tab w:val="left" w:pos="360"/>
                <w:tab w:val="left" w:pos="4320"/>
              </w:tabs>
              <w:rPr>
                <w:szCs w:val="20"/>
              </w:rPr>
            </w:pPr>
            <w:r w:rsidRPr="00BD03F6">
              <w:rPr>
                <w:szCs w:val="20"/>
              </w:rPr>
              <w:t>UNDP chair</w:t>
            </w:r>
            <w:r>
              <w:rPr>
                <w:szCs w:val="20"/>
              </w:rPr>
              <w:t xml:space="preserve"> of the PAC.  In some </w:t>
            </w:r>
            <w:proofErr w:type="gramStart"/>
            <w:r>
              <w:rPr>
                <w:szCs w:val="20"/>
              </w:rPr>
              <w:t>cases</w:t>
            </w:r>
            <w:proofErr w:type="gramEnd"/>
            <w:r>
              <w:rPr>
                <w:szCs w:val="20"/>
              </w:rPr>
              <w:t xml:space="preserve"> PAC Chair may also be the QA Approver. Final signature confirms that the SESP was considered as part of the project appraisal and considered in recommendations of the PAC. </w:t>
            </w:r>
          </w:p>
        </w:tc>
      </w:tr>
    </w:tbl>
    <w:p w14:paraId="6BA72371" w14:textId="77777777" w:rsidR="003306F4" w:rsidRDefault="003306F4" w:rsidP="003306F4">
      <w:pPr>
        <w:pStyle w:val="Heading3"/>
        <w:rPr>
          <w:rFonts w:asciiTheme="minorHAnsi" w:hAnsiTheme="minorHAnsi" w:cstheme="minorHAnsi"/>
        </w:rPr>
        <w:sectPr w:rsidR="003306F4" w:rsidSect="003306F4">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cols w:space="708"/>
          <w:docGrid w:linePitch="360"/>
        </w:sectPr>
      </w:pPr>
      <w:bookmarkStart w:id="3" w:name="_Toc404528202"/>
    </w:p>
    <w:p w14:paraId="6C45212E" w14:textId="4BC55051" w:rsidR="003306F4" w:rsidRPr="003306F4" w:rsidRDefault="003306F4" w:rsidP="003306F4">
      <w:pPr>
        <w:pStyle w:val="Heading3"/>
        <w:rPr>
          <w:rFonts w:asciiTheme="minorHAnsi" w:hAnsiTheme="minorHAnsi" w:cstheme="minorHAnsi"/>
        </w:rPr>
      </w:pPr>
      <w:r w:rsidRPr="003306F4">
        <w:rPr>
          <w:rFonts w:asciiTheme="minorHAnsi" w:hAnsiTheme="minorHAnsi" w:cstheme="minorHAnsi"/>
        </w:rPr>
        <w:lastRenderedPageBreak/>
        <w:t>SESP Attachment 1. Social and Environmental Risk Screening Checklist</w:t>
      </w:r>
      <w:bookmarkEnd w:id="3"/>
    </w:p>
    <w:p w14:paraId="3316D194" w14:textId="77777777" w:rsidR="003306F4" w:rsidRDefault="003306F4" w:rsidP="003306F4"/>
    <w:p w14:paraId="0D72FBF3" w14:textId="77777777" w:rsidR="003306F4" w:rsidRPr="009D2BD0" w:rsidRDefault="003306F4" w:rsidP="003306F4">
      <w:pPr>
        <w:rPr>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3306F4" w:rsidRPr="009D2BD0" w14:paraId="0B7CCE81" w14:textId="77777777" w:rsidTr="00D247C4">
        <w:tc>
          <w:tcPr>
            <w:tcW w:w="8635" w:type="dxa"/>
            <w:tcBorders>
              <w:bottom w:val="single" w:sz="4" w:space="0" w:color="auto"/>
            </w:tcBorders>
            <w:shd w:val="clear" w:color="auto" w:fill="ACB9CA" w:themeFill="text2" w:themeFillTint="66"/>
          </w:tcPr>
          <w:p w14:paraId="0F38634F" w14:textId="77777777" w:rsidR="003306F4" w:rsidRPr="009D2BD0" w:rsidRDefault="003306F4" w:rsidP="00D247C4">
            <w:pPr>
              <w:tabs>
                <w:tab w:val="left" w:pos="810"/>
              </w:tabs>
              <w:rPr>
                <w:szCs w:val="22"/>
                <w:u w:val="single"/>
              </w:rPr>
            </w:pPr>
            <w:r>
              <w:rPr>
                <w:b/>
                <w:szCs w:val="22"/>
              </w:rPr>
              <w:t>Checklist</w:t>
            </w:r>
            <w:r w:rsidRPr="009D2BD0">
              <w:rPr>
                <w:b/>
                <w:szCs w:val="22"/>
              </w:rPr>
              <w:t xml:space="preserve"> Potential Social </w:t>
            </w:r>
            <w:r>
              <w:rPr>
                <w:b/>
                <w:szCs w:val="22"/>
              </w:rPr>
              <w:t>a</w:t>
            </w:r>
            <w:r w:rsidRPr="009D2BD0">
              <w:rPr>
                <w:b/>
                <w:szCs w:val="22"/>
              </w:rPr>
              <w:t xml:space="preserve">nd Environmental </w:t>
            </w:r>
            <w:r w:rsidRPr="003843AE">
              <w:rPr>
                <w:b/>
                <w:szCs w:val="22"/>
                <w:u w:val="single"/>
              </w:rPr>
              <w:t>Risks</w:t>
            </w:r>
          </w:p>
        </w:tc>
        <w:tc>
          <w:tcPr>
            <w:tcW w:w="833" w:type="dxa"/>
            <w:tcBorders>
              <w:bottom w:val="single" w:sz="4" w:space="0" w:color="auto"/>
            </w:tcBorders>
            <w:shd w:val="clear" w:color="auto" w:fill="ACB9CA" w:themeFill="text2" w:themeFillTint="66"/>
          </w:tcPr>
          <w:p w14:paraId="014692DD" w14:textId="77777777" w:rsidR="003306F4" w:rsidRPr="009D2BD0" w:rsidRDefault="003306F4" w:rsidP="00D247C4">
            <w:pPr>
              <w:tabs>
                <w:tab w:val="left" w:pos="810"/>
              </w:tabs>
              <w:rPr>
                <w:szCs w:val="22"/>
              </w:rPr>
            </w:pPr>
          </w:p>
        </w:tc>
      </w:tr>
      <w:tr w:rsidR="003306F4" w:rsidRPr="002E0918" w14:paraId="1AFCA6A2" w14:textId="77777777" w:rsidTr="00D247C4">
        <w:tc>
          <w:tcPr>
            <w:tcW w:w="8635" w:type="dxa"/>
            <w:tcBorders>
              <w:bottom w:val="single" w:sz="4" w:space="0" w:color="auto"/>
            </w:tcBorders>
            <w:shd w:val="clear" w:color="auto" w:fill="D9E2F3" w:themeFill="accent1" w:themeFillTint="33"/>
          </w:tcPr>
          <w:p w14:paraId="4E0AD067" w14:textId="77777777" w:rsidR="003306F4" w:rsidRPr="002E0918" w:rsidRDefault="003306F4" w:rsidP="00D247C4">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9E2F3" w:themeFill="accent1" w:themeFillTint="33"/>
          </w:tcPr>
          <w:p w14:paraId="0FE9E4D6" w14:textId="77777777" w:rsidR="003306F4" w:rsidRPr="002C0581" w:rsidRDefault="003306F4" w:rsidP="00D247C4">
            <w:pPr>
              <w:tabs>
                <w:tab w:val="left" w:pos="810"/>
              </w:tabs>
              <w:jc w:val="center"/>
              <w:rPr>
                <w:b/>
                <w:sz w:val="18"/>
                <w:szCs w:val="18"/>
              </w:rPr>
            </w:pPr>
            <w:r w:rsidRPr="002C0581">
              <w:rPr>
                <w:b/>
                <w:sz w:val="16"/>
                <w:szCs w:val="16"/>
              </w:rPr>
              <w:t xml:space="preserve">Answer </w:t>
            </w:r>
            <w:r w:rsidRPr="002C0581">
              <w:rPr>
                <w:b/>
                <w:sz w:val="16"/>
                <w:szCs w:val="16"/>
              </w:rPr>
              <w:br/>
              <w:t>(Yes/No)</w:t>
            </w:r>
          </w:p>
        </w:tc>
      </w:tr>
      <w:tr w:rsidR="003306F4" w:rsidRPr="002E0918" w14:paraId="6C540DFD" w14:textId="77777777" w:rsidTr="00D247C4">
        <w:tc>
          <w:tcPr>
            <w:tcW w:w="8635" w:type="dxa"/>
            <w:tcBorders>
              <w:bottom w:val="single" w:sz="4" w:space="0" w:color="auto"/>
            </w:tcBorders>
            <w:shd w:val="clear" w:color="auto" w:fill="auto"/>
          </w:tcPr>
          <w:p w14:paraId="699153DD" w14:textId="77777777" w:rsidR="003306F4" w:rsidRDefault="003306F4" w:rsidP="00D247C4">
            <w:pPr>
              <w:tabs>
                <w:tab w:val="left" w:pos="900"/>
              </w:tabs>
              <w:spacing w:before="60"/>
              <w:ind w:left="567" w:hanging="567"/>
              <w:rPr>
                <w:sz w:val="18"/>
                <w:szCs w:val="18"/>
              </w:rPr>
            </w:pPr>
            <w:r>
              <w:rPr>
                <w:sz w:val="18"/>
                <w:szCs w:val="18"/>
              </w:rPr>
              <w:t>1.</w:t>
            </w:r>
            <w:r>
              <w:rPr>
                <w:sz w:val="18"/>
                <w:szCs w:val="18"/>
              </w:rPr>
              <w:tab/>
              <w:t>C</w:t>
            </w:r>
            <w:r w:rsidRPr="007E7E97">
              <w:rPr>
                <w:sz w:val="18"/>
                <w:szCs w:val="18"/>
              </w:rPr>
              <w:t xml:space="preserve">ould the </w:t>
            </w:r>
            <w:r>
              <w:rPr>
                <w:sz w:val="18"/>
                <w:szCs w:val="18"/>
              </w:rPr>
              <w:t>P</w:t>
            </w:r>
            <w:r w:rsidRPr="007E7E97">
              <w:rPr>
                <w:sz w:val="18"/>
                <w:szCs w:val="18"/>
              </w:rPr>
              <w:t xml:space="preserve">roject </w:t>
            </w:r>
            <w:r>
              <w:rPr>
                <w:sz w:val="18"/>
                <w:szCs w:val="18"/>
              </w:rPr>
              <w:t>lead to</w:t>
            </w:r>
            <w:r w:rsidRPr="007E7E97">
              <w:rPr>
                <w:sz w:val="18"/>
                <w:szCs w:val="18"/>
              </w:rPr>
              <w:t xml:space="preserve"> adverse impact</w:t>
            </w:r>
            <w:r>
              <w:rPr>
                <w:sz w:val="18"/>
                <w:szCs w:val="18"/>
              </w:rPr>
              <w:t>s</w:t>
            </w:r>
            <w:r w:rsidRPr="007E7E97">
              <w:rPr>
                <w:sz w:val="18"/>
                <w:szCs w:val="18"/>
              </w:rPr>
              <w:t xml:space="preserve"> on </w:t>
            </w:r>
            <w:r>
              <w:rPr>
                <w:sz w:val="18"/>
                <w:szCs w:val="18"/>
              </w:rPr>
              <w:t xml:space="preserve">enjoyment of </w:t>
            </w:r>
            <w:r w:rsidRPr="007E7E97">
              <w:rPr>
                <w:sz w:val="18"/>
                <w:szCs w:val="18"/>
              </w:rPr>
              <w:t xml:space="preserve">the human rights (civil, political, economic, social or cultural) of the affected population and particularly </w:t>
            </w:r>
            <w:r>
              <w:rPr>
                <w:sz w:val="18"/>
                <w:szCs w:val="18"/>
              </w:rPr>
              <w:t xml:space="preserve">of </w:t>
            </w:r>
            <w:r w:rsidRPr="007E7E97">
              <w:rPr>
                <w:sz w:val="18"/>
                <w:szCs w:val="18"/>
              </w:rPr>
              <w:t>marginalized groups</w:t>
            </w:r>
            <w:r>
              <w:rPr>
                <w:sz w:val="18"/>
                <w:szCs w:val="18"/>
              </w:rPr>
              <w:t>?</w:t>
            </w:r>
          </w:p>
        </w:tc>
        <w:tc>
          <w:tcPr>
            <w:tcW w:w="833" w:type="dxa"/>
            <w:tcBorders>
              <w:bottom w:val="single" w:sz="4" w:space="0" w:color="auto"/>
            </w:tcBorders>
            <w:shd w:val="clear" w:color="auto" w:fill="auto"/>
          </w:tcPr>
          <w:p w14:paraId="074B3C46" w14:textId="77777777" w:rsidR="003306F4" w:rsidRPr="002E0918" w:rsidRDefault="003306F4" w:rsidP="00D247C4">
            <w:pPr>
              <w:tabs>
                <w:tab w:val="left" w:pos="810"/>
              </w:tabs>
              <w:rPr>
                <w:sz w:val="18"/>
                <w:szCs w:val="18"/>
              </w:rPr>
            </w:pPr>
            <w:r>
              <w:rPr>
                <w:sz w:val="18"/>
                <w:szCs w:val="18"/>
              </w:rPr>
              <w:t>No</w:t>
            </w:r>
          </w:p>
        </w:tc>
      </w:tr>
      <w:tr w:rsidR="003306F4" w:rsidRPr="002E0918" w14:paraId="549B9A2D" w14:textId="77777777" w:rsidTr="00D247C4">
        <w:tc>
          <w:tcPr>
            <w:tcW w:w="8635" w:type="dxa"/>
            <w:tcBorders>
              <w:bottom w:val="single" w:sz="4" w:space="0" w:color="auto"/>
            </w:tcBorders>
            <w:shd w:val="clear" w:color="auto" w:fill="auto"/>
          </w:tcPr>
          <w:p w14:paraId="6FA98477" w14:textId="77777777" w:rsidR="003306F4" w:rsidRPr="002E0918" w:rsidRDefault="003306F4" w:rsidP="00D247C4">
            <w:pPr>
              <w:tabs>
                <w:tab w:val="left" w:pos="900"/>
              </w:tabs>
              <w:spacing w:before="60"/>
              <w:ind w:left="567" w:hanging="567"/>
              <w:rPr>
                <w:sz w:val="18"/>
                <w:szCs w:val="18"/>
              </w:rPr>
            </w:pPr>
            <w:r>
              <w:rPr>
                <w:sz w:val="18"/>
                <w:szCs w:val="18"/>
              </w:rPr>
              <w:t>2.</w:t>
            </w:r>
            <w:r w:rsidRPr="002E0918">
              <w:rPr>
                <w:sz w:val="18"/>
                <w:szCs w:val="18"/>
              </w:rPr>
              <w:t xml:space="preserve"> </w:t>
            </w:r>
            <w:r w:rsidRPr="002E0918">
              <w:rPr>
                <w:sz w:val="18"/>
                <w:szCs w:val="18"/>
              </w:rPr>
              <w:tab/>
            </w:r>
            <w:r>
              <w:rPr>
                <w:sz w:val="18"/>
                <w:szCs w:val="18"/>
              </w:rPr>
              <w:t xml:space="preserve">Is there a likelihood that the Project would </w:t>
            </w:r>
            <w:r w:rsidRPr="002E0918">
              <w:rPr>
                <w:sz w:val="18"/>
                <w:szCs w:val="18"/>
              </w:rPr>
              <w:t xml:space="preserve">have inequitable </w:t>
            </w:r>
            <w:r>
              <w:rPr>
                <w:sz w:val="18"/>
                <w:szCs w:val="18"/>
              </w:rPr>
              <w:t xml:space="preserve">or discriminatory </w:t>
            </w:r>
            <w:r w:rsidRPr="002E0918">
              <w:rPr>
                <w:sz w:val="18"/>
                <w:szCs w:val="18"/>
              </w:rPr>
              <w:t xml:space="preserve">adverse impacts on </w:t>
            </w:r>
            <w:r>
              <w:rPr>
                <w:sz w:val="18"/>
                <w:szCs w:val="18"/>
              </w:rPr>
              <w:t>affected populations, particularly people living in poverty</w:t>
            </w:r>
            <w:r w:rsidRPr="002E0918">
              <w:rPr>
                <w:sz w:val="18"/>
                <w:szCs w:val="18"/>
              </w:rPr>
              <w:t xml:space="preserve"> or marginalized</w:t>
            </w:r>
            <w:r>
              <w:rPr>
                <w:sz w:val="18"/>
                <w:szCs w:val="18"/>
              </w:rPr>
              <w:t xml:space="preserve"> or excluded individuals or </w:t>
            </w:r>
            <w:r w:rsidRPr="002E0918">
              <w:rPr>
                <w:sz w:val="18"/>
                <w:szCs w:val="18"/>
              </w:rPr>
              <w:t>group</w:t>
            </w:r>
            <w:r>
              <w:rPr>
                <w:sz w:val="18"/>
                <w:szCs w:val="18"/>
              </w:rPr>
              <w:t>s?</w:t>
            </w:r>
            <w:r>
              <w:rPr>
                <w:rStyle w:val="FootnoteReference"/>
                <w:szCs w:val="18"/>
              </w:rPr>
              <w:t xml:space="preserve"> </w:t>
            </w:r>
            <w:r>
              <w:rPr>
                <w:rStyle w:val="FootnoteReference"/>
                <w:szCs w:val="18"/>
              </w:rPr>
              <w:footnoteReference w:id="36"/>
            </w:r>
            <w:r>
              <w:rPr>
                <w:sz w:val="18"/>
                <w:szCs w:val="18"/>
              </w:rPr>
              <w:t xml:space="preserve"> </w:t>
            </w:r>
          </w:p>
        </w:tc>
        <w:tc>
          <w:tcPr>
            <w:tcW w:w="833" w:type="dxa"/>
            <w:tcBorders>
              <w:bottom w:val="single" w:sz="4" w:space="0" w:color="auto"/>
            </w:tcBorders>
            <w:shd w:val="clear" w:color="auto" w:fill="auto"/>
          </w:tcPr>
          <w:p w14:paraId="554BB640" w14:textId="77777777" w:rsidR="003306F4" w:rsidRPr="002E0918" w:rsidRDefault="003306F4" w:rsidP="00D247C4">
            <w:pPr>
              <w:tabs>
                <w:tab w:val="left" w:pos="810"/>
              </w:tabs>
              <w:rPr>
                <w:sz w:val="18"/>
                <w:szCs w:val="18"/>
              </w:rPr>
            </w:pPr>
            <w:r>
              <w:rPr>
                <w:sz w:val="18"/>
                <w:szCs w:val="18"/>
              </w:rPr>
              <w:t>No</w:t>
            </w:r>
          </w:p>
        </w:tc>
      </w:tr>
      <w:tr w:rsidR="003306F4" w:rsidRPr="002E0918" w14:paraId="71145D22" w14:textId="77777777" w:rsidTr="00D247C4">
        <w:tc>
          <w:tcPr>
            <w:tcW w:w="8635" w:type="dxa"/>
            <w:tcBorders>
              <w:bottom w:val="single" w:sz="4" w:space="0" w:color="auto"/>
            </w:tcBorders>
            <w:shd w:val="clear" w:color="auto" w:fill="auto"/>
          </w:tcPr>
          <w:p w14:paraId="7076A3E2" w14:textId="77777777" w:rsidR="003306F4" w:rsidRPr="002E0918" w:rsidRDefault="003306F4" w:rsidP="00D247C4">
            <w:pPr>
              <w:tabs>
                <w:tab w:val="left" w:pos="900"/>
              </w:tabs>
              <w:spacing w:before="60"/>
              <w:ind w:left="567" w:hanging="567"/>
              <w:rPr>
                <w:sz w:val="18"/>
                <w:szCs w:val="18"/>
              </w:rPr>
            </w:pPr>
            <w:r>
              <w:rPr>
                <w:sz w:val="18"/>
                <w:szCs w:val="18"/>
              </w:rPr>
              <w:t>3.</w:t>
            </w:r>
            <w:r w:rsidRPr="002E0918">
              <w:rPr>
                <w:sz w:val="18"/>
                <w:szCs w:val="18"/>
              </w:rPr>
              <w:tab/>
            </w:r>
            <w:r>
              <w:rPr>
                <w:sz w:val="18"/>
                <w:szCs w:val="18"/>
              </w:rPr>
              <w:t xml:space="preserve">Could the Project potentially </w:t>
            </w:r>
            <w:r w:rsidRPr="002E0918">
              <w:rPr>
                <w:sz w:val="18"/>
                <w:szCs w:val="18"/>
              </w:rPr>
              <w:t xml:space="preserve">restrict </w:t>
            </w:r>
            <w:r>
              <w:rPr>
                <w:sz w:val="18"/>
                <w:szCs w:val="18"/>
              </w:rPr>
              <w:t xml:space="preserve">availability, quality of and </w:t>
            </w:r>
            <w:r w:rsidRPr="002E0918">
              <w:rPr>
                <w:sz w:val="18"/>
                <w:szCs w:val="18"/>
              </w:rPr>
              <w:t>access to resources or basic services</w:t>
            </w:r>
            <w:r>
              <w:rPr>
                <w:sz w:val="18"/>
                <w:szCs w:val="18"/>
              </w:rPr>
              <w:t xml:space="preserve">, </w:t>
            </w:r>
            <w:proofErr w:type="gramStart"/>
            <w:r>
              <w:rPr>
                <w:sz w:val="18"/>
                <w:szCs w:val="18"/>
              </w:rPr>
              <w:t>in particular to</w:t>
            </w:r>
            <w:proofErr w:type="gramEnd"/>
            <w:r w:rsidRPr="002E0918">
              <w:rPr>
                <w:sz w:val="18"/>
                <w:szCs w:val="18"/>
              </w:rPr>
              <w:t xml:space="preserve"> marginalized </w:t>
            </w:r>
            <w:r>
              <w:rPr>
                <w:sz w:val="18"/>
                <w:szCs w:val="18"/>
              </w:rPr>
              <w:t xml:space="preserve">individuals or </w:t>
            </w:r>
            <w:r w:rsidRPr="002E0918">
              <w:rPr>
                <w:sz w:val="18"/>
                <w:szCs w:val="18"/>
              </w:rPr>
              <w:t>groups?</w:t>
            </w:r>
          </w:p>
        </w:tc>
        <w:tc>
          <w:tcPr>
            <w:tcW w:w="833" w:type="dxa"/>
            <w:tcBorders>
              <w:bottom w:val="single" w:sz="4" w:space="0" w:color="auto"/>
            </w:tcBorders>
            <w:shd w:val="clear" w:color="auto" w:fill="auto"/>
          </w:tcPr>
          <w:p w14:paraId="127A18C1" w14:textId="77777777" w:rsidR="003306F4" w:rsidRPr="002E0918" w:rsidRDefault="003306F4" w:rsidP="00D247C4">
            <w:pPr>
              <w:tabs>
                <w:tab w:val="left" w:pos="810"/>
              </w:tabs>
              <w:rPr>
                <w:sz w:val="18"/>
                <w:szCs w:val="18"/>
              </w:rPr>
            </w:pPr>
            <w:r>
              <w:rPr>
                <w:sz w:val="18"/>
                <w:szCs w:val="18"/>
              </w:rPr>
              <w:t>No</w:t>
            </w:r>
          </w:p>
        </w:tc>
      </w:tr>
      <w:tr w:rsidR="003306F4" w:rsidRPr="002E0918" w14:paraId="2985188E" w14:textId="77777777" w:rsidTr="00D247C4">
        <w:tc>
          <w:tcPr>
            <w:tcW w:w="8635" w:type="dxa"/>
            <w:tcBorders>
              <w:bottom w:val="single" w:sz="4" w:space="0" w:color="auto"/>
            </w:tcBorders>
            <w:shd w:val="clear" w:color="auto" w:fill="auto"/>
          </w:tcPr>
          <w:p w14:paraId="3545C3F5" w14:textId="77777777" w:rsidR="003306F4" w:rsidRPr="002E0918" w:rsidRDefault="003306F4" w:rsidP="00D247C4">
            <w:pPr>
              <w:tabs>
                <w:tab w:val="left" w:pos="900"/>
              </w:tabs>
              <w:spacing w:before="60"/>
              <w:ind w:left="567" w:hanging="567"/>
              <w:rPr>
                <w:sz w:val="18"/>
                <w:szCs w:val="18"/>
              </w:rPr>
            </w:pPr>
            <w:r>
              <w:rPr>
                <w:sz w:val="18"/>
                <w:szCs w:val="18"/>
              </w:rPr>
              <w:t>4.</w:t>
            </w:r>
            <w:r w:rsidRPr="002E0918">
              <w:rPr>
                <w:sz w:val="18"/>
                <w:szCs w:val="18"/>
              </w:rPr>
              <w:tab/>
            </w:r>
            <w:r>
              <w:rPr>
                <w:sz w:val="18"/>
                <w:szCs w:val="18"/>
              </w:rPr>
              <w:t xml:space="preserve">Is there a likelihood that the Project would </w:t>
            </w:r>
            <w:r w:rsidRPr="002E0918">
              <w:rPr>
                <w:sz w:val="18"/>
                <w:szCs w:val="18"/>
              </w:rPr>
              <w:t xml:space="preserve">exclude </w:t>
            </w:r>
            <w:r>
              <w:rPr>
                <w:sz w:val="18"/>
                <w:szCs w:val="18"/>
              </w:rPr>
              <w:t xml:space="preserve">any potentially affected stakeholders, </w:t>
            </w:r>
            <w:proofErr w:type="gramStart"/>
            <w:r>
              <w:rPr>
                <w:sz w:val="18"/>
                <w:szCs w:val="18"/>
              </w:rPr>
              <w:t xml:space="preserve">in particular </w:t>
            </w:r>
            <w:r w:rsidRPr="002E0918">
              <w:rPr>
                <w:sz w:val="18"/>
                <w:szCs w:val="18"/>
              </w:rPr>
              <w:t>marginalized</w:t>
            </w:r>
            <w:proofErr w:type="gramEnd"/>
            <w:r w:rsidRPr="002E0918">
              <w:rPr>
                <w:sz w:val="18"/>
                <w:szCs w:val="18"/>
              </w:rPr>
              <w:t xml:space="preserve"> groups</w:t>
            </w:r>
            <w:r>
              <w:rPr>
                <w:sz w:val="18"/>
                <w:szCs w:val="18"/>
              </w:rPr>
              <w:t>,</w:t>
            </w:r>
            <w:r w:rsidRPr="002E0918">
              <w:rPr>
                <w:sz w:val="18"/>
                <w:szCs w:val="18"/>
              </w:rPr>
              <w:t xml:space="preserve"> from fully participating in decisions that may affect them?</w:t>
            </w:r>
          </w:p>
        </w:tc>
        <w:tc>
          <w:tcPr>
            <w:tcW w:w="833" w:type="dxa"/>
            <w:tcBorders>
              <w:bottom w:val="single" w:sz="4" w:space="0" w:color="auto"/>
            </w:tcBorders>
            <w:shd w:val="clear" w:color="auto" w:fill="auto"/>
          </w:tcPr>
          <w:p w14:paraId="507B6957" w14:textId="77777777" w:rsidR="003306F4" w:rsidRPr="002E0918" w:rsidRDefault="003306F4" w:rsidP="00D247C4">
            <w:pPr>
              <w:tabs>
                <w:tab w:val="left" w:pos="810"/>
              </w:tabs>
              <w:rPr>
                <w:sz w:val="18"/>
                <w:szCs w:val="18"/>
              </w:rPr>
            </w:pPr>
            <w:r>
              <w:rPr>
                <w:sz w:val="18"/>
                <w:szCs w:val="18"/>
              </w:rPr>
              <w:t>No</w:t>
            </w:r>
          </w:p>
        </w:tc>
      </w:tr>
      <w:tr w:rsidR="003306F4" w:rsidRPr="002E0918" w14:paraId="276CD16C" w14:textId="77777777" w:rsidTr="00D247C4">
        <w:tc>
          <w:tcPr>
            <w:tcW w:w="8635" w:type="dxa"/>
            <w:tcBorders>
              <w:bottom w:val="single" w:sz="4" w:space="0" w:color="auto"/>
            </w:tcBorders>
            <w:shd w:val="clear" w:color="auto" w:fill="auto"/>
          </w:tcPr>
          <w:p w14:paraId="720BD347" w14:textId="77777777" w:rsidR="003306F4" w:rsidDel="00074D34" w:rsidRDefault="003306F4" w:rsidP="00D247C4">
            <w:pPr>
              <w:tabs>
                <w:tab w:val="left" w:pos="900"/>
              </w:tabs>
              <w:spacing w:before="60"/>
              <w:ind w:left="567" w:hanging="567"/>
              <w:rPr>
                <w:sz w:val="18"/>
                <w:szCs w:val="18"/>
              </w:rPr>
            </w:pPr>
            <w:r>
              <w:rPr>
                <w:sz w:val="18"/>
                <w:szCs w:val="18"/>
              </w:rPr>
              <w:t>5.</w:t>
            </w:r>
            <w:r>
              <w:rPr>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4AB546E0" w14:textId="77777777" w:rsidR="003306F4" w:rsidRPr="002E0918" w:rsidRDefault="003306F4" w:rsidP="00D247C4">
            <w:pPr>
              <w:tabs>
                <w:tab w:val="left" w:pos="810"/>
              </w:tabs>
              <w:rPr>
                <w:sz w:val="18"/>
                <w:szCs w:val="18"/>
              </w:rPr>
            </w:pPr>
            <w:r>
              <w:rPr>
                <w:sz w:val="18"/>
                <w:szCs w:val="18"/>
              </w:rPr>
              <w:t>No</w:t>
            </w:r>
          </w:p>
        </w:tc>
      </w:tr>
      <w:tr w:rsidR="003306F4" w:rsidRPr="002E0918" w14:paraId="6A54DC96" w14:textId="77777777" w:rsidTr="00D247C4">
        <w:tc>
          <w:tcPr>
            <w:tcW w:w="8635" w:type="dxa"/>
            <w:tcBorders>
              <w:bottom w:val="single" w:sz="4" w:space="0" w:color="auto"/>
            </w:tcBorders>
            <w:shd w:val="clear" w:color="auto" w:fill="auto"/>
          </w:tcPr>
          <w:p w14:paraId="14AAF21B" w14:textId="77777777" w:rsidR="003306F4" w:rsidRDefault="003306F4" w:rsidP="00D247C4">
            <w:pPr>
              <w:tabs>
                <w:tab w:val="left" w:pos="900"/>
              </w:tabs>
              <w:spacing w:before="60"/>
              <w:ind w:left="567" w:hanging="567"/>
              <w:rPr>
                <w:sz w:val="18"/>
                <w:szCs w:val="18"/>
              </w:rPr>
            </w:pPr>
            <w:r>
              <w:rPr>
                <w:sz w:val="18"/>
                <w:szCs w:val="18"/>
              </w:rPr>
              <w:t>6.</w:t>
            </w:r>
            <w:r>
              <w:rPr>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7D16AF6D" w14:textId="77777777" w:rsidR="003306F4" w:rsidRPr="002E0918" w:rsidRDefault="003306F4" w:rsidP="00D247C4">
            <w:pPr>
              <w:tabs>
                <w:tab w:val="left" w:pos="810"/>
              </w:tabs>
              <w:rPr>
                <w:sz w:val="18"/>
                <w:szCs w:val="18"/>
              </w:rPr>
            </w:pPr>
            <w:r>
              <w:rPr>
                <w:sz w:val="18"/>
                <w:szCs w:val="18"/>
              </w:rPr>
              <w:t>No</w:t>
            </w:r>
          </w:p>
        </w:tc>
      </w:tr>
      <w:tr w:rsidR="003306F4" w:rsidRPr="002E0918" w14:paraId="2315DE8E" w14:textId="77777777" w:rsidTr="00D247C4">
        <w:tc>
          <w:tcPr>
            <w:tcW w:w="8635" w:type="dxa"/>
            <w:tcBorders>
              <w:bottom w:val="single" w:sz="4" w:space="0" w:color="auto"/>
            </w:tcBorders>
            <w:shd w:val="clear" w:color="auto" w:fill="auto"/>
          </w:tcPr>
          <w:p w14:paraId="549F4739" w14:textId="77777777" w:rsidR="003306F4" w:rsidRDefault="003306F4" w:rsidP="00D247C4">
            <w:pPr>
              <w:tabs>
                <w:tab w:val="left" w:pos="900"/>
              </w:tabs>
              <w:spacing w:before="60"/>
              <w:ind w:left="567" w:hanging="567"/>
              <w:rPr>
                <w:sz w:val="18"/>
                <w:szCs w:val="18"/>
              </w:rPr>
            </w:pPr>
            <w:r>
              <w:rPr>
                <w:sz w:val="18"/>
                <w:szCs w:val="18"/>
              </w:rPr>
              <w:t>7.</w:t>
            </w:r>
            <w:r>
              <w:rPr>
                <w:sz w:val="18"/>
                <w:szCs w:val="18"/>
              </w:rPr>
              <w:tab/>
            </w:r>
            <w:r w:rsidRPr="002E0918">
              <w:rPr>
                <w:sz w:val="18"/>
                <w:szCs w:val="18"/>
              </w:rPr>
              <w:t>Have local communities or individuals</w:t>
            </w:r>
            <w:r>
              <w:rPr>
                <w:sz w:val="18"/>
                <w:szCs w:val="18"/>
              </w:rPr>
              <w:t>, given the opportunity,</w:t>
            </w:r>
            <w:r w:rsidRPr="002E0918">
              <w:rPr>
                <w:sz w:val="18"/>
                <w:szCs w:val="18"/>
              </w:rPr>
              <w:t xml:space="preserve"> raised human rights concerns regarding the </w:t>
            </w:r>
            <w:r>
              <w:rPr>
                <w:sz w:val="18"/>
                <w:szCs w:val="18"/>
              </w:rPr>
              <w:t>Project during the stakeholder engagement process</w:t>
            </w:r>
            <w:r w:rsidRPr="002E0918">
              <w:rPr>
                <w:sz w:val="18"/>
                <w:szCs w:val="18"/>
              </w:rPr>
              <w:t>?</w:t>
            </w:r>
          </w:p>
        </w:tc>
        <w:tc>
          <w:tcPr>
            <w:tcW w:w="833" w:type="dxa"/>
            <w:tcBorders>
              <w:bottom w:val="single" w:sz="4" w:space="0" w:color="auto"/>
            </w:tcBorders>
            <w:shd w:val="clear" w:color="auto" w:fill="auto"/>
          </w:tcPr>
          <w:p w14:paraId="7D7C42A6" w14:textId="77777777" w:rsidR="003306F4" w:rsidRPr="002E0918" w:rsidRDefault="003306F4" w:rsidP="00D247C4">
            <w:pPr>
              <w:tabs>
                <w:tab w:val="left" w:pos="810"/>
              </w:tabs>
              <w:rPr>
                <w:sz w:val="18"/>
                <w:szCs w:val="18"/>
              </w:rPr>
            </w:pPr>
            <w:r>
              <w:rPr>
                <w:sz w:val="18"/>
                <w:szCs w:val="18"/>
              </w:rPr>
              <w:t>No</w:t>
            </w:r>
          </w:p>
        </w:tc>
      </w:tr>
      <w:tr w:rsidR="003306F4" w:rsidRPr="002E0918" w14:paraId="69D564FA" w14:textId="77777777" w:rsidTr="00D247C4">
        <w:tc>
          <w:tcPr>
            <w:tcW w:w="8635" w:type="dxa"/>
            <w:tcBorders>
              <w:bottom w:val="single" w:sz="4" w:space="0" w:color="auto"/>
            </w:tcBorders>
            <w:shd w:val="clear" w:color="auto" w:fill="auto"/>
          </w:tcPr>
          <w:p w14:paraId="1907B7FE" w14:textId="77777777" w:rsidR="003306F4" w:rsidRDefault="003306F4" w:rsidP="00D247C4">
            <w:pPr>
              <w:tabs>
                <w:tab w:val="left" w:pos="900"/>
              </w:tabs>
              <w:spacing w:before="60"/>
              <w:ind w:left="567" w:hanging="567"/>
              <w:rPr>
                <w:sz w:val="18"/>
                <w:szCs w:val="18"/>
              </w:rPr>
            </w:pPr>
            <w:r>
              <w:rPr>
                <w:sz w:val="18"/>
                <w:szCs w:val="18"/>
              </w:rPr>
              <w:t>8.</w:t>
            </w:r>
            <w:r>
              <w:rPr>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582A4CE9" w14:textId="77777777" w:rsidR="003306F4" w:rsidRPr="002E0918" w:rsidRDefault="003306F4" w:rsidP="00D247C4">
            <w:pPr>
              <w:tabs>
                <w:tab w:val="left" w:pos="810"/>
              </w:tabs>
              <w:rPr>
                <w:sz w:val="18"/>
                <w:szCs w:val="18"/>
              </w:rPr>
            </w:pPr>
            <w:r>
              <w:rPr>
                <w:sz w:val="18"/>
                <w:szCs w:val="18"/>
              </w:rPr>
              <w:t>No</w:t>
            </w:r>
          </w:p>
        </w:tc>
      </w:tr>
      <w:tr w:rsidR="003306F4" w:rsidRPr="002E0918" w14:paraId="36CFCA30" w14:textId="77777777" w:rsidTr="00D247C4">
        <w:tc>
          <w:tcPr>
            <w:tcW w:w="8635" w:type="dxa"/>
            <w:tcBorders>
              <w:bottom w:val="single" w:sz="4" w:space="0" w:color="auto"/>
            </w:tcBorders>
            <w:shd w:val="clear" w:color="auto" w:fill="D9E2F3" w:themeFill="accent1" w:themeFillTint="33"/>
          </w:tcPr>
          <w:p w14:paraId="3A8FBEF6" w14:textId="77777777" w:rsidR="003306F4" w:rsidRPr="008E105C" w:rsidRDefault="003306F4" w:rsidP="00D247C4">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9E2F3" w:themeFill="accent1" w:themeFillTint="33"/>
          </w:tcPr>
          <w:p w14:paraId="379DABAD" w14:textId="77777777" w:rsidR="003306F4" w:rsidRPr="008E105C" w:rsidRDefault="003306F4" w:rsidP="00D247C4">
            <w:pPr>
              <w:tabs>
                <w:tab w:val="left" w:pos="810"/>
              </w:tabs>
              <w:spacing w:before="120" w:after="120"/>
              <w:rPr>
                <w:b/>
                <w:sz w:val="18"/>
                <w:szCs w:val="18"/>
              </w:rPr>
            </w:pPr>
          </w:p>
        </w:tc>
      </w:tr>
      <w:tr w:rsidR="003306F4" w:rsidRPr="002E0918" w14:paraId="29573DA0" w14:textId="77777777" w:rsidTr="00D247C4">
        <w:tc>
          <w:tcPr>
            <w:tcW w:w="8635" w:type="dxa"/>
            <w:tcBorders>
              <w:bottom w:val="single" w:sz="4" w:space="0" w:color="auto"/>
            </w:tcBorders>
            <w:shd w:val="clear" w:color="auto" w:fill="auto"/>
          </w:tcPr>
          <w:p w14:paraId="5C8C7212" w14:textId="77777777" w:rsidR="003306F4" w:rsidRPr="00423014" w:rsidRDefault="003306F4" w:rsidP="00D247C4">
            <w:pPr>
              <w:tabs>
                <w:tab w:val="left" w:pos="900"/>
              </w:tabs>
              <w:spacing w:before="60"/>
              <w:ind w:left="567" w:hanging="567"/>
              <w:rPr>
                <w:sz w:val="18"/>
                <w:szCs w:val="18"/>
              </w:rPr>
            </w:pPr>
            <w:r>
              <w:rPr>
                <w:sz w:val="18"/>
                <w:szCs w:val="18"/>
              </w:rPr>
              <w:t>1.</w:t>
            </w:r>
            <w:r w:rsidRPr="00423014">
              <w:rPr>
                <w:sz w:val="18"/>
                <w:szCs w:val="18"/>
              </w:rPr>
              <w:tab/>
            </w:r>
            <w:r>
              <w:rPr>
                <w:sz w:val="18"/>
                <w:szCs w:val="18"/>
              </w:rPr>
              <w:t>Is there a likelihood that</w:t>
            </w:r>
            <w:r w:rsidRPr="002E0918">
              <w:rPr>
                <w:sz w:val="18"/>
                <w:szCs w:val="18"/>
              </w:rPr>
              <w:t xml:space="preserve"> the proposed </w:t>
            </w:r>
            <w:r>
              <w:rPr>
                <w:sz w:val="18"/>
                <w:szCs w:val="18"/>
              </w:rPr>
              <w:t>Project</w:t>
            </w:r>
            <w:r w:rsidRPr="002E0918">
              <w:rPr>
                <w:sz w:val="18"/>
                <w:szCs w:val="18"/>
              </w:rPr>
              <w:t xml:space="preserve"> </w:t>
            </w:r>
            <w:r>
              <w:rPr>
                <w:sz w:val="18"/>
                <w:szCs w:val="18"/>
              </w:rPr>
              <w:t>would</w:t>
            </w:r>
            <w:r w:rsidRPr="002E0918">
              <w:rPr>
                <w:sz w:val="18"/>
                <w:szCs w:val="18"/>
              </w:rPr>
              <w:t xml:space="preserve"> have adverse impacts on </w:t>
            </w:r>
            <w:r>
              <w:rPr>
                <w:sz w:val="18"/>
                <w:szCs w:val="18"/>
              </w:rPr>
              <w:t>gender equality</w:t>
            </w:r>
            <w:r w:rsidRPr="002E0918">
              <w:rPr>
                <w:sz w:val="18"/>
                <w:szCs w:val="18"/>
              </w:rPr>
              <w:t xml:space="preserve"> </w:t>
            </w:r>
            <w:r>
              <w:rPr>
                <w:sz w:val="18"/>
                <w:szCs w:val="18"/>
              </w:rPr>
              <w:t xml:space="preserve">and/or the situation of </w:t>
            </w:r>
            <w:r w:rsidRPr="002E0918">
              <w:rPr>
                <w:sz w:val="18"/>
                <w:szCs w:val="18"/>
              </w:rPr>
              <w:t xml:space="preserve">women and </w:t>
            </w:r>
            <w:r>
              <w:rPr>
                <w:sz w:val="18"/>
                <w:szCs w:val="18"/>
              </w:rPr>
              <w:t>girls?</w:t>
            </w:r>
            <w:r w:rsidRPr="002E0918">
              <w:rPr>
                <w:sz w:val="18"/>
                <w:szCs w:val="18"/>
              </w:rPr>
              <w:t xml:space="preserve"> </w:t>
            </w:r>
          </w:p>
        </w:tc>
        <w:tc>
          <w:tcPr>
            <w:tcW w:w="833" w:type="dxa"/>
            <w:tcBorders>
              <w:bottom w:val="single" w:sz="4" w:space="0" w:color="auto"/>
            </w:tcBorders>
            <w:shd w:val="clear" w:color="auto" w:fill="auto"/>
          </w:tcPr>
          <w:p w14:paraId="13010631" w14:textId="77777777" w:rsidR="003306F4" w:rsidRPr="002E0918" w:rsidRDefault="003306F4" w:rsidP="00D247C4">
            <w:pPr>
              <w:tabs>
                <w:tab w:val="left" w:pos="810"/>
              </w:tabs>
              <w:rPr>
                <w:sz w:val="18"/>
                <w:szCs w:val="18"/>
              </w:rPr>
            </w:pPr>
            <w:r>
              <w:rPr>
                <w:sz w:val="18"/>
                <w:szCs w:val="18"/>
              </w:rPr>
              <w:t>No</w:t>
            </w:r>
          </w:p>
        </w:tc>
      </w:tr>
      <w:tr w:rsidR="003306F4" w:rsidRPr="002E0918" w14:paraId="126FFDC0" w14:textId="77777777" w:rsidTr="00D247C4">
        <w:tc>
          <w:tcPr>
            <w:tcW w:w="8635" w:type="dxa"/>
            <w:tcBorders>
              <w:bottom w:val="single" w:sz="4" w:space="0" w:color="auto"/>
            </w:tcBorders>
            <w:shd w:val="clear" w:color="auto" w:fill="auto"/>
          </w:tcPr>
          <w:p w14:paraId="12E3E2F8" w14:textId="77777777" w:rsidR="003306F4" w:rsidRPr="00F069F1" w:rsidRDefault="003306F4" w:rsidP="00D247C4">
            <w:pPr>
              <w:tabs>
                <w:tab w:val="left" w:pos="900"/>
              </w:tabs>
              <w:spacing w:before="60"/>
              <w:ind w:left="567" w:hanging="567"/>
              <w:rPr>
                <w:sz w:val="18"/>
                <w:szCs w:val="18"/>
              </w:rPr>
            </w:pPr>
            <w:r>
              <w:rPr>
                <w:sz w:val="18"/>
                <w:szCs w:val="18"/>
              </w:rPr>
              <w:t>2.</w:t>
            </w:r>
            <w:r>
              <w:rPr>
                <w:sz w:val="18"/>
                <w:szCs w:val="18"/>
              </w:rPr>
              <w:tab/>
              <w:t xml:space="preserve">Would the Project potentially reproduce </w:t>
            </w:r>
            <w:r w:rsidRPr="00F069F1">
              <w:rPr>
                <w:sz w:val="18"/>
                <w:szCs w:val="18"/>
              </w:rPr>
              <w:t>discriminat</w:t>
            </w:r>
            <w:r>
              <w:rPr>
                <w:sz w:val="18"/>
                <w:szCs w:val="18"/>
              </w:rPr>
              <w:t>ions</w:t>
            </w:r>
            <w:r w:rsidRPr="00F069F1">
              <w:rPr>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4B86EE47" w14:textId="77777777" w:rsidR="003306F4" w:rsidRPr="002E0918" w:rsidRDefault="003306F4" w:rsidP="00D247C4">
            <w:pPr>
              <w:tabs>
                <w:tab w:val="left" w:pos="810"/>
              </w:tabs>
              <w:rPr>
                <w:sz w:val="18"/>
                <w:szCs w:val="18"/>
              </w:rPr>
            </w:pPr>
            <w:r>
              <w:rPr>
                <w:sz w:val="18"/>
                <w:szCs w:val="18"/>
              </w:rPr>
              <w:t>No</w:t>
            </w:r>
          </w:p>
        </w:tc>
      </w:tr>
      <w:tr w:rsidR="003306F4" w:rsidRPr="002E0918" w14:paraId="4C77D923" w14:textId="77777777" w:rsidTr="00D247C4">
        <w:tc>
          <w:tcPr>
            <w:tcW w:w="8635" w:type="dxa"/>
            <w:tcBorders>
              <w:bottom w:val="single" w:sz="4" w:space="0" w:color="auto"/>
            </w:tcBorders>
            <w:shd w:val="clear" w:color="auto" w:fill="auto"/>
          </w:tcPr>
          <w:p w14:paraId="6D666E10" w14:textId="77777777" w:rsidR="003306F4" w:rsidRDefault="003306F4" w:rsidP="00D247C4">
            <w:pPr>
              <w:tabs>
                <w:tab w:val="left" w:pos="900"/>
              </w:tabs>
              <w:spacing w:before="60"/>
              <w:ind w:left="567" w:hanging="567"/>
              <w:rPr>
                <w:sz w:val="18"/>
                <w:szCs w:val="18"/>
              </w:rPr>
            </w:pPr>
            <w:r>
              <w:rPr>
                <w:sz w:val="18"/>
                <w:szCs w:val="18"/>
              </w:rPr>
              <w:t>3.</w:t>
            </w:r>
            <w:r>
              <w:rPr>
                <w:sz w:val="18"/>
                <w:szCs w:val="18"/>
              </w:rPr>
              <w:tab/>
            </w:r>
            <w:r w:rsidRPr="008A7431">
              <w:rPr>
                <w:sz w:val="18"/>
                <w:szCs w:val="18"/>
              </w:rPr>
              <w:t xml:space="preserve">Have women’s groups/leaders raised gender equality concerns regarding the Project during the stakeholder engagement process and has this been </w:t>
            </w:r>
            <w:r>
              <w:rPr>
                <w:sz w:val="18"/>
                <w:szCs w:val="18"/>
              </w:rPr>
              <w:t>included</w:t>
            </w:r>
            <w:r w:rsidRPr="008A7431">
              <w:rPr>
                <w:sz w:val="18"/>
                <w:szCs w:val="18"/>
              </w:rPr>
              <w:t xml:space="preserve"> in the over</w:t>
            </w:r>
            <w:r>
              <w:rPr>
                <w:sz w:val="18"/>
                <w:szCs w:val="18"/>
              </w:rPr>
              <w:t>all P</w:t>
            </w:r>
            <w:r w:rsidRPr="008A7431">
              <w:rPr>
                <w:sz w:val="18"/>
                <w:szCs w:val="18"/>
              </w:rPr>
              <w:t>roject proposal and in the risk assessment?</w:t>
            </w:r>
          </w:p>
        </w:tc>
        <w:tc>
          <w:tcPr>
            <w:tcW w:w="833" w:type="dxa"/>
            <w:tcBorders>
              <w:bottom w:val="single" w:sz="4" w:space="0" w:color="auto"/>
            </w:tcBorders>
            <w:shd w:val="clear" w:color="auto" w:fill="auto"/>
          </w:tcPr>
          <w:p w14:paraId="0D994850" w14:textId="77777777" w:rsidR="003306F4" w:rsidRPr="002E0918" w:rsidRDefault="003306F4" w:rsidP="00D247C4">
            <w:pPr>
              <w:tabs>
                <w:tab w:val="left" w:pos="810"/>
              </w:tabs>
              <w:rPr>
                <w:sz w:val="18"/>
                <w:szCs w:val="18"/>
              </w:rPr>
            </w:pPr>
            <w:r>
              <w:rPr>
                <w:sz w:val="18"/>
                <w:szCs w:val="18"/>
              </w:rPr>
              <w:t>No</w:t>
            </w:r>
          </w:p>
        </w:tc>
      </w:tr>
      <w:tr w:rsidR="003306F4" w:rsidRPr="002E0918" w14:paraId="41925850" w14:textId="77777777" w:rsidTr="00D247C4">
        <w:tc>
          <w:tcPr>
            <w:tcW w:w="8635" w:type="dxa"/>
            <w:tcBorders>
              <w:bottom w:val="single" w:sz="4" w:space="0" w:color="auto"/>
            </w:tcBorders>
            <w:shd w:val="clear" w:color="auto" w:fill="auto"/>
          </w:tcPr>
          <w:p w14:paraId="2CD1F6C6" w14:textId="77777777" w:rsidR="003306F4" w:rsidRDefault="003306F4" w:rsidP="00D247C4">
            <w:pPr>
              <w:tabs>
                <w:tab w:val="left" w:pos="900"/>
              </w:tabs>
              <w:spacing w:before="60"/>
              <w:ind w:left="567" w:hanging="567"/>
              <w:rPr>
                <w:sz w:val="18"/>
                <w:szCs w:val="18"/>
              </w:rPr>
            </w:pPr>
            <w:r>
              <w:rPr>
                <w:sz w:val="18"/>
                <w:szCs w:val="18"/>
              </w:rPr>
              <w:t>4.</w:t>
            </w:r>
            <w:r>
              <w:rPr>
                <w:sz w:val="18"/>
                <w:szCs w:val="18"/>
              </w:rPr>
              <w:tab/>
            </w:r>
            <w:r w:rsidRPr="00677545">
              <w:rPr>
                <w:sz w:val="18"/>
                <w:szCs w:val="18"/>
              </w:rPr>
              <w:t xml:space="preserve">Would the Project potentially limit women’s ability to use, develop and protect natural resources, </w:t>
            </w:r>
            <w:proofErr w:type="gramStart"/>
            <w:r w:rsidRPr="00677545">
              <w:rPr>
                <w:sz w:val="18"/>
                <w:szCs w:val="18"/>
              </w:rPr>
              <w:t>taking into account</w:t>
            </w:r>
            <w:proofErr w:type="gramEnd"/>
            <w:r w:rsidRPr="00677545">
              <w:rPr>
                <w:sz w:val="18"/>
                <w:szCs w:val="18"/>
              </w:rPr>
              <w:t xml:space="preserve"> different roles and positions of women and men in accessing environmental goods and services?</w:t>
            </w:r>
          </w:p>
          <w:p w14:paraId="0DF4C25B" w14:textId="77777777" w:rsidR="003306F4" w:rsidRPr="003843AE" w:rsidRDefault="003306F4" w:rsidP="00D247C4">
            <w:pPr>
              <w:tabs>
                <w:tab w:val="left" w:pos="900"/>
              </w:tabs>
              <w:spacing w:before="60"/>
              <w:ind w:left="567" w:hanging="567"/>
              <w:rPr>
                <w:i/>
                <w:sz w:val="18"/>
                <w:szCs w:val="18"/>
              </w:rPr>
            </w:pPr>
            <w:r>
              <w:rPr>
                <w:sz w:val="18"/>
                <w:szCs w:val="18"/>
              </w:rPr>
              <w:tab/>
            </w:r>
            <w:r w:rsidRPr="003843AE">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01D0C7EC" w14:textId="77777777" w:rsidR="003306F4" w:rsidRPr="002E0918" w:rsidRDefault="003306F4" w:rsidP="00D247C4">
            <w:pPr>
              <w:tabs>
                <w:tab w:val="left" w:pos="810"/>
              </w:tabs>
              <w:rPr>
                <w:sz w:val="18"/>
                <w:szCs w:val="18"/>
              </w:rPr>
            </w:pPr>
            <w:r>
              <w:rPr>
                <w:sz w:val="18"/>
                <w:szCs w:val="18"/>
              </w:rPr>
              <w:t>No</w:t>
            </w:r>
          </w:p>
        </w:tc>
      </w:tr>
      <w:tr w:rsidR="003306F4" w:rsidRPr="002E0918" w14:paraId="56876668" w14:textId="77777777" w:rsidTr="00D247C4">
        <w:tc>
          <w:tcPr>
            <w:tcW w:w="8635" w:type="dxa"/>
            <w:tcBorders>
              <w:bottom w:val="single" w:sz="4" w:space="0" w:color="auto"/>
            </w:tcBorders>
            <w:shd w:val="clear" w:color="auto" w:fill="D9E2F3" w:themeFill="accent1" w:themeFillTint="33"/>
          </w:tcPr>
          <w:p w14:paraId="2652DC05" w14:textId="77777777" w:rsidR="003306F4" w:rsidRPr="002E0918" w:rsidRDefault="003306F4" w:rsidP="00D247C4">
            <w:pPr>
              <w:tabs>
                <w:tab w:val="left" w:pos="810"/>
              </w:tabs>
              <w:spacing w:before="120" w:after="120"/>
              <w:rPr>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9E2F3" w:themeFill="accent1" w:themeFillTint="33"/>
          </w:tcPr>
          <w:p w14:paraId="53CF65F6" w14:textId="77777777" w:rsidR="003306F4" w:rsidRPr="002E0918" w:rsidRDefault="003306F4" w:rsidP="00D247C4">
            <w:pPr>
              <w:tabs>
                <w:tab w:val="left" w:pos="810"/>
              </w:tabs>
              <w:rPr>
                <w:sz w:val="18"/>
                <w:szCs w:val="18"/>
              </w:rPr>
            </w:pPr>
          </w:p>
        </w:tc>
      </w:tr>
      <w:tr w:rsidR="003306F4" w:rsidRPr="002E0918" w14:paraId="60C327C4" w14:textId="77777777" w:rsidTr="00D247C4">
        <w:tc>
          <w:tcPr>
            <w:tcW w:w="8635" w:type="dxa"/>
            <w:tcBorders>
              <w:bottom w:val="single" w:sz="4" w:space="0" w:color="auto"/>
            </w:tcBorders>
            <w:shd w:val="clear" w:color="auto" w:fill="auto"/>
          </w:tcPr>
          <w:p w14:paraId="23708E08" w14:textId="77777777" w:rsidR="003306F4" w:rsidRPr="002E0918" w:rsidRDefault="003306F4" w:rsidP="00D247C4">
            <w:pPr>
              <w:tabs>
                <w:tab w:val="left" w:pos="810"/>
              </w:tabs>
              <w:rPr>
                <w:b/>
                <w:sz w:val="18"/>
                <w:szCs w:val="18"/>
              </w:rPr>
            </w:pPr>
          </w:p>
        </w:tc>
        <w:tc>
          <w:tcPr>
            <w:tcW w:w="833" w:type="dxa"/>
            <w:tcBorders>
              <w:bottom w:val="single" w:sz="4" w:space="0" w:color="auto"/>
            </w:tcBorders>
            <w:shd w:val="clear" w:color="auto" w:fill="auto"/>
          </w:tcPr>
          <w:p w14:paraId="3005921D" w14:textId="77777777" w:rsidR="003306F4" w:rsidRPr="002E0918" w:rsidRDefault="003306F4" w:rsidP="00D247C4">
            <w:pPr>
              <w:tabs>
                <w:tab w:val="left" w:pos="810"/>
              </w:tabs>
              <w:rPr>
                <w:sz w:val="18"/>
                <w:szCs w:val="18"/>
              </w:rPr>
            </w:pPr>
          </w:p>
        </w:tc>
      </w:tr>
      <w:tr w:rsidR="003306F4" w:rsidRPr="00310835" w14:paraId="794E41B6" w14:textId="77777777" w:rsidTr="00D247C4">
        <w:tc>
          <w:tcPr>
            <w:tcW w:w="8635" w:type="dxa"/>
            <w:tcBorders>
              <w:bottom w:val="single" w:sz="4" w:space="0" w:color="auto"/>
            </w:tcBorders>
            <w:shd w:val="clear" w:color="auto" w:fill="D9E2F3" w:themeFill="accent1" w:themeFillTint="33"/>
            <w:vAlign w:val="center"/>
          </w:tcPr>
          <w:p w14:paraId="39D9841D" w14:textId="77777777" w:rsidR="003306F4" w:rsidRPr="00310835" w:rsidRDefault="003306F4" w:rsidP="00D247C4">
            <w:pPr>
              <w:tabs>
                <w:tab w:val="left" w:pos="570"/>
              </w:tabs>
              <w:spacing w:before="120" w:after="120"/>
              <w:rPr>
                <w:b/>
                <w:sz w:val="18"/>
                <w:szCs w:val="18"/>
              </w:rPr>
            </w:pPr>
            <w:r w:rsidRPr="00310835">
              <w:rPr>
                <w:b/>
                <w:sz w:val="18"/>
                <w:szCs w:val="18"/>
              </w:rPr>
              <w:t>Standard 1: Biodiversity Conservation and Sustainable</w:t>
            </w:r>
            <w:r w:rsidRPr="00092C90">
              <w:rPr>
                <w:b/>
                <w:sz w:val="18"/>
                <w:szCs w:val="18"/>
              </w:rPr>
              <w:t xml:space="preserve"> </w:t>
            </w:r>
            <w:hyperlink w:anchor="SustNatResManGlossary" w:history="1">
              <w:r w:rsidRPr="00092C90">
                <w:rPr>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9E2F3" w:themeFill="accent1" w:themeFillTint="33"/>
          </w:tcPr>
          <w:p w14:paraId="68AE1450" w14:textId="77777777" w:rsidR="003306F4" w:rsidRPr="00310835" w:rsidRDefault="003306F4" w:rsidP="00D247C4">
            <w:pPr>
              <w:rPr>
                <w:b/>
                <w:sz w:val="18"/>
                <w:szCs w:val="18"/>
              </w:rPr>
            </w:pPr>
          </w:p>
        </w:tc>
      </w:tr>
      <w:tr w:rsidR="003306F4" w:rsidRPr="00310835" w14:paraId="66878325" w14:textId="77777777" w:rsidTr="00D247C4">
        <w:tc>
          <w:tcPr>
            <w:tcW w:w="8635" w:type="dxa"/>
            <w:shd w:val="clear" w:color="auto" w:fill="auto"/>
          </w:tcPr>
          <w:p w14:paraId="4A3BDE99" w14:textId="77777777" w:rsidR="003306F4" w:rsidRPr="00310835" w:rsidRDefault="003306F4" w:rsidP="00D247C4">
            <w:pPr>
              <w:tabs>
                <w:tab w:val="left" w:pos="900"/>
              </w:tabs>
              <w:spacing w:before="60"/>
              <w:ind w:left="567" w:hanging="567"/>
              <w:rPr>
                <w:sz w:val="18"/>
                <w:szCs w:val="18"/>
              </w:rPr>
            </w:pPr>
            <w:r w:rsidRPr="00310835">
              <w:rPr>
                <w:sz w:val="18"/>
                <w:szCs w:val="18"/>
              </w:rPr>
              <w:t xml:space="preserve">1.1 </w:t>
            </w:r>
            <w:r w:rsidRPr="00310835">
              <w:rPr>
                <w:sz w:val="18"/>
                <w:szCs w:val="18"/>
              </w:rPr>
              <w:tab/>
              <w:t xml:space="preserve">Would the </w:t>
            </w:r>
            <w:r>
              <w:rPr>
                <w:sz w:val="18"/>
                <w:szCs w:val="18"/>
              </w:rPr>
              <w:t>Project</w:t>
            </w:r>
            <w:r w:rsidRPr="00310835">
              <w:rPr>
                <w:sz w:val="18"/>
                <w:szCs w:val="18"/>
              </w:rPr>
              <w:t xml:space="preserve"> potentially </w:t>
            </w:r>
            <w:r>
              <w:rPr>
                <w:sz w:val="18"/>
                <w:szCs w:val="18"/>
              </w:rPr>
              <w:t>cause</w:t>
            </w:r>
            <w:r w:rsidRPr="00310835">
              <w:rPr>
                <w:sz w:val="18"/>
                <w:szCs w:val="18"/>
              </w:rPr>
              <w:t xml:space="preserve"> adverse impacts </w:t>
            </w:r>
            <w:r>
              <w:rPr>
                <w:sz w:val="18"/>
                <w:szCs w:val="18"/>
              </w:rPr>
              <w:t>to habitats (e.g. modified, natural, and critical habitats)</w:t>
            </w:r>
            <w:r w:rsidRPr="00310835">
              <w:rPr>
                <w:sz w:val="18"/>
                <w:szCs w:val="18"/>
              </w:rPr>
              <w:t xml:space="preserve"> </w:t>
            </w:r>
            <w:r w:rsidRPr="003843AE">
              <w:rPr>
                <w:sz w:val="18"/>
                <w:szCs w:val="18"/>
              </w:rPr>
              <w:t xml:space="preserve">and/or ecosystems and </w:t>
            </w:r>
            <w:r>
              <w:rPr>
                <w:sz w:val="18"/>
                <w:szCs w:val="18"/>
              </w:rPr>
              <w:t>ecosystem services</w:t>
            </w:r>
            <w:r w:rsidRPr="00310835">
              <w:rPr>
                <w:sz w:val="18"/>
                <w:szCs w:val="18"/>
              </w:rPr>
              <w:t>?</w:t>
            </w:r>
            <w:r>
              <w:rPr>
                <w:sz w:val="18"/>
                <w:szCs w:val="18"/>
              </w:rPr>
              <w:br/>
            </w:r>
            <w:r>
              <w:rPr>
                <w:sz w:val="18"/>
                <w:szCs w:val="18"/>
              </w:rPr>
              <w:lastRenderedPageBreak/>
              <w:br/>
            </w:r>
            <w:r w:rsidRPr="003843AE">
              <w:rPr>
                <w:i/>
                <w:sz w:val="18"/>
                <w:szCs w:val="18"/>
              </w:rPr>
              <w:t xml:space="preserve">For example, </w:t>
            </w:r>
            <w:r>
              <w:rPr>
                <w:i/>
                <w:sz w:val="18"/>
                <w:szCs w:val="18"/>
              </w:rPr>
              <w:t xml:space="preserve">through </w:t>
            </w:r>
            <w:r w:rsidRPr="003F130C">
              <w:rPr>
                <w:i/>
                <w:sz w:val="18"/>
                <w:szCs w:val="18"/>
              </w:rPr>
              <w:t>habitat loss, conversion</w:t>
            </w:r>
            <w:r w:rsidRPr="003843AE">
              <w:rPr>
                <w:i/>
                <w:sz w:val="18"/>
                <w:szCs w:val="18"/>
              </w:rPr>
              <w:t xml:space="preserve"> or degradation, fragmentation, hydrological changes</w:t>
            </w:r>
          </w:p>
        </w:tc>
        <w:tc>
          <w:tcPr>
            <w:tcW w:w="833" w:type="dxa"/>
            <w:shd w:val="clear" w:color="auto" w:fill="auto"/>
          </w:tcPr>
          <w:p w14:paraId="75D77A9B" w14:textId="77777777" w:rsidR="003306F4" w:rsidRPr="00310835" w:rsidRDefault="003306F4" w:rsidP="00D247C4">
            <w:pPr>
              <w:rPr>
                <w:sz w:val="18"/>
                <w:szCs w:val="18"/>
              </w:rPr>
            </w:pPr>
            <w:r>
              <w:rPr>
                <w:sz w:val="18"/>
                <w:szCs w:val="18"/>
              </w:rPr>
              <w:lastRenderedPageBreak/>
              <w:t>No</w:t>
            </w:r>
          </w:p>
        </w:tc>
      </w:tr>
      <w:tr w:rsidR="003306F4" w:rsidRPr="00310835" w14:paraId="70DBFCBE" w14:textId="77777777" w:rsidTr="00D247C4">
        <w:tc>
          <w:tcPr>
            <w:tcW w:w="8635" w:type="dxa"/>
            <w:tcBorders>
              <w:bottom w:val="single" w:sz="4" w:space="0" w:color="auto"/>
            </w:tcBorders>
            <w:shd w:val="clear" w:color="auto" w:fill="auto"/>
          </w:tcPr>
          <w:p w14:paraId="77BEFF93" w14:textId="77777777" w:rsidR="003306F4" w:rsidRPr="00310835" w:rsidRDefault="003306F4" w:rsidP="00D247C4">
            <w:pPr>
              <w:tabs>
                <w:tab w:val="left" w:pos="900"/>
              </w:tabs>
              <w:autoSpaceDE w:val="0"/>
              <w:autoSpaceDN w:val="0"/>
              <w:adjustRightInd w:val="0"/>
              <w:spacing w:before="60"/>
              <w:ind w:left="567" w:hanging="567"/>
              <w:rPr>
                <w:color w:val="000000"/>
                <w:sz w:val="18"/>
                <w:szCs w:val="18"/>
              </w:rPr>
            </w:pPr>
            <w:r w:rsidRPr="00310835">
              <w:rPr>
                <w:bCs/>
                <w:color w:val="000000"/>
                <w:sz w:val="18"/>
                <w:szCs w:val="18"/>
              </w:rPr>
              <w:t>1.</w:t>
            </w:r>
            <w:r>
              <w:rPr>
                <w:bCs/>
                <w:color w:val="000000"/>
                <w:sz w:val="18"/>
                <w:szCs w:val="18"/>
              </w:rPr>
              <w:t>2</w:t>
            </w:r>
            <w:r w:rsidRPr="00310835">
              <w:rPr>
                <w:bCs/>
                <w:color w:val="000000"/>
                <w:sz w:val="18"/>
                <w:szCs w:val="18"/>
              </w:rPr>
              <w:t xml:space="preserve"> </w:t>
            </w:r>
            <w:r w:rsidRPr="00310835">
              <w:rPr>
                <w:bCs/>
                <w:color w:val="000000"/>
                <w:sz w:val="18"/>
                <w:szCs w:val="18"/>
              </w:rPr>
              <w:tab/>
              <w:t xml:space="preserve">Are any </w:t>
            </w:r>
            <w:r>
              <w:rPr>
                <w:bCs/>
                <w:color w:val="000000"/>
                <w:sz w:val="18"/>
                <w:szCs w:val="18"/>
              </w:rPr>
              <w:t>Project</w:t>
            </w:r>
            <w:r w:rsidRPr="00310835">
              <w:rPr>
                <w:bCs/>
                <w:color w:val="000000"/>
                <w:sz w:val="18"/>
                <w:szCs w:val="18"/>
              </w:rPr>
              <w:t xml:space="preserve"> activities proposed within or adjacent to </w:t>
            </w:r>
            <w:r>
              <w:rPr>
                <w:bCs/>
                <w:color w:val="000000"/>
                <w:sz w:val="18"/>
                <w:szCs w:val="18"/>
              </w:rPr>
              <w:t xml:space="preserve">critical habitats and/or </w:t>
            </w:r>
            <w:r w:rsidRPr="00310835">
              <w:rPr>
                <w:bCs/>
                <w:color w:val="000000"/>
                <w:sz w:val="18"/>
                <w:szCs w:val="18"/>
              </w:rPr>
              <w:t>environmentally sensitive areas, including legally protected area</w:t>
            </w:r>
            <w:r>
              <w:rPr>
                <w:bCs/>
                <w:color w:val="000000"/>
                <w:sz w:val="18"/>
                <w:szCs w:val="18"/>
              </w:rPr>
              <w:t>s</w:t>
            </w:r>
            <w:r w:rsidRPr="00310835">
              <w:rPr>
                <w:bCs/>
                <w:color w:val="000000"/>
                <w:sz w:val="18"/>
                <w:szCs w:val="18"/>
              </w:rPr>
              <w:t xml:space="preserve"> (e.g. natur</w:t>
            </w:r>
            <w:r>
              <w:rPr>
                <w:bCs/>
                <w:color w:val="000000"/>
                <w:sz w:val="18"/>
                <w:szCs w:val="18"/>
              </w:rPr>
              <w:t>e</w:t>
            </w:r>
            <w:r w:rsidRPr="00310835">
              <w:rPr>
                <w:bCs/>
                <w:color w:val="000000"/>
                <w:sz w:val="18"/>
                <w:szCs w:val="18"/>
              </w:rPr>
              <w:t xml:space="preserve"> reserve, national park), areas proposed for protection, or recognized as such by authoritative sources and/or </w:t>
            </w:r>
            <w:r>
              <w:rPr>
                <w:bCs/>
                <w:color w:val="000000"/>
                <w:sz w:val="18"/>
                <w:szCs w:val="18"/>
              </w:rPr>
              <w:t>i</w:t>
            </w:r>
            <w:r w:rsidRPr="00310835">
              <w:rPr>
                <w:bCs/>
                <w:color w:val="000000"/>
                <w:sz w:val="18"/>
                <w:szCs w:val="18"/>
              </w:rPr>
              <w:t xml:space="preserve">ndigenous </w:t>
            </w:r>
            <w:r>
              <w:rPr>
                <w:bCs/>
                <w:color w:val="000000"/>
                <w:sz w:val="18"/>
                <w:szCs w:val="18"/>
              </w:rPr>
              <w:t>p</w:t>
            </w:r>
            <w:r w:rsidRPr="00310835">
              <w:rPr>
                <w:bCs/>
                <w:color w:val="000000"/>
                <w:sz w:val="18"/>
                <w:szCs w:val="18"/>
              </w:rPr>
              <w:t>eoples or local communities?</w:t>
            </w:r>
          </w:p>
        </w:tc>
        <w:tc>
          <w:tcPr>
            <w:tcW w:w="833" w:type="dxa"/>
            <w:tcBorders>
              <w:bottom w:val="single" w:sz="4" w:space="0" w:color="auto"/>
            </w:tcBorders>
            <w:shd w:val="clear" w:color="auto" w:fill="auto"/>
          </w:tcPr>
          <w:p w14:paraId="755FA223" w14:textId="77777777" w:rsidR="003306F4" w:rsidRPr="00310835" w:rsidRDefault="003306F4" w:rsidP="00D247C4">
            <w:pPr>
              <w:rPr>
                <w:sz w:val="18"/>
                <w:szCs w:val="18"/>
              </w:rPr>
            </w:pPr>
            <w:r>
              <w:rPr>
                <w:sz w:val="18"/>
                <w:szCs w:val="18"/>
              </w:rPr>
              <w:t>No</w:t>
            </w:r>
          </w:p>
        </w:tc>
      </w:tr>
      <w:tr w:rsidR="003306F4" w:rsidRPr="00310835" w14:paraId="21D5CDB7" w14:textId="77777777" w:rsidTr="00D247C4">
        <w:tc>
          <w:tcPr>
            <w:tcW w:w="8635" w:type="dxa"/>
            <w:tcBorders>
              <w:bottom w:val="single" w:sz="4" w:space="0" w:color="auto"/>
            </w:tcBorders>
            <w:shd w:val="clear" w:color="auto" w:fill="auto"/>
          </w:tcPr>
          <w:p w14:paraId="427BF1BF" w14:textId="77777777" w:rsidR="003306F4" w:rsidRPr="00310835" w:rsidRDefault="003306F4" w:rsidP="00D247C4">
            <w:pPr>
              <w:tabs>
                <w:tab w:val="left" w:pos="900"/>
              </w:tabs>
              <w:spacing w:before="60"/>
              <w:ind w:left="567" w:hanging="567"/>
              <w:rPr>
                <w:sz w:val="18"/>
                <w:szCs w:val="18"/>
              </w:rPr>
            </w:pPr>
            <w:r w:rsidRPr="00310835">
              <w:rPr>
                <w:sz w:val="18"/>
                <w:szCs w:val="18"/>
              </w:rPr>
              <w:t>1.</w:t>
            </w:r>
            <w:r>
              <w:rPr>
                <w:sz w:val="18"/>
                <w:szCs w:val="18"/>
              </w:rPr>
              <w:t>3</w:t>
            </w:r>
            <w:r w:rsidRPr="00310835">
              <w:rPr>
                <w:sz w:val="18"/>
                <w:szCs w:val="18"/>
              </w:rPr>
              <w:tab/>
            </w:r>
            <w:r>
              <w:rPr>
                <w:sz w:val="18"/>
                <w:szCs w:val="18"/>
              </w:rPr>
              <w:t>Does the</w:t>
            </w:r>
            <w:r w:rsidRPr="00310835">
              <w:rPr>
                <w:sz w:val="18"/>
                <w:szCs w:val="18"/>
              </w:rPr>
              <w:t xml:space="preserve"> </w:t>
            </w:r>
            <w:r>
              <w:rPr>
                <w:sz w:val="18"/>
                <w:szCs w:val="18"/>
              </w:rPr>
              <w:t>Project</w:t>
            </w:r>
            <w:r w:rsidRPr="00310835">
              <w:rPr>
                <w:sz w:val="18"/>
                <w:szCs w:val="18"/>
              </w:rPr>
              <w:t xml:space="preserve"> </w:t>
            </w:r>
            <w:r>
              <w:rPr>
                <w:sz w:val="18"/>
                <w:szCs w:val="18"/>
              </w:rPr>
              <w:t>involve</w:t>
            </w:r>
            <w:r w:rsidRPr="00310835">
              <w:rPr>
                <w:sz w:val="18"/>
                <w:szCs w:val="18"/>
              </w:rPr>
              <w:t xml:space="preserve"> change</w:t>
            </w:r>
            <w:r>
              <w:rPr>
                <w:sz w:val="18"/>
                <w:szCs w:val="18"/>
              </w:rPr>
              <w:t>s</w:t>
            </w:r>
            <w:r w:rsidRPr="00310835">
              <w:rPr>
                <w:sz w:val="18"/>
                <w:szCs w:val="18"/>
              </w:rPr>
              <w:t xml:space="preserve"> to the use of lands and resources</w:t>
            </w:r>
            <w:r>
              <w:rPr>
                <w:sz w:val="18"/>
                <w:szCs w:val="18"/>
              </w:rPr>
              <w:t xml:space="preserve"> that may have adverse impacts on habitats, ecosystems, and/or livelihoods? </w:t>
            </w:r>
            <w:r w:rsidRPr="00310835">
              <w:rPr>
                <w:sz w:val="18"/>
                <w:szCs w:val="18"/>
              </w:rPr>
              <w:t>(</w:t>
            </w:r>
            <w:r>
              <w:rPr>
                <w:sz w:val="18"/>
                <w:szCs w:val="18"/>
              </w:rPr>
              <w:t xml:space="preserve">Note: if </w:t>
            </w:r>
            <w:r w:rsidRPr="00310835">
              <w:rPr>
                <w:sz w:val="18"/>
                <w:szCs w:val="18"/>
              </w:rPr>
              <w:t xml:space="preserve">restrictions and/or limitations of access </w:t>
            </w:r>
            <w:r>
              <w:rPr>
                <w:sz w:val="18"/>
                <w:szCs w:val="18"/>
              </w:rPr>
              <w:t xml:space="preserve">to lands </w:t>
            </w:r>
            <w:r w:rsidRPr="00310835">
              <w:rPr>
                <w:sz w:val="18"/>
                <w:szCs w:val="18"/>
              </w:rPr>
              <w:t>would apply, refer to Standard 5)</w:t>
            </w:r>
          </w:p>
        </w:tc>
        <w:tc>
          <w:tcPr>
            <w:tcW w:w="833" w:type="dxa"/>
            <w:tcBorders>
              <w:bottom w:val="single" w:sz="4" w:space="0" w:color="auto"/>
            </w:tcBorders>
            <w:shd w:val="clear" w:color="auto" w:fill="auto"/>
          </w:tcPr>
          <w:p w14:paraId="27F5F572" w14:textId="77777777" w:rsidR="003306F4" w:rsidRPr="00310835" w:rsidRDefault="003306F4" w:rsidP="00D247C4">
            <w:pPr>
              <w:rPr>
                <w:sz w:val="18"/>
                <w:szCs w:val="18"/>
              </w:rPr>
            </w:pPr>
            <w:r>
              <w:rPr>
                <w:sz w:val="18"/>
                <w:szCs w:val="18"/>
              </w:rPr>
              <w:t>No</w:t>
            </w:r>
          </w:p>
        </w:tc>
      </w:tr>
      <w:tr w:rsidR="003306F4" w:rsidRPr="00310835" w14:paraId="44344765" w14:textId="77777777" w:rsidTr="00D247C4">
        <w:tc>
          <w:tcPr>
            <w:tcW w:w="8635" w:type="dxa"/>
            <w:tcBorders>
              <w:bottom w:val="single" w:sz="4" w:space="0" w:color="auto"/>
            </w:tcBorders>
            <w:shd w:val="clear" w:color="auto" w:fill="auto"/>
          </w:tcPr>
          <w:p w14:paraId="22419AE8" w14:textId="77777777" w:rsidR="003306F4" w:rsidRPr="00310835" w:rsidRDefault="003306F4" w:rsidP="00D247C4">
            <w:pPr>
              <w:tabs>
                <w:tab w:val="left" w:pos="900"/>
              </w:tabs>
              <w:spacing w:before="60"/>
              <w:ind w:left="567" w:hanging="567"/>
              <w:rPr>
                <w:sz w:val="18"/>
                <w:szCs w:val="18"/>
              </w:rPr>
            </w:pPr>
            <w:r>
              <w:rPr>
                <w:sz w:val="18"/>
                <w:szCs w:val="18"/>
              </w:rPr>
              <w:t>1.4</w:t>
            </w:r>
            <w:r>
              <w:rPr>
                <w:sz w:val="18"/>
                <w:szCs w:val="18"/>
              </w:rPr>
              <w:tab/>
              <w:t>Would Project activities pose risks to endangered species?</w:t>
            </w:r>
          </w:p>
        </w:tc>
        <w:tc>
          <w:tcPr>
            <w:tcW w:w="833" w:type="dxa"/>
            <w:tcBorders>
              <w:bottom w:val="single" w:sz="4" w:space="0" w:color="auto"/>
            </w:tcBorders>
            <w:shd w:val="clear" w:color="auto" w:fill="auto"/>
          </w:tcPr>
          <w:p w14:paraId="49E07D50" w14:textId="77777777" w:rsidR="003306F4" w:rsidRPr="00310835" w:rsidRDefault="003306F4" w:rsidP="00D247C4">
            <w:pPr>
              <w:rPr>
                <w:sz w:val="18"/>
                <w:szCs w:val="18"/>
              </w:rPr>
            </w:pPr>
            <w:r>
              <w:rPr>
                <w:sz w:val="18"/>
                <w:szCs w:val="18"/>
              </w:rPr>
              <w:t>No</w:t>
            </w:r>
          </w:p>
        </w:tc>
      </w:tr>
      <w:tr w:rsidR="003306F4" w:rsidRPr="00310835" w14:paraId="46534763" w14:textId="77777777" w:rsidTr="00D247C4">
        <w:tc>
          <w:tcPr>
            <w:tcW w:w="8635" w:type="dxa"/>
            <w:tcBorders>
              <w:bottom w:val="single" w:sz="4" w:space="0" w:color="auto"/>
            </w:tcBorders>
            <w:shd w:val="clear" w:color="auto" w:fill="auto"/>
          </w:tcPr>
          <w:p w14:paraId="24A3C5A9" w14:textId="77777777" w:rsidR="003306F4" w:rsidRPr="00310835" w:rsidRDefault="003306F4" w:rsidP="00D247C4">
            <w:pPr>
              <w:tabs>
                <w:tab w:val="left" w:pos="900"/>
              </w:tabs>
              <w:spacing w:before="60"/>
              <w:ind w:left="567" w:hanging="567"/>
              <w:rPr>
                <w:sz w:val="18"/>
                <w:szCs w:val="18"/>
              </w:rPr>
            </w:pPr>
            <w:r w:rsidRPr="00310835">
              <w:rPr>
                <w:sz w:val="18"/>
                <w:szCs w:val="18"/>
              </w:rPr>
              <w:t>1.</w:t>
            </w:r>
            <w:r>
              <w:rPr>
                <w:sz w:val="18"/>
                <w:szCs w:val="18"/>
              </w:rPr>
              <w:t>5</w:t>
            </w:r>
            <w:r w:rsidRPr="00310835">
              <w:rPr>
                <w:sz w:val="18"/>
                <w:szCs w:val="18"/>
              </w:rPr>
              <w:t xml:space="preserve"> </w:t>
            </w:r>
            <w:r w:rsidRPr="00310835">
              <w:rPr>
                <w:sz w:val="18"/>
                <w:szCs w:val="18"/>
              </w:rPr>
              <w:tab/>
              <w:t xml:space="preserve">Would the </w:t>
            </w:r>
            <w:r>
              <w:rPr>
                <w:sz w:val="18"/>
                <w:szCs w:val="18"/>
              </w:rPr>
              <w:t>Project</w:t>
            </w:r>
            <w:r w:rsidRPr="00310835">
              <w:rPr>
                <w:sz w:val="18"/>
                <w:szCs w:val="18"/>
              </w:rPr>
              <w:t xml:space="preserve"> pose a risk of introducing invasive alien species? </w:t>
            </w:r>
          </w:p>
        </w:tc>
        <w:tc>
          <w:tcPr>
            <w:tcW w:w="833" w:type="dxa"/>
            <w:tcBorders>
              <w:bottom w:val="single" w:sz="4" w:space="0" w:color="auto"/>
            </w:tcBorders>
            <w:shd w:val="clear" w:color="auto" w:fill="auto"/>
          </w:tcPr>
          <w:p w14:paraId="39E2A150" w14:textId="77777777" w:rsidR="003306F4" w:rsidRPr="00310835" w:rsidRDefault="003306F4" w:rsidP="00D247C4">
            <w:pPr>
              <w:rPr>
                <w:sz w:val="18"/>
                <w:szCs w:val="18"/>
              </w:rPr>
            </w:pPr>
            <w:r>
              <w:rPr>
                <w:sz w:val="18"/>
                <w:szCs w:val="18"/>
              </w:rPr>
              <w:t>No</w:t>
            </w:r>
          </w:p>
        </w:tc>
      </w:tr>
      <w:tr w:rsidR="003306F4" w:rsidRPr="00310835" w14:paraId="23F70540" w14:textId="77777777" w:rsidTr="00D247C4">
        <w:tc>
          <w:tcPr>
            <w:tcW w:w="8635" w:type="dxa"/>
            <w:tcBorders>
              <w:bottom w:val="single" w:sz="4" w:space="0" w:color="auto"/>
            </w:tcBorders>
            <w:shd w:val="clear" w:color="auto" w:fill="auto"/>
          </w:tcPr>
          <w:p w14:paraId="03E68C31" w14:textId="77777777" w:rsidR="003306F4" w:rsidRPr="00310835" w:rsidRDefault="003306F4" w:rsidP="00D247C4">
            <w:pPr>
              <w:tabs>
                <w:tab w:val="left" w:pos="900"/>
              </w:tabs>
              <w:spacing w:before="60"/>
              <w:ind w:left="567" w:hanging="567"/>
              <w:rPr>
                <w:sz w:val="18"/>
                <w:szCs w:val="18"/>
              </w:rPr>
            </w:pPr>
            <w:r w:rsidRPr="00310835">
              <w:rPr>
                <w:sz w:val="18"/>
                <w:szCs w:val="18"/>
              </w:rPr>
              <w:t>1.</w:t>
            </w:r>
            <w:r>
              <w:rPr>
                <w:sz w:val="18"/>
                <w:szCs w:val="18"/>
              </w:rPr>
              <w:t>6</w:t>
            </w:r>
            <w:r w:rsidRPr="00310835">
              <w:rPr>
                <w:sz w:val="18"/>
                <w:szCs w:val="18"/>
              </w:rPr>
              <w:tab/>
              <w:t xml:space="preserve">Does the </w:t>
            </w:r>
            <w:r>
              <w:rPr>
                <w:sz w:val="18"/>
                <w:szCs w:val="18"/>
              </w:rPr>
              <w:t>Project</w:t>
            </w:r>
            <w:r w:rsidRPr="00310835">
              <w:rPr>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3E9CE481" w14:textId="77777777" w:rsidR="003306F4" w:rsidRPr="00310835" w:rsidRDefault="003306F4" w:rsidP="00D247C4">
            <w:pPr>
              <w:rPr>
                <w:sz w:val="18"/>
                <w:szCs w:val="18"/>
              </w:rPr>
            </w:pPr>
            <w:r>
              <w:rPr>
                <w:sz w:val="18"/>
                <w:szCs w:val="18"/>
              </w:rPr>
              <w:t>Yes</w:t>
            </w:r>
          </w:p>
        </w:tc>
      </w:tr>
      <w:tr w:rsidR="003306F4" w:rsidRPr="00310835" w14:paraId="1E9B9003" w14:textId="77777777" w:rsidTr="00D247C4">
        <w:tc>
          <w:tcPr>
            <w:tcW w:w="8635" w:type="dxa"/>
            <w:tcBorders>
              <w:bottom w:val="single" w:sz="4" w:space="0" w:color="auto"/>
            </w:tcBorders>
            <w:shd w:val="clear" w:color="auto" w:fill="auto"/>
          </w:tcPr>
          <w:p w14:paraId="569140AA" w14:textId="77777777" w:rsidR="003306F4" w:rsidRPr="00310835" w:rsidRDefault="003306F4" w:rsidP="00D247C4">
            <w:pPr>
              <w:tabs>
                <w:tab w:val="left" w:pos="900"/>
              </w:tabs>
              <w:spacing w:before="60"/>
              <w:ind w:left="567" w:hanging="567"/>
              <w:rPr>
                <w:sz w:val="18"/>
                <w:szCs w:val="18"/>
              </w:rPr>
            </w:pPr>
            <w:r w:rsidRPr="00310835">
              <w:rPr>
                <w:sz w:val="18"/>
                <w:szCs w:val="18"/>
              </w:rPr>
              <w:t>1.</w:t>
            </w:r>
            <w:r>
              <w:rPr>
                <w:sz w:val="18"/>
                <w:szCs w:val="18"/>
              </w:rPr>
              <w:t>7</w:t>
            </w:r>
            <w:r w:rsidRPr="00310835">
              <w:rPr>
                <w:sz w:val="18"/>
                <w:szCs w:val="18"/>
              </w:rPr>
              <w:t xml:space="preserve"> </w:t>
            </w:r>
            <w:r w:rsidRPr="00310835">
              <w:rPr>
                <w:sz w:val="18"/>
                <w:szCs w:val="18"/>
              </w:rPr>
              <w:tab/>
              <w:t xml:space="preserve">Does the </w:t>
            </w:r>
            <w:r>
              <w:rPr>
                <w:sz w:val="18"/>
                <w:szCs w:val="18"/>
              </w:rPr>
              <w:t>Project</w:t>
            </w:r>
            <w:r w:rsidRPr="00310835">
              <w:rPr>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1D6AA07D" w14:textId="77777777" w:rsidR="003306F4" w:rsidRPr="00310835" w:rsidRDefault="003306F4" w:rsidP="00D247C4">
            <w:pPr>
              <w:rPr>
                <w:sz w:val="18"/>
                <w:szCs w:val="18"/>
              </w:rPr>
            </w:pPr>
            <w:r>
              <w:rPr>
                <w:sz w:val="18"/>
                <w:szCs w:val="18"/>
              </w:rPr>
              <w:t>No</w:t>
            </w:r>
          </w:p>
        </w:tc>
      </w:tr>
      <w:tr w:rsidR="003306F4" w:rsidRPr="00310835" w14:paraId="2D1DE98F" w14:textId="77777777" w:rsidTr="00D247C4">
        <w:tc>
          <w:tcPr>
            <w:tcW w:w="8635" w:type="dxa"/>
            <w:tcBorders>
              <w:bottom w:val="single" w:sz="4" w:space="0" w:color="auto"/>
            </w:tcBorders>
            <w:shd w:val="clear" w:color="auto" w:fill="auto"/>
          </w:tcPr>
          <w:p w14:paraId="50F08A32" w14:textId="77777777" w:rsidR="003306F4" w:rsidRDefault="003306F4" w:rsidP="00D247C4">
            <w:pPr>
              <w:tabs>
                <w:tab w:val="left" w:pos="900"/>
              </w:tabs>
              <w:spacing w:before="60"/>
              <w:ind w:left="567" w:hanging="567"/>
              <w:rPr>
                <w:sz w:val="18"/>
                <w:szCs w:val="18"/>
              </w:rPr>
            </w:pPr>
            <w:r w:rsidRPr="00310835">
              <w:rPr>
                <w:sz w:val="18"/>
                <w:szCs w:val="18"/>
              </w:rPr>
              <w:t>1.</w:t>
            </w:r>
            <w:r>
              <w:rPr>
                <w:sz w:val="18"/>
                <w:szCs w:val="18"/>
              </w:rPr>
              <w:t>8</w:t>
            </w:r>
            <w:r w:rsidRPr="00310835">
              <w:rPr>
                <w:sz w:val="18"/>
                <w:szCs w:val="18"/>
              </w:rPr>
              <w:t xml:space="preserve"> </w:t>
            </w:r>
            <w:r w:rsidRPr="00310835">
              <w:rPr>
                <w:sz w:val="18"/>
                <w:szCs w:val="18"/>
              </w:rPr>
              <w:tab/>
              <w:t xml:space="preserve">Does the </w:t>
            </w:r>
            <w:r>
              <w:rPr>
                <w:sz w:val="18"/>
                <w:szCs w:val="18"/>
              </w:rPr>
              <w:t>Project</w:t>
            </w:r>
            <w:r w:rsidRPr="00310835">
              <w:rPr>
                <w:sz w:val="18"/>
                <w:szCs w:val="18"/>
              </w:rPr>
              <w:t xml:space="preserve"> involve significant extraction, diversion or containm</w:t>
            </w:r>
            <w:r>
              <w:rPr>
                <w:sz w:val="18"/>
                <w:szCs w:val="18"/>
              </w:rPr>
              <w:t>ent of surface or ground water?</w:t>
            </w:r>
          </w:p>
          <w:p w14:paraId="36F28877" w14:textId="77777777" w:rsidR="003306F4" w:rsidRPr="003843AE" w:rsidRDefault="003306F4" w:rsidP="00D247C4">
            <w:pPr>
              <w:tabs>
                <w:tab w:val="left" w:pos="900"/>
              </w:tabs>
              <w:spacing w:before="60"/>
              <w:ind w:left="567" w:hanging="567"/>
              <w:rPr>
                <w:i/>
                <w:sz w:val="18"/>
                <w:szCs w:val="18"/>
              </w:rPr>
            </w:pPr>
            <w:r>
              <w:rPr>
                <w:sz w:val="18"/>
                <w:szCs w:val="18"/>
              </w:rPr>
              <w:tab/>
            </w:r>
            <w:r w:rsidRPr="003843AE">
              <w:rPr>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116A1114" w14:textId="77777777" w:rsidR="003306F4" w:rsidRPr="00310835" w:rsidRDefault="003306F4" w:rsidP="00D247C4">
            <w:pPr>
              <w:rPr>
                <w:sz w:val="18"/>
                <w:szCs w:val="18"/>
              </w:rPr>
            </w:pPr>
            <w:r>
              <w:rPr>
                <w:sz w:val="18"/>
                <w:szCs w:val="18"/>
              </w:rPr>
              <w:t>No</w:t>
            </w:r>
          </w:p>
        </w:tc>
      </w:tr>
      <w:tr w:rsidR="003306F4" w:rsidRPr="00310835" w14:paraId="103614E0" w14:textId="77777777" w:rsidTr="00D247C4">
        <w:tc>
          <w:tcPr>
            <w:tcW w:w="8635" w:type="dxa"/>
            <w:tcBorders>
              <w:bottom w:val="single" w:sz="4" w:space="0" w:color="auto"/>
            </w:tcBorders>
            <w:shd w:val="clear" w:color="auto" w:fill="auto"/>
          </w:tcPr>
          <w:p w14:paraId="6F95DCC0" w14:textId="77777777" w:rsidR="003306F4" w:rsidRPr="00310835" w:rsidRDefault="003306F4" w:rsidP="00D247C4">
            <w:pPr>
              <w:tabs>
                <w:tab w:val="left" w:pos="900"/>
              </w:tabs>
              <w:spacing w:before="60"/>
              <w:ind w:left="567" w:hanging="567"/>
              <w:rPr>
                <w:sz w:val="18"/>
                <w:szCs w:val="18"/>
              </w:rPr>
            </w:pPr>
            <w:r w:rsidRPr="00310835">
              <w:rPr>
                <w:sz w:val="18"/>
                <w:szCs w:val="18"/>
              </w:rPr>
              <w:t>1.</w:t>
            </w:r>
            <w:r>
              <w:rPr>
                <w:sz w:val="18"/>
                <w:szCs w:val="18"/>
              </w:rPr>
              <w:t>9</w:t>
            </w:r>
            <w:r w:rsidRPr="00310835">
              <w:rPr>
                <w:sz w:val="18"/>
                <w:szCs w:val="18"/>
              </w:rPr>
              <w:tab/>
              <w:t xml:space="preserve">Does the </w:t>
            </w:r>
            <w:r>
              <w:rPr>
                <w:sz w:val="18"/>
                <w:szCs w:val="18"/>
              </w:rPr>
              <w:t>Project</w:t>
            </w:r>
            <w:r w:rsidRPr="00310835">
              <w:rPr>
                <w:sz w:val="18"/>
                <w:szCs w:val="18"/>
              </w:rPr>
              <w:t xml:space="preserve"> involve utilization of genetic resources? (e.g. collection and/or harvesting, commercial development) </w:t>
            </w:r>
          </w:p>
        </w:tc>
        <w:tc>
          <w:tcPr>
            <w:tcW w:w="833" w:type="dxa"/>
            <w:tcBorders>
              <w:bottom w:val="single" w:sz="4" w:space="0" w:color="auto"/>
            </w:tcBorders>
            <w:shd w:val="clear" w:color="auto" w:fill="auto"/>
          </w:tcPr>
          <w:p w14:paraId="6342AEBB" w14:textId="77777777" w:rsidR="003306F4" w:rsidRPr="00310835" w:rsidRDefault="003306F4" w:rsidP="00D247C4">
            <w:pPr>
              <w:tabs>
                <w:tab w:val="left" w:pos="585"/>
              </w:tabs>
              <w:spacing w:before="60"/>
              <w:ind w:left="567" w:hanging="567"/>
              <w:rPr>
                <w:sz w:val="18"/>
                <w:szCs w:val="18"/>
              </w:rPr>
            </w:pPr>
            <w:r>
              <w:rPr>
                <w:sz w:val="18"/>
                <w:szCs w:val="18"/>
              </w:rPr>
              <w:t>Yes</w:t>
            </w:r>
          </w:p>
        </w:tc>
      </w:tr>
      <w:tr w:rsidR="003306F4" w:rsidRPr="00310835" w14:paraId="7ADC9608" w14:textId="77777777" w:rsidTr="00D247C4">
        <w:tc>
          <w:tcPr>
            <w:tcW w:w="8635" w:type="dxa"/>
            <w:tcBorders>
              <w:bottom w:val="single" w:sz="4" w:space="0" w:color="auto"/>
            </w:tcBorders>
            <w:shd w:val="clear" w:color="auto" w:fill="auto"/>
          </w:tcPr>
          <w:p w14:paraId="05CBA028" w14:textId="77777777" w:rsidR="003306F4" w:rsidRPr="00310835" w:rsidRDefault="003306F4" w:rsidP="00D247C4">
            <w:pPr>
              <w:tabs>
                <w:tab w:val="left" w:pos="900"/>
              </w:tabs>
              <w:spacing w:before="60"/>
              <w:ind w:left="567" w:hanging="567"/>
              <w:rPr>
                <w:b/>
                <w:sz w:val="18"/>
                <w:szCs w:val="18"/>
              </w:rPr>
            </w:pPr>
            <w:r w:rsidRPr="00310835">
              <w:rPr>
                <w:sz w:val="18"/>
                <w:szCs w:val="18"/>
              </w:rPr>
              <w:t>1.1</w:t>
            </w:r>
            <w:r>
              <w:rPr>
                <w:sz w:val="18"/>
                <w:szCs w:val="18"/>
              </w:rPr>
              <w:t>0</w:t>
            </w:r>
            <w:r w:rsidRPr="00310835">
              <w:rPr>
                <w:sz w:val="18"/>
                <w:szCs w:val="18"/>
              </w:rPr>
              <w:tab/>
              <w:t xml:space="preserve">Would the </w:t>
            </w:r>
            <w:r>
              <w:rPr>
                <w:sz w:val="18"/>
                <w:szCs w:val="18"/>
              </w:rPr>
              <w:t>Project</w:t>
            </w:r>
            <w:r w:rsidRPr="00310835">
              <w:rPr>
                <w:sz w:val="18"/>
                <w:szCs w:val="18"/>
              </w:rPr>
              <w:t xml:space="preserve"> </w:t>
            </w:r>
            <w:r>
              <w:rPr>
                <w:sz w:val="18"/>
                <w:szCs w:val="18"/>
              </w:rPr>
              <w:t>generate</w:t>
            </w:r>
            <w:r w:rsidRPr="00310835">
              <w:rPr>
                <w:sz w:val="18"/>
                <w:szCs w:val="18"/>
              </w:rPr>
              <w:t xml:space="preserve"> potential </w:t>
            </w:r>
            <w:r>
              <w:rPr>
                <w:sz w:val="18"/>
                <w:szCs w:val="18"/>
              </w:rPr>
              <w:t xml:space="preserve">adverse </w:t>
            </w:r>
            <w:r w:rsidRPr="00310835">
              <w:rPr>
                <w:sz w:val="18"/>
                <w:szCs w:val="18"/>
              </w:rPr>
              <w:t>transboundary or global environmental concerns?</w:t>
            </w:r>
          </w:p>
        </w:tc>
        <w:tc>
          <w:tcPr>
            <w:tcW w:w="833" w:type="dxa"/>
            <w:tcBorders>
              <w:bottom w:val="single" w:sz="4" w:space="0" w:color="auto"/>
            </w:tcBorders>
            <w:shd w:val="clear" w:color="auto" w:fill="auto"/>
          </w:tcPr>
          <w:p w14:paraId="6FCBDCA5" w14:textId="77777777" w:rsidR="003306F4" w:rsidRPr="00310835" w:rsidRDefault="003306F4" w:rsidP="00D247C4">
            <w:pPr>
              <w:tabs>
                <w:tab w:val="left" w:pos="585"/>
              </w:tabs>
              <w:spacing w:before="60"/>
              <w:ind w:left="567" w:hanging="567"/>
              <w:rPr>
                <w:sz w:val="18"/>
                <w:szCs w:val="18"/>
              </w:rPr>
            </w:pPr>
            <w:r>
              <w:rPr>
                <w:sz w:val="18"/>
                <w:szCs w:val="18"/>
              </w:rPr>
              <w:t>No</w:t>
            </w:r>
          </w:p>
        </w:tc>
      </w:tr>
      <w:tr w:rsidR="003306F4" w:rsidRPr="00310835" w14:paraId="61A53F55" w14:textId="77777777" w:rsidTr="00D247C4">
        <w:tc>
          <w:tcPr>
            <w:tcW w:w="8635" w:type="dxa"/>
            <w:tcBorders>
              <w:bottom w:val="single" w:sz="4" w:space="0" w:color="auto"/>
            </w:tcBorders>
            <w:shd w:val="clear" w:color="auto" w:fill="auto"/>
          </w:tcPr>
          <w:p w14:paraId="7B74A6EA" w14:textId="77777777" w:rsidR="003306F4" w:rsidRDefault="003306F4" w:rsidP="00D247C4">
            <w:pPr>
              <w:tabs>
                <w:tab w:val="left" w:pos="900"/>
              </w:tabs>
              <w:spacing w:before="60"/>
              <w:ind w:left="567" w:hanging="567"/>
              <w:rPr>
                <w:sz w:val="18"/>
                <w:szCs w:val="18"/>
              </w:rPr>
            </w:pPr>
            <w:r w:rsidRPr="007E6F3A">
              <w:rPr>
                <w:sz w:val="18"/>
                <w:szCs w:val="18"/>
              </w:rPr>
              <w:t>1.1</w:t>
            </w:r>
            <w:r>
              <w:rPr>
                <w:sz w:val="18"/>
                <w:szCs w:val="18"/>
              </w:rPr>
              <w:t>1</w:t>
            </w:r>
            <w:r w:rsidRPr="007E6F3A">
              <w:rPr>
                <w:sz w:val="18"/>
                <w:szCs w:val="18"/>
              </w:rPr>
              <w:tab/>
              <w:t xml:space="preserve">Would the </w:t>
            </w:r>
            <w:r>
              <w:rPr>
                <w:sz w:val="18"/>
                <w:szCs w:val="18"/>
              </w:rPr>
              <w:t>Project</w:t>
            </w:r>
            <w:r w:rsidRPr="007E6F3A">
              <w:rPr>
                <w:sz w:val="18"/>
                <w:szCs w:val="18"/>
              </w:rPr>
              <w:t xml:space="preserve"> result in secondary or consequential development </w:t>
            </w:r>
            <w:r>
              <w:rPr>
                <w:sz w:val="18"/>
                <w:szCs w:val="18"/>
              </w:rPr>
              <w:t xml:space="preserve">activities </w:t>
            </w:r>
            <w:r w:rsidRPr="007E6F3A">
              <w:rPr>
                <w:sz w:val="18"/>
                <w:szCs w:val="18"/>
              </w:rPr>
              <w:t>which could lead to adverse social and environmental effects, or would it generate cumulative impacts with other known existing or planned activities in the area?</w:t>
            </w:r>
          </w:p>
          <w:p w14:paraId="45346282" w14:textId="77777777" w:rsidR="003306F4" w:rsidRPr="003843AE" w:rsidRDefault="003306F4" w:rsidP="00D247C4">
            <w:pPr>
              <w:tabs>
                <w:tab w:val="left" w:pos="900"/>
              </w:tabs>
              <w:spacing w:before="60"/>
              <w:ind w:left="567" w:hanging="567"/>
              <w:rPr>
                <w:i/>
                <w:sz w:val="18"/>
                <w:szCs w:val="18"/>
              </w:rPr>
            </w:pPr>
            <w:r>
              <w:rPr>
                <w:sz w:val="18"/>
                <w:szCs w:val="18"/>
              </w:rPr>
              <w:tab/>
            </w:r>
            <w:r w:rsidRPr="003843AE">
              <w:rPr>
                <w:i/>
                <w:sz w:val="18"/>
                <w:szCs w:val="18"/>
              </w:rPr>
              <w:t>For example, a new road through forested lands will generate direct environmental and social impacts (e.g. felling</w:t>
            </w:r>
            <w:r>
              <w:rPr>
                <w:i/>
                <w:sz w:val="18"/>
                <w:szCs w:val="18"/>
              </w:rPr>
              <w:t xml:space="preserve"> of</w:t>
            </w:r>
            <w:r w:rsidRPr="003843AE">
              <w:rPr>
                <w:i/>
                <w:sz w:val="18"/>
                <w:szCs w:val="18"/>
              </w:rPr>
              <w:t xml:space="preserve"> trees, earthworks, potential relocation of inhabitants). </w:t>
            </w:r>
            <w:r w:rsidRPr="000D4E2F">
              <w:rPr>
                <w:i/>
                <w:sz w:val="18"/>
                <w:szCs w:val="18"/>
              </w:rPr>
              <w:t>The new r</w:t>
            </w:r>
            <w:r w:rsidRPr="003843AE">
              <w:rPr>
                <w:i/>
                <w:sz w:val="18"/>
                <w:szCs w:val="18"/>
              </w:rPr>
              <w:t>o</w:t>
            </w:r>
            <w:r>
              <w:rPr>
                <w:i/>
                <w:sz w:val="18"/>
                <w:szCs w:val="18"/>
              </w:rPr>
              <w:t>a</w:t>
            </w:r>
            <w:r w:rsidRPr="003843AE">
              <w:rPr>
                <w:i/>
                <w:sz w:val="18"/>
                <w:szCs w:val="18"/>
              </w:rPr>
              <w:t>d may also facilitate encroach</w:t>
            </w:r>
            <w:r w:rsidRPr="000D4E2F">
              <w:rPr>
                <w:i/>
                <w:sz w:val="18"/>
                <w:szCs w:val="18"/>
              </w:rPr>
              <w:t>ment on lands by illegal settler</w:t>
            </w:r>
            <w:r w:rsidRPr="003843AE">
              <w:rPr>
                <w:i/>
                <w:sz w:val="18"/>
                <w:szCs w:val="18"/>
              </w:rPr>
              <w:t xml:space="preserve">s or generate </w:t>
            </w:r>
            <w:r>
              <w:rPr>
                <w:i/>
                <w:sz w:val="18"/>
                <w:szCs w:val="18"/>
              </w:rPr>
              <w:t xml:space="preserve">unplanned </w:t>
            </w:r>
            <w:r w:rsidRPr="003843AE">
              <w:rPr>
                <w:i/>
                <w:sz w:val="18"/>
                <w:szCs w:val="18"/>
              </w:rPr>
              <w:t xml:space="preserve">commercial development along the route, potentially in sensitive areas. These are indirect, secondary, or induced impacts that need to be considered. Also, if similar developments in the same forested area are planned, then cumulative impacts of multiple activities </w:t>
            </w:r>
            <w:r>
              <w:rPr>
                <w:i/>
                <w:sz w:val="18"/>
                <w:szCs w:val="18"/>
              </w:rPr>
              <w:t xml:space="preserve">(even if not part of the same Project) </w:t>
            </w:r>
            <w:r w:rsidRPr="003843AE">
              <w:rPr>
                <w:i/>
                <w:sz w:val="18"/>
                <w:szCs w:val="18"/>
              </w:rPr>
              <w:t>need to be considered.</w:t>
            </w:r>
          </w:p>
        </w:tc>
        <w:tc>
          <w:tcPr>
            <w:tcW w:w="833" w:type="dxa"/>
            <w:tcBorders>
              <w:bottom w:val="single" w:sz="4" w:space="0" w:color="auto"/>
            </w:tcBorders>
            <w:shd w:val="clear" w:color="auto" w:fill="auto"/>
          </w:tcPr>
          <w:p w14:paraId="05B3E6AD" w14:textId="77777777" w:rsidR="003306F4" w:rsidRPr="00310835" w:rsidRDefault="003306F4" w:rsidP="00D247C4">
            <w:pPr>
              <w:tabs>
                <w:tab w:val="left" w:pos="585"/>
              </w:tabs>
              <w:spacing w:before="60"/>
              <w:ind w:left="567" w:hanging="567"/>
              <w:rPr>
                <w:sz w:val="18"/>
                <w:szCs w:val="18"/>
              </w:rPr>
            </w:pPr>
            <w:r>
              <w:rPr>
                <w:sz w:val="18"/>
                <w:szCs w:val="18"/>
              </w:rPr>
              <w:t>No</w:t>
            </w:r>
          </w:p>
        </w:tc>
      </w:tr>
      <w:tr w:rsidR="003306F4" w:rsidRPr="00310835" w14:paraId="49AC1940" w14:textId="77777777" w:rsidTr="00D247C4">
        <w:trPr>
          <w:trHeight w:val="530"/>
        </w:trPr>
        <w:tc>
          <w:tcPr>
            <w:tcW w:w="8635" w:type="dxa"/>
            <w:tcBorders>
              <w:bottom w:val="single" w:sz="4" w:space="0" w:color="auto"/>
            </w:tcBorders>
            <w:shd w:val="clear" w:color="auto" w:fill="D9E2F3" w:themeFill="accent1" w:themeFillTint="33"/>
            <w:vAlign w:val="center"/>
          </w:tcPr>
          <w:p w14:paraId="1B7B7A78" w14:textId="77777777" w:rsidR="003306F4" w:rsidRPr="00310835" w:rsidRDefault="003306F4" w:rsidP="00D247C4">
            <w:pPr>
              <w:tabs>
                <w:tab w:val="left" w:pos="555"/>
              </w:tabs>
              <w:spacing w:before="120" w:after="120"/>
              <w:rPr>
                <w:b/>
                <w:sz w:val="18"/>
                <w:szCs w:val="18"/>
              </w:rPr>
            </w:pPr>
            <w:r w:rsidRPr="00310835">
              <w:rPr>
                <w:b/>
                <w:sz w:val="18"/>
                <w:szCs w:val="18"/>
              </w:rPr>
              <w:t>Standard 2: Climate Change</w:t>
            </w:r>
            <w:r>
              <w:rPr>
                <w:b/>
                <w:sz w:val="18"/>
                <w:szCs w:val="18"/>
              </w:rPr>
              <w:t xml:space="preserve"> Mitigation and Adaptation</w:t>
            </w:r>
          </w:p>
        </w:tc>
        <w:tc>
          <w:tcPr>
            <w:tcW w:w="833" w:type="dxa"/>
            <w:tcBorders>
              <w:bottom w:val="single" w:sz="4" w:space="0" w:color="auto"/>
            </w:tcBorders>
            <w:shd w:val="clear" w:color="auto" w:fill="D9E2F3" w:themeFill="accent1" w:themeFillTint="33"/>
          </w:tcPr>
          <w:p w14:paraId="6B161838" w14:textId="77777777" w:rsidR="003306F4" w:rsidRPr="00310835" w:rsidRDefault="003306F4" w:rsidP="00D247C4">
            <w:pPr>
              <w:tabs>
                <w:tab w:val="left" w:pos="585"/>
              </w:tabs>
              <w:spacing w:before="60"/>
              <w:ind w:left="567" w:hanging="567"/>
              <w:rPr>
                <w:sz w:val="18"/>
                <w:szCs w:val="18"/>
              </w:rPr>
            </w:pPr>
          </w:p>
        </w:tc>
      </w:tr>
      <w:tr w:rsidR="003306F4" w:rsidRPr="00310835" w14:paraId="3163CB4E" w14:textId="77777777" w:rsidTr="00D247C4">
        <w:tc>
          <w:tcPr>
            <w:tcW w:w="8635" w:type="dxa"/>
            <w:tcBorders>
              <w:bottom w:val="single" w:sz="4" w:space="0" w:color="auto"/>
            </w:tcBorders>
            <w:shd w:val="clear" w:color="auto" w:fill="auto"/>
          </w:tcPr>
          <w:p w14:paraId="6A517E4B" w14:textId="77777777" w:rsidR="003306F4" w:rsidRPr="00310835" w:rsidRDefault="003306F4" w:rsidP="00D247C4">
            <w:pPr>
              <w:tabs>
                <w:tab w:val="left" w:pos="585"/>
              </w:tabs>
              <w:spacing w:before="60"/>
              <w:ind w:left="567" w:hanging="567"/>
              <w:rPr>
                <w:sz w:val="18"/>
                <w:szCs w:val="18"/>
              </w:rPr>
            </w:pPr>
            <w:r w:rsidRPr="00310835">
              <w:rPr>
                <w:sz w:val="18"/>
                <w:szCs w:val="18"/>
              </w:rPr>
              <w:t xml:space="preserve">2.1 </w:t>
            </w:r>
            <w:r w:rsidRPr="00310835">
              <w:rPr>
                <w:sz w:val="18"/>
                <w:szCs w:val="18"/>
              </w:rPr>
              <w:tab/>
              <w:t xml:space="preserve">Will the proposed </w:t>
            </w:r>
            <w:r>
              <w:rPr>
                <w:sz w:val="18"/>
                <w:szCs w:val="18"/>
              </w:rPr>
              <w:t>Project</w:t>
            </w:r>
            <w:r w:rsidRPr="00310835">
              <w:rPr>
                <w:sz w:val="18"/>
                <w:szCs w:val="18"/>
              </w:rPr>
              <w:t xml:space="preserve"> result in significant</w:t>
            </w:r>
            <w:r w:rsidRPr="00310835">
              <w:rPr>
                <w:sz w:val="18"/>
                <w:szCs w:val="18"/>
                <w:vertAlign w:val="superscript"/>
              </w:rPr>
              <w:footnoteReference w:id="37"/>
            </w:r>
            <w:r w:rsidRPr="00310835">
              <w:rPr>
                <w:sz w:val="18"/>
                <w:szCs w:val="18"/>
                <w:vertAlign w:val="superscript"/>
              </w:rPr>
              <w:t xml:space="preserve"> </w:t>
            </w:r>
            <w:r w:rsidRPr="00310835">
              <w:rPr>
                <w:sz w:val="18"/>
                <w:szCs w:val="18"/>
              </w:rPr>
              <w:t>greenh</w:t>
            </w:r>
            <w:r>
              <w:rPr>
                <w:sz w:val="18"/>
                <w:szCs w:val="18"/>
              </w:rPr>
              <w:t xml:space="preserve">ouse gas emissions or may exacerbate climate change? </w:t>
            </w:r>
          </w:p>
        </w:tc>
        <w:tc>
          <w:tcPr>
            <w:tcW w:w="833" w:type="dxa"/>
            <w:tcBorders>
              <w:bottom w:val="single" w:sz="4" w:space="0" w:color="auto"/>
            </w:tcBorders>
            <w:shd w:val="clear" w:color="auto" w:fill="auto"/>
          </w:tcPr>
          <w:p w14:paraId="5366FF7A" w14:textId="77777777" w:rsidR="003306F4" w:rsidRPr="00310835" w:rsidRDefault="003306F4" w:rsidP="00D247C4">
            <w:pPr>
              <w:tabs>
                <w:tab w:val="left" w:pos="585"/>
              </w:tabs>
              <w:spacing w:before="60"/>
              <w:ind w:left="567" w:hanging="567"/>
              <w:rPr>
                <w:sz w:val="18"/>
                <w:szCs w:val="18"/>
              </w:rPr>
            </w:pPr>
            <w:r>
              <w:rPr>
                <w:sz w:val="18"/>
                <w:szCs w:val="18"/>
              </w:rPr>
              <w:t>No</w:t>
            </w:r>
          </w:p>
        </w:tc>
      </w:tr>
      <w:tr w:rsidR="003306F4" w:rsidRPr="00310835" w14:paraId="3A64CE07" w14:textId="77777777" w:rsidTr="00D247C4">
        <w:tc>
          <w:tcPr>
            <w:tcW w:w="8635" w:type="dxa"/>
            <w:tcBorders>
              <w:bottom w:val="single" w:sz="4" w:space="0" w:color="auto"/>
            </w:tcBorders>
            <w:shd w:val="clear" w:color="auto" w:fill="auto"/>
          </w:tcPr>
          <w:p w14:paraId="5C7B3CF6" w14:textId="77777777" w:rsidR="003306F4" w:rsidRPr="008E7703" w:rsidRDefault="003306F4" w:rsidP="00D247C4">
            <w:pPr>
              <w:tabs>
                <w:tab w:val="left" w:pos="585"/>
              </w:tabs>
              <w:autoSpaceDE w:val="0"/>
              <w:autoSpaceDN w:val="0"/>
              <w:adjustRightInd w:val="0"/>
              <w:spacing w:before="60"/>
              <w:ind w:left="567" w:hanging="567"/>
              <w:rPr>
                <w:sz w:val="18"/>
                <w:szCs w:val="18"/>
              </w:rPr>
            </w:pPr>
            <w:r w:rsidRPr="00310835">
              <w:rPr>
                <w:sz w:val="18"/>
                <w:szCs w:val="18"/>
              </w:rPr>
              <w:t>2.2</w:t>
            </w:r>
            <w:r w:rsidRPr="00310835">
              <w:rPr>
                <w:sz w:val="18"/>
                <w:szCs w:val="18"/>
              </w:rPr>
              <w:tab/>
            </w:r>
            <w:r>
              <w:rPr>
                <w:sz w:val="18"/>
                <w:szCs w:val="18"/>
              </w:rPr>
              <w:t>Would</w:t>
            </w:r>
            <w:r w:rsidRPr="00310835">
              <w:rPr>
                <w:sz w:val="18"/>
                <w:szCs w:val="18"/>
              </w:rPr>
              <w:t xml:space="preserve"> the potential outcomes of the </w:t>
            </w:r>
            <w:r>
              <w:rPr>
                <w:sz w:val="18"/>
                <w:szCs w:val="18"/>
              </w:rPr>
              <w:t>Project</w:t>
            </w:r>
            <w:r w:rsidRPr="00310835">
              <w:rPr>
                <w:sz w:val="18"/>
                <w:szCs w:val="18"/>
              </w:rPr>
              <w:t xml:space="preserve"> </w:t>
            </w:r>
            <w:r>
              <w:rPr>
                <w:sz w:val="18"/>
                <w:szCs w:val="18"/>
              </w:rPr>
              <w:t xml:space="preserve">be </w:t>
            </w:r>
            <w:r w:rsidRPr="00310835">
              <w:rPr>
                <w:sz w:val="18"/>
                <w:szCs w:val="18"/>
              </w:rPr>
              <w:t xml:space="preserve">sensitive or vulnerable to potential impacts of </w:t>
            </w:r>
            <w:r w:rsidRPr="00310835">
              <w:rPr>
                <w:bCs/>
                <w:color w:val="000000"/>
                <w:sz w:val="18"/>
                <w:szCs w:val="18"/>
              </w:rPr>
              <w:t>climate</w:t>
            </w:r>
            <w:r w:rsidRPr="00310835">
              <w:rPr>
                <w:sz w:val="18"/>
                <w:szCs w:val="18"/>
              </w:rPr>
              <w:t xml:space="preserve"> change? </w:t>
            </w:r>
          </w:p>
        </w:tc>
        <w:tc>
          <w:tcPr>
            <w:tcW w:w="833" w:type="dxa"/>
            <w:tcBorders>
              <w:bottom w:val="single" w:sz="4" w:space="0" w:color="auto"/>
            </w:tcBorders>
            <w:shd w:val="clear" w:color="auto" w:fill="auto"/>
          </w:tcPr>
          <w:p w14:paraId="7EDE8A19" w14:textId="77777777" w:rsidR="003306F4" w:rsidRPr="00310835" w:rsidRDefault="003306F4" w:rsidP="00D247C4">
            <w:pPr>
              <w:tabs>
                <w:tab w:val="left" w:pos="585"/>
              </w:tabs>
              <w:spacing w:before="60"/>
              <w:ind w:left="567" w:hanging="567"/>
              <w:rPr>
                <w:sz w:val="18"/>
                <w:szCs w:val="18"/>
              </w:rPr>
            </w:pPr>
            <w:r>
              <w:rPr>
                <w:sz w:val="18"/>
                <w:szCs w:val="18"/>
              </w:rPr>
              <w:t>No</w:t>
            </w:r>
          </w:p>
        </w:tc>
      </w:tr>
      <w:tr w:rsidR="003306F4" w:rsidRPr="00310835" w14:paraId="681504F1" w14:textId="77777777" w:rsidTr="00D247C4">
        <w:tc>
          <w:tcPr>
            <w:tcW w:w="8635" w:type="dxa"/>
            <w:tcBorders>
              <w:bottom w:val="single" w:sz="4" w:space="0" w:color="auto"/>
            </w:tcBorders>
            <w:shd w:val="clear" w:color="auto" w:fill="auto"/>
          </w:tcPr>
          <w:p w14:paraId="4840C094" w14:textId="77777777" w:rsidR="003306F4" w:rsidRDefault="003306F4" w:rsidP="00D247C4">
            <w:pPr>
              <w:tabs>
                <w:tab w:val="left" w:pos="585"/>
              </w:tabs>
              <w:spacing w:before="60"/>
              <w:ind w:left="567" w:hanging="567"/>
              <w:rPr>
                <w:sz w:val="18"/>
                <w:szCs w:val="18"/>
              </w:rPr>
            </w:pPr>
            <w:r w:rsidRPr="00310835">
              <w:rPr>
                <w:sz w:val="18"/>
                <w:szCs w:val="18"/>
              </w:rPr>
              <w:t>2.3</w:t>
            </w:r>
            <w:r w:rsidRPr="00310835">
              <w:rPr>
                <w:sz w:val="18"/>
                <w:szCs w:val="18"/>
              </w:rPr>
              <w:tab/>
              <w:t xml:space="preserve">Is the proposed </w:t>
            </w:r>
            <w:r>
              <w:rPr>
                <w:sz w:val="18"/>
                <w:szCs w:val="18"/>
              </w:rPr>
              <w:t>Project</w:t>
            </w:r>
            <w:r w:rsidRPr="00310835">
              <w:rPr>
                <w:sz w:val="18"/>
                <w:szCs w:val="18"/>
              </w:rPr>
              <w:t xml:space="preserve"> likely to directly or indirectly increase </w:t>
            </w:r>
            <w:r w:rsidRPr="009419D6">
              <w:rPr>
                <w:sz w:val="18"/>
                <w:szCs w:val="18"/>
              </w:rPr>
              <w:t>social and environmental</w:t>
            </w:r>
            <w:r w:rsidRPr="00310835">
              <w:rPr>
                <w:sz w:val="18"/>
                <w:szCs w:val="18"/>
              </w:rPr>
              <w:t xml:space="preserve"> </w:t>
            </w:r>
            <w:hyperlink w:anchor="CCVulnerabilityGlossary" w:history="1">
              <w:r w:rsidRPr="00310835">
                <w:rPr>
                  <w:sz w:val="18"/>
                  <w:szCs w:val="18"/>
                </w:rPr>
                <w:t>vulnerability to climate change</w:t>
              </w:r>
            </w:hyperlink>
            <w:r w:rsidRPr="00310835">
              <w:rPr>
                <w:sz w:val="18"/>
                <w:szCs w:val="18"/>
              </w:rPr>
              <w:t xml:space="preserve"> now or in the future (also k</w:t>
            </w:r>
            <w:r>
              <w:rPr>
                <w:sz w:val="18"/>
                <w:szCs w:val="18"/>
              </w:rPr>
              <w:t>nown as maladaptive practices)?</w:t>
            </w:r>
          </w:p>
          <w:p w14:paraId="7728C607" w14:textId="77777777" w:rsidR="003306F4" w:rsidRPr="00310835" w:rsidRDefault="003306F4" w:rsidP="00D247C4">
            <w:pPr>
              <w:tabs>
                <w:tab w:val="left" w:pos="630"/>
              </w:tabs>
              <w:spacing w:before="60"/>
              <w:ind w:left="630"/>
              <w:rPr>
                <w:sz w:val="18"/>
                <w:szCs w:val="18"/>
              </w:rPr>
            </w:pPr>
            <w:r w:rsidRPr="00945181">
              <w:rPr>
                <w:i/>
                <w:sz w:val="18"/>
                <w:szCs w:val="18"/>
              </w:rPr>
              <w:t>For example, changes to land use planning may encourage further development of floodplains</w:t>
            </w:r>
            <w:r>
              <w:rPr>
                <w:i/>
                <w:sz w:val="18"/>
                <w:szCs w:val="18"/>
              </w:rPr>
              <w:t>, potentially</w:t>
            </w:r>
            <w:r w:rsidRPr="00945181">
              <w:rPr>
                <w:i/>
                <w:sz w:val="18"/>
                <w:szCs w:val="18"/>
              </w:rPr>
              <w:t xml:space="preserve"> </w:t>
            </w:r>
            <w:r>
              <w:rPr>
                <w:i/>
                <w:sz w:val="18"/>
                <w:szCs w:val="18"/>
              </w:rPr>
              <w:t>increasing</w:t>
            </w:r>
            <w:r w:rsidRPr="00945181">
              <w:rPr>
                <w:i/>
                <w:sz w:val="18"/>
                <w:szCs w:val="18"/>
              </w:rPr>
              <w:t xml:space="preserve"> the population’s vulnerability to c</w:t>
            </w:r>
            <w:r>
              <w:rPr>
                <w:i/>
                <w:sz w:val="18"/>
                <w:szCs w:val="18"/>
              </w:rPr>
              <w:t>l</w:t>
            </w:r>
            <w:r w:rsidRPr="00945181">
              <w:rPr>
                <w:i/>
                <w:sz w:val="18"/>
                <w:szCs w:val="18"/>
              </w:rPr>
              <w:t>imate change, specifically flooding</w:t>
            </w:r>
          </w:p>
        </w:tc>
        <w:tc>
          <w:tcPr>
            <w:tcW w:w="833" w:type="dxa"/>
            <w:tcBorders>
              <w:bottom w:val="single" w:sz="4" w:space="0" w:color="auto"/>
            </w:tcBorders>
            <w:shd w:val="clear" w:color="auto" w:fill="auto"/>
          </w:tcPr>
          <w:p w14:paraId="7241F9B2" w14:textId="77777777" w:rsidR="003306F4" w:rsidRPr="00310835" w:rsidRDefault="003306F4" w:rsidP="00D247C4">
            <w:pPr>
              <w:tabs>
                <w:tab w:val="left" w:pos="585"/>
              </w:tabs>
              <w:spacing w:before="60"/>
              <w:ind w:left="567" w:hanging="567"/>
              <w:rPr>
                <w:sz w:val="18"/>
                <w:szCs w:val="18"/>
              </w:rPr>
            </w:pPr>
            <w:r>
              <w:rPr>
                <w:sz w:val="18"/>
                <w:szCs w:val="18"/>
              </w:rPr>
              <w:t>No</w:t>
            </w:r>
          </w:p>
        </w:tc>
      </w:tr>
      <w:tr w:rsidR="003306F4" w:rsidRPr="00310835" w14:paraId="283BD090" w14:textId="77777777" w:rsidTr="00D247C4">
        <w:trPr>
          <w:trHeight w:val="539"/>
        </w:trPr>
        <w:tc>
          <w:tcPr>
            <w:tcW w:w="8635" w:type="dxa"/>
            <w:tcBorders>
              <w:bottom w:val="single" w:sz="4" w:space="0" w:color="auto"/>
            </w:tcBorders>
            <w:shd w:val="clear" w:color="auto" w:fill="D9E2F3" w:themeFill="accent1" w:themeFillTint="33"/>
            <w:vAlign w:val="center"/>
          </w:tcPr>
          <w:p w14:paraId="096B8552" w14:textId="77777777" w:rsidR="003306F4" w:rsidRPr="00310835" w:rsidRDefault="003306F4" w:rsidP="00D247C4">
            <w:pPr>
              <w:tabs>
                <w:tab w:val="left" w:pos="0"/>
                <w:tab w:val="left" w:pos="555"/>
              </w:tabs>
              <w:spacing w:before="60"/>
              <w:rPr>
                <w:b/>
                <w:sz w:val="18"/>
                <w:szCs w:val="18"/>
              </w:rPr>
            </w:pPr>
            <w:r w:rsidRPr="00310835">
              <w:rPr>
                <w:b/>
                <w:sz w:val="18"/>
                <w:szCs w:val="18"/>
              </w:rPr>
              <w:t>S</w:t>
            </w:r>
            <w:r>
              <w:rPr>
                <w:b/>
                <w:sz w:val="18"/>
                <w:szCs w:val="18"/>
              </w:rPr>
              <w:t xml:space="preserve">tandard 3: Community Health, </w:t>
            </w:r>
            <w:r w:rsidRPr="00310835">
              <w:rPr>
                <w:b/>
                <w:sz w:val="18"/>
                <w:szCs w:val="18"/>
              </w:rPr>
              <w:t>Safety</w:t>
            </w:r>
            <w:r>
              <w:rPr>
                <w:b/>
                <w:sz w:val="18"/>
                <w:szCs w:val="18"/>
              </w:rPr>
              <w:t xml:space="preserve"> and Working Conditions</w:t>
            </w:r>
          </w:p>
        </w:tc>
        <w:tc>
          <w:tcPr>
            <w:tcW w:w="833" w:type="dxa"/>
            <w:tcBorders>
              <w:bottom w:val="single" w:sz="4" w:space="0" w:color="auto"/>
            </w:tcBorders>
            <w:shd w:val="clear" w:color="auto" w:fill="D9E2F3" w:themeFill="accent1" w:themeFillTint="33"/>
            <w:vAlign w:val="center"/>
          </w:tcPr>
          <w:p w14:paraId="7CE64040" w14:textId="77777777" w:rsidR="003306F4" w:rsidRPr="00310835" w:rsidRDefault="003306F4" w:rsidP="00D247C4">
            <w:pPr>
              <w:tabs>
                <w:tab w:val="left" w:pos="585"/>
              </w:tabs>
              <w:spacing w:before="60"/>
              <w:ind w:left="567" w:hanging="567"/>
              <w:rPr>
                <w:sz w:val="18"/>
                <w:szCs w:val="18"/>
              </w:rPr>
            </w:pPr>
          </w:p>
        </w:tc>
      </w:tr>
      <w:tr w:rsidR="003306F4" w:rsidRPr="00310835" w14:paraId="2320A81B" w14:textId="77777777" w:rsidTr="00D247C4">
        <w:tc>
          <w:tcPr>
            <w:tcW w:w="8635" w:type="dxa"/>
            <w:tcBorders>
              <w:bottom w:val="single" w:sz="4" w:space="0" w:color="auto"/>
            </w:tcBorders>
            <w:shd w:val="clear" w:color="auto" w:fill="auto"/>
          </w:tcPr>
          <w:p w14:paraId="19BCDACA" w14:textId="77777777" w:rsidR="003306F4" w:rsidRPr="00310835" w:rsidRDefault="003306F4" w:rsidP="00D247C4">
            <w:pPr>
              <w:tabs>
                <w:tab w:val="left" w:pos="585"/>
              </w:tabs>
              <w:spacing w:before="60"/>
              <w:ind w:left="567" w:hanging="567"/>
              <w:rPr>
                <w:sz w:val="18"/>
                <w:szCs w:val="18"/>
              </w:rPr>
            </w:pPr>
            <w:r w:rsidRPr="00310835">
              <w:rPr>
                <w:sz w:val="18"/>
                <w:szCs w:val="18"/>
              </w:rPr>
              <w:t>3.1</w:t>
            </w:r>
            <w:r w:rsidRPr="00310835">
              <w:rPr>
                <w:sz w:val="18"/>
                <w:szCs w:val="18"/>
              </w:rPr>
              <w:tab/>
              <w:t xml:space="preserve">Would elements of </w:t>
            </w:r>
            <w:r>
              <w:rPr>
                <w:sz w:val="18"/>
                <w:szCs w:val="18"/>
              </w:rPr>
              <w:t>Project</w:t>
            </w:r>
            <w:r w:rsidRPr="00310835">
              <w:rPr>
                <w:sz w:val="18"/>
                <w:szCs w:val="18"/>
              </w:rPr>
              <w:t xml:space="preserve"> construction, operation, or decommissioning pose potential safety risks to </w:t>
            </w:r>
            <w:r>
              <w:rPr>
                <w:sz w:val="18"/>
                <w:szCs w:val="18"/>
              </w:rPr>
              <w:t xml:space="preserve">local </w:t>
            </w:r>
            <w:r w:rsidRPr="00310835">
              <w:rPr>
                <w:sz w:val="18"/>
                <w:szCs w:val="18"/>
              </w:rPr>
              <w:t>communities?</w:t>
            </w:r>
          </w:p>
        </w:tc>
        <w:tc>
          <w:tcPr>
            <w:tcW w:w="833" w:type="dxa"/>
            <w:tcBorders>
              <w:bottom w:val="single" w:sz="4" w:space="0" w:color="auto"/>
            </w:tcBorders>
            <w:shd w:val="clear" w:color="auto" w:fill="auto"/>
          </w:tcPr>
          <w:p w14:paraId="7D222CE1" w14:textId="77777777" w:rsidR="003306F4" w:rsidRPr="00310835" w:rsidRDefault="003306F4" w:rsidP="00D247C4">
            <w:pPr>
              <w:tabs>
                <w:tab w:val="left" w:pos="585"/>
              </w:tabs>
              <w:spacing w:before="60"/>
              <w:ind w:left="567" w:hanging="567"/>
              <w:rPr>
                <w:sz w:val="18"/>
                <w:szCs w:val="18"/>
              </w:rPr>
            </w:pPr>
            <w:r>
              <w:rPr>
                <w:sz w:val="18"/>
                <w:szCs w:val="18"/>
              </w:rPr>
              <w:t>No</w:t>
            </w:r>
          </w:p>
        </w:tc>
      </w:tr>
      <w:tr w:rsidR="003306F4" w:rsidRPr="00310835" w14:paraId="1334F12A" w14:textId="77777777" w:rsidTr="00D247C4">
        <w:tc>
          <w:tcPr>
            <w:tcW w:w="8635" w:type="dxa"/>
            <w:tcBorders>
              <w:bottom w:val="single" w:sz="4" w:space="0" w:color="auto"/>
            </w:tcBorders>
            <w:shd w:val="clear" w:color="auto" w:fill="auto"/>
          </w:tcPr>
          <w:p w14:paraId="36DDCABB" w14:textId="77777777" w:rsidR="003306F4" w:rsidRPr="00310835" w:rsidRDefault="003306F4" w:rsidP="00D247C4">
            <w:pPr>
              <w:tabs>
                <w:tab w:val="left" w:pos="585"/>
              </w:tabs>
              <w:spacing w:before="60"/>
              <w:ind w:left="567" w:hanging="567"/>
              <w:rPr>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75B7473D" w14:textId="77777777" w:rsidR="003306F4" w:rsidRPr="00310835" w:rsidRDefault="003306F4" w:rsidP="00D247C4">
            <w:pPr>
              <w:tabs>
                <w:tab w:val="left" w:pos="585"/>
              </w:tabs>
              <w:spacing w:before="60"/>
              <w:ind w:left="567" w:hanging="567"/>
              <w:rPr>
                <w:sz w:val="18"/>
                <w:szCs w:val="18"/>
              </w:rPr>
            </w:pPr>
            <w:r>
              <w:rPr>
                <w:sz w:val="18"/>
                <w:szCs w:val="18"/>
              </w:rPr>
              <w:t>No</w:t>
            </w:r>
          </w:p>
        </w:tc>
      </w:tr>
      <w:tr w:rsidR="003306F4" w:rsidRPr="00310835" w14:paraId="744B7F52" w14:textId="77777777" w:rsidTr="00D247C4">
        <w:tc>
          <w:tcPr>
            <w:tcW w:w="8635" w:type="dxa"/>
            <w:tcBorders>
              <w:bottom w:val="single" w:sz="4" w:space="0" w:color="auto"/>
            </w:tcBorders>
            <w:shd w:val="clear" w:color="auto" w:fill="auto"/>
          </w:tcPr>
          <w:p w14:paraId="7114916D" w14:textId="77777777" w:rsidR="003306F4" w:rsidRPr="00310835" w:rsidRDefault="003306F4" w:rsidP="00D247C4">
            <w:pPr>
              <w:tabs>
                <w:tab w:val="left" w:pos="585"/>
              </w:tabs>
              <w:spacing w:before="60"/>
              <w:ind w:left="567" w:hanging="567"/>
              <w:rPr>
                <w:sz w:val="18"/>
                <w:szCs w:val="18"/>
              </w:rPr>
            </w:pPr>
            <w:r>
              <w:rPr>
                <w:sz w:val="18"/>
                <w:szCs w:val="18"/>
              </w:rPr>
              <w:t>3.3</w:t>
            </w:r>
            <w:r>
              <w:rPr>
                <w:sz w:val="18"/>
                <w:szCs w:val="18"/>
              </w:rPr>
              <w:tab/>
            </w:r>
            <w:r w:rsidRPr="00310835">
              <w:rPr>
                <w:sz w:val="18"/>
                <w:szCs w:val="18"/>
              </w:rPr>
              <w:t xml:space="preserve">Does the </w:t>
            </w:r>
            <w:r>
              <w:rPr>
                <w:sz w:val="18"/>
                <w:szCs w:val="18"/>
              </w:rPr>
              <w:t>Project</w:t>
            </w:r>
            <w:r w:rsidRPr="00310835">
              <w:rPr>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3D1BF324" w14:textId="77777777" w:rsidR="003306F4" w:rsidRPr="00310835" w:rsidRDefault="003306F4" w:rsidP="00D247C4">
            <w:pPr>
              <w:tabs>
                <w:tab w:val="left" w:pos="585"/>
              </w:tabs>
              <w:spacing w:before="60"/>
              <w:ind w:left="567" w:hanging="567"/>
              <w:rPr>
                <w:sz w:val="18"/>
                <w:szCs w:val="18"/>
              </w:rPr>
            </w:pPr>
          </w:p>
        </w:tc>
      </w:tr>
      <w:tr w:rsidR="003306F4" w:rsidRPr="00310835" w14:paraId="5EC19F16" w14:textId="77777777" w:rsidTr="00D247C4">
        <w:tc>
          <w:tcPr>
            <w:tcW w:w="8635" w:type="dxa"/>
            <w:tcBorders>
              <w:bottom w:val="single" w:sz="4" w:space="0" w:color="auto"/>
            </w:tcBorders>
            <w:shd w:val="clear" w:color="auto" w:fill="auto"/>
          </w:tcPr>
          <w:p w14:paraId="0F60656D" w14:textId="77777777" w:rsidR="003306F4" w:rsidRPr="00310835" w:rsidRDefault="003306F4" w:rsidP="00D247C4">
            <w:pPr>
              <w:tabs>
                <w:tab w:val="left" w:pos="585"/>
              </w:tabs>
              <w:spacing w:before="60"/>
              <w:ind w:left="567" w:hanging="567"/>
              <w:rPr>
                <w:sz w:val="18"/>
                <w:szCs w:val="18"/>
              </w:rPr>
            </w:pPr>
            <w:r w:rsidRPr="00310835">
              <w:rPr>
                <w:sz w:val="18"/>
                <w:szCs w:val="18"/>
              </w:rPr>
              <w:t>3.4</w:t>
            </w:r>
            <w:r w:rsidRPr="00310835">
              <w:rPr>
                <w:sz w:val="18"/>
                <w:szCs w:val="18"/>
              </w:rPr>
              <w:tab/>
              <w:t xml:space="preserve">Would failure of structural elements of the </w:t>
            </w:r>
            <w:r>
              <w:rPr>
                <w:sz w:val="18"/>
                <w:szCs w:val="18"/>
              </w:rPr>
              <w:t>Project</w:t>
            </w:r>
            <w:r w:rsidRPr="00310835">
              <w:rPr>
                <w:sz w:val="18"/>
                <w:szCs w:val="18"/>
              </w:rPr>
              <w:t xml:space="preserve"> pose risks to communities?</w:t>
            </w:r>
            <w:r>
              <w:rPr>
                <w:sz w:val="18"/>
                <w:szCs w:val="18"/>
              </w:rPr>
              <w:t xml:space="preserve"> (e.g. collapse of buildings or infrastructure)</w:t>
            </w:r>
          </w:p>
        </w:tc>
        <w:tc>
          <w:tcPr>
            <w:tcW w:w="833" w:type="dxa"/>
            <w:tcBorders>
              <w:bottom w:val="single" w:sz="4" w:space="0" w:color="auto"/>
            </w:tcBorders>
            <w:shd w:val="clear" w:color="auto" w:fill="auto"/>
          </w:tcPr>
          <w:p w14:paraId="001FCB29" w14:textId="77777777" w:rsidR="003306F4" w:rsidRPr="00310835" w:rsidRDefault="003306F4" w:rsidP="00D247C4">
            <w:pPr>
              <w:tabs>
                <w:tab w:val="left" w:pos="585"/>
              </w:tabs>
              <w:spacing w:before="60"/>
              <w:ind w:left="567" w:hanging="567"/>
              <w:rPr>
                <w:sz w:val="18"/>
                <w:szCs w:val="18"/>
              </w:rPr>
            </w:pPr>
            <w:r>
              <w:rPr>
                <w:sz w:val="18"/>
                <w:szCs w:val="18"/>
              </w:rPr>
              <w:t>No</w:t>
            </w:r>
          </w:p>
        </w:tc>
      </w:tr>
      <w:tr w:rsidR="003306F4" w:rsidRPr="00310835" w14:paraId="7B609482" w14:textId="77777777" w:rsidTr="00D247C4">
        <w:tc>
          <w:tcPr>
            <w:tcW w:w="8635" w:type="dxa"/>
            <w:tcBorders>
              <w:bottom w:val="single" w:sz="4" w:space="0" w:color="auto"/>
            </w:tcBorders>
            <w:shd w:val="clear" w:color="auto" w:fill="auto"/>
          </w:tcPr>
          <w:p w14:paraId="4500FBDD" w14:textId="77777777" w:rsidR="003306F4" w:rsidRPr="00310835" w:rsidRDefault="003306F4" w:rsidP="00D247C4">
            <w:pPr>
              <w:tabs>
                <w:tab w:val="left" w:pos="585"/>
              </w:tabs>
              <w:spacing w:before="60"/>
              <w:ind w:left="567" w:hanging="567"/>
              <w:rPr>
                <w:sz w:val="18"/>
                <w:szCs w:val="18"/>
              </w:rPr>
            </w:pPr>
            <w:r w:rsidRPr="00310835">
              <w:rPr>
                <w:sz w:val="18"/>
                <w:szCs w:val="18"/>
              </w:rPr>
              <w:lastRenderedPageBreak/>
              <w:t>3.5</w:t>
            </w:r>
            <w:r w:rsidRPr="00310835">
              <w:rPr>
                <w:sz w:val="18"/>
                <w:szCs w:val="18"/>
              </w:rPr>
              <w:tab/>
              <w:t xml:space="preserve">Would the proposed </w:t>
            </w:r>
            <w:r>
              <w:rPr>
                <w:sz w:val="18"/>
                <w:szCs w:val="18"/>
              </w:rPr>
              <w:t>Project</w:t>
            </w:r>
            <w:r w:rsidRPr="00310835">
              <w:rPr>
                <w:sz w:val="18"/>
                <w:szCs w:val="18"/>
              </w:rPr>
              <w:t xml:space="preserve"> be susceptible to or lead to increased vulnerability to earthquakes, subsidence, landslides, erosion, flooding </w:t>
            </w:r>
            <w:r>
              <w:rPr>
                <w:sz w:val="18"/>
                <w:szCs w:val="18"/>
              </w:rPr>
              <w:t>or extreme climatic conditions?</w:t>
            </w:r>
          </w:p>
        </w:tc>
        <w:tc>
          <w:tcPr>
            <w:tcW w:w="833" w:type="dxa"/>
            <w:tcBorders>
              <w:bottom w:val="single" w:sz="4" w:space="0" w:color="auto"/>
            </w:tcBorders>
            <w:shd w:val="clear" w:color="auto" w:fill="auto"/>
          </w:tcPr>
          <w:p w14:paraId="51CB3296" w14:textId="77777777" w:rsidR="003306F4" w:rsidRPr="00310835" w:rsidRDefault="003306F4" w:rsidP="00D247C4">
            <w:pPr>
              <w:tabs>
                <w:tab w:val="left" w:pos="585"/>
              </w:tabs>
              <w:spacing w:before="60"/>
              <w:ind w:left="567" w:hanging="567"/>
              <w:rPr>
                <w:sz w:val="18"/>
                <w:szCs w:val="18"/>
              </w:rPr>
            </w:pPr>
            <w:r>
              <w:rPr>
                <w:sz w:val="18"/>
                <w:szCs w:val="18"/>
              </w:rPr>
              <w:t>No</w:t>
            </w:r>
          </w:p>
        </w:tc>
      </w:tr>
      <w:tr w:rsidR="003306F4" w:rsidRPr="00310835" w14:paraId="0E139706" w14:textId="77777777" w:rsidTr="00D247C4">
        <w:tc>
          <w:tcPr>
            <w:tcW w:w="8635" w:type="dxa"/>
            <w:tcBorders>
              <w:bottom w:val="single" w:sz="4" w:space="0" w:color="auto"/>
            </w:tcBorders>
            <w:shd w:val="clear" w:color="auto" w:fill="auto"/>
          </w:tcPr>
          <w:p w14:paraId="432E2E45" w14:textId="77777777" w:rsidR="003306F4" w:rsidRPr="00310835" w:rsidRDefault="003306F4" w:rsidP="00D247C4">
            <w:pPr>
              <w:tabs>
                <w:tab w:val="left" w:pos="585"/>
              </w:tabs>
              <w:spacing w:before="60"/>
              <w:ind w:left="567" w:hanging="567"/>
              <w:rPr>
                <w:sz w:val="18"/>
                <w:szCs w:val="18"/>
              </w:rPr>
            </w:pPr>
            <w:r w:rsidRPr="00310835">
              <w:rPr>
                <w:sz w:val="18"/>
                <w:szCs w:val="18"/>
              </w:rPr>
              <w:t>3.6</w:t>
            </w:r>
            <w:r w:rsidRPr="00310835">
              <w:rPr>
                <w:sz w:val="18"/>
                <w:szCs w:val="18"/>
              </w:rPr>
              <w:tab/>
              <w:t xml:space="preserve">Would the </w:t>
            </w:r>
            <w:r>
              <w:rPr>
                <w:sz w:val="18"/>
                <w:szCs w:val="18"/>
              </w:rPr>
              <w:t>Project</w:t>
            </w:r>
            <w:r w:rsidRPr="00310835">
              <w:rPr>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5DB1EE66" w14:textId="77777777" w:rsidR="003306F4" w:rsidRPr="00310835" w:rsidRDefault="003306F4" w:rsidP="00D247C4">
            <w:pPr>
              <w:tabs>
                <w:tab w:val="left" w:pos="585"/>
              </w:tabs>
              <w:spacing w:before="60"/>
              <w:ind w:left="567" w:hanging="567"/>
              <w:rPr>
                <w:sz w:val="18"/>
                <w:szCs w:val="18"/>
              </w:rPr>
            </w:pPr>
            <w:r>
              <w:rPr>
                <w:sz w:val="18"/>
                <w:szCs w:val="18"/>
              </w:rPr>
              <w:t>No</w:t>
            </w:r>
          </w:p>
        </w:tc>
      </w:tr>
      <w:tr w:rsidR="003306F4" w:rsidRPr="00310835" w14:paraId="5A4D4B01" w14:textId="77777777" w:rsidTr="00D247C4">
        <w:tc>
          <w:tcPr>
            <w:tcW w:w="8635" w:type="dxa"/>
            <w:tcBorders>
              <w:bottom w:val="single" w:sz="4" w:space="0" w:color="auto"/>
            </w:tcBorders>
            <w:shd w:val="clear" w:color="auto" w:fill="auto"/>
          </w:tcPr>
          <w:p w14:paraId="20957E19" w14:textId="77777777" w:rsidR="003306F4" w:rsidRPr="00310835" w:rsidRDefault="003306F4" w:rsidP="00D247C4">
            <w:pPr>
              <w:tabs>
                <w:tab w:val="left" w:pos="585"/>
              </w:tabs>
              <w:spacing w:before="60"/>
              <w:ind w:left="567" w:hanging="567"/>
              <w:rPr>
                <w:sz w:val="18"/>
                <w:szCs w:val="18"/>
              </w:rPr>
            </w:pPr>
            <w:r w:rsidRPr="00310835">
              <w:rPr>
                <w:sz w:val="18"/>
                <w:szCs w:val="18"/>
              </w:rPr>
              <w:t>3.7</w:t>
            </w:r>
            <w:r w:rsidRPr="00310835">
              <w:rPr>
                <w:sz w:val="18"/>
                <w:szCs w:val="18"/>
              </w:rPr>
              <w:tab/>
              <w:t xml:space="preserve">Does the </w:t>
            </w:r>
            <w:r>
              <w:rPr>
                <w:sz w:val="18"/>
                <w:szCs w:val="18"/>
              </w:rPr>
              <w:t>Project</w:t>
            </w:r>
            <w:r w:rsidRPr="00310835">
              <w:rPr>
                <w:sz w:val="18"/>
                <w:szCs w:val="18"/>
              </w:rPr>
              <w:t xml:space="preserve"> pose potential risks and vulnerabilities related to occupational health and safety due to physical, chemical, biological, and radiological hazards during </w:t>
            </w:r>
            <w:r>
              <w:rPr>
                <w:sz w:val="18"/>
                <w:szCs w:val="18"/>
              </w:rPr>
              <w:t>Project</w:t>
            </w:r>
            <w:r w:rsidRPr="00310835">
              <w:rPr>
                <w:sz w:val="18"/>
                <w:szCs w:val="18"/>
              </w:rPr>
              <w:t xml:space="preserve"> construction, operation, or decommissioning?</w:t>
            </w:r>
          </w:p>
        </w:tc>
        <w:tc>
          <w:tcPr>
            <w:tcW w:w="833" w:type="dxa"/>
            <w:tcBorders>
              <w:bottom w:val="single" w:sz="4" w:space="0" w:color="auto"/>
            </w:tcBorders>
            <w:shd w:val="clear" w:color="auto" w:fill="auto"/>
          </w:tcPr>
          <w:p w14:paraId="22135269" w14:textId="77777777" w:rsidR="003306F4" w:rsidRPr="00310835" w:rsidRDefault="003306F4" w:rsidP="00D247C4">
            <w:pPr>
              <w:tabs>
                <w:tab w:val="left" w:pos="585"/>
              </w:tabs>
              <w:spacing w:before="60"/>
              <w:ind w:left="567" w:hanging="567"/>
              <w:rPr>
                <w:sz w:val="18"/>
                <w:szCs w:val="18"/>
              </w:rPr>
            </w:pPr>
            <w:r>
              <w:rPr>
                <w:sz w:val="18"/>
                <w:szCs w:val="18"/>
              </w:rPr>
              <w:t>No</w:t>
            </w:r>
          </w:p>
        </w:tc>
      </w:tr>
      <w:tr w:rsidR="003306F4" w:rsidRPr="00310835" w14:paraId="5DE942BF" w14:textId="77777777" w:rsidTr="00D247C4">
        <w:tc>
          <w:tcPr>
            <w:tcW w:w="8635" w:type="dxa"/>
            <w:tcBorders>
              <w:bottom w:val="single" w:sz="4" w:space="0" w:color="auto"/>
            </w:tcBorders>
            <w:shd w:val="clear" w:color="auto" w:fill="auto"/>
          </w:tcPr>
          <w:p w14:paraId="62433C6E" w14:textId="77777777" w:rsidR="003306F4" w:rsidRPr="00310835" w:rsidRDefault="003306F4" w:rsidP="00D247C4">
            <w:pPr>
              <w:tabs>
                <w:tab w:val="left" w:pos="585"/>
              </w:tabs>
              <w:spacing w:before="60"/>
              <w:ind w:left="567" w:hanging="567"/>
              <w:rPr>
                <w:sz w:val="18"/>
                <w:szCs w:val="18"/>
              </w:rPr>
            </w:pPr>
            <w:r w:rsidRPr="00310835">
              <w:rPr>
                <w:sz w:val="18"/>
                <w:szCs w:val="18"/>
              </w:rPr>
              <w:t>3.8</w:t>
            </w:r>
            <w:r w:rsidRPr="00310835">
              <w:rPr>
                <w:sz w:val="18"/>
                <w:szCs w:val="18"/>
              </w:rPr>
              <w:tab/>
              <w:t xml:space="preserve">Does the </w:t>
            </w:r>
            <w:r>
              <w:rPr>
                <w:sz w:val="18"/>
                <w:szCs w:val="18"/>
              </w:rPr>
              <w:t>Project</w:t>
            </w:r>
            <w:r w:rsidRPr="00310835">
              <w:rPr>
                <w:sz w:val="18"/>
                <w:szCs w:val="18"/>
              </w:rPr>
              <w:t xml:space="preserve"> involve support for employment or livelihoods that may fail to comply with national and international </w:t>
            </w:r>
            <w:proofErr w:type="spellStart"/>
            <w:r w:rsidRPr="00310835">
              <w:rPr>
                <w:sz w:val="18"/>
                <w:szCs w:val="18"/>
              </w:rPr>
              <w:t>labor</w:t>
            </w:r>
            <w:proofErr w:type="spellEnd"/>
            <w:r w:rsidRPr="00310835">
              <w:rPr>
                <w:sz w:val="18"/>
                <w:szCs w:val="18"/>
              </w:rPr>
              <w:t xml:space="preserve"> standards (i.e. principles and standards of ILO fundamental conventions)?</w:t>
            </w:r>
            <w:r>
              <w:rPr>
                <w:sz w:val="18"/>
                <w:szCs w:val="18"/>
              </w:rPr>
              <w:t xml:space="preserve"> </w:t>
            </w:r>
            <w:r w:rsidRPr="00310835">
              <w:rPr>
                <w:sz w:val="18"/>
                <w:szCs w:val="18"/>
              </w:rPr>
              <w:t xml:space="preserve"> </w:t>
            </w:r>
          </w:p>
        </w:tc>
        <w:tc>
          <w:tcPr>
            <w:tcW w:w="833" w:type="dxa"/>
            <w:tcBorders>
              <w:bottom w:val="single" w:sz="4" w:space="0" w:color="auto"/>
            </w:tcBorders>
            <w:shd w:val="clear" w:color="auto" w:fill="auto"/>
          </w:tcPr>
          <w:p w14:paraId="48722459" w14:textId="77777777" w:rsidR="003306F4" w:rsidRPr="00310835" w:rsidRDefault="003306F4" w:rsidP="00D247C4">
            <w:pPr>
              <w:tabs>
                <w:tab w:val="left" w:pos="585"/>
              </w:tabs>
              <w:spacing w:before="60"/>
              <w:ind w:left="567" w:hanging="567"/>
              <w:rPr>
                <w:sz w:val="18"/>
                <w:szCs w:val="18"/>
              </w:rPr>
            </w:pPr>
            <w:r>
              <w:rPr>
                <w:sz w:val="18"/>
                <w:szCs w:val="18"/>
              </w:rPr>
              <w:t>No</w:t>
            </w:r>
          </w:p>
        </w:tc>
      </w:tr>
      <w:tr w:rsidR="003306F4" w:rsidRPr="00310835" w14:paraId="6A97FC9B" w14:textId="77777777" w:rsidTr="00D247C4">
        <w:tc>
          <w:tcPr>
            <w:tcW w:w="8635" w:type="dxa"/>
            <w:tcBorders>
              <w:bottom w:val="single" w:sz="4" w:space="0" w:color="auto"/>
            </w:tcBorders>
            <w:shd w:val="clear" w:color="auto" w:fill="auto"/>
          </w:tcPr>
          <w:p w14:paraId="58B2801D" w14:textId="77777777" w:rsidR="003306F4" w:rsidRPr="00310835" w:rsidRDefault="003306F4" w:rsidP="00D247C4">
            <w:pPr>
              <w:tabs>
                <w:tab w:val="left" w:pos="585"/>
              </w:tabs>
              <w:spacing w:before="60"/>
              <w:ind w:left="567" w:hanging="567"/>
              <w:rPr>
                <w:sz w:val="18"/>
                <w:szCs w:val="18"/>
              </w:rPr>
            </w:pPr>
            <w:r w:rsidRPr="00310835">
              <w:rPr>
                <w:sz w:val="18"/>
                <w:szCs w:val="18"/>
              </w:rPr>
              <w:t>3.9</w:t>
            </w:r>
            <w:r w:rsidRPr="00310835">
              <w:rPr>
                <w:sz w:val="18"/>
                <w:szCs w:val="18"/>
              </w:rPr>
              <w:tab/>
              <w:t xml:space="preserve">Does the </w:t>
            </w:r>
            <w:r>
              <w:rPr>
                <w:sz w:val="18"/>
                <w:szCs w:val="18"/>
              </w:rPr>
              <w:t>Project</w:t>
            </w:r>
            <w:r w:rsidRPr="00310835">
              <w:rPr>
                <w:sz w:val="18"/>
                <w:szCs w:val="18"/>
              </w:rPr>
              <w:t xml:space="preserve"> engage security personnel that may pose a potential risk to health and safety</w:t>
            </w:r>
            <w:r>
              <w:rPr>
                <w:sz w:val="18"/>
                <w:szCs w:val="18"/>
              </w:rPr>
              <w:t xml:space="preserve"> of communities and/or individuals</w:t>
            </w:r>
            <w:r w:rsidRPr="00310835">
              <w:rPr>
                <w:sz w:val="18"/>
                <w:szCs w:val="18"/>
              </w:rPr>
              <w:t xml:space="preserve"> (e.g. due to a lack of adequate training or accountability)?</w:t>
            </w:r>
          </w:p>
        </w:tc>
        <w:tc>
          <w:tcPr>
            <w:tcW w:w="833" w:type="dxa"/>
            <w:tcBorders>
              <w:bottom w:val="single" w:sz="4" w:space="0" w:color="auto"/>
            </w:tcBorders>
            <w:shd w:val="clear" w:color="auto" w:fill="auto"/>
          </w:tcPr>
          <w:p w14:paraId="52E9B37F" w14:textId="77777777" w:rsidR="003306F4" w:rsidRPr="00310835" w:rsidRDefault="003306F4" w:rsidP="00D247C4">
            <w:pPr>
              <w:tabs>
                <w:tab w:val="left" w:pos="585"/>
              </w:tabs>
              <w:spacing w:before="60"/>
              <w:ind w:left="567" w:hanging="567"/>
              <w:rPr>
                <w:sz w:val="18"/>
                <w:szCs w:val="18"/>
              </w:rPr>
            </w:pPr>
            <w:r>
              <w:rPr>
                <w:sz w:val="18"/>
                <w:szCs w:val="18"/>
              </w:rPr>
              <w:t>No</w:t>
            </w:r>
          </w:p>
        </w:tc>
      </w:tr>
      <w:tr w:rsidR="003306F4" w:rsidRPr="00310835" w14:paraId="37502D9C" w14:textId="77777777" w:rsidTr="00D247C4">
        <w:trPr>
          <w:trHeight w:val="503"/>
        </w:trPr>
        <w:tc>
          <w:tcPr>
            <w:tcW w:w="8635" w:type="dxa"/>
            <w:tcBorders>
              <w:bottom w:val="single" w:sz="4" w:space="0" w:color="auto"/>
            </w:tcBorders>
            <w:shd w:val="clear" w:color="auto" w:fill="D9E2F3" w:themeFill="accent1" w:themeFillTint="33"/>
            <w:vAlign w:val="center"/>
          </w:tcPr>
          <w:p w14:paraId="63C2AE9B" w14:textId="77777777" w:rsidR="003306F4" w:rsidRPr="00310835" w:rsidRDefault="003306F4" w:rsidP="00D247C4">
            <w:pPr>
              <w:tabs>
                <w:tab w:val="left" w:pos="0"/>
                <w:tab w:val="left" w:pos="555"/>
              </w:tabs>
              <w:spacing w:before="60"/>
              <w:rPr>
                <w:b/>
                <w:sz w:val="18"/>
                <w:szCs w:val="18"/>
              </w:rPr>
            </w:pPr>
            <w:r w:rsidRPr="00310835">
              <w:rPr>
                <w:b/>
                <w:sz w:val="18"/>
                <w:szCs w:val="18"/>
              </w:rPr>
              <w:t>Standard 4: Cultural Heritage</w:t>
            </w:r>
          </w:p>
        </w:tc>
        <w:tc>
          <w:tcPr>
            <w:tcW w:w="833" w:type="dxa"/>
            <w:tcBorders>
              <w:bottom w:val="single" w:sz="4" w:space="0" w:color="auto"/>
            </w:tcBorders>
            <w:shd w:val="clear" w:color="auto" w:fill="D9E2F3" w:themeFill="accent1" w:themeFillTint="33"/>
            <w:vAlign w:val="center"/>
          </w:tcPr>
          <w:p w14:paraId="3EB16A84" w14:textId="77777777" w:rsidR="003306F4" w:rsidRPr="00310835" w:rsidRDefault="003306F4" w:rsidP="00D247C4">
            <w:pPr>
              <w:tabs>
                <w:tab w:val="left" w:pos="585"/>
              </w:tabs>
              <w:spacing w:before="60"/>
              <w:ind w:left="567" w:hanging="567"/>
              <w:rPr>
                <w:sz w:val="18"/>
                <w:szCs w:val="18"/>
              </w:rPr>
            </w:pPr>
          </w:p>
        </w:tc>
      </w:tr>
      <w:tr w:rsidR="003306F4" w:rsidRPr="00310835" w14:paraId="3B129121" w14:textId="77777777" w:rsidTr="00D247C4">
        <w:tc>
          <w:tcPr>
            <w:tcW w:w="8635" w:type="dxa"/>
            <w:tcBorders>
              <w:bottom w:val="single" w:sz="4" w:space="0" w:color="auto"/>
            </w:tcBorders>
            <w:shd w:val="clear" w:color="auto" w:fill="auto"/>
          </w:tcPr>
          <w:p w14:paraId="19F2837B" w14:textId="77777777" w:rsidR="003306F4" w:rsidRPr="00310835" w:rsidRDefault="003306F4" w:rsidP="00D247C4">
            <w:pPr>
              <w:tabs>
                <w:tab w:val="left" w:pos="585"/>
              </w:tabs>
              <w:spacing w:before="60"/>
              <w:ind w:left="567" w:hanging="567"/>
              <w:rPr>
                <w:sz w:val="18"/>
                <w:szCs w:val="18"/>
              </w:rPr>
            </w:pPr>
            <w:r w:rsidRPr="00310835">
              <w:rPr>
                <w:sz w:val="18"/>
                <w:szCs w:val="18"/>
              </w:rPr>
              <w:t>4.1</w:t>
            </w:r>
            <w:r w:rsidRPr="00310835">
              <w:rPr>
                <w:sz w:val="18"/>
                <w:szCs w:val="18"/>
              </w:rPr>
              <w:tab/>
              <w:t xml:space="preserve">Will the proposed </w:t>
            </w:r>
            <w:r>
              <w:rPr>
                <w:sz w:val="18"/>
                <w:szCs w:val="18"/>
              </w:rPr>
              <w:t>Project</w:t>
            </w:r>
            <w:r w:rsidRPr="00310835">
              <w:rPr>
                <w:sz w:val="18"/>
                <w:szCs w:val="18"/>
              </w:rPr>
              <w:t xml:space="preserve"> result in interventions that would potentially </w:t>
            </w:r>
            <w:r>
              <w:rPr>
                <w:sz w:val="18"/>
                <w:szCs w:val="18"/>
              </w:rPr>
              <w:t>adversely impact</w:t>
            </w:r>
            <w:r w:rsidRPr="00310835">
              <w:rPr>
                <w:sz w:val="18"/>
                <w:szCs w:val="18"/>
              </w:rPr>
              <w:t xml:space="preserve"> sites, structures, or objects with historical, cultural, artistic, </w:t>
            </w:r>
            <w:r>
              <w:rPr>
                <w:sz w:val="18"/>
                <w:szCs w:val="18"/>
              </w:rPr>
              <w:t xml:space="preserve">traditional </w:t>
            </w:r>
            <w:r w:rsidRPr="00310835">
              <w:rPr>
                <w:sz w:val="18"/>
                <w:szCs w:val="18"/>
              </w:rPr>
              <w:t>or religious values or intangible forms of culture (e.g. knowledge, innovations, practices)?</w:t>
            </w:r>
            <w:r>
              <w:rPr>
                <w:sz w:val="18"/>
                <w:szCs w:val="18"/>
              </w:rPr>
              <w:t xml:space="preserve"> (Note: Projects intended to </w:t>
            </w:r>
            <w:proofErr w:type="gramStart"/>
            <w:r>
              <w:rPr>
                <w:sz w:val="18"/>
                <w:szCs w:val="18"/>
              </w:rPr>
              <w:t>protect</w:t>
            </w:r>
            <w:proofErr w:type="gramEnd"/>
            <w:r>
              <w:rPr>
                <w:sz w:val="18"/>
                <w:szCs w:val="18"/>
              </w:rPr>
              <w:t xml:space="preserve"> and conserve Cultural Heritage may also have inadvertent adverse impacts)</w:t>
            </w:r>
          </w:p>
        </w:tc>
        <w:tc>
          <w:tcPr>
            <w:tcW w:w="833" w:type="dxa"/>
            <w:tcBorders>
              <w:bottom w:val="single" w:sz="4" w:space="0" w:color="auto"/>
            </w:tcBorders>
            <w:shd w:val="clear" w:color="auto" w:fill="auto"/>
          </w:tcPr>
          <w:p w14:paraId="07AAB5F1" w14:textId="77777777" w:rsidR="003306F4" w:rsidRPr="00310835" w:rsidRDefault="003306F4" w:rsidP="00D247C4">
            <w:pPr>
              <w:tabs>
                <w:tab w:val="left" w:pos="585"/>
              </w:tabs>
              <w:spacing w:before="60"/>
              <w:ind w:left="567" w:hanging="567"/>
              <w:rPr>
                <w:sz w:val="18"/>
                <w:szCs w:val="18"/>
              </w:rPr>
            </w:pPr>
            <w:r>
              <w:rPr>
                <w:sz w:val="18"/>
                <w:szCs w:val="18"/>
              </w:rPr>
              <w:t>No</w:t>
            </w:r>
          </w:p>
        </w:tc>
      </w:tr>
      <w:tr w:rsidR="003306F4" w:rsidRPr="00310835" w14:paraId="07D0CB4F" w14:textId="77777777" w:rsidTr="00D247C4">
        <w:tc>
          <w:tcPr>
            <w:tcW w:w="8635" w:type="dxa"/>
            <w:tcBorders>
              <w:bottom w:val="single" w:sz="4" w:space="0" w:color="auto"/>
            </w:tcBorders>
            <w:shd w:val="clear" w:color="auto" w:fill="auto"/>
          </w:tcPr>
          <w:p w14:paraId="525669C4" w14:textId="77777777" w:rsidR="003306F4" w:rsidRPr="00310835" w:rsidRDefault="003306F4" w:rsidP="00D247C4">
            <w:pPr>
              <w:tabs>
                <w:tab w:val="left" w:pos="585"/>
              </w:tabs>
              <w:spacing w:before="60"/>
              <w:ind w:left="567" w:hanging="567"/>
              <w:rPr>
                <w:b/>
                <w:sz w:val="18"/>
                <w:szCs w:val="18"/>
              </w:rPr>
            </w:pPr>
            <w:r w:rsidRPr="00310835">
              <w:rPr>
                <w:sz w:val="18"/>
                <w:szCs w:val="18"/>
              </w:rPr>
              <w:t>4.2</w:t>
            </w:r>
            <w:r w:rsidRPr="00310835">
              <w:rPr>
                <w:sz w:val="18"/>
                <w:szCs w:val="18"/>
              </w:rPr>
              <w:tab/>
              <w:t xml:space="preserve">Does the </w:t>
            </w:r>
            <w:r>
              <w:rPr>
                <w:sz w:val="18"/>
                <w:szCs w:val="18"/>
              </w:rPr>
              <w:t>Project</w:t>
            </w:r>
            <w:r w:rsidRPr="00310835">
              <w:rPr>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582468AE" w14:textId="77777777" w:rsidR="003306F4" w:rsidRPr="00310835" w:rsidRDefault="003306F4" w:rsidP="00D247C4">
            <w:pPr>
              <w:tabs>
                <w:tab w:val="left" w:pos="585"/>
              </w:tabs>
              <w:spacing w:before="60"/>
              <w:ind w:left="567" w:hanging="567"/>
              <w:rPr>
                <w:sz w:val="18"/>
                <w:szCs w:val="18"/>
              </w:rPr>
            </w:pPr>
            <w:r>
              <w:rPr>
                <w:sz w:val="18"/>
                <w:szCs w:val="18"/>
              </w:rPr>
              <w:t>No</w:t>
            </w:r>
          </w:p>
        </w:tc>
      </w:tr>
      <w:tr w:rsidR="003306F4" w:rsidRPr="00310835" w14:paraId="33F2F93A" w14:textId="77777777" w:rsidTr="00D247C4">
        <w:trPr>
          <w:trHeight w:val="566"/>
        </w:trPr>
        <w:tc>
          <w:tcPr>
            <w:tcW w:w="8635" w:type="dxa"/>
            <w:tcBorders>
              <w:bottom w:val="single" w:sz="4" w:space="0" w:color="auto"/>
            </w:tcBorders>
            <w:shd w:val="clear" w:color="auto" w:fill="D9E2F3" w:themeFill="accent1" w:themeFillTint="33"/>
            <w:vAlign w:val="center"/>
          </w:tcPr>
          <w:p w14:paraId="70143EFB" w14:textId="77777777" w:rsidR="003306F4" w:rsidRPr="00310835" w:rsidRDefault="003306F4" w:rsidP="00D247C4">
            <w:pPr>
              <w:tabs>
                <w:tab w:val="left" w:pos="0"/>
                <w:tab w:val="left" w:pos="555"/>
              </w:tabs>
              <w:spacing w:before="60"/>
              <w:rPr>
                <w:b/>
                <w:sz w:val="18"/>
                <w:szCs w:val="18"/>
              </w:rPr>
            </w:pPr>
            <w:r w:rsidRPr="00310835">
              <w:rPr>
                <w:b/>
                <w:sz w:val="18"/>
                <w:szCs w:val="18"/>
              </w:rPr>
              <w:t xml:space="preserve">Standard 5: </w:t>
            </w:r>
            <w:r>
              <w:rPr>
                <w:b/>
                <w:sz w:val="18"/>
                <w:szCs w:val="18"/>
              </w:rPr>
              <w:t>Displacement and Resettlement</w:t>
            </w:r>
          </w:p>
        </w:tc>
        <w:tc>
          <w:tcPr>
            <w:tcW w:w="833" w:type="dxa"/>
            <w:tcBorders>
              <w:bottom w:val="single" w:sz="4" w:space="0" w:color="auto"/>
            </w:tcBorders>
            <w:shd w:val="clear" w:color="auto" w:fill="D9E2F3" w:themeFill="accent1" w:themeFillTint="33"/>
            <w:vAlign w:val="center"/>
          </w:tcPr>
          <w:p w14:paraId="53C1269B" w14:textId="77777777" w:rsidR="003306F4" w:rsidRPr="00310835" w:rsidRDefault="003306F4" w:rsidP="00D247C4">
            <w:pPr>
              <w:tabs>
                <w:tab w:val="left" w:pos="585"/>
              </w:tabs>
              <w:spacing w:before="60"/>
              <w:ind w:left="567" w:hanging="567"/>
              <w:rPr>
                <w:sz w:val="18"/>
                <w:szCs w:val="18"/>
              </w:rPr>
            </w:pPr>
          </w:p>
        </w:tc>
      </w:tr>
      <w:tr w:rsidR="003306F4" w:rsidRPr="00310835" w14:paraId="3FBBD4CB" w14:textId="77777777" w:rsidTr="00D247C4">
        <w:tc>
          <w:tcPr>
            <w:tcW w:w="8635" w:type="dxa"/>
            <w:tcBorders>
              <w:bottom w:val="single" w:sz="4" w:space="0" w:color="auto"/>
            </w:tcBorders>
            <w:shd w:val="clear" w:color="auto" w:fill="auto"/>
          </w:tcPr>
          <w:p w14:paraId="0B4FF5A6" w14:textId="77777777" w:rsidR="003306F4" w:rsidRPr="00310835" w:rsidRDefault="003306F4" w:rsidP="00D247C4">
            <w:pPr>
              <w:tabs>
                <w:tab w:val="left" w:pos="585"/>
              </w:tabs>
              <w:spacing w:before="60"/>
              <w:ind w:left="567" w:hanging="567"/>
              <w:rPr>
                <w:b/>
                <w:sz w:val="18"/>
                <w:szCs w:val="18"/>
              </w:rPr>
            </w:pPr>
            <w:r w:rsidRPr="00310835">
              <w:rPr>
                <w:sz w:val="18"/>
                <w:szCs w:val="18"/>
              </w:rPr>
              <w:t>5.1</w:t>
            </w:r>
            <w:r w:rsidRPr="00310835">
              <w:rPr>
                <w:sz w:val="18"/>
                <w:szCs w:val="18"/>
              </w:rPr>
              <w:tab/>
              <w:t xml:space="preserve">Would the </w:t>
            </w:r>
            <w:r>
              <w:rPr>
                <w:sz w:val="18"/>
                <w:szCs w:val="18"/>
              </w:rPr>
              <w:t>Project</w:t>
            </w:r>
            <w:r w:rsidRPr="00310835">
              <w:rPr>
                <w:sz w:val="18"/>
                <w:szCs w:val="18"/>
              </w:rPr>
              <w:t xml:space="preserve"> potentially involve </w:t>
            </w:r>
            <w:r>
              <w:rPr>
                <w:sz w:val="18"/>
                <w:szCs w:val="18"/>
              </w:rPr>
              <w:t xml:space="preserve">temporary or permanent and </w:t>
            </w:r>
            <w:r w:rsidRPr="00310835">
              <w:rPr>
                <w:sz w:val="18"/>
                <w:szCs w:val="18"/>
              </w:rPr>
              <w:t>full or partial physical displacement?</w:t>
            </w:r>
          </w:p>
        </w:tc>
        <w:tc>
          <w:tcPr>
            <w:tcW w:w="833" w:type="dxa"/>
            <w:tcBorders>
              <w:bottom w:val="single" w:sz="4" w:space="0" w:color="auto"/>
            </w:tcBorders>
            <w:shd w:val="clear" w:color="auto" w:fill="auto"/>
          </w:tcPr>
          <w:p w14:paraId="158F9109" w14:textId="77777777" w:rsidR="003306F4" w:rsidRPr="00310835" w:rsidRDefault="003306F4" w:rsidP="00D247C4">
            <w:pPr>
              <w:tabs>
                <w:tab w:val="left" w:pos="585"/>
              </w:tabs>
              <w:spacing w:before="60"/>
              <w:ind w:left="567" w:hanging="567"/>
              <w:rPr>
                <w:sz w:val="18"/>
                <w:szCs w:val="18"/>
              </w:rPr>
            </w:pPr>
            <w:r>
              <w:rPr>
                <w:sz w:val="18"/>
                <w:szCs w:val="18"/>
              </w:rPr>
              <w:t>No</w:t>
            </w:r>
          </w:p>
        </w:tc>
      </w:tr>
      <w:tr w:rsidR="003306F4" w:rsidRPr="00310835" w14:paraId="70FF2D87" w14:textId="77777777" w:rsidTr="00D247C4">
        <w:tc>
          <w:tcPr>
            <w:tcW w:w="8635" w:type="dxa"/>
            <w:tcBorders>
              <w:bottom w:val="single" w:sz="4" w:space="0" w:color="auto"/>
            </w:tcBorders>
            <w:shd w:val="clear" w:color="auto" w:fill="auto"/>
          </w:tcPr>
          <w:p w14:paraId="23DF5760" w14:textId="77777777" w:rsidR="003306F4" w:rsidRPr="00310835" w:rsidRDefault="003306F4" w:rsidP="00D247C4">
            <w:pPr>
              <w:tabs>
                <w:tab w:val="left" w:pos="585"/>
              </w:tabs>
              <w:spacing w:before="60"/>
              <w:ind w:left="567" w:hanging="567"/>
              <w:rPr>
                <w:b/>
                <w:sz w:val="18"/>
                <w:szCs w:val="18"/>
              </w:rPr>
            </w:pPr>
            <w:r w:rsidRPr="00310835">
              <w:rPr>
                <w:sz w:val="18"/>
                <w:szCs w:val="18"/>
              </w:rPr>
              <w:t>5.2</w:t>
            </w:r>
            <w:r w:rsidRPr="00310835">
              <w:rPr>
                <w:sz w:val="18"/>
                <w:szCs w:val="18"/>
              </w:rPr>
              <w:tab/>
              <w:t xml:space="preserve">Would the </w:t>
            </w:r>
            <w:r>
              <w:rPr>
                <w:sz w:val="18"/>
                <w:szCs w:val="18"/>
              </w:rPr>
              <w:t>Project</w:t>
            </w:r>
            <w:r w:rsidRPr="00310835">
              <w:rPr>
                <w:sz w:val="18"/>
                <w:szCs w:val="18"/>
              </w:rPr>
              <w:t xml:space="preserve"> possibly result in economic displacement (e.g. loss of assets or access to resources due to land acquisition or access restrictions – even in the absence of physical relocation)?</w:t>
            </w:r>
            <w:r>
              <w:rPr>
                <w:sz w:val="18"/>
                <w:szCs w:val="18"/>
              </w:rPr>
              <w:t xml:space="preserve"> </w:t>
            </w:r>
          </w:p>
        </w:tc>
        <w:tc>
          <w:tcPr>
            <w:tcW w:w="833" w:type="dxa"/>
            <w:tcBorders>
              <w:bottom w:val="single" w:sz="4" w:space="0" w:color="auto"/>
            </w:tcBorders>
            <w:shd w:val="clear" w:color="auto" w:fill="auto"/>
          </w:tcPr>
          <w:p w14:paraId="4A27B95E" w14:textId="77777777" w:rsidR="003306F4" w:rsidRPr="00310835" w:rsidRDefault="003306F4" w:rsidP="00D247C4">
            <w:pPr>
              <w:tabs>
                <w:tab w:val="left" w:pos="585"/>
              </w:tabs>
              <w:spacing w:before="60"/>
              <w:ind w:left="567" w:hanging="567"/>
              <w:rPr>
                <w:sz w:val="18"/>
                <w:szCs w:val="18"/>
              </w:rPr>
            </w:pPr>
            <w:r>
              <w:rPr>
                <w:sz w:val="18"/>
                <w:szCs w:val="18"/>
              </w:rPr>
              <w:t>No</w:t>
            </w:r>
          </w:p>
        </w:tc>
      </w:tr>
      <w:tr w:rsidR="003306F4" w:rsidRPr="00310835" w14:paraId="309153A8" w14:textId="77777777" w:rsidTr="00D247C4">
        <w:tc>
          <w:tcPr>
            <w:tcW w:w="8635" w:type="dxa"/>
            <w:tcBorders>
              <w:bottom w:val="single" w:sz="4" w:space="0" w:color="auto"/>
            </w:tcBorders>
            <w:shd w:val="clear" w:color="auto" w:fill="auto"/>
          </w:tcPr>
          <w:p w14:paraId="088280D8" w14:textId="77777777" w:rsidR="003306F4" w:rsidRPr="00310835" w:rsidRDefault="003306F4" w:rsidP="00D247C4">
            <w:pPr>
              <w:tabs>
                <w:tab w:val="left" w:pos="585"/>
              </w:tabs>
              <w:spacing w:before="60"/>
              <w:ind w:left="567" w:hanging="567"/>
              <w:rPr>
                <w:sz w:val="18"/>
                <w:szCs w:val="18"/>
              </w:rPr>
            </w:pPr>
            <w:r w:rsidRPr="00310835">
              <w:rPr>
                <w:sz w:val="18"/>
                <w:szCs w:val="18"/>
              </w:rPr>
              <w:t>5.3</w:t>
            </w:r>
            <w:r w:rsidRPr="00310835">
              <w:rPr>
                <w:sz w:val="18"/>
                <w:szCs w:val="18"/>
              </w:rPr>
              <w:tab/>
            </w:r>
            <w:r>
              <w:rPr>
                <w:sz w:val="18"/>
                <w:szCs w:val="18"/>
              </w:rPr>
              <w:t>Is there a risk that</w:t>
            </w:r>
            <w:r w:rsidRPr="001D5AF4">
              <w:rPr>
                <w:sz w:val="18"/>
                <w:szCs w:val="18"/>
              </w:rPr>
              <w:t xml:space="preserve"> the </w:t>
            </w:r>
            <w:r>
              <w:rPr>
                <w:sz w:val="18"/>
                <w:szCs w:val="18"/>
              </w:rPr>
              <w:t>Project</w:t>
            </w:r>
            <w:r w:rsidRPr="001D5AF4">
              <w:rPr>
                <w:sz w:val="18"/>
                <w:szCs w:val="18"/>
              </w:rPr>
              <w:t xml:space="preserve"> </w:t>
            </w:r>
            <w:r>
              <w:rPr>
                <w:sz w:val="18"/>
                <w:szCs w:val="18"/>
              </w:rPr>
              <w:t xml:space="preserve">would lead </w:t>
            </w:r>
            <w:r w:rsidRPr="001D5AF4">
              <w:rPr>
                <w:sz w:val="18"/>
                <w:szCs w:val="18"/>
              </w:rPr>
              <w:t>to forced evictions</w:t>
            </w:r>
            <w:r>
              <w:rPr>
                <w:sz w:val="18"/>
                <w:szCs w:val="18"/>
              </w:rPr>
              <w:t>?</w:t>
            </w:r>
            <w:r>
              <w:rPr>
                <w:rStyle w:val="FootnoteReference"/>
                <w:szCs w:val="18"/>
              </w:rPr>
              <w:footnoteReference w:id="38"/>
            </w:r>
          </w:p>
        </w:tc>
        <w:tc>
          <w:tcPr>
            <w:tcW w:w="833" w:type="dxa"/>
            <w:tcBorders>
              <w:bottom w:val="single" w:sz="4" w:space="0" w:color="auto"/>
            </w:tcBorders>
            <w:shd w:val="clear" w:color="auto" w:fill="auto"/>
          </w:tcPr>
          <w:p w14:paraId="1195880F" w14:textId="77777777" w:rsidR="003306F4" w:rsidRPr="00310835" w:rsidRDefault="003306F4" w:rsidP="00D247C4">
            <w:pPr>
              <w:tabs>
                <w:tab w:val="left" w:pos="585"/>
              </w:tabs>
              <w:spacing w:before="60"/>
              <w:ind w:left="567" w:hanging="567"/>
              <w:rPr>
                <w:sz w:val="18"/>
                <w:szCs w:val="18"/>
              </w:rPr>
            </w:pPr>
            <w:r>
              <w:rPr>
                <w:sz w:val="18"/>
                <w:szCs w:val="18"/>
              </w:rPr>
              <w:t>No</w:t>
            </w:r>
          </w:p>
        </w:tc>
      </w:tr>
      <w:tr w:rsidR="003306F4" w:rsidRPr="00310835" w14:paraId="2579C690" w14:textId="77777777" w:rsidTr="00D247C4">
        <w:tc>
          <w:tcPr>
            <w:tcW w:w="8635" w:type="dxa"/>
            <w:tcBorders>
              <w:bottom w:val="single" w:sz="4" w:space="0" w:color="auto"/>
            </w:tcBorders>
            <w:shd w:val="clear" w:color="auto" w:fill="auto"/>
          </w:tcPr>
          <w:p w14:paraId="52433450" w14:textId="77777777" w:rsidR="003306F4" w:rsidRPr="00310835" w:rsidRDefault="003306F4" w:rsidP="00D247C4">
            <w:pPr>
              <w:tabs>
                <w:tab w:val="left" w:pos="585"/>
              </w:tabs>
              <w:spacing w:before="60"/>
              <w:ind w:left="567" w:hanging="567"/>
              <w:rPr>
                <w:sz w:val="18"/>
                <w:szCs w:val="18"/>
              </w:rPr>
            </w:pPr>
            <w:r w:rsidRPr="00310835">
              <w:rPr>
                <w:sz w:val="18"/>
                <w:szCs w:val="18"/>
              </w:rPr>
              <w:t>5.4</w:t>
            </w:r>
            <w:r w:rsidRPr="00310835">
              <w:rPr>
                <w:sz w:val="18"/>
                <w:szCs w:val="18"/>
              </w:rPr>
              <w:tab/>
              <w:t xml:space="preserve">Would the proposed </w:t>
            </w:r>
            <w:r>
              <w:rPr>
                <w:sz w:val="18"/>
                <w:szCs w:val="18"/>
              </w:rPr>
              <w:t>Project</w:t>
            </w:r>
            <w:r w:rsidRPr="00310835">
              <w:rPr>
                <w:sz w:val="18"/>
                <w:szCs w:val="18"/>
              </w:rPr>
              <w:t xml:space="preserve"> possibly affect land tenure arrangements and/or </w:t>
            </w:r>
            <w:proofErr w:type="gramStart"/>
            <w:r w:rsidRPr="00310835">
              <w:rPr>
                <w:sz w:val="18"/>
                <w:szCs w:val="18"/>
              </w:rPr>
              <w:t>community based</w:t>
            </w:r>
            <w:proofErr w:type="gramEnd"/>
            <w:r w:rsidRPr="00310835">
              <w:rPr>
                <w:sz w:val="18"/>
                <w:szCs w:val="18"/>
              </w:rPr>
              <w:t xml:space="preserve"> property rights/customary rights to land</w:t>
            </w:r>
            <w:r>
              <w:rPr>
                <w:sz w:val="18"/>
                <w:szCs w:val="18"/>
              </w:rPr>
              <w:t>, territories</w:t>
            </w:r>
            <w:r w:rsidRPr="00310835">
              <w:rPr>
                <w:sz w:val="18"/>
                <w:szCs w:val="18"/>
              </w:rPr>
              <w:t xml:space="preserve"> and/or resources? </w:t>
            </w:r>
          </w:p>
        </w:tc>
        <w:tc>
          <w:tcPr>
            <w:tcW w:w="833" w:type="dxa"/>
            <w:tcBorders>
              <w:bottom w:val="single" w:sz="4" w:space="0" w:color="auto"/>
            </w:tcBorders>
            <w:shd w:val="clear" w:color="auto" w:fill="auto"/>
          </w:tcPr>
          <w:p w14:paraId="773ACA8F" w14:textId="77777777" w:rsidR="003306F4" w:rsidRPr="00310835" w:rsidRDefault="003306F4" w:rsidP="00D247C4">
            <w:pPr>
              <w:tabs>
                <w:tab w:val="left" w:pos="585"/>
              </w:tabs>
              <w:spacing w:before="60"/>
              <w:ind w:left="567" w:hanging="567"/>
              <w:rPr>
                <w:sz w:val="18"/>
                <w:szCs w:val="18"/>
              </w:rPr>
            </w:pPr>
            <w:r>
              <w:rPr>
                <w:sz w:val="18"/>
                <w:szCs w:val="18"/>
              </w:rPr>
              <w:t>No</w:t>
            </w:r>
          </w:p>
        </w:tc>
      </w:tr>
      <w:tr w:rsidR="003306F4" w:rsidRPr="00310835" w14:paraId="6870144C" w14:textId="77777777" w:rsidTr="00D247C4">
        <w:trPr>
          <w:trHeight w:val="584"/>
        </w:trPr>
        <w:tc>
          <w:tcPr>
            <w:tcW w:w="8635" w:type="dxa"/>
            <w:tcBorders>
              <w:bottom w:val="single" w:sz="4" w:space="0" w:color="auto"/>
            </w:tcBorders>
            <w:shd w:val="clear" w:color="auto" w:fill="D9E2F3" w:themeFill="accent1" w:themeFillTint="33"/>
            <w:vAlign w:val="center"/>
          </w:tcPr>
          <w:p w14:paraId="4BC34A78" w14:textId="77777777" w:rsidR="003306F4" w:rsidRPr="00310835" w:rsidRDefault="003306F4" w:rsidP="00D247C4">
            <w:pPr>
              <w:tabs>
                <w:tab w:val="left" w:pos="0"/>
                <w:tab w:val="left" w:pos="555"/>
              </w:tabs>
              <w:spacing w:before="60"/>
              <w:rPr>
                <w:b/>
                <w:sz w:val="18"/>
                <w:szCs w:val="18"/>
              </w:rPr>
            </w:pPr>
            <w:r w:rsidRPr="00310835">
              <w:rPr>
                <w:b/>
                <w:sz w:val="18"/>
                <w:szCs w:val="18"/>
              </w:rPr>
              <w:t>Standard 6: Indigenous Peoples</w:t>
            </w:r>
          </w:p>
        </w:tc>
        <w:tc>
          <w:tcPr>
            <w:tcW w:w="833" w:type="dxa"/>
            <w:tcBorders>
              <w:bottom w:val="single" w:sz="4" w:space="0" w:color="auto"/>
            </w:tcBorders>
            <w:shd w:val="clear" w:color="auto" w:fill="D9E2F3" w:themeFill="accent1" w:themeFillTint="33"/>
            <w:vAlign w:val="center"/>
          </w:tcPr>
          <w:p w14:paraId="1E0CB45D" w14:textId="77777777" w:rsidR="003306F4" w:rsidRPr="00310835" w:rsidRDefault="003306F4" w:rsidP="00D247C4">
            <w:pPr>
              <w:tabs>
                <w:tab w:val="left" w:pos="585"/>
              </w:tabs>
              <w:spacing w:before="60"/>
              <w:ind w:left="567" w:hanging="567"/>
              <w:rPr>
                <w:sz w:val="18"/>
                <w:szCs w:val="18"/>
              </w:rPr>
            </w:pPr>
          </w:p>
        </w:tc>
      </w:tr>
      <w:tr w:rsidR="003306F4" w:rsidRPr="00310835" w14:paraId="44213B31" w14:textId="77777777" w:rsidTr="00D247C4">
        <w:tc>
          <w:tcPr>
            <w:tcW w:w="8635" w:type="dxa"/>
            <w:tcBorders>
              <w:bottom w:val="single" w:sz="4" w:space="0" w:color="auto"/>
            </w:tcBorders>
            <w:shd w:val="clear" w:color="auto" w:fill="auto"/>
          </w:tcPr>
          <w:p w14:paraId="2EC79083" w14:textId="77777777" w:rsidR="003306F4" w:rsidRPr="00310835" w:rsidRDefault="003306F4" w:rsidP="00D247C4">
            <w:pPr>
              <w:tabs>
                <w:tab w:val="left" w:pos="585"/>
              </w:tabs>
              <w:spacing w:before="60"/>
              <w:ind w:left="567" w:hanging="567"/>
              <w:rPr>
                <w:sz w:val="18"/>
                <w:szCs w:val="18"/>
              </w:rPr>
            </w:pPr>
            <w:r w:rsidRPr="00310835">
              <w:rPr>
                <w:sz w:val="18"/>
                <w:szCs w:val="18"/>
              </w:rPr>
              <w:t>6.1</w:t>
            </w:r>
            <w:r w:rsidRPr="00310835">
              <w:rPr>
                <w:sz w:val="18"/>
                <w:szCs w:val="18"/>
              </w:rPr>
              <w:tab/>
            </w:r>
            <w:r>
              <w:rPr>
                <w:sz w:val="18"/>
                <w:szCs w:val="18"/>
              </w:rPr>
              <w:t>Are indigenous peoples present in the Project area (including Project area of influence)?</w:t>
            </w:r>
          </w:p>
        </w:tc>
        <w:tc>
          <w:tcPr>
            <w:tcW w:w="833" w:type="dxa"/>
            <w:tcBorders>
              <w:bottom w:val="single" w:sz="4" w:space="0" w:color="auto"/>
            </w:tcBorders>
            <w:shd w:val="clear" w:color="auto" w:fill="auto"/>
          </w:tcPr>
          <w:p w14:paraId="38FFB075" w14:textId="77777777" w:rsidR="003306F4" w:rsidRPr="00310835" w:rsidRDefault="003306F4" w:rsidP="00D247C4">
            <w:pPr>
              <w:tabs>
                <w:tab w:val="left" w:pos="585"/>
              </w:tabs>
              <w:spacing w:before="60"/>
              <w:ind w:left="567" w:hanging="567"/>
              <w:rPr>
                <w:sz w:val="18"/>
                <w:szCs w:val="18"/>
              </w:rPr>
            </w:pPr>
            <w:r>
              <w:rPr>
                <w:sz w:val="18"/>
                <w:szCs w:val="18"/>
              </w:rPr>
              <w:t>No</w:t>
            </w:r>
          </w:p>
        </w:tc>
      </w:tr>
      <w:tr w:rsidR="003306F4" w:rsidRPr="00310835" w14:paraId="3693C8AA" w14:textId="77777777" w:rsidTr="00D247C4">
        <w:tc>
          <w:tcPr>
            <w:tcW w:w="8635" w:type="dxa"/>
            <w:tcBorders>
              <w:bottom w:val="single" w:sz="4" w:space="0" w:color="auto"/>
            </w:tcBorders>
            <w:shd w:val="clear" w:color="auto" w:fill="auto"/>
          </w:tcPr>
          <w:p w14:paraId="49E8939A" w14:textId="77777777" w:rsidR="003306F4" w:rsidRPr="00310835" w:rsidRDefault="003306F4" w:rsidP="00D247C4">
            <w:pPr>
              <w:tabs>
                <w:tab w:val="left" w:pos="585"/>
              </w:tabs>
              <w:spacing w:before="60"/>
              <w:ind w:left="567" w:hanging="567"/>
              <w:rPr>
                <w:sz w:val="18"/>
                <w:szCs w:val="18"/>
              </w:rPr>
            </w:pPr>
            <w:r>
              <w:rPr>
                <w:sz w:val="18"/>
                <w:szCs w:val="18"/>
              </w:rPr>
              <w:t>6.2</w:t>
            </w:r>
            <w:r>
              <w:rPr>
                <w:sz w:val="18"/>
                <w:szCs w:val="18"/>
              </w:rPr>
              <w:tab/>
            </w:r>
            <w:r w:rsidRPr="00310835">
              <w:rPr>
                <w:sz w:val="18"/>
                <w:szCs w:val="18"/>
              </w:rPr>
              <w:t xml:space="preserve">Is it likely that the </w:t>
            </w:r>
            <w:r>
              <w:rPr>
                <w:sz w:val="18"/>
                <w:szCs w:val="18"/>
              </w:rPr>
              <w:t>Project</w:t>
            </w:r>
            <w:r w:rsidRPr="00310835">
              <w:rPr>
                <w:sz w:val="18"/>
                <w:szCs w:val="18"/>
              </w:rPr>
              <w:t xml:space="preserve"> or portions of the </w:t>
            </w:r>
            <w:r>
              <w:rPr>
                <w:sz w:val="18"/>
                <w:szCs w:val="18"/>
              </w:rPr>
              <w:t>Project will be located on lands and territories claimed by indigenous p</w:t>
            </w:r>
            <w:r w:rsidRPr="00310835">
              <w:rPr>
                <w:sz w:val="18"/>
                <w:szCs w:val="18"/>
              </w:rPr>
              <w:t>eoples?</w:t>
            </w:r>
          </w:p>
        </w:tc>
        <w:tc>
          <w:tcPr>
            <w:tcW w:w="833" w:type="dxa"/>
            <w:tcBorders>
              <w:bottom w:val="single" w:sz="4" w:space="0" w:color="auto"/>
            </w:tcBorders>
            <w:shd w:val="clear" w:color="auto" w:fill="auto"/>
          </w:tcPr>
          <w:p w14:paraId="7A735BC0" w14:textId="77777777" w:rsidR="003306F4" w:rsidRPr="00310835" w:rsidRDefault="003306F4" w:rsidP="00D247C4">
            <w:pPr>
              <w:tabs>
                <w:tab w:val="left" w:pos="585"/>
              </w:tabs>
              <w:spacing w:before="60"/>
              <w:ind w:left="567" w:hanging="567"/>
              <w:rPr>
                <w:sz w:val="18"/>
                <w:szCs w:val="18"/>
              </w:rPr>
            </w:pPr>
            <w:r>
              <w:rPr>
                <w:sz w:val="18"/>
                <w:szCs w:val="18"/>
              </w:rPr>
              <w:t>No</w:t>
            </w:r>
          </w:p>
        </w:tc>
      </w:tr>
      <w:tr w:rsidR="003306F4" w:rsidRPr="00310835" w14:paraId="6675AD96" w14:textId="77777777" w:rsidTr="00D247C4">
        <w:tc>
          <w:tcPr>
            <w:tcW w:w="8635" w:type="dxa"/>
            <w:tcBorders>
              <w:bottom w:val="single" w:sz="4" w:space="0" w:color="auto"/>
            </w:tcBorders>
            <w:shd w:val="clear" w:color="auto" w:fill="auto"/>
          </w:tcPr>
          <w:p w14:paraId="5E85FB98" w14:textId="77777777" w:rsidR="003306F4" w:rsidRDefault="003306F4" w:rsidP="00D247C4">
            <w:pPr>
              <w:tabs>
                <w:tab w:val="left" w:pos="585"/>
              </w:tabs>
              <w:spacing w:before="60"/>
              <w:ind w:left="567" w:hanging="567"/>
              <w:rPr>
                <w:sz w:val="18"/>
                <w:szCs w:val="18"/>
              </w:rPr>
            </w:pPr>
            <w:r>
              <w:rPr>
                <w:sz w:val="18"/>
                <w:szCs w:val="18"/>
              </w:rPr>
              <w:t>6.3</w:t>
            </w:r>
            <w:r w:rsidRPr="00310835">
              <w:rPr>
                <w:sz w:val="18"/>
                <w:szCs w:val="18"/>
              </w:rPr>
              <w:tab/>
              <w:t xml:space="preserve">Would the proposed </w:t>
            </w:r>
            <w:r>
              <w:rPr>
                <w:sz w:val="18"/>
                <w:szCs w:val="18"/>
              </w:rPr>
              <w:t>Project</w:t>
            </w:r>
            <w:r w:rsidRPr="00310835">
              <w:rPr>
                <w:sz w:val="18"/>
                <w:szCs w:val="18"/>
              </w:rPr>
              <w:t xml:space="preserve"> potentially affect the</w:t>
            </w:r>
            <w:r>
              <w:rPr>
                <w:sz w:val="18"/>
                <w:szCs w:val="18"/>
              </w:rPr>
              <w:t xml:space="preserve"> human</w:t>
            </w:r>
            <w:r w:rsidRPr="00310835">
              <w:rPr>
                <w:sz w:val="18"/>
                <w:szCs w:val="18"/>
              </w:rPr>
              <w:t xml:space="preserve"> ri</w:t>
            </w:r>
            <w:r>
              <w:rPr>
                <w:sz w:val="18"/>
                <w:szCs w:val="18"/>
              </w:rPr>
              <w:t>ghts, lands, natural resources, territories, and traditional livelihoods of indigenous peoples (regardless of whether indigenous p</w:t>
            </w:r>
            <w:r w:rsidRPr="00310835">
              <w:rPr>
                <w:sz w:val="18"/>
                <w:szCs w:val="18"/>
              </w:rPr>
              <w:t xml:space="preserve">eoples </w:t>
            </w:r>
            <w:r>
              <w:rPr>
                <w:sz w:val="18"/>
                <w:szCs w:val="18"/>
              </w:rPr>
              <w:t>possess the legal titles to such areas, whether the Project is located within or outside of the lands and territories inhabited by the affected peoples, or whether the indigenous peoples are recognized as indigenous peoples by the country in question</w:t>
            </w:r>
            <w:r w:rsidRPr="00310835">
              <w:rPr>
                <w:sz w:val="18"/>
                <w:szCs w:val="18"/>
              </w:rPr>
              <w:t>)?</w:t>
            </w:r>
            <w:r>
              <w:rPr>
                <w:sz w:val="18"/>
                <w:szCs w:val="18"/>
              </w:rPr>
              <w:t xml:space="preserve"> </w:t>
            </w:r>
          </w:p>
          <w:p w14:paraId="5511EE41" w14:textId="77777777" w:rsidR="003306F4" w:rsidRPr="00C01EFE" w:rsidRDefault="003306F4" w:rsidP="00D247C4">
            <w:pPr>
              <w:tabs>
                <w:tab w:val="left" w:pos="585"/>
              </w:tabs>
              <w:spacing w:before="60"/>
              <w:ind w:left="567" w:firstLine="40"/>
              <w:rPr>
                <w:i/>
                <w:sz w:val="18"/>
                <w:szCs w:val="18"/>
              </w:rPr>
            </w:pPr>
            <w:r w:rsidRPr="00C01EFE">
              <w:rPr>
                <w:i/>
                <w:sz w:val="18"/>
                <w:szCs w:val="18"/>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2BEE0D01" w14:textId="77777777" w:rsidR="003306F4" w:rsidRPr="00310835" w:rsidRDefault="003306F4" w:rsidP="00D247C4">
            <w:pPr>
              <w:tabs>
                <w:tab w:val="left" w:pos="585"/>
              </w:tabs>
              <w:spacing w:before="60"/>
              <w:ind w:left="567" w:hanging="567"/>
              <w:rPr>
                <w:sz w:val="18"/>
                <w:szCs w:val="18"/>
              </w:rPr>
            </w:pPr>
            <w:r>
              <w:rPr>
                <w:sz w:val="18"/>
                <w:szCs w:val="18"/>
              </w:rPr>
              <w:t>No</w:t>
            </w:r>
          </w:p>
        </w:tc>
      </w:tr>
      <w:tr w:rsidR="003306F4" w:rsidRPr="00310835" w14:paraId="65D1EA2F" w14:textId="77777777" w:rsidTr="00D247C4">
        <w:tc>
          <w:tcPr>
            <w:tcW w:w="8635" w:type="dxa"/>
            <w:tcBorders>
              <w:bottom w:val="single" w:sz="4" w:space="0" w:color="auto"/>
            </w:tcBorders>
            <w:shd w:val="clear" w:color="auto" w:fill="auto"/>
          </w:tcPr>
          <w:p w14:paraId="4B91459C" w14:textId="77777777" w:rsidR="003306F4" w:rsidRDefault="003306F4" w:rsidP="00D247C4">
            <w:pPr>
              <w:tabs>
                <w:tab w:val="left" w:pos="585"/>
              </w:tabs>
              <w:spacing w:before="60"/>
              <w:ind w:left="567" w:hanging="567"/>
              <w:rPr>
                <w:sz w:val="18"/>
                <w:szCs w:val="18"/>
              </w:rPr>
            </w:pPr>
            <w:r>
              <w:rPr>
                <w:sz w:val="18"/>
                <w:szCs w:val="18"/>
              </w:rPr>
              <w:t>6.4</w:t>
            </w:r>
            <w:r>
              <w:rPr>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1F283DA7" w14:textId="77777777" w:rsidR="003306F4" w:rsidRPr="00310835" w:rsidRDefault="003306F4" w:rsidP="00D247C4">
            <w:pPr>
              <w:tabs>
                <w:tab w:val="left" w:pos="585"/>
              </w:tabs>
              <w:spacing w:before="60"/>
              <w:ind w:left="567" w:hanging="567"/>
              <w:rPr>
                <w:sz w:val="18"/>
                <w:szCs w:val="18"/>
              </w:rPr>
            </w:pPr>
            <w:r>
              <w:rPr>
                <w:sz w:val="18"/>
                <w:szCs w:val="18"/>
              </w:rPr>
              <w:t>No</w:t>
            </w:r>
          </w:p>
        </w:tc>
      </w:tr>
      <w:tr w:rsidR="003306F4" w:rsidRPr="00310835" w14:paraId="76400661" w14:textId="77777777" w:rsidTr="00D247C4">
        <w:tc>
          <w:tcPr>
            <w:tcW w:w="8635" w:type="dxa"/>
            <w:tcBorders>
              <w:bottom w:val="single" w:sz="4" w:space="0" w:color="auto"/>
            </w:tcBorders>
            <w:shd w:val="clear" w:color="auto" w:fill="auto"/>
          </w:tcPr>
          <w:p w14:paraId="411207F5" w14:textId="77777777" w:rsidR="003306F4" w:rsidRPr="00310835" w:rsidRDefault="003306F4" w:rsidP="00D247C4">
            <w:pPr>
              <w:tabs>
                <w:tab w:val="left" w:pos="585"/>
              </w:tabs>
              <w:spacing w:before="60"/>
              <w:ind w:left="567" w:hanging="567"/>
              <w:rPr>
                <w:sz w:val="18"/>
                <w:szCs w:val="18"/>
              </w:rPr>
            </w:pPr>
            <w:r>
              <w:rPr>
                <w:sz w:val="18"/>
                <w:szCs w:val="18"/>
              </w:rPr>
              <w:lastRenderedPageBreak/>
              <w:t>6.5</w:t>
            </w:r>
            <w:r w:rsidRPr="00310835">
              <w:rPr>
                <w:sz w:val="18"/>
                <w:szCs w:val="18"/>
              </w:rPr>
              <w:tab/>
              <w:t xml:space="preserve">Does the proposed </w:t>
            </w:r>
            <w:r>
              <w:rPr>
                <w:sz w:val="18"/>
                <w:szCs w:val="18"/>
              </w:rPr>
              <w:t>Project</w:t>
            </w:r>
            <w:r w:rsidRPr="00310835">
              <w:rPr>
                <w:sz w:val="18"/>
                <w:szCs w:val="18"/>
              </w:rPr>
              <w:t xml:space="preserve"> involve </w:t>
            </w:r>
            <w:r>
              <w:rPr>
                <w:sz w:val="18"/>
                <w:szCs w:val="18"/>
              </w:rPr>
              <w:t xml:space="preserve">the </w:t>
            </w:r>
            <w:r w:rsidRPr="00310835">
              <w:rPr>
                <w:sz w:val="18"/>
                <w:szCs w:val="18"/>
              </w:rPr>
              <w:t xml:space="preserve">utilization and/or commercial development of natural resources on lands and territories claimed by </w:t>
            </w:r>
            <w:r>
              <w:rPr>
                <w:sz w:val="18"/>
                <w:szCs w:val="18"/>
              </w:rPr>
              <w:t>i</w:t>
            </w:r>
            <w:r w:rsidRPr="00310835">
              <w:rPr>
                <w:sz w:val="18"/>
                <w:szCs w:val="18"/>
              </w:rPr>
              <w:t xml:space="preserve">ndigenous </w:t>
            </w:r>
            <w:r>
              <w:rPr>
                <w:sz w:val="18"/>
                <w:szCs w:val="18"/>
              </w:rPr>
              <w:t>p</w:t>
            </w:r>
            <w:r w:rsidRPr="00310835">
              <w:rPr>
                <w:sz w:val="18"/>
                <w:szCs w:val="18"/>
              </w:rPr>
              <w:t>eoples?</w:t>
            </w:r>
          </w:p>
        </w:tc>
        <w:tc>
          <w:tcPr>
            <w:tcW w:w="833" w:type="dxa"/>
            <w:tcBorders>
              <w:bottom w:val="single" w:sz="4" w:space="0" w:color="auto"/>
            </w:tcBorders>
            <w:shd w:val="clear" w:color="auto" w:fill="auto"/>
          </w:tcPr>
          <w:p w14:paraId="6BC817A5" w14:textId="77777777" w:rsidR="003306F4" w:rsidRPr="00310835" w:rsidRDefault="003306F4" w:rsidP="00D247C4">
            <w:pPr>
              <w:tabs>
                <w:tab w:val="left" w:pos="585"/>
              </w:tabs>
              <w:spacing w:before="60"/>
              <w:ind w:left="567" w:hanging="567"/>
              <w:rPr>
                <w:sz w:val="18"/>
                <w:szCs w:val="18"/>
              </w:rPr>
            </w:pPr>
            <w:r>
              <w:rPr>
                <w:sz w:val="18"/>
                <w:szCs w:val="18"/>
              </w:rPr>
              <w:t>No</w:t>
            </w:r>
          </w:p>
        </w:tc>
      </w:tr>
      <w:tr w:rsidR="003306F4" w:rsidRPr="00310835" w14:paraId="32478908" w14:textId="77777777" w:rsidTr="00D247C4">
        <w:tc>
          <w:tcPr>
            <w:tcW w:w="8635" w:type="dxa"/>
            <w:tcBorders>
              <w:bottom w:val="single" w:sz="4" w:space="0" w:color="auto"/>
            </w:tcBorders>
            <w:shd w:val="clear" w:color="auto" w:fill="auto"/>
          </w:tcPr>
          <w:p w14:paraId="1141B7BE" w14:textId="77777777" w:rsidR="003306F4" w:rsidRPr="00310835" w:rsidRDefault="003306F4" w:rsidP="00D247C4">
            <w:pPr>
              <w:tabs>
                <w:tab w:val="left" w:pos="585"/>
              </w:tabs>
              <w:spacing w:before="60"/>
              <w:ind w:left="567" w:hanging="567"/>
              <w:rPr>
                <w:sz w:val="18"/>
                <w:szCs w:val="18"/>
              </w:rPr>
            </w:pPr>
            <w:r w:rsidRPr="00310835">
              <w:rPr>
                <w:sz w:val="18"/>
                <w:szCs w:val="18"/>
              </w:rPr>
              <w:t>6</w:t>
            </w:r>
            <w:r>
              <w:rPr>
                <w:sz w:val="18"/>
                <w:szCs w:val="18"/>
              </w:rPr>
              <w:t>.6</w:t>
            </w:r>
            <w:r w:rsidRPr="00310835">
              <w:rPr>
                <w:sz w:val="18"/>
                <w:szCs w:val="18"/>
              </w:rPr>
              <w:tab/>
              <w:t xml:space="preserve">Is there a potential for </w:t>
            </w:r>
            <w:r>
              <w:rPr>
                <w:sz w:val="18"/>
                <w:szCs w:val="18"/>
              </w:rPr>
              <w:t xml:space="preserve">forced eviction or </w:t>
            </w:r>
            <w:r w:rsidRPr="00310835">
              <w:rPr>
                <w:sz w:val="18"/>
                <w:szCs w:val="18"/>
              </w:rPr>
              <w:t xml:space="preserve">the whole or partial physical or economic displacement of </w:t>
            </w:r>
            <w:r>
              <w:rPr>
                <w:sz w:val="18"/>
                <w:szCs w:val="18"/>
              </w:rPr>
              <w:t>i</w:t>
            </w:r>
            <w:r w:rsidRPr="00310835">
              <w:rPr>
                <w:sz w:val="18"/>
                <w:szCs w:val="18"/>
              </w:rPr>
              <w:t xml:space="preserve">ndigenous </w:t>
            </w:r>
            <w:r>
              <w:rPr>
                <w:sz w:val="18"/>
                <w:szCs w:val="18"/>
              </w:rPr>
              <w:t>p</w:t>
            </w:r>
            <w:r w:rsidRPr="00310835">
              <w:rPr>
                <w:sz w:val="18"/>
                <w:szCs w:val="18"/>
              </w:rPr>
              <w:t>eoples</w:t>
            </w:r>
            <w:r>
              <w:rPr>
                <w:sz w:val="18"/>
                <w:szCs w:val="18"/>
              </w:rPr>
              <w:t>, including through access restrictions to lands, territories, and resources</w:t>
            </w:r>
            <w:r w:rsidRPr="00310835">
              <w:rPr>
                <w:sz w:val="18"/>
                <w:szCs w:val="18"/>
              </w:rPr>
              <w:t>?</w:t>
            </w:r>
          </w:p>
        </w:tc>
        <w:tc>
          <w:tcPr>
            <w:tcW w:w="833" w:type="dxa"/>
            <w:tcBorders>
              <w:bottom w:val="single" w:sz="4" w:space="0" w:color="auto"/>
            </w:tcBorders>
            <w:shd w:val="clear" w:color="auto" w:fill="auto"/>
          </w:tcPr>
          <w:p w14:paraId="2132BB48" w14:textId="77777777" w:rsidR="003306F4" w:rsidRPr="00310835" w:rsidRDefault="003306F4" w:rsidP="00D247C4">
            <w:pPr>
              <w:tabs>
                <w:tab w:val="left" w:pos="585"/>
              </w:tabs>
              <w:spacing w:before="60"/>
              <w:ind w:left="567" w:hanging="567"/>
              <w:rPr>
                <w:sz w:val="18"/>
                <w:szCs w:val="18"/>
              </w:rPr>
            </w:pPr>
            <w:r>
              <w:rPr>
                <w:sz w:val="18"/>
                <w:szCs w:val="18"/>
              </w:rPr>
              <w:t>No</w:t>
            </w:r>
          </w:p>
        </w:tc>
      </w:tr>
      <w:tr w:rsidR="003306F4" w:rsidRPr="00310835" w14:paraId="21F1A79D" w14:textId="77777777" w:rsidTr="00D247C4">
        <w:tc>
          <w:tcPr>
            <w:tcW w:w="8635" w:type="dxa"/>
            <w:tcBorders>
              <w:bottom w:val="single" w:sz="4" w:space="0" w:color="auto"/>
            </w:tcBorders>
            <w:shd w:val="clear" w:color="auto" w:fill="auto"/>
          </w:tcPr>
          <w:p w14:paraId="7D60C381" w14:textId="77777777" w:rsidR="003306F4" w:rsidRPr="00310835" w:rsidRDefault="003306F4" w:rsidP="00D247C4">
            <w:pPr>
              <w:tabs>
                <w:tab w:val="left" w:pos="585"/>
              </w:tabs>
              <w:spacing w:before="60"/>
              <w:ind w:left="567" w:hanging="567"/>
              <w:rPr>
                <w:sz w:val="18"/>
                <w:szCs w:val="18"/>
              </w:rPr>
            </w:pPr>
            <w:r>
              <w:rPr>
                <w:sz w:val="18"/>
                <w:szCs w:val="18"/>
              </w:rPr>
              <w:t>6.7</w:t>
            </w:r>
            <w:r w:rsidRPr="00310835">
              <w:rPr>
                <w:sz w:val="18"/>
                <w:szCs w:val="18"/>
              </w:rPr>
              <w:tab/>
            </w:r>
            <w:r>
              <w:rPr>
                <w:sz w:val="18"/>
                <w:szCs w:val="18"/>
              </w:rPr>
              <w:t>Would the</w:t>
            </w:r>
            <w:r w:rsidRPr="00310835">
              <w:rPr>
                <w:sz w:val="18"/>
                <w:szCs w:val="18"/>
              </w:rPr>
              <w:t xml:space="preserve"> </w:t>
            </w:r>
            <w:r>
              <w:rPr>
                <w:sz w:val="18"/>
                <w:szCs w:val="18"/>
              </w:rPr>
              <w:t>Project</w:t>
            </w:r>
            <w:r w:rsidRPr="00310835">
              <w:rPr>
                <w:sz w:val="18"/>
                <w:szCs w:val="18"/>
              </w:rPr>
              <w:t xml:space="preserve"> </w:t>
            </w:r>
            <w:r>
              <w:rPr>
                <w:sz w:val="18"/>
                <w:szCs w:val="18"/>
              </w:rPr>
              <w:t>adversely</w:t>
            </w:r>
            <w:r w:rsidRPr="00310835">
              <w:rPr>
                <w:sz w:val="18"/>
                <w:szCs w:val="18"/>
              </w:rPr>
              <w:t xml:space="preserve"> affect the development priorities of </w:t>
            </w:r>
            <w:r>
              <w:rPr>
                <w:sz w:val="18"/>
                <w:szCs w:val="18"/>
              </w:rPr>
              <w:t>i</w:t>
            </w:r>
            <w:r w:rsidRPr="00310835">
              <w:rPr>
                <w:sz w:val="18"/>
                <w:szCs w:val="18"/>
              </w:rPr>
              <w:t xml:space="preserve">ndigenous </w:t>
            </w:r>
            <w:r>
              <w:rPr>
                <w:sz w:val="18"/>
                <w:szCs w:val="18"/>
              </w:rPr>
              <w:t>p</w:t>
            </w:r>
            <w:r w:rsidRPr="00310835">
              <w:rPr>
                <w:sz w:val="18"/>
                <w:szCs w:val="18"/>
              </w:rPr>
              <w:t>eoples as defined by them?</w:t>
            </w:r>
          </w:p>
        </w:tc>
        <w:tc>
          <w:tcPr>
            <w:tcW w:w="833" w:type="dxa"/>
            <w:tcBorders>
              <w:bottom w:val="single" w:sz="4" w:space="0" w:color="auto"/>
            </w:tcBorders>
            <w:shd w:val="clear" w:color="auto" w:fill="auto"/>
          </w:tcPr>
          <w:p w14:paraId="043936A2" w14:textId="77777777" w:rsidR="003306F4" w:rsidRPr="00310835" w:rsidRDefault="003306F4" w:rsidP="00D247C4">
            <w:pPr>
              <w:tabs>
                <w:tab w:val="left" w:pos="585"/>
              </w:tabs>
              <w:spacing w:before="60"/>
              <w:ind w:left="567" w:hanging="567"/>
              <w:rPr>
                <w:sz w:val="18"/>
                <w:szCs w:val="18"/>
              </w:rPr>
            </w:pPr>
            <w:r>
              <w:rPr>
                <w:sz w:val="18"/>
                <w:szCs w:val="18"/>
              </w:rPr>
              <w:t>No</w:t>
            </w:r>
          </w:p>
        </w:tc>
      </w:tr>
      <w:tr w:rsidR="003306F4" w:rsidRPr="00310835" w14:paraId="5CF2BE9B" w14:textId="77777777" w:rsidTr="00D247C4">
        <w:tc>
          <w:tcPr>
            <w:tcW w:w="8635" w:type="dxa"/>
            <w:tcBorders>
              <w:bottom w:val="single" w:sz="4" w:space="0" w:color="auto"/>
            </w:tcBorders>
            <w:shd w:val="clear" w:color="auto" w:fill="auto"/>
          </w:tcPr>
          <w:p w14:paraId="4EB805CE" w14:textId="77777777" w:rsidR="003306F4" w:rsidRPr="00310835" w:rsidRDefault="003306F4" w:rsidP="00D247C4">
            <w:pPr>
              <w:tabs>
                <w:tab w:val="left" w:pos="585"/>
              </w:tabs>
              <w:spacing w:before="60"/>
              <w:ind w:left="567" w:hanging="567"/>
              <w:rPr>
                <w:sz w:val="18"/>
                <w:szCs w:val="18"/>
              </w:rPr>
            </w:pPr>
            <w:r>
              <w:rPr>
                <w:sz w:val="18"/>
                <w:szCs w:val="18"/>
              </w:rPr>
              <w:t>6.8</w:t>
            </w:r>
            <w:r w:rsidRPr="00310835">
              <w:rPr>
                <w:sz w:val="18"/>
                <w:szCs w:val="18"/>
              </w:rPr>
              <w:tab/>
              <w:t xml:space="preserve">Would the </w:t>
            </w:r>
            <w:r>
              <w:rPr>
                <w:sz w:val="18"/>
                <w:szCs w:val="18"/>
              </w:rPr>
              <w:t>Project</w:t>
            </w:r>
            <w:r w:rsidRPr="00310835">
              <w:rPr>
                <w:sz w:val="18"/>
                <w:szCs w:val="18"/>
              </w:rPr>
              <w:t xml:space="preserve"> potentially affect the physical and cultural survival of </w:t>
            </w:r>
            <w:r>
              <w:rPr>
                <w:sz w:val="18"/>
                <w:szCs w:val="18"/>
              </w:rPr>
              <w:t>i</w:t>
            </w:r>
            <w:r w:rsidRPr="00310835">
              <w:rPr>
                <w:sz w:val="18"/>
                <w:szCs w:val="18"/>
              </w:rPr>
              <w:t xml:space="preserve">ndigenous </w:t>
            </w:r>
            <w:r>
              <w:rPr>
                <w:sz w:val="18"/>
                <w:szCs w:val="18"/>
              </w:rPr>
              <w:t>p</w:t>
            </w:r>
            <w:r w:rsidRPr="00310835">
              <w:rPr>
                <w:sz w:val="18"/>
                <w:szCs w:val="18"/>
              </w:rPr>
              <w:t>eoples?</w:t>
            </w:r>
          </w:p>
        </w:tc>
        <w:tc>
          <w:tcPr>
            <w:tcW w:w="833" w:type="dxa"/>
            <w:tcBorders>
              <w:bottom w:val="single" w:sz="4" w:space="0" w:color="auto"/>
            </w:tcBorders>
            <w:shd w:val="clear" w:color="auto" w:fill="auto"/>
          </w:tcPr>
          <w:p w14:paraId="04C38C87" w14:textId="77777777" w:rsidR="003306F4" w:rsidRPr="00310835" w:rsidRDefault="003306F4" w:rsidP="00D247C4">
            <w:pPr>
              <w:tabs>
                <w:tab w:val="left" w:pos="585"/>
              </w:tabs>
              <w:spacing w:before="60"/>
              <w:ind w:left="567" w:hanging="567"/>
              <w:rPr>
                <w:sz w:val="18"/>
                <w:szCs w:val="18"/>
              </w:rPr>
            </w:pPr>
            <w:r>
              <w:rPr>
                <w:sz w:val="18"/>
                <w:szCs w:val="18"/>
              </w:rPr>
              <w:t>No</w:t>
            </w:r>
          </w:p>
        </w:tc>
      </w:tr>
      <w:tr w:rsidR="003306F4" w:rsidRPr="00310835" w14:paraId="705C47F5" w14:textId="77777777" w:rsidTr="00D247C4">
        <w:tc>
          <w:tcPr>
            <w:tcW w:w="8635" w:type="dxa"/>
            <w:tcBorders>
              <w:bottom w:val="single" w:sz="4" w:space="0" w:color="auto"/>
            </w:tcBorders>
            <w:shd w:val="clear" w:color="auto" w:fill="auto"/>
          </w:tcPr>
          <w:p w14:paraId="6787168D" w14:textId="77777777" w:rsidR="003306F4" w:rsidRPr="00310835" w:rsidRDefault="003306F4" w:rsidP="00D247C4">
            <w:pPr>
              <w:tabs>
                <w:tab w:val="left" w:pos="585"/>
              </w:tabs>
              <w:spacing w:before="60"/>
              <w:ind w:left="567" w:hanging="567"/>
              <w:rPr>
                <w:sz w:val="18"/>
                <w:szCs w:val="18"/>
              </w:rPr>
            </w:pPr>
            <w:r>
              <w:rPr>
                <w:sz w:val="18"/>
                <w:szCs w:val="18"/>
              </w:rPr>
              <w:t>6.9</w:t>
            </w:r>
            <w:r w:rsidRPr="00310835">
              <w:rPr>
                <w:sz w:val="18"/>
                <w:szCs w:val="18"/>
              </w:rPr>
              <w:tab/>
              <w:t xml:space="preserve">Would the </w:t>
            </w:r>
            <w:r>
              <w:rPr>
                <w:sz w:val="18"/>
                <w:szCs w:val="18"/>
              </w:rPr>
              <w:t>Project</w:t>
            </w:r>
            <w:r w:rsidRPr="00310835">
              <w:rPr>
                <w:sz w:val="18"/>
                <w:szCs w:val="18"/>
              </w:rPr>
              <w:t xml:space="preserve"> potentially affect the Cultural Heritage of </w:t>
            </w:r>
            <w:r>
              <w:rPr>
                <w:sz w:val="18"/>
                <w:szCs w:val="18"/>
              </w:rPr>
              <w:t>i</w:t>
            </w:r>
            <w:r w:rsidRPr="00310835">
              <w:rPr>
                <w:sz w:val="18"/>
                <w:szCs w:val="18"/>
              </w:rPr>
              <w:t xml:space="preserve">ndigenous </w:t>
            </w:r>
            <w:r>
              <w:rPr>
                <w:sz w:val="18"/>
                <w:szCs w:val="18"/>
              </w:rPr>
              <w:t>p</w:t>
            </w:r>
            <w:r w:rsidRPr="00310835">
              <w:rPr>
                <w:sz w:val="18"/>
                <w:szCs w:val="18"/>
              </w:rPr>
              <w:t>eoples, including through the commercialization or use of their traditional knowledge and practices?</w:t>
            </w:r>
          </w:p>
        </w:tc>
        <w:tc>
          <w:tcPr>
            <w:tcW w:w="833" w:type="dxa"/>
            <w:tcBorders>
              <w:bottom w:val="single" w:sz="4" w:space="0" w:color="auto"/>
            </w:tcBorders>
            <w:shd w:val="clear" w:color="auto" w:fill="auto"/>
          </w:tcPr>
          <w:p w14:paraId="4478FBAF" w14:textId="77777777" w:rsidR="003306F4" w:rsidRPr="00310835" w:rsidRDefault="003306F4" w:rsidP="00D247C4">
            <w:pPr>
              <w:tabs>
                <w:tab w:val="left" w:pos="585"/>
              </w:tabs>
              <w:spacing w:before="60"/>
              <w:ind w:left="567" w:hanging="567"/>
              <w:rPr>
                <w:sz w:val="18"/>
                <w:szCs w:val="18"/>
              </w:rPr>
            </w:pPr>
            <w:r>
              <w:rPr>
                <w:sz w:val="18"/>
                <w:szCs w:val="18"/>
              </w:rPr>
              <w:t>No</w:t>
            </w:r>
          </w:p>
        </w:tc>
      </w:tr>
      <w:tr w:rsidR="003306F4" w:rsidRPr="00310835" w14:paraId="454A86AD" w14:textId="77777777" w:rsidTr="00D247C4">
        <w:trPr>
          <w:trHeight w:val="602"/>
        </w:trPr>
        <w:tc>
          <w:tcPr>
            <w:tcW w:w="8635" w:type="dxa"/>
            <w:tcBorders>
              <w:bottom w:val="single" w:sz="4" w:space="0" w:color="auto"/>
            </w:tcBorders>
            <w:shd w:val="clear" w:color="auto" w:fill="D9E2F3" w:themeFill="accent1" w:themeFillTint="33"/>
            <w:vAlign w:val="center"/>
          </w:tcPr>
          <w:p w14:paraId="1F41649D" w14:textId="77777777" w:rsidR="003306F4" w:rsidRPr="00310835" w:rsidRDefault="003306F4" w:rsidP="00D247C4">
            <w:pPr>
              <w:tabs>
                <w:tab w:val="left" w:pos="570"/>
              </w:tabs>
              <w:spacing w:before="120"/>
              <w:rPr>
                <w:b/>
                <w:sz w:val="18"/>
                <w:szCs w:val="18"/>
              </w:rPr>
            </w:pPr>
            <w:r w:rsidRPr="00310835">
              <w:rPr>
                <w:b/>
                <w:sz w:val="18"/>
                <w:szCs w:val="18"/>
              </w:rPr>
              <w:t>Standard 7: Pollution Prevention and Resource Efficiency</w:t>
            </w:r>
          </w:p>
        </w:tc>
        <w:tc>
          <w:tcPr>
            <w:tcW w:w="833" w:type="dxa"/>
            <w:tcBorders>
              <w:bottom w:val="single" w:sz="4" w:space="0" w:color="auto"/>
            </w:tcBorders>
            <w:shd w:val="clear" w:color="auto" w:fill="D9E2F3" w:themeFill="accent1" w:themeFillTint="33"/>
            <w:vAlign w:val="center"/>
          </w:tcPr>
          <w:p w14:paraId="2ABD9003" w14:textId="77777777" w:rsidR="003306F4" w:rsidRPr="00310835" w:rsidRDefault="003306F4" w:rsidP="00D247C4">
            <w:pPr>
              <w:rPr>
                <w:b/>
                <w:i/>
                <w:sz w:val="18"/>
                <w:szCs w:val="18"/>
              </w:rPr>
            </w:pPr>
          </w:p>
        </w:tc>
      </w:tr>
      <w:tr w:rsidR="003306F4" w:rsidRPr="00310835" w14:paraId="27DD3007" w14:textId="77777777" w:rsidTr="00D247C4">
        <w:tc>
          <w:tcPr>
            <w:tcW w:w="8635" w:type="dxa"/>
            <w:shd w:val="clear" w:color="auto" w:fill="auto"/>
          </w:tcPr>
          <w:p w14:paraId="571D6E8B" w14:textId="77777777" w:rsidR="003306F4" w:rsidRPr="00310835" w:rsidRDefault="003306F4" w:rsidP="00D247C4">
            <w:pPr>
              <w:tabs>
                <w:tab w:val="left" w:pos="585"/>
              </w:tabs>
              <w:spacing w:before="60"/>
              <w:ind w:left="567" w:hanging="567"/>
              <w:rPr>
                <w:sz w:val="18"/>
                <w:szCs w:val="18"/>
              </w:rPr>
            </w:pPr>
            <w:r w:rsidRPr="00310835">
              <w:rPr>
                <w:sz w:val="18"/>
                <w:szCs w:val="18"/>
              </w:rPr>
              <w:t>7.1</w:t>
            </w:r>
            <w:r w:rsidRPr="00310835">
              <w:rPr>
                <w:sz w:val="18"/>
                <w:szCs w:val="18"/>
              </w:rPr>
              <w:tab/>
              <w:t xml:space="preserve">Would the </w:t>
            </w:r>
            <w:r>
              <w:rPr>
                <w:sz w:val="18"/>
                <w:szCs w:val="18"/>
              </w:rPr>
              <w:t>Project</w:t>
            </w:r>
            <w:r w:rsidRPr="00310835">
              <w:rPr>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sz w:val="18"/>
                  <w:szCs w:val="18"/>
                </w:rPr>
                <w:t>transboundary impacts</w:t>
              </w:r>
            </w:hyperlink>
            <w:r w:rsidRPr="00310835">
              <w:rPr>
                <w:sz w:val="18"/>
                <w:szCs w:val="18"/>
              </w:rPr>
              <w:t xml:space="preserve">? </w:t>
            </w:r>
          </w:p>
        </w:tc>
        <w:tc>
          <w:tcPr>
            <w:tcW w:w="833" w:type="dxa"/>
            <w:shd w:val="clear" w:color="auto" w:fill="auto"/>
          </w:tcPr>
          <w:p w14:paraId="1F26A037" w14:textId="77777777" w:rsidR="003306F4" w:rsidRPr="00310835" w:rsidRDefault="003306F4" w:rsidP="00D247C4">
            <w:pPr>
              <w:rPr>
                <w:sz w:val="18"/>
                <w:szCs w:val="18"/>
              </w:rPr>
            </w:pPr>
            <w:r>
              <w:rPr>
                <w:sz w:val="18"/>
                <w:szCs w:val="18"/>
              </w:rPr>
              <w:t>No</w:t>
            </w:r>
          </w:p>
        </w:tc>
      </w:tr>
      <w:tr w:rsidR="003306F4" w:rsidRPr="00310835" w14:paraId="7430CDB0" w14:textId="77777777" w:rsidTr="00D247C4">
        <w:tc>
          <w:tcPr>
            <w:tcW w:w="8635" w:type="dxa"/>
            <w:tcBorders>
              <w:bottom w:val="single" w:sz="4" w:space="0" w:color="auto"/>
            </w:tcBorders>
            <w:shd w:val="clear" w:color="auto" w:fill="auto"/>
          </w:tcPr>
          <w:p w14:paraId="6B885269" w14:textId="77777777" w:rsidR="003306F4" w:rsidRPr="00310835" w:rsidRDefault="003306F4" w:rsidP="00D247C4">
            <w:pPr>
              <w:tabs>
                <w:tab w:val="left" w:pos="585"/>
              </w:tabs>
              <w:spacing w:before="60"/>
              <w:ind w:left="567" w:hanging="567"/>
              <w:rPr>
                <w:sz w:val="18"/>
                <w:szCs w:val="18"/>
              </w:rPr>
            </w:pPr>
            <w:r w:rsidRPr="00310835">
              <w:rPr>
                <w:sz w:val="18"/>
                <w:szCs w:val="18"/>
              </w:rPr>
              <w:t>7.2</w:t>
            </w:r>
            <w:r w:rsidRPr="00310835">
              <w:rPr>
                <w:sz w:val="18"/>
                <w:szCs w:val="18"/>
              </w:rPr>
              <w:tab/>
              <w:t xml:space="preserve">Would the proposed </w:t>
            </w:r>
            <w:r>
              <w:rPr>
                <w:sz w:val="18"/>
                <w:szCs w:val="18"/>
              </w:rPr>
              <w:t>Project</w:t>
            </w:r>
            <w:r w:rsidRPr="00310835">
              <w:rPr>
                <w:sz w:val="18"/>
                <w:szCs w:val="18"/>
              </w:rPr>
              <w:t xml:space="preserve"> potentially result in the generation of waste (bot</w:t>
            </w:r>
            <w:r>
              <w:rPr>
                <w:sz w:val="18"/>
                <w:szCs w:val="18"/>
              </w:rPr>
              <w:t>h hazardous and non-hazardous)?</w:t>
            </w:r>
          </w:p>
        </w:tc>
        <w:tc>
          <w:tcPr>
            <w:tcW w:w="833" w:type="dxa"/>
            <w:tcBorders>
              <w:bottom w:val="single" w:sz="4" w:space="0" w:color="auto"/>
            </w:tcBorders>
            <w:shd w:val="clear" w:color="auto" w:fill="auto"/>
          </w:tcPr>
          <w:p w14:paraId="67CE6620" w14:textId="77777777" w:rsidR="003306F4" w:rsidRPr="00310835" w:rsidRDefault="003306F4" w:rsidP="00D247C4">
            <w:pPr>
              <w:rPr>
                <w:sz w:val="18"/>
                <w:szCs w:val="18"/>
              </w:rPr>
            </w:pPr>
            <w:r>
              <w:rPr>
                <w:sz w:val="18"/>
                <w:szCs w:val="18"/>
              </w:rPr>
              <w:t>No</w:t>
            </w:r>
          </w:p>
        </w:tc>
      </w:tr>
      <w:tr w:rsidR="003306F4" w:rsidRPr="00310835" w14:paraId="769226FF" w14:textId="77777777" w:rsidTr="00D247C4">
        <w:trPr>
          <w:trHeight w:val="402"/>
        </w:trPr>
        <w:tc>
          <w:tcPr>
            <w:tcW w:w="8635" w:type="dxa"/>
            <w:tcBorders>
              <w:bottom w:val="single" w:sz="4" w:space="0" w:color="auto"/>
            </w:tcBorders>
            <w:shd w:val="clear" w:color="auto" w:fill="auto"/>
          </w:tcPr>
          <w:p w14:paraId="0F4FC0A4" w14:textId="77777777" w:rsidR="003306F4" w:rsidRDefault="003306F4" w:rsidP="00D247C4">
            <w:pPr>
              <w:tabs>
                <w:tab w:val="left" w:pos="585"/>
              </w:tabs>
              <w:spacing w:before="60"/>
              <w:ind w:left="567" w:hanging="567"/>
              <w:rPr>
                <w:sz w:val="18"/>
                <w:szCs w:val="18"/>
              </w:rPr>
            </w:pPr>
            <w:r w:rsidRPr="00310835">
              <w:rPr>
                <w:sz w:val="18"/>
                <w:szCs w:val="18"/>
              </w:rPr>
              <w:t>7.3</w:t>
            </w:r>
            <w:r w:rsidRPr="00310835">
              <w:rPr>
                <w:sz w:val="18"/>
                <w:szCs w:val="18"/>
              </w:rPr>
              <w:tab/>
              <w:t xml:space="preserve">Will the proposed </w:t>
            </w:r>
            <w:r>
              <w:rPr>
                <w:sz w:val="18"/>
                <w:szCs w:val="18"/>
              </w:rPr>
              <w:t>Project</w:t>
            </w:r>
            <w:r w:rsidRPr="00310835">
              <w:rPr>
                <w:sz w:val="18"/>
                <w:szCs w:val="18"/>
              </w:rPr>
              <w:t xml:space="preserve"> potentially involve the manufacture, trade, release, and/or use of hazardous chemicals and/or materials? Does the </w:t>
            </w:r>
            <w:r>
              <w:rPr>
                <w:sz w:val="18"/>
                <w:szCs w:val="18"/>
              </w:rPr>
              <w:t>Project</w:t>
            </w:r>
            <w:r w:rsidRPr="00310835">
              <w:rPr>
                <w:sz w:val="18"/>
                <w:szCs w:val="18"/>
              </w:rPr>
              <w:t xml:space="preserve"> propose use of chemicals or materials subject to int</w:t>
            </w:r>
            <w:r>
              <w:rPr>
                <w:sz w:val="18"/>
                <w:szCs w:val="18"/>
              </w:rPr>
              <w:t>ernational bans or phase-outs?</w:t>
            </w:r>
          </w:p>
          <w:p w14:paraId="019E160B" w14:textId="77777777" w:rsidR="003306F4" w:rsidRPr="00310835" w:rsidRDefault="003306F4" w:rsidP="00D247C4">
            <w:pPr>
              <w:tabs>
                <w:tab w:val="left" w:pos="630"/>
              </w:tabs>
              <w:spacing w:before="60"/>
              <w:ind w:left="630"/>
              <w:rPr>
                <w:sz w:val="18"/>
                <w:szCs w:val="18"/>
              </w:rPr>
            </w:pPr>
            <w:r w:rsidRPr="00E16A43">
              <w:rPr>
                <w:i/>
                <w:sz w:val="18"/>
                <w:szCs w:val="18"/>
              </w:rPr>
              <w:t>For example, DDT, PCBs and other chemicals listed in international conventions such as the Stockholm Conventions on Persistent Organic Pollutants or the Montreal Protocol</w:t>
            </w:r>
            <w:r>
              <w:rPr>
                <w:sz w:val="18"/>
                <w:szCs w:val="18"/>
              </w:rPr>
              <w:t xml:space="preserve"> </w:t>
            </w:r>
          </w:p>
        </w:tc>
        <w:tc>
          <w:tcPr>
            <w:tcW w:w="833" w:type="dxa"/>
            <w:tcBorders>
              <w:bottom w:val="single" w:sz="4" w:space="0" w:color="auto"/>
            </w:tcBorders>
            <w:shd w:val="clear" w:color="auto" w:fill="auto"/>
          </w:tcPr>
          <w:p w14:paraId="28C05BE5" w14:textId="77777777" w:rsidR="003306F4" w:rsidRPr="00310835" w:rsidRDefault="003306F4" w:rsidP="00D247C4">
            <w:pPr>
              <w:rPr>
                <w:sz w:val="18"/>
                <w:szCs w:val="18"/>
              </w:rPr>
            </w:pPr>
            <w:r>
              <w:rPr>
                <w:sz w:val="18"/>
                <w:szCs w:val="18"/>
              </w:rPr>
              <w:t>No</w:t>
            </w:r>
          </w:p>
        </w:tc>
      </w:tr>
      <w:tr w:rsidR="003306F4" w:rsidRPr="00310835" w14:paraId="7278F867" w14:textId="77777777" w:rsidTr="00D247C4">
        <w:tc>
          <w:tcPr>
            <w:tcW w:w="8635" w:type="dxa"/>
            <w:tcBorders>
              <w:bottom w:val="single" w:sz="4" w:space="0" w:color="auto"/>
            </w:tcBorders>
            <w:shd w:val="clear" w:color="auto" w:fill="auto"/>
          </w:tcPr>
          <w:p w14:paraId="5FEF02ED" w14:textId="77777777" w:rsidR="003306F4" w:rsidRPr="00310835" w:rsidRDefault="003306F4" w:rsidP="00D247C4">
            <w:pPr>
              <w:tabs>
                <w:tab w:val="left" w:pos="585"/>
              </w:tabs>
              <w:spacing w:before="60"/>
              <w:ind w:left="567" w:hanging="567"/>
              <w:rPr>
                <w:sz w:val="18"/>
                <w:szCs w:val="18"/>
              </w:rPr>
            </w:pPr>
            <w:r w:rsidRPr="00310835">
              <w:rPr>
                <w:sz w:val="18"/>
                <w:szCs w:val="18"/>
              </w:rPr>
              <w:t xml:space="preserve">7.4 </w:t>
            </w:r>
            <w:r w:rsidRPr="00310835">
              <w:rPr>
                <w:sz w:val="18"/>
                <w:szCs w:val="18"/>
              </w:rPr>
              <w:tab/>
              <w:t xml:space="preserve">Will the proposed </w:t>
            </w:r>
            <w:r>
              <w:rPr>
                <w:sz w:val="18"/>
                <w:szCs w:val="18"/>
              </w:rPr>
              <w:t>Project</w:t>
            </w:r>
            <w:r w:rsidRPr="00310835">
              <w:rPr>
                <w:sz w:val="18"/>
                <w:szCs w:val="18"/>
              </w:rPr>
              <w:t xml:space="preserve"> involve the application of pesticides that </w:t>
            </w:r>
            <w:r>
              <w:rPr>
                <w:sz w:val="18"/>
                <w:szCs w:val="18"/>
              </w:rPr>
              <w:t xml:space="preserve">may </w:t>
            </w:r>
            <w:r w:rsidRPr="00310835">
              <w:rPr>
                <w:sz w:val="18"/>
                <w:szCs w:val="18"/>
              </w:rPr>
              <w:t>have a negative effect on the environment or human health?</w:t>
            </w:r>
          </w:p>
        </w:tc>
        <w:tc>
          <w:tcPr>
            <w:tcW w:w="833" w:type="dxa"/>
            <w:tcBorders>
              <w:bottom w:val="single" w:sz="4" w:space="0" w:color="auto"/>
            </w:tcBorders>
            <w:shd w:val="clear" w:color="auto" w:fill="auto"/>
          </w:tcPr>
          <w:p w14:paraId="6F50311C" w14:textId="77777777" w:rsidR="003306F4" w:rsidRPr="00310835" w:rsidRDefault="003306F4" w:rsidP="00D247C4">
            <w:pPr>
              <w:tabs>
                <w:tab w:val="left" w:pos="585"/>
              </w:tabs>
              <w:spacing w:before="60"/>
              <w:ind w:left="567" w:hanging="567"/>
              <w:rPr>
                <w:sz w:val="18"/>
                <w:szCs w:val="18"/>
              </w:rPr>
            </w:pPr>
            <w:r>
              <w:rPr>
                <w:sz w:val="18"/>
                <w:szCs w:val="18"/>
              </w:rPr>
              <w:t>No</w:t>
            </w:r>
          </w:p>
        </w:tc>
      </w:tr>
      <w:tr w:rsidR="003306F4" w:rsidRPr="00310835" w14:paraId="4003C945" w14:textId="77777777" w:rsidTr="00D247C4">
        <w:tc>
          <w:tcPr>
            <w:tcW w:w="8635" w:type="dxa"/>
            <w:tcBorders>
              <w:bottom w:val="single" w:sz="4" w:space="0" w:color="auto"/>
            </w:tcBorders>
            <w:shd w:val="clear" w:color="auto" w:fill="auto"/>
          </w:tcPr>
          <w:p w14:paraId="25DE83BA" w14:textId="77777777" w:rsidR="003306F4" w:rsidRPr="00310835" w:rsidRDefault="003306F4" w:rsidP="00D247C4">
            <w:pPr>
              <w:tabs>
                <w:tab w:val="left" w:pos="585"/>
              </w:tabs>
              <w:spacing w:before="60"/>
              <w:ind w:left="567" w:hanging="567"/>
              <w:rPr>
                <w:sz w:val="18"/>
                <w:szCs w:val="18"/>
              </w:rPr>
            </w:pPr>
            <w:r w:rsidRPr="00310835">
              <w:rPr>
                <w:sz w:val="18"/>
                <w:szCs w:val="18"/>
              </w:rPr>
              <w:t>7.5</w:t>
            </w:r>
            <w:r w:rsidRPr="00310835">
              <w:rPr>
                <w:sz w:val="18"/>
                <w:szCs w:val="18"/>
              </w:rPr>
              <w:tab/>
            </w:r>
            <w:r>
              <w:rPr>
                <w:sz w:val="18"/>
                <w:szCs w:val="18"/>
              </w:rPr>
              <w:t>Does the Project include</w:t>
            </w:r>
            <w:r w:rsidRPr="00310835">
              <w:rPr>
                <w:sz w:val="18"/>
                <w:szCs w:val="18"/>
              </w:rPr>
              <w:t xml:space="preserve"> activities that require significant consumption of raw materials, energy, and/or water</w:t>
            </w:r>
            <w:r>
              <w:rPr>
                <w:sz w:val="18"/>
                <w:szCs w:val="18"/>
              </w:rPr>
              <w:t xml:space="preserve">? </w:t>
            </w:r>
          </w:p>
        </w:tc>
        <w:tc>
          <w:tcPr>
            <w:tcW w:w="833" w:type="dxa"/>
            <w:tcBorders>
              <w:bottom w:val="single" w:sz="4" w:space="0" w:color="auto"/>
            </w:tcBorders>
            <w:shd w:val="clear" w:color="auto" w:fill="auto"/>
          </w:tcPr>
          <w:p w14:paraId="6470373B" w14:textId="77777777" w:rsidR="003306F4" w:rsidRPr="00310835" w:rsidRDefault="003306F4" w:rsidP="00D247C4">
            <w:pPr>
              <w:tabs>
                <w:tab w:val="left" w:pos="585"/>
              </w:tabs>
              <w:spacing w:before="60"/>
              <w:ind w:left="567" w:hanging="567"/>
              <w:rPr>
                <w:sz w:val="18"/>
                <w:szCs w:val="18"/>
              </w:rPr>
            </w:pPr>
            <w:r>
              <w:rPr>
                <w:sz w:val="18"/>
                <w:szCs w:val="18"/>
              </w:rPr>
              <w:t>No</w:t>
            </w:r>
          </w:p>
        </w:tc>
      </w:tr>
    </w:tbl>
    <w:p w14:paraId="6C4D390D" w14:textId="77777777" w:rsidR="003306F4" w:rsidRPr="009C0657" w:rsidRDefault="003306F4" w:rsidP="003306F4">
      <w:pPr>
        <w:pStyle w:val="Heading1"/>
        <w:numPr>
          <w:ilvl w:val="0"/>
          <w:numId w:val="0"/>
        </w:numPr>
      </w:pPr>
    </w:p>
    <w:p w14:paraId="221DB4C3" w14:textId="77777777" w:rsidR="003306F4" w:rsidRDefault="003306F4" w:rsidP="003306F4">
      <w:pPr>
        <w:jc w:val="left"/>
        <w:rPr>
          <w:rFonts w:cs="Arial"/>
          <w:b/>
          <w:iCs/>
        </w:rPr>
      </w:pPr>
    </w:p>
    <w:p w14:paraId="57781EF6" w14:textId="77777777" w:rsidR="003306F4" w:rsidRPr="00EC754A" w:rsidRDefault="003306F4" w:rsidP="003306F4">
      <w:pPr>
        <w:jc w:val="left"/>
        <w:rPr>
          <w:rFonts w:cs="Arial"/>
          <w:b/>
          <w:iCs/>
        </w:rPr>
      </w:pPr>
    </w:p>
    <w:p w14:paraId="57D19E02" w14:textId="77777777" w:rsidR="003306F4" w:rsidRDefault="003306F4" w:rsidP="003306F4">
      <w:pPr>
        <w:rPr>
          <w:rFonts w:cs="Arial"/>
          <w:b/>
          <w:iCs/>
        </w:rPr>
      </w:pPr>
    </w:p>
    <w:p w14:paraId="653710D9" w14:textId="77777777" w:rsidR="003306F4" w:rsidRDefault="003306F4" w:rsidP="003306F4">
      <w:pPr>
        <w:rPr>
          <w:rFonts w:cs="Arial"/>
          <w:b/>
          <w:iCs/>
        </w:rPr>
        <w:sectPr w:rsidR="003306F4" w:rsidSect="003306F4">
          <w:pgSz w:w="11906" w:h="16838"/>
          <w:pgMar w:top="1440" w:right="1440" w:bottom="1440" w:left="1440" w:header="708" w:footer="708" w:gutter="0"/>
          <w:cols w:space="708"/>
          <w:docGrid w:linePitch="360"/>
        </w:sectPr>
      </w:pPr>
    </w:p>
    <w:p w14:paraId="19B471FF" w14:textId="0A8D2E54" w:rsidR="003306F4" w:rsidRDefault="003306F4" w:rsidP="003306F4">
      <w:pPr>
        <w:rPr>
          <w:rFonts w:cs="Arial"/>
        </w:rPr>
      </w:pPr>
      <w:r>
        <w:rPr>
          <w:rFonts w:cs="Arial"/>
          <w:b/>
          <w:iCs/>
        </w:rPr>
        <w:lastRenderedPageBreak/>
        <w:t xml:space="preserve">Annex 5: </w:t>
      </w:r>
      <w:r w:rsidRPr="00EC754A">
        <w:rPr>
          <w:rFonts w:cs="Arial"/>
          <w:b/>
        </w:rPr>
        <w:t>Risk Analysis</w:t>
      </w:r>
    </w:p>
    <w:p w14:paraId="09C4A117" w14:textId="26AD5D91" w:rsidR="003306F4" w:rsidRDefault="003306F4" w:rsidP="003306F4">
      <w:pPr>
        <w:jc w:val="center"/>
        <w:rPr>
          <w:rFonts w:ascii="Century Gothic" w:hAnsi="Century Gothic"/>
          <w:b/>
          <w:sz w:val="24"/>
        </w:rPr>
      </w:pPr>
      <w:r>
        <w:rPr>
          <w:rFonts w:ascii="Century Gothic" w:hAnsi="Century Gothic"/>
          <w:b/>
          <w:sz w:val="24"/>
        </w:rPr>
        <w:t xml:space="preserve">OFFLINE </w:t>
      </w:r>
      <w:r w:rsidRPr="004D2095">
        <w:rPr>
          <w:rFonts w:ascii="Century Gothic" w:hAnsi="Century Gothic"/>
          <w:b/>
          <w:sz w:val="24"/>
        </w:rPr>
        <w:t>RISK LOG</w:t>
      </w:r>
    </w:p>
    <w:p w14:paraId="5764AE39" w14:textId="77777777" w:rsidR="003306F4" w:rsidRDefault="003306F4" w:rsidP="003306F4">
      <w:pPr>
        <w:jc w:val="center"/>
        <w:rPr>
          <w:rFonts w:ascii="Century Gothic" w:hAnsi="Century Gothic"/>
          <w:i/>
          <w:sz w:val="20"/>
          <w:szCs w:val="20"/>
        </w:rPr>
      </w:pPr>
      <w:r w:rsidRPr="008E3F0F">
        <w:rPr>
          <w:rFonts w:ascii="Century Gothic" w:hAnsi="Century Gothic"/>
          <w:i/>
          <w:sz w:val="20"/>
          <w:szCs w:val="20"/>
        </w:rPr>
        <w:t xml:space="preserve">(see </w:t>
      </w:r>
      <w:hyperlink r:id="rId22" w:history="1">
        <w:r w:rsidRPr="0029756B">
          <w:rPr>
            <w:rStyle w:val="Hyperlink"/>
            <w:rFonts w:ascii="Century Gothic" w:hAnsi="Century Gothic"/>
            <w:i/>
            <w:sz w:val="20"/>
            <w:szCs w:val="20"/>
          </w:rPr>
          <w:t>Deliverable Description</w:t>
        </w:r>
      </w:hyperlink>
      <w:r w:rsidRPr="008E3F0F">
        <w:rPr>
          <w:rFonts w:ascii="Century Gothic" w:hAnsi="Century Gothic"/>
          <w:i/>
          <w:sz w:val="20"/>
          <w:szCs w:val="20"/>
        </w:rPr>
        <w:t xml:space="preserve"> for the Risk Log regarding its purpose and use)</w:t>
      </w:r>
    </w:p>
    <w:p w14:paraId="4C7C9A63" w14:textId="77777777" w:rsidR="003306F4" w:rsidRDefault="003306F4" w:rsidP="003306F4">
      <w:pPr>
        <w:jc w:val="center"/>
        <w:rPr>
          <w:rFonts w:ascii="Century Gothic" w:hAnsi="Century Gothic"/>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6"/>
        <w:gridCol w:w="2906"/>
        <w:gridCol w:w="3118"/>
      </w:tblGrid>
      <w:tr w:rsidR="003306F4" w:rsidRPr="00B81717" w14:paraId="0C6A6744" w14:textId="77777777" w:rsidTr="00D247C4">
        <w:tc>
          <w:tcPr>
            <w:tcW w:w="8820" w:type="dxa"/>
            <w:shd w:val="clear" w:color="auto" w:fill="auto"/>
          </w:tcPr>
          <w:p w14:paraId="633BA2C7" w14:textId="77777777" w:rsidR="003306F4" w:rsidRPr="00B81717" w:rsidRDefault="003306F4" w:rsidP="00D247C4">
            <w:pPr>
              <w:rPr>
                <w:b/>
                <w:szCs w:val="22"/>
              </w:rPr>
            </w:pPr>
            <w:r w:rsidRPr="00B81717">
              <w:rPr>
                <w:b/>
                <w:szCs w:val="22"/>
              </w:rPr>
              <w:t xml:space="preserve">Project Title: </w:t>
            </w:r>
            <w:r w:rsidRPr="00B81717">
              <w:rPr>
                <w:b/>
                <w:szCs w:val="22"/>
              </w:rPr>
              <w:tab/>
            </w:r>
            <w:r w:rsidRPr="0098417B">
              <w:rPr>
                <w:b/>
                <w:szCs w:val="22"/>
              </w:rPr>
              <w:t>Strengthening Capacities of the E</w:t>
            </w:r>
            <w:r>
              <w:rPr>
                <w:b/>
                <w:szCs w:val="22"/>
              </w:rPr>
              <w:t xml:space="preserve">nvironment and </w:t>
            </w:r>
            <w:r w:rsidRPr="0098417B">
              <w:rPr>
                <w:b/>
                <w:szCs w:val="22"/>
              </w:rPr>
              <w:t>N</w:t>
            </w:r>
            <w:r>
              <w:rPr>
                <w:b/>
                <w:szCs w:val="22"/>
              </w:rPr>
              <w:t xml:space="preserve">atural </w:t>
            </w:r>
            <w:r w:rsidRPr="0098417B">
              <w:rPr>
                <w:b/>
                <w:szCs w:val="22"/>
              </w:rPr>
              <w:t>R</w:t>
            </w:r>
            <w:r>
              <w:rPr>
                <w:b/>
                <w:szCs w:val="22"/>
              </w:rPr>
              <w:t>esources</w:t>
            </w:r>
            <w:r w:rsidRPr="0098417B">
              <w:rPr>
                <w:b/>
                <w:szCs w:val="22"/>
              </w:rPr>
              <w:t xml:space="preserve"> Sector for Green Economy Transformation</w:t>
            </w:r>
          </w:p>
        </w:tc>
        <w:tc>
          <w:tcPr>
            <w:tcW w:w="3240" w:type="dxa"/>
            <w:shd w:val="clear" w:color="auto" w:fill="auto"/>
          </w:tcPr>
          <w:p w14:paraId="01E08BD5" w14:textId="77777777" w:rsidR="003306F4" w:rsidRPr="00B81717" w:rsidRDefault="003306F4" w:rsidP="00D247C4">
            <w:pPr>
              <w:rPr>
                <w:b/>
                <w:szCs w:val="22"/>
              </w:rPr>
            </w:pPr>
            <w:r w:rsidRPr="00B81717">
              <w:rPr>
                <w:b/>
                <w:szCs w:val="22"/>
              </w:rPr>
              <w:t>Award ID:</w:t>
            </w:r>
            <w:r>
              <w:rPr>
                <w:b/>
                <w:szCs w:val="22"/>
              </w:rPr>
              <w:t xml:space="preserve"> </w:t>
            </w:r>
            <w:r w:rsidRPr="0098417B">
              <w:rPr>
                <w:b/>
                <w:szCs w:val="22"/>
                <w:highlight w:val="yellow"/>
              </w:rPr>
              <w:t>(UNDP to add)</w:t>
            </w:r>
          </w:p>
        </w:tc>
        <w:tc>
          <w:tcPr>
            <w:tcW w:w="3420" w:type="dxa"/>
            <w:shd w:val="clear" w:color="auto" w:fill="auto"/>
          </w:tcPr>
          <w:p w14:paraId="1E610E32" w14:textId="77777777" w:rsidR="003306F4" w:rsidRPr="00B81717" w:rsidRDefault="003306F4" w:rsidP="00D247C4">
            <w:pPr>
              <w:rPr>
                <w:b/>
                <w:szCs w:val="22"/>
              </w:rPr>
            </w:pPr>
            <w:r w:rsidRPr="00B81717">
              <w:rPr>
                <w:b/>
                <w:szCs w:val="22"/>
              </w:rPr>
              <w:t>Date:</w:t>
            </w:r>
            <w:r>
              <w:rPr>
                <w:b/>
                <w:szCs w:val="22"/>
              </w:rPr>
              <w:t xml:space="preserve"> 17/06/2018</w:t>
            </w:r>
          </w:p>
        </w:tc>
      </w:tr>
    </w:tbl>
    <w:p w14:paraId="690850AD" w14:textId="77777777" w:rsidR="003306F4" w:rsidRPr="004D2095" w:rsidRDefault="003306F4" w:rsidP="003306F4">
      <w:pPr>
        <w:jc w:val="center"/>
        <w:rPr>
          <w:rFonts w:ascii="Century Gothic" w:hAnsi="Century Gothic"/>
          <w:b/>
          <w:sz w:val="24"/>
        </w:rPr>
      </w:pPr>
    </w:p>
    <w:tbl>
      <w:tblPr>
        <w:tblW w:w="1464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
        <w:gridCol w:w="1702"/>
        <w:gridCol w:w="1191"/>
        <w:gridCol w:w="1425"/>
        <w:gridCol w:w="2298"/>
        <w:gridCol w:w="2575"/>
        <w:gridCol w:w="1191"/>
        <w:gridCol w:w="1191"/>
        <w:gridCol w:w="1191"/>
        <w:gridCol w:w="1532"/>
      </w:tblGrid>
      <w:tr w:rsidR="003306F4" w:rsidRPr="00A44EC7" w14:paraId="0805C27B" w14:textId="77777777" w:rsidTr="00587841">
        <w:trPr>
          <w:trHeight w:val="1066"/>
        </w:trPr>
        <w:tc>
          <w:tcPr>
            <w:tcW w:w="351" w:type="dxa"/>
            <w:shd w:val="clear" w:color="auto" w:fill="FFCC00"/>
          </w:tcPr>
          <w:p w14:paraId="7F0BE6CB" w14:textId="77777777" w:rsidR="003306F4" w:rsidRPr="00A44EC7" w:rsidRDefault="003306F4" w:rsidP="00D247C4">
            <w:pPr>
              <w:rPr>
                <w:rFonts w:cs="Arial"/>
                <w:b/>
                <w:sz w:val="24"/>
              </w:rPr>
            </w:pPr>
            <w:r w:rsidRPr="00A44EC7">
              <w:rPr>
                <w:rFonts w:cs="Arial"/>
                <w:b/>
                <w:sz w:val="24"/>
              </w:rPr>
              <w:t>#</w:t>
            </w:r>
          </w:p>
        </w:tc>
        <w:tc>
          <w:tcPr>
            <w:tcW w:w="1702" w:type="dxa"/>
            <w:shd w:val="clear" w:color="auto" w:fill="FFCC00"/>
          </w:tcPr>
          <w:p w14:paraId="06A1F3CF" w14:textId="77777777" w:rsidR="003306F4" w:rsidRPr="001D0F8F" w:rsidRDefault="003306F4" w:rsidP="00D247C4">
            <w:pPr>
              <w:rPr>
                <w:rFonts w:cs="Arial"/>
                <w:b/>
                <w:szCs w:val="20"/>
              </w:rPr>
            </w:pPr>
            <w:r w:rsidRPr="001D0F8F">
              <w:rPr>
                <w:rFonts w:cs="Arial"/>
                <w:b/>
                <w:szCs w:val="20"/>
              </w:rPr>
              <w:t>Description</w:t>
            </w:r>
          </w:p>
        </w:tc>
        <w:tc>
          <w:tcPr>
            <w:tcW w:w="1191" w:type="dxa"/>
            <w:shd w:val="clear" w:color="auto" w:fill="FFCC00"/>
          </w:tcPr>
          <w:p w14:paraId="0E12FBA2" w14:textId="77777777" w:rsidR="003306F4" w:rsidRPr="001D0F8F" w:rsidRDefault="003306F4" w:rsidP="00D247C4">
            <w:pPr>
              <w:rPr>
                <w:rFonts w:cs="Arial"/>
                <w:b/>
                <w:szCs w:val="20"/>
              </w:rPr>
            </w:pPr>
            <w:r w:rsidRPr="001D0F8F">
              <w:rPr>
                <w:rFonts w:cs="Arial"/>
                <w:b/>
                <w:szCs w:val="20"/>
              </w:rPr>
              <w:t>Date Identified</w:t>
            </w:r>
          </w:p>
        </w:tc>
        <w:tc>
          <w:tcPr>
            <w:tcW w:w="1425" w:type="dxa"/>
            <w:shd w:val="clear" w:color="auto" w:fill="FFCC00"/>
          </w:tcPr>
          <w:p w14:paraId="094C2882" w14:textId="77777777" w:rsidR="003306F4" w:rsidRPr="001D0F8F" w:rsidRDefault="003306F4" w:rsidP="00D247C4">
            <w:pPr>
              <w:rPr>
                <w:rFonts w:cs="Arial"/>
                <w:b/>
                <w:szCs w:val="20"/>
              </w:rPr>
            </w:pPr>
            <w:r>
              <w:rPr>
                <w:rFonts w:cs="Arial"/>
                <w:b/>
                <w:szCs w:val="20"/>
              </w:rPr>
              <w:t>Type</w:t>
            </w:r>
          </w:p>
        </w:tc>
        <w:tc>
          <w:tcPr>
            <w:tcW w:w="2298" w:type="dxa"/>
            <w:shd w:val="clear" w:color="auto" w:fill="FFCC00"/>
          </w:tcPr>
          <w:p w14:paraId="49BAAE9C" w14:textId="77777777" w:rsidR="003306F4" w:rsidRPr="001D0F8F" w:rsidRDefault="003306F4" w:rsidP="00D247C4">
            <w:pPr>
              <w:rPr>
                <w:rFonts w:cs="Arial"/>
                <w:b/>
                <w:szCs w:val="20"/>
              </w:rPr>
            </w:pPr>
            <w:r w:rsidRPr="001D0F8F">
              <w:rPr>
                <w:rFonts w:cs="Arial"/>
                <w:b/>
                <w:szCs w:val="20"/>
              </w:rPr>
              <w:t>Impact &amp;</w:t>
            </w:r>
          </w:p>
          <w:p w14:paraId="19C97708" w14:textId="77777777" w:rsidR="003306F4" w:rsidRPr="001D0F8F" w:rsidRDefault="003306F4" w:rsidP="00D247C4">
            <w:pPr>
              <w:rPr>
                <w:rFonts w:cs="Arial"/>
                <w:b/>
                <w:szCs w:val="20"/>
              </w:rPr>
            </w:pPr>
            <w:r w:rsidRPr="001D0F8F">
              <w:rPr>
                <w:rFonts w:cs="Arial"/>
                <w:b/>
                <w:szCs w:val="20"/>
              </w:rPr>
              <w:t>Probability</w:t>
            </w:r>
          </w:p>
        </w:tc>
        <w:tc>
          <w:tcPr>
            <w:tcW w:w="2575" w:type="dxa"/>
            <w:shd w:val="clear" w:color="auto" w:fill="FFCC00"/>
          </w:tcPr>
          <w:p w14:paraId="60E83802" w14:textId="77777777" w:rsidR="003306F4" w:rsidRPr="001D0F8F" w:rsidRDefault="003306F4" w:rsidP="00D247C4">
            <w:pPr>
              <w:rPr>
                <w:rFonts w:cs="Arial"/>
                <w:b/>
                <w:szCs w:val="20"/>
              </w:rPr>
            </w:pPr>
            <w:r w:rsidRPr="001D0F8F">
              <w:rPr>
                <w:rFonts w:cs="Arial"/>
                <w:b/>
                <w:szCs w:val="20"/>
              </w:rPr>
              <w:t xml:space="preserve">Countermeasures / </w:t>
            </w:r>
            <w:proofErr w:type="spellStart"/>
            <w:r w:rsidRPr="001D0F8F">
              <w:rPr>
                <w:rFonts w:cs="Arial"/>
                <w:b/>
                <w:szCs w:val="20"/>
              </w:rPr>
              <w:t>Mngt</w:t>
            </w:r>
            <w:proofErr w:type="spellEnd"/>
            <w:r w:rsidRPr="001D0F8F">
              <w:rPr>
                <w:rFonts w:cs="Arial"/>
                <w:b/>
                <w:szCs w:val="20"/>
              </w:rPr>
              <w:t xml:space="preserve"> response</w:t>
            </w:r>
          </w:p>
        </w:tc>
        <w:tc>
          <w:tcPr>
            <w:tcW w:w="1191" w:type="dxa"/>
            <w:shd w:val="clear" w:color="auto" w:fill="FFCC00"/>
          </w:tcPr>
          <w:p w14:paraId="47B99738" w14:textId="77777777" w:rsidR="003306F4" w:rsidRPr="001D0F8F" w:rsidRDefault="003306F4" w:rsidP="00D247C4">
            <w:pPr>
              <w:rPr>
                <w:rFonts w:cs="Arial"/>
                <w:b/>
                <w:szCs w:val="20"/>
              </w:rPr>
            </w:pPr>
            <w:r w:rsidRPr="001D0F8F">
              <w:rPr>
                <w:rFonts w:cs="Arial"/>
                <w:b/>
                <w:szCs w:val="20"/>
              </w:rPr>
              <w:t>Owner</w:t>
            </w:r>
          </w:p>
        </w:tc>
        <w:tc>
          <w:tcPr>
            <w:tcW w:w="1191" w:type="dxa"/>
            <w:shd w:val="clear" w:color="auto" w:fill="FFCC00"/>
          </w:tcPr>
          <w:p w14:paraId="35EB07CD" w14:textId="77777777" w:rsidR="003306F4" w:rsidRPr="001D0F8F" w:rsidRDefault="003306F4" w:rsidP="00D247C4">
            <w:pPr>
              <w:rPr>
                <w:rFonts w:cs="Arial"/>
                <w:b/>
                <w:szCs w:val="20"/>
              </w:rPr>
            </w:pPr>
            <w:r>
              <w:rPr>
                <w:rFonts w:cs="Arial"/>
                <w:b/>
                <w:szCs w:val="20"/>
              </w:rPr>
              <w:t>Submitted, updated by</w:t>
            </w:r>
          </w:p>
        </w:tc>
        <w:tc>
          <w:tcPr>
            <w:tcW w:w="1191" w:type="dxa"/>
            <w:shd w:val="clear" w:color="auto" w:fill="FFCC00"/>
          </w:tcPr>
          <w:p w14:paraId="14970FC1" w14:textId="77777777" w:rsidR="003306F4" w:rsidRPr="001D0F8F" w:rsidRDefault="003306F4" w:rsidP="00D247C4">
            <w:pPr>
              <w:rPr>
                <w:rFonts w:cs="Arial"/>
                <w:b/>
                <w:szCs w:val="20"/>
              </w:rPr>
            </w:pPr>
            <w:r w:rsidRPr="001D0F8F">
              <w:rPr>
                <w:rFonts w:cs="Arial"/>
                <w:b/>
                <w:szCs w:val="20"/>
              </w:rPr>
              <w:t>Last Update</w:t>
            </w:r>
          </w:p>
        </w:tc>
        <w:tc>
          <w:tcPr>
            <w:tcW w:w="1532" w:type="dxa"/>
            <w:shd w:val="clear" w:color="auto" w:fill="FFCC00"/>
          </w:tcPr>
          <w:p w14:paraId="02440F25" w14:textId="77777777" w:rsidR="003306F4" w:rsidRPr="001D0F8F" w:rsidRDefault="003306F4" w:rsidP="00D247C4">
            <w:pPr>
              <w:rPr>
                <w:rFonts w:cs="Arial"/>
                <w:b/>
                <w:szCs w:val="20"/>
              </w:rPr>
            </w:pPr>
            <w:r w:rsidRPr="001D0F8F">
              <w:rPr>
                <w:rFonts w:cs="Arial"/>
                <w:b/>
                <w:szCs w:val="20"/>
              </w:rPr>
              <w:t>Status</w:t>
            </w:r>
          </w:p>
        </w:tc>
      </w:tr>
      <w:tr w:rsidR="003306F4" w:rsidRPr="00400526" w14:paraId="036C9BA5" w14:textId="77777777" w:rsidTr="00587841">
        <w:trPr>
          <w:trHeight w:val="3275"/>
        </w:trPr>
        <w:tc>
          <w:tcPr>
            <w:tcW w:w="351" w:type="dxa"/>
            <w:tcBorders>
              <w:top w:val="single" w:sz="4" w:space="0" w:color="auto"/>
              <w:left w:val="single" w:sz="4" w:space="0" w:color="auto"/>
              <w:bottom w:val="single" w:sz="4" w:space="0" w:color="auto"/>
              <w:right w:val="single" w:sz="4" w:space="0" w:color="auto"/>
            </w:tcBorders>
          </w:tcPr>
          <w:p w14:paraId="60029976" w14:textId="77777777" w:rsidR="003306F4" w:rsidRPr="0098417B" w:rsidRDefault="003306F4" w:rsidP="00D247C4">
            <w:pPr>
              <w:rPr>
                <w:rFonts w:cs="Arial"/>
                <w:sz w:val="20"/>
                <w:szCs w:val="20"/>
              </w:rPr>
            </w:pPr>
            <w:r w:rsidRPr="0098417B">
              <w:rPr>
                <w:rFonts w:cs="Arial"/>
                <w:sz w:val="20"/>
                <w:szCs w:val="20"/>
              </w:rPr>
              <w:t>1</w:t>
            </w:r>
          </w:p>
        </w:tc>
        <w:tc>
          <w:tcPr>
            <w:tcW w:w="1702" w:type="dxa"/>
            <w:tcBorders>
              <w:top w:val="single" w:sz="4" w:space="0" w:color="auto"/>
              <w:left w:val="single" w:sz="4" w:space="0" w:color="auto"/>
              <w:bottom w:val="single" w:sz="4" w:space="0" w:color="auto"/>
              <w:right w:val="single" w:sz="4" w:space="0" w:color="auto"/>
            </w:tcBorders>
          </w:tcPr>
          <w:p w14:paraId="5EC63E37" w14:textId="77777777" w:rsidR="003306F4" w:rsidRPr="0098417B" w:rsidRDefault="003306F4" w:rsidP="00D247C4">
            <w:pPr>
              <w:rPr>
                <w:rFonts w:cs="Arial"/>
                <w:sz w:val="20"/>
                <w:szCs w:val="20"/>
              </w:rPr>
            </w:pPr>
            <w:r>
              <w:rPr>
                <w:rFonts w:cs="Arial"/>
                <w:sz w:val="20"/>
                <w:szCs w:val="20"/>
              </w:rPr>
              <w:t>Severe m</w:t>
            </w:r>
            <w:r w:rsidRPr="0098417B">
              <w:rPr>
                <w:rFonts w:cs="Arial"/>
                <w:sz w:val="20"/>
                <w:szCs w:val="20"/>
              </w:rPr>
              <w:t>eteorological conditions</w:t>
            </w:r>
            <w:r>
              <w:rPr>
                <w:rFonts w:cs="Arial"/>
                <w:sz w:val="20"/>
                <w:szCs w:val="20"/>
              </w:rPr>
              <w:t>, exacerbated by climate change</w:t>
            </w:r>
          </w:p>
        </w:tc>
        <w:tc>
          <w:tcPr>
            <w:tcW w:w="1191" w:type="dxa"/>
            <w:tcBorders>
              <w:top w:val="single" w:sz="4" w:space="0" w:color="auto"/>
              <w:left w:val="single" w:sz="4" w:space="0" w:color="auto"/>
              <w:bottom w:val="single" w:sz="4" w:space="0" w:color="auto"/>
              <w:right w:val="single" w:sz="4" w:space="0" w:color="auto"/>
            </w:tcBorders>
          </w:tcPr>
          <w:p w14:paraId="764DA649" w14:textId="77777777" w:rsidR="003306F4" w:rsidRPr="0098417B" w:rsidRDefault="003306F4" w:rsidP="00D247C4">
            <w:pPr>
              <w:rPr>
                <w:rFonts w:cs="Arial"/>
                <w:szCs w:val="20"/>
              </w:rPr>
            </w:pPr>
            <w:r>
              <w:rPr>
                <w:rFonts w:cs="Arial"/>
                <w:sz w:val="20"/>
                <w:szCs w:val="20"/>
              </w:rPr>
              <w:t>17 June 2018</w:t>
            </w:r>
          </w:p>
        </w:tc>
        <w:tc>
          <w:tcPr>
            <w:tcW w:w="1425" w:type="dxa"/>
            <w:tcBorders>
              <w:top w:val="single" w:sz="4" w:space="0" w:color="auto"/>
              <w:left w:val="single" w:sz="4" w:space="0" w:color="auto"/>
              <w:bottom w:val="single" w:sz="4" w:space="0" w:color="auto"/>
              <w:right w:val="single" w:sz="4" w:space="0" w:color="auto"/>
            </w:tcBorders>
          </w:tcPr>
          <w:p w14:paraId="1BF1245A" w14:textId="77777777" w:rsidR="003306F4" w:rsidRPr="0098417B" w:rsidRDefault="003306F4" w:rsidP="00D247C4">
            <w:pPr>
              <w:rPr>
                <w:rFonts w:cs="Arial"/>
                <w:sz w:val="20"/>
                <w:szCs w:val="20"/>
                <w:lang w:val="en-US"/>
              </w:rPr>
            </w:pPr>
            <w:r w:rsidRPr="0098417B">
              <w:rPr>
                <w:rFonts w:cs="Arial"/>
                <w:sz w:val="20"/>
                <w:szCs w:val="20"/>
                <w:lang w:val="en-US"/>
              </w:rPr>
              <w:t>Environmental</w:t>
            </w:r>
          </w:p>
        </w:tc>
        <w:tc>
          <w:tcPr>
            <w:tcW w:w="2298" w:type="dxa"/>
            <w:tcBorders>
              <w:top w:val="single" w:sz="4" w:space="0" w:color="auto"/>
              <w:left w:val="single" w:sz="4" w:space="0" w:color="auto"/>
              <w:bottom w:val="single" w:sz="4" w:space="0" w:color="auto"/>
              <w:right w:val="single" w:sz="4" w:space="0" w:color="auto"/>
            </w:tcBorders>
          </w:tcPr>
          <w:p w14:paraId="0D0C3E7B" w14:textId="77777777" w:rsidR="003306F4" w:rsidRPr="0098417B" w:rsidRDefault="003306F4" w:rsidP="00D247C4">
            <w:pPr>
              <w:rPr>
                <w:rFonts w:cs="Arial"/>
                <w:sz w:val="20"/>
                <w:szCs w:val="20"/>
              </w:rPr>
            </w:pPr>
            <w:r w:rsidRPr="0098417B">
              <w:rPr>
                <w:rFonts w:cs="Arial"/>
                <w:sz w:val="20"/>
                <w:szCs w:val="20"/>
              </w:rPr>
              <w:t>Extreme Weather events and climate change may impact negatively on natural resources, livelihoods and economic growth</w:t>
            </w:r>
          </w:p>
          <w:p w14:paraId="29C5A77D" w14:textId="77777777" w:rsidR="003306F4" w:rsidRPr="0098417B" w:rsidRDefault="003306F4" w:rsidP="00D247C4">
            <w:pPr>
              <w:rPr>
                <w:rFonts w:cs="Arial"/>
                <w:sz w:val="20"/>
                <w:szCs w:val="20"/>
              </w:rPr>
            </w:pPr>
          </w:p>
          <w:p w14:paraId="1EB71FBC" w14:textId="77777777" w:rsidR="003306F4" w:rsidRPr="0098417B" w:rsidRDefault="003306F4" w:rsidP="00D247C4">
            <w:pPr>
              <w:rPr>
                <w:rFonts w:cs="Arial"/>
                <w:sz w:val="20"/>
                <w:szCs w:val="20"/>
              </w:rPr>
            </w:pPr>
            <w:r w:rsidRPr="0098417B">
              <w:rPr>
                <w:rFonts w:cs="Arial"/>
                <w:sz w:val="20"/>
                <w:szCs w:val="20"/>
              </w:rPr>
              <w:t>P = 3</w:t>
            </w:r>
          </w:p>
          <w:p w14:paraId="7249210C" w14:textId="77777777" w:rsidR="003306F4" w:rsidRPr="0098417B" w:rsidRDefault="003306F4" w:rsidP="00D247C4">
            <w:pPr>
              <w:rPr>
                <w:rFonts w:cs="Arial"/>
                <w:sz w:val="20"/>
                <w:szCs w:val="20"/>
              </w:rPr>
            </w:pPr>
            <w:r w:rsidRPr="0098417B">
              <w:rPr>
                <w:rFonts w:cs="Arial"/>
                <w:sz w:val="20"/>
                <w:szCs w:val="20"/>
              </w:rPr>
              <w:t xml:space="preserve">I </w:t>
            </w:r>
            <w:proofErr w:type="gramStart"/>
            <w:r w:rsidRPr="0098417B">
              <w:rPr>
                <w:rFonts w:cs="Arial"/>
                <w:sz w:val="20"/>
                <w:szCs w:val="20"/>
              </w:rPr>
              <w:t>=  3</w:t>
            </w:r>
            <w:proofErr w:type="gramEnd"/>
          </w:p>
        </w:tc>
        <w:tc>
          <w:tcPr>
            <w:tcW w:w="2575" w:type="dxa"/>
            <w:tcBorders>
              <w:top w:val="single" w:sz="4" w:space="0" w:color="auto"/>
              <w:left w:val="single" w:sz="4" w:space="0" w:color="auto"/>
              <w:bottom w:val="single" w:sz="4" w:space="0" w:color="auto"/>
              <w:right w:val="single" w:sz="4" w:space="0" w:color="auto"/>
            </w:tcBorders>
          </w:tcPr>
          <w:p w14:paraId="7A85BA93" w14:textId="77777777" w:rsidR="003306F4" w:rsidRPr="0098417B" w:rsidRDefault="003306F4" w:rsidP="00D247C4">
            <w:pPr>
              <w:rPr>
                <w:rFonts w:cs="Arial"/>
                <w:szCs w:val="20"/>
              </w:rPr>
            </w:pPr>
            <w:r w:rsidRPr="0098417B">
              <w:rPr>
                <w:rFonts w:cs="Arial"/>
                <w:sz w:val="20"/>
                <w:szCs w:val="20"/>
              </w:rPr>
              <w:t>Climate change resi</w:t>
            </w:r>
            <w:r>
              <w:rPr>
                <w:rFonts w:cs="Arial"/>
                <w:sz w:val="20"/>
                <w:szCs w:val="20"/>
              </w:rPr>
              <w:t>lience and mitigation are main components of project. Project seeks to update the</w:t>
            </w:r>
            <w:r w:rsidRPr="0098417B">
              <w:rPr>
                <w:rFonts w:cs="Arial"/>
                <w:sz w:val="20"/>
                <w:szCs w:val="20"/>
              </w:rPr>
              <w:t xml:space="preserve"> Green Growth and Climate Resilience Strategy (GGCRS) </w:t>
            </w:r>
            <w:r>
              <w:rPr>
                <w:rFonts w:cs="Arial"/>
                <w:sz w:val="20"/>
                <w:szCs w:val="20"/>
              </w:rPr>
              <w:t xml:space="preserve">and promote implementation and policy actions in key sectors. Climate resilience of 4 IDPs in most </w:t>
            </w:r>
            <w:proofErr w:type="gramStart"/>
            <w:r>
              <w:rPr>
                <w:rFonts w:cs="Arial"/>
                <w:sz w:val="20"/>
                <w:szCs w:val="20"/>
              </w:rPr>
              <w:t>disaster prone</w:t>
            </w:r>
            <w:proofErr w:type="gramEnd"/>
            <w:r>
              <w:rPr>
                <w:rFonts w:cs="Arial"/>
                <w:sz w:val="20"/>
                <w:szCs w:val="20"/>
              </w:rPr>
              <w:t xml:space="preserve"> areas will be strengthened directly through provision of green component.   </w:t>
            </w:r>
          </w:p>
        </w:tc>
        <w:tc>
          <w:tcPr>
            <w:tcW w:w="1191" w:type="dxa"/>
            <w:tcBorders>
              <w:top w:val="single" w:sz="4" w:space="0" w:color="auto"/>
              <w:left w:val="single" w:sz="4" w:space="0" w:color="auto"/>
              <w:bottom w:val="single" w:sz="4" w:space="0" w:color="auto"/>
              <w:right w:val="single" w:sz="4" w:space="0" w:color="auto"/>
            </w:tcBorders>
          </w:tcPr>
          <w:p w14:paraId="775384EC" w14:textId="77777777" w:rsidR="003306F4" w:rsidRPr="0098417B" w:rsidRDefault="003306F4" w:rsidP="00D247C4">
            <w:pPr>
              <w:rPr>
                <w:rFonts w:cs="Arial"/>
                <w:szCs w:val="20"/>
              </w:rPr>
            </w:pPr>
            <w:r w:rsidRPr="0098417B">
              <w:rPr>
                <w:rFonts w:cs="Arial"/>
                <w:sz w:val="20"/>
                <w:szCs w:val="20"/>
              </w:rPr>
              <w:t>Project Manager</w:t>
            </w:r>
            <w:r>
              <w:rPr>
                <w:rFonts w:cs="Arial"/>
                <w:sz w:val="20"/>
                <w:szCs w:val="20"/>
              </w:rPr>
              <w:t xml:space="preserve">, </w:t>
            </w:r>
            <w:proofErr w:type="spellStart"/>
            <w:r>
              <w:rPr>
                <w:rFonts w:cs="Arial"/>
                <w:sz w:val="20"/>
                <w:szCs w:val="20"/>
              </w:rPr>
              <w:t>MoE</w:t>
            </w:r>
            <w:proofErr w:type="spellEnd"/>
          </w:p>
        </w:tc>
        <w:tc>
          <w:tcPr>
            <w:tcW w:w="1191" w:type="dxa"/>
            <w:tcBorders>
              <w:top w:val="single" w:sz="4" w:space="0" w:color="auto"/>
              <w:left w:val="single" w:sz="4" w:space="0" w:color="auto"/>
              <w:bottom w:val="single" w:sz="4" w:space="0" w:color="auto"/>
              <w:right w:val="single" w:sz="4" w:space="0" w:color="auto"/>
            </w:tcBorders>
          </w:tcPr>
          <w:p w14:paraId="5A1F44BF" w14:textId="77777777" w:rsidR="003306F4" w:rsidRPr="0098417B" w:rsidRDefault="003306F4" w:rsidP="00D247C4">
            <w:pPr>
              <w:rPr>
                <w:rFonts w:cs="Arial"/>
                <w:szCs w:val="20"/>
              </w:rPr>
            </w:pPr>
            <w:r w:rsidRPr="0098417B">
              <w:rPr>
                <w:rFonts w:cs="Arial"/>
                <w:sz w:val="20"/>
                <w:szCs w:val="20"/>
              </w:rPr>
              <w:t>Reina Otsuka, Environmental Specialist, UNDP</w:t>
            </w:r>
          </w:p>
        </w:tc>
        <w:tc>
          <w:tcPr>
            <w:tcW w:w="1191" w:type="dxa"/>
            <w:tcBorders>
              <w:top w:val="single" w:sz="4" w:space="0" w:color="auto"/>
              <w:left w:val="single" w:sz="4" w:space="0" w:color="auto"/>
              <w:bottom w:val="single" w:sz="4" w:space="0" w:color="auto"/>
              <w:right w:val="single" w:sz="4" w:space="0" w:color="auto"/>
            </w:tcBorders>
          </w:tcPr>
          <w:p w14:paraId="7C9D4CB1" w14:textId="77777777" w:rsidR="003306F4" w:rsidRPr="0098417B" w:rsidRDefault="003306F4" w:rsidP="00D247C4">
            <w:pPr>
              <w:rPr>
                <w:rFonts w:cs="Arial"/>
                <w:szCs w:val="20"/>
              </w:rPr>
            </w:pPr>
          </w:p>
        </w:tc>
        <w:tc>
          <w:tcPr>
            <w:tcW w:w="1532" w:type="dxa"/>
            <w:tcBorders>
              <w:top w:val="single" w:sz="4" w:space="0" w:color="auto"/>
              <w:left w:val="single" w:sz="4" w:space="0" w:color="auto"/>
              <w:bottom w:val="single" w:sz="4" w:space="0" w:color="auto"/>
              <w:right w:val="single" w:sz="4" w:space="0" w:color="auto"/>
            </w:tcBorders>
          </w:tcPr>
          <w:p w14:paraId="3994256D" w14:textId="77777777" w:rsidR="003306F4" w:rsidRPr="0098417B" w:rsidRDefault="003306F4" w:rsidP="00D247C4">
            <w:pPr>
              <w:rPr>
                <w:rFonts w:cs="Arial"/>
                <w:szCs w:val="20"/>
              </w:rPr>
            </w:pPr>
          </w:p>
        </w:tc>
      </w:tr>
      <w:tr w:rsidR="003306F4" w:rsidRPr="00ED6CA2" w14:paraId="039A4B57" w14:textId="77777777" w:rsidTr="00587841">
        <w:trPr>
          <w:trHeight w:val="2299"/>
        </w:trPr>
        <w:tc>
          <w:tcPr>
            <w:tcW w:w="351" w:type="dxa"/>
            <w:tcBorders>
              <w:top w:val="single" w:sz="4" w:space="0" w:color="auto"/>
              <w:left w:val="single" w:sz="4" w:space="0" w:color="auto"/>
              <w:bottom w:val="single" w:sz="4" w:space="0" w:color="auto"/>
              <w:right w:val="single" w:sz="4" w:space="0" w:color="auto"/>
            </w:tcBorders>
          </w:tcPr>
          <w:p w14:paraId="789BC2A2" w14:textId="77777777" w:rsidR="003306F4" w:rsidRPr="00ED6CA2" w:rsidRDefault="003306F4" w:rsidP="00D247C4">
            <w:pPr>
              <w:rPr>
                <w:rFonts w:cs="Arial"/>
                <w:sz w:val="20"/>
                <w:szCs w:val="20"/>
              </w:rPr>
            </w:pPr>
            <w:r>
              <w:rPr>
                <w:rFonts w:cs="Arial"/>
                <w:sz w:val="20"/>
                <w:szCs w:val="20"/>
              </w:rPr>
              <w:lastRenderedPageBreak/>
              <w:t>2</w:t>
            </w:r>
          </w:p>
        </w:tc>
        <w:tc>
          <w:tcPr>
            <w:tcW w:w="1702" w:type="dxa"/>
            <w:tcBorders>
              <w:top w:val="single" w:sz="4" w:space="0" w:color="auto"/>
              <w:left w:val="single" w:sz="4" w:space="0" w:color="auto"/>
              <w:bottom w:val="single" w:sz="4" w:space="0" w:color="auto"/>
              <w:right w:val="single" w:sz="4" w:space="0" w:color="auto"/>
            </w:tcBorders>
          </w:tcPr>
          <w:p w14:paraId="0A86BBD0" w14:textId="77777777" w:rsidR="003306F4" w:rsidRPr="0098417B" w:rsidRDefault="003306F4" w:rsidP="00D247C4">
            <w:pPr>
              <w:rPr>
                <w:rFonts w:cs="Arial"/>
                <w:sz w:val="20"/>
                <w:szCs w:val="20"/>
              </w:rPr>
            </w:pPr>
            <w:r>
              <w:rPr>
                <w:rFonts w:cs="Arial"/>
                <w:sz w:val="20"/>
                <w:szCs w:val="20"/>
              </w:rPr>
              <w:t>Different priorities and urgencies in institutions and beneficiaries</w:t>
            </w:r>
          </w:p>
          <w:p w14:paraId="6DDFD0E2" w14:textId="77777777" w:rsidR="003306F4" w:rsidRPr="0098417B" w:rsidRDefault="003306F4" w:rsidP="00D247C4">
            <w:pPr>
              <w:rPr>
                <w:rFonts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14:paraId="3E5D6264" w14:textId="77777777" w:rsidR="003306F4" w:rsidRPr="00ED6CA2" w:rsidRDefault="003306F4" w:rsidP="00D247C4">
            <w:pPr>
              <w:rPr>
                <w:rFonts w:cs="Arial"/>
                <w:szCs w:val="20"/>
              </w:rPr>
            </w:pPr>
            <w:r>
              <w:rPr>
                <w:rFonts w:cs="Arial"/>
                <w:sz w:val="20"/>
                <w:szCs w:val="20"/>
              </w:rPr>
              <w:t>17 June 2018</w:t>
            </w:r>
          </w:p>
        </w:tc>
        <w:tc>
          <w:tcPr>
            <w:tcW w:w="1425" w:type="dxa"/>
            <w:tcBorders>
              <w:top w:val="single" w:sz="4" w:space="0" w:color="auto"/>
              <w:left w:val="single" w:sz="4" w:space="0" w:color="auto"/>
              <w:bottom w:val="single" w:sz="4" w:space="0" w:color="auto"/>
              <w:right w:val="single" w:sz="4" w:space="0" w:color="auto"/>
            </w:tcBorders>
          </w:tcPr>
          <w:p w14:paraId="1F946C93" w14:textId="77777777" w:rsidR="003306F4" w:rsidRPr="00ED6CA2" w:rsidRDefault="003306F4" w:rsidP="00D247C4">
            <w:pPr>
              <w:rPr>
                <w:rFonts w:cs="Arial"/>
                <w:sz w:val="20"/>
                <w:szCs w:val="20"/>
                <w:lang w:val="en-US"/>
              </w:rPr>
            </w:pPr>
            <w:r w:rsidRPr="00ED6CA2">
              <w:rPr>
                <w:rFonts w:cs="Arial"/>
                <w:sz w:val="20"/>
                <w:szCs w:val="20"/>
                <w:lang w:val="en-US"/>
              </w:rPr>
              <w:t>Organizational</w:t>
            </w:r>
          </w:p>
          <w:p w14:paraId="1C15F981" w14:textId="77777777" w:rsidR="003306F4" w:rsidRPr="00ED6CA2" w:rsidRDefault="003306F4" w:rsidP="00D247C4">
            <w:pPr>
              <w:rPr>
                <w:rFonts w:cs="Arial"/>
                <w:sz w:val="20"/>
                <w:szCs w:val="20"/>
                <w:lang w:val="en-US"/>
              </w:rPr>
            </w:pPr>
          </w:p>
        </w:tc>
        <w:tc>
          <w:tcPr>
            <w:tcW w:w="2298" w:type="dxa"/>
            <w:tcBorders>
              <w:top w:val="single" w:sz="4" w:space="0" w:color="auto"/>
              <w:left w:val="single" w:sz="4" w:space="0" w:color="auto"/>
              <w:bottom w:val="single" w:sz="4" w:space="0" w:color="auto"/>
              <w:right w:val="single" w:sz="4" w:space="0" w:color="auto"/>
            </w:tcBorders>
          </w:tcPr>
          <w:p w14:paraId="121182E3" w14:textId="77777777" w:rsidR="003306F4" w:rsidRPr="00ED6CA2" w:rsidRDefault="003306F4" w:rsidP="00D247C4">
            <w:pPr>
              <w:rPr>
                <w:rFonts w:cs="Arial"/>
                <w:sz w:val="20"/>
                <w:szCs w:val="20"/>
              </w:rPr>
            </w:pPr>
            <w:r>
              <w:rPr>
                <w:rFonts w:cs="Arial"/>
                <w:sz w:val="20"/>
                <w:szCs w:val="20"/>
              </w:rPr>
              <w:t>The programme will provide outreach support to institutions outside the ENR sector (NIRDA, RHA, RIB) as well as CSOs, private sector and communities. D</w:t>
            </w:r>
            <w:r w:rsidRPr="0098417B">
              <w:rPr>
                <w:rFonts w:cs="Arial"/>
                <w:sz w:val="20"/>
                <w:szCs w:val="20"/>
              </w:rPr>
              <w:t>emands placed on them by other initiatives</w:t>
            </w:r>
            <w:r>
              <w:rPr>
                <w:rFonts w:cs="Arial"/>
                <w:sz w:val="20"/>
                <w:szCs w:val="20"/>
              </w:rPr>
              <w:t xml:space="preserve"> or urgent priorities</w:t>
            </w:r>
            <w:r w:rsidRPr="0098417B">
              <w:rPr>
                <w:rFonts w:cs="Arial"/>
                <w:sz w:val="20"/>
                <w:szCs w:val="20"/>
              </w:rPr>
              <w:t>, in addition to the assumption of their day-to-day responsibility for local governance, can make it difficult for them to participate fully in, and benefit optimally from, the programme.</w:t>
            </w:r>
          </w:p>
          <w:p w14:paraId="44D6FAB5" w14:textId="77777777" w:rsidR="003306F4" w:rsidRPr="00ED6CA2" w:rsidRDefault="003306F4" w:rsidP="00D247C4">
            <w:pPr>
              <w:rPr>
                <w:rFonts w:cs="Arial"/>
                <w:sz w:val="20"/>
                <w:szCs w:val="20"/>
              </w:rPr>
            </w:pPr>
          </w:p>
          <w:p w14:paraId="065CCD18" w14:textId="77777777" w:rsidR="003306F4" w:rsidRPr="00ED6CA2" w:rsidRDefault="003306F4" w:rsidP="00D247C4">
            <w:pPr>
              <w:rPr>
                <w:rFonts w:cs="Arial"/>
                <w:sz w:val="20"/>
                <w:szCs w:val="20"/>
              </w:rPr>
            </w:pPr>
            <w:r w:rsidRPr="00ED6CA2">
              <w:rPr>
                <w:rFonts w:cs="Arial"/>
                <w:sz w:val="20"/>
                <w:szCs w:val="20"/>
              </w:rPr>
              <w:t>P =</w:t>
            </w:r>
            <w:r>
              <w:rPr>
                <w:rFonts w:cs="Arial"/>
                <w:sz w:val="20"/>
                <w:szCs w:val="20"/>
              </w:rPr>
              <w:t xml:space="preserve"> 3</w:t>
            </w:r>
          </w:p>
          <w:p w14:paraId="3134D54E" w14:textId="77777777" w:rsidR="003306F4" w:rsidRPr="00ED6CA2" w:rsidRDefault="003306F4" w:rsidP="00D247C4">
            <w:pPr>
              <w:rPr>
                <w:rFonts w:cs="Arial"/>
                <w:sz w:val="20"/>
                <w:szCs w:val="20"/>
              </w:rPr>
            </w:pPr>
            <w:r w:rsidRPr="00ED6CA2">
              <w:rPr>
                <w:rFonts w:cs="Arial"/>
                <w:sz w:val="20"/>
                <w:szCs w:val="20"/>
              </w:rPr>
              <w:t xml:space="preserve">I </w:t>
            </w:r>
            <w:proofErr w:type="gramStart"/>
            <w:r w:rsidRPr="00ED6CA2">
              <w:rPr>
                <w:rFonts w:cs="Arial"/>
                <w:sz w:val="20"/>
                <w:szCs w:val="20"/>
              </w:rPr>
              <w:t xml:space="preserve">=  </w:t>
            </w:r>
            <w:r>
              <w:rPr>
                <w:rFonts w:cs="Arial"/>
                <w:sz w:val="20"/>
                <w:szCs w:val="20"/>
              </w:rPr>
              <w:t>2</w:t>
            </w:r>
            <w:proofErr w:type="gramEnd"/>
          </w:p>
        </w:tc>
        <w:tc>
          <w:tcPr>
            <w:tcW w:w="2575" w:type="dxa"/>
            <w:tcBorders>
              <w:top w:val="single" w:sz="4" w:space="0" w:color="auto"/>
              <w:left w:val="single" w:sz="4" w:space="0" w:color="auto"/>
              <w:bottom w:val="single" w:sz="4" w:space="0" w:color="auto"/>
              <w:right w:val="single" w:sz="4" w:space="0" w:color="auto"/>
            </w:tcBorders>
          </w:tcPr>
          <w:p w14:paraId="52E7E508" w14:textId="77777777" w:rsidR="003306F4" w:rsidRPr="0098417B" w:rsidRDefault="003306F4" w:rsidP="00D247C4">
            <w:pPr>
              <w:rPr>
                <w:rFonts w:cs="Arial"/>
                <w:szCs w:val="20"/>
              </w:rPr>
            </w:pPr>
            <w:r w:rsidRPr="00547838">
              <w:rPr>
                <w:rFonts w:cs="Arial"/>
                <w:sz w:val="20"/>
                <w:szCs w:val="20"/>
              </w:rPr>
              <w:t>National institutions have been consulted and / or are</w:t>
            </w:r>
            <w:r>
              <w:rPr>
                <w:rFonts w:cs="Arial"/>
                <w:sz w:val="20"/>
                <w:szCs w:val="20"/>
              </w:rPr>
              <w:t xml:space="preserve"> receiving</w:t>
            </w:r>
            <w:r w:rsidRPr="00547838">
              <w:rPr>
                <w:rFonts w:cs="Arial"/>
                <w:sz w:val="20"/>
                <w:szCs w:val="20"/>
              </w:rPr>
              <w:t xml:space="preserve"> continued support from previous related programmes. CSOs, private sector and communities as well as national institutions to undertake capacity building will be selected based on </w:t>
            </w:r>
            <w:r>
              <w:rPr>
                <w:rFonts w:cs="Arial"/>
                <w:sz w:val="20"/>
                <w:szCs w:val="20"/>
              </w:rPr>
              <w:t xml:space="preserve">proactive </w:t>
            </w:r>
            <w:r w:rsidRPr="00547838">
              <w:rPr>
                <w:rFonts w:cs="Arial"/>
                <w:sz w:val="20"/>
                <w:szCs w:val="20"/>
              </w:rPr>
              <w:t>application to ensure motivation and ability to fully participate.</w:t>
            </w:r>
          </w:p>
        </w:tc>
        <w:tc>
          <w:tcPr>
            <w:tcW w:w="1191" w:type="dxa"/>
            <w:tcBorders>
              <w:top w:val="single" w:sz="4" w:space="0" w:color="auto"/>
              <w:left w:val="single" w:sz="4" w:space="0" w:color="auto"/>
              <w:bottom w:val="single" w:sz="4" w:space="0" w:color="auto"/>
              <w:right w:val="single" w:sz="4" w:space="0" w:color="auto"/>
            </w:tcBorders>
          </w:tcPr>
          <w:p w14:paraId="254A39A0" w14:textId="77777777" w:rsidR="003306F4" w:rsidRPr="0098417B" w:rsidRDefault="003306F4" w:rsidP="00D247C4">
            <w:pPr>
              <w:rPr>
                <w:rFonts w:cs="Arial"/>
                <w:szCs w:val="20"/>
              </w:rPr>
            </w:pPr>
            <w:r w:rsidRPr="0098417B">
              <w:rPr>
                <w:rFonts w:cs="Arial"/>
                <w:sz w:val="20"/>
                <w:szCs w:val="20"/>
              </w:rPr>
              <w:t>Project Manager</w:t>
            </w:r>
            <w:r>
              <w:rPr>
                <w:rFonts w:cs="Arial"/>
                <w:sz w:val="20"/>
                <w:szCs w:val="20"/>
              </w:rPr>
              <w:t xml:space="preserve">, </w:t>
            </w:r>
            <w:proofErr w:type="spellStart"/>
            <w:r>
              <w:rPr>
                <w:rFonts w:cs="Arial"/>
                <w:sz w:val="20"/>
                <w:szCs w:val="20"/>
              </w:rPr>
              <w:t>MoE</w:t>
            </w:r>
            <w:proofErr w:type="spellEnd"/>
            <w:r>
              <w:rPr>
                <w:rFonts w:cs="Arial"/>
                <w:sz w:val="20"/>
                <w:szCs w:val="20"/>
              </w:rPr>
              <w:t xml:space="preserve"> / FONERWA</w:t>
            </w:r>
          </w:p>
        </w:tc>
        <w:tc>
          <w:tcPr>
            <w:tcW w:w="1191" w:type="dxa"/>
            <w:tcBorders>
              <w:top w:val="single" w:sz="4" w:space="0" w:color="auto"/>
              <w:left w:val="single" w:sz="4" w:space="0" w:color="auto"/>
              <w:bottom w:val="single" w:sz="4" w:space="0" w:color="auto"/>
              <w:right w:val="single" w:sz="4" w:space="0" w:color="auto"/>
            </w:tcBorders>
          </w:tcPr>
          <w:p w14:paraId="2B91812C" w14:textId="77777777" w:rsidR="003306F4" w:rsidRPr="0098417B" w:rsidRDefault="003306F4" w:rsidP="00D247C4">
            <w:pPr>
              <w:rPr>
                <w:rFonts w:cs="Arial"/>
                <w:szCs w:val="20"/>
              </w:rPr>
            </w:pPr>
            <w:r w:rsidRPr="0098417B">
              <w:rPr>
                <w:rFonts w:cs="Arial"/>
                <w:sz w:val="20"/>
                <w:szCs w:val="20"/>
              </w:rPr>
              <w:t>Reina Otsuka, Environmental Specialist, UNDP</w:t>
            </w:r>
          </w:p>
        </w:tc>
        <w:tc>
          <w:tcPr>
            <w:tcW w:w="1191" w:type="dxa"/>
            <w:tcBorders>
              <w:top w:val="single" w:sz="4" w:space="0" w:color="auto"/>
              <w:left w:val="single" w:sz="4" w:space="0" w:color="auto"/>
              <w:bottom w:val="single" w:sz="4" w:space="0" w:color="auto"/>
              <w:right w:val="single" w:sz="4" w:space="0" w:color="auto"/>
            </w:tcBorders>
          </w:tcPr>
          <w:p w14:paraId="08154ADB" w14:textId="77777777" w:rsidR="003306F4" w:rsidRPr="00ED6CA2" w:rsidRDefault="003306F4" w:rsidP="00D247C4">
            <w:pPr>
              <w:rPr>
                <w:rFonts w:cs="Arial"/>
                <w:szCs w:val="20"/>
              </w:rPr>
            </w:pPr>
          </w:p>
        </w:tc>
        <w:tc>
          <w:tcPr>
            <w:tcW w:w="1532" w:type="dxa"/>
            <w:tcBorders>
              <w:top w:val="single" w:sz="4" w:space="0" w:color="auto"/>
              <w:left w:val="single" w:sz="4" w:space="0" w:color="auto"/>
              <w:bottom w:val="single" w:sz="4" w:space="0" w:color="auto"/>
              <w:right w:val="single" w:sz="4" w:space="0" w:color="auto"/>
            </w:tcBorders>
          </w:tcPr>
          <w:p w14:paraId="33E56D2E" w14:textId="77777777" w:rsidR="003306F4" w:rsidRPr="00ED6CA2" w:rsidRDefault="003306F4" w:rsidP="00D247C4">
            <w:pPr>
              <w:rPr>
                <w:rFonts w:cs="Arial"/>
                <w:szCs w:val="20"/>
              </w:rPr>
            </w:pPr>
          </w:p>
        </w:tc>
      </w:tr>
      <w:tr w:rsidR="003306F4" w:rsidRPr="00ED6CA2" w14:paraId="1DFEEB80" w14:textId="77777777" w:rsidTr="00587841">
        <w:trPr>
          <w:trHeight w:val="4147"/>
        </w:trPr>
        <w:tc>
          <w:tcPr>
            <w:tcW w:w="351" w:type="dxa"/>
            <w:tcBorders>
              <w:top w:val="single" w:sz="4" w:space="0" w:color="auto"/>
              <w:left w:val="single" w:sz="4" w:space="0" w:color="auto"/>
              <w:bottom w:val="single" w:sz="4" w:space="0" w:color="auto"/>
              <w:right w:val="single" w:sz="4" w:space="0" w:color="auto"/>
            </w:tcBorders>
          </w:tcPr>
          <w:p w14:paraId="514902F9" w14:textId="77777777" w:rsidR="003306F4" w:rsidRPr="00ED6CA2" w:rsidRDefault="003306F4" w:rsidP="00D247C4">
            <w:pPr>
              <w:rPr>
                <w:rFonts w:cs="Arial"/>
                <w:sz w:val="20"/>
                <w:szCs w:val="20"/>
              </w:rPr>
            </w:pPr>
            <w:r>
              <w:rPr>
                <w:rFonts w:cs="Arial"/>
                <w:sz w:val="20"/>
                <w:szCs w:val="20"/>
              </w:rPr>
              <w:lastRenderedPageBreak/>
              <w:t>3</w:t>
            </w:r>
          </w:p>
        </w:tc>
        <w:tc>
          <w:tcPr>
            <w:tcW w:w="1702" w:type="dxa"/>
            <w:tcBorders>
              <w:top w:val="single" w:sz="4" w:space="0" w:color="auto"/>
              <w:left w:val="single" w:sz="4" w:space="0" w:color="auto"/>
              <w:bottom w:val="single" w:sz="4" w:space="0" w:color="auto"/>
              <w:right w:val="single" w:sz="4" w:space="0" w:color="auto"/>
            </w:tcBorders>
          </w:tcPr>
          <w:p w14:paraId="7903F766" w14:textId="77777777" w:rsidR="003306F4" w:rsidRPr="00ED6CA2" w:rsidRDefault="003306F4" w:rsidP="00D247C4">
            <w:pPr>
              <w:rPr>
                <w:rFonts w:cs="Arial"/>
                <w:sz w:val="20"/>
                <w:szCs w:val="20"/>
              </w:rPr>
            </w:pPr>
            <w:r w:rsidRPr="00E13A03">
              <w:rPr>
                <w:rFonts w:cs="Arial"/>
                <w:sz w:val="20"/>
                <w:szCs w:val="20"/>
              </w:rPr>
              <w:t xml:space="preserve">Required resources </w:t>
            </w:r>
            <w:r>
              <w:rPr>
                <w:rFonts w:cs="Arial"/>
                <w:sz w:val="20"/>
                <w:szCs w:val="20"/>
              </w:rPr>
              <w:t xml:space="preserve">may not </w:t>
            </w:r>
            <w:r w:rsidRPr="00E13A03">
              <w:rPr>
                <w:rFonts w:cs="Arial"/>
                <w:sz w:val="20"/>
                <w:szCs w:val="20"/>
              </w:rPr>
              <w:t>b</w:t>
            </w:r>
            <w:r>
              <w:rPr>
                <w:rFonts w:cs="Arial"/>
                <w:sz w:val="20"/>
                <w:szCs w:val="20"/>
              </w:rPr>
              <w:t>e available and mobilized in time</w:t>
            </w:r>
          </w:p>
        </w:tc>
        <w:tc>
          <w:tcPr>
            <w:tcW w:w="1191" w:type="dxa"/>
            <w:tcBorders>
              <w:top w:val="single" w:sz="4" w:space="0" w:color="auto"/>
              <w:left w:val="single" w:sz="4" w:space="0" w:color="auto"/>
              <w:bottom w:val="single" w:sz="4" w:space="0" w:color="auto"/>
              <w:right w:val="single" w:sz="4" w:space="0" w:color="auto"/>
            </w:tcBorders>
          </w:tcPr>
          <w:p w14:paraId="2837084E" w14:textId="77777777" w:rsidR="003306F4" w:rsidRPr="00ED6CA2" w:rsidRDefault="003306F4" w:rsidP="00D247C4">
            <w:pPr>
              <w:rPr>
                <w:rFonts w:cs="Arial"/>
                <w:szCs w:val="20"/>
              </w:rPr>
            </w:pPr>
            <w:r>
              <w:rPr>
                <w:rFonts w:cs="Arial"/>
                <w:sz w:val="20"/>
                <w:szCs w:val="20"/>
              </w:rPr>
              <w:t>17 June 2018</w:t>
            </w:r>
          </w:p>
        </w:tc>
        <w:tc>
          <w:tcPr>
            <w:tcW w:w="1425" w:type="dxa"/>
            <w:tcBorders>
              <w:top w:val="single" w:sz="4" w:space="0" w:color="auto"/>
              <w:left w:val="single" w:sz="4" w:space="0" w:color="auto"/>
              <w:bottom w:val="single" w:sz="4" w:space="0" w:color="auto"/>
              <w:right w:val="single" w:sz="4" w:space="0" w:color="auto"/>
            </w:tcBorders>
          </w:tcPr>
          <w:p w14:paraId="624662BD" w14:textId="77777777" w:rsidR="003306F4" w:rsidRPr="00DB0274" w:rsidRDefault="003306F4" w:rsidP="00D247C4">
            <w:pPr>
              <w:rPr>
                <w:rFonts w:cs="Arial"/>
                <w:sz w:val="20"/>
                <w:szCs w:val="20"/>
                <w:lang w:val="en-US"/>
              </w:rPr>
            </w:pPr>
            <w:r w:rsidRPr="00DB0274">
              <w:rPr>
                <w:rFonts w:cs="Arial"/>
                <w:sz w:val="20"/>
                <w:szCs w:val="20"/>
                <w:lang w:val="en-US"/>
              </w:rPr>
              <w:t>Financial</w:t>
            </w:r>
          </w:p>
          <w:p w14:paraId="4146D4A9" w14:textId="77777777" w:rsidR="003306F4" w:rsidRPr="00ED6CA2" w:rsidRDefault="003306F4" w:rsidP="00D247C4">
            <w:pPr>
              <w:rPr>
                <w:rFonts w:cs="Arial"/>
                <w:sz w:val="20"/>
                <w:szCs w:val="20"/>
                <w:lang w:val="en-US"/>
              </w:rPr>
            </w:pPr>
          </w:p>
        </w:tc>
        <w:tc>
          <w:tcPr>
            <w:tcW w:w="2298" w:type="dxa"/>
            <w:tcBorders>
              <w:top w:val="single" w:sz="4" w:space="0" w:color="auto"/>
              <w:left w:val="single" w:sz="4" w:space="0" w:color="auto"/>
              <w:bottom w:val="single" w:sz="4" w:space="0" w:color="auto"/>
              <w:right w:val="single" w:sz="4" w:space="0" w:color="auto"/>
            </w:tcBorders>
          </w:tcPr>
          <w:p w14:paraId="555935BA" w14:textId="77777777" w:rsidR="003306F4" w:rsidRDefault="003306F4" w:rsidP="00D247C4">
            <w:pPr>
              <w:rPr>
                <w:rFonts w:cs="Arial"/>
                <w:sz w:val="20"/>
                <w:szCs w:val="20"/>
              </w:rPr>
            </w:pPr>
            <w:r w:rsidRPr="00317B0D">
              <w:rPr>
                <w:rFonts w:cs="Arial"/>
                <w:sz w:val="20"/>
                <w:szCs w:val="20"/>
              </w:rPr>
              <w:t>The Project Document has been designed for the full 5 years b</w:t>
            </w:r>
            <w:r>
              <w:rPr>
                <w:rFonts w:cs="Arial"/>
                <w:sz w:val="20"/>
                <w:szCs w:val="20"/>
              </w:rPr>
              <w:t>ased on the assumption that the resources committed by UNDP for 5</w:t>
            </w:r>
            <w:r w:rsidRPr="00E13A03">
              <w:rPr>
                <w:rFonts w:cs="Arial"/>
                <w:sz w:val="20"/>
                <w:szCs w:val="20"/>
              </w:rPr>
              <w:t xml:space="preserve"> years (UNDP TRAC)</w:t>
            </w:r>
            <w:r>
              <w:rPr>
                <w:rFonts w:cs="Arial"/>
                <w:sz w:val="20"/>
                <w:szCs w:val="20"/>
              </w:rPr>
              <w:t xml:space="preserve"> will become available</w:t>
            </w:r>
            <w:r w:rsidRPr="00E13A03">
              <w:rPr>
                <w:rFonts w:cs="Arial"/>
                <w:sz w:val="20"/>
                <w:szCs w:val="20"/>
              </w:rPr>
              <w:t xml:space="preserve">. </w:t>
            </w:r>
            <w:r>
              <w:rPr>
                <w:rFonts w:cs="Arial"/>
                <w:sz w:val="20"/>
                <w:szCs w:val="20"/>
              </w:rPr>
              <w:t>If the resources for the latter years do not become available, the full intended results of the ambitious programme may not be achieved.</w:t>
            </w:r>
          </w:p>
          <w:p w14:paraId="5A6F14B5" w14:textId="77777777" w:rsidR="003306F4" w:rsidRDefault="003306F4" w:rsidP="00D247C4">
            <w:pPr>
              <w:rPr>
                <w:rFonts w:cs="Arial"/>
                <w:sz w:val="20"/>
                <w:szCs w:val="20"/>
              </w:rPr>
            </w:pPr>
          </w:p>
          <w:p w14:paraId="727A526C" w14:textId="77777777" w:rsidR="003306F4" w:rsidRDefault="003306F4" w:rsidP="00D247C4">
            <w:pPr>
              <w:rPr>
                <w:rFonts w:cs="Arial"/>
                <w:sz w:val="20"/>
                <w:szCs w:val="20"/>
              </w:rPr>
            </w:pPr>
            <w:r>
              <w:rPr>
                <w:rFonts w:cs="Arial"/>
                <w:sz w:val="20"/>
                <w:szCs w:val="20"/>
              </w:rPr>
              <w:t>P = 2</w:t>
            </w:r>
          </w:p>
          <w:p w14:paraId="59B8DDF0" w14:textId="77777777" w:rsidR="003306F4" w:rsidRPr="00ED6CA2" w:rsidRDefault="003306F4" w:rsidP="00D247C4">
            <w:pPr>
              <w:rPr>
                <w:rFonts w:cs="Arial"/>
                <w:sz w:val="20"/>
                <w:szCs w:val="20"/>
              </w:rPr>
            </w:pPr>
            <w:r>
              <w:rPr>
                <w:rFonts w:cs="Arial"/>
                <w:sz w:val="20"/>
                <w:szCs w:val="20"/>
              </w:rPr>
              <w:t>I = 4</w:t>
            </w:r>
          </w:p>
        </w:tc>
        <w:tc>
          <w:tcPr>
            <w:tcW w:w="2575" w:type="dxa"/>
            <w:tcBorders>
              <w:top w:val="single" w:sz="4" w:space="0" w:color="auto"/>
              <w:left w:val="single" w:sz="4" w:space="0" w:color="auto"/>
              <w:bottom w:val="single" w:sz="4" w:space="0" w:color="auto"/>
              <w:right w:val="single" w:sz="4" w:space="0" w:color="auto"/>
            </w:tcBorders>
          </w:tcPr>
          <w:p w14:paraId="24271ED3" w14:textId="77777777" w:rsidR="003306F4" w:rsidRPr="0098417B" w:rsidRDefault="003306F4" w:rsidP="00D247C4">
            <w:pPr>
              <w:rPr>
                <w:rFonts w:cs="Arial"/>
                <w:szCs w:val="20"/>
              </w:rPr>
            </w:pPr>
            <w:r>
              <w:rPr>
                <w:rFonts w:cs="Arial"/>
                <w:sz w:val="20"/>
                <w:szCs w:val="20"/>
              </w:rPr>
              <w:t xml:space="preserve">Core resource will be secured and communicated in advance to new fiscal years. </w:t>
            </w:r>
            <w:r w:rsidRPr="00B602D6">
              <w:rPr>
                <w:rFonts w:cs="Arial"/>
                <w:sz w:val="20"/>
                <w:szCs w:val="20"/>
              </w:rPr>
              <w:t>The programme will continue to mobilise resource to replicate and scale up the intended results. This effort will also mitigate unexpected shortage in resource.</w:t>
            </w:r>
            <w:r>
              <w:rPr>
                <w:rFonts w:cs="Arial"/>
                <w:szCs w:val="20"/>
              </w:rPr>
              <w:t xml:space="preserve">  </w:t>
            </w:r>
          </w:p>
        </w:tc>
        <w:tc>
          <w:tcPr>
            <w:tcW w:w="1191" w:type="dxa"/>
            <w:tcBorders>
              <w:top w:val="single" w:sz="4" w:space="0" w:color="auto"/>
              <w:left w:val="single" w:sz="4" w:space="0" w:color="auto"/>
              <w:bottom w:val="single" w:sz="4" w:space="0" w:color="auto"/>
              <w:right w:val="single" w:sz="4" w:space="0" w:color="auto"/>
            </w:tcBorders>
          </w:tcPr>
          <w:p w14:paraId="0BD647F1" w14:textId="77777777" w:rsidR="003306F4" w:rsidRPr="00ED6CA2" w:rsidRDefault="003306F4" w:rsidP="00D247C4">
            <w:pPr>
              <w:rPr>
                <w:rFonts w:cs="Arial"/>
                <w:szCs w:val="20"/>
              </w:rPr>
            </w:pPr>
            <w:r w:rsidRPr="00B602D6">
              <w:rPr>
                <w:rFonts w:cs="Arial"/>
                <w:sz w:val="20"/>
                <w:szCs w:val="20"/>
              </w:rPr>
              <w:t>UNDP Programme Officer</w:t>
            </w:r>
          </w:p>
        </w:tc>
        <w:tc>
          <w:tcPr>
            <w:tcW w:w="1191" w:type="dxa"/>
            <w:tcBorders>
              <w:top w:val="single" w:sz="4" w:space="0" w:color="auto"/>
              <w:left w:val="single" w:sz="4" w:space="0" w:color="auto"/>
              <w:bottom w:val="single" w:sz="4" w:space="0" w:color="auto"/>
              <w:right w:val="single" w:sz="4" w:space="0" w:color="auto"/>
            </w:tcBorders>
          </w:tcPr>
          <w:p w14:paraId="3692A060" w14:textId="77777777" w:rsidR="003306F4" w:rsidRPr="0098417B" w:rsidRDefault="003306F4" w:rsidP="00D247C4">
            <w:pPr>
              <w:rPr>
                <w:rFonts w:cs="Arial"/>
                <w:szCs w:val="20"/>
              </w:rPr>
            </w:pPr>
            <w:r w:rsidRPr="0098417B">
              <w:rPr>
                <w:rFonts w:cs="Arial"/>
                <w:sz w:val="20"/>
                <w:szCs w:val="20"/>
              </w:rPr>
              <w:t>Reina Otsuka, Environmental Specialist, UNDP</w:t>
            </w:r>
          </w:p>
        </w:tc>
        <w:tc>
          <w:tcPr>
            <w:tcW w:w="1191" w:type="dxa"/>
            <w:tcBorders>
              <w:top w:val="single" w:sz="4" w:space="0" w:color="auto"/>
              <w:left w:val="single" w:sz="4" w:space="0" w:color="auto"/>
              <w:bottom w:val="single" w:sz="4" w:space="0" w:color="auto"/>
              <w:right w:val="single" w:sz="4" w:space="0" w:color="auto"/>
            </w:tcBorders>
          </w:tcPr>
          <w:p w14:paraId="321F42B7" w14:textId="77777777" w:rsidR="003306F4" w:rsidRPr="00ED6CA2" w:rsidRDefault="003306F4" w:rsidP="00D247C4">
            <w:pPr>
              <w:rPr>
                <w:rFonts w:cs="Arial"/>
                <w:szCs w:val="20"/>
              </w:rPr>
            </w:pPr>
          </w:p>
        </w:tc>
        <w:tc>
          <w:tcPr>
            <w:tcW w:w="1532" w:type="dxa"/>
            <w:tcBorders>
              <w:top w:val="single" w:sz="4" w:space="0" w:color="auto"/>
              <w:left w:val="single" w:sz="4" w:space="0" w:color="auto"/>
              <w:bottom w:val="single" w:sz="4" w:space="0" w:color="auto"/>
              <w:right w:val="single" w:sz="4" w:space="0" w:color="auto"/>
            </w:tcBorders>
          </w:tcPr>
          <w:p w14:paraId="744F3707" w14:textId="77777777" w:rsidR="003306F4" w:rsidRPr="00ED6CA2" w:rsidRDefault="003306F4" w:rsidP="00D247C4">
            <w:pPr>
              <w:rPr>
                <w:rFonts w:cs="Arial"/>
                <w:szCs w:val="20"/>
              </w:rPr>
            </w:pPr>
          </w:p>
        </w:tc>
      </w:tr>
      <w:tr w:rsidR="003306F4" w:rsidRPr="00ED6CA2" w14:paraId="6B1F8BCB" w14:textId="77777777" w:rsidTr="00587841">
        <w:trPr>
          <w:trHeight w:val="2193"/>
        </w:trPr>
        <w:tc>
          <w:tcPr>
            <w:tcW w:w="351" w:type="dxa"/>
            <w:tcBorders>
              <w:top w:val="single" w:sz="4" w:space="0" w:color="auto"/>
              <w:left w:val="single" w:sz="4" w:space="0" w:color="auto"/>
              <w:bottom w:val="single" w:sz="4" w:space="0" w:color="auto"/>
              <w:right w:val="single" w:sz="4" w:space="0" w:color="auto"/>
            </w:tcBorders>
          </w:tcPr>
          <w:p w14:paraId="579D4CF7" w14:textId="77777777" w:rsidR="003306F4" w:rsidRPr="00ED6CA2" w:rsidRDefault="003306F4" w:rsidP="00D247C4">
            <w:pPr>
              <w:rPr>
                <w:rFonts w:cs="Arial"/>
                <w:sz w:val="20"/>
                <w:szCs w:val="20"/>
              </w:rPr>
            </w:pPr>
            <w:r>
              <w:rPr>
                <w:rFonts w:cs="Arial"/>
                <w:sz w:val="20"/>
                <w:szCs w:val="20"/>
              </w:rPr>
              <w:t>4</w:t>
            </w:r>
          </w:p>
        </w:tc>
        <w:tc>
          <w:tcPr>
            <w:tcW w:w="1702" w:type="dxa"/>
            <w:tcBorders>
              <w:top w:val="single" w:sz="4" w:space="0" w:color="auto"/>
              <w:left w:val="single" w:sz="4" w:space="0" w:color="auto"/>
              <w:bottom w:val="single" w:sz="4" w:space="0" w:color="auto"/>
              <w:right w:val="single" w:sz="4" w:space="0" w:color="auto"/>
            </w:tcBorders>
          </w:tcPr>
          <w:p w14:paraId="489E73CD" w14:textId="77777777" w:rsidR="003306F4" w:rsidRPr="00ED6CA2" w:rsidRDefault="003306F4" w:rsidP="00D247C4">
            <w:pPr>
              <w:rPr>
                <w:rFonts w:cs="Arial"/>
                <w:sz w:val="20"/>
                <w:szCs w:val="20"/>
              </w:rPr>
            </w:pPr>
            <w:r w:rsidRPr="00E963EB">
              <w:rPr>
                <w:rFonts w:cs="Arial"/>
                <w:sz w:val="20"/>
                <w:szCs w:val="20"/>
              </w:rPr>
              <w:t xml:space="preserve">Continued political will and championing ENR sustainability and its links to poverty elimination and inclusive growth. </w:t>
            </w:r>
          </w:p>
        </w:tc>
        <w:tc>
          <w:tcPr>
            <w:tcW w:w="1191" w:type="dxa"/>
            <w:tcBorders>
              <w:top w:val="single" w:sz="4" w:space="0" w:color="auto"/>
              <w:left w:val="single" w:sz="4" w:space="0" w:color="auto"/>
              <w:bottom w:val="single" w:sz="4" w:space="0" w:color="auto"/>
              <w:right w:val="single" w:sz="4" w:space="0" w:color="auto"/>
            </w:tcBorders>
          </w:tcPr>
          <w:p w14:paraId="01CD51AC" w14:textId="77777777" w:rsidR="003306F4" w:rsidRPr="00ED6CA2" w:rsidRDefault="003306F4" w:rsidP="00D247C4">
            <w:pPr>
              <w:rPr>
                <w:rFonts w:cs="Arial"/>
                <w:szCs w:val="20"/>
              </w:rPr>
            </w:pPr>
            <w:r>
              <w:rPr>
                <w:rFonts w:cs="Arial"/>
                <w:sz w:val="20"/>
                <w:szCs w:val="20"/>
              </w:rPr>
              <w:t>17 June 2018</w:t>
            </w:r>
          </w:p>
        </w:tc>
        <w:tc>
          <w:tcPr>
            <w:tcW w:w="1425" w:type="dxa"/>
            <w:tcBorders>
              <w:top w:val="single" w:sz="4" w:space="0" w:color="auto"/>
              <w:left w:val="single" w:sz="4" w:space="0" w:color="auto"/>
              <w:bottom w:val="single" w:sz="4" w:space="0" w:color="auto"/>
              <w:right w:val="single" w:sz="4" w:space="0" w:color="auto"/>
            </w:tcBorders>
          </w:tcPr>
          <w:p w14:paraId="3CC2F0ED" w14:textId="77777777" w:rsidR="003306F4" w:rsidRPr="00ED6CA2" w:rsidRDefault="003306F4" w:rsidP="00D247C4">
            <w:pPr>
              <w:rPr>
                <w:rFonts w:cs="Arial"/>
                <w:sz w:val="20"/>
                <w:szCs w:val="20"/>
                <w:lang w:val="en-US"/>
              </w:rPr>
            </w:pPr>
            <w:r w:rsidRPr="00ED6CA2">
              <w:rPr>
                <w:rFonts w:cs="Arial"/>
                <w:sz w:val="20"/>
                <w:szCs w:val="20"/>
                <w:lang w:val="en-US"/>
              </w:rPr>
              <w:t>Political</w:t>
            </w:r>
          </w:p>
          <w:p w14:paraId="1DA18BD8" w14:textId="77777777" w:rsidR="003306F4" w:rsidRPr="00ED6CA2" w:rsidRDefault="003306F4" w:rsidP="00D247C4">
            <w:pPr>
              <w:rPr>
                <w:rFonts w:cs="Arial"/>
                <w:sz w:val="20"/>
                <w:szCs w:val="20"/>
                <w:lang w:val="en-US"/>
              </w:rPr>
            </w:pPr>
          </w:p>
        </w:tc>
        <w:tc>
          <w:tcPr>
            <w:tcW w:w="2298" w:type="dxa"/>
            <w:tcBorders>
              <w:top w:val="single" w:sz="4" w:space="0" w:color="auto"/>
              <w:left w:val="single" w:sz="4" w:space="0" w:color="auto"/>
              <w:bottom w:val="single" w:sz="4" w:space="0" w:color="auto"/>
              <w:right w:val="single" w:sz="4" w:space="0" w:color="auto"/>
            </w:tcBorders>
          </w:tcPr>
          <w:p w14:paraId="597E9C7B" w14:textId="77777777" w:rsidR="003306F4" w:rsidRDefault="003306F4" w:rsidP="00D247C4">
            <w:pPr>
              <w:rPr>
                <w:rFonts w:cs="Arial"/>
                <w:sz w:val="20"/>
                <w:szCs w:val="20"/>
              </w:rPr>
            </w:pPr>
            <w:r>
              <w:rPr>
                <w:rFonts w:cs="Arial"/>
                <w:sz w:val="20"/>
                <w:szCs w:val="20"/>
              </w:rPr>
              <w:t>If p</w:t>
            </w:r>
            <w:r w:rsidRPr="00E963EB">
              <w:rPr>
                <w:rFonts w:cs="Arial"/>
                <w:sz w:val="20"/>
                <w:szCs w:val="20"/>
              </w:rPr>
              <w:t>olitical will and championing ENR sustainability and its links to poverty elimination and inclusive growth</w:t>
            </w:r>
            <w:r>
              <w:rPr>
                <w:rFonts w:cs="Arial"/>
                <w:sz w:val="20"/>
                <w:szCs w:val="20"/>
              </w:rPr>
              <w:t xml:space="preserve"> will no longer be maintained, then the foundation of the programme will falter</w:t>
            </w:r>
            <w:r w:rsidRPr="00E963EB">
              <w:rPr>
                <w:rFonts w:cs="Arial"/>
                <w:sz w:val="20"/>
                <w:szCs w:val="20"/>
              </w:rPr>
              <w:t xml:space="preserve">. </w:t>
            </w:r>
          </w:p>
          <w:p w14:paraId="694611AB" w14:textId="77777777" w:rsidR="003306F4" w:rsidRDefault="003306F4" w:rsidP="00D247C4">
            <w:pPr>
              <w:rPr>
                <w:rFonts w:cs="Arial"/>
                <w:sz w:val="20"/>
                <w:szCs w:val="20"/>
              </w:rPr>
            </w:pPr>
          </w:p>
          <w:p w14:paraId="4020B80B" w14:textId="77777777" w:rsidR="003306F4" w:rsidRDefault="003306F4" w:rsidP="00D247C4">
            <w:pPr>
              <w:rPr>
                <w:rFonts w:cs="Arial"/>
                <w:sz w:val="20"/>
                <w:szCs w:val="20"/>
              </w:rPr>
            </w:pPr>
            <w:r>
              <w:rPr>
                <w:rFonts w:cs="Arial"/>
                <w:sz w:val="20"/>
                <w:szCs w:val="20"/>
              </w:rPr>
              <w:t>P = 2</w:t>
            </w:r>
          </w:p>
          <w:p w14:paraId="42415F8E" w14:textId="77777777" w:rsidR="003306F4" w:rsidRPr="00ED6CA2" w:rsidRDefault="003306F4" w:rsidP="00D247C4">
            <w:pPr>
              <w:rPr>
                <w:rFonts w:cs="Arial"/>
                <w:sz w:val="20"/>
                <w:szCs w:val="20"/>
              </w:rPr>
            </w:pPr>
            <w:r>
              <w:rPr>
                <w:rFonts w:cs="Arial"/>
                <w:sz w:val="20"/>
                <w:szCs w:val="20"/>
              </w:rPr>
              <w:t>I = 3</w:t>
            </w:r>
          </w:p>
        </w:tc>
        <w:tc>
          <w:tcPr>
            <w:tcW w:w="2575" w:type="dxa"/>
            <w:tcBorders>
              <w:top w:val="single" w:sz="4" w:space="0" w:color="auto"/>
              <w:left w:val="single" w:sz="4" w:space="0" w:color="auto"/>
              <w:bottom w:val="single" w:sz="4" w:space="0" w:color="auto"/>
              <w:right w:val="single" w:sz="4" w:space="0" w:color="auto"/>
            </w:tcBorders>
          </w:tcPr>
          <w:p w14:paraId="60FB9117" w14:textId="77777777" w:rsidR="003306F4" w:rsidRPr="00ED6CA2" w:rsidRDefault="003306F4" w:rsidP="00D247C4">
            <w:pPr>
              <w:rPr>
                <w:rFonts w:cs="Arial"/>
                <w:szCs w:val="20"/>
              </w:rPr>
            </w:pPr>
            <w:r w:rsidRPr="00794A66">
              <w:rPr>
                <w:rFonts w:cs="Arial"/>
                <w:sz w:val="20"/>
                <w:szCs w:val="20"/>
              </w:rPr>
              <w:t>The will is reflected in the NST and priority Sector Strategic plans. The enhancement of necessary capacity to enhance the understanding and analysing of cost benefits of ENR and Green Economy are embedded in the programme.</w:t>
            </w:r>
            <w:r>
              <w:rPr>
                <w:rFonts w:cs="Arial"/>
                <w:szCs w:val="20"/>
              </w:rPr>
              <w:t xml:space="preserve"> </w:t>
            </w:r>
          </w:p>
        </w:tc>
        <w:tc>
          <w:tcPr>
            <w:tcW w:w="1191" w:type="dxa"/>
            <w:tcBorders>
              <w:top w:val="single" w:sz="4" w:space="0" w:color="auto"/>
              <w:left w:val="single" w:sz="4" w:space="0" w:color="auto"/>
              <w:bottom w:val="single" w:sz="4" w:space="0" w:color="auto"/>
              <w:right w:val="single" w:sz="4" w:space="0" w:color="auto"/>
            </w:tcBorders>
          </w:tcPr>
          <w:p w14:paraId="2DFA1CA3" w14:textId="77777777" w:rsidR="003306F4" w:rsidRPr="00ED6CA2" w:rsidRDefault="003306F4" w:rsidP="00D247C4">
            <w:pPr>
              <w:rPr>
                <w:rFonts w:cs="Arial"/>
                <w:szCs w:val="20"/>
              </w:rPr>
            </w:pPr>
            <w:r w:rsidRPr="0098417B">
              <w:rPr>
                <w:rFonts w:cs="Arial"/>
                <w:sz w:val="20"/>
                <w:szCs w:val="20"/>
              </w:rPr>
              <w:t>Project Manager</w:t>
            </w:r>
            <w:r>
              <w:rPr>
                <w:rFonts w:cs="Arial"/>
                <w:sz w:val="20"/>
                <w:szCs w:val="20"/>
              </w:rPr>
              <w:t xml:space="preserve">, </w:t>
            </w:r>
            <w:proofErr w:type="spellStart"/>
            <w:r>
              <w:rPr>
                <w:rFonts w:cs="Arial"/>
                <w:sz w:val="20"/>
                <w:szCs w:val="20"/>
              </w:rPr>
              <w:t>MoE</w:t>
            </w:r>
            <w:proofErr w:type="spellEnd"/>
          </w:p>
        </w:tc>
        <w:tc>
          <w:tcPr>
            <w:tcW w:w="1191" w:type="dxa"/>
            <w:tcBorders>
              <w:top w:val="single" w:sz="4" w:space="0" w:color="auto"/>
              <w:left w:val="single" w:sz="4" w:space="0" w:color="auto"/>
              <w:bottom w:val="single" w:sz="4" w:space="0" w:color="auto"/>
              <w:right w:val="single" w:sz="4" w:space="0" w:color="auto"/>
            </w:tcBorders>
          </w:tcPr>
          <w:p w14:paraId="6F2967AA" w14:textId="77777777" w:rsidR="003306F4" w:rsidRPr="0098417B" w:rsidRDefault="003306F4" w:rsidP="00D247C4">
            <w:pPr>
              <w:rPr>
                <w:rFonts w:cs="Arial"/>
                <w:szCs w:val="20"/>
              </w:rPr>
            </w:pPr>
            <w:r w:rsidRPr="0098417B">
              <w:rPr>
                <w:rFonts w:cs="Arial"/>
                <w:sz w:val="20"/>
                <w:szCs w:val="20"/>
              </w:rPr>
              <w:t>Reina Otsuka, Environmental Specialist, UNDP</w:t>
            </w:r>
          </w:p>
        </w:tc>
        <w:tc>
          <w:tcPr>
            <w:tcW w:w="1191" w:type="dxa"/>
            <w:tcBorders>
              <w:top w:val="single" w:sz="4" w:space="0" w:color="auto"/>
              <w:left w:val="single" w:sz="4" w:space="0" w:color="auto"/>
              <w:bottom w:val="single" w:sz="4" w:space="0" w:color="auto"/>
              <w:right w:val="single" w:sz="4" w:space="0" w:color="auto"/>
            </w:tcBorders>
          </w:tcPr>
          <w:p w14:paraId="227AC56B" w14:textId="77777777" w:rsidR="003306F4" w:rsidRPr="00ED6CA2" w:rsidRDefault="003306F4" w:rsidP="00D247C4">
            <w:pPr>
              <w:rPr>
                <w:rFonts w:cs="Arial"/>
                <w:szCs w:val="20"/>
              </w:rPr>
            </w:pPr>
          </w:p>
        </w:tc>
        <w:tc>
          <w:tcPr>
            <w:tcW w:w="1532" w:type="dxa"/>
            <w:tcBorders>
              <w:top w:val="single" w:sz="4" w:space="0" w:color="auto"/>
              <w:left w:val="single" w:sz="4" w:space="0" w:color="auto"/>
              <w:bottom w:val="single" w:sz="4" w:space="0" w:color="auto"/>
              <w:right w:val="single" w:sz="4" w:space="0" w:color="auto"/>
            </w:tcBorders>
          </w:tcPr>
          <w:p w14:paraId="5AF459A2" w14:textId="77777777" w:rsidR="003306F4" w:rsidRPr="00ED6CA2" w:rsidRDefault="003306F4" w:rsidP="00D247C4">
            <w:pPr>
              <w:rPr>
                <w:rFonts w:cs="Arial"/>
                <w:szCs w:val="20"/>
              </w:rPr>
            </w:pPr>
          </w:p>
        </w:tc>
      </w:tr>
      <w:tr w:rsidR="003306F4" w:rsidRPr="00ED6CA2" w14:paraId="6A04A6D5" w14:textId="77777777" w:rsidTr="00587841">
        <w:trPr>
          <w:trHeight w:val="3230"/>
        </w:trPr>
        <w:tc>
          <w:tcPr>
            <w:tcW w:w="351" w:type="dxa"/>
            <w:tcBorders>
              <w:top w:val="single" w:sz="4" w:space="0" w:color="auto"/>
              <w:left w:val="single" w:sz="4" w:space="0" w:color="auto"/>
              <w:bottom w:val="single" w:sz="4" w:space="0" w:color="auto"/>
              <w:right w:val="single" w:sz="4" w:space="0" w:color="auto"/>
            </w:tcBorders>
          </w:tcPr>
          <w:p w14:paraId="3442D2D3" w14:textId="77777777" w:rsidR="003306F4" w:rsidRDefault="003306F4" w:rsidP="00D247C4">
            <w:pPr>
              <w:rPr>
                <w:rFonts w:cs="Arial"/>
                <w:sz w:val="20"/>
                <w:szCs w:val="20"/>
              </w:rPr>
            </w:pPr>
            <w:r>
              <w:rPr>
                <w:rFonts w:cs="Arial"/>
                <w:sz w:val="20"/>
                <w:szCs w:val="20"/>
              </w:rPr>
              <w:lastRenderedPageBreak/>
              <w:t>5</w:t>
            </w:r>
          </w:p>
        </w:tc>
        <w:tc>
          <w:tcPr>
            <w:tcW w:w="1702" w:type="dxa"/>
            <w:tcBorders>
              <w:top w:val="single" w:sz="4" w:space="0" w:color="auto"/>
              <w:left w:val="single" w:sz="4" w:space="0" w:color="auto"/>
              <w:bottom w:val="single" w:sz="4" w:space="0" w:color="auto"/>
              <w:right w:val="single" w:sz="4" w:space="0" w:color="auto"/>
            </w:tcBorders>
          </w:tcPr>
          <w:p w14:paraId="029EA7AC" w14:textId="77777777" w:rsidR="003306F4" w:rsidRPr="00E963EB" w:rsidRDefault="003306F4" w:rsidP="00D247C4">
            <w:pPr>
              <w:rPr>
                <w:rFonts w:cs="Arial"/>
                <w:sz w:val="20"/>
                <w:szCs w:val="20"/>
              </w:rPr>
            </w:pPr>
            <w:r>
              <w:rPr>
                <w:rFonts w:cs="Arial"/>
                <w:sz w:val="20"/>
                <w:szCs w:val="20"/>
              </w:rPr>
              <w:t>Coordination between different sectors and stakeholders</w:t>
            </w:r>
          </w:p>
        </w:tc>
        <w:tc>
          <w:tcPr>
            <w:tcW w:w="1191" w:type="dxa"/>
            <w:tcBorders>
              <w:top w:val="single" w:sz="4" w:space="0" w:color="auto"/>
              <w:left w:val="single" w:sz="4" w:space="0" w:color="auto"/>
              <w:bottom w:val="single" w:sz="4" w:space="0" w:color="auto"/>
              <w:right w:val="single" w:sz="4" w:space="0" w:color="auto"/>
            </w:tcBorders>
          </w:tcPr>
          <w:p w14:paraId="1B931BBF" w14:textId="77777777" w:rsidR="003306F4" w:rsidRPr="00ED6CA2" w:rsidRDefault="003306F4" w:rsidP="00D247C4">
            <w:pPr>
              <w:rPr>
                <w:rFonts w:cs="Arial"/>
                <w:szCs w:val="20"/>
              </w:rPr>
            </w:pPr>
            <w:r>
              <w:rPr>
                <w:rFonts w:cs="Arial"/>
                <w:sz w:val="20"/>
                <w:szCs w:val="20"/>
              </w:rPr>
              <w:t>17 June 2018</w:t>
            </w:r>
          </w:p>
        </w:tc>
        <w:tc>
          <w:tcPr>
            <w:tcW w:w="1425" w:type="dxa"/>
            <w:tcBorders>
              <w:top w:val="single" w:sz="4" w:space="0" w:color="auto"/>
              <w:left w:val="single" w:sz="4" w:space="0" w:color="auto"/>
              <w:bottom w:val="single" w:sz="4" w:space="0" w:color="auto"/>
              <w:right w:val="single" w:sz="4" w:space="0" w:color="auto"/>
            </w:tcBorders>
          </w:tcPr>
          <w:p w14:paraId="759C32F2" w14:textId="77777777" w:rsidR="003306F4" w:rsidRPr="00ED6CA2" w:rsidRDefault="003306F4" w:rsidP="00D247C4">
            <w:pPr>
              <w:rPr>
                <w:rFonts w:cs="Arial"/>
                <w:sz w:val="20"/>
                <w:szCs w:val="20"/>
                <w:lang w:val="en-US"/>
              </w:rPr>
            </w:pPr>
            <w:r>
              <w:rPr>
                <w:rFonts w:cs="Arial"/>
                <w:sz w:val="20"/>
                <w:szCs w:val="20"/>
                <w:lang w:val="en-US"/>
              </w:rPr>
              <w:t>Organizational</w:t>
            </w:r>
          </w:p>
        </w:tc>
        <w:tc>
          <w:tcPr>
            <w:tcW w:w="2298" w:type="dxa"/>
            <w:tcBorders>
              <w:top w:val="single" w:sz="4" w:space="0" w:color="auto"/>
              <w:left w:val="single" w:sz="4" w:space="0" w:color="auto"/>
              <w:bottom w:val="single" w:sz="4" w:space="0" w:color="auto"/>
              <w:right w:val="single" w:sz="4" w:space="0" w:color="auto"/>
            </w:tcBorders>
          </w:tcPr>
          <w:p w14:paraId="045B667A" w14:textId="77777777" w:rsidR="003306F4" w:rsidRDefault="003306F4" w:rsidP="00D247C4">
            <w:pPr>
              <w:rPr>
                <w:rFonts w:cs="Arial"/>
                <w:sz w:val="20"/>
                <w:szCs w:val="20"/>
              </w:rPr>
            </w:pPr>
            <w:r>
              <w:rPr>
                <w:rFonts w:cs="Arial"/>
                <w:sz w:val="20"/>
                <w:szCs w:val="20"/>
              </w:rPr>
              <w:t>C</w:t>
            </w:r>
            <w:r w:rsidRPr="009972C4">
              <w:rPr>
                <w:rFonts w:cs="Arial"/>
                <w:sz w:val="20"/>
                <w:szCs w:val="20"/>
              </w:rPr>
              <w:t>oordination</w:t>
            </w:r>
            <w:r>
              <w:rPr>
                <w:rFonts w:cs="Arial"/>
                <w:sz w:val="20"/>
                <w:szCs w:val="20"/>
              </w:rPr>
              <w:t xml:space="preserve"> within and between the different sectors </w:t>
            </w:r>
            <w:r w:rsidRPr="009972C4">
              <w:rPr>
                <w:rFonts w:cs="Arial"/>
                <w:sz w:val="20"/>
                <w:szCs w:val="20"/>
              </w:rPr>
              <w:t>is a prerequisi</w:t>
            </w:r>
            <w:r>
              <w:rPr>
                <w:rFonts w:cs="Arial"/>
                <w:sz w:val="20"/>
                <w:szCs w:val="20"/>
              </w:rPr>
              <w:t>te for effective mainstreaming of ENR. Without effective coordination and planning the mainstreaming agenda is at risk.</w:t>
            </w:r>
          </w:p>
          <w:p w14:paraId="417713D6" w14:textId="77777777" w:rsidR="003306F4" w:rsidRDefault="003306F4" w:rsidP="00D247C4">
            <w:pPr>
              <w:rPr>
                <w:rFonts w:cs="Arial"/>
                <w:sz w:val="20"/>
                <w:szCs w:val="20"/>
              </w:rPr>
            </w:pPr>
          </w:p>
          <w:p w14:paraId="1040D774" w14:textId="77777777" w:rsidR="003306F4" w:rsidRDefault="003306F4" w:rsidP="00D247C4">
            <w:pPr>
              <w:rPr>
                <w:rFonts w:cs="Arial"/>
                <w:sz w:val="20"/>
                <w:szCs w:val="20"/>
              </w:rPr>
            </w:pPr>
            <w:r>
              <w:rPr>
                <w:rFonts w:cs="Arial"/>
                <w:sz w:val="20"/>
                <w:szCs w:val="20"/>
              </w:rPr>
              <w:t>P = 2</w:t>
            </w:r>
          </w:p>
          <w:p w14:paraId="22964766" w14:textId="77777777" w:rsidR="003306F4" w:rsidRPr="005C5A0E" w:rsidRDefault="003306F4" w:rsidP="00D247C4">
            <w:pPr>
              <w:rPr>
                <w:rFonts w:cs="Arial"/>
                <w:sz w:val="20"/>
                <w:szCs w:val="20"/>
              </w:rPr>
            </w:pPr>
            <w:r>
              <w:rPr>
                <w:rFonts w:cs="Arial"/>
                <w:sz w:val="20"/>
                <w:szCs w:val="20"/>
              </w:rPr>
              <w:t>I = 2</w:t>
            </w:r>
          </w:p>
        </w:tc>
        <w:tc>
          <w:tcPr>
            <w:tcW w:w="2575" w:type="dxa"/>
            <w:tcBorders>
              <w:top w:val="single" w:sz="4" w:space="0" w:color="auto"/>
              <w:left w:val="single" w:sz="4" w:space="0" w:color="auto"/>
              <w:bottom w:val="single" w:sz="4" w:space="0" w:color="auto"/>
              <w:right w:val="single" w:sz="4" w:space="0" w:color="auto"/>
            </w:tcBorders>
          </w:tcPr>
          <w:p w14:paraId="7A3DC7C1" w14:textId="77777777" w:rsidR="003306F4" w:rsidRPr="00931C1B" w:rsidRDefault="003306F4" w:rsidP="00D247C4">
            <w:pPr>
              <w:rPr>
                <w:rFonts w:cs="Arial"/>
                <w:sz w:val="20"/>
                <w:szCs w:val="20"/>
              </w:rPr>
            </w:pPr>
            <w:r w:rsidRPr="00931C1B">
              <w:rPr>
                <w:rFonts w:cs="Arial"/>
                <w:sz w:val="20"/>
                <w:szCs w:val="20"/>
              </w:rPr>
              <w:t>Coordination within and between sectors is embedded in the programme. The programme furthermore supports the coordination between Development Partners and Government, through the SWGs and its work within the UN Country Team.</w:t>
            </w:r>
          </w:p>
        </w:tc>
        <w:tc>
          <w:tcPr>
            <w:tcW w:w="1191" w:type="dxa"/>
            <w:tcBorders>
              <w:top w:val="single" w:sz="4" w:space="0" w:color="auto"/>
              <w:left w:val="single" w:sz="4" w:space="0" w:color="auto"/>
              <w:bottom w:val="single" w:sz="4" w:space="0" w:color="auto"/>
              <w:right w:val="single" w:sz="4" w:space="0" w:color="auto"/>
            </w:tcBorders>
          </w:tcPr>
          <w:p w14:paraId="2F251DB1" w14:textId="77777777" w:rsidR="003306F4" w:rsidRPr="00ED6CA2" w:rsidRDefault="003306F4" w:rsidP="00D247C4">
            <w:pPr>
              <w:rPr>
                <w:rFonts w:cs="Arial"/>
                <w:szCs w:val="20"/>
              </w:rPr>
            </w:pPr>
            <w:r w:rsidRPr="0098417B">
              <w:rPr>
                <w:rFonts w:cs="Arial"/>
                <w:sz w:val="20"/>
                <w:szCs w:val="20"/>
              </w:rPr>
              <w:t>Project Manager</w:t>
            </w:r>
            <w:r>
              <w:rPr>
                <w:rFonts w:cs="Arial"/>
                <w:sz w:val="20"/>
                <w:szCs w:val="20"/>
              </w:rPr>
              <w:t xml:space="preserve">, </w:t>
            </w:r>
            <w:proofErr w:type="spellStart"/>
            <w:r>
              <w:rPr>
                <w:rFonts w:cs="Arial"/>
                <w:sz w:val="20"/>
                <w:szCs w:val="20"/>
              </w:rPr>
              <w:t>MoE</w:t>
            </w:r>
            <w:proofErr w:type="spellEnd"/>
          </w:p>
        </w:tc>
        <w:tc>
          <w:tcPr>
            <w:tcW w:w="1191" w:type="dxa"/>
            <w:tcBorders>
              <w:top w:val="single" w:sz="4" w:space="0" w:color="auto"/>
              <w:left w:val="single" w:sz="4" w:space="0" w:color="auto"/>
              <w:bottom w:val="single" w:sz="4" w:space="0" w:color="auto"/>
              <w:right w:val="single" w:sz="4" w:space="0" w:color="auto"/>
            </w:tcBorders>
          </w:tcPr>
          <w:p w14:paraId="3DF0DC67" w14:textId="77777777" w:rsidR="003306F4" w:rsidRPr="0098417B" w:rsidRDefault="003306F4" w:rsidP="00D247C4">
            <w:pPr>
              <w:rPr>
                <w:rFonts w:cs="Arial"/>
                <w:szCs w:val="20"/>
              </w:rPr>
            </w:pPr>
            <w:r w:rsidRPr="0098417B">
              <w:rPr>
                <w:rFonts w:cs="Arial"/>
                <w:sz w:val="20"/>
                <w:szCs w:val="20"/>
              </w:rPr>
              <w:t>Reina Otsuka, Environmental Specialist, UNDP</w:t>
            </w:r>
          </w:p>
        </w:tc>
        <w:tc>
          <w:tcPr>
            <w:tcW w:w="1191" w:type="dxa"/>
            <w:tcBorders>
              <w:top w:val="single" w:sz="4" w:space="0" w:color="auto"/>
              <w:left w:val="single" w:sz="4" w:space="0" w:color="auto"/>
              <w:bottom w:val="single" w:sz="4" w:space="0" w:color="auto"/>
              <w:right w:val="single" w:sz="4" w:space="0" w:color="auto"/>
            </w:tcBorders>
          </w:tcPr>
          <w:p w14:paraId="5C4431BC" w14:textId="77777777" w:rsidR="003306F4" w:rsidRPr="00ED6CA2" w:rsidRDefault="003306F4" w:rsidP="00D247C4">
            <w:pPr>
              <w:rPr>
                <w:rFonts w:cs="Arial"/>
                <w:szCs w:val="20"/>
              </w:rPr>
            </w:pPr>
          </w:p>
        </w:tc>
        <w:tc>
          <w:tcPr>
            <w:tcW w:w="1532" w:type="dxa"/>
            <w:tcBorders>
              <w:top w:val="single" w:sz="4" w:space="0" w:color="auto"/>
              <w:left w:val="single" w:sz="4" w:space="0" w:color="auto"/>
              <w:bottom w:val="single" w:sz="4" w:space="0" w:color="auto"/>
              <w:right w:val="single" w:sz="4" w:space="0" w:color="auto"/>
            </w:tcBorders>
          </w:tcPr>
          <w:p w14:paraId="3F34DCBA" w14:textId="77777777" w:rsidR="003306F4" w:rsidRPr="00ED6CA2" w:rsidRDefault="003306F4" w:rsidP="00D247C4">
            <w:pPr>
              <w:rPr>
                <w:rFonts w:cs="Arial"/>
                <w:szCs w:val="20"/>
              </w:rPr>
            </w:pPr>
          </w:p>
        </w:tc>
      </w:tr>
    </w:tbl>
    <w:p w14:paraId="4F811C5C" w14:textId="77777777" w:rsidR="003306F4" w:rsidRDefault="003306F4" w:rsidP="003306F4"/>
    <w:p w14:paraId="7F75846B" w14:textId="77777777" w:rsidR="003306F4" w:rsidRPr="00EC754A" w:rsidRDefault="003306F4" w:rsidP="003306F4">
      <w:pPr>
        <w:rPr>
          <w:rFonts w:cs="Arial"/>
        </w:rPr>
      </w:pPr>
    </w:p>
    <w:p w14:paraId="3A86129D" w14:textId="77777777" w:rsidR="003306F4" w:rsidRPr="00EC754A" w:rsidRDefault="003306F4" w:rsidP="003306F4">
      <w:pPr>
        <w:rPr>
          <w:rFonts w:cs="Arial"/>
          <w:b/>
        </w:rPr>
      </w:pPr>
    </w:p>
    <w:p w14:paraId="603A3328" w14:textId="77777777" w:rsidR="003306F4" w:rsidRDefault="003306F4" w:rsidP="003306F4">
      <w:pPr>
        <w:rPr>
          <w:rFonts w:cs="Arial"/>
          <w:b/>
          <w:iCs/>
        </w:rPr>
        <w:sectPr w:rsidR="003306F4" w:rsidSect="003306F4">
          <w:pgSz w:w="16838" w:h="11906" w:orient="landscape"/>
          <w:pgMar w:top="1440" w:right="1440" w:bottom="1440" w:left="1440" w:header="708" w:footer="708" w:gutter="0"/>
          <w:cols w:space="708"/>
          <w:docGrid w:linePitch="360"/>
        </w:sectPr>
      </w:pPr>
    </w:p>
    <w:p w14:paraId="588C04B8" w14:textId="77777777" w:rsidR="00A06312" w:rsidRDefault="00A06312" w:rsidP="003306F4">
      <w:pPr>
        <w:rPr>
          <w:rFonts w:cs="Arial"/>
          <w:b/>
          <w:iCs/>
        </w:rPr>
      </w:pPr>
    </w:p>
    <w:p w14:paraId="5E4AB6FF" w14:textId="77777777" w:rsidR="00A06312" w:rsidRDefault="00A06312" w:rsidP="003306F4">
      <w:pPr>
        <w:rPr>
          <w:rFonts w:cs="Arial"/>
          <w:b/>
          <w:iCs/>
        </w:rPr>
      </w:pPr>
    </w:p>
    <w:p w14:paraId="0F76E8F0" w14:textId="77777777" w:rsidR="00A06312" w:rsidRDefault="00A06312" w:rsidP="003306F4">
      <w:pPr>
        <w:rPr>
          <w:rFonts w:cs="Arial"/>
          <w:b/>
          <w:iCs/>
        </w:rPr>
      </w:pPr>
    </w:p>
    <w:p w14:paraId="3DD91138" w14:textId="77777777" w:rsidR="00A06312" w:rsidRDefault="00A06312" w:rsidP="003306F4">
      <w:pPr>
        <w:rPr>
          <w:rFonts w:cs="Arial"/>
          <w:b/>
          <w:iCs/>
        </w:rPr>
      </w:pPr>
    </w:p>
    <w:p w14:paraId="187681B3" w14:textId="77777777" w:rsidR="00A06312" w:rsidRDefault="00A06312" w:rsidP="003306F4">
      <w:pPr>
        <w:rPr>
          <w:rFonts w:cs="Arial"/>
          <w:b/>
          <w:iCs/>
        </w:rPr>
      </w:pPr>
    </w:p>
    <w:p w14:paraId="4740A231" w14:textId="77777777" w:rsidR="00A06312" w:rsidRDefault="00A06312" w:rsidP="003306F4">
      <w:pPr>
        <w:rPr>
          <w:rFonts w:cs="Arial"/>
          <w:b/>
          <w:iCs/>
        </w:rPr>
      </w:pPr>
    </w:p>
    <w:p w14:paraId="7745ADD1" w14:textId="77777777" w:rsidR="00A06312" w:rsidRDefault="00A06312" w:rsidP="003306F4">
      <w:pPr>
        <w:rPr>
          <w:rFonts w:cs="Arial"/>
          <w:b/>
          <w:iCs/>
        </w:rPr>
      </w:pPr>
    </w:p>
    <w:p w14:paraId="376966E0" w14:textId="77777777" w:rsidR="00A06312" w:rsidRDefault="00A06312" w:rsidP="003306F4">
      <w:pPr>
        <w:rPr>
          <w:rFonts w:cs="Arial"/>
          <w:b/>
          <w:iCs/>
        </w:rPr>
      </w:pPr>
    </w:p>
    <w:p w14:paraId="48A13EA6" w14:textId="77777777" w:rsidR="00A06312" w:rsidRDefault="00A06312" w:rsidP="003306F4">
      <w:pPr>
        <w:rPr>
          <w:rFonts w:cs="Arial"/>
          <w:b/>
          <w:iCs/>
        </w:rPr>
      </w:pPr>
    </w:p>
    <w:p w14:paraId="625898EB" w14:textId="77777777" w:rsidR="00A06312" w:rsidRDefault="00A06312" w:rsidP="003306F4">
      <w:pPr>
        <w:rPr>
          <w:rFonts w:cs="Arial"/>
          <w:b/>
          <w:iCs/>
        </w:rPr>
      </w:pPr>
    </w:p>
    <w:p w14:paraId="2656E89A" w14:textId="77777777" w:rsidR="00A06312" w:rsidRDefault="00A06312" w:rsidP="003306F4">
      <w:pPr>
        <w:rPr>
          <w:rFonts w:cs="Arial"/>
          <w:b/>
          <w:iCs/>
        </w:rPr>
      </w:pPr>
    </w:p>
    <w:p w14:paraId="23B16252" w14:textId="77777777" w:rsidR="00A06312" w:rsidRDefault="00A06312" w:rsidP="003306F4">
      <w:pPr>
        <w:rPr>
          <w:rFonts w:cs="Arial"/>
          <w:b/>
          <w:iCs/>
        </w:rPr>
      </w:pPr>
    </w:p>
    <w:p w14:paraId="448C4407" w14:textId="77777777" w:rsidR="00A06312" w:rsidRDefault="00A06312" w:rsidP="003306F4">
      <w:pPr>
        <w:rPr>
          <w:rFonts w:cs="Arial"/>
          <w:b/>
          <w:iCs/>
        </w:rPr>
      </w:pPr>
    </w:p>
    <w:p w14:paraId="1B3FB7AC" w14:textId="77777777" w:rsidR="00A06312" w:rsidRDefault="00A06312" w:rsidP="003306F4">
      <w:pPr>
        <w:rPr>
          <w:rFonts w:cs="Arial"/>
          <w:b/>
          <w:iCs/>
        </w:rPr>
      </w:pPr>
    </w:p>
    <w:p w14:paraId="29F2289F" w14:textId="77777777" w:rsidR="00A06312" w:rsidRDefault="00A06312" w:rsidP="003306F4">
      <w:pPr>
        <w:rPr>
          <w:rFonts w:cs="Arial"/>
          <w:b/>
          <w:iCs/>
        </w:rPr>
      </w:pPr>
    </w:p>
    <w:p w14:paraId="7669B6A7" w14:textId="77777777" w:rsidR="00A06312" w:rsidRDefault="00A06312" w:rsidP="003306F4">
      <w:pPr>
        <w:rPr>
          <w:rFonts w:cs="Arial"/>
          <w:b/>
          <w:iCs/>
        </w:rPr>
      </w:pPr>
    </w:p>
    <w:p w14:paraId="6746BE8A" w14:textId="77777777" w:rsidR="00A06312" w:rsidRDefault="00A06312" w:rsidP="003306F4">
      <w:pPr>
        <w:rPr>
          <w:rFonts w:cs="Arial"/>
          <w:b/>
          <w:iCs/>
        </w:rPr>
      </w:pPr>
    </w:p>
    <w:p w14:paraId="045DAE12" w14:textId="77777777" w:rsidR="00A06312" w:rsidRDefault="00A06312" w:rsidP="003306F4">
      <w:pPr>
        <w:rPr>
          <w:rFonts w:cs="Arial"/>
          <w:b/>
          <w:iCs/>
        </w:rPr>
      </w:pPr>
    </w:p>
    <w:p w14:paraId="22992DF2" w14:textId="77777777" w:rsidR="00A06312" w:rsidRDefault="00A06312" w:rsidP="003306F4">
      <w:pPr>
        <w:rPr>
          <w:rFonts w:cs="Arial"/>
          <w:b/>
          <w:iCs/>
        </w:rPr>
      </w:pPr>
    </w:p>
    <w:p w14:paraId="4484D5BF" w14:textId="58436F26" w:rsidR="00747C8E" w:rsidRDefault="003306F4" w:rsidP="003306F4">
      <w:pPr>
        <w:rPr>
          <w:rFonts w:cs="Arial"/>
          <w:iCs/>
        </w:rPr>
      </w:pPr>
      <w:r>
        <w:rPr>
          <w:rFonts w:cs="Arial"/>
          <w:b/>
          <w:iCs/>
        </w:rPr>
        <w:t xml:space="preserve">Annex 6: </w:t>
      </w:r>
      <w:r w:rsidRPr="00EC754A">
        <w:rPr>
          <w:rFonts w:cs="Arial"/>
          <w:b/>
          <w:iCs/>
        </w:rPr>
        <w:t>Capacity Assessment:</w:t>
      </w:r>
      <w:r w:rsidRPr="00EC754A">
        <w:rPr>
          <w:rFonts w:cs="Arial"/>
          <w:iCs/>
        </w:rPr>
        <w:t xml:space="preserve"> Results of capacity assessments of Implementing Partner (including HACT Micro Assessment)</w:t>
      </w:r>
    </w:p>
    <w:p w14:paraId="2E0BF520" w14:textId="77777777" w:rsidR="00747C8E" w:rsidRDefault="00747C8E">
      <w:pPr>
        <w:spacing w:after="0"/>
        <w:jc w:val="left"/>
        <w:rPr>
          <w:rFonts w:cs="Arial"/>
          <w:iCs/>
        </w:rPr>
      </w:pPr>
      <w:r>
        <w:rPr>
          <w:rFonts w:cs="Arial"/>
          <w:iCs/>
        </w:rPr>
        <w:br w:type="page"/>
      </w:r>
    </w:p>
    <w:p w14:paraId="39930569" w14:textId="1BC78AD1" w:rsidR="00747C8E" w:rsidRDefault="00747C8E">
      <w:pPr>
        <w:spacing w:after="0"/>
        <w:jc w:val="left"/>
        <w:rPr>
          <w:rFonts w:cs="Arial"/>
          <w:iCs/>
        </w:rPr>
      </w:pPr>
      <w:r>
        <w:rPr>
          <w:rFonts w:cs="Arial"/>
          <w:iCs/>
        </w:rPr>
        <w:lastRenderedPageBreak/>
        <w:br w:type="page"/>
      </w:r>
    </w:p>
    <w:p w14:paraId="5125449F" w14:textId="77777777" w:rsidR="003306F4" w:rsidRDefault="003306F4" w:rsidP="003306F4">
      <w:pPr>
        <w:rPr>
          <w:rFonts w:cs="Arial"/>
          <w:iCs/>
        </w:rPr>
      </w:pPr>
    </w:p>
    <w:p w14:paraId="501D2885" w14:textId="09A84824" w:rsidR="003306F4" w:rsidRDefault="003306F4" w:rsidP="003306F4">
      <w:pPr>
        <w:rPr>
          <w:rFonts w:cs="Arial"/>
          <w:iCs/>
        </w:rPr>
      </w:pPr>
    </w:p>
    <w:p w14:paraId="3708C985" w14:textId="77777777" w:rsidR="003306F4" w:rsidRPr="00EC754A" w:rsidRDefault="003306F4" w:rsidP="003306F4">
      <w:pPr>
        <w:rPr>
          <w:rFonts w:cs="Arial"/>
          <w:iCs/>
        </w:rPr>
      </w:pPr>
    </w:p>
    <w:p w14:paraId="6A80214A" w14:textId="33EC04B2" w:rsidR="003306F4" w:rsidRDefault="003306F4" w:rsidP="00F87CBA">
      <w:pPr>
        <w:ind w:left="720"/>
        <w:rPr>
          <w:rFonts w:cs="Arial"/>
          <w:iCs/>
        </w:rPr>
      </w:pPr>
    </w:p>
    <w:p w14:paraId="007D00E0" w14:textId="56974D8B" w:rsidR="00747C8E" w:rsidRDefault="00747C8E" w:rsidP="00F87CBA">
      <w:pPr>
        <w:ind w:left="720"/>
        <w:rPr>
          <w:rFonts w:cs="Arial"/>
          <w:iCs/>
        </w:rPr>
      </w:pPr>
    </w:p>
    <w:p w14:paraId="0586A1DF" w14:textId="18FC94D2" w:rsidR="00747C8E" w:rsidRDefault="00747C8E" w:rsidP="00F87CBA">
      <w:pPr>
        <w:ind w:left="720"/>
        <w:rPr>
          <w:rFonts w:cs="Arial"/>
          <w:iCs/>
        </w:rPr>
      </w:pPr>
    </w:p>
    <w:p w14:paraId="2CE60798" w14:textId="0FBE1AC1" w:rsidR="00747C8E" w:rsidRDefault="00747C8E" w:rsidP="00F87CBA">
      <w:pPr>
        <w:ind w:left="720"/>
        <w:rPr>
          <w:rFonts w:cs="Arial"/>
          <w:iCs/>
        </w:rPr>
      </w:pPr>
    </w:p>
    <w:p w14:paraId="0B150B00" w14:textId="4153AAE9" w:rsidR="00747C8E" w:rsidRDefault="00747C8E" w:rsidP="00F87CBA">
      <w:pPr>
        <w:ind w:left="720"/>
        <w:rPr>
          <w:rFonts w:cs="Arial"/>
          <w:iCs/>
        </w:rPr>
      </w:pPr>
    </w:p>
    <w:p w14:paraId="41D0710E" w14:textId="748DF9B4" w:rsidR="00747C8E" w:rsidRDefault="00747C8E" w:rsidP="00F87CBA">
      <w:pPr>
        <w:ind w:left="720"/>
        <w:rPr>
          <w:rFonts w:cs="Arial"/>
          <w:iCs/>
        </w:rPr>
      </w:pPr>
    </w:p>
    <w:p w14:paraId="05B16382" w14:textId="0143221C" w:rsidR="00747C8E" w:rsidRDefault="00747C8E" w:rsidP="00F87CBA">
      <w:pPr>
        <w:ind w:left="720"/>
        <w:rPr>
          <w:rFonts w:cs="Arial"/>
          <w:iCs/>
        </w:rPr>
      </w:pPr>
    </w:p>
    <w:p w14:paraId="07804246" w14:textId="5E7B3073" w:rsidR="00747C8E" w:rsidRDefault="00747C8E" w:rsidP="00F87CBA">
      <w:pPr>
        <w:ind w:left="720"/>
        <w:rPr>
          <w:rFonts w:cs="Arial"/>
          <w:iCs/>
        </w:rPr>
      </w:pPr>
    </w:p>
    <w:p w14:paraId="36FE99E3" w14:textId="60625D0C" w:rsidR="00747C8E" w:rsidRDefault="00747C8E" w:rsidP="00F87CBA">
      <w:pPr>
        <w:ind w:left="720"/>
        <w:rPr>
          <w:rFonts w:cs="Arial"/>
          <w:iCs/>
        </w:rPr>
      </w:pPr>
    </w:p>
    <w:p w14:paraId="38988F6B" w14:textId="4FC2D197" w:rsidR="00747C8E" w:rsidRDefault="00747C8E" w:rsidP="00F87CBA">
      <w:pPr>
        <w:ind w:left="720"/>
        <w:rPr>
          <w:rFonts w:cs="Arial"/>
          <w:iCs/>
        </w:rPr>
      </w:pPr>
    </w:p>
    <w:p w14:paraId="149937A3" w14:textId="77777777" w:rsidR="00747C8E" w:rsidRDefault="00747C8E" w:rsidP="00747C8E">
      <w:pPr>
        <w:rPr>
          <w:rFonts w:cs="Arial"/>
          <w:b/>
          <w:iCs/>
        </w:rPr>
      </w:pPr>
    </w:p>
    <w:p w14:paraId="4FCF0A01" w14:textId="77777777" w:rsidR="00747C8E" w:rsidRDefault="00747C8E" w:rsidP="00747C8E">
      <w:pPr>
        <w:rPr>
          <w:rFonts w:cs="Arial"/>
          <w:b/>
          <w:iCs/>
        </w:rPr>
      </w:pPr>
    </w:p>
    <w:p w14:paraId="56513B7A" w14:textId="77777777" w:rsidR="00747C8E" w:rsidRDefault="00747C8E" w:rsidP="00747C8E">
      <w:pPr>
        <w:rPr>
          <w:rFonts w:cs="Arial"/>
          <w:b/>
          <w:iCs/>
        </w:rPr>
      </w:pPr>
    </w:p>
    <w:p w14:paraId="582C1EE9" w14:textId="77777777" w:rsidR="00747C8E" w:rsidRDefault="00747C8E" w:rsidP="00747C8E">
      <w:pPr>
        <w:rPr>
          <w:rFonts w:cs="Arial"/>
          <w:b/>
          <w:iCs/>
        </w:rPr>
      </w:pPr>
    </w:p>
    <w:p w14:paraId="420D60B3" w14:textId="77777777" w:rsidR="00747C8E" w:rsidRDefault="00747C8E" w:rsidP="00747C8E">
      <w:pPr>
        <w:rPr>
          <w:rFonts w:cs="Arial"/>
          <w:b/>
          <w:iCs/>
        </w:rPr>
      </w:pPr>
    </w:p>
    <w:p w14:paraId="1D3EF6CA" w14:textId="2FAAAF21" w:rsidR="00747C8E" w:rsidRPr="00F87CBA" w:rsidRDefault="00747C8E" w:rsidP="00747C8E">
      <w:pPr>
        <w:rPr>
          <w:rFonts w:cs="Arial"/>
          <w:iCs/>
        </w:rPr>
      </w:pPr>
      <w:r>
        <w:rPr>
          <w:rFonts w:cs="Arial"/>
          <w:b/>
          <w:iCs/>
        </w:rPr>
        <w:t>Annex 7: Standard Letter of Agreement Between UNDP and the Government for the Provision of Support Services</w:t>
      </w:r>
    </w:p>
    <w:p w14:paraId="7FEF5FE6" w14:textId="77777777" w:rsidR="00747C8E" w:rsidRPr="00EC754A" w:rsidRDefault="00747C8E" w:rsidP="00F87CBA">
      <w:pPr>
        <w:ind w:left="720"/>
        <w:rPr>
          <w:rFonts w:cs="Arial"/>
          <w:iCs/>
        </w:rPr>
      </w:pPr>
    </w:p>
    <w:sectPr w:rsidR="00747C8E" w:rsidRPr="00EC754A" w:rsidSect="006274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8DCB6" w14:textId="77777777" w:rsidR="008171C2" w:rsidRDefault="008171C2" w:rsidP="006056E6">
      <w:pPr>
        <w:spacing w:after="0"/>
      </w:pPr>
      <w:r>
        <w:separator/>
      </w:r>
    </w:p>
  </w:endnote>
  <w:endnote w:type="continuationSeparator" w:id="0">
    <w:p w14:paraId="6C0B36EB" w14:textId="77777777" w:rsidR="008171C2" w:rsidRDefault="008171C2" w:rsidP="006056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6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505234"/>
      <w:docPartObj>
        <w:docPartGallery w:val="Page Numbers (Bottom of Page)"/>
        <w:docPartUnique/>
      </w:docPartObj>
    </w:sdtPr>
    <w:sdtEndPr>
      <w:rPr>
        <w:noProof/>
      </w:rPr>
    </w:sdtEndPr>
    <w:sdtContent>
      <w:p w14:paraId="0DA61B79" w14:textId="22232657" w:rsidR="0058371C" w:rsidRDefault="005837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78BBE3" w14:textId="77777777" w:rsidR="0058371C" w:rsidRDefault="0058371C" w:rsidP="005B247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AF300" w14:textId="77777777" w:rsidR="0058371C" w:rsidRDefault="005837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971A" w14:textId="77777777" w:rsidR="0058371C" w:rsidRDefault="005837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A54AF" w14:textId="77777777" w:rsidR="0058371C" w:rsidRDefault="00583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9D4C2" w14:textId="77777777" w:rsidR="008171C2" w:rsidRDefault="008171C2" w:rsidP="006056E6">
      <w:pPr>
        <w:spacing w:after="0"/>
      </w:pPr>
      <w:r>
        <w:separator/>
      </w:r>
    </w:p>
  </w:footnote>
  <w:footnote w:type="continuationSeparator" w:id="0">
    <w:p w14:paraId="1900FDDC" w14:textId="77777777" w:rsidR="008171C2" w:rsidRDefault="008171C2" w:rsidP="006056E6">
      <w:pPr>
        <w:spacing w:after="0"/>
      </w:pPr>
      <w:r>
        <w:continuationSeparator/>
      </w:r>
    </w:p>
  </w:footnote>
  <w:footnote w:id="1">
    <w:p w14:paraId="1E6446CB" w14:textId="67F9A9F5" w:rsidR="0058371C" w:rsidRPr="005C0F07" w:rsidRDefault="0058371C" w:rsidP="00BE14F1">
      <w:pPr>
        <w:pStyle w:val="FootnoteText"/>
        <w:rPr>
          <w:sz w:val="20"/>
        </w:rPr>
      </w:pPr>
      <w:r w:rsidRPr="005C0F07">
        <w:rPr>
          <w:rStyle w:val="FootnoteReference"/>
          <w:rFonts w:eastAsiaTheme="majorEastAsia"/>
          <w:sz w:val="16"/>
        </w:rPr>
        <w:footnoteRef/>
      </w:r>
      <w:r w:rsidRPr="005C0F07">
        <w:rPr>
          <w:sz w:val="20"/>
        </w:rPr>
        <w:t xml:space="preserve"> </w:t>
      </w:r>
      <w:r w:rsidRPr="005C0F07">
        <w:rPr>
          <w:rFonts w:ascii="Arial" w:hAnsi="Arial" w:cs="Arial"/>
          <w:sz w:val="16"/>
        </w:rPr>
        <w:t>Rwanda Agricultural Sector and its Impact on Food Security and Economy, 2015</w:t>
      </w:r>
    </w:p>
  </w:footnote>
  <w:footnote w:id="2">
    <w:p w14:paraId="07FC9C96" w14:textId="77777777" w:rsidR="0058371C" w:rsidRPr="005C0F07" w:rsidRDefault="0058371C" w:rsidP="008D3D6A">
      <w:pPr>
        <w:pStyle w:val="FootnoteText"/>
        <w:rPr>
          <w:sz w:val="20"/>
        </w:rPr>
      </w:pPr>
      <w:r w:rsidRPr="005C0F07">
        <w:rPr>
          <w:rStyle w:val="FootnoteReference"/>
          <w:rFonts w:eastAsiaTheme="majorEastAsia"/>
          <w:sz w:val="16"/>
        </w:rPr>
        <w:footnoteRef/>
      </w:r>
      <w:r w:rsidRPr="005C0F07">
        <w:rPr>
          <w:sz w:val="20"/>
        </w:rPr>
        <w:t xml:space="preserve"> </w:t>
      </w:r>
      <w:r w:rsidRPr="005C0F07">
        <w:rPr>
          <w:rFonts w:ascii="Arial" w:hAnsi="Arial" w:cs="Arial"/>
          <w:sz w:val="16"/>
        </w:rPr>
        <w:t>483 per square kilometres is the highest population density in Africa.</w:t>
      </w:r>
      <w:r w:rsidRPr="005C0F07">
        <w:rPr>
          <w:sz w:val="20"/>
        </w:rPr>
        <w:t xml:space="preserve"> </w:t>
      </w:r>
      <w:r w:rsidRPr="005C0F07">
        <w:rPr>
          <w:rFonts w:ascii="Arial" w:hAnsi="Arial" w:cs="Arial"/>
          <w:sz w:val="16"/>
        </w:rPr>
        <w:t>4th Rwanda population and housing census (2012).</w:t>
      </w:r>
    </w:p>
  </w:footnote>
  <w:footnote w:id="3">
    <w:p w14:paraId="010FDADF" w14:textId="77777777" w:rsidR="0058371C" w:rsidRPr="008D3D6A" w:rsidRDefault="0058371C">
      <w:pPr>
        <w:pStyle w:val="FootnoteText"/>
        <w:rPr>
          <w:lang w:val="en-US"/>
        </w:rPr>
      </w:pPr>
      <w:r w:rsidRPr="005C0F07">
        <w:rPr>
          <w:rStyle w:val="FootnoteReference"/>
          <w:sz w:val="16"/>
        </w:rPr>
        <w:footnoteRef/>
      </w:r>
      <w:r w:rsidRPr="005C0F07">
        <w:rPr>
          <w:sz w:val="20"/>
        </w:rPr>
        <w:t xml:space="preserve"> </w:t>
      </w:r>
      <w:r w:rsidRPr="005C0F07">
        <w:rPr>
          <w:rFonts w:ascii="Arial" w:hAnsi="Arial" w:cs="Arial"/>
          <w:sz w:val="16"/>
        </w:rPr>
        <w:t>Rwanda National Risk Atlas, MIDIMAR, 2012</w:t>
      </w:r>
    </w:p>
  </w:footnote>
  <w:footnote w:id="4">
    <w:p w14:paraId="0FEDB592" w14:textId="46F4450E" w:rsidR="0058371C" w:rsidRDefault="0058371C">
      <w:pPr>
        <w:pStyle w:val="FootnoteText"/>
      </w:pPr>
      <w:r>
        <w:rPr>
          <w:rStyle w:val="FootnoteReference"/>
        </w:rPr>
        <w:footnoteRef/>
      </w:r>
      <w:r>
        <w:t xml:space="preserve"> </w:t>
      </w:r>
      <w:r w:rsidRPr="00A242B9">
        <w:rPr>
          <w:rFonts w:ascii="Arial" w:hAnsi="Arial" w:cs="Arial"/>
          <w:sz w:val="16"/>
        </w:rPr>
        <w:t>Cross-cutting areas in the NST1</w:t>
      </w:r>
      <w:r>
        <w:rPr>
          <w:rFonts w:ascii="Arial" w:hAnsi="Arial" w:cs="Arial"/>
          <w:sz w:val="16"/>
        </w:rPr>
        <w:t xml:space="preserve"> are</w:t>
      </w:r>
      <w:r w:rsidRPr="00A242B9">
        <w:rPr>
          <w:rFonts w:ascii="Arial" w:hAnsi="Arial" w:cs="Arial"/>
          <w:sz w:val="16"/>
        </w:rPr>
        <w:t xml:space="preserve"> </w:t>
      </w:r>
      <w:hyperlink w:anchor="_Toc500450060" w:history="1">
        <w:r w:rsidRPr="00A242B9">
          <w:rPr>
            <w:rFonts w:ascii="Arial" w:hAnsi="Arial" w:cs="Arial"/>
            <w:sz w:val="16"/>
          </w:rPr>
          <w:t>Capacity Development</w:t>
        </w:r>
        <w:r>
          <w:rPr>
            <w:rFonts w:ascii="Arial" w:hAnsi="Arial" w:cs="Arial"/>
            <w:sz w:val="16"/>
          </w:rPr>
          <w:t>;</w:t>
        </w:r>
        <w:r w:rsidRPr="00A242B9">
          <w:rPr>
            <w:rFonts w:ascii="Arial" w:hAnsi="Arial" w:cs="Arial"/>
            <w:sz w:val="16"/>
          </w:rPr>
          <w:t xml:space="preserve"> </w:t>
        </w:r>
      </w:hyperlink>
      <w:r w:rsidRPr="00A242B9">
        <w:rPr>
          <w:rFonts w:ascii="Arial" w:hAnsi="Arial" w:cs="Arial"/>
          <w:sz w:val="16"/>
        </w:rPr>
        <w:t>HIV/AIDS and Non-Communicable Diseases</w:t>
      </w:r>
      <w:r>
        <w:rPr>
          <w:rFonts w:ascii="Arial" w:hAnsi="Arial" w:cs="Arial"/>
          <w:webHidden/>
          <w:sz w:val="16"/>
        </w:rPr>
        <w:t>;</w:t>
      </w:r>
      <w:r w:rsidRPr="00A242B9">
        <w:rPr>
          <w:rFonts w:ascii="Arial" w:hAnsi="Arial" w:cs="Arial"/>
          <w:webHidden/>
          <w:sz w:val="16"/>
        </w:rPr>
        <w:t xml:space="preserve"> </w:t>
      </w:r>
      <w:hyperlink w:anchor="_Toc500450062" w:history="1">
        <w:r w:rsidRPr="00A242B9">
          <w:rPr>
            <w:rFonts w:ascii="Arial" w:hAnsi="Arial" w:cs="Arial"/>
            <w:sz w:val="16"/>
          </w:rPr>
          <w:t>Disability and Social Inclusion</w:t>
        </w:r>
        <w:r>
          <w:rPr>
            <w:rFonts w:ascii="Arial" w:hAnsi="Arial" w:cs="Arial"/>
            <w:sz w:val="16"/>
          </w:rPr>
          <w:t>;</w:t>
        </w:r>
        <w:r w:rsidRPr="00A242B9">
          <w:rPr>
            <w:rFonts w:ascii="Arial" w:hAnsi="Arial" w:cs="Arial"/>
            <w:sz w:val="16"/>
          </w:rPr>
          <w:t xml:space="preserve"> </w:t>
        </w:r>
      </w:hyperlink>
      <w:hyperlink w:anchor="_Toc500450063" w:history="1">
        <w:r w:rsidRPr="00A242B9">
          <w:rPr>
            <w:rFonts w:ascii="Arial" w:hAnsi="Arial" w:cs="Arial"/>
            <w:sz w:val="16"/>
          </w:rPr>
          <w:t>Environment and Climate Change</w:t>
        </w:r>
        <w:r>
          <w:rPr>
            <w:rFonts w:ascii="Arial" w:hAnsi="Arial" w:cs="Arial"/>
            <w:sz w:val="16"/>
          </w:rPr>
          <w:t>;</w:t>
        </w:r>
        <w:r w:rsidRPr="00A242B9">
          <w:rPr>
            <w:rFonts w:ascii="Arial" w:hAnsi="Arial" w:cs="Arial"/>
            <w:sz w:val="16"/>
          </w:rPr>
          <w:t xml:space="preserve"> </w:t>
        </w:r>
      </w:hyperlink>
      <w:hyperlink w:anchor="_Toc500450064" w:history="1">
        <w:r w:rsidRPr="00A242B9">
          <w:rPr>
            <w:rFonts w:ascii="Arial" w:hAnsi="Arial" w:cs="Arial"/>
            <w:sz w:val="16"/>
          </w:rPr>
          <w:t xml:space="preserve">Regional Integration and International Positioning; </w:t>
        </w:r>
      </w:hyperlink>
      <w:hyperlink w:anchor="_Toc500450065" w:history="1">
        <w:r w:rsidRPr="00A242B9">
          <w:rPr>
            <w:rFonts w:ascii="Arial" w:hAnsi="Arial" w:cs="Arial"/>
            <w:sz w:val="16"/>
          </w:rPr>
          <w:t>Gender and Family Promotion;</w:t>
        </w:r>
        <w:r>
          <w:rPr>
            <w:rFonts w:ascii="Arial" w:hAnsi="Arial" w:cs="Arial"/>
            <w:sz w:val="16"/>
          </w:rPr>
          <w:t xml:space="preserve"> and</w:t>
        </w:r>
        <w:r w:rsidRPr="00A242B9">
          <w:rPr>
            <w:rFonts w:ascii="Arial" w:hAnsi="Arial" w:cs="Arial"/>
            <w:sz w:val="16"/>
          </w:rPr>
          <w:t xml:space="preserve"> </w:t>
        </w:r>
      </w:hyperlink>
      <w:hyperlink w:anchor="_Toc500450066" w:history="1">
        <w:r w:rsidRPr="00A242B9">
          <w:rPr>
            <w:rFonts w:ascii="Arial" w:hAnsi="Arial" w:cs="Arial"/>
            <w:sz w:val="16"/>
          </w:rPr>
          <w:t>Disaster Management</w:t>
        </w:r>
      </w:hyperlink>
    </w:p>
  </w:footnote>
  <w:footnote w:id="5">
    <w:p w14:paraId="68773F8B" w14:textId="58E6F054" w:rsidR="0058371C" w:rsidRPr="005C0F07" w:rsidRDefault="0058371C" w:rsidP="00C6597F">
      <w:pPr>
        <w:pStyle w:val="FootnoteText"/>
        <w:rPr>
          <w:sz w:val="20"/>
        </w:rPr>
      </w:pPr>
      <w:r>
        <w:rPr>
          <w:rStyle w:val="FootnoteReference"/>
          <w:rFonts w:eastAsiaTheme="majorEastAsia"/>
        </w:rPr>
        <w:footnoteRef/>
      </w:r>
      <w:r>
        <w:t xml:space="preserve"> </w:t>
      </w:r>
      <w:r>
        <w:rPr>
          <w:rFonts w:ascii="Arial" w:hAnsi="Arial" w:cs="Arial"/>
          <w:sz w:val="16"/>
        </w:rPr>
        <w:t>MINIRENA was restructured to</w:t>
      </w:r>
      <w:r w:rsidRPr="005C0F07">
        <w:rPr>
          <w:rFonts w:ascii="Arial" w:hAnsi="Arial" w:cs="Arial"/>
          <w:sz w:val="16"/>
        </w:rPr>
        <w:t xml:space="preserve"> the Ministry of Environment (MoE) and Ministry of Land and Forest (MINILAF)</w:t>
      </w:r>
      <w:r>
        <w:rPr>
          <w:rFonts w:ascii="Arial" w:hAnsi="Arial" w:cs="Arial"/>
          <w:sz w:val="16"/>
        </w:rPr>
        <w:t xml:space="preserve"> in</w:t>
      </w:r>
      <w:r w:rsidRPr="005C0F07">
        <w:rPr>
          <w:rFonts w:ascii="Arial" w:hAnsi="Arial" w:cs="Arial"/>
          <w:sz w:val="16"/>
        </w:rPr>
        <w:t xml:space="preserve"> 2017</w:t>
      </w:r>
    </w:p>
  </w:footnote>
  <w:footnote w:id="6">
    <w:p w14:paraId="02081377" w14:textId="77777777" w:rsidR="0058371C" w:rsidRPr="005C0F07" w:rsidRDefault="0058371C" w:rsidP="00C6597F">
      <w:pPr>
        <w:pStyle w:val="FootnoteText"/>
        <w:rPr>
          <w:sz w:val="20"/>
          <w:lang w:val="en-US"/>
        </w:rPr>
      </w:pPr>
      <w:r w:rsidRPr="005C0F07">
        <w:rPr>
          <w:rStyle w:val="FootnoteReference"/>
          <w:sz w:val="16"/>
        </w:rPr>
        <w:footnoteRef/>
      </w:r>
      <w:r w:rsidRPr="005C0F07">
        <w:rPr>
          <w:sz w:val="20"/>
        </w:rPr>
        <w:t xml:space="preserve"> </w:t>
      </w:r>
      <w:r w:rsidRPr="005C0F07">
        <w:rPr>
          <w:rFonts w:ascii="Arial" w:hAnsi="Arial" w:cs="Arial"/>
          <w:sz w:val="16"/>
        </w:rPr>
        <w:t>Then Belgium Development Agency (BTC), changed name to ENABEL in 2017.</w:t>
      </w:r>
    </w:p>
  </w:footnote>
  <w:footnote w:id="7">
    <w:p w14:paraId="0287BF49" w14:textId="529855D6" w:rsidR="0058371C" w:rsidRPr="005C0F07" w:rsidRDefault="0058371C" w:rsidP="00B669B3">
      <w:pPr>
        <w:pStyle w:val="FootnoteText"/>
        <w:rPr>
          <w:sz w:val="20"/>
        </w:rPr>
      </w:pPr>
      <w:r w:rsidRPr="005C0F07">
        <w:rPr>
          <w:rStyle w:val="FootnoteReference"/>
          <w:sz w:val="16"/>
        </w:rPr>
        <w:footnoteRef/>
      </w:r>
      <w:r w:rsidRPr="005C0F07">
        <w:rPr>
          <w:sz w:val="20"/>
        </w:rPr>
        <w:t xml:space="preserve"> </w:t>
      </w:r>
      <w:r w:rsidRPr="005C0F07">
        <w:rPr>
          <w:rFonts w:ascii="Arial" w:hAnsi="Arial" w:cs="Arial"/>
          <w:sz w:val="16"/>
        </w:rPr>
        <w:t>FONERWA (Fond National pour l’Environnement Rwanda) was set up under the organic law n° 04/2005 of environment and climate change. It was approved by Parliament in the law No. 16/2012 of 22/05/2012.</w:t>
      </w:r>
    </w:p>
  </w:footnote>
  <w:footnote w:id="8">
    <w:p w14:paraId="2CC20B58" w14:textId="1449EE8C" w:rsidR="0058371C" w:rsidRPr="005C0F07" w:rsidRDefault="0058371C" w:rsidP="00375020">
      <w:pPr>
        <w:pStyle w:val="FootnoteText"/>
        <w:rPr>
          <w:sz w:val="20"/>
        </w:rPr>
      </w:pPr>
      <w:r w:rsidRPr="005C0F07">
        <w:rPr>
          <w:rStyle w:val="FootnoteReference"/>
          <w:rFonts w:eastAsiaTheme="majorEastAsia"/>
          <w:sz w:val="16"/>
        </w:rPr>
        <w:footnoteRef/>
      </w:r>
      <w:r w:rsidRPr="005C0F07">
        <w:rPr>
          <w:sz w:val="20"/>
        </w:rPr>
        <w:t xml:space="preserve"> </w:t>
      </w:r>
      <w:r w:rsidRPr="005C0F07">
        <w:rPr>
          <w:rFonts w:ascii="Arial" w:hAnsi="Arial" w:cs="Arial"/>
          <w:sz w:val="16"/>
        </w:rPr>
        <w:t>ENR Forward-looking Joint Sector Review, 2018</w:t>
      </w:r>
    </w:p>
  </w:footnote>
  <w:footnote w:id="9">
    <w:p w14:paraId="0936586F" w14:textId="77777777" w:rsidR="0058371C" w:rsidRPr="005C0F07" w:rsidRDefault="0058371C" w:rsidP="007C76AB">
      <w:pPr>
        <w:pStyle w:val="FootnoteText"/>
        <w:rPr>
          <w:sz w:val="20"/>
          <w:lang w:val="en-US"/>
        </w:rPr>
      </w:pPr>
      <w:r w:rsidRPr="005C0F07">
        <w:rPr>
          <w:rStyle w:val="FootnoteReference"/>
          <w:sz w:val="16"/>
        </w:rPr>
        <w:footnoteRef/>
      </w:r>
      <w:r w:rsidRPr="005C0F07">
        <w:rPr>
          <w:sz w:val="20"/>
        </w:rPr>
        <w:t xml:space="preserve"> </w:t>
      </w:r>
      <w:r w:rsidRPr="005C0F07">
        <w:rPr>
          <w:rFonts w:ascii="Arial" w:hAnsi="Arial" w:cs="Arial"/>
          <w:sz w:val="16"/>
        </w:rPr>
        <w:t xml:space="preserve">ORGUT Consulting (2013) </w:t>
      </w:r>
      <w:r>
        <w:rPr>
          <w:rFonts w:ascii="Arial" w:hAnsi="Arial" w:cs="Arial"/>
          <w:sz w:val="16"/>
        </w:rPr>
        <w:t xml:space="preserve">Monitoring and Evaluation </w:t>
      </w:r>
      <w:r w:rsidRPr="005C0F07">
        <w:rPr>
          <w:rFonts w:ascii="Arial" w:hAnsi="Arial" w:cs="Arial"/>
          <w:sz w:val="16"/>
        </w:rPr>
        <w:t>System for the Environment and Natural Resources Sector in Rwanda</w:t>
      </w:r>
      <w:r>
        <w:rPr>
          <w:rFonts w:ascii="Arial" w:hAnsi="Arial" w:cs="Arial"/>
          <w:sz w:val="16"/>
        </w:rPr>
        <w:t xml:space="preserve">. </w:t>
      </w:r>
    </w:p>
  </w:footnote>
  <w:footnote w:id="10">
    <w:p w14:paraId="15EF31E3" w14:textId="240A0D98" w:rsidR="0058371C" w:rsidRPr="00242F89" w:rsidRDefault="0058371C">
      <w:pPr>
        <w:pStyle w:val="FootnoteText"/>
      </w:pPr>
      <w:r w:rsidRPr="005C0F07">
        <w:rPr>
          <w:rStyle w:val="FootnoteReference"/>
          <w:sz w:val="16"/>
        </w:rPr>
        <w:footnoteRef/>
      </w:r>
      <w:r w:rsidRPr="005C0F07">
        <w:rPr>
          <w:sz w:val="20"/>
        </w:rPr>
        <w:t xml:space="preserve"> </w:t>
      </w:r>
      <w:r w:rsidRPr="005C0F07">
        <w:rPr>
          <w:rFonts w:ascii="Arial" w:hAnsi="Arial" w:cs="Arial"/>
          <w:sz w:val="16"/>
        </w:rPr>
        <w:t xml:space="preserve">UNDP (2017) </w:t>
      </w:r>
      <w:r>
        <w:rPr>
          <w:rFonts w:ascii="Arial" w:hAnsi="Arial" w:cs="Arial"/>
          <w:sz w:val="16"/>
        </w:rPr>
        <w:t>“</w:t>
      </w:r>
      <w:r w:rsidRPr="005C0F07">
        <w:rPr>
          <w:rFonts w:ascii="Arial" w:hAnsi="Arial" w:cs="Arial"/>
          <w:sz w:val="16"/>
        </w:rPr>
        <w:t>Final Evaluation: Strengthening Institutional Capacity of the Ministry of Natural Resources in Rwanda (SICM)”</w:t>
      </w:r>
    </w:p>
  </w:footnote>
  <w:footnote w:id="11">
    <w:p w14:paraId="55B93CC7" w14:textId="6B083D5F" w:rsidR="0058371C" w:rsidRPr="00D11A8A" w:rsidRDefault="0058371C">
      <w:pPr>
        <w:pStyle w:val="FootnoteText"/>
      </w:pPr>
      <w:r>
        <w:rPr>
          <w:rStyle w:val="FootnoteReference"/>
        </w:rPr>
        <w:footnoteRef/>
      </w:r>
      <w:r>
        <w:t xml:space="preserve"> </w:t>
      </w:r>
      <w:r>
        <w:rPr>
          <w:rFonts w:ascii="Arial" w:hAnsi="Arial" w:cs="Arial"/>
          <w:sz w:val="16"/>
        </w:rPr>
        <w:t>The RBM&amp;E system is built on a globally used</w:t>
      </w:r>
      <w:r w:rsidRPr="00D11A8A">
        <w:rPr>
          <w:rFonts w:ascii="Arial" w:hAnsi="Arial" w:cs="Arial"/>
          <w:sz w:val="16"/>
        </w:rPr>
        <w:t xml:space="preserve"> opensource software ‘District Health Information System (DHIS)’, which is also used </w:t>
      </w:r>
      <w:r>
        <w:rPr>
          <w:rFonts w:ascii="Arial" w:hAnsi="Arial" w:cs="Arial"/>
          <w:sz w:val="16"/>
        </w:rPr>
        <w:t xml:space="preserve">for RBM </w:t>
      </w:r>
      <w:r w:rsidRPr="00D11A8A">
        <w:rPr>
          <w:rFonts w:ascii="Arial" w:hAnsi="Arial" w:cs="Arial"/>
          <w:sz w:val="16"/>
        </w:rPr>
        <w:t>in the Agriculture and Health Sector in Rwanda.</w:t>
      </w:r>
    </w:p>
  </w:footnote>
  <w:footnote w:id="12">
    <w:p w14:paraId="7EDC2502" w14:textId="77777777" w:rsidR="0058371C" w:rsidRPr="00D11A8A" w:rsidRDefault="0058371C" w:rsidP="00181A3C">
      <w:pPr>
        <w:pStyle w:val="FootnoteText"/>
        <w:rPr>
          <w:sz w:val="20"/>
          <w:lang w:val="en-US"/>
        </w:rPr>
      </w:pPr>
      <w:r>
        <w:rPr>
          <w:rStyle w:val="FootnoteReference"/>
        </w:rPr>
        <w:footnoteRef/>
      </w:r>
      <w:r>
        <w:t xml:space="preserve"> </w:t>
      </w:r>
      <w:r w:rsidRPr="00D11A8A">
        <w:rPr>
          <w:rFonts w:ascii="Arial" w:hAnsi="Arial" w:cs="Arial"/>
          <w:sz w:val="16"/>
        </w:rPr>
        <w:t>UNDP (2017), Gender Analysis Report - UNDP Rwanda’s Poverty Reduction &amp; Environment Portfolio</w:t>
      </w:r>
    </w:p>
  </w:footnote>
  <w:footnote w:id="13">
    <w:p w14:paraId="63CEC33B" w14:textId="63453A87" w:rsidR="0058371C" w:rsidRPr="000F5FC9" w:rsidRDefault="0058371C">
      <w:pPr>
        <w:pStyle w:val="FootnoteText"/>
        <w:rPr>
          <w:sz w:val="16"/>
          <w:szCs w:val="16"/>
        </w:rPr>
      </w:pPr>
      <w:r w:rsidRPr="007C76AB">
        <w:rPr>
          <w:rStyle w:val="FootnoteReference"/>
          <w:sz w:val="16"/>
          <w:szCs w:val="16"/>
        </w:rPr>
        <w:footnoteRef/>
      </w:r>
      <w:r w:rsidRPr="000F5FC9">
        <w:rPr>
          <w:sz w:val="16"/>
          <w:szCs w:val="16"/>
        </w:rPr>
        <w:t xml:space="preserve"> </w:t>
      </w:r>
      <w:r w:rsidRPr="007C76AB">
        <w:rPr>
          <w:rFonts w:ascii="Arial" w:hAnsi="Arial" w:cs="Arial"/>
          <w:sz w:val="16"/>
          <w:szCs w:val="16"/>
        </w:rPr>
        <w:t>The policy is still under revision as of August 2018.</w:t>
      </w:r>
    </w:p>
  </w:footnote>
  <w:footnote w:id="14">
    <w:p w14:paraId="6DF5E3F6" w14:textId="77777777" w:rsidR="0058371C" w:rsidRPr="004C7C92" w:rsidRDefault="0058371C" w:rsidP="004B2C4C">
      <w:pPr>
        <w:pStyle w:val="FootnoteText"/>
        <w:rPr>
          <w:sz w:val="20"/>
        </w:rPr>
      </w:pPr>
      <w:r w:rsidRPr="004C7C92">
        <w:rPr>
          <w:rStyle w:val="FootnoteReference"/>
          <w:sz w:val="16"/>
        </w:rPr>
        <w:footnoteRef/>
      </w:r>
      <w:r w:rsidRPr="004C7C92">
        <w:rPr>
          <w:sz w:val="20"/>
        </w:rPr>
        <w:t xml:space="preserve"> </w:t>
      </w:r>
      <w:r w:rsidRPr="004C7C92">
        <w:rPr>
          <w:rFonts w:ascii="Arial" w:hAnsi="Arial" w:cs="Arial"/>
          <w:sz w:val="16"/>
        </w:rPr>
        <w:t>As of August 2018, an evaluation of the GGCRS is being conducted under the extended Green Economy Project.</w:t>
      </w:r>
    </w:p>
  </w:footnote>
  <w:footnote w:id="15">
    <w:p w14:paraId="7E114699" w14:textId="5A91258A" w:rsidR="0058371C" w:rsidRPr="0002026D" w:rsidRDefault="0058371C">
      <w:pPr>
        <w:pStyle w:val="FootnoteText"/>
      </w:pPr>
      <w:r w:rsidRPr="004C7C92">
        <w:rPr>
          <w:rStyle w:val="FootnoteReference"/>
          <w:sz w:val="16"/>
        </w:rPr>
        <w:footnoteRef/>
      </w:r>
      <w:r w:rsidRPr="004C7C92">
        <w:rPr>
          <w:sz w:val="20"/>
        </w:rPr>
        <w:t xml:space="preserve"> </w:t>
      </w:r>
      <w:r w:rsidRPr="004C7C92">
        <w:rPr>
          <w:rFonts w:ascii="Arial" w:hAnsi="Arial" w:cs="Arial"/>
          <w:sz w:val="16"/>
        </w:rPr>
        <w:t>REMA (2018) Inventory of Sources of Air Pollution in Rwanda</w:t>
      </w:r>
    </w:p>
  </w:footnote>
  <w:footnote w:id="16">
    <w:p w14:paraId="7637AB3B" w14:textId="5228E583" w:rsidR="0058371C" w:rsidRPr="004C7C92" w:rsidRDefault="0058371C" w:rsidP="003A47ED">
      <w:pPr>
        <w:pStyle w:val="FootnoteText"/>
        <w:rPr>
          <w:sz w:val="20"/>
          <w:lang w:val="en-US"/>
        </w:rPr>
      </w:pPr>
      <w:r w:rsidRPr="004C7C92">
        <w:rPr>
          <w:rStyle w:val="FootnoteReference"/>
          <w:sz w:val="16"/>
        </w:rPr>
        <w:footnoteRef/>
      </w:r>
      <w:r w:rsidRPr="004C7C92">
        <w:rPr>
          <w:sz w:val="20"/>
        </w:rPr>
        <w:t xml:space="preserve"> </w:t>
      </w:r>
      <w:r w:rsidRPr="004C7C92">
        <w:rPr>
          <w:rFonts w:ascii="Arial" w:hAnsi="Arial" w:cs="Arial"/>
          <w:sz w:val="16"/>
          <w:lang w:val="en-US"/>
        </w:rPr>
        <w:t xml:space="preserve">The name of the centre is yet to be finalized as of </w:t>
      </w:r>
      <w:r>
        <w:rPr>
          <w:rFonts w:ascii="Arial" w:hAnsi="Arial" w:cs="Arial"/>
          <w:sz w:val="16"/>
          <w:lang w:val="en-US"/>
        </w:rPr>
        <w:t>September</w:t>
      </w:r>
      <w:r w:rsidRPr="004C7C92">
        <w:rPr>
          <w:rFonts w:ascii="Arial" w:hAnsi="Arial" w:cs="Arial"/>
          <w:sz w:val="16"/>
          <w:lang w:val="en-US"/>
        </w:rPr>
        <w:t xml:space="preserve"> 2018</w:t>
      </w:r>
    </w:p>
  </w:footnote>
  <w:footnote w:id="17">
    <w:p w14:paraId="5BCC2B9E" w14:textId="77777777" w:rsidR="0058371C" w:rsidRPr="004C7C92" w:rsidRDefault="0058371C" w:rsidP="003A47ED">
      <w:pPr>
        <w:pStyle w:val="FootnoteText"/>
        <w:rPr>
          <w:sz w:val="20"/>
        </w:rPr>
      </w:pPr>
      <w:r w:rsidRPr="004C7C92">
        <w:rPr>
          <w:rStyle w:val="FootnoteReference"/>
          <w:sz w:val="16"/>
        </w:rPr>
        <w:footnoteRef/>
      </w:r>
      <w:r w:rsidRPr="004C7C92">
        <w:rPr>
          <w:sz w:val="20"/>
        </w:rPr>
        <w:t xml:space="preserve"> </w:t>
      </w:r>
      <w:r w:rsidRPr="004C7C92">
        <w:rPr>
          <w:rFonts w:ascii="Arial" w:hAnsi="Arial" w:cs="Arial"/>
          <w:sz w:val="16"/>
        </w:rPr>
        <w:t>MoE (2017) Strategic Plan for Climate Resilience Rwanda (SPCR)</w:t>
      </w:r>
    </w:p>
  </w:footnote>
  <w:footnote w:id="18">
    <w:p w14:paraId="262109E7" w14:textId="7965BDD7" w:rsidR="0058371C" w:rsidRPr="00047163" w:rsidRDefault="0058371C">
      <w:pPr>
        <w:pStyle w:val="FootnoteText"/>
        <w:rPr>
          <w:lang w:val="en-US"/>
        </w:rPr>
      </w:pPr>
      <w:r w:rsidRPr="004C7C92">
        <w:rPr>
          <w:rStyle w:val="FootnoteReference"/>
          <w:sz w:val="16"/>
        </w:rPr>
        <w:footnoteRef/>
      </w:r>
      <w:r w:rsidRPr="004C7C92">
        <w:rPr>
          <w:sz w:val="20"/>
        </w:rPr>
        <w:t xml:space="preserve"> </w:t>
      </w:r>
      <w:r w:rsidRPr="004C7C92">
        <w:rPr>
          <w:rFonts w:ascii="Arial" w:hAnsi="Arial" w:cs="Arial"/>
          <w:sz w:val="16"/>
          <w:lang w:val="en-US"/>
        </w:rPr>
        <w:t>Saeumal Center of Excellence Project, Republic of Korea (ROK)-UNDP</w:t>
      </w:r>
    </w:p>
  </w:footnote>
  <w:footnote w:id="19">
    <w:p w14:paraId="33D0DA28" w14:textId="77777777" w:rsidR="0058371C" w:rsidRPr="004C7C92" w:rsidRDefault="0058371C">
      <w:pPr>
        <w:pStyle w:val="FootnoteText"/>
        <w:rPr>
          <w:sz w:val="20"/>
          <w:lang w:val="en-US"/>
        </w:rPr>
      </w:pPr>
      <w:r w:rsidRPr="004C7C92">
        <w:rPr>
          <w:rStyle w:val="FootnoteReference"/>
          <w:sz w:val="16"/>
        </w:rPr>
        <w:footnoteRef/>
      </w:r>
      <w:r w:rsidRPr="004C7C92">
        <w:rPr>
          <w:sz w:val="20"/>
        </w:rPr>
        <w:t xml:space="preserve"> </w:t>
      </w:r>
      <w:r w:rsidRPr="004C7C92">
        <w:rPr>
          <w:rFonts w:ascii="Arial" w:hAnsi="Arial" w:cs="Arial"/>
          <w:sz w:val="16"/>
          <w:lang w:val="en-US"/>
        </w:rPr>
        <w:t>Foresight is the umbrella term for innovative strategic planning, policy formulation and solution design methods that work with alternative futures. defined as ‘a systematic, participatory, future intelligence- gathering and medium-to-long-term vision-building process aimed at enabling present-day decisions and mobilizing joint action’ UNDP Global Centre for Public Service Excellence, 2018, ‘Foresight Manual – Empowered Futures for the 2030 Agenda’</w:t>
      </w:r>
    </w:p>
  </w:footnote>
  <w:footnote w:id="20">
    <w:p w14:paraId="2F05E089" w14:textId="310C556E" w:rsidR="0058371C" w:rsidRPr="004C7C92" w:rsidRDefault="0058371C">
      <w:pPr>
        <w:pStyle w:val="FootnoteText"/>
      </w:pPr>
      <w:r w:rsidRPr="004C7C92">
        <w:rPr>
          <w:rStyle w:val="FootnoteReference"/>
          <w:sz w:val="16"/>
        </w:rPr>
        <w:footnoteRef/>
      </w:r>
      <w:r w:rsidRPr="004C7C92">
        <w:rPr>
          <w:sz w:val="20"/>
        </w:rPr>
        <w:t xml:space="preserve"> </w:t>
      </w:r>
      <w:r w:rsidRPr="004C7C92">
        <w:rPr>
          <w:rFonts w:ascii="Arial" w:hAnsi="Arial" w:cs="Arial"/>
          <w:sz w:val="16"/>
        </w:rPr>
        <w:t>The agriculture sector already revised the key policies in 2017.</w:t>
      </w:r>
    </w:p>
  </w:footnote>
  <w:footnote w:id="21">
    <w:p w14:paraId="73DC2953" w14:textId="667D3774" w:rsidR="0058371C" w:rsidRPr="005B29AA" w:rsidRDefault="0058371C" w:rsidP="000F5FC9">
      <w:pPr>
        <w:autoSpaceDE w:val="0"/>
        <w:autoSpaceDN w:val="0"/>
        <w:adjustRightInd w:val="0"/>
        <w:spacing w:after="0"/>
        <w:jc w:val="left"/>
      </w:pPr>
      <w:r>
        <w:rPr>
          <w:rStyle w:val="FootnoteReference"/>
        </w:rPr>
        <w:footnoteRef/>
      </w:r>
      <w:r>
        <w:t xml:space="preserve"> </w:t>
      </w:r>
      <w:r w:rsidRPr="005B29AA">
        <w:rPr>
          <w:sz w:val="16"/>
          <w:szCs w:val="16"/>
        </w:rPr>
        <w:t>REMA (2017), ‘</w:t>
      </w:r>
      <w:r w:rsidRPr="005B29AA">
        <w:rPr>
          <w:rFonts w:cs="Arial"/>
          <w:sz w:val="16"/>
          <w:szCs w:val="16"/>
        </w:rPr>
        <w:t>Assessment</w:t>
      </w:r>
      <w:r w:rsidRPr="005B29AA">
        <w:rPr>
          <w:rFonts w:cs="Arial"/>
          <w:sz w:val="16"/>
          <w:szCs w:val="20"/>
        </w:rPr>
        <w:t xml:space="preserve"> of the Economic, Social and Environment Benefits of the Rubaya Green Village in Gicumbi District, Rwanda, and Benefits of Project Replication</w:t>
      </w:r>
      <w:r>
        <w:rPr>
          <w:rFonts w:cs="Arial"/>
          <w:sz w:val="16"/>
          <w:szCs w:val="20"/>
        </w:rPr>
        <w:t>’</w:t>
      </w:r>
    </w:p>
  </w:footnote>
  <w:footnote w:id="22">
    <w:p w14:paraId="3F825DF2" w14:textId="02C749E9" w:rsidR="0058371C" w:rsidRPr="002132E2" w:rsidRDefault="0058371C">
      <w:pPr>
        <w:pStyle w:val="FootnoteText"/>
      </w:pPr>
      <w:r>
        <w:rPr>
          <w:rStyle w:val="FootnoteReference"/>
        </w:rPr>
        <w:footnoteRef/>
      </w:r>
      <w:r>
        <w:t xml:space="preserve"> </w:t>
      </w:r>
      <w:r w:rsidRPr="00897C84">
        <w:rPr>
          <w:rFonts w:ascii="Arial" w:hAnsi="Arial" w:cs="Arial"/>
          <w:sz w:val="16"/>
          <w:szCs w:val="16"/>
        </w:rPr>
        <w:t>A study on environmental fee and fine collection, among other financing feasibility studies, is currently undertaken under the UNDP funded Biodiversity Finance Initiative (BIOFIN) by REMA</w:t>
      </w:r>
    </w:p>
  </w:footnote>
  <w:footnote w:id="23">
    <w:p w14:paraId="034F886B" w14:textId="77777777" w:rsidR="0058371C" w:rsidRPr="00906CAB" w:rsidRDefault="0058371C" w:rsidP="005007D2">
      <w:pPr>
        <w:pStyle w:val="FootnoteText"/>
        <w:rPr>
          <w:lang w:val="en-US"/>
        </w:rPr>
      </w:pPr>
      <w:r w:rsidRPr="005E0C62">
        <w:rPr>
          <w:rStyle w:val="FootnoteReference"/>
          <w:sz w:val="16"/>
        </w:rPr>
        <w:footnoteRef/>
      </w:r>
      <w:r w:rsidRPr="005E0C62">
        <w:rPr>
          <w:sz w:val="20"/>
        </w:rPr>
        <w:t xml:space="preserve"> </w:t>
      </w:r>
      <w:r w:rsidRPr="005E0C62">
        <w:rPr>
          <w:rFonts w:ascii="Arial" w:hAnsi="Arial" w:cs="Arial"/>
          <w:sz w:val="16"/>
        </w:rPr>
        <w:t>Recommendations drawn from UNDP (2017), Gender Analysis Report - UNDP Rwanda’s Poverty Reduction &amp; Environment Portfolio</w:t>
      </w:r>
    </w:p>
  </w:footnote>
  <w:footnote w:id="24">
    <w:p w14:paraId="5A7B617F" w14:textId="159F858D" w:rsidR="0058371C" w:rsidRPr="00AC0250" w:rsidRDefault="0058371C">
      <w:pPr>
        <w:pStyle w:val="FootnoteText"/>
        <w:rPr>
          <w:lang w:val="en-US"/>
        </w:rPr>
      </w:pPr>
      <w:r>
        <w:rPr>
          <w:rStyle w:val="FootnoteReference"/>
        </w:rPr>
        <w:footnoteRef/>
      </w:r>
      <w:r>
        <w:t xml:space="preserve"> </w:t>
      </w:r>
      <w:r w:rsidRPr="0070152F">
        <w:rPr>
          <w:rFonts w:ascii="Arial" w:hAnsi="Arial" w:cs="Arial"/>
          <w:sz w:val="18"/>
        </w:rPr>
        <w:t xml:space="preserve">The 5 studies are temporarily set for 1) Ecosystems level of degradation </w:t>
      </w:r>
      <w:r>
        <w:rPr>
          <w:rFonts w:ascii="Arial" w:hAnsi="Arial" w:cs="Arial"/>
          <w:sz w:val="18"/>
        </w:rPr>
        <w:t>s</w:t>
      </w:r>
      <w:r w:rsidRPr="0070152F">
        <w:rPr>
          <w:rFonts w:ascii="Arial" w:hAnsi="Arial" w:cs="Arial"/>
          <w:sz w:val="18"/>
        </w:rPr>
        <w:t xml:space="preserve">tudy; 2) Hazardous / toxic waste study 3) Water Productivity </w:t>
      </w:r>
      <w:r>
        <w:rPr>
          <w:rFonts w:ascii="Arial" w:hAnsi="Arial" w:cs="Arial"/>
          <w:sz w:val="18"/>
        </w:rPr>
        <w:t>s</w:t>
      </w:r>
      <w:r w:rsidRPr="0070152F">
        <w:rPr>
          <w:rFonts w:ascii="Arial" w:hAnsi="Arial" w:cs="Arial"/>
          <w:sz w:val="18"/>
        </w:rPr>
        <w:t xml:space="preserve">tudy; 4) Forest Enterprises </w:t>
      </w:r>
      <w:r>
        <w:rPr>
          <w:rFonts w:ascii="Arial" w:hAnsi="Arial" w:cs="Arial"/>
          <w:sz w:val="18"/>
        </w:rPr>
        <w:t>s</w:t>
      </w:r>
      <w:r w:rsidRPr="0070152F">
        <w:rPr>
          <w:rFonts w:ascii="Arial" w:hAnsi="Arial" w:cs="Arial"/>
          <w:sz w:val="18"/>
        </w:rPr>
        <w:t xml:space="preserve">urvey and 5) Mining Sites and Processors </w:t>
      </w:r>
      <w:r>
        <w:rPr>
          <w:rFonts w:ascii="Arial" w:hAnsi="Arial" w:cs="Arial"/>
          <w:sz w:val="18"/>
        </w:rPr>
        <w:t>a</w:t>
      </w:r>
      <w:r w:rsidRPr="0070152F">
        <w:rPr>
          <w:rFonts w:ascii="Arial" w:hAnsi="Arial" w:cs="Arial"/>
          <w:sz w:val="18"/>
        </w:rPr>
        <w:t>ssessment</w:t>
      </w:r>
      <w:r>
        <w:rPr>
          <w:rFonts w:ascii="Arial" w:hAnsi="Arial" w:cs="Arial"/>
          <w:sz w:val="18"/>
        </w:rPr>
        <w:t>. H</w:t>
      </w:r>
      <w:r w:rsidRPr="0070152F">
        <w:rPr>
          <w:rFonts w:ascii="Arial" w:hAnsi="Arial" w:cs="Arial"/>
          <w:sz w:val="18"/>
        </w:rPr>
        <w:t>owever the list will be decided after an intensive consultation in the first quarter of implementation.</w:t>
      </w:r>
    </w:p>
  </w:footnote>
  <w:footnote w:id="25">
    <w:p w14:paraId="71602FE0" w14:textId="77777777" w:rsidR="0058371C" w:rsidRPr="00EC0D5A" w:rsidRDefault="0058371C" w:rsidP="00FF4070">
      <w:pPr>
        <w:pStyle w:val="FootnoteText"/>
        <w:rPr>
          <w:rFonts w:ascii="Arial" w:hAnsi="Arial" w:cs="Arial"/>
          <w:sz w:val="16"/>
          <w:szCs w:val="16"/>
          <w:lang w:val="en-US"/>
        </w:rPr>
      </w:pPr>
      <w:r w:rsidRPr="00EC0D5A">
        <w:rPr>
          <w:rStyle w:val="FootnoteReference"/>
          <w:rFonts w:cs="Arial"/>
          <w:sz w:val="16"/>
          <w:szCs w:val="16"/>
        </w:rPr>
        <w:footnoteRef/>
      </w:r>
      <w:r w:rsidRPr="00EC0D5A">
        <w:rPr>
          <w:rFonts w:ascii="Arial" w:hAnsi="Arial" w:cs="Arial"/>
          <w:sz w:val="16"/>
          <w:szCs w:val="16"/>
        </w:rPr>
        <w:t xml:space="preserve"> FY ENR 2015/16 implementation assessment (REMA, 2016)</w:t>
      </w:r>
    </w:p>
  </w:footnote>
  <w:footnote w:id="26">
    <w:p w14:paraId="7158CDE6" w14:textId="50A16EB5" w:rsidR="0058371C" w:rsidRPr="009258EF" w:rsidRDefault="0058371C">
      <w:pPr>
        <w:pStyle w:val="FootnoteText"/>
      </w:pPr>
      <w:r w:rsidRPr="00EC0D5A">
        <w:rPr>
          <w:rStyle w:val="FootnoteReference"/>
          <w:rFonts w:cs="Arial"/>
          <w:sz w:val="16"/>
          <w:szCs w:val="16"/>
        </w:rPr>
        <w:footnoteRef/>
      </w:r>
      <w:r w:rsidRPr="00EC0D5A">
        <w:rPr>
          <w:rFonts w:ascii="Arial" w:hAnsi="Arial" w:cs="Arial"/>
          <w:sz w:val="16"/>
          <w:szCs w:val="16"/>
        </w:rPr>
        <w:t xml:space="preserve"> 1- Sector partially coordinated (Semester / annual meetings convened), 2- Sector fully coordinated (Meeting documents shared 1 week in advance for coordination, SSP annually reviewed and updated within sector), 3- ENR Sector and other sectors fully coordinated</w:t>
      </w:r>
      <w:r w:rsidRPr="009258EF">
        <w:rPr>
          <w:sz w:val="18"/>
        </w:rPr>
        <w:t xml:space="preserve">  </w:t>
      </w:r>
    </w:p>
  </w:footnote>
  <w:footnote w:id="27">
    <w:p w14:paraId="55D2A666" w14:textId="1E59FBCF" w:rsidR="0058371C" w:rsidRPr="00EC0D5A" w:rsidRDefault="0058371C">
      <w:pPr>
        <w:pStyle w:val="FootnoteText"/>
      </w:pPr>
      <w:r>
        <w:rPr>
          <w:rStyle w:val="FootnoteReference"/>
        </w:rPr>
        <w:footnoteRef/>
      </w:r>
      <w:r>
        <w:t xml:space="preserve"> </w:t>
      </w:r>
      <w:r w:rsidRPr="00EC0D5A">
        <w:rPr>
          <w:rFonts w:ascii="Arial" w:hAnsi="Arial" w:cs="Arial"/>
          <w:sz w:val="16"/>
          <w:szCs w:val="18"/>
        </w:rPr>
        <w:t>1- Achievements evaluated, 2- Strategy reviewed with shared vision, 3- GGCRS indicators mainstreamed in SSPs of PoA sectors 4- PoA actions all implemented or in progress</w:t>
      </w:r>
    </w:p>
  </w:footnote>
  <w:footnote w:id="28">
    <w:p w14:paraId="0B070756" w14:textId="4033F449" w:rsidR="0058371C" w:rsidRPr="00994F9E" w:rsidRDefault="0058371C">
      <w:pPr>
        <w:pStyle w:val="FootnoteText"/>
        <w:rPr>
          <w:sz w:val="20"/>
        </w:rPr>
      </w:pPr>
      <w:r w:rsidRPr="00994F9E">
        <w:rPr>
          <w:rStyle w:val="FootnoteReference"/>
          <w:sz w:val="16"/>
        </w:rPr>
        <w:footnoteRef/>
      </w:r>
      <w:r w:rsidRPr="00994F9E">
        <w:rPr>
          <w:sz w:val="20"/>
        </w:rPr>
        <w:t xml:space="preserve"> </w:t>
      </w:r>
      <w:r w:rsidRPr="00994F9E">
        <w:rPr>
          <w:rFonts w:ascii="Arial" w:hAnsi="Arial" w:cs="Arial"/>
          <w:sz w:val="16"/>
        </w:rPr>
        <w:t xml:space="preserve">0- Centre not yet established 1- </w:t>
      </w:r>
      <w:r>
        <w:rPr>
          <w:rFonts w:ascii="Arial" w:hAnsi="Arial" w:cs="Arial"/>
          <w:sz w:val="16"/>
        </w:rPr>
        <w:t>Business model and operational manual developed and validated</w:t>
      </w:r>
      <w:r w:rsidRPr="00994F9E">
        <w:rPr>
          <w:rFonts w:ascii="Arial" w:hAnsi="Arial" w:cs="Arial"/>
          <w:sz w:val="16"/>
        </w:rPr>
        <w:t xml:space="preserve">, 2- </w:t>
      </w:r>
      <w:r>
        <w:rPr>
          <w:rFonts w:ascii="Arial" w:hAnsi="Arial" w:cs="Arial"/>
          <w:sz w:val="16"/>
        </w:rPr>
        <w:t xml:space="preserve">CPCIC and </w:t>
      </w:r>
      <w:r w:rsidRPr="00994F9E">
        <w:rPr>
          <w:rFonts w:ascii="Arial" w:hAnsi="Arial" w:cs="Arial"/>
          <w:sz w:val="16"/>
        </w:rPr>
        <w:t xml:space="preserve">NIRDA staff capacity built on green tech and </w:t>
      </w:r>
      <w:r>
        <w:rPr>
          <w:rFonts w:ascii="Arial" w:hAnsi="Arial" w:cs="Arial"/>
          <w:sz w:val="16"/>
        </w:rPr>
        <w:t xml:space="preserve">climate mitigation </w:t>
      </w:r>
      <w:r w:rsidRPr="00994F9E">
        <w:rPr>
          <w:rFonts w:ascii="Arial" w:hAnsi="Arial" w:cs="Arial"/>
          <w:sz w:val="16"/>
        </w:rPr>
        <w:t xml:space="preserve">innovation  3- </w:t>
      </w:r>
      <w:r>
        <w:rPr>
          <w:rFonts w:ascii="Arial" w:hAnsi="Arial" w:cs="Arial"/>
          <w:sz w:val="16"/>
        </w:rPr>
        <w:t>3 bankable or investment projects designed and submitted to potential financing entities</w:t>
      </w:r>
    </w:p>
  </w:footnote>
  <w:footnote w:id="29">
    <w:p w14:paraId="1C5385DC" w14:textId="0DBC213F" w:rsidR="0058371C" w:rsidRPr="00293F96" w:rsidRDefault="0058371C">
      <w:pPr>
        <w:pStyle w:val="FootnoteText"/>
      </w:pPr>
      <w:r w:rsidRPr="00994F9E">
        <w:rPr>
          <w:rStyle w:val="FootnoteReference"/>
          <w:sz w:val="16"/>
        </w:rPr>
        <w:footnoteRef/>
      </w:r>
      <w:r w:rsidRPr="00994F9E">
        <w:rPr>
          <w:sz w:val="20"/>
        </w:rPr>
        <w:t xml:space="preserve"> </w:t>
      </w:r>
      <w:r w:rsidRPr="00994F9E">
        <w:rPr>
          <w:rFonts w:ascii="Arial" w:hAnsi="Arial" w:cs="Arial"/>
          <w:sz w:val="16"/>
        </w:rPr>
        <w:t>The programme will count the number of households anew from the start of the programme, however it is worth noting that up to 2018 the MoE have provided greening components to 12 IDP model villages.</w:t>
      </w:r>
    </w:p>
  </w:footnote>
  <w:footnote w:id="30">
    <w:p w14:paraId="37E6EF68" w14:textId="1E2D5AC7" w:rsidR="0058371C" w:rsidRPr="00E97DE5" w:rsidRDefault="0058371C">
      <w:pPr>
        <w:pStyle w:val="FootnoteText"/>
      </w:pPr>
      <w:r>
        <w:rPr>
          <w:rStyle w:val="FootnoteReference"/>
        </w:rPr>
        <w:footnoteRef/>
      </w:r>
      <w:r>
        <w:t xml:space="preserve"> </w:t>
      </w:r>
      <w:r w:rsidRPr="00BD307D">
        <w:rPr>
          <w:rFonts w:ascii="Arial" w:hAnsi="Arial" w:cs="Arial"/>
          <w:sz w:val="16"/>
        </w:rPr>
        <w:t xml:space="preserve">1- Green Village toolkit is applied partially, 2- Toolkit is applied in </w:t>
      </w:r>
      <w:r>
        <w:rPr>
          <w:rFonts w:ascii="Arial" w:hAnsi="Arial" w:cs="Arial"/>
          <w:sz w:val="16"/>
        </w:rPr>
        <w:t>half of the existing IDP model villages</w:t>
      </w:r>
      <w:r w:rsidRPr="00BD307D">
        <w:rPr>
          <w:rFonts w:ascii="Arial" w:hAnsi="Arial" w:cs="Arial"/>
          <w:sz w:val="16"/>
        </w:rPr>
        <w:t>, 3- Toolkit is applied in all existing and newly constructing IDP model villages</w:t>
      </w:r>
      <w:r>
        <w:t xml:space="preserve"> </w:t>
      </w:r>
    </w:p>
  </w:footnote>
  <w:footnote w:id="31">
    <w:p w14:paraId="5F3B113A" w14:textId="3DC5EF08" w:rsidR="0058371C" w:rsidRPr="006B1296" w:rsidRDefault="0058371C">
      <w:pPr>
        <w:pStyle w:val="FootnoteText"/>
        <w:rPr>
          <w:lang w:val="en-US"/>
        </w:rPr>
      </w:pPr>
      <w:r>
        <w:rPr>
          <w:rStyle w:val="FootnoteReference"/>
        </w:rPr>
        <w:footnoteRef/>
      </w:r>
      <w:r>
        <w:t xml:space="preserve"> </w:t>
      </w:r>
      <w:r w:rsidRPr="006B1296">
        <w:rPr>
          <w:rFonts w:ascii="Arial" w:hAnsi="Arial" w:cs="Arial"/>
          <w:sz w:val="18"/>
        </w:rPr>
        <w:t>Cost definitions and classifications for programme and development effectiveness costs to be charged to the project are defined in the Executive Board decision DP/2010/32</w:t>
      </w:r>
    </w:p>
  </w:footnote>
  <w:footnote w:id="32">
    <w:p w14:paraId="730C9C58" w14:textId="1B5F2CBB" w:rsidR="0058371C" w:rsidRPr="006B1296" w:rsidRDefault="0058371C">
      <w:pPr>
        <w:pStyle w:val="FootnoteText"/>
        <w:rPr>
          <w:lang w:val="en-US"/>
        </w:rPr>
      </w:pPr>
      <w:r>
        <w:rPr>
          <w:rStyle w:val="FootnoteReference"/>
        </w:rPr>
        <w:footnoteRef/>
      </w:r>
      <w:r>
        <w:t xml:space="preserve"> </w:t>
      </w:r>
      <w:r w:rsidRPr="006B1296">
        <w:rPr>
          <w:rFonts w:ascii="Arial" w:hAnsi="Arial" w:cs="Arial"/>
          <w:sz w:val="18"/>
        </w:rPr>
        <w:t>Changes to a project budget affecting the scope (outputs), completion date, or total estimated project costs require a formal budget revision that must be signed by the project board. In other cases, the UNDP programme manager alone may sign the revision provided the other signatories have no objection. This procedure may be applied for example when the purpose of the revision is only to re-phase activities among years.</w:t>
      </w:r>
    </w:p>
  </w:footnote>
  <w:footnote w:id="33">
    <w:p w14:paraId="1ED3F294" w14:textId="359EE8E9" w:rsidR="0058371C" w:rsidRPr="00484284" w:rsidRDefault="0058371C">
      <w:pPr>
        <w:pStyle w:val="FootnoteText"/>
        <w:rPr>
          <w:rFonts w:ascii="Arial" w:hAnsi="Arial" w:cs="Arial"/>
          <w:sz w:val="16"/>
          <w:szCs w:val="16"/>
          <w:lang w:val="en-US"/>
        </w:rPr>
      </w:pPr>
      <w:r>
        <w:rPr>
          <w:rStyle w:val="FootnoteReference"/>
        </w:rPr>
        <w:footnoteRef/>
      </w:r>
      <w:r>
        <w:t xml:space="preserve"> </w:t>
      </w:r>
      <w:r w:rsidRPr="00484284">
        <w:rPr>
          <w:rFonts w:ascii="Arial" w:hAnsi="Arial" w:cs="Arial"/>
          <w:sz w:val="16"/>
          <w:szCs w:val="16"/>
          <w:lang w:val="en-US"/>
        </w:rPr>
        <w:t>The amount may be adjusted based on the annual UNDP workload study.</w:t>
      </w:r>
    </w:p>
  </w:footnote>
  <w:footnote w:id="34">
    <w:p w14:paraId="72ABF10E" w14:textId="77777777" w:rsidR="0058371C" w:rsidRPr="00971F3B" w:rsidRDefault="0058371C" w:rsidP="00110153">
      <w:pPr>
        <w:pStyle w:val="FootnoteText"/>
        <w:rPr>
          <w:sz w:val="18"/>
          <w:szCs w:val="18"/>
        </w:rPr>
      </w:pPr>
      <w:r w:rsidRPr="00971F3B">
        <w:rPr>
          <w:rStyle w:val="FootnoteReference"/>
          <w:rFonts w:eastAsiaTheme="majorEastAsia"/>
          <w:szCs w:val="18"/>
        </w:rPr>
        <w:footnoteRef/>
      </w:r>
      <w:r w:rsidRPr="00971F3B">
        <w:rPr>
          <w:sz w:val="18"/>
          <w:szCs w:val="18"/>
        </w:rPr>
        <w:t xml:space="preserve"> </w:t>
      </w:r>
      <w:r w:rsidRPr="00165197">
        <w:rPr>
          <w:sz w:val="18"/>
          <w:szCs w:val="18"/>
        </w:rPr>
        <w:t>1. Sustainable development pathways; 2. Inclusive and effective democratic governance; 3. Resilience building</w:t>
      </w:r>
    </w:p>
  </w:footnote>
  <w:footnote w:id="35">
    <w:p w14:paraId="494BA4B7" w14:textId="77777777" w:rsidR="0058371C" w:rsidRDefault="0058371C" w:rsidP="00110153">
      <w:pPr>
        <w:pStyle w:val="FootnoteText"/>
      </w:pPr>
      <w:r w:rsidRPr="00971F3B">
        <w:rPr>
          <w:rStyle w:val="FootnoteReference"/>
          <w:rFonts w:eastAsiaTheme="majorEastAsia"/>
          <w:szCs w:val="18"/>
        </w:rPr>
        <w:footnoteRef/>
      </w:r>
      <w:r w:rsidRPr="00971F3B">
        <w:rPr>
          <w:sz w:val="18"/>
          <w:szCs w:val="18"/>
        </w:rPr>
        <w:t xml:space="preserve"> </w:t>
      </w:r>
      <w:r w:rsidRPr="00165197">
        <w:rPr>
          <w:sz w:val="18"/>
          <w:szCs w:val="18"/>
        </w:rPr>
        <w:t>sustainable production technologies, access to modern energy services and energy efficiency, natural resources management, extractive industries, urbanization, citizen security, social protection, and risk management for resilience</w:t>
      </w:r>
    </w:p>
  </w:footnote>
  <w:footnote w:id="36">
    <w:p w14:paraId="69929185" w14:textId="77777777" w:rsidR="0058371C" w:rsidRDefault="0058371C" w:rsidP="003306F4">
      <w:pPr>
        <w:pStyle w:val="FootnoteText"/>
      </w:pPr>
      <w:r>
        <w:rPr>
          <w:rStyle w:val="FootnoteReference"/>
          <w:rFonts w:eastAsiaTheme="majorEastAsia"/>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37">
    <w:p w14:paraId="36E58770" w14:textId="77777777" w:rsidR="0058371C" w:rsidRPr="000319DF" w:rsidRDefault="0058371C" w:rsidP="003306F4">
      <w:pPr>
        <w:spacing w:before="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8">
    <w:p w14:paraId="1E89B1A6" w14:textId="77777777" w:rsidR="0058371C" w:rsidRDefault="0058371C" w:rsidP="003306F4">
      <w:pPr>
        <w:pStyle w:val="FootnoteText"/>
      </w:pPr>
      <w:r>
        <w:rPr>
          <w:rStyle w:val="FootnoteReference"/>
          <w:rFonts w:eastAsiaTheme="majorEastAsia"/>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A940" w14:textId="6CA8D8DB" w:rsidR="0058371C" w:rsidRPr="006056E6" w:rsidRDefault="0058371C" w:rsidP="006056E6">
    <w:pPr>
      <w:rPr>
        <w:rFonts w:cs="Arial"/>
        <w:color w:val="002060"/>
        <w:sz w:val="20"/>
        <w:szCs w:val="20"/>
      </w:rPr>
    </w:pPr>
    <w:r w:rsidRPr="00AF6E8B">
      <w:rPr>
        <w:rFonts w:cs="Arial"/>
        <w:noProof/>
        <w:sz w:val="20"/>
        <w:szCs w:val="20"/>
        <w:lang w:val="en-US"/>
      </w:rPr>
      <w:drawing>
        <wp:anchor distT="0" distB="0" distL="114300" distR="114300" simplePos="0" relativeHeight="251657216" behindDoc="0" locked="0" layoutInCell="1" allowOverlap="1" wp14:anchorId="20BDF7BE" wp14:editId="32D6052C">
          <wp:simplePos x="0" y="0"/>
          <wp:positionH relativeFrom="column">
            <wp:posOffset>5412105</wp:posOffset>
          </wp:positionH>
          <wp:positionV relativeFrom="paragraph">
            <wp:posOffset>-257175</wp:posOffset>
          </wp:positionV>
          <wp:extent cx="481965" cy="95758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E8B">
      <w:rPr>
        <w:rFonts w:cs="Arial"/>
        <w:color w:val="002060"/>
        <w:sz w:val="20"/>
        <w:szCs w:val="20"/>
      </w:rPr>
      <w:t>UNITED NATIONS DEVELOPMENT PROGRAMME</w:t>
    </w:r>
  </w:p>
  <w:p w14:paraId="4209C455" w14:textId="5A3D14CA" w:rsidR="0058371C" w:rsidRPr="00AF6E8B" w:rsidRDefault="0058371C" w:rsidP="006056E6">
    <w:pPr>
      <w:spacing w:after="0"/>
      <w:jc w:val="center"/>
      <w:rPr>
        <w:rFonts w:cs="Arial"/>
        <w:b/>
        <w:color w:val="002060"/>
        <w:sz w:val="20"/>
        <w:szCs w:val="20"/>
        <w:u w:val="single"/>
      </w:rPr>
    </w:pPr>
    <w:r w:rsidRPr="00AF6E8B">
      <w:rPr>
        <w:rFonts w:cs="Arial"/>
        <w:b/>
        <w:color w:val="002060"/>
        <w:sz w:val="20"/>
        <w:szCs w:val="20"/>
        <w:u w:val="single"/>
      </w:rPr>
      <w:t>P</w:t>
    </w:r>
    <w:r w:rsidR="00E31219">
      <w:rPr>
        <w:rFonts w:cs="Arial"/>
        <w:b/>
        <w:color w:val="002060"/>
        <w:sz w:val="20"/>
        <w:szCs w:val="20"/>
        <w:u w:val="single"/>
      </w:rPr>
      <w:t>ORTFOLIO DOCUMENT</w:t>
    </w:r>
  </w:p>
  <w:p w14:paraId="0BBDC0AE" w14:textId="77777777" w:rsidR="0058371C" w:rsidRPr="00AF6E8B" w:rsidRDefault="0058371C" w:rsidP="006056E6">
    <w:pPr>
      <w:spacing w:after="0"/>
      <w:jc w:val="center"/>
      <w:rPr>
        <w:rFonts w:cs="Arial"/>
        <w:b/>
        <w:i/>
        <w:color w:val="002060"/>
        <w:sz w:val="20"/>
        <w:szCs w:val="20"/>
        <w:u w:val="single"/>
      </w:rPr>
    </w:pPr>
    <w:r w:rsidRPr="00AF6E8B">
      <w:rPr>
        <w:rFonts w:cs="Arial"/>
        <w:b/>
        <w:i/>
        <w:color w:val="002060"/>
        <w:sz w:val="20"/>
        <w:szCs w:val="20"/>
        <w:u w:val="single"/>
      </w:rPr>
      <w:t>[</w:t>
    </w:r>
    <w:r>
      <w:rPr>
        <w:rFonts w:cs="Arial"/>
        <w:b/>
        <w:i/>
        <w:color w:val="002060"/>
        <w:sz w:val="20"/>
        <w:szCs w:val="20"/>
        <w:u w:val="single"/>
      </w:rPr>
      <w:t>Rwanda</w:t>
    </w:r>
    <w:r w:rsidRPr="00AF6E8B">
      <w:rPr>
        <w:rFonts w:cs="Arial"/>
        <w:b/>
        <w:i/>
        <w:color w:val="002060"/>
        <w:sz w:val="20"/>
        <w:szCs w:val="20"/>
        <w:u w:val="single"/>
      </w:rPr>
      <w:t>]</w:t>
    </w:r>
  </w:p>
  <w:p w14:paraId="099597D9" w14:textId="77777777" w:rsidR="0058371C" w:rsidRDefault="0058371C" w:rsidP="006056E6">
    <w:pPr>
      <w:pStyle w:val="Header"/>
    </w:pPr>
  </w:p>
  <w:p w14:paraId="4AEF21FE" w14:textId="77777777" w:rsidR="0058371C" w:rsidRDefault="00583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9032C" w14:textId="77777777" w:rsidR="0058371C" w:rsidRDefault="0058371C" w:rsidP="006056E6">
    <w:pPr>
      <w:pStyle w:val="Header"/>
    </w:pPr>
  </w:p>
  <w:p w14:paraId="5CBB86CD" w14:textId="77777777" w:rsidR="0058371C" w:rsidRDefault="00583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436DB" w14:textId="77777777" w:rsidR="0058371C" w:rsidRDefault="005837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A9034" w14:textId="77777777" w:rsidR="0058371C" w:rsidRDefault="005837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715667"/>
      <w:docPartObj>
        <w:docPartGallery w:val="Watermarks"/>
        <w:docPartUnique/>
      </w:docPartObj>
    </w:sdtPr>
    <w:sdtEndPr/>
    <w:sdtContent>
      <w:p w14:paraId="0EA392EB" w14:textId="77777777" w:rsidR="0058371C" w:rsidRDefault="008171C2">
        <w:pPr>
          <w:pStyle w:val="Header"/>
        </w:pPr>
        <w:r>
          <w:rPr>
            <w:noProof/>
          </w:rPr>
          <w:pict w14:anchorId="2370F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12C"/>
    <w:multiLevelType w:val="hybridMultilevel"/>
    <w:tmpl w:val="9956073E"/>
    <w:lvl w:ilvl="0" w:tplc="784A1950">
      <w:start w:val="1"/>
      <w:numFmt w:val="decimal"/>
      <w:lvlText w:val="%1."/>
      <w:lvlJc w:val="left"/>
      <w:pPr>
        <w:ind w:left="-76" w:firstLine="76"/>
      </w:pPr>
      <w:rPr>
        <w:rFonts w:hint="default"/>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3DFF"/>
    <w:multiLevelType w:val="hybridMultilevel"/>
    <w:tmpl w:val="258818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46A75CD"/>
    <w:multiLevelType w:val="hybridMultilevel"/>
    <w:tmpl w:val="E9A02D56"/>
    <w:lvl w:ilvl="0" w:tplc="04090013">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C4D8E"/>
    <w:multiLevelType w:val="hybridMultilevel"/>
    <w:tmpl w:val="444CA3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A2A2C7F"/>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F0D93"/>
    <w:multiLevelType w:val="hybridMultilevel"/>
    <w:tmpl w:val="0AE4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C10AC"/>
    <w:multiLevelType w:val="hybridMultilevel"/>
    <w:tmpl w:val="B680D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2A3D04"/>
    <w:multiLevelType w:val="hybridMultilevel"/>
    <w:tmpl w:val="5044B05E"/>
    <w:lvl w:ilvl="0" w:tplc="AC54C30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4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1D10F4"/>
    <w:multiLevelType w:val="hybridMultilevel"/>
    <w:tmpl w:val="7F36C118"/>
    <w:lvl w:ilvl="0" w:tplc="7EB66F62">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F5682E"/>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F542F"/>
    <w:multiLevelType w:val="hybridMultilevel"/>
    <w:tmpl w:val="9956073E"/>
    <w:lvl w:ilvl="0" w:tplc="784A1950">
      <w:start w:val="1"/>
      <w:numFmt w:val="decimal"/>
      <w:lvlText w:val="%1."/>
      <w:lvlJc w:val="left"/>
      <w:pPr>
        <w:ind w:left="284" w:firstLine="76"/>
      </w:pPr>
      <w:rPr>
        <w:rFonts w:hint="default"/>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28B008B"/>
    <w:multiLevelType w:val="hybridMultilevel"/>
    <w:tmpl w:val="1322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6C0BD5"/>
    <w:multiLevelType w:val="hybridMultilevel"/>
    <w:tmpl w:val="970C3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755F7C"/>
    <w:multiLevelType w:val="hybridMultilevel"/>
    <w:tmpl w:val="1CCABE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1277A5"/>
    <w:multiLevelType w:val="hybridMultilevel"/>
    <w:tmpl w:val="03FE7510"/>
    <w:lvl w:ilvl="0" w:tplc="04090013">
      <w:start w:val="1"/>
      <w:numFmt w:val="upperRoman"/>
      <w:lvlText w:val="%1."/>
      <w:lvlJc w:val="righ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374BEC2">
      <w:start w:val="1"/>
      <w:numFmt w:val="decimal"/>
      <w:lvlText w:val="%3."/>
      <w:lvlJc w:val="left"/>
      <w:pPr>
        <w:ind w:left="135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72163A"/>
    <w:multiLevelType w:val="hybridMultilevel"/>
    <w:tmpl w:val="D078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3E19A7"/>
    <w:multiLevelType w:val="hybridMultilevel"/>
    <w:tmpl w:val="7DB407A8"/>
    <w:lvl w:ilvl="0" w:tplc="70E0C858">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4477ED"/>
    <w:multiLevelType w:val="hybridMultilevel"/>
    <w:tmpl w:val="0A22FA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D682D"/>
    <w:multiLevelType w:val="hybridMultilevel"/>
    <w:tmpl w:val="CCD8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90049"/>
    <w:multiLevelType w:val="hybridMultilevel"/>
    <w:tmpl w:val="2E862CD4"/>
    <w:lvl w:ilvl="0" w:tplc="274E2D9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061C5"/>
    <w:multiLevelType w:val="hybridMultilevel"/>
    <w:tmpl w:val="6CA2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AC6320"/>
    <w:multiLevelType w:val="hybridMultilevel"/>
    <w:tmpl w:val="278EF33A"/>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5731D"/>
    <w:multiLevelType w:val="hybridMultilevel"/>
    <w:tmpl w:val="F7C259D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435D09C6"/>
    <w:multiLevelType w:val="hybridMultilevel"/>
    <w:tmpl w:val="21F2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E1E53"/>
    <w:multiLevelType w:val="hybridMultilevel"/>
    <w:tmpl w:val="77103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E72185"/>
    <w:multiLevelType w:val="hybridMultilevel"/>
    <w:tmpl w:val="2BC0A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9A0F22"/>
    <w:multiLevelType w:val="hybridMultilevel"/>
    <w:tmpl w:val="6C962698"/>
    <w:lvl w:ilvl="0" w:tplc="9438B6F6">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C15F69"/>
    <w:multiLevelType w:val="hybridMultilevel"/>
    <w:tmpl w:val="1B98EBF0"/>
    <w:lvl w:ilvl="0" w:tplc="EB9681FA">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BD21C0"/>
    <w:multiLevelType w:val="hybridMultilevel"/>
    <w:tmpl w:val="DD22E396"/>
    <w:lvl w:ilvl="0" w:tplc="BAF4B5A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640E4B"/>
    <w:multiLevelType w:val="hybridMultilevel"/>
    <w:tmpl w:val="F6D62542"/>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C34362"/>
    <w:multiLevelType w:val="hybridMultilevel"/>
    <w:tmpl w:val="D5328B28"/>
    <w:lvl w:ilvl="0" w:tplc="411C262C">
      <w:numFmt w:val="bullet"/>
      <w:lvlText w:val=""/>
      <w:lvlJc w:val="left"/>
      <w:pPr>
        <w:ind w:left="630" w:hanging="360"/>
      </w:pPr>
      <w:rPr>
        <w:rFonts w:ascii="Symbol" w:eastAsia="Times New Roman"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59A43884"/>
    <w:multiLevelType w:val="hybridMultilevel"/>
    <w:tmpl w:val="A00E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C763D"/>
    <w:multiLevelType w:val="hybridMultilevel"/>
    <w:tmpl w:val="8758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031D00"/>
    <w:multiLevelType w:val="hybridMultilevel"/>
    <w:tmpl w:val="9CFCF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D0126D8"/>
    <w:multiLevelType w:val="hybridMultilevel"/>
    <w:tmpl w:val="F1666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3002FDC"/>
    <w:multiLevelType w:val="hybridMultilevel"/>
    <w:tmpl w:val="F558C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65453E"/>
    <w:multiLevelType w:val="hybridMultilevel"/>
    <w:tmpl w:val="5FBC165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5E104D"/>
    <w:multiLevelType w:val="hybridMultilevel"/>
    <w:tmpl w:val="065C57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841AFE"/>
    <w:multiLevelType w:val="hybridMultilevel"/>
    <w:tmpl w:val="39F86794"/>
    <w:lvl w:ilvl="0" w:tplc="04090001">
      <w:start w:val="1"/>
      <w:numFmt w:val="bullet"/>
      <w:lvlText w:val=""/>
      <w:lvlJc w:val="left"/>
      <w:pPr>
        <w:ind w:left="720" w:hanging="360"/>
      </w:pPr>
      <w:rPr>
        <w:rFonts w:ascii="Symbol" w:hAnsi="Symbol" w:hint="default"/>
        <w:b/>
      </w:rPr>
    </w:lvl>
    <w:lvl w:ilvl="1" w:tplc="2D6277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A91680"/>
    <w:multiLevelType w:val="hybridMultilevel"/>
    <w:tmpl w:val="E8A8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EC319F"/>
    <w:multiLevelType w:val="hybridMultilevel"/>
    <w:tmpl w:val="D7CC37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3"/>
  </w:num>
  <w:num w:numId="4">
    <w:abstractNumId w:val="26"/>
  </w:num>
  <w:num w:numId="5">
    <w:abstractNumId w:val="6"/>
  </w:num>
  <w:num w:numId="6">
    <w:abstractNumId w:val="30"/>
  </w:num>
  <w:num w:numId="7">
    <w:abstractNumId w:val="14"/>
  </w:num>
  <w:num w:numId="8">
    <w:abstractNumId w:val="3"/>
  </w:num>
  <w:num w:numId="9">
    <w:abstractNumId w:val="43"/>
  </w:num>
  <w:num w:numId="10">
    <w:abstractNumId w:val="1"/>
  </w:num>
  <w:num w:numId="11">
    <w:abstractNumId w:val="18"/>
  </w:num>
  <w:num w:numId="12">
    <w:abstractNumId w:val="31"/>
  </w:num>
  <w:num w:numId="13">
    <w:abstractNumId w:val="25"/>
  </w:num>
  <w:num w:numId="14">
    <w:abstractNumId w:val="19"/>
  </w:num>
  <w:num w:numId="15">
    <w:abstractNumId w:val="33"/>
  </w:num>
  <w:num w:numId="16">
    <w:abstractNumId w:val="35"/>
  </w:num>
  <w:num w:numId="17">
    <w:abstractNumId w:val="0"/>
  </w:num>
  <w:num w:numId="18">
    <w:abstractNumId w:val="12"/>
  </w:num>
  <w:num w:numId="19">
    <w:abstractNumId w:val="22"/>
  </w:num>
  <w:num w:numId="20">
    <w:abstractNumId w:val="7"/>
  </w:num>
  <w:num w:numId="21">
    <w:abstractNumId w:val="13"/>
  </w:num>
  <w:num w:numId="22">
    <w:abstractNumId w:val="16"/>
  </w:num>
  <w:num w:numId="23">
    <w:abstractNumId w:val="37"/>
  </w:num>
  <w:num w:numId="24">
    <w:abstractNumId w:val="10"/>
  </w:num>
  <w:num w:numId="25">
    <w:abstractNumId w:val="20"/>
  </w:num>
  <w:num w:numId="26">
    <w:abstractNumId w:val="32"/>
  </w:num>
  <w:num w:numId="27">
    <w:abstractNumId w:val="3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0"/>
  </w:num>
  <w:num w:numId="31">
    <w:abstractNumId w:val="42"/>
  </w:num>
  <w:num w:numId="32">
    <w:abstractNumId w:val="38"/>
  </w:num>
  <w:num w:numId="33">
    <w:abstractNumId w:val="41"/>
  </w:num>
  <w:num w:numId="34">
    <w:abstractNumId w:val="5"/>
  </w:num>
  <w:num w:numId="35">
    <w:abstractNumId w:val="17"/>
  </w:num>
  <w:num w:numId="36">
    <w:abstractNumId w:val="34"/>
  </w:num>
  <w:num w:numId="37">
    <w:abstractNumId w:val="29"/>
  </w:num>
  <w:num w:numId="38">
    <w:abstractNumId w:val="21"/>
  </w:num>
  <w:num w:numId="39">
    <w:abstractNumId w:val="8"/>
  </w:num>
  <w:num w:numId="40">
    <w:abstractNumId w:val="36"/>
  </w:num>
  <w:num w:numId="41">
    <w:abstractNumId w:val="4"/>
  </w:num>
  <w:num w:numId="42">
    <w:abstractNumId w:val="28"/>
  </w:num>
  <w:num w:numId="43">
    <w:abstractNumId w:val="11"/>
  </w:num>
  <w:num w:numId="44">
    <w:abstractNumId w:val="2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YwMjY2sDAyNDMwNbdU0lEKTi0uzszPAykwqgUAspvgmCwAAAA="/>
  </w:docVars>
  <w:rsids>
    <w:rsidRoot w:val="006056E6"/>
    <w:rsid w:val="00000A6E"/>
    <w:rsid w:val="0000427E"/>
    <w:rsid w:val="00004EF0"/>
    <w:rsid w:val="00007F81"/>
    <w:rsid w:val="00012625"/>
    <w:rsid w:val="00015739"/>
    <w:rsid w:val="00017D10"/>
    <w:rsid w:val="0002026D"/>
    <w:rsid w:val="000220CB"/>
    <w:rsid w:val="00022AD3"/>
    <w:rsid w:val="00026B7F"/>
    <w:rsid w:val="00036163"/>
    <w:rsid w:val="00041613"/>
    <w:rsid w:val="00047163"/>
    <w:rsid w:val="00047571"/>
    <w:rsid w:val="0005410E"/>
    <w:rsid w:val="00060375"/>
    <w:rsid w:val="00062E05"/>
    <w:rsid w:val="000772C9"/>
    <w:rsid w:val="000827BC"/>
    <w:rsid w:val="00091F87"/>
    <w:rsid w:val="00092337"/>
    <w:rsid w:val="000A0C79"/>
    <w:rsid w:val="000A629C"/>
    <w:rsid w:val="000B1AA7"/>
    <w:rsid w:val="000B2B1E"/>
    <w:rsid w:val="000B43E2"/>
    <w:rsid w:val="000C54C6"/>
    <w:rsid w:val="000D040C"/>
    <w:rsid w:val="000D0DA2"/>
    <w:rsid w:val="000D2EB5"/>
    <w:rsid w:val="000D575A"/>
    <w:rsid w:val="000D7A3B"/>
    <w:rsid w:val="000F5FC9"/>
    <w:rsid w:val="00110153"/>
    <w:rsid w:val="0011646E"/>
    <w:rsid w:val="001168D2"/>
    <w:rsid w:val="00117AD4"/>
    <w:rsid w:val="0012292F"/>
    <w:rsid w:val="00122C4D"/>
    <w:rsid w:val="0012791B"/>
    <w:rsid w:val="001329D1"/>
    <w:rsid w:val="00132AA5"/>
    <w:rsid w:val="00132FD3"/>
    <w:rsid w:val="001346A9"/>
    <w:rsid w:val="00134A85"/>
    <w:rsid w:val="001368B0"/>
    <w:rsid w:val="00160298"/>
    <w:rsid w:val="00161B14"/>
    <w:rsid w:val="001705B5"/>
    <w:rsid w:val="00181A3C"/>
    <w:rsid w:val="00184E84"/>
    <w:rsid w:val="00185337"/>
    <w:rsid w:val="00191BB9"/>
    <w:rsid w:val="001927BC"/>
    <w:rsid w:val="00193011"/>
    <w:rsid w:val="00193079"/>
    <w:rsid w:val="00196B75"/>
    <w:rsid w:val="001A1517"/>
    <w:rsid w:val="001A4A19"/>
    <w:rsid w:val="001A5076"/>
    <w:rsid w:val="001A77FB"/>
    <w:rsid w:val="001B4983"/>
    <w:rsid w:val="001B5BAF"/>
    <w:rsid w:val="001C0684"/>
    <w:rsid w:val="001C0A68"/>
    <w:rsid w:val="001C3366"/>
    <w:rsid w:val="001C356C"/>
    <w:rsid w:val="001C47CB"/>
    <w:rsid w:val="001D68A8"/>
    <w:rsid w:val="001D6B14"/>
    <w:rsid w:val="001E0761"/>
    <w:rsid w:val="001E2102"/>
    <w:rsid w:val="001E4F88"/>
    <w:rsid w:val="001E738D"/>
    <w:rsid w:val="001F2E7F"/>
    <w:rsid w:val="001F4D55"/>
    <w:rsid w:val="001F679C"/>
    <w:rsid w:val="001F75D0"/>
    <w:rsid w:val="0021032C"/>
    <w:rsid w:val="002132E2"/>
    <w:rsid w:val="00224872"/>
    <w:rsid w:val="00227F0B"/>
    <w:rsid w:val="00231200"/>
    <w:rsid w:val="00231A73"/>
    <w:rsid w:val="00232849"/>
    <w:rsid w:val="00234122"/>
    <w:rsid w:val="00235916"/>
    <w:rsid w:val="00240551"/>
    <w:rsid w:val="00240DE9"/>
    <w:rsid w:val="00242F89"/>
    <w:rsid w:val="00243761"/>
    <w:rsid w:val="00243BBC"/>
    <w:rsid w:val="00245242"/>
    <w:rsid w:val="00247223"/>
    <w:rsid w:val="00261A4F"/>
    <w:rsid w:val="00265781"/>
    <w:rsid w:val="00274CDE"/>
    <w:rsid w:val="0028031E"/>
    <w:rsid w:val="0028081D"/>
    <w:rsid w:val="002825BF"/>
    <w:rsid w:val="00290039"/>
    <w:rsid w:val="00293640"/>
    <w:rsid w:val="00293F96"/>
    <w:rsid w:val="002A6736"/>
    <w:rsid w:val="002A728A"/>
    <w:rsid w:val="002A774F"/>
    <w:rsid w:val="002B05C5"/>
    <w:rsid w:val="002B1782"/>
    <w:rsid w:val="002B3F39"/>
    <w:rsid w:val="002B4F7D"/>
    <w:rsid w:val="002B586A"/>
    <w:rsid w:val="002B677F"/>
    <w:rsid w:val="002B78BA"/>
    <w:rsid w:val="002C01EA"/>
    <w:rsid w:val="002C4DD7"/>
    <w:rsid w:val="002D1441"/>
    <w:rsid w:val="002D33BD"/>
    <w:rsid w:val="002D592F"/>
    <w:rsid w:val="002D63B0"/>
    <w:rsid w:val="002E50D3"/>
    <w:rsid w:val="002E66FE"/>
    <w:rsid w:val="00302438"/>
    <w:rsid w:val="00307C1D"/>
    <w:rsid w:val="00311319"/>
    <w:rsid w:val="00320D6F"/>
    <w:rsid w:val="003220F2"/>
    <w:rsid w:val="003236A9"/>
    <w:rsid w:val="00324028"/>
    <w:rsid w:val="003306F4"/>
    <w:rsid w:val="00331091"/>
    <w:rsid w:val="00333454"/>
    <w:rsid w:val="003372C2"/>
    <w:rsid w:val="0034071C"/>
    <w:rsid w:val="003410B3"/>
    <w:rsid w:val="00342AF7"/>
    <w:rsid w:val="0034397D"/>
    <w:rsid w:val="00344802"/>
    <w:rsid w:val="00353152"/>
    <w:rsid w:val="0035406F"/>
    <w:rsid w:val="00363B8F"/>
    <w:rsid w:val="00364244"/>
    <w:rsid w:val="003675D1"/>
    <w:rsid w:val="003715EA"/>
    <w:rsid w:val="00375020"/>
    <w:rsid w:val="00380935"/>
    <w:rsid w:val="003856C2"/>
    <w:rsid w:val="003903CE"/>
    <w:rsid w:val="00390E92"/>
    <w:rsid w:val="0039239E"/>
    <w:rsid w:val="003A0AB8"/>
    <w:rsid w:val="003A27D4"/>
    <w:rsid w:val="003A4419"/>
    <w:rsid w:val="003A47ED"/>
    <w:rsid w:val="003A5AB0"/>
    <w:rsid w:val="003B0BF8"/>
    <w:rsid w:val="003B39AA"/>
    <w:rsid w:val="003B496D"/>
    <w:rsid w:val="003B743A"/>
    <w:rsid w:val="003B78AC"/>
    <w:rsid w:val="003C1C46"/>
    <w:rsid w:val="003C506E"/>
    <w:rsid w:val="003D261F"/>
    <w:rsid w:val="003D2900"/>
    <w:rsid w:val="003D7774"/>
    <w:rsid w:val="003E0C47"/>
    <w:rsid w:val="003E1837"/>
    <w:rsid w:val="003E337E"/>
    <w:rsid w:val="003E4AAF"/>
    <w:rsid w:val="003F28FD"/>
    <w:rsid w:val="003F7809"/>
    <w:rsid w:val="00400F6B"/>
    <w:rsid w:val="004023ED"/>
    <w:rsid w:val="004107B9"/>
    <w:rsid w:val="00425A53"/>
    <w:rsid w:val="004306E6"/>
    <w:rsid w:val="00433A8A"/>
    <w:rsid w:val="00434C9E"/>
    <w:rsid w:val="004419A4"/>
    <w:rsid w:val="00441DF2"/>
    <w:rsid w:val="004442A6"/>
    <w:rsid w:val="00444BE1"/>
    <w:rsid w:val="004477E3"/>
    <w:rsid w:val="00451772"/>
    <w:rsid w:val="00451B49"/>
    <w:rsid w:val="004543E1"/>
    <w:rsid w:val="00454D8A"/>
    <w:rsid w:val="00462E1E"/>
    <w:rsid w:val="00463456"/>
    <w:rsid w:val="00463F90"/>
    <w:rsid w:val="00464BA3"/>
    <w:rsid w:val="00470D93"/>
    <w:rsid w:val="0047118A"/>
    <w:rsid w:val="00471738"/>
    <w:rsid w:val="0047691A"/>
    <w:rsid w:val="00480949"/>
    <w:rsid w:val="00481194"/>
    <w:rsid w:val="00484284"/>
    <w:rsid w:val="00487C1A"/>
    <w:rsid w:val="004944AF"/>
    <w:rsid w:val="004A41B0"/>
    <w:rsid w:val="004A5CBC"/>
    <w:rsid w:val="004B1FDA"/>
    <w:rsid w:val="004B2C4C"/>
    <w:rsid w:val="004B2CCB"/>
    <w:rsid w:val="004B4133"/>
    <w:rsid w:val="004B6DD8"/>
    <w:rsid w:val="004C1F13"/>
    <w:rsid w:val="004C4DAC"/>
    <w:rsid w:val="004C5029"/>
    <w:rsid w:val="004C6C60"/>
    <w:rsid w:val="004C7C92"/>
    <w:rsid w:val="004D3909"/>
    <w:rsid w:val="004D6043"/>
    <w:rsid w:val="004F20D2"/>
    <w:rsid w:val="004F3CEB"/>
    <w:rsid w:val="004F52A1"/>
    <w:rsid w:val="004F7996"/>
    <w:rsid w:val="005007D2"/>
    <w:rsid w:val="005016DA"/>
    <w:rsid w:val="00503D1E"/>
    <w:rsid w:val="005053C1"/>
    <w:rsid w:val="0051018D"/>
    <w:rsid w:val="00510ABB"/>
    <w:rsid w:val="00514697"/>
    <w:rsid w:val="0052264F"/>
    <w:rsid w:val="00526143"/>
    <w:rsid w:val="00527D4A"/>
    <w:rsid w:val="0053563A"/>
    <w:rsid w:val="005526EC"/>
    <w:rsid w:val="00555221"/>
    <w:rsid w:val="0056367C"/>
    <w:rsid w:val="00563B2F"/>
    <w:rsid w:val="00574ECC"/>
    <w:rsid w:val="0058312E"/>
    <w:rsid w:val="0058371C"/>
    <w:rsid w:val="00586540"/>
    <w:rsid w:val="0058755D"/>
    <w:rsid w:val="00587841"/>
    <w:rsid w:val="00592BC2"/>
    <w:rsid w:val="005A2E95"/>
    <w:rsid w:val="005A321F"/>
    <w:rsid w:val="005A5CFC"/>
    <w:rsid w:val="005A638C"/>
    <w:rsid w:val="005A7009"/>
    <w:rsid w:val="005B2473"/>
    <w:rsid w:val="005B274A"/>
    <w:rsid w:val="005B29AA"/>
    <w:rsid w:val="005B65FF"/>
    <w:rsid w:val="005B7865"/>
    <w:rsid w:val="005C058F"/>
    <w:rsid w:val="005C0F07"/>
    <w:rsid w:val="005C2AB7"/>
    <w:rsid w:val="005C5063"/>
    <w:rsid w:val="005C631D"/>
    <w:rsid w:val="005C6DB3"/>
    <w:rsid w:val="005C6DCA"/>
    <w:rsid w:val="005C76B3"/>
    <w:rsid w:val="005D28CA"/>
    <w:rsid w:val="005D3AAE"/>
    <w:rsid w:val="005D5BDD"/>
    <w:rsid w:val="005E000B"/>
    <w:rsid w:val="005E0C62"/>
    <w:rsid w:val="005E1D9B"/>
    <w:rsid w:val="005E23BD"/>
    <w:rsid w:val="005E44F5"/>
    <w:rsid w:val="005E47BD"/>
    <w:rsid w:val="00601ACA"/>
    <w:rsid w:val="00601AD4"/>
    <w:rsid w:val="00602D40"/>
    <w:rsid w:val="006056E6"/>
    <w:rsid w:val="006114DC"/>
    <w:rsid w:val="0061523C"/>
    <w:rsid w:val="00621DE5"/>
    <w:rsid w:val="00625EF4"/>
    <w:rsid w:val="006272C3"/>
    <w:rsid w:val="00627411"/>
    <w:rsid w:val="006317CF"/>
    <w:rsid w:val="0063358E"/>
    <w:rsid w:val="00634724"/>
    <w:rsid w:val="00640E8B"/>
    <w:rsid w:val="00642CE7"/>
    <w:rsid w:val="006446E4"/>
    <w:rsid w:val="0064729D"/>
    <w:rsid w:val="00652C41"/>
    <w:rsid w:val="00653DFD"/>
    <w:rsid w:val="00653E83"/>
    <w:rsid w:val="0066181C"/>
    <w:rsid w:val="00662899"/>
    <w:rsid w:val="00675081"/>
    <w:rsid w:val="006768AC"/>
    <w:rsid w:val="00680940"/>
    <w:rsid w:val="00680FDA"/>
    <w:rsid w:val="00684141"/>
    <w:rsid w:val="0068458D"/>
    <w:rsid w:val="0069010E"/>
    <w:rsid w:val="00690BF6"/>
    <w:rsid w:val="006917E5"/>
    <w:rsid w:val="006932AA"/>
    <w:rsid w:val="00695527"/>
    <w:rsid w:val="006A4380"/>
    <w:rsid w:val="006A52BE"/>
    <w:rsid w:val="006A6090"/>
    <w:rsid w:val="006B1296"/>
    <w:rsid w:val="006B3387"/>
    <w:rsid w:val="006B3CB3"/>
    <w:rsid w:val="006C0BBF"/>
    <w:rsid w:val="006C4CE2"/>
    <w:rsid w:val="006C6C4F"/>
    <w:rsid w:val="006D2FC2"/>
    <w:rsid w:val="006D496C"/>
    <w:rsid w:val="006D79F8"/>
    <w:rsid w:val="006E11DD"/>
    <w:rsid w:val="006E1FAC"/>
    <w:rsid w:val="006E2220"/>
    <w:rsid w:val="006E531C"/>
    <w:rsid w:val="006E799C"/>
    <w:rsid w:val="006F2572"/>
    <w:rsid w:val="006F6AE7"/>
    <w:rsid w:val="0070152F"/>
    <w:rsid w:val="00701A32"/>
    <w:rsid w:val="007028B3"/>
    <w:rsid w:val="007034C5"/>
    <w:rsid w:val="00707FA4"/>
    <w:rsid w:val="00712771"/>
    <w:rsid w:val="00716331"/>
    <w:rsid w:val="00716DDB"/>
    <w:rsid w:val="00721280"/>
    <w:rsid w:val="00723C4A"/>
    <w:rsid w:val="00731EA3"/>
    <w:rsid w:val="0073573D"/>
    <w:rsid w:val="00737B59"/>
    <w:rsid w:val="00741591"/>
    <w:rsid w:val="00741F78"/>
    <w:rsid w:val="0074311A"/>
    <w:rsid w:val="00743557"/>
    <w:rsid w:val="00747C8E"/>
    <w:rsid w:val="00760333"/>
    <w:rsid w:val="0078374B"/>
    <w:rsid w:val="00790574"/>
    <w:rsid w:val="00790D83"/>
    <w:rsid w:val="00793925"/>
    <w:rsid w:val="007C76AB"/>
    <w:rsid w:val="007D036F"/>
    <w:rsid w:val="007D5BEC"/>
    <w:rsid w:val="007F3C35"/>
    <w:rsid w:val="00801B24"/>
    <w:rsid w:val="008049F8"/>
    <w:rsid w:val="008065DF"/>
    <w:rsid w:val="00806F7B"/>
    <w:rsid w:val="00811E8B"/>
    <w:rsid w:val="00815741"/>
    <w:rsid w:val="008171C2"/>
    <w:rsid w:val="008327C2"/>
    <w:rsid w:val="0083283F"/>
    <w:rsid w:val="008341E4"/>
    <w:rsid w:val="00835A4F"/>
    <w:rsid w:val="00835DC9"/>
    <w:rsid w:val="00842DE2"/>
    <w:rsid w:val="008431FD"/>
    <w:rsid w:val="00844932"/>
    <w:rsid w:val="00844F98"/>
    <w:rsid w:val="00846097"/>
    <w:rsid w:val="00846E7C"/>
    <w:rsid w:val="008470BA"/>
    <w:rsid w:val="00850560"/>
    <w:rsid w:val="008528BF"/>
    <w:rsid w:val="00855505"/>
    <w:rsid w:val="00855753"/>
    <w:rsid w:val="00860E5A"/>
    <w:rsid w:val="00873331"/>
    <w:rsid w:val="00873C79"/>
    <w:rsid w:val="0087644E"/>
    <w:rsid w:val="00876650"/>
    <w:rsid w:val="00883E75"/>
    <w:rsid w:val="00885870"/>
    <w:rsid w:val="00886E5F"/>
    <w:rsid w:val="008877E9"/>
    <w:rsid w:val="00893A67"/>
    <w:rsid w:val="00893B05"/>
    <w:rsid w:val="008947DC"/>
    <w:rsid w:val="00897A54"/>
    <w:rsid w:val="00897C84"/>
    <w:rsid w:val="008A16FE"/>
    <w:rsid w:val="008B5754"/>
    <w:rsid w:val="008B76A6"/>
    <w:rsid w:val="008C1355"/>
    <w:rsid w:val="008C6053"/>
    <w:rsid w:val="008C6850"/>
    <w:rsid w:val="008C7BBF"/>
    <w:rsid w:val="008D39BD"/>
    <w:rsid w:val="008D3D6A"/>
    <w:rsid w:val="008E0D33"/>
    <w:rsid w:val="008E4C10"/>
    <w:rsid w:val="008E6ABD"/>
    <w:rsid w:val="008E71B0"/>
    <w:rsid w:val="008F055D"/>
    <w:rsid w:val="008F7102"/>
    <w:rsid w:val="009023D4"/>
    <w:rsid w:val="00902666"/>
    <w:rsid w:val="00906CAB"/>
    <w:rsid w:val="00906F98"/>
    <w:rsid w:val="009125C7"/>
    <w:rsid w:val="009125E2"/>
    <w:rsid w:val="00916685"/>
    <w:rsid w:val="0092547A"/>
    <w:rsid w:val="009255F1"/>
    <w:rsid w:val="009258EF"/>
    <w:rsid w:val="00925F26"/>
    <w:rsid w:val="0093083F"/>
    <w:rsid w:val="00932409"/>
    <w:rsid w:val="00932533"/>
    <w:rsid w:val="009331FC"/>
    <w:rsid w:val="00940E0E"/>
    <w:rsid w:val="009410F5"/>
    <w:rsid w:val="00942A17"/>
    <w:rsid w:val="00943621"/>
    <w:rsid w:val="009457BC"/>
    <w:rsid w:val="00946EA8"/>
    <w:rsid w:val="00953077"/>
    <w:rsid w:val="00953E7F"/>
    <w:rsid w:val="00960094"/>
    <w:rsid w:val="00962828"/>
    <w:rsid w:val="00964C0A"/>
    <w:rsid w:val="009654E3"/>
    <w:rsid w:val="00966271"/>
    <w:rsid w:val="00966DCC"/>
    <w:rsid w:val="00970015"/>
    <w:rsid w:val="009749BD"/>
    <w:rsid w:val="009831F2"/>
    <w:rsid w:val="00985D6D"/>
    <w:rsid w:val="009860E2"/>
    <w:rsid w:val="00991868"/>
    <w:rsid w:val="00991BD1"/>
    <w:rsid w:val="0099443E"/>
    <w:rsid w:val="00994F9E"/>
    <w:rsid w:val="009969B4"/>
    <w:rsid w:val="00997312"/>
    <w:rsid w:val="009A7684"/>
    <w:rsid w:val="009C0F0C"/>
    <w:rsid w:val="009C1711"/>
    <w:rsid w:val="009C27B0"/>
    <w:rsid w:val="009C6BBB"/>
    <w:rsid w:val="009C72F2"/>
    <w:rsid w:val="009D16B8"/>
    <w:rsid w:val="009F01B4"/>
    <w:rsid w:val="009F0E8E"/>
    <w:rsid w:val="009F31CF"/>
    <w:rsid w:val="009F6C9B"/>
    <w:rsid w:val="009F7316"/>
    <w:rsid w:val="009F788B"/>
    <w:rsid w:val="00A048A2"/>
    <w:rsid w:val="00A04ABA"/>
    <w:rsid w:val="00A06312"/>
    <w:rsid w:val="00A10DF7"/>
    <w:rsid w:val="00A242B9"/>
    <w:rsid w:val="00A337DB"/>
    <w:rsid w:val="00A412F6"/>
    <w:rsid w:val="00A4427E"/>
    <w:rsid w:val="00A45EEE"/>
    <w:rsid w:val="00A5461E"/>
    <w:rsid w:val="00A54B4A"/>
    <w:rsid w:val="00A60468"/>
    <w:rsid w:val="00A6521F"/>
    <w:rsid w:val="00A705DA"/>
    <w:rsid w:val="00A709FE"/>
    <w:rsid w:val="00A73FB7"/>
    <w:rsid w:val="00A76FDD"/>
    <w:rsid w:val="00A87E89"/>
    <w:rsid w:val="00A90D14"/>
    <w:rsid w:val="00A92BDA"/>
    <w:rsid w:val="00A9484D"/>
    <w:rsid w:val="00A96816"/>
    <w:rsid w:val="00A96BEC"/>
    <w:rsid w:val="00AA7BBC"/>
    <w:rsid w:val="00AB1498"/>
    <w:rsid w:val="00AB4D40"/>
    <w:rsid w:val="00AC0250"/>
    <w:rsid w:val="00AC23E7"/>
    <w:rsid w:val="00AC3639"/>
    <w:rsid w:val="00AC40D5"/>
    <w:rsid w:val="00AC6100"/>
    <w:rsid w:val="00AD6F79"/>
    <w:rsid w:val="00AE3323"/>
    <w:rsid w:val="00AE547A"/>
    <w:rsid w:val="00AE722B"/>
    <w:rsid w:val="00AE7C2D"/>
    <w:rsid w:val="00AF48AE"/>
    <w:rsid w:val="00AF49A5"/>
    <w:rsid w:val="00AF614B"/>
    <w:rsid w:val="00B0077D"/>
    <w:rsid w:val="00B0107E"/>
    <w:rsid w:val="00B03C6F"/>
    <w:rsid w:val="00B0734A"/>
    <w:rsid w:val="00B1039F"/>
    <w:rsid w:val="00B112A4"/>
    <w:rsid w:val="00B23AE2"/>
    <w:rsid w:val="00B2594E"/>
    <w:rsid w:val="00B343F3"/>
    <w:rsid w:val="00B40CF9"/>
    <w:rsid w:val="00B52A0B"/>
    <w:rsid w:val="00B540EE"/>
    <w:rsid w:val="00B54976"/>
    <w:rsid w:val="00B55CAF"/>
    <w:rsid w:val="00B656BC"/>
    <w:rsid w:val="00B669B3"/>
    <w:rsid w:val="00B66A5F"/>
    <w:rsid w:val="00B73C01"/>
    <w:rsid w:val="00B75702"/>
    <w:rsid w:val="00B812BB"/>
    <w:rsid w:val="00B83C2F"/>
    <w:rsid w:val="00B84573"/>
    <w:rsid w:val="00B922D4"/>
    <w:rsid w:val="00B93F03"/>
    <w:rsid w:val="00B94BB0"/>
    <w:rsid w:val="00BB2C89"/>
    <w:rsid w:val="00BB771E"/>
    <w:rsid w:val="00BC07DD"/>
    <w:rsid w:val="00BC614B"/>
    <w:rsid w:val="00BD307D"/>
    <w:rsid w:val="00BE0E9A"/>
    <w:rsid w:val="00BE14F1"/>
    <w:rsid w:val="00BE2144"/>
    <w:rsid w:val="00BE2FFD"/>
    <w:rsid w:val="00BE6487"/>
    <w:rsid w:val="00BE6E9C"/>
    <w:rsid w:val="00BF1F69"/>
    <w:rsid w:val="00C05008"/>
    <w:rsid w:val="00C06ECD"/>
    <w:rsid w:val="00C15982"/>
    <w:rsid w:val="00C1681B"/>
    <w:rsid w:val="00C26108"/>
    <w:rsid w:val="00C2744D"/>
    <w:rsid w:val="00C27934"/>
    <w:rsid w:val="00C3327E"/>
    <w:rsid w:val="00C341CC"/>
    <w:rsid w:val="00C35D2B"/>
    <w:rsid w:val="00C3623C"/>
    <w:rsid w:val="00C410BC"/>
    <w:rsid w:val="00C413A0"/>
    <w:rsid w:val="00C42051"/>
    <w:rsid w:val="00C470D3"/>
    <w:rsid w:val="00C4762D"/>
    <w:rsid w:val="00C51304"/>
    <w:rsid w:val="00C51DB6"/>
    <w:rsid w:val="00C538A3"/>
    <w:rsid w:val="00C56FAC"/>
    <w:rsid w:val="00C5739F"/>
    <w:rsid w:val="00C62C20"/>
    <w:rsid w:val="00C6597F"/>
    <w:rsid w:val="00C66549"/>
    <w:rsid w:val="00C6745B"/>
    <w:rsid w:val="00C67FE8"/>
    <w:rsid w:val="00C75C7D"/>
    <w:rsid w:val="00C84FE1"/>
    <w:rsid w:val="00C87493"/>
    <w:rsid w:val="00CA0337"/>
    <w:rsid w:val="00CA0B28"/>
    <w:rsid w:val="00CA66B2"/>
    <w:rsid w:val="00CB4425"/>
    <w:rsid w:val="00CB5E49"/>
    <w:rsid w:val="00CB76EC"/>
    <w:rsid w:val="00CC08D2"/>
    <w:rsid w:val="00CC2174"/>
    <w:rsid w:val="00CC3D40"/>
    <w:rsid w:val="00CD0863"/>
    <w:rsid w:val="00CE5D45"/>
    <w:rsid w:val="00CE6D9C"/>
    <w:rsid w:val="00CF272B"/>
    <w:rsid w:val="00CF29AC"/>
    <w:rsid w:val="00CF325B"/>
    <w:rsid w:val="00CF686A"/>
    <w:rsid w:val="00CF69F9"/>
    <w:rsid w:val="00CF71FC"/>
    <w:rsid w:val="00D03CFD"/>
    <w:rsid w:val="00D05D11"/>
    <w:rsid w:val="00D06094"/>
    <w:rsid w:val="00D11A8A"/>
    <w:rsid w:val="00D13706"/>
    <w:rsid w:val="00D14429"/>
    <w:rsid w:val="00D17322"/>
    <w:rsid w:val="00D23221"/>
    <w:rsid w:val="00D2372D"/>
    <w:rsid w:val="00D247C4"/>
    <w:rsid w:val="00D35B59"/>
    <w:rsid w:val="00D36F9F"/>
    <w:rsid w:val="00D46360"/>
    <w:rsid w:val="00D52C20"/>
    <w:rsid w:val="00D54507"/>
    <w:rsid w:val="00D57A10"/>
    <w:rsid w:val="00D608A8"/>
    <w:rsid w:val="00D60F65"/>
    <w:rsid w:val="00D6136A"/>
    <w:rsid w:val="00D63C3D"/>
    <w:rsid w:val="00D65F4B"/>
    <w:rsid w:val="00D66EFC"/>
    <w:rsid w:val="00D762C6"/>
    <w:rsid w:val="00D95161"/>
    <w:rsid w:val="00DA0310"/>
    <w:rsid w:val="00DA4316"/>
    <w:rsid w:val="00DA56B8"/>
    <w:rsid w:val="00DA7B7E"/>
    <w:rsid w:val="00DA7BBE"/>
    <w:rsid w:val="00DB09A4"/>
    <w:rsid w:val="00DB1D55"/>
    <w:rsid w:val="00DB41FD"/>
    <w:rsid w:val="00DB4576"/>
    <w:rsid w:val="00DB5589"/>
    <w:rsid w:val="00DB7DF5"/>
    <w:rsid w:val="00DC2B52"/>
    <w:rsid w:val="00DC441B"/>
    <w:rsid w:val="00DD13B1"/>
    <w:rsid w:val="00DD5A33"/>
    <w:rsid w:val="00DD6D8C"/>
    <w:rsid w:val="00DD7D5D"/>
    <w:rsid w:val="00DE0C02"/>
    <w:rsid w:val="00DE2609"/>
    <w:rsid w:val="00DE76E3"/>
    <w:rsid w:val="00DF00A2"/>
    <w:rsid w:val="00DF0A51"/>
    <w:rsid w:val="00DF2C7C"/>
    <w:rsid w:val="00DF7614"/>
    <w:rsid w:val="00DF7A57"/>
    <w:rsid w:val="00E02798"/>
    <w:rsid w:val="00E02BBE"/>
    <w:rsid w:val="00E10120"/>
    <w:rsid w:val="00E1048B"/>
    <w:rsid w:val="00E10B65"/>
    <w:rsid w:val="00E13C9F"/>
    <w:rsid w:val="00E17B41"/>
    <w:rsid w:val="00E23F0A"/>
    <w:rsid w:val="00E267CB"/>
    <w:rsid w:val="00E309A9"/>
    <w:rsid w:val="00E31219"/>
    <w:rsid w:val="00E31AF3"/>
    <w:rsid w:val="00E5008E"/>
    <w:rsid w:val="00E52540"/>
    <w:rsid w:val="00E53520"/>
    <w:rsid w:val="00E573E0"/>
    <w:rsid w:val="00E63856"/>
    <w:rsid w:val="00E70E07"/>
    <w:rsid w:val="00E75740"/>
    <w:rsid w:val="00E82EDB"/>
    <w:rsid w:val="00E9161C"/>
    <w:rsid w:val="00E91A75"/>
    <w:rsid w:val="00E93C92"/>
    <w:rsid w:val="00E97DE5"/>
    <w:rsid w:val="00EA0569"/>
    <w:rsid w:val="00EA3F9B"/>
    <w:rsid w:val="00EA4F8D"/>
    <w:rsid w:val="00EA7EBF"/>
    <w:rsid w:val="00EB506D"/>
    <w:rsid w:val="00EB68F8"/>
    <w:rsid w:val="00EC00AE"/>
    <w:rsid w:val="00EC0D5A"/>
    <w:rsid w:val="00EC13C8"/>
    <w:rsid w:val="00ED1205"/>
    <w:rsid w:val="00EE4BDA"/>
    <w:rsid w:val="00EE5D92"/>
    <w:rsid w:val="00EE6647"/>
    <w:rsid w:val="00EE7474"/>
    <w:rsid w:val="00EF1C04"/>
    <w:rsid w:val="00EF22FB"/>
    <w:rsid w:val="00EF26D8"/>
    <w:rsid w:val="00F05CCD"/>
    <w:rsid w:val="00F16BD6"/>
    <w:rsid w:val="00F176F4"/>
    <w:rsid w:val="00F22FD2"/>
    <w:rsid w:val="00F25867"/>
    <w:rsid w:val="00F356C0"/>
    <w:rsid w:val="00F40566"/>
    <w:rsid w:val="00F4070A"/>
    <w:rsid w:val="00F413B1"/>
    <w:rsid w:val="00F41691"/>
    <w:rsid w:val="00F465CE"/>
    <w:rsid w:val="00F46B4A"/>
    <w:rsid w:val="00F47600"/>
    <w:rsid w:val="00F52546"/>
    <w:rsid w:val="00F52883"/>
    <w:rsid w:val="00F538D9"/>
    <w:rsid w:val="00F56670"/>
    <w:rsid w:val="00F61704"/>
    <w:rsid w:val="00F618BE"/>
    <w:rsid w:val="00F67C9A"/>
    <w:rsid w:val="00F7027F"/>
    <w:rsid w:val="00F70B33"/>
    <w:rsid w:val="00F721E9"/>
    <w:rsid w:val="00F82395"/>
    <w:rsid w:val="00F84500"/>
    <w:rsid w:val="00F84B40"/>
    <w:rsid w:val="00F852E8"/>
    <w:rsid w:val="00F8791A"/>
    <w:rsid w:val="00F87CBA"/>
    <w:rsid w:val="00F87CD0"/>
    <w:rsid w:val="00F91414"/>
    <w:rsid w:val="00F95A10"/>
    <w:rsid w:val="00F95F07"/>
    <w:rsid w:val="00F97C71"/>
    <w:rsid w:val="00FA17E8"/>
    <w:rsid w:val="00FA1940"/>
    <w:rsid w:val="00FA19CC"/>
    <w:rsid w:val="00FA1F8C"/>
    <w:rsid w:val="00FA26EB"/>
    <w:rsid w:val="00FA62B2"/>
    <w:rsid w:val="00FB0101"/>
    <w:rsid w:val="00FB3275"/>
    <w:rsid w:val="00FB6681"/>
    <w:rsid w:val="00FC122C"/>
    <w:rsid w:val="00FC2DA5"/>
    <w:rsid w:val="00FC41C8"/>
    <w:rsid w:val="00FC454E"/>
    <w:rsid w:val="00FD1413"/>
    <w:rsid w:val="00FD3FBB"/>
    <w:rsid w:val="00FD55AA"/>
    <w:rsid w:val="00FD713C"/>
    <w:rsid w:val="00FE576B"/>
    <w:rsid w:val="00FE656E"/>
    <w:rsid w:val="00FF131B"/>
    <w:rsid w:val="00FF3BE9"/>
    <w:rsid w:val="00FF3E61"/>
    <w:rsid w:val="00FF4070"/>
    <w:rsid w:val="00FF4142"/>
    <w:rsid w:val="00FF57AE"/>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EFB07C"/>
  <w15:chartTrackingRefBased/>
  <w15:docId w15:val="{266B9CC8-1AA4-4351-9EBC-2F68C098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18A"/>
    <w:pPr>
      <w:spacing w:after="60"/>
      <w:jc w:val="both"/>
    </w:pPr>
    <w:rPr>
      <w:rFonts w:ascii="Arial" w:hAnsi="Arial"/>
      <w:sz w:val="22"/>
      <w:szCs w:val="24"/>
      <w:lang w:val="en-GB"/>
    </w:rPr>
  </w:style>
  <w:style w:type="paragraph" w:styleId="Heading1">
    <w:name w:val="heading 1"/>
    <w:basedOn w:val="Normal"/>
    <w:next w:val="Normal"/>
    <w:link w:val="Heading1Char"/>
    <w:uiPriority w:val="9"/>
    <w:qFormat/>
    <w:rsid w:val="0047118A"/>
    <w:pPr>
      <w:keepNext/>
      <w:numPr>
        <w:numId w:val="2"/>
      </w:numPr>
      <w:pBdr>
        <w:top w:val="single" w:sz="4" w:space="1" w:color="auto"/>
      </w:pBdr>
      <w:tabs>
        <w:tab w:val="num" w:pos="720"/>
      </w:tabs>
      <w:suppressAutoHyphens/>
      <w:spacing w:before="104" w:after="226"/>
      <w:ind w:hanging="720"/>
      <w:outlineLvl w:val="0"/>
    </w:pPr>
    <w:rPr>
      <w:rFonts w:ascii="Century Gothic" w:eastAsiaTheme="majorEastAsia" w:hAnsi="Century Gothic" w:cstheme="majorBidi"/>
      <w:b/>
      <w:smallCaps/>
      <w:spacing w:val="-2"/>
      <w:sz w:val="28"/>
      <w:szCs w:val="20"/>
    </w:rPr>
  </w:style>
  <w:style w:type="paragraph" w:styleId="Heading2">
    <w:name w:val="heading 2"/>
    <w:basedOn w:val="Normal"/>
    <w:next w:val="Normal"/>
    <w:link w:val="Heading2Char"/>
    <w:qFormat/>
    <w:rsid w:val="0047118A"/>
    <w:pPr>
      <w:keepNext/>
      <w:ind w:left="720"/>
      <w:outlineLvl w:val="1"/>
    </w:pPr>
    <w:rPr>
      <w:rFonts w:ascii="Arial Narrow" w:eastAsiaTheme="majorEastAsia" w:hAnsi="Arial Narrow" w:cstheme="majorBidi"/>
      <w:b/>
      <w:bCs/>
    </w:rPr>
  </w:style>
  <w:style w:type="paragraph" w:styleId="Heading3">
    <w:name w:val="heading 3"/>
    <w:basedOn w:val="Normal"/>
    <w:next w:val="Normal"/>
    <w:link w:val="Heading3Char"/>
    <w:qFormat/>
    <w:rsid w:val="0047118A"/>
    <w:pPr>
      <w:keepNext/>
      <w:widowControl w:val="0"/>
      <w:tabs>
        <w:tab w:val="left" w:pos="2160"/>
        <w:tab w:val="left" w:pos="9360"/>
      </w:tabs>
      <w:outlineLvl w:val="2"/>
    </w:pPr>
    <w:rPr>
      <w:rFonts w:ascii="Courier" w:eastAsiaTheme="majorEastAsia" w:hAnsi="Courier" w:cstheme="majorBidi"/>
      <w:b/>
      <w:sz w:val="28"/>
      <w:szCs w:val="20"/>
      <w:lang w:val="en-US"/>
    </w:rPr>
  </w:style>
  <w:style w:type="paragraph" w:styleId="Heading4">
    <w:name w:val="heading 4"/>
    <w:basedOn w:val="Normal"/>
    <w:next w:val="Normal"/>
    <w:link w:val="Heading4Char"/>
    <w:qFormat/>
    <w:rsid w:val="0047118A"/>
    <w:pPr>
      <w:keepNext/>
      <w:widowControl w:val="0"/>
      <w:spacing w:after="540"/>
      <w:ind w:left="116"/>
      <w:outlineLvl w:val="3"/>
    </w:pPr>
    <w:rPr>
      <w:rFonts w:eastAsiaTheme="majorEastAsia" w:cstheme="majorBidi"/>
      <w:b/>
      <w:spacing w:val="15"/>
      <w:sz w:val="28"/>
      <w:lang w:val="en-US"/>
    </w:rPr>
  </w:style>
  <w:style w:type="paragraph" w:styleId="Heading5">
    <w:name w:val="heading 5"/>
    <w:basedOn w:val="Normal"/>
    <w:next w:val="Normal"/>
    <w:link w:val="Heading5Char"/>
    <w:qFormat/>
    <w:rsid w:val="0047118A"/>
    <w:pPr>
      <w:keepNext/>
      <w:pBdr>
        <w:top w:val="single" w:sz="4" w:space="1" w:color="auto"/>
        <w:left w:val="single" w:sz="4" w:space="4" w:color="auto"/>
        <w:bottom w:val="single" w:sz="4" w:space="1" w:color="auto"/>
        <w:right w:val="single" w:sz="4" w:space="4" w:color="auto"/>
      </w:pBdr>
      <w:spacing w:before="120" w:after="120"/>
      <w:jc w:val="center"/>
      <w:outlineLvl w:val="4"/>
    </w:pPr>
    <w:rPr>
      <w:rFonts w:eastAsiaTheme="majorEastAsia" w:cstheme="majorBidi"/>
      <w:b/>
      <w:bCs/>
      <w:sz w:val="24"/>
    </w:rPr>
  </w:style>
  <w:style w:type="paragraph" w:styleId="Heading6">
    <w:name w:val="heading 6"/>
    <w:basedOn w:val="Normal"/>
    <w:next w:val="Normal"/>
    <w:link w:val="Heading6Char"/>
    <w:semiHidden/>
    <w:unhideWhenUsed/>
    <w:qFormat/>
    <w:rsid w:val="0047118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47118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47118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7118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6E6"/>
    <w:pPr>
      <w:tabs>
        <w:tab w:val="center" w:pos="4680"/>
        <w:tab w:val="right" w:pos="9360"/>
      </w:tabs>
      <w:spacing w:after="0"/>
    </w:pPr>
  </w:style>
  <w:style w:type="character" w:customStyle="1" w:styleId="HeaderChar">
    <w:name w:val="Header Char"/>
    <w:basedOn w:val="DefaultParagraphFont"/>
    <w:link w:val="Header"/>
    <w:uiPriority w:val="99"/>
    <w:rsid w:val="006056E6"/>
  </w:style>
  <w:style w:type="paragraph" w:styleId="Footer">
    <w:name w:val="footer"/>
    <w:basedOn w:val="Normal"/>
    <w:link w:val="FooterChar"/>
    <w:uiPriority w:val="99"/>
    <w:unhideWhenUsed/>
    <w:rsid w:val="006056E6"/>
    <w:pPr>
      <w:tabs>
        <w:tab w:val="center" w:pos="4680"/>
        <w:tab w:val="right" w:pos="9360"/>
      </w:tabs>
      <w:spacing w:after="0"/>
    </w:pPr>
  </w:style>
  <w:style w:type="character" w:customStyle="1" w:styleId="FooterChar">
    <w:name w:val="Footer Char"/>
    <w:basedOn w:val="DefaultParagraphFont"/>
    <w:link w:val="Footer"/>
    <w:uiPriority w:val="99"/>
    <w:rsid w:val="006056E6"/>
  </w:style>
  <w:style w:type="paragraph" w:styleId="NoSpacing">
    <w:name w:val="No Spacing"/>
    <w:uiPriority w:val="1"/>
    <w:qFormat/>
    <w:rsid w:val="0047118A"/>
    <w:pPr>
      <w:jc w:val="both"/>
    </w:pPr>
    <w:rPr>
      <w:rFonts w:ascii="Arial" w:hAnsi="Arial"/>
      <w:sz w:val="22"/>
      <w:szCs w:val="24"/>
      <w:lang w:val="en-GB"/>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iPriority w:val="99"/>
    <w:rsid w:val="005C6DCA"/>
    <w:pPr>
      <w:widowControl w:val="0"/>
    </w:pPr>
    <w:rPr>
      <w:rFonts w:ascii="Courier" w:hAnsi="Courier"/>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5C6DCA"/>
    <w:rPr>
      <w:rFonts w:ascii="Courier" w:hAnsi="Courier"/>
      <w:szCs w:val="20"/>
    </w:rPr>
  </w:style>
  <w:style w:type="paragraph" w:styleId="BodyText3">
    <w:name w:val="Body Text 3"/>
    <w:basedOn w:val="Normal"/>
    <w:link w:val="BodyText3Char"/>
    <w:rsid w:val="005C6DCA"/>
    <w:rPr>
      <w:szCs w:val="20"/>
    </w:rPr>
  </w:style>
  <w:style w:type="character" w:customStyle="1" w:styleId="BodyText3Char">
    <w:name w:val="Body Text 3 Char"/>
    <w:basedOn w:val="DefaultParagraphFont"/>
    <w:link w:val="BodyText3"/>
    <w:rsid w:val="005C6DCA"/>
    <w:rPr>
      <w:rFonts w:ascii="Arial" w:hAnsi="Arial"/>
      <w:szCs w:val="20"/>
    </w:rPr>
  </w:style>
  <w:style w:type="character" w:styleId="FootnoteReference">
    <w:name w:val="footnote reference"/>
    <w:aliases w:val="16 Point,Superscript 6 Point,ftref,BVI fnr Char Char Char Char Char Char1 Char Char Char Char Char Char Char,BVI fnr Car Car Char Char Char Char Char Char Char Char Char Char Char Char Char,Footnote symbol,BVI fnr,Voetnootverwijzing"/>
    <w:uiPriority w:val="99"/>
    <w:qFormat/>
    <w:rsid w:val="005C6DCA"/>
    <w:rPr>
      <w:rFonts w:ascii="Arial" w:hAnsi="Arial"/>
      <w:sz w:val="18"/>
      <w:vertAlign w:val="superscript"/>
    </w:rPr>
  </w:style>
  <w:style w:type="character" w:customStyle="1" w:styleId="Heading1Char">
    <w:name w:val="Heading 1 Char"/>
    <w:link w:val="Heading1"/>
    <w:uiPriority w:val="9"/>
    <w:rsid w:val="0047118A"/>
    <w:rPr>
      <w:rFonts w:ascii="Century Gothic" w:eastAsiaTheme="majorEastAsia" w:hAnsi="Century Gothic" w:cstheme="majorBidi"/>
      <w:b/>
      <w:smallCaps/>
      <w:spacing w:val="-2"/>
      <w:sz w:val="28"/>
      <w:lang w:val="en-GB"/>
    </w:rPr>
  </w:style>
  <w:style w:type="character" w:customStyle="1" w:styleId="Heading2Char">
    <w:name w:val="Heading 2 Char"/>
    <w:basedOn w:val="DefaultParagraphFont"/>
    <w:link w:val="Heading2"/>
    <w:rsid w:val="0047118A"/>
    <w:rPr>
      <w:rFonts w:ascii="Arial Narrow" w:eastAsiaTheme="majorEastAsia" w:hAnsi="Arial Narrow" w:cstheme="majorBidi"/>
      <w:b/>
      <w:bCs/>
      <w:sz w:val="22"/>
      <w:szCs w:val="24"/>
      <w:lang w:val="en-GB"/>
    </w:rPr>
  </w:style>
  <w:style w:type="character" w:customStyle="1" w:styleId="Heading3Char">
    <w:name w:val="Heading 3 Char"/>
    <w:basedOn w:val="DefaultParagraphFont"/>
    <w:link w:val="Heading3"/>
    <w:rsid w:val="0047118A"/>
    <w:rPr>
      <w:rFonts w:ascii="Courier" w:eastAsiaTheme="majorEastAsia" w:hAnsi="Courier" w:cstheme="majorBidi"/>
      <w:b/>
      <w:sz w:val="28"/>
    </w:rPr>
  </w:style>
  <w:style w:type="character" w:customStyle="1" w:styleId="Heading4Char">
    <w:name w:val="Heading 4 Char"/>
    <w:basedOn w:val="DefaultParagraphFont"/>
    <w:link w:val="Heading4"/>
    <w:rsid w:val="0047118A"/>
    <w:rPr>
      <w:rFonts w:ascii="Arial" w:eastAsiaTheme="majorEastAsia" w:hAnsi="Arial" w:cstheme="majorBidi"/>
      <w:b/>
      <w:spacing w:val="15"/>
      <w:sz w:val="28"/>
      <w:szCs w:val="24"/>
    </w:rPr>
  </w:style>
  <w:style w:type="character" w:customStyle="1" w:styleId="Heading5Char">
    <w:name w:val="Heading 5 Char"/>
    <w:basedOn w:val="DefaultParagraphFont"/>
    <w:link w:val="Heading5"/>
    <w:rsid w:val="0047118A"/>
    <w:rPr>
      <w:rFonts w:ascii="Arial" w:eastAsiaTheme="majorEastAsia" w:hAnsi="Arial" w:cstheme="majorBidi"/>
      <w:b/>
      <w:bCs/>
      <w:sz w:val="24"/>
      <w:szCs w:val="24"/>
      <w:lang w:val="en-GB"/>
    </w:rPr>
  </w:style>
  <w:style w:type="character" w:customStyle="1" w:styleId="Heading6Char">
    <w:name w:val="Heading 6 Char"/>
    <w:basedOn w:val="DefaultParagraphFont"/>
    <w:link w:val="Heading6"/>
    <w:semiHidden/>
    <w:rsid w:val="0047118A"/>
    <w:rPr>
      <w:rFonts w:asciiTheme="majorHAnsi" w:eastAsiaTheme="majorEastAsia" w:hAnsiTheme="majorHAnsi" w:cstheme="majorBidi"/>
      <w:color w:val="1F3763" w:themeColor="accent1" w:themeShade="7F"/>
      <w:sz w:val="22"/>
      <w:szCs w:val="24"/>
      <w:lang w:val="en-GB"/>
    </w:rPr>
  </w:style>
  <w:style w:type="character" w:customStyle="1" w:styleId="Heading7Char">
    <w:name w:val="Heading 7 Char"/>
    <w:basedOn w:val="DefaultParagraphFont"/>
    <w:link w:val="Heading7"/>
    <w:semiHidden/>
    <w:rsid w:val="0047118A"/>
    <w:rPr>
      <w:rFonts w:asciiTheme="majorHAnsi" w:eastAsiaTheme="majorEastAsia" w:hAnsiTheme="majorHAnsi" w:cstheme="majorBidi"/>
      <w:i/>
      <w:iCs/>
      <w:color w:val="1F3763" w:themeColor="accent1" w:themeShade="7F"/>
      <w:sz w:val="22"/>
      <w:szCs w:val="24"/>
      <w:lang w:val="en-GB"/>
    </w:rPr>
  </w:style>
  <w:style w:type="character" w:customStyle="1" w:styleId="Heading8Char">
    <w:name w:val="Heading 8 Char"/>
    <w:basedOn w:val="DefaultParagraphFont"/>
    <w:link w:val="Heading8"/>
    <w:semiHidden/>
    <w:rsid w:val="0047118A"/>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47118A"/>
    <w:rPr>
      <w:rFonts w:asciiTheme="majorHAnsi" w:eastAsiaTheme="majorEastAsia" w:hAnsiTheme="majorHAnsi" w:cstheme="majorBidi"/>
      <w:i/>
      <w:iCs/>
      <w:color w:val="272727" w:themeColor="text1" w:themeTint="D8"/>
      <w:sz w:val="21"/>
      <w:szCs w:val="21"/>
      <w:lang w:val="en-GB"/>
    </w:rPr>
  </w:style>
  <w:style w:type="paragraph" w:styleId="Caption">
    <w:name w:val="caption"/>
    <w:basedOn w:val="Normal"/>
    <w:next w:val="Normal"/>
    <w:semiHidden/>
    <w:unhideWhenUsed/>
    <w:qFormat/>
    <w:rsid w:val="0047118A"/>
    <w:pPr>
      <w:spacing w:after="200"/>
    </w:pPr>
    <w:rPr>
      <w:i/>
      <w:iCs/>
      <w:color w:val="44546A" w:themeColor="text2"/>
      <w:sz w:val="18"/>
      <w:szCs w:val="18"/>
    </w:rPr>
  </w:style>
  <w:style w:type="paragraph" w:styleId="Title">
    <w:name w:val="Title"/>
    <w:basedOn w:val="Normal"/>
    <w:link w:val="TitleChar"/>
    <w:qFormat/>
    <w:rsid w:val="0047118A"/>
    <w:pPr>
      <w:pBdr>
        <w:top w:val="single" w:sz="4" w:space="1" w:color="auto"/>
        <w:left w:val="single" w:sz="4" w:space="4" w:color="auto"/>
        <w:bottom w:val="single" w:sz="4" w:space="1" w:color="auto"/>
        <w:right w:val="single" w:sz="4" w:space="4" w:color="auto"/>
      </w:pBdr>
      <w:spacing w:before="240"/>
      <w:jc w:val="center"/>
      <w:outlineLvl w:val="0"/>
    </w:pPr>
    <w:rPr>
      <w:rFonts w:eastAsiaTheme="majorEastAsia" w:cs="Arial"/>
      <w:b/>
      <w:bCs/>
      <w:kern w:val="28"/>
      <w:sz w:val="32"/>
      <w:szCs w:val="32"/>
    </w:rPr>
  </w:style>
  <w:style w:type="character" w:customStyle="1" w:styleId="TitleChar">
    <w:name w:val="Title Char"/>
    <w:basedOn w:val="DefaultParagraphFont"/>
    <w:link w:val="Title"/>
    <w:rsid w:val="0047118A"/>
    <w:rPr>
      <w:rFonts w:ascii="Arial" w:eastAsiaTheme="majorEastAsia" w:hAnsi="Arial" w:cs="Arial"/>
      <w:b/>
      <w:bCs/>
      <w:kern w:val="28"/>
      <w:sz w:val="32"/>
      <w:szCs w:val="32"/>
      <w:lang w:val="en-GB"/>
    </w:rPr>
  </w:style>
  <w:style w:type="paragraph" w:styleId="Subtitle">
    <w:name w:val="Subtitle"/>
    <w:basedOn w:val="Normal"/>
    <w:next w:val="Normal"/>
    <w:link w:val="SubtitleChar"/>
    <w:qFormat/>
    <w:rsid w:val="0047118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47118A"/>
    <w:rPr>
      <w:rFonts w:asciiTheme="minorHAnsi" w:eastAsiaTheme="minorEastAsia" w:hAnsiTheme="minorHAnsi" w:cstheme="minorBidi"/>
      <w:color w:val="5A5A5A" w:themeColor="text1" w:themeTint="A5"/>
      <w:spacing w:val="15"/>
      <w:sz w:val="22"/>
      <w:szCs w:val="22"/>
      <w:lang w:val="en-GB"/>
    </w:rPr>
  </w:style>
  <w:style w:type="character" w:styleId="Strong">
    <w:name w:val="Strong"/>
    <w:basedOn w:val="DefaultParagraphFont"/>
    <w:qFormat/>
    <w:rsid w:val="0047118A"/>
    <w:rPr>
      <w:b/>
      <w:bCs/>
    </w:rPr>
  </w:style>
  <w:style w:type="character" w:styleId="Emphasis">
    <w:name w:val="Emphasis"/>
    <w:qFormat/>
    <w:rsid w:val="0047118A"/>
    <w:rPr>
      <w:i/>
      <w:iCs/>
    </w:rPr>
  </w:style>
  <w:style w:type="paragraph" w:styleId="Quote">
    <w:name w:val="Quote"/>
    <w:basedOn w:val="Normal"/>
    <w:next w:val="Normal"/>
    <w:link w:val="QuoteChar"/>
    <w:uiPriority w:val="29"/>
    <w:qFormat/>
    <w:rsid w:val="0047118A"/>
    <w:pPr>
      <w:spacing w:before="200" w:after="160"/>
      <w:ind w:left="864" w:right="864"/>
      <w:jc w:val="center"/>
    </w:pPr>
    <w:rPr>
      <w:rFonts w:eastAsiaTheme="majorEastAsia" w:cstheme="majorBidi"/>
      <w:i/>
      <w:iCs/>
      <w:color w:val="404040" w:themeColor="text1" w:themeTint="BF"/>
    </w:rPr>
  </w:style>
  <w:style w:type="character" w:customStyle="1" w:styleId="QuoteChar">
    <w:name w:val="Quote Char"/>
    <w:basedOn w:val="DefaultParagraphFont"/>
    <w:link w:val="Quote"/>
    <w:uiPriority w:val="29"/>
    <w:rsid w:val="0047118A"/>
    <w:rPr>
      <w:rFonts w:ascii="Arial" w:eastAsiaTheme="majorEastAsia" w:hAnsi="Arial" w:cstheme="majorBidi"/>
      <w:i/>
      <w:iCs/>
      <w:color w:val="404040" w:themeColor="text1" w:themeTint="BF"/>
      <w:sz w:val="22"/>
      <w:szCs w:val="24"/>
      <w:lang w:val="en-GB"/>
    </w:rPr>
  </w:style>
  <w:style w:type="paragraph" w:styleId="IntenseQuote">
    <w:name w:val="Intense Quote"/>
    <w:basedOn w:val="Normal"/>
    <w:next w:val="Normal"/>
    <w:link w:val="IntenseQuoteChar"/>
    <w:uiPriority w:val="30"/>
    <w:qFormat/>
    <w:rsid w:val="0047118A"/>
    <w:pPr>
      <w:pBdr>
        <w:top w:val="single" w:sz="4" w:space="10" w:color="4472C4" w:themeColor="accent1"/>
        <w:bottom w:val="single" w:sz="4" w:space="10" w:color="4472C4" w:themeColor="accent1"/>
      </w:pBdr>
      <w:spacing w:before="360" w:after="360"/>
      <w:ind w:left="864" w:right="864"/>
      <w:jc w:val="center"/>
    </w:pPr>
    <w:rPr>
      <w:rFonts w:eastAsiaTheme="majorEastAsia" w:cstheme="majorBidi"/>
      <w:i/>
      <w:iCs/>
      <w:color w:val="4472C4" w:themeColor="accent1"/>
    </w:rPr>
  </w:style>
  <w:style w:type="character" w:customStyle="1" w:styleId="IntenseQuoteChar">
    <w:name w:val="Intense Quote Char"/>
    <w:basedOn w:val="DefaultParagraphFont"/>
    <w:link w:val="IntenseQuote"/>
    <w:uiPriority w:val="30"/>
    <w:rsid w:val="0047118A"/>
    <w:rPr>
      <w:rFonts w:ascii="Arial" w:eastAsiaTheme="majorEastAsia" w:hAnsi="Arial" w:cstheme="majorBidi"/>
      <w:i/>
      <w:iCs/>
      <w:color w:val="4472C4" w:themeColor="accent1"/>
      <w:sz w:val="22"/>
      <w:szCs w:val="24"/>
      <w:lang w:val="en-GB"/>
    </w:rPr>
  </w:style>
  <w:style w:type="character" w:styleId="SubtleEmphasis">
    <w:name w:val="Subtle Emphasis"/>
    <w:basedOn w:val="DefaultParagraphFont"/>
    <w:uiPriority w:val="19"/>
    <w:qFormat/>
    <w:rsid w:val="0047118A"/>
    <w:rPr>
      <w:i/>
      <w:iCs/>
      <w:color w:val="404040" w:themeColor="text1" w:themeTint="BF"/>
    </w:rPr>
  </w:style>
  <w:style w:type="character" w:styleId="IntenseEmphasis">
    <w:name w:val="Intense Emphasis"/>
    <w:basedOn w:val="DefaultParagraphFont"/>
    <w:uiPriority w:val="21"/>
    <w:qFormat/>
    <w:rsid w:val="0047118A"/>
    <w:rPr>
      <w:i/>
      <w:iCs/>
      <w:color w:val="4472C4" w:themeColor="accent1"/>
    </w:rPr>
  </w:style>
  <w:style w:type="character" w:styleId="SubtleReference">
    <w:name w:val="Subtle Reference"/>
    <w:basedOn w:val="DefaultParagraphFont"/>
    <w:uiPriority w:val="31"/>
    <w:qFormat/>
    <w:rsid w:val="0047118A"/>
    <w:rPr>
      <w:smallCaps/>
      <w:color w:val="5A5A5A" w:themeColor="text1" w:themeTint="A5"/>
    </w:rPr>
  </w:style>
  <w:style w:type="character" w:styleId="IntenseReference">
    <w:name w:val="Intense Reference"/>
    <w:basedOn w:val="DefaultParagraphFont"/>
    <w:uiPriority w:val="32"/>
    <w:qFormat/>
    <w:rsid w:val="0047118A"/>
    <w:rPr>
      <w:b/>
      <w:bCs/>
      <w:smallCaps/>
      <w:color w:val="4472C4" w:themeColor="accent1"/>
      <w:spacing w:val="5"/>
    </w:rPr>
  </w:style>
  <w:style w:type="character" w:styleId="BookTitle">
    <w:name w:val="Book Title"/>
    <w:basedOn w:val="DefaultParagraphFont"/>
    <w:uiPriority w:val="33"/>
    <w:qFormat/>
    <w:rsid w:val="0047118A"/>
    <w:rPr>
      <w:b/>
      <w:bCs/>
      <w:i/>
      <w:iCs/>
      <w:spacing w:val="5"/>
    </w:rPr>
  </w:style>
  <w:style w:type="paragraph" w:styleId="TOCHeading">
    <w:name w:val="TOC Heading"/>
    <w:basedOn w:val="Heading1"/>
    <w:next w:val="Normal"/>
    <w:uiPriority w:val="39"/>
    <w:semiHidden/>
    <w:unhideWhenUsed/>
    <w:qFormat/>
    <w:rsid w:val="0047118A"/>
    <w:pPr>
      <w:keepLines/>
      <w:numPr>
        <w:numId w:val="0"/>
      </w:numPr>
      <w:pBdr>
        <w:top w:val="none" w:sz="0" w:space="0" w:color="auto"/>
      </w:pBdr>
      <w:suppressAutoHyphens w:val="0"/>
      <w:spacing w:before="240" w:after="0"/>
      <w:outlineLvl w:val="9"/>
    </w:pPr>
    <w:rPr>
      <w:rFonts w:asciiTheme="majorHAnsi" w:hAnsiTheme="majorHAnsi"/>
      <w:b w:val="0"/>
      <w:smallCaps w:val="0"/>
      <w:color w:val="2F5496" w:themeColor="accent1" w:themeShade="BF"/>
      <w:spacing w:val="0"/>
      <w:sz w:val="32"/>
      <w:szCs w:val="32"/>
    </w:rPr>
  </w:style>
  <w:style w:type="paragraph" w:customStyle="1" w:styleId="ColorfulList-Accent11">
    <w:name w:val="Colorful List - Accent 11"/>
    <w:basedOn w:val="Normal"/>
    <w:qFormat/>
    <w:rsid w:val="0047118A"/>
    <w:pPr>
      <w:spacing w:after="0"/>
      <w:ind w:left="720"/>
      <w:jc w:val="left"/>
    </w:pPr>
    <w:rPr>
      <w:rFonts w:ascii="Times New Roman" w:hAnsi="Times New Roman"/>
      <w:sz w:val="24"/>
      <w:lang w:val="en-US"/>
    </w:rPr>
  </w:style>
  <w:style w:type="paragraph" w:styleId="ListParagraph">
    <w:name w:val="List Paragraph"/>
    <w:aliases w:val="List Paragraph1,Ha,numbered,Paragraphe de liste1,Bulletr List Paragraph,列出段落,列出段落1,Parágrafo da Lista1,List Paragraph2,List Paragraph21,List Paragraph11,Listeafsnit1,Párrafo de lista1,リスト段落1,Plan,Bullet list,פיסקת רשימ,Listenabsatz1,リスト段落"/>
    <w:basedOn w:val="Normal"/>
    <w:link w:val="ListParagraphChar"/>
    <w:qFormat/>
    <w:rsid w:val="0047118A"/>
    <w:pPr>
      <w:ind w:left="720"/>
    </w:pPr>
  </w:style>
  <w:style w:type="character" w:customStyle="1" w:styleId="ListParagraphChar">
    <w:name w:val="List Paragraph Char"/>
    <w:aliases w:val="List Paragraph1 Char,Ha Char,numbered Char,Paragraphe de liste1 Char,Bulletr List Paragraph Char,列出段落 Char,列出段落1 Char,Parágrafo da Lista1 Char,List Paragraph2 Char,List Paragraph21 Char,List Paragraph11 Char,Listeafsnit1 Char"/>
    <w:link w:val="ListParagraph"/>
    <w:uiPriority w:val="34"/>
    <w:rsid w:val="0047118A"/>
    <w:rPr>
      <w:rFonts w:ascii="Arial" w:hAnsi="Arial"/>
      <w:sz w:val="22"/>
      <w:szCs w:val="24"/>
      <w:lang w:val="en-GB"/>
    </w:rPr>
  </w:style>
  <w:style w:type="paragraph" w:customStyle="1" w:styleId="Style1">
    <w:name w:val="Style1"/>
    <w:basedOn w:val="ListParagraph"/>
    <w:link w:val="Style1Char"/>
    <w:qFormat/>
    <w:rsid w:val="0047118A"/>
    <w:pPr>
      <w:ind w:left="0"/>
      <w:jc w:val="left"/>
    </w:pPr>
  </w:style>
  <w:style w:type="character" w:customStyle="1" w:styleId="Style1Char">
    <w:name w:val="Style1 Char"/>
    <w:basedOn w:val="ListParagraphChar"/>
    <w:link w:val="Style1"/>
    <w:rsid w:val="0047118A"/>
    <w:rPr>
      <w:rFonts w:ascii="Arial" w:hAnsi="Arial"/>
      <w:sz w:val="22"/>
      <w:szCs w:val="24"/>
      <w:lang w:val="en-GB"/>
    </w:rPr>
  </w:style>
  <w:style w:type="table" w:styleId="TableGrid">
    <w:name w:val="Table Grid"/>
    <w:basedOn w:val="TableNormal"/>
    <w:uiPriority w:val="59"/>
    <w:rsid w:val="0019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96B75"/>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A90D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D14"/>
    <w:rPr>
      <w:rFonts w:ascii="Segoe UI" w:hAnsi="Segoe UI" w:cs="Segoe UI"/>
      <w:sz w:val="18"/>
      <w:szCs w:val="18"/>
      <w:lang w:val="en-GB"/>
    </w:rPr>
  </w:style>
  <w:style w:type="character" w:styleId="PageNumber">
    <w:name w:val="page number"/>
    <w:basedOn w:val="DefaultParagraphFont"/>
    <w:rsid w:val="004D6043"/>
  </w:style>
  <w:style w:type="character" w:styleId="CommentReference">
    <w:name w:val="annotation reference"/>
    <w:uiPriority w:val="99"/>
    <w:semiHidden/>
    <w:rsid w:val="004D6043"/>
    <w:rPr>
      <w:sz w:val="16"/>
      <w:szCs w:val="16"/>
    </w:rPr>
  </w:style>
  <w:style w:type="paragraph" w:styleId="CommentText">
    <w:name w:val="annotation text"/>
    <w:basedOn w:val="Normal"/>
    <w:link w:val="CommentTextChar"/>
    <w:uiPriority w:val="99"/>
    <w:semiHidden/>
    <w:rsid w:val="004D6043"/>
    <w:rPr>
      <w:szCs w:val="20"/>
    </w:rPr>
  </w:style>
  <w:style w:type="character" w:customStyle="1" w:styleId="CommentTextChar">
    <w:name w:val="Comment Text Char"/>
    <w:basedOn w:val="DefaultParagraphFont"/>
    <w:link w:val="CommentText"/>
    <w:uiPriority w:val="99"/>
    <w:semiHidden/>
    <w:rsid w:val="004D6043"/>
    <w:rPr>
      <w:rFonts w:ascii="Arial" w:hAnsi="Arial"/>
      <w:sz w:val="22"/>
      <w:lang w:val="en-GB"/>
    </w:rPr>
  </w:style>
  <w:style w:type="paragraph" w:styleId="CommentSubject">
    <w:name w:val="annotation subject"/>
    <w:basedOn w:val="CommentText"/>
    <w:next w:val="CommentText"/>
    <w:link w:val="CommentSubjectChar"/>
    <w:uiPriority w:val="99"/>
    <w:semiHidden/>
    <w:unhideWhenUsed/>
    <w:rsid w:val="00C87493"/>
    <w:rPr>
      <w:b/>
      <w:bCs/>
      <w:sz w:val="20"/>
    </w:rPr>
  </w:style>
  <w:style w:type="character" w:customStyle="1" w:styleId="CommentSubjectChar">
    <w:name w:val="Comment Subject Char"/>
    <w:basedOn w:val="CommentTextChar"/>
    <w:link w:val="CommentSubject"/>
    <w:uiPriority w:val="99"/>
    <w:semiHidden/>
    <w:rsid w:val="00C87493"/>
    <w:rPr>
      <w:rFonts w:ascii="Arial" w:hAnsi="Arial"/>
      <w:b/>
      <w:bCs/>
      <w:sz w:val="22"/>
      <w:lang w:val="en-GB"/>
    </w:rPr>
  </w:style>
  <w:style w:type="character" w:styleId="Hyperlink">
    <w:name w:val="Hyperlink"/>
    <w:rsid w:val="004C5029"/>
    <w:rPr>
      <w:color w:val="0000FF"/>
      <w:u w:val="single"/>
    </w:rPr>
  </w:style>
  <w:style w:type="character" w:customStyle="1" w:styleId="UnresolvedMention1">
    <w:name w:val="Unresolved Mention1"/>
    <w:basedOn w:val="DefaultParagraphFont"/>
    <w:uiPriority w:val="99"/>
    <w:semiHidden/>
    <w:unhideWhenUsed/>
    <w:rsid w:val="00601ACA"/>
    <w:rPr>
      <w:color w:val="808080"/>
      <w:shd w:val="clear" w:color="auto" w:fill="E6E6E6"/>
    </w:rPr>
  </w:style>
  <w:style w:type="paragraph" w:customStyle="1" w:styleId="SESPbodynumbered">
    <w:name w:val="SESP body numbered"/>
    <w:basedOn w:val="Normal"/>
    <w:qFormat/>
    <w:rsid w:val="003306F4"/>
    <w:pPr>
      <w:numPr>
        <w:numId w:val="42"/>
      </w:numPr>
      <w:tabs>
        <w:tab w:val="left" w:pos="360"/>
      </w:tabs>
      <w:spacing w:before="120" w:after="120" w:line="264" w:lineRule="auto"/>
      <w:jc w:val="left"/>
    </w:pPr>
    <w:rPr>
      <w:rFonts w:ascii="Calibri" w:eastAsia="MS Mincho" w:hAnsi="Calibri"/>
      <w:sz w:val="20"/>
      <w:szCs w:val="20"/>
      <w:lang w:val="en-US" w:eastAsia="ja-JP"/>
    </w:rPr>
  </w:style>
  <w:style w:type="paragraph" w:styleId="Revision">
    <w:name w:val="Revision"/>
    <w:hidden/>
    <w:uiPriority w:val="99"/>
    <w:semiHidden/>
    <w:rsid w:val="00662899"/>
    <w:rPr>
      <w:rFonts w:ascii="Arial" w:hAnsi="Arial"/>
      <w:sz w:val="22"/>
      <w:szCs w:val="24"/>
      <w:lang w:val="en-GB"/>
    </w:rPr>
  </w:style>
  <w:style w:type="paragraph" w:styleId="TOC2">
    <w:name w:val="toc 2"/>
    <w:basedOn w:val="Normal"/>
    <w:next w:val="Normal"/>
    <w:autoRedefine/>
    <w:uiPriority w:val="39"/>
    <w:semiHidden/>
    <w:unhideWhenUsed/>
    <w:rsid w:val="00C15982"/>
    <w:pPr>
      <w:spacing w:after="100"/>
      <w:ind w:left="220"/>
    </w:pPr>
  </w:style>
  <w:style w:type="character" w:customStyle="1" w:styleId="UnresolvedMention2">
    <w:name w:val="Unresolved Mention2"/>
    <w:basedOn w:val="DefaultParagraphFont"/>
    <w:uiPriority w:val="99"/>
    <w:semiHidden/>
    <w:unhideWhenUsed/>
    <w:rsid w:val="00C159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4387">
      <w:bodyDiv w:val="1"/>
      <w:marLeft w:val="0"/>
      <w:marRight w:val="0"/>
      <w:marTop w:val="0"/>
      <w:marBottom w:val="0"/>
      <w:divBdr>
        <w:top w:val="none" w:sz="0" w:space="0" w:color="auto"/>
        <w:left w:val="none" w:sz="0" w:space="0" w:color="auto"/>
        <w:bottom w:val="none" w:sz="0" w:space="0" w:color="auto"/>
        <w:right w:val="none" w:sz="0" w:space="0" w:color="auto"/>
      </w:divBdr>
    </w:div>
    <w:div w:id="68425467">
      <w:bodyDiv w:val="1"/>
      <w:marLeft w:val="0"/>
      <w:marRight w:val="0"/>
      <w:marTop w:val="0"/>
      <w:marBottom w:val="0"/>
      <w:divBdr>
        <w:top w:val="none" w:sz="0" w:space="0" w:color="auto"/>
        <w:left w:val="none" w:sz="0" w:space="0" w:color="auto"/>
        <w:bottom w:val="none" w:sz="0" w:space="0" w:color="auto"/>
        <w:right w:val="none" w:sz="0" w:space="0" w:color="auto"/>
      </w:divBdr>
    </w:div>
    <w:div w:id="336008296">
      <w:bodyDiv w:val="1"/>
      <w:marLeft w:val="0"/>
      <w:marRight w:val="0"/>
      <w:marTop w:val="0"/>
      <w:marBottom w:val="0"/>
      <w:divBdr>
        <w:top w:val="none" w:sz="0" w:space="0" w:color="auto"/>
        <w:left w:val="none" w:sz="0" w:space="0" w:color="auto"/>
        <w:bottom w:val="none" w:sz="0" w:space="0" w:color="auto"/>
        <w:right w:val="none" w:sz="0" w:space="0" w:color="auto"/>
      </w:divBdr>
    </w:div>
    <w:div w:id="359626521">
      <w:bodyDiv w:val="1"/>
      <w:marLeft w:val="0"/>
      <w:marRight w:val="0"/>
      <w:marTop w:val="0"/>
      <w:marBottom w:val="0"/>
      <w:divBdr>
        <w:top w:val="none" w:sz="0" w:space="0" w:color="auto"/>
        <w:left w:val="none" w:sz="0" w:space="0" w:color="auto"/>
        <w:bottom w:val="none" w:sz="0" w:space="0" w:color="auto"/>
        <w:right w:val="none" w:sz="0" w:space="0" w:color="auto"/>
      </w:divBdr>
    </w:div>
    <w:div w:id="559244180">
      <w:bodyDiv w:val="1"/>
      <w:marLeft w:val="0"/>
      <w:marRight w:val="0"/>
      <w:marTop w:val="0"/>
      <w:marBottom w:val="0"/>
      <w:divBdr>
        <w:top w:val="none" w:sz="0" w:space="0" w:color="auto"/>
        <w:left w:val="none" w:sz="0" w:space="0" w:color="auto"/>
        <w:bottom w:val="none" w:sz="0" w:space="0" w:color="auto"/>
        <w:right w:val="none" w:sz="0" w:space="0" w:color="auto"/>
      </w:divBdr>
    </w:div>
    <w:div w:id="665519103">
      <w:bodyDiv w:val="1"/>
      <w:marLeft w:val="0"/>
      <w:marRight w:val="0"/>
      <w:marTop w:val="0"/>
      <w:marBottom w:val="0"/>
      <w:divBdr>
        <w:top w:val="none" w:sz="0" w:space="0" w:color="auto"/>
        <w:left w:val="none" w:sz="0" w:space="0" w:color="auto"/>
        <w:bottom w:val="none" w:sz="0" w:space="0" w:color="auto"/>
        <w:right w:val="none" w:sz="0" w:space="0" w:color="auto"/>
      </w:divBdr>
    </w:div>
    <w:div w:id="741293377">
      <w:bodyDiv w:val="1"/>
      <w:marLeft w:val="0"/>
      <w:marRight w:val="0"/>
      <w:marTop w:val="0"/>
      <w:marBottom w:val="0"/>
      <w:divBdr>
        <w:top w:val="none" w:sz="0" w:space="0" w:color="auto"/>
        <w:left w:val="none" w:sz="0" w:space="0" w:color="auto"/>
        <w:bottom w:val="none" w:sz="0" w:space="0" w:color="auto"/>
        <w:right w:val="none" w:sz="0" w:space="0" w:color="auto"/>
      </w:divBdr>
    </w:div>
    <w:div w:id="834959191">
      <w:bodyDiv w:val="1"/>
      <w:marLeft w:val="0"/>
      <w:marRight w:val="0"/>
      <w:marTop w:val="0"/>
      <w:marBottom w:val="0"/>
      <w:divBdr>
        <w:top w:val="none" w:sz="0" w:space="0" w:color="auto"/>
        <w:left w:val="none" w:sz="0" w:space="0" w:color="auto"/>
        <w:bottom w:val="none" w:sz="0" w:space="0" w:color="auto"/>
        <w:right w:val="none" w:sz="0" w:space="0" w:color="auto"/>
      </w:divBdr>
    </w:div>
    <w:div w:id="886142451">
      <w:bodyDiv w:val="1"/>
      <w:marLeft w:val="0"/>
      <w:marRight w:val="0"/>
      <w:marTop w:val="0"/>
      <w:marBottom w:val="0"/>
      <w:divBdr>
        <w:top w:val="none" w:sz="0" w:space="0" w:color="auto"/>
        <w:left w:val="none" w:sz="0" w:space="0" w:color="auto"/>
        <w:bottom w:val="none" w:sz="0" w:space="0" w:color="auto"/>
        <w:right w:val="none" w:sz="0" w:space="0" w:color="auto"/>
      </w:divBdr>
    </w:div>
    <w:div w:id="1088959346">
      <w:bodyDiv w:val="1"/>
      <w:marLeft w:val="0"/>
      <w:marRight w:val="0"/>
      <w:marTop w:val="0"/>
      <w:marBottom w:val="0"/>
      <w:divBdr>
        <w:top w:val="none" w:sz="0" w:space="0" w:color="auto"/>
        <w:left w:val="none" w:sz="0" w:space="0" w:color="auto"/>
        <w:bottom w:val="none" w:sz="0" w:space="0" w:color="auto"/>
        <w:right w:val="none" w:sz="0" w:space="0" w:color="auto"/>
      </w:divBdr>
    </w:div>
    <w:div w:id="1091046956">
      <w:bodyDiv w:val="1"/>
      <w:marLeft w:val="0"/>
      <w:marRight w:val="0"/>
      <w:marTop w:val="0"/>
      <w:marBottom w:val="0"/>
      <w:divBdr>
        <w:top w:val="none" w:sz="0" w:space="0" w:color="auto"/>
        <w:left w:val="none" w:sz="0" w:space="0" w:color="auto"/>
        <w:bottom w:val="none" w:sz="0" w:space="0" w:color="auto"/>
        <w:right w:val="none" w:sz="0" w:space="0" w:color="auto"/>
      </w:divBdr>
    </w:div>
    <w:div w:id="1206139157">
      <w:bodyDiv w:val="1"/>
      <w:marLeft w:val="0"/>
      <w:marRight w:val="0"/>
      <w:marTop w:val="0"/>
      <w:marBottom w:val="0"/>
      <w:divBdr>
        <w:top w:val="none" w:sz="0" w:space="0" w:color="auto"/>
        <w:left w:val="none" w:sz="0" w:space="0" w:color="auto"/>
        <w:bottom w:val="none" w:sz="0" w:space="0" w:color="auto"/>
        <w:right w:val="none" w:sz="0" w:space="0" w:color="auto"/>
      </w:divBdr>
    </w:div>
    <w:div w:id="1333875947">
      <w:bodyDiv w:val="1"/>
      <w:marLeft w:val="0"/>
      <w:marRight w:val="0"/>
      <w:marTop w:val="0"/>
      <w:marBottom w:val="0"/>
      <w:divBdr>
        <w:top w:val="none" w:sz="0" w:space="0" w:color="auto"/>
        <w:left w:val="none" w:sz="0" w:space="0" w:color="auto"/>
        <w:bottom w:val="none" w:sz="0" w:space="0" w:color="auto"/>
        <w:right w:val="none" w:sz="0" w:space="0" w:color="auto"/>
      </w:divBdr>
    </w:div>
    <w:div w:id="1356422676">
      <w:bodyDiv w:val="1"/>
      <w:marLeft w:val="0"/>
      <w:marRight w:val="0"/>
      <w:marTop w:val="0"/>
      <w:marBottom w:val="0"/>
      <w:divBdr>
        <w:top w:val="none" w:sz="0" w:space="0" w:color="auto"/>
        <w:left w:val="none" w:sz="0" w:space="0" w:color="auto"/>
        <w:bottom w:val="none" w:sz="0" w:space="0" w:color="auto"/>
        <w:right w:val="none" w:sz="0" w:space="0" w:color="auto"/>
      </w:divBdr>
    </w:div>
    <w:div w:id="1615207010">
      <w:bodyDiv w:val="1"/>
      <w:marLeft w:val="0"/>
      <w:marRight w:val="0"/>
      <w:marTop w:val="0"/>
      <w:marBottom w:val="0"/>
      <w:divBdr>
        <w:top w:val="none" w:sz="0" w:space="0" w:color="auto"/>
        <w:left w:val="none" w:sz="0" w:space="0" w:color="auto"/>
        <w:bottom w:val="none" w:sz="0" w:space="0" w:color="auto"/>
        <w:right w:val="none" w:sz="0" w:space="0" w:color="auto"/>
      </w:divBdr>
    </w:div>
    <w:div w:id="2001034813">
      <w:bodyDiv w:val="1"/>
      <w:marLeft w:val="0"/>
      <w:marRight w:val="0"/>
      <w:marTop w:val="0"/>
      <w:marBottom w:val="0"/>
      <w:divBdr>
        <w:top w:val="none" w:sz="0" w:space="0" w:color="auto"/>
        <w:left w:val="none" w:sz="0" w:space="0" w:color="auto"/>
        <w:bottom w:val="none" w:sz="0" w:space="0" w:color="auto"/>
        <w:right w:val="none" w:sz="0" w:space="0" w:color="auto"/>
      </w:divBdr>
    </w:div>
    <w:div w:id="2071612104">
      <w:bodyDiv w:val="1"/>
      <w:marLeft w:val="0"/>
      <w:marRight w:val="0"/>
      <w:marTop w:val="0"/>
      <w:marBottom w:val="0"/>
      <w:divBdr>
        <w:top w:val="none" w:sz="0" w:space="0" w:color="auto"/>
        <w:left w:val="none" w:sz="0" w:space="0" w:color="auto"/>
        <w:bottom w:val="none" w:sz="0" w:space="0" w:color="auto"/>
        <w:right w:val="none" w:sz="0" w:space="0" w:color="auto"/>
      </w:divBdr>
      <w:divsChild>
        <w:div w:id="527525024">
          <w:marLeft w:val="0"/>
          <w:marRight w:val="0"/>
          <w:marTop w:val="0"/>
          <w:marBottom w:val="0"/>
          <w:divBdr>
            <w:top w:val="none" w:sz="0" w:space="0" w:color="auto"/>
            <w:left w:val="none" w:sz="0" w:space="0" w:color="auto"/>
            <w:bottom w:val="none" w:sz="0" w:space="0" w:color="auto"/>
            <w:right w:val="none" w:sz="0" w:space="0" w:color="auto"/>
          </w:divBdr>
          <w:divsChild>
            <w:div w:id="11805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dp.org/content/undp/en/home/librarypage/operations1/undp-social-and-environmental-screening-procedure.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g/secu-sr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dp.org/content/undp/en/home/librarypage/operations1/undp-social-and-environmental-screening-procedure.htm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tranet.undp.org/unit/bpps/DI/SES_Toolkit/" TargetMode="External"/><Relationship Id="rId22" Type="http://schemas.openxmlformats.org/officeDocument/2006/relationships/hyperlink" Target="http://content.undp.org/go/prescriptive/Project-Management---Prescriptive-Content-Documents/download/?d_id=1266195&am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E76C3-B4F9-4C74-A495-02C697C2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58</Pages>
  <Words>19815</Words>
  <Characters>112949</Characters>
  <Application>Microsoft Office Word</Application>
  <DocSecurity>0</DocSecurity>
  <Lines>941</Lines>
  <Paragraphs>264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Otsuka Iseda</dc:creator>
  <cp:keywords/>
  <dc:description/>
  <cp:lastModifiedBy>Hyesu Yoon</cp:lastModifiedBy>
  <cp:revision>7</cp:revision>
  <cp:lastPrinted>2018-08-24T07:28:00Z</cp:lastPrinted>
  <dcterms:created xsi:type="dcterms:W3CDTF">2018-12-17T13:22:00Z</dcterms:created>
  <dcterms:modified xsi:type="dcterms:W3CDTF">2019-03-07T08:08:00Z</dcterms:modified>
</cp:coreProperties>
</file>