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39DF" w14:textId="6FB0A705" w:rsidR="007F625A" w:rsidRPr="00452D77" w:rsidRDefault="00452D77" w:rsidP="00452D77">
      <w:pPr>
        <w:spacing w:line="20" w:lineRule="exact"/>
        <w:rPr>
          <w:b/>
          <w:sz w:val="2"/>
          <w:lang w:val="en-GB"/>
        </w:rPr>
      </w:pPr>
      <w:r>
        <w:rPr>
          <w:rStyle w:val="CommentReference"/>
          <w:spacing w:val="4"/>
          <w:w w:val="103"/>
          <w:kern w:val="14"/>
          <w:szCs w:val="20"/>
          <w:lang w:val="en-GB"/>
        </w:rPr>
        <w:commentReference w:id="0"/>
      </w:r>
      <w:bookmarkStart w:id="1" w:name="_GoBack"/>
      <w:bookmarkEnd w:id="1"/>
    </w:p>
    <w:p w14:paraId="6704603A" w14:textId="77777777" w:rsidR="00452D77" w:rsidRPr="007F625A" w:rsidRDefault="00452D77" w:rsidP="007F625A">
      <w:pPr>
        <w:spacing w:line="20" w:lineRule="exact"/>
        <w:rPr>
          <w:b/>
          <w:sz w:val="2"/>
          <w:lang w:val="en-GB"/>
        </w:rPr>
      </w:pPr>
    </w:p>
    <w:p w14:paraId="63878408" w14:textId="0CFBCB2B" w:rsidR="009628F4" w:rsidRPr="003B7E8F" w:rsidRDefault="004704C6" w:rsidP="00D71FB9">
      <w:pPr>
        <w:rPr>
          <w:b/>
          <w:color w:val="000000"/>
          <w:sz w:val="20"/>
          <w:lang w:val="en-GB"/>
        </w:rPr>
      </w:pPr>
      <w:r w:rsidRPr="003B7E8F">
        <w:rPr>
          <w:b/>
          <w:sz w:val="20"/>
          <w:lang w:val="en-GB"/>
        </w:rPr>
        <w:t xml:space="preserve">Second </w:t>
      </w:r>
      <w:r w:rsidR="004C6EFA" w:rsidRPr="003B7E8F">
        <w:rPr>
          <w:b/>
          <w:sz w:val="20"/>
          <w:lang w:val="en-GB"/>
        </w:rPr>
        <w:t>regular session</w:t>
      </w:r>
      <w:r w:rsidR="004C6EFA" w:rsidRPr="003B7E8F">
        <w:rPr>
          <w:b/>
          <w:color w:val="000000"/>
          <w:sz w:val="20"/>
          <w:lang w:val="en-GB"/>
        </w:rPr>
        <w:t xml:space="preserve"> </w:t>
      </w:r>
      <w:r w:rsidR="008F0177" w:rsidRPr="003B7E8F">
        <w:rPr>
          <w:b/>
          <w:color w:val="000000"/>
          <w:sz w:val="20"/>
          <w:lang w:val="en-GB"/>
        </w:rPr>
        <w:t>201</w:t>
      </w:r>
      <w:r w:rsidR="003C4E2F">
        <w:rPr>
          <w:b/>
          <w:color w:val="000000"/>
          <w:sz w:val="20"/>
          <w:lang w:val="en-GB"/>
        </w:rPr>
        <w:t>9</w:t>
      </w:r>
    </w:p>
    <w:p w14:paraId="42252CE5" w14:textId="77777777" w:rsidR="00F96121" w:rsidRPr="00F96121" w:rsidRDefault="00F96121" w:rsidP="00F96121">
      <w:pPr>
        <w:spacing w:line="20" w:lineRule="exact"/>
        <w:jc w:val="both"/>
        <w:rPr>
          <w:sz w:val="2"/>
          <w:lang w:val="en-GB"/>
        </w:rPr>
      </w:pPr>
    </w:p>
    <w:p w14:paraId="60E11234" w14:textId="6956CDE1" w:rsidR="006F06F1" w:rsidRPr="003B7E8F" w:rsidRDefault="003C4E2F" w:rsidP="00C06B03">
      <w:pPr>
        <w:jc w:val="both"/>
        <w:rPr>
          <w:color w:val="000000"/>
          <w:sz w:val="20"/>
          <w:lang w:val="en-GB"/>
        </w:rPr>
      </w:pPr>
      <w:r>
        <w:rPr>
          <w:color w:val="000000"/>
          <w:sz w:val="20"/>
          <w:lang w:val="en-GB"/>
        </w:rPr>
        <w:t>3-</w:t>
      </w:r>
      <w:r w:rsidR="008F0177" w:rsidRPr="003B7E8F">
        <w:rPr>
          <w:color w:val="000000"/>
          <w:sz w:val="20"/>
          <w:lang w:val="en-GB"/>
        </w:rPr>
        <w:t>6 September</w:t>
      </w:r>
      <w:r w:rsidR="009A3C9E" w:rsidRPr="003B7E8F">
        <w:rPr>
          <w:color w:val="000000"/>
          <w:sz w:val="20"/>
          <w:lang w:val="en-GB"/>
        </w:rPr>
        <w:t xml:space="preserve"> 201</w:t>
      </w:r>
      <w:r>
        <w:rPr>
          <w:color w:val="000000"/>
          <w:sz w:val="20"/>
          <w:lang w:val="en-GB"/>
        </w:rPr>
        <w:t>9</w:t>
      </w:r>
      <w:r w:rsidR="00B27C75" w:rsidRPr="003B7E8F">
        <w:rPr>
          <w:color w:val="000000"/>
          <w:sz w:val="20"/>
          <w:lang w:val="en-GB"/>
        </w:rPr>
        <w:t>, New York</w:t>
      </w:r>
    </w:p>
    <w:p w14:paraId="358432ED" w14:textId="318D57A6" w:rsidR="006F06F1" w:rsidRPr="003B7E8F" w:rsidRDefault="00EC66FA" w:rsidP="00C06B03">
      <w:pPr>
        <w:jc w:val="both"/>
        <w:rPr>
          <w:sz w:val="20"/>
          <w:lang w:val="en-GB"/>
        </w:rPr>
      </w:pPr>
      <w:r w:rsidRPr="003B7E8F">
        <w:rPr>
          <w:color w:val="000000"/>
          <w:sz w:val="20"/>
          <w:lang w:val="en-GB"/>
        </w:rPr>
        <w:t>Item</w:t>
      </w:r>
      <w:r w:rsidR="00494F8B" w:rsidRPr="003B7E8F">
        <w:rPr>
          <w:color w:val="000000"/>
          <w:sz w:val="20"/>
          <w:lang w:val="en-GB"/>
        </w:rPr>
        <w:t xml:space="preserve"> </w:t>
      </w:r>
      <w:r w:rsidR="00D00D32">
        <w:rPr>
          <w:color w:val="000000"/>
          <w:sz w:val="20"/>
          <w:lang w:val="en-GB"/>
        </w:rPr>
        <w:t>4</w:t>
      </w:r>
      <w:r w:rsidR="00C64A6A" w:rsidRPr="003B7E8F">
        <w:rPr>
          <w:color w:val="000000"/>
          <w:sz w:val="20"/>
          <w:lang w:val="en-GB"/>
        </w:rPr>
        <w:t xml:space="preserve"> </w:t>
      </w:r>
      <w:r w:rsidR="006F06F1" w:rsidRPr="003B7E8F">
        <w:rPr>
          <w:color w:val="000000"/>
          <w:sz w:val="20"/>
          <w:lang w:val="en-GB"/>
        </w:rPr>
        <w:t>of</w:t>
      </w:r>
      <w:r w:rsidR="006F06F1" w:rsidRPr="003B7E8F">
        <w:rPr>
          <w:sz w:val="20"/>
          <w:lang w:val="en-GB"/>
        </w:rPr>
        <w:t xml:space="preserve"> the provisional agenda</w:t>
      </w:r>
    </w:p>
    <w:p w14:paraId="2BA2865D" w14:textId="466C1F2A" w:rsidR="006F06F1" w:rsidRPr="003B7E8F" w:rsidRDefault="005541E9" w:rsidP="00C06B03">
      <w:pPr>
        <w:jc w:val="both"/>
        <w:rPr>
          <w:b/>
          <w:sz w:val="20"/>
          <w:lang w:val="en-GB"/>
        </w:rPr>
      </w:pPr>
      <w:r>
        <w:rPr>
          <w:b/>
          <w:sz w:val="20"/>
          <w:lang w:val="en-GB"/>
        </w:rPr>
        <w:t>Evaluation</w:t>
      </w:r>
    </w:p>
    <w:p w14:paraId="15097694" w14:textId="77777777" w:rsidR="009E6445" w:rsidRPr="003B7E8F" w:rsidRDefault="009E6445" w:rsidP="00C06B03">
      <w:pPr>
        <w:jc w:val="both"/>
        <w:rPr>
          <w:b/>
          <w:sz w:val="12"/>
          <w:szCs w:val="12"/>
          <w:lang w:val="en-GB"/>
        </w:rPr>
      </w:pPr>
    </w:p>
    <w:p w14:paraId="2716C89C" w14:textId="77777777" w:rsidR="00CF5530" w:rsidRPr="003B7E8F" w:rsidRDefault="00CF5530" w:rsidP="00C06B03">
      <w:pPr>
        <w:spacing w:before="200"/>
        <w:ind w:left="288"/>
        <w:jc w:val="both"/>
        <w:rPr>
          <w:b/>
          <w:sz w:val="32"/>
          <w:szCs w:val="32"/>
          <w:lang w:val="en-GB"/>
        </w:rPr>
      </w:pPr>
    </w:p>
    <w:p w14:paraId="301ACF08" w14:textId="02872D1F" w:rsidR="006F06F1" w:rsidRPr="003B7E8F" w:rsidRDefault="001774D8" w:rsidP="00C06B03">
      <w:pPr>
        <w:spacing w:before="200"/>
        <w:ind w:left="288" w:hanging="288"/>
        <w:jc w:val="both"/>
        <w:rPr>
          <w:b/>
          <w:sz w:val="32"/>
          <w:szCs w:val="32"/>
          <w:lang w:val="en-GB"/>
        </w:rPr>
      </w:pPr>
      <w:r w:rsidRPr="003B7E8F">
        <w:rPr>
          <w:b/>
          <w:sz w:val="32"/>
          <w:szCs w:val="32"/>
          <w:lang w:val="en-GB"/>
        </w:rPr>
        <w:t xml:space="preserve">The </w:t>
      </w:r>
      <w:r w:rsidR="003C4E2F" w:rsidRPr="002A65AA">
        <w:rPr>
          <w:b/>
          <w:sz w:val="32"/>
          <w:szCs w:val="32"/>
          <w:lang w:val="en-GB"/>
        </w:rPr>
        <w:t>revised</w:t>
      </w:r>
      <w:r w:rsidR="003C4E2F" w:rsidRPr="00B20B5E">
        <w:rPr>
          <w:b/>
          <w:sz w:val="32"/>
          <w:szCs w:val="32"/>
          <w:lang w:val="en-GB"/>
        </w:rPr>
        <w:t xml:space="preserve"> </w:t>
      </w:r>
      <w:r w:rsidR="006C721B">
        <w:rPr>
          <w:b/>
          <w:sz w:val="32"/>
          <w:szCs w:val="32"/>
          <w:lang w:val="en-GB"/>
        </w:rPr>
        <w:t xml:space="preserve">UNDP </w:t>
      </w:r>
      <w:r w:rsidRPr="003B7E8F">
        <w:rPr>
          <w:b/>
          <w:sz w:val="32"/>
          <w:szCs w:val="32"/>
          <w:lang w:val="en-GB"/>
        </w:rPr>
        <w:t xml:space="preserve">evaluation policy </w:t>
      </w:r>
    </w:p>
    <w:p w14:paraId="51501AF1" w14:textId="77777777" w:rsidR="00A91F85" w:rsidRPr="00A91F85" w:rsidRDefault="00A91F85" w:rsidP="00A91F85">
      <w:pPr>
        <w:rPr>
          <w:sz w:val="20"/>
          <w:szCs w:val="20"/>
          <w:lang w:val="en-GB"/>
        </w:rPr>
      </w:pPr>
    </w:p>
    <w:p w14:paraId="5189F4CA" w14:textId="77777777" w:rsidR="00590298" w:rsidRPr="00590298" w:rsidRDefault="00590298" w:rsidP="0059029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szCs w:val="20"/>
          <w:lang w:val="en-GB"/>
        </w:rPr>
      </w:pPr>
    </w:p>
    <w:p w14:paraId="3480C03A" w14:textId="77777777" w:rsidR="00590298" w:rsidRPr="00590298" w:rsidRDefault="00590298" w:rsidP="005902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szCs w:val="20"/>
          <w:lang w:val="en-GB"/>
        </w:rPr>
      </w:pPr>
      <w:r w:rsidRPr="00590298">
        <w:rPr>
          <w:spacing w:val="-2"/>
          <w:w w:val="103"/>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90298" w:rsidRPr="00590298" w14:paraId="61B21884" w14:textId="77777777" w:rsidTr="00180237">
        <w:tc>
          <w:tcPr>
            <w:tcW w:w="1060" w:type="dxa"/>
            <w:shd w:val="clear" w:color="auto" w:fill="auto"/>
          </w:tcPr>
          <w:p w14:paraId="4A5B388D" w14:textId="77777777" w:rsidR="00590298" w:rsidRPr="00590298" w:rsidRDefault="00590298" w:rsidP="00590298">
            <w:pPr>
              <w:suppressAutoHyphens/>
              <w:spacing w:after="120"/>
              <w:jc w:val="right"/>
              <w:rPr>
                <w:i/>
                <w:spacing w:val="4"/>
                <w:w w:val="103"/>
                <w:kern w:val="14"/>
                <w:sz w:val="14"/>
                <w:szCs w:val="20"/>
                <w:lang w:val="en-GB"/>
              </w:rPr>
            </w:pPr>
          </w:p>
        </w:tc>
        <w:tc>
          <w:tcPr>
            <w:tcW w:w="7315" w:type="dxa"/>
            <w:shd w:val="clear" w:color="auto" w:fill="auto"/>
          </w:tcPr>
          <w:p w14:paraId="28955E01" w14:textId="77777777" w:rsidR="00590298" w:rsidRPr="00590298" w:rsidRDefault="00590298" w:rsidP="00590298">
            <w:pPr>
              <w:suppressAutoHyphens/>
              <w:spacing w:after="120"/>
              <w:rPr>
                <w:i/>
                <w:spacing w:val="4"/>
                <w:w w:val="103"/>
                <w:kern w:val="14"/>
                <w:sz w:val="14"/>
                <w:szCs w:val="20"/>
                <w:lang w:val="en-GB"/>
              </w:rPr>
            </w:pPr>
          </w:p>
        </w:tc>
        <w:tc>
          <w:tcPr>
            <w:tcW w:w="994" w:type="dxa"/>
            <w:shd w:val="clear" w:color="auto" w:fill="auto"/>
          </w:tcPr>
          <w:p w14:paraId="05440B9B" w14:textId="77777777" w:rsidR="00590298" w:rsidRPr="00590298" w:rsidRDefault="00590298" w:rsidP="00590298">
            <w:pPr>
              <w:suppressAutoHyphens/>
              <w:spacing w:after="120"/>
              <w:jc w:val="right"/>
              <w:rPr>
                <w:i/>
                <w:spacing w:val="4"/>
                <w:w w:val="103"/>
                <w:kern w:val="14"/>
                <w:sz w:val="14"/>
                <w:szCs w:val="20"/>
                <w:lang w:val="en-GB"/>
              </w:rPr>
            </w:pPr>
          </w:p>
        </w:tc>
        <w:tc>
          <w:tcPr>
            <w:tcW w:w="533" w:type="dxa"/>
            <w:shd w:val="clear" w:color="auto" w:fill="auto"/>
          </w:tcPr>
          <w:p w14:paraId="1E7DF87A" w14:textId="77777777" w:rsidR="00590298" w:rsidRPr="00590298" w:rsidRDefault="00590298" w:rsidP="00590298">
            <w:pPr>
              <w:suppressAutoHyphens/>
              <w:spacing w:after="120"/>
              <w:jc w:val="right"/>
              <w:rPr>
                <w:i/>
                <w:spacing w:val="4"/>
                <w:w w:val="103"/>
                <w:kern w:val="14"/>
                <w:sz w:val="14"/>
                <w:szCs w:val="20"/>
                <w:lang w:val="en-GB"/>
              </w:rPr>
            </w:pPr>
            <w:r w:rsidRPr="00590298">
              <w:rPr>
                <w:i/>
                <w:spacing w:val="4"/>
                <w:w w:val="103"/>
                <w:kern w:val="14"/>
                <w:sz w:val="14"/>
                <w:szCs w:val="20"/>
                <w:lang w:val="en-GB"/>
              </w:rPr>
              <w:t>Page</w:t>
            </w:r>
          </w:p>
        </w:tc>
      </w:tr>
      <w:tr w:rsidR="00590298" w:rsidRPr="00590298" w14:paraId="0F0ABB5D" w14:textId="77777777" w:rsidTr="00180237">
        <w:tc>
          <w:tcPr>
            <w:tcW w:w="9369" w:type="dxa"/>
            <w:gridSpan w:val="3"/>
            <w:shd w:val="clear" w:color="auto" w:fill="auto"/>
          </w:tcPr>
          <w:p w14:paraId="086362A3" w14:textId="318CC8A2" w:rsidR="00590298" w:rsidRPr="00590298" w:rsidRDefault="00590298" w:rsidP="00590298">
            <w:pPr>
              <w:numPr>
                <w:ilvl w:val="0"/>
                <w:numId w:val="20"/>
              </w:numPr>
              <w:tabs>
                <w:tab w:val="right" w:pos="1080"/>
                <w:tab w:val="left" w:pos="1296"/>
                <w:tab w:val="left" w:pos="1728"/>
                <w:tab w:val="left" w:pos="2160"/>
                <w:tab w:val="right" w:leader="dot" w:pos="9360"/>
              </w:tabs>
              <w:suppressAutoHyphens/>
              <w:spacing w:after="120" w:line="240" w:lineRule="exact"/>
              <w:rPr>
                <w:spacing w:val="4"/>
                <w:w w:val="103"/>
                <w:kern w:val="14"/>
                <w:sz w:val="20"/>
                <w:szCs w:val="20"/>
                <w:lang w:val="en-GB"/>
              </w:rPr>
            </w:pPr>
            <w:r>
              <w:rPr>
                <w:spacing w:val="4"/>
                <w:w w:val="103"/>
                <w:kern w:val="14"/>
                <w:sz w:val="20"/>
                <w:szCs w:val="20"/>
                <w:lang w:val="en-GB"/>
              </w:rPr>
              <w:tab/>
              <w:t xml:space="preserve">The purpose, status and scope of the </w:t>
            </w:r>
            <w:r w:rsidR="003C4E2F" w:rsidRPr="002A65AA">
              <w:rPr>
                <w:spacing w:val="4"/>
                <w:w w:val="103"/>
                <w:kern w:val="14"/>
                <w:sz w:val="20"/>
                <w:szCs w:val="20"/>
                <w:lang w:val="en-GB"/>
              </w:rPr>
              <w:t>revised</w:t>
            </w:r>
            <w:r w:rsidR="003C4E2F">
              <w:rPr>
                <w:spacing w:val="4"/>
                <w:w w:val="103"/>
                <w:kern w:val="14"/>
                <w:sz w:val="20"/>
                <w:szCs w:val="20"/>
                <w:lang w:val="en-GB"/>
              </w:rPr>
              <w:t xml:space="preserve"> </w:t>
            </w:r>
            <w:r>
              <w:rPr>
                <w:spacing w:val="4"/>
                <w:w w:val="103"/>
                <w:kern w:val="14"/>
                <w:sz w:val="20"/>
                <w:szCs w:val="20"/>
                <w:lang w:val="en-GB"/>
              </w:rPr>
              <w:t>policy</w:t>
            </w:r>
            <w:r w:rsidRPr="00590298">
              <w:rPr>
                <w:spacing w:val="60"/>
                <w:w w:val="103"/>
                <w:kern w:val="14"/>
                <w:sz w:val="17"/>
                <w:szCs w:val="20"/>
                <w:lang w:val="en-GB"/>
              </w:rPr>
              <w:tab/>
            </w:r>
          </w:p>
        </w:tc>
        <w:tc>
          <w:tcPr>
            <w:tcW w:w="533" w:type="dxa"/>
            <w:shd w:val="clear" w:color="auto" w:fill="auto"/>
            <w:vAlign w:val="bottom"/>
          </w:tcPr>
          <w:p w14:paraId="67CBC328" w14:textId="77777777" w:rsidR="00590298" w:rsidRPr="00590298" w:rsidRDefault="00590298" w:rsidP="00590298">
            <w:pPr>
              <w:suppressAutoHyphens/>
              <w:spacing w:after="120" w:line="240" w:lineRule="exact"/>
              <w:jc w:val="right"/>
              <w:rPr>
                <w:spacing w:val="4"/>
                <w:w w:val="103"/>
                <w:kern w:val="14"/>
                <w:sz w:val="20"/>
                <w:szCs w:val="20"/>
                <w:lang w:val="en-GB"/>
              </w:rPr>
            </w:pPr>
            <w:r w:rsidRPr="00590298">
              <w:rPr>
                <w:spacing w:val="4"/>
                <w:w w:val="103"/>
                <w:kern w:val="14"/>
                <w:sz w:val="20"/>
                <w:szCs w:val="20"/>
                <w:lang w:val="en-GB"/>
              </w:rPr>
              <w:t>2</w:t>
            </w:r>
          </w:p>
        </w:tc>
      </w:tr>
      <w:tr w:rsidR="00590298" w:rsidRPr="00590298" w14:paraId="096400E7" w14:textId="77777777" w:rsidTr="00180237">
        <w:tc>
          <w:tcPr>
            <w:tcW w:w="9369" w:type="dxa"/>
            <w:gridSpan w:val="3"/>
            <w:shd w:val="clear" w:color="auto" w:fill="auto"/>
          </w:tcPr>
          <w:p w14:paraId="29C28C7E" w14:textId="5B68D1EF" w:rsidR="00590298" w:rsidRPr="00590298" w:rsidRDefault="00590298" w:rsidP="00590298">
            <w:pPr>
              <w:numPr>
                <w:ilvl w:val="0"/>
                <w:numId w:val="20"/>
              </w:numPr>
              <w:tabs>
                <w:tab w:val="right" w:pos="1080"/>
                <w:tab w:val="left" w:pos="1296"/>
                <w:tab w:val="left" w:pos="1728"/>
                <w:tab w:val="left" w:pos="2160"/>
                <w:tab w:val="left" w:pos="2592"/>
                <w:tab w:val="right" w:leader="dot" w:pos="9360"/>
              </w:tabs>
              <w:suppressAutoHyphens/>
              <w:spacing w:after="120" w:line="240" w:lineRule="exact"/>
              <w:rPr>
                <w:spacing w:val="4"/>
                <w:w w:val="103"/>
                <w:kern w:val="14"/>
                <w:sz w:val="20"/>
                <w:szCs w:val="20"/>
                <w:lang w:val="en-GB"/>
              </w:rPr>
            </w:pPr>
            <w:r w:rsidRPr="00590298">
              <w:rPr>
                <w:spacing w:val="4"/>
                <w:w w:val="103"/>
                <w:kern w:val="14"/>
                <w:sz w:val="20"/>
                <w:szCs w:val="20"/>
                <w:lang w:val="en-GB"/>
              </w:rPr>
              <w:tab/>
            </w:r>
            <w:r>
              <w:rPr>
                <w:spacing w:val="4"/>
                <w:w w:val="103"/>
                <w:kern w:val="14"/>
                <w:sz w:val="20"/>
                <w:szCs w:val="20"/>
                <w:lang w:val="en-GB"/>
              </w:rPr>
              <w:t>The purpose of evaluation</w:t>
            </w:r>
            <w:r w:rsidRPr="00590298">
              <w:rPr>
                <w:spacing w:val="60"/>
                <w:w w:val="103"/>
                <w:kern w:val="14"/>
                <w:sz w:val="17"/>
                <w:szCs w:val="20"/>
                <w:lang w:val="en-GB"/>
              </w:rPr>
              <w:tab/>
            </w:r>
          </w:p>
        </w:tc>
        <w:tc>
          <w:tcPr>
            <w:tcW w:w="533" w:type="dxa"/>
            <w:shd w:val="clear" w:color="auto" w:fill="auto"/>
            <w:vAlign w:val="bottom"/>
          </w:tcPr>
          <w:p w14:paraId="27948FF9" w14:textId="4DA386B7" w:rsidR="00590298" w:rsidRPr="00590298" w:rsidRDefault="0072203E" w:rsidP="00590298">
            <w:pPr>
              <w:suppressAutoHyphens/>
              <w:spacing w:after="120" w:line="240" w:lineRule="exact"/>
              <w:jc w:val="right"/>
              <w:rPr>
                <w:spacing w:val="4"/>
                <w:w w:val="103"/>
                <w:kern w:val="14"/>
                <w:sz w:val="20"/>
                <w:szCs w:val="20"/>
                <w:lang w:val="en-GB"/>
              </w:rPr>
            </w:pPr>
            <w:r>
              <w:rPr>
                <w:spacing w:val="4"/>
                <w:w w:val="103"/>
                <w:kern w:val="14"/>
                <w:sz w:val="20"/>
                <w:szCs w:val="20"/>
                <w:lang w:val="en-GB"/>
              </w:rPr>
              <w:t>2</w:t>
            </w:r>
          </w:p>
        </w:tc>
      </w:tr>
      <w:tr w:rsidR="00590298" w:rsidRPr="00590298" w14:paraId="0FAE713D" w14:textId="77777777" w:rsidTr="00180237">
        <w:tc>
          <w:tcPr>
            <w:tcW w:w="9369" w:type="dxa"/>
            <w:gridSpan w:val="3"/>
            <w:shd w:val="clear" w:color="auto" w:fill="auto"/>
          </w:tcPr>
          <w:p w14:paraId="5C834F4B" w14:textId="21189AF2" w:rsidR="00590298" w:rsidRPr="00590298" w:rsidRDefault="00590298" w:rsidP="0072203E">
            <w:pPr>
              <w:numPr>
                <w:ilvl w:val="0"/>
                <w:numId w:val="20"/>
              </w:numPr>
              <w:tabs>
                <w:tab w:val="right" w:pos="1080"/>
                <w:tab w:val="left" w:pos="1296"/>
                <w:tab w:val="left" w:pos="1728"/>
                <w:tab w:val="right" w:leader="dot" w:pos="9360"/>
              </w:tabs>
              <w:suppressAutoHyphens/>
              <w:spacing w:after="120" w:line="240" w:lineRule="exact"/>
              <w:rPr>
                <w:spacing w:val="4"/>
                <w:w w:val="103"/>
                <w:kern w:val="14"/>
                <w:sz w:val="20"/>
                <w:szCs w:val="20"/>
                <w:lang w:val="en-GB"/>
              </w:rPr>
            </w:pPr>
            <w:r w:rsidRPr="00590298">
              <w:rPr>
                <w:spacing w:val="4"/>
                <w:w w:val="103"/>
                <w:kern w:val="14"/>
                <w:sz w:val="20"/>
                <w:szCs w:val="20"/>
                <w:lang w:val="en-GB"/>
              </w:rPr>
              <w:tab/>
            </w:r>
            <w:r w:rsidR="0072203E">
              <w:rPr>
                <w:spacing w:val="4"/>
                <w:w w:val="103"/>
                <w:kern w:val="14"/>
                <w:sz w:val="20"/>
                <w:szCs w:val="20"/>
                <w:lang w:val="en-GB"/>
              </w:rPr>
              <w:t>Evaluation principles</w:t>
            </w:r>
            <w:r w:rsidRPr="00590298">
              <w:rPr>
                <w:spacing w:val="60"/>
                <w:w w:val="103"/>
                <w:kern w:val="14"/>
                <w:sz w:val="17"/>
                <w:szCs w:val="20"/>
                <w:lang w:val="en-GB"/>
              </w:rPr>
              <w:tab/>
            </w:r>
          </w:p>
        </w:tc>
        <w:tc>
          <w:tcPr>
            <w:tcW w:w="533" w:type="dxa"/>
            <w:shd w:val="clear" w:color="auto" w:fill="auto"/>
            <w:vAlign w:val="bottom"/>
          </w:tcPr>
          <w:p w14:paraId="3485E4FC" w14:textId="77777777" w:rsidR="00590298" w:rsidRPr="00590298" w:rsidRDefault="00590298" w:rsidP="00590298">
            <w:pPr>
              <w:suppressAutoHyphens/>
              <w:spacing w:after="120" w:line="240" w:lineRule="exact"/>
              <w:jc w:val="right"/>
              <w:rPr>
                <w:spacing w:val="4"/>
                <w:w w:val="103"/>
                <w:kern w:val="14"/>
                <w:sz w:val="20"/>
                <w:szCs w:val="20"/>
                <w:lang w:val="en-GB"/>
              </w:rPr>
            </w:pPr>
            <w:r w:rsidRPr="00590298">
              <w:rPr>
                <w:spacing w:val="4"/>
                <w:w w:val="103"/>
                <w:kern w:val="14"/>
                <w:sz w:val="20"/>
                <w:szCs w:val="20"/>
                <w:lang w:val="en-GB"/>
              </w:rPr>
              <w:t>3</w:t>
            </w:r>
          </w:p>
        </w:tc>
      </w:tr>
      <w:tr w:rsidR="00590298" w:rsidRPr="00590298" w14:paraId="7F2B2A20" w14:textId="77777777" w:rsidTr="00180237">
        <w:tc>
          <w:tcPr>
            <w:tcW w:w="9369" w:type="dxa"/>
            <w:gridSpan w:val="3"/>
            <w:shd w:val="clear" w:color="auto" w:fill="auto"/>
          </w:tcPr>
          <w:p w14:paraId="323AF4E6" w14:textId="1B31ADD2" w:rsidR="00590298" w:rsidRPr="00590298" w:rsidRDefault="00590298" w:rsidP="0072203E">
            <w:pPr>
              <w:numPr>
                <w:ilvl w:val="0"/>
                <w:numId w:val="20"/>
              </w:numPr>
              <w:tabs>
                <w:tab w:val="right" w:pos="1080"/>
                <w:tab w:val="left" w:pos="1296"/>
                <w:tab w:val="left" w:pos="1728"/>
                <w:tab w:val="left" w:pos="2160"/>
                <w:tab w:val="right" w:leader="dot" w:pos="9360"/>
              </w:tabs>
              <w:suppressAutoHyphens/>
              <w:spacing w:after="120" w:line="240" w:lineRule="exact"/>
              <w:rPr>
                <w:spacing w:val="4"/>
                <w:w w:val="103"/>
                <w:kern w:val="14"/>
                <w:sz w:val="20"/>
                <w:szCs w:val="20"/>
                <w:lang w:val="en-GB"/>
              </w:rPr>
            </w:pPr>
            <w:r w:rsidRPr="00590298">
              <w:rPr>
                <w:spacing w:val="4"/>
                <w:w w:val="103"/>
                <w:kern w:val="14"/>
                <w:sz w:val="20"/>
                <w:szCs w:val="20"/>
                <w:lang w:val="en-GB"/>
              </w:rPr>
              <w:tab/>
            </w:r>
            <w:r w:rsidR="0072203E">
              <w:rPr>
                <w:spacing w:val="4"/>
                <w:w w:val="103"/>
                <w:kern w:val="14"/>
                <w:sz w:val="20"/>
                <w:szCs w:val="20"/>
                <w:lang w:val="en-GB"/>
              </w:rPr>
              <w:t>Evaluation procedures and quality assurance</w:t>
            </w:r>
            <w:r w:rsidRPr="00590298">
              <w:rPr>
                <w:spacing w:val="60"/>
                <w:w w:val="103"/>
                <w:kern w:val="14"/>
                <w:sz w:val="17"/>
                <w:szCs w:val="20"/>
                <w:lang w:val="en-GB"/>
              </w:rPr>
              <w:tab/>
            </w:r>
          </w:p>
        </w:tc>
        <w:tc>
          <w:tcPr>
            <w:tcW w:w="533" w:type="dxa"/>
            <w:shd w:val="clear" w:color="auto" w:fill="auto"/>
            <w:vAlign w:val="bottom"/>
          </w:tcPr>
          <w:p w14:paraId="1AD1D6D3" w14:textId="02D0A84C" w:rsidR="00590298" w:rsidRPr="00590298" w:rsidRDefault="00D76AA2" w:rsidP="00590298">
            <w:pPr>
              <w:suppressAutoHyphens/>
              <w:spacing w:after="120" w:line="240" w:lineRule="exact"/>
              <w:jc w:val="right"/>
              <w:rPr>
                <w:spacing w:val="4"/>
                <w:w w:val="103"/>
                <w:kern w:val="14"/>
                <w:sz w:val="20"/>
                <w:szCs w:val="20"/>
                <w:lang w:val="en-GB"/>
              </w:rPr>
            </w:pPr>
            <w:r>
              <w:rPr>
                <w:spacing w:val="4"/>
                <w:w w:val="103"/>
                <w:kern w:val="14"/>
                <w:sz w:val="20"/>
                <w:szCs w:val="20"/>
                <w:lang w:val="en-GB"/>
              </w:rPr>
              <w:t>5</w:t>
            </w:r>
          </w:p>
        </w:tc>
      </w:tr>
      <w:tr w:rsidR="00590298" w:rsidRPr="00590298" w14:paraId="4644EA7A" w14:textId="77777777" w:rsidTr="00180237">
        <w:tc>
          <w:tcPr>
            <w:tcW w:w="9369" w:type="dxa"/>
            <w:gridSpan w:val="3"/>
            <w:shd w:val="clear" w:color="auto" w:fill="auto"/>
          </w:tcPr>
          <w:p w14:paraId="35FC06C9" w14:textId="7814F722" w:rsidR="00590298" w:rsidRPr="00590298" w:rsidRDefault="00590298" w:rsidP="0072203E">
            <w:pPr>
              <w:numPr>
                <w:ilvl w:val="0"/>
                <w:numId w:val="20"/>
              </w:numPr>
              <w:tabs>
                <w:tab w:val="right" w:pos="1080"/>
                <w:tab w:val="left" w:pos="1296"/>
                <w:tab w:val="left" w:pos="1728"/>
                <w:tab w:val="left" w:pos="2160"/>
                <w:tab w:val="left" w:pos="2592"/>
                <w:tab w:val="left" w:pos="3024"/>
                <w:tab w:val="left" w:pos="3456"/>
                <w:tab w:val="right" w:leader="dot" w:pos="9360"/>
              </w:tabs>
              <w:suppressAutoHyphens/>
              <w:spacing w:after="120" w:line="240" w:lineRule="exact"/>
              <w:rPr>
                <w:spacing w:val="4"/>
                <w:w w:val="103"/>
                <w:kern w:val="14"/>
                <w:sz w:val="20"/>
                <w:szCs w:val="20"/>
                <w:lang w:val="en-GB"/>
              </w:rPr>
            </w:pPr>
            <w:r w:rsidRPr="00590298">
              <w:rPr>
                <w:spacing w:val="4"/>
                <w:w w:val="103"/>
                <w:kern w:val="14"/>
                <w:sz w:val="20"/>
                <w:szCs w:val="20"/>
                <w:lang w:val="en-GB"/>
              </w:rPr>
              <w:tab/>
            </w:r>
            <w:r w:rsidR="0072203E">
              <w:rPr>
                <w:spacing w:val="4"/>
                <w:w w:val="103"/>
                <w:kern w:val="14"/>
                <w:sz w:val="20"/>
                <w:szCs w:val="20"/>
                <w:lang w:val="en-GB"/>
              </w:rPr>
              <w:t>UNDP evaluation architecture</w:t>
            </w:r>
            <w:r w:rsidRPr="00590298">
              <w:rPr>
                <w:spacing w:val="60"/>
                <w:w w:val="103"/>
                <w:kern w:val="14"/>
                <w:sz w:val="17"/>
                <w:szCs w:val="20"/>
                <w:lang w:val="en-GB"/>
              </w:rPr>
              <w:tab/>
            </w:r>
          </w:p>
        </w:tc>
        <w:tc>
          <w:tcPr>
            <w:tcW w:w="533" w:type="dxa"/>
            <w:shd w:val="clear" w:color="auto" w:fill="auto"/>
            <w:vAlign w:val="bottom"/>
          </w:tcPr>
          <w:p w14:paraId="209D1BEC" w14:textId="1D33A1E8" w:rsidR="00590298" w:rsidRPr="00590298" w:rsidRDefault="00D76AA2" w:rsidP="00590298">
            <w:pPr>
              <w:suppressAutoHyphens/>
              <w:spacing w:after="120" w:line="240" w:lineRule="exact"/>
              <w:jc w:val="right"/>
              <w:rPr>
                <w:spacing w:val="4"/>
                <w:w w:val="103"/>
                <w:kern w:val="14"/>
                <w:sz w:val="20"/>
                <w:szCs w:val="20"/>
                <w:lang w:val="en-GB"/>
              </w:rPr>
            </w:pPr>
            <w:r>
              <w:rPr>
                <w:spacing w:val="4"/>
                <w:w w:val="103"/>
                <w:kern w:val="14"/>
                <w:sz w:val="20"/>
                <w:szCs w:val="20"/>
                <w:lang w:val="en-GB"/>
              </w:rPr>
              <w:t>6</w:t>
            </w:r>
          </w:p>
        </w:tc>
      </w:tr>
      <w:tr w:rsidR="00590298" w:rsidRPr="00590298" w14:paraId="1D0FEB22" w14:textId="77777777" w:rsidTr="00180237">
        <w:tc>
          <w:tcPr>
            <w:tcW w:w="9369" w:type="dxa"/>
            <w:gridSpan w:val="3"/>
            <w:shd w:val="clear" w:color="auto" w:fill="auto"/>
          </w:tcPr>
          <w:p w14:paraId="4AE1FC32" w14:textId="046857D0" w:rsidR="00590298" w:rsidRPr="00590298" w:rsidRDefault="00590298" w:rsidP="00201546">
            <w:pPr>
              <w:numPr>
                <w:ilvl w:val="0"/>
                <w:numId w:val="20"/>
              </w:numPr>
              <w:tabs>
                <w:tab w:val="right" w:pos="1080"/>
                <w:tab w:val="left" w:pos="1296"/>
                <w:tab w:val="left" w:pos="1728"/>
                <w:tab w:val="left" w:pos="2160"/>
                <w:tab w:val="left" w:pos="2592"/>
                <w:tab w:val="left" w:pos="3024"/>
                <w:tab w:val="left" w:pos="3456"/>
                <w:tab w:val="left" w:pos="3888"/>
                <w:tab w:val="left" w:pos="4320"/>
                <w:tab w:val="left" w:pos="4752"/>
                <w:tab w:val="left" w:pos="5040"/>
                <w:tab w:val="left" w:pos="5130"/>
                <w:tab w:val="left" w:pos="5184"/>
                <w:tab w:val="left" w:pos="5220"/>
                <w:tab w:val="right" w:leader="dot" w:pos="9360"/>
              </w:tabs>
              <w:suppressAutoHyphens/>
              <w:spacing w:after="120" w:line="240" w:lineRule="exact"/>
              <w:rPr>
                <w:spacing w:val="4"/>
                <w:w w:val="103"/>
                <w:kern w:val="14"/>
                <w:sz w:val="20"/>
                <w:szCs w:val="20"/>
                <w:lang w:val="en-GB"/>
              </w:rPr>
            </w:pPr>
            <w:r w:rsidRPr="00590298">
              <w:rPr>
                <w:spacing w:val="4"/>
                <w:w w:val="103"/>
                <w:kern w:val="14"/>
                <w:sz w:val="20"/>
                <w:szCs w:val="20"/>
                <w:lang w:val="en-GB"/>
              </w:rPr>
              <w:tab/>
            </w:r>
            <w:r w:rsidR="00201546">
              <w:rPr>
                <w:spacing w:val="4"/>
                <w:w w:val="103"/>
                <w:kern w:val="14"/>
                <w:sz w:val="20"/>
                <w:szCs w:val="20"/>
                <w:lang w:val="en-GB"/>
              </w:rPr>
              <w:t xml:space="preserve">Implementation of the </w:t>
            </w:r>
            <w:r w:rsidR="003C4E2F" w:rsidRPr="002A65AA">
              <w:rPr>
                <w:spacing w:val="4"/>
                <w:w w:val="103"/>
                <w:kern w:val="14"/>
                <w:sz w:val="20"/>
                <w:szCs w:val="20"/>
                <w:lang w:val="en-GB"/>
              </w:rPr>
              <w:t>revised</w:t>
            </w:r>
            <w:r w:rsidR="003C4E2F">
              <w:rPr>
                <w:spacing w:val="4"/>
                <w:w w:val="103"/>
                <w:kern w:val="14"/>
                <w:sz w:val="20"/>
                <w:szCs w:val="20"/>
                <w:lang w:val="en-GB"/>
              </w:rPr>
              <w:t xml:space="preserve"> </w:t>
            </w:r>
            <w:r w:rsidR="00201546">
              <w:rPr>
                <w:spacing w:val="4"/>
                <w:w w:val="103"/>
                <w:kern w:val="14"/>
                <w:sz w:val="20"/>
                <w:szCs w:val="20"/>
                <w:lang w:val="en-GB"/>
              </w:rPr>
              <w:t>UNDP evaluation policy</w:t>
            </w:r>
            <w:r w:rsidRPr="00590298">
              <w:rPr>
                <w:spacing w:val="60"/>
                <w:w w:val="103"/>
                <w:kern w:val="14"/>
                <w:sz w:val="17"/>
                <w:szCs w:val="20"/>
                <w:lang w:val="en-GB"/>
              </w:rPr>
              <w:tab/>
            </w:r>
          </w:p>
        </w:tc>
        <w:tc>
          <w:tcPr>
            <w:tcW w:w="533" w:type="dxa"/>
            <w:shd w:val="clear" w:color="auto" w:fill="auto"/>
            <w:vAlign w:val="bottom"/>
          </w:tcPr>
          <w:p w14:paraId="5A94E487" w14:textId="350857FF" w:rsidR="00590298" w:rsidRPr="00590298" w:rsidRDefault="00201546" w:rsidP="00201546">
            <w:pPr>
              <w:suppressAutoHyphens/>
              <w:spacing w:after="120" w:line="240" w:lineRule="exact"/>
              <w:jc w:val="right"/>
              <w:rPr>
                <w:spacing w:val="4"/>
                <w:w w:val="103"/>
                <w:kern w:val="14"/>
                <w:sz w:val="20"/>
                <w:szCs w:val="20"/>
                <w:lang w:val="en-GB"/>
              </w:rPr>
            </w:pPr>
            <w:r>
              <w:rPr>
                <w:spacing w:val="4"/>
                <w:w w:val="103"/>
                <w:kern w:val="14"/>
                <w:sz w:val="20"/>
                <w:szCs w:val="20"/>
                <w:lang w:val="en-GB"/>
              </w:rPr>
              <w:t>9</w:t>
            </w:r>
          </w:p>
        </w:tc>
      </w:tr>
    </w:tbl>
    <w:p w14:paraId="61E72C23" w14:textId="77777777" w:rsidR="00D00D32" w:rsidRDefault="00D00D32" w:rsidP="00D00D32">
      <w:pPr>
        <w:pStyle w:val="Heading1"/>
        <w:spacing w:before="120" w:after="200" w:line="240" w:lineRule="auto"/>
        <w:ind w:right="1138"/>
        <w:jc w:val="both"/>
        <w:rPr>
          <w:lang w:val="en-GB"/>
        </w:rPr>
      </w:pPr>
    </w:p>
    <w:p w14:paraId="1396E9DE" w14:textId="24933BEB" w:rsidR="000C6832" w:rsidRPr="008176F0" w:rsidRDefault="006F06F1" w:rsidP="003D7040">
      <w:pPr>
        <w:pStyle w:val="Heading1"/>
        <w:numPr>
          <w:ilvl w:val="0"/>
          <w:numId w:val="23"/>
        </w:numPr>
        <w:spacing w:before="120" w:after="200" w:line="240" w:lineRule="auto"/>
        <w:ind w:left="1080" w:right="1138" w:hanging="360"/>
        <w:jc w:val="both"/>
        <w:rPr>
          <w:b/>
          <w:sz w:val="28"/>
          <w:szCs w:val="28"/>
          <w:u w:val="none"/>
          <w:lang w:val="en-GB"/>
        </w:rPr>
      </w:pPr>
      <w:r w:rsidRPr="004F7ACD">
        <w:rPr>
          <w:lang w:val="en-GB"/>
        </w:rPr>
        <w:br w:type="page"/>
      </w:r>
      <w:bookmarkStart w:id="2" w:name="_Toc447289336"/>
      <w:bookmarkStart w:id="3" w:name="_Toc447285665"/>
      <w:bookmarkStart w:id="4" w:name="_Toc452031927"/>
      <w:r w:rsidR="000C6832" w:rsidRPr="008176F0">
        <w:rPr>
          <w:b/>
          <w:sz w:val="28"/>
          <w:szCs w:val="28"/>
          <w:u w:val="none"/>
          <w:lang w:val="en-GB"/>
        </w:rPr>
        <w:lastRenderedPageBreak/>
        <w:t xml:space="preserve">The purpose, status and scope of the </w:t>
      </w:r>
      <w:r w:rsidR="003C4E2F" w:rsidRPr="002A65AA">
        <w:rPr>
          <w:b/>
          <w:sz w:val="28"/>
          <w:szCs w:val="28"/>
          <w:u w:val="none"/>
          <w:lang w:val="en-GB"/>
        </w:rPr>
        <w:t>revised</w:t>
      </w:r>
      <w:r w:rsidR="003C4E2F">
        <w:rPr>
          <w:b/>
          <w:sz w:val="28"/>
          <w:szCs w:val="28"/>
          <w:u w:val="none"/>
          <w:lang w:val="en-GB"/>
        </w:rPr>
        <w:t xml:space="preserve"> </w:t>
      </w:r>
      <w:r w:rsidR="000C6832" w:rsidRPr="008176F0">
        <w:rPr>
          <w:b/>
          <w:sz w:val="28"/>
          <w:szCs w:val="28"/>
          <w:u w:val="none"/>
          <w:lang w:val="en-GB"/>
        </w:rPr>
        <w:t>policy</w:t>
      </w:r>
      <w:bookmarkEnd w:id="2"/>
      <w:bookmarkEnd w:id="3"/>
      <w:bookmarkEnd w:id="4"/>
      <w:r w:rsidR="000C6832" w:rsidRPr="008176F0">
        <w:rPr>
          <w:b/>
          <w:sz w:val="28"/>
          <w:szCs w:val="28"/>
          <w:u w:val="none"/>
          <w:lang w:val="en-GB"/>
        </w:rPr>
        <w:t xml:space="preserve"> </w:t>
      </w:r>
    </w:p>
    <w:p w14:paraId="1F969A0E" w14:textId="2A043C9A" w:rsidR="000C6832" w:rsidRDefault="000C6832" w:rsidP="001A5509">
      <w:pPr>
        <w:numPr>
          <w:ilvl w:val="0"/>
          <w:numId w:val="10"/>
        </w:numPr>
        <w:spacing w:after="120"/>
        <w:ind w:right="1140" w:firstLine="0"/>
        <w:jc w:val="both"/>
        <w:rPr>
          <w:sz w:val="20"/>
          <w:szCs w:val="20"/>
          <w:lang w:val="en-GB"/>
        </w:rPr>
      </w:pPr>
      <w:r w:rsidRPr="008176F0">
        <w:rPr>
          <w:sz w:val="20"/>
          <w:szCs w:val="20"/>
          <w:lang w:val="en-GB"/>
        </w:rPr>
        <w:t xml:space="preserve">This evaluation policy sets out the purpose and basic principles of </w:t>
      </w:r>
      <w:proofErr w:type="gramStart"/>
      <w:r w:rsidRPr="008176F0">
        <w:rPr>
          <w:sz w:val="20"/>
          <w:szCs w:val="20"/>
          <w:lang w:val="en-GB"/>
        </w:rPr>
        <w:t>evaluation, and</w:t>
      </w:r>
      <w:proofErr w:type="gramEnd"/>
      <w:r w:rsidRPr="008176F0">
        <w:rPr>
          <w:sz w:val="20"/>
          <w:szCs w:val="20"/>
          <w:lang w:val="en-GB"/>
        </w:rPr>
        <w:t xml:space="preserve"> defines the institutional architecture for UNDP and its associated funds and programmes. The policy covers the independent evaluations conducted by the Independent Evaluation Office of UNDP; the decentralized evaluations commissioned by UNDP programme and policy units, </w:t>
      </w:r>
      <w:r w:rsidR="001A1735" w:rsidRPr="008176F0">
        <w:rPr>
          <w:sz w:val="20"/>
          <w:szCs w:val="20"/>
          <w:lang w:val="en-GB"/>
        </w:rPr>
        <w:t>the United Nations</w:t>
      </w:r>
      <w:r w:rsidRPr="008176F0">
        <w:rPr>
          <w:sz w:val="20"/>
          <w:szCs w:val="20"/>
          <w:lang w:val="en-GB"/>
        </w:rPr>
        <w:t xml:space="preserve"> Volunteers</w:t>
      </w:r>
      <w:r w:rsidR="001A1735" w:rsidRPr="008176F0">
        <w:rPr>
          <w:sz w:val="20"/>
          <w:szCs w:val="20"/>
          <w:lang w:val="en-GB"/>
        </w:rPr>
        <w:t xml:space="preserve"> (UNV) programme</w:t>
      </w:r>
      <w:r w:rsidRPr="008176F0">
        <w:rPr>
          <w:sz w:val="20"/>
          <w:szCs w:val="20"/>
          <w:lang w:val="en-GB"/>
        </w:rPr>
        <w:t xml:space="preserve"> and the U</w:t>
      </w:r>
      <w:r w:rsidR="001A1735" w:rsidRPr="008176F0">
        <w:rPr>
          <w:sz w:val="20"/>
          <w:szCs w:val="20"/>
          <w:lang w:val="en-GB"/>
        </w:rPr>
        <w:t>nited Nations</w:t>
      </w:r>
      <w:r w:rsidRPr="008176F0">
        <w:rPr>
          <w:sz w:val="20"/>
          <w:szCs w:val="20"/>
          <w:lang w:val="en-GB"/>
        </w:rPr>
        <w:t xml:space="preserve"> Capital Development Fund</w:t>
      </w:r>
      <w:r w:rsidR="001A1735" w:rsidRPr="008176F0">
        <w:rPr>
          <w:sz w:val="20"/>
          <w:szCs w:val="20"/>
          <w:lang w:val="en-GB"/>
        </w:rPr>
        <w:t xml:space="preserve"> (UNCDF)</w:t>
      </w:r>
      <w:r w:rsidRPr="008176F0">
        <w:rPr>
          <w:sz w:val="20"/>
          <w:szCs w:val="20"/>
          <w:lang w:val="en-GB"/>
        </w:rPr>
        <w:t xml:space="preserve">; as well as the activities of UNDP and </w:t>
      </w:r>
      <w:r w:rsidR="001A1735" w:rsidRPr="008176F0">
        <w:rPr>
          <w:sz w:val="20"/>
          <w:szCs w:val="20"/>
          <w:lang w:val="en-GB"/>
        </w:rPr>
        <w:t xml:space="preserve">the Independent Evaluation Office </w:t>
      </w:r>
      <w:r w:rsidRPr="008176F0">
        <w:rPr>
          <w:sz w:val="20"/>
          <w:szCs w:val="20"/>
          <w:lang w:val="en-GB"/>
        </w:rPr>
        <w:t xml:space="preserve">in support </w:t>
      </w:r>
      <w:r w:rsidR="001A1735" w:rsidRPr="008176F0">
        <w:rPr>
          <w:sz w:val="20"/>
          <w:szCs w:val="20"/>
          <w:lang w:val="en-GB"/>
        </w:rPr>
        <w:t>of</w:t>
      </w:r>
      <w:r w:rsidRPr="008176F0">
        <w:rPr>
          <w:sz w:val="20"/>
          <w:szCs w:val="20"/>
          <w:lang w:val="en-GB"/>
        </w:rPr>
        <w:t xml:space="preserve"> national evaluation capacity.   </w:t>
      </w:r>
    </w:p>
    <w:p w14:paraId="243282CF" w14:textId="77DB7E06" w:rsidR="009C51B0" w:rsidRPr="002A65AA" w:rsidRDefault="009C51B0" w:rsidP="001A5509">
      <w:pPr>
        <w:numPr>
          <w:ilvl w:val="0"/>
          <w:numId w:val="10"/>
        </w:numPr>
        <w:spacing w:after="120"/>
        <w:ind w:right="1140" w:firstLine="0"/>
        <w:jc w:val="both"/>
        <w:rPr>
          <w:sz w:val="20"/>
          <w:szCs w:val="20"/>
          <w:lang w:val="en-GB"/>
        </w:rPr>
      </w:pPr>
      <w:r w:rsidRPr="002A65AA">
        <w:rPr>
          <w:sz w:val="20"/>
          <w:szCs w:val="20"/>
          <w:lang w:val="en-GB"/>
        </w:rPr>
        <w:t xml:space="preserve">The policy has been revised following consideration of the recommendations of the </w:t>
      </w:r>
      <w:r w:rsidR="002A72B6" w:rsidRPr="002A65AA">
        <w:rPr>
          <w:sz w:val="20"/>
          <w:szCs w:val="20"/>
          <w:lang w:val="en-GB"/>
        </w:rPr>
        <w:t>i</w:t>
      </w:r>
      <w:r w:rsidRPr="002A65AA">
        <w:rPr>
          <w:sz w:val="20"/>
          <w:szCs w:val="20"/>
          <w:lang w:val="en-GB"/>
        </w:rPr>
        <w:t xml:space="preserve">ndependent </w:t>
      </w:r>
      <w:r w:rsidR="002A72B6" w:rsidRPr="002A65AA">
        <w:rPr>
          <w:sz w:val="20"/>
          <w:szCs w:val="20"/>
          <w:lang w:val="en-GB"/>
        </w:rPr>
        <w:t>r</w:t>
      </w:r>
      <w:r w:rsidRPr="002A65AA">
        <w:rPr>
          <w:sz w:val="20"/>
          <w:szCs w:val="20"/>
          <w:lang w:val="en-GB"/>
        </w:rPr>
        <w:t>eview</w:t>
      </w:r>
      <w:r w:rsidR="00A8541A" w:rsidRPr="002A65AA">
        <w:rPr>
          <w:sz w:val="20"/>
          <w:szCs w:val="20"/>
          <w:lang w:val="en-GB"/>
        </w:rPr>
        <w:t xml:space="preserve"> of the UNDP evaluation policy</w:t>
      </w:r>
      <w:r w:rsidRPr="002A65AA">
        <w:rPr>
          <w:sz w:val="20"/>
          <w:szCs w:val="20"/>
          <w:lang w:val="en-GB"/>
        </w:rPr>
        <w:t xml:space="preserve"> (DP/2019/13) which, together with a </w:t>
      </w:r>
      <w:r w:rsidR="00A8541A" w:rsidRPr="002A65AA">
        <w:rPr>
          <w:sz w:val="20"/>
          <w:szCs w:val="20"/>
          <w:lang w:val="en-GB"/>
        </w:rPr>
        <w:t>m</w:t>
      </w:r>
      <w:r w:rsidRPr="002A65AA">
        <w:rPr>
          <w:sz w:val="20"/>
          <w:szCs w:val="20"/>
          <w:lang w:val="en-GB"/>
        </w:rPr>
        <w:t xml:space="preserve">anagement </w:t>
      </w:r>
      <w:r w:rsidR="00A8541A" w:rsidRPr="002A65AA">
        <w:rPr>
          <w:sz w:val="20"/>
          <w:szCs w:val="20"/>
          <w:lang w:val="en-GB"/>
        </w:rPr>
        <w:t>r</w:t>
      </w:r>
      <w:r w:rsidRPr="002A65AA">
        <w:rPr>
          <w:sz w:val="20"/>
          <w:szCs w:val="20"/>
          <w:lang w:val="en-GB"/>
        </w:rPr>
        <w:t xml:space="preserve">esponse (DP/2019/14) jointly formulated by UNDP </w:t>
      </w:r>
      <w:r w:rsidR="00A8541A" w:rsidRPr="002A65AA">
        <w:rPr>
          <w:sz w:val="20"/>
          <w:szCs w:val="20"/>
          <w:lang w:val="en-GB"/>
        </w:rPr>
        <w:t>m</w:t>
      </w:r>
      <w:r w:rsidRPr="002A65AA">
        <w:rPr>
          <w:sz w:val="20"/>
          <w:szCs w:val="20"/>
          <w:lang w:val="en-GB"/>
        </w:rPr>
        <w:t>anagement and the Independent Evaluation Office</w:t>
      </w:r>
      <w:r w:rsidR="00A8541A" w:rsidRPr="002A65AA">
        <w:rPr>
          <w:sz w:val="20"/>
          <w:szCs w:val="20"/>
          <w:lang w:val="en-GB"/>
        </w:rPr>
        <w:t>,</w:t>
      </w:r>
      <w:r w:rsidRPr="002A65AA">
        <w:rPr>
          <w:sz w:val="20"/>
          <w:szCs w:val="20"/>
          <w:lang w:val="en-GB"/>
        </w:rPr>
        <w:t xml:space="preserve"> was presented to the Executive Board at its </w:t>
      </w:r>
      <w:r w:rsidR="00A8541A" w:rsidRPr="002A65AA">
        <w:rPr>
          <w:sz w:val="20"/>
          <w:szCs w:val="20"/>
          <w:lang w:val="en-GB"/>
        </w:rPr>
        <w:t>a</w:t>
      </w:r>
      <w:r w:rsidRPr="002A65AA">
        <w:rPr>
          <w:sz w:val="20"/>
          <w:szCs w:val="20"/>
          <w:lang w:val="en-GB"/>
        </w:rPr>
        <w:t xml:space="preserve">nnual </w:t>
      </w:r>
      <w:r w:rsidR="00A8541A" w:rsidRPr="002A65AA">
        <w:rPr>
          <w:sz w:val="20"/>
          <w:szCs w:val="20"/>
          <w:lang w:val="en-GB"/>
        </w:rPr>
        <w:t>s</w:t>
      </w:r>
      <w:r w:rsidRPr="002A65AA">
        <w:rPr>
          <w:sz w:val="20"/>
          <w:szCs w:val="20"/>
          <w:lang w:val="en-GB"/>
        </w:rPr>
        <w:t>ession</w:t>
      </w:r>
      <w:r w:rsidR="006C7E11" w:rsidRPr="002A65AA">
        <w:rPr>
          <w:sz w:val="20"/>
          <w:szCs w:val="20"/>
          <w:lang w:val="en-GB"/>
        </w:rPr>
        <w:t xml:space="preserve"> 2019</w:t>
      </w:r>
      <w:r w:rsidR="00B32D54" w:rsidRPr="002A65AA">
        <w:rPr>
          <w:sz w:val="20"/>
          <w:szCs w:val="20"/>
          <w:lang w:val="en-GB"/>
        </w:rPr>
        <w:t xml:space="preserve">. In decision 2019/7, the Board requested that a revised policy be submitted for its consideration and approval at the second regular session 2019. </w:t>
      </w:r>
      <w:r w:rsidRPr="002A65AA">
        <w:rPr>
          <w:sz w:val="20"/>
          <w:szCs w:val="20"/>
          <w:lang w:val="en-GB"/>
        </w:rPr>
        <w:t xml:space="preserve"> </w:t>
      </w:r>
    </w:p>
    <w:p w14:paraId="6FA0CB99" w14:textId="5E5C660F" w:rsidR="000C6832" w:rsidRPr="008176F0" w:rsidRDefault="000C6832" w:rsidP="001A5509">
      <w:pPr>
        <w:numPr>
          <w:ilvl w:val="0"/>
          <w:numId w:val="10"/>
        </w:numPr>
        <w:ind w:right="1140" w:firstLine="0"/>
        <w:jc w:val="both"/>
        <w:rPr>
          <w:sz w:val="20"/>
          <w:szCs w:val="20"/>
          <w:lang w:val="en-GB"/>
        </w:rPr>
      </w:pPr>
      <w:r w:rsidRPr="008176F0">
        <w:rPr>
          <w:sz w:val="20"/>
          <w:szCs w:val="20"/>
          <w:lang w:val="en-GB"/>
        </w:rPr>
        <w:t xml:space="preserve">The </w:t>
      </w:r>
      <w:r w:rsidR="00A8541A" w:rsidRPr="002A65AA">
        <w:rPr>
          <w:sz w:val="20"/>
          <w:szCs w:val="20"/>
          <w:lang w:val="en-GB"/>
        </w:rPr>
        <w:t>revised</w:t>
      </w:r>
      <w:r w:rsidR="00A8541A">
        <w:rPr>
          <w:sz w:val="20"/>
          <w:szCs w:val="20"/>
          <w:lang w:val="en-GB"/>
        </w:rPr>
        <w:t xml:space="preserve"> </w:t>
      </w:r>
      <w:r w:rsidRPr="008176F0">
        <w:rPr>
          <w:sz w:val="20"/>
          <w:szCs w:val="20"/>
          <w:lang w:val="en-GB"/>
        </w:rPr>
        <w:t xml:space="preserve">evaluation policy is aligned with the overall mandates of UNDP and </w:t>
      </w:r>
      <w:r w:rsidR="001A1735" w:rsidRPr="008176F0">
        <w:rPr>
          <w:sz w:val="20"/>
          <w:szCs w:val="20"/>
          <w:lang w:val="en-GB"/>
        </w:rPr>
        <w:t xml:space="preserve">its </w:t>
      </w:r>
      <w:r w:rsidRPr="008176F0">
        <w:rPr>
          <w:sz w:val="20"/>
          <w:szCs w:val="20"/>
          <w:lang w:val="en-GB"/>
        </w:rPr>
        <w:t>associated programmes and funds</w:t>
      </w:r>
      <w:r w:rsidR="00B46872">
        <w:rPr>
          <w:sz w:val="20"/>
          <w:szCs w:val="20"/>
          <w:lang w:val="en-GB"/>
        </w:rPr>
        <w:t>,</w:t>
      </w:r>
      <w:r w:rsidRPr="008176F0">
        <w:rPr>
          <w:sz w:val="20"/>
          <w:szCs w:val="20"/>
          <w:lang w:val="en-GB"/>
        </w:rPr>
        <w:t xml:space="preserve"> and with the Charter of the United Nations and its objectives. The guiding principles stem from General Assembly </w:t>
      </w:r>
      <w:r w:rsidR="001A1735" w:rsidRPr="008176F0">
        <w:rPr>
          <w:sz w:val="20"/>
          <w:szCs w:val="20"/>
          <w:lang w:val="en-GB"/>
        </w:rPr>
        <w:t>resolutions,</w:t>
      </w:r>
      <w:r w:rsidRPr="008176F0">
        <w:rPr>
          <w:sz w:val="20"/>
          <w:szCs w:val="20"/>
          <w:lang w:val="en-GB"/>
        </w:rPr>
        <w:t xml:space="preserve"> Executive Board</w:t>
      </w:r>
      <w:r w:rsidR="001A1735" w:rsidRPr="008176F0">
        <w:rPr>
          <w:sz w:val="20"/>
          <w:szCs w:val="20"/>
          <w:lang w:val="en-GB"/>
        </w:rPr>
        <w:t xml:space="preserve"> decisions</w:t>
      </w:r>
      <w:r w:rsidRPr="008176F0">
        <w:rPr>
          <w:sz w:val="20"/>
          <w:szCs w:val="20"/>
          <w:lang w:val="en-GB"/>
        </w:rPr>
        <w:t xml:space="preserve"> and the norms and standards of the United Nations Evaluation Group (UNEG). </w:t>
      </w:r>
    </w:p>
    <w:p w14:paraId="06AF957C" w14:textId="77777777" w:rsidR="005058E4" w:rsidRPr="008176F0" w:rsidRDefault="005058E4" w:rsidP="001A5509">
      <w:pPr>
        <w:ind w:left="1080" w:right="1138"/>
        <w:jc w:val="both"/>
        <w:rPr>
          <w:sz w:val="20"/>
          <w:szCs w:val="20"/>
          <w:lang w:val="en-GB"/>
        </w:rPr>
      </w:pPr>
    </w:p>
    <w:p w14:paraId="190674EA" w14:textId="77777777" w:rsidR="000C6832" w:rsidRPr="008176F0" w:rsidRDefault="005058E4" w:rsidP="003D7040">
      <w:pPr>
        <w:pStyle w:val="Heading1"/>
        <w:spacing w:after="200" w:line="240" w:lineRule="auto"/>
        <w:ind w:left="1080" w:right="1138" w:hanging="450"/>
        <w:jc w:val="both"/>
        <w:rPr>
          <w:b/>
          <w:sz w:val="28"/>
          <w:szCs w:val="28"/>
          <w:u w:val="none"/>
          <w:lang w:val="en-GB"/>
        </w:rPr>
      </w:pPr>
      <w:bookmarkStart w:id="5" w:name="_Toc447289337"/>
      <w:bookmarkStart w:id="6" w:name="_Toc447285666"/>
      <w:bookmarkStart w:id="7" w:name="_Toc452031928"/>
      <w:r w:rsidRPr="008176F0">
        <w:rPr>
          <w:b/>
          <w:sz w:val="28"/>
          <w:szCs w:val="28"/>
          <w:u w:val="none"/>
          <w:lang w:val="en-GB"/>
        </w:rPr>
        <w:t>II.</w:t>
      </w:r>
      <w:r w:rsidRPr="008176F0">
        <w:rPr>
          <w:b/>
          <w:sz w:val="28"/>
          <w:szCs w:val="28"/>
          <w:u w:val="none"/>
          <w:lang w:val="en-GB"/>
        </w:rPr>
        <w:tab/>
      </w:r>
      <w:r w:rsidR="000C6832" w:rsidRPr="008176F0">
        <w:rPr>
          <w:b/>
          <w:sz w:val="28"/>
          <w:szCs w:val="28"/>
          <w:u w:val="none"/>
          <w:lang w:val="en-GB"/>
        </w:rPr>
        <w:t>The purpose of evaluation</w:t>
      </w:r>
      <w:bookmarkEnd w:id="5"/>
      <w:bookmarkEnd w:id="6"/>
      <w:bookmarkEnd w:id="7"/>
    </w:p>
    <w:p w14:paraId="27BFF7B2" w14:textId="54650B62" w:rsidR="000C6832" w:rsidRPr="008176F0" w:rsidRDefault="000C6832" w:rsidP="001A5509">
      <w:pPr>
        <w:numPr>
          <w:ilvl w:val="0"/>
          <w:numId w:val="10"/>
        </w:numPr>
        <w:spacing w:after="120"/>
        <w:ind w:right="1138" w:firstLine="0"/>
        <w:jc w:val="both"/>
        <w:rPr>
          <w:sz w:val="20"/>
          <w:szCs w:val="20"/>
          <w:lang w:val="en-GB"/>
        </w:rPr>
      </w:pPr>
      <w:r w:rsidRPr="008176F0">
        <w:rPr>
          <w:sz w:val="20"/>
          <w:szCs w:val="20"/>
          <w:lang w:val="en-GB"/>
        </w:rPr>
        <w:t>This policy follows the UNEG definition of evaluation as “an assessment, as systematic and impartial as possible, of an activity, project, programme, strategy, policy, topic, theme, sector, operational area or institutional performance”</w:t>
      </w:r>
      <w:r w:rsidR="001A1735" w:rsidRPr="008176F0">
        <w:rPr>
          <w:sz w:val="20"/>
          <w:szCs w:val="20"/>
          <w:lang w:val="en-GB"/>
        </w:rPr>
        <w:t>.</w:t>
      </w:r>
      <w:r w:rsidRPr="008176F0">
        <w:rPr>
          <w:sz w:val="20"/>
          <w:szCs w:val="20"/>
          <w:lang w:val="en-GB"/>
        </w:rPr>
        <w:t xml:space="preserve"> Evaluations should focus on expected and achieved accomplishments, critically examining the presumed causal chains, processes, and attainment of results, as well as the contextual factors that may enhance or impede </w:t>
      </w:r>
      <w:r w:rsidR="00B46872">
        <w:rPr>
          <w:sz w:val="20"/>
          <w:szCs w:val="20"/>
          <w:lang w:val="en-GB"/>
        </w:rPr>
        <w:t xml:space="preserve">the achievement of </w:t>
      </w:r>
      <w:r w:rsidRPr="008176F0">
        <w:rPr>
          <w:sz w:val="20"/>
          <w:szCs w:val="20"/>
          <w:lang w:val="en-GB"/>
        </w:rPr>
        <w:t xml:space="preserve">results.  Evaluations focus on determining the relevance, impact, effectiveness, efficiency and sustainability of UNDP work in order to make adjustments and improve </w:t>
      </w:r>
      <w:r w:rsidR="0086155E" w:rsidRPr="002A65AA">
        <w:rPr>
          <w:sz w:val="20"/>
          <w:szCs w:val="20"/>
          <w:lang w:val="en-GB"/>
        </w:rPr>
        <w:t>its organizational and system-wide</w:t>
      </w:r>
      <w:r w:rsidR="0086155E" w:rsidRPr="00A8541A">
        <w:rPr>
          <w:i/>
          <w:iCs/>
          <w:sz w:val="20"/>
          <w:szCs w:val="20"/>
          <w:lang w:val="en-GB"/>
        </w:rPr>
        <w:t xml:space="preserve"> </w:t>
      </w:r>
      <w:r w:rsidRPr="008176F0">
        <w:rPr>
          <w:sz w:val="20"/>
          <w:szCs w:val="20"/>
          <w:lang w:val="en-GB"/>
        </w:rPr>
        <w:t xml:space="preserve">contributions to development. </w:t>
      </w:r>
    </w:p>
    <w:p w14:paraId="0A8E3478" w14:textId="1BC99388" w:rsidR="000C6832" w:rsidRPr="008176F0" w:rsidRDefault="000C6832" w:rsidP="001A5509">
      <w:pPr>
        <w:tabs>
          <w:tab w:val="left" w:pos="450"/>
        </w:tabs>
        <w:spacing w:after="120"/>
        <w:ind w:left="1080" w:right="1138"/>
        <w:jc w:val="both"/>
        <w:rPr>
          <w:rStyle w:val="Strong"/>
          <w:i/>
          <w:sz w:val="20"/>
          <w:szCs w:val="20"/>
          <w:lang w:val="en-GB"/>
        </w:rPr>
      </w:pPr>
      <w:r w:rsidRPr="001A1893">
        <w:rPr>
          <w:rStyle w:val="Strong"/>
          <w:i/>
          <w:sz w:val="20"/>
          <w:szCs w:val="20"/>
          <w:lang w:val="en-GB"/>
        </w:rPr>
        <w:t xml:space="preserve">Learning: </w:t>
      </w:r>
      <w:r w:rsidR="00871813" w:rsidRPr="008176F0">
        <w:rPr>
          <w:rStyle w:val="Strong"/>
          <w:i/>
          <w:sz w:val="20"/>
          <w:szCs w:val="20"/>
          <w:lang w:val="en-GB"/>
        </w:rPr>
        <w:t>e</w:t>
      </w:r>
      <w:r w:rsidRPr="008176F0">
        <w:rPr>
          <w:rStyle w:val="Strong"/>
          <w:i/>
          <w:sz w:val="20"/>
          <w:szCs w:val="20"/>
          <w:lang w:val="en-GB"/>
        </w:rPr>
        <w:t xml:space="preserve">valuations support better decision-making and promote learning among stakeholders. </w:t>
      </w:r>
    </w:p>
    <w:p w14:paraId="0C7F9A0B" w14:textId="749E0B63" w:rsidR="000C6832" w:rsidRPr="001A1893" w:rsidRDefault="000C6832" w:rsidP="001A5509">
      <w:pPr>
        <w:numPr>
          <w:ilvl w:val="0"/>
          <w:numId w:val="10"/>
        </w:numPr>
        <w:spacing w:after="120"/>
        <w:ind w:right="1138" w:firstLine="0"/>
        <w:jc w:val="both"/>
        <w:rPr>
          <w:sz w:val="20"/>
          <w:szCs w:val="20"/>
          <w:lang w:val="en-GB"/>
        </w:rPr>
      </w:pPr>
      <w:r w:rsidRPr="001A1893">
        <w:rPr>
          <w:sz w:val="20"/>
          <w:szCs w:val="20"/>
          <w:lang w:val="en-GB"/>
        </w:rPr>
        <w:t>A strong culture of evaluation is a prerequisite for a learning organization. Evaluations are important tools for helping UNDP, UNCDF and UNV to learn from past experience</w:t>
      </w:r>
      <w:r w:rsidR="00871813" w:rsidRPr="001A1893">
        <w:rPr>
          <w:sz w:val="20"/>
          <w:szCs w:val="20"/>
          <w:lang w:val="en-GB"/>
        </w:rPr>
        <w:t xml:space="preserve"> and </w:t>
      </w:r>
      <w:r w:rsidRPr="001A1893">
        <w:rPr>
          <w:sz w:val="20"/>
          <w:szCs w:val="20"/>
          <w:lang w:val="en-GB"/>
        </w:rPr>
        <w:t>better understand what types of development support work well</w:t>
      </w:r>
      <w:r w:rsidR="00871813" w:rsidRPr="001A1893">
        <w:rPr>
          <w:sz w:val="20"/>
          <w:szCs w:val="20"/>
          <w:lang w:val="en-GB"/>
        </w:rPr>
        <w:t>,</w:t>
      </w:r>
      <w:r w:rsidRPr="001A1893">
        <w:rPr>
          <w:sz w:val="20"/>
          <w:szCs w:val="20"/>
          <w:lang w:val="en-GB"/>
        </w:rPr>
        <w:t xml:space="preserve"> and not so well</w:t>
      </w:r>
      <w:r w:rsidR="00871813" w:rsidRPr="001A1893">
        <w:rPr>
          <w:sz w:val="20"/>
          <w:szCs w:val="20"/>
          <w:lang w:val="en-GB"/>
        </w:rPr>
        <w:t>,</w:t>
      </w:r>
      <w:r w:rsidRPr="001A1893">
        <w:rPr>
          <w:sz w:val="20"/>
          <w:szCs w:val="20"/>
          <w:lang w:val="en-GB"/>
        </w:rPr>
        <w:t xml:space="preserve"> and in what contexts. Evaluations serve course-corrective decision-making by way of evidential data collection, reflection and analysis</w:t>
      </w:r>
      <w:r w:rsidR="00871813" w:rsidRPr="001A1893">
        <w:rPr>
          <w:sz w:val="20"/>
          <w:szCs w:val="20"/>
          <w:lang w:val="en-GB"/>
        </w:rPr>
        <w:t>,</w:t>
      </w:r>
      <w:r w:rsidRPr="001A1893">
        <w:rPr>
          <w:sz w:val="20"/>
          <w:szCs w:val="20"/>
          <w:lang w:val="en-GB"/>
        </w:rPr>
        <w:t xml:space="preserve"> as well as impartial judgement. The scope, design and implementation of an evaluation should generate relevant, cost-effective and timely information. All evaluations should drive organizational learning. </w:t>
      </w:r>
    </w:p>
    <w:p w14:paraId="16453F30" w14:textId="50A4056F" w:rsidR="000C6832" w:rsidRPr="008176F0" w:rsidRDefault="000C6832" w:rsidP="001A5509">
      <w:pPr>
        <w:spacing w:after="120"/>
        <w:ind w:left="1080" w:right="1138"/>
        <w:jc w:val="both"/>
        <w:rPr>
          <w:rStyle w:val="Strong"/>
          <w:rFonts w:eastAsia="Calibri"/>
          <w:i/>
          <w:sz w:val="20"/>
          <w:szCs w:val="20"/>
          <w:lang w:val="en-GB"/>
        </w:rPr>
      </w:pPr>
      <w:r w:rsidRPr="008176F0">
        <w:rPr>
          <w:rStyle w:val="Strong"/>
          <w:i/>
          <w:sz w:val="20"/>
          <w:szCs w:val="20"/>
          <w:lang w:val="en-GB"/>
        </w:rPr>
        <w:t xml:space="preserve">Accountability: </w:t>
      </w:r>
      <w:r w:rsidR="00871813" w:rsidRPr="008176F0">
        <w:rPr>
          <w:rStyle w:val="Strong"/>
          <w:i/>
          <w:sz w:val="20"/>
          <w:szCs w:val="20"/>
          <w:lang w:val="en-GB"/>
        </w:rPr>
        <w:t>e</w:t>
      </w:r>
      <w:r w:rsidRPr="008176F0">
        <w:rPr>
          <w:rStyle w:val="Strong"/>
          <w:i/>
          <w:sz w:val="20"/>
          <w:szCs w:val="20"/>
          <w:lang w:val="en-GB"/>
        </w:rPr>
        <w:t xml:space="preserve">valuations help stakeholders to hold UNDP accountable for contributing to development results at different levels. </w:t>
      </w:r>
    </w:p>
    <w:p w14:paraId="7995C7D6" w14:textId="3895C6B3" w:rsidR="000C6832" w:rsidRPr="008176F0" w:rsidRDefault="000C6832" w:rsidP="001A5509">
      <w:pPr>
        <w:numPr>
          <w:ilvl w:val="0"/>
          <w:numId w:val="10"/>
        </w:numPr>
        <w:spacing w:after="120"/>
        <w:ind w:right="1138" w:firstLine="0"/>
        <w:jc w:val="both"/>
        <w:rPr>
          <w:sz w:val="20"/>
          <w:szCs w:val="20"/>
          <w:lang w:val="en-GB"/>
        </w:rPr>
      </w:pPr>
      <w:r w:rsidRPr="008176F0">
        <w:rPr>
          <w:sz w:val="20"/>
          <w:szCs w:val="20"/>
          <w:lang w:val="en-GB"/>
        </w:rPr>
        <w:t xml:space="preserve">In addition to learning, evaluations help hold UNDP and </w:t>
      </w:r>
      <w:r w:rsidR="005B17BC" w:rsidRPr="008176F0">
        <w:rPr>
          <w:sz w:val="20"/>
          <w:szCs w:val="20"/>
          <w:lang w:val="en-GB"/>
        </w:rPr>
        <w:t xml:space="preserve">its </w:t>
      </w:r>
      <w:r w:rsidRPr="008176F0">
        <w:rPr>
          <w:sz w:val="20"/>
          <w:szCs w:val="20"/>
          <w:lang w:val="en-GB"/>
        </w:rPr>
        <w:t xml:space="preserve">associated programmes and funds accountable to stakeholders (including the Executive Board, the funders of programmes and the </w:t>
      </w:r>
      <w:r w:rsidR="005B17BC" w:rsidRPr="008176F0">
        <w:rPr>
          <w:sz w:val="20"/>
          <w:szCs w:val="20"/>
          <w:lang w:val="en-GB"/>
        </w:rPr>
        <w:t>g</w:t>
      </w:r>
      <w:r w:rsidRPr="008176F0">
        <w:rPr>
          <w:sz w:val="20"/>
          <w:szCs w:val="20"/>
          <w:lang w:val="en-GB"/>
        </w:rPr>
        <w:t xml:space="preserve">overnments and citizens of the countries where they work). </w:t>
      </w:r>
      <w:r w:rsidR="005B17BC" w:rsidRPr="008176F0">
        <w:rPr>
          <w:sz w:val="20"/>
          <w:szCs w:val="20"/>
          <w:lang w:val="en-GB"/>
        </w:rPr>
        <w:t>E</w:t>
      </w:r>
      <w:r w:rsidRPr="008176F0">
        <w:rPr>
          <w:sz w:val="20"/>
          <w:szCs w:val="20"/>
          <w:lang w:val="en-GB"/>
        </w:rPr>
        <w:t xml:space="preserve">valuations </w:t>
      </w:r>
      <w:r w:rsidR="00B46872" w:rsidRPr="00B46872">
        <w:rPr>
          <w:sz w:val="20"/>
          <w:szCs w:val="20"/>
          <w:lang w:val="en-GB"/>
        </w:rPr>
        <w:t>thus</w:t>
      </w:r>
      <w:r w:rsidR="005B17BC" w:rsidRPr="008176F0">
        <w:rPr>
          <w:sz w:val="20"/>
          <w:szCs w:val="20"/>
          <w:lang w:val="en-GB"/>
        </w:rPr>
        <w:t xml:space="preserve"> </w:t>
      </w:r>
      <w:r w:rsidRPr="008176F0">
        <w:rPr>
          <w:sz w:val="20"/>
          <w:szCs w:val="20"/>
          <w:lang w:val="en-GB"/>
        </w:rPr>
        <w:t xml:space="preserve">constitute an important source of evidence for </w:t>
      </w:r>
      <w:r w:rsidR="005B17BC" w:rsidRPr="008176F0">
        <w:rPr>
          <w:sz w:val="20"/>
          <w:szCs w:val="20"/>
          <w:lang w:val="en-GB"/>
        </w:rPr>
        <w:t>monitoring</w:t>
      </w:r>
      <w:r w:rsidR="005B17BC" w:rsidRPr="008176F0" w:rsidDel="005B17BC">
        <w:rPr>
          <w:sz w:val="20"/>
          <w:szCs w:val="20"/>
          <w:lang w:val="en-GB"/>
        </w:rPr>
        <w:t xml:space="preserve"> </w:t>
      </w:r>
      <w:r w:rsidR="00B46872">
        <w:rPr>
          <w:sz w:val="20"/>
          <w:szCs w:val="20"/>
          <w:lang w:val="en-GB"/>
        </w:rPr>
        <w:t>organizational</w:t>
      </w:r>
      <w:r w:rsidRPr="008176F0">
        <w:rPr>
          <w:sz w:val="20"/>
          <w:szCs w:val="20"/>
          <w:lang w:val="en-GB"/>
        </w:rPr>
        <w:t xml:space="preserve"> </w:t>
      </w:r>
      <w:r w:rsidR="0086155E" w:rsidRPr="002A65AA">
        <w:rPr>
          <w:sz w:val="20"/>
          <w:szCs w:val="20"/>
          <w:lang w:val="en-GB"/>
        </w:rPr>
        <w:t xml:space="preserve">and system-wide </w:t>
      </w:r>
      <w:r w:rsidRPr="002A65AA">
        <w:rPr>
          <w:sz w:val="20"/>
          <w:szCs w:val="20"/>
          <w:lang w:val="en-GB"/>
        </w:rPr>
        <w:t>performance</w:t>
      </w:r>
      <w:r w:rsidRPr="008176F0">
        <w:rPr>
          <w:sz w:val="20"/>
          <w:szCs w:val="20"/>
          <w:lang w:val="en-GB"/>
        </w:rPr>
        <w:t xml:space="preserve">. </w:t>
      </w:r>
    </w:p>
    <w:p w14:paraId="02204DD0" w14:textId="286CA2ED" w:rsidR="000C6832" w:rsidRPr="008176F0" w:rsidRDefault="000C6832" w:rsidP="000173EC">
      <w:pPr>
        <w:spacing w:after="120"/>
        <w:ind w:left="1080" w:right="1138"/>
        <w:jc w:val="both"/>
        <w:rPr>
          <w:i/>
          <w:sz w:val="20"/>
          <w:szCs w:val="20"/>
          <w:lang w:val="en-GB"/>
        </w:rPr>
      </w:pPr>
      <w:r w:rsidRPr="008176F0">
        <w:rPr>
          <w:b/>
          <w:i/>
          <w:sz w:val="20"/>
          <w:szCs w:val="20"/>
          <w:lang w:val="en-GB"/>
        </w:rPr>
        <w:t xml:space="preserve">Improved national evaluation capacity enhances progress towards the </w:t>
      </w:r>
      <w:r w:rsidR="005B17BC" w:rsidRPr="008176F0">
        <w:rPr>
          <w:b/>
          <w:i/>
          <w:sz w:val="20"/>
          <w:szCs w:val="20"/>
          <w:lang w:val="en-GB"/>
        </w:rPr>
        <w:t>s</w:t>
      </w:r>
      <w:r w:rsidRPr="008176F0">
        <w:rPr>
          <w:b/>
          <w:i/>
          <w:sz w:val="20"/>
          <w:szCs w:val="20"/>
          <w:lang w:val="en-GB"/>
        </w:rPr>
        <w:t xml:space="preserve">ustainable </w:t>
      </w:r>
      <w:r w:rsidR="005B17BC" w:rsidRPr="008176F0">
        <w:rPr>
          <w:b/>
          <w:i/>
          <w:sz w:val="20"/>
          <w:szCs w:val="20"/>
          <w:lang w:val="en-GB"/>
        </w:rPr>
        <w:t>d</w:t>
      </w:r>
      <w:r w:rsidRPr="008176F0">
        <w:rPr>
          <w:b/>
          <w:i/>
          <w:sz w:val="20"/>
          <w:szCs w:val="20"/>
          <w:lang w:val="en-GB"/>
        </w:rPr>
        <w:t xml:space="preserve">evelopment </w:t>
      </w:r>
      <w:r w:rsidR="005B17BC" w:rsidRPr="008176F0">
        <w:rPr>
          <w:b/>
          <w:i/>
          <w:sz w:val="20"/>
          <w:szCs w:val="20"/>
          <w:lang w:val="en-GB"/>
        </w:rPr>
        <w:t>g</w:t>
      </w:r>
      <w:r w:rsidRPr="008176F0">
        <w:rPr>
          <w:b/>
          <w:i/>
          <w:sz w:val="20"/>
          <w:szCs w:val="20"/>
          <w:lang w:val="en-GB"/>
        </w:rPr>
        <w:t>oals.</w:t>
      </w:r>
    </w:p>
    <w:p w14:paraId="2C55DBC9" w14:textId="72255079" w:rsidR="000C6832" w:rsidRPr="008176F0" w:rsidRDefault="000C6832" w:rsidP="000173EC">
      <w:pPr>
        <w:numPr>
          <w:ilvl w:val="0"/>
          <w:numId w:val="10"/>
        </w:numPr>
        <w:spacing w:after="240"/>
        <w:ind w:right="1138" w:firstLine="0"/>
        <w:jc w:val="both"/>
        <w:rPr>
          <w:rFonts w:eastAsia="Batang"/>
          <w:sz w:val="20"/>
          <w:szCs w:val="20"/>
          <w:lang w:val="en-GB"/>
        </w:rPr>
      </w:pPr>
      <w:r w:rsidRPr="008176F0">
        <w:rPr>
          <w:rFonts w:eastAsia="Batang"/>
          <w:sz w:val="20"/>
          <w:szCs w:val="20"/>
          <w:lang w:val="en-GB"/>
        </w:rPr>
        <w:t xml:space="preserve">Apart from the conduct of independent and decentralized evaluations of </w:t>
      </w:r>
      <w:r w:rsidR="005B17BC" w:rsidRPr="008176F0">
        <w:rPr>
          <w:rFonts w:eastAsia="Batang"/>
          <w:sz w:val="20"/>
          <w:szCs w:val="20"/>
          <w:lang w:val="en-GB"/>
        </w:rPr>
        <w:t xml:space="preserve">the work of </w:t>
      </w:r>
      <w:r w:rsidRPr="008176F0">
        <w:rPr>
          <w:rFonts w:eastAsia="Batang"/>
          <w:sz w:val="20"/>
          <w:szCs w:val="20"/>
          <w:lang w:val="en-GB"/>
        </w:rPr>
        <w:t>UNDP, support to national evaluation capacity is embraced as a programmatic priority in its own right</w:t>
      </w:r>
      <w:r w:rsidR="00B46872">
        <w:rPr>
          <w:rFonts w:eastAsia="Batang"/>
          <w:sz w:val="20"/>
          <w:szCs w:val="20"/>
          <w:lang w:val="en-GB"/>
        </w:rPr>
        <w:t>,</w:t>
      </w:r>
      <w:r w:rsidRPr="008176F0">
        <w:rPr>
          <w:rFonts w:eastAsia="Batang"/>
          <w:sz w:val="20"/>
          <w:szCs w:val="20"/>
          <w:lang w:val="en-GB"/>
        </w:rPr>
        <w:t xml:space="preserve"> in line with General Assembly resolution 69/237. When appropriately tailored to national circumstances and priorities, the evaluation function is an effective country-led vehicle for greater citizen accountability </w:t>
      </w:r>
      <w:r w:rsidR="005B17BC" w:rsidRPr="008176F0">
        <w:rPr>
          <w:rFonts w:eastAsia="Batang"/>
          <w:sz w:val="20"/>
          <w:szCs w:val="20"/>
          <w:lang w:val="en-GB"/>
        </w:rPr>
        <w:t xml:space="preserve">that </w:t>
      </w:r>
      <w:r w:rsidRPr="008176F0">
        <w:rPr>
          <w:rFonts w:eastAsia="Batang"/>
          <w:sz w:val="20"/>
          <w:szCs w:val="20"/>
          <w:lang w:val="en-GB"/>
        </w:rPr>
        <w:t xml:space="preserve">can </w:t>
      </w:r>
      <w:r w:rsidR="00B46872">
        <w:rPr>
          <w:rFonts w:eastAsia="Batang"/>
          <w:sz w:val="20"/>
          <w:szCs w:val="20"/>
          <w:lang w:val="en-GB"/>
        </w:rPr>
        <w:t>accelerate</w:t>
      </w:r>
      <w:r w:rsidR="00B46872" w:rsidRPr="008176F0">
        <w:rPr>
          <w:rFonts w:eastAsia="Batang"/>
          <w:sz w:val="20"/>
          <w:szCs w:val="20"/>
          <w:lang w:val="en-GB"/>
        </w:rPr>
        <w:t xml:space="preserve"> </w:t>
      </w:r>
      <w:r w:rsidRPr="008176F0">
        <w:rPr>
          <w:rFonts w:eastAsia="Batang"/>
          <w:sz w:val="20"/>
          <w:szCs w:val="20"/>
          <w:lang w:val="en-GB"/>
        </w:rPr>
        <w:t xml:space="preserve">progress towards national </w:t>
      </w:r>
      <w:r w:rsidR="005B17BC" w:rsidRPr="008176F0">
        <w:rPr>
          <w:rFonts w:eastAsia="Batang"/>
          <w:sz w:val="20"/>
          <w:szCs w:val="20"/>
          <w:lang w:val="en-GB"/>
        </w:rPr>
        <w:t xml:space="preserve">sustainable </w:t>
      </w:r>
      <w:r w:rsidR="005B17BC" w:rsidRPr="008176F0">
        <w:rPr>
          <w:rFonts w:eastAsia="Batang"/>
          <w:sz w:val="20"/>
          <w:szCs w:val="20"/>
          <w:lang w:val="en-GB"/>
        </w:rPr>
        <w:lastRenderedPageBreak/>
        <w:t xml:space="preserve">development goals </w:t>
      </w:r>
      <w:r w:rsidRPr="008176F0">
        <w:rPr>
          <w:rFonts w:eastAsia="Batang"/>
          <w:sz w:val="20"/>
          <w:szCs w:val="20"/>
          <w:lang w:val="en-GB"/>
        </w:rPr>
        <w:t>priorities</w:t>
      </w:r>
      <w:r w:rsidR="005B17BC" w:rsidRPr="008176F0">
        <w:rPr>
          <w:rFonts w:eastAsia="Batang"/>
          <w:sz w:val="20"/>
          <w:szCs w:val="20"/>
          <w:lang w:val="en-GB"/>
        </w:rPr>
        <w:t>,</w:t>
      </w:r>
      <w:r w:rsidRPr="008176F0">
        <w:rPr>
          <w:rFonts w:eastAsia="Batang"/>
          <w:sz w:val="20"/>
          <w:szCs w:val="20"/>
          <w:lang w:val="en-GB"/>
        </w:rPr>
        <w:t xml:space="preserve"> drawing on contributions from indigenous peoples, civil society, the private sector</w:t>
      </w:r>
      <w:r w:rsidR="005B17BC" w:rsidRPr="008176F0">
        <w:rPr>
          <w:rFonts w:eastAsia="Batang"/>
          <w:sz w:val="20"/>
          <w:szCs w:val="20"/>
          <w:lang w:val="en-GB"/>
        </w:rPr>
        <w:t>,</w:t>
      </w:r>
      <w:r w:rsidRPr="008176F0">
        <w:rPr>
          <w:rFonts w:eastAsia="Batang"/>
          <w:sz w:val="20"/>
          <w:szCs w:val="20"/>
          <w:lang w:val="en-GB"/>
        </w:rPr>
        <w:t xml:space="preserve"> and other stakeholders, including national parliamentarians.  </w:t>
      </w:r>
    </w:p>
    <w:p w14:paraId="74DD82D6" w14:textId="77777777" w:rsidR="000C6832" w:rsidRPr="008176F0" w:rsidRDefault="005058E4" w:rsidP="003D7040">
      <w:pPr>
        <w:pStyle w:val="Heading1"/>
        <w:spacing w:after="200" w:line="240" w:lineRule="auto"/>
        <w:ind w:left="1080" w:right="1138" w:hanging="540"/>
        <w:jc w:val="both"/>
        <w:rPr>
          <w:b/>
          <w:sz w:val="28"/>
          <w:szCs w:val="28"/>
          <w:u w:val="none"/>
          <w:lang w:val="en-GB"/>
        </w:rPr>
      </w:pPr>
      <w:bookmarkStart w:id="8" w:name="_Toc447289338"/>
      <w:bookmarkStart w:id="9" w:name="_Toc447285667"/>
      <w:bookmarkStart w:id="10" w:name="_Toc452031929"/>
      <w:r w:rsidRPr="008176F0">
        <w:rPr>
          <w:b/>
          <w:sz w:val="28"/>
          <w:szCs w:val="28"/>
          <w:u w:val="none"/>
          <w:lang w:val="en-GB"/>
        </w:rPr>
        <w:t>III.</w:t>
      </w:r>
      <w:r w:rsidRPr="008176F0">
        <w:rPr>
          <w:b/>
          <w:sz w:val="28"/>
          <w:szCs w:val="28"/>
          <w:u w:val="none"/>
          <w:lang w:val="en-GB"/>
        </w:rPr>
        <w:tab/>
      </w:r>
      <w:r w:rsidR="000C6832" w:rsidRPr="008176F0">
        <w:rPr>
          <w:b/>
          <w:sz w:val="28"/>
          <w:szCs w:val="28"/>
          <w:u w:val="none"/>
          <w:lang w:val="en-GB"/>
        </w:rPr>
        <w:t>Evaluation principles</w:t>
      </w:r>
      <w:bookmarkEnd w:id="8"/>
      <w:bookmarkEnd w:id="9"/>
      <w:bookmarkEnd w:id="10"/>
      <w:r w:rsidR="000C6832" w:rsidRPr="008176F0">
        <w:rPr>
          <w:b/>
          <w:sz w:val="28"/>
          <w:szCs w:val="28"/>
          <w:u w:val="none"/>
          <w:lang w:val="en-GB"/>
        </w:rPr>
        <w:t xml:space="preserve"> </w:t>
      </w:r>
    </w:p>
    <w:p w14:paraId="70F15442" w14:textId="1C523C1C"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Evaluations should be guided by the UNDP people-centred approach to development, which enhances capabilities, choices and rights for all men and women</w:t>
      </w:r>
      <w:r w:rsidR="00F30314" w:rsidRPr="002A65AA">
        <w:rPr>
          <w:sz w:val="20"/>
          <w:szCs w:val="20"/>
          <w:lang w:val="en-GB"/>
        </w:rPr>
        <w:t xml:space="preserve">, framed within the Sustainable Development Goals and </w:t>
      </w:r>
      <w:r w:rsidR="00F85D67" w:rsidRPr="002A65AA">
        <w:rPr>
          <w:sz w:val="20"/>
          <w:szCs w:val="20"/>
          <w:lang w:val="en-GB"/>
        </w:rPr>
        <w:t>the 20</w:t>
      </w:r>
      <w:r w:rsidR="006C7E11" w:rsidRPr="002A65AA">
        <w:rPr>
          <w:sz w:val="20"/>
          <w:szCs w:val="20"/>
          <w:lang w:val="en-GB"/>
        </w:rPr>
        <w:t>3</w:t>
      </w:r>
      <w:r w:rsidR="00F85D67" w:rsidRPr="002A65AA">
        <w:rPr>
          <w:sz w:val="20"/>
          <w:szCs w:val="20"/>
          <w:lang w:val="en-GB"/>
        </w:rPr>
        <w:t>0 Agenda for Sustainable Development</w:t>
      </w:r>
      <w:r w:rsidR="00F30314">
        <w:rPr>
          <w:sz w:val="20"/>
          <w:szCs w:val="20"/>
          <w:lang w:val="en-GB"/>
        </w:rPr>
        <w:t xml:space="preserve">.  </w:t>
      </w:r>
      <w:r w:rsidRPr="008176F0">
        <w:rPr>
          <w:sz w:val="20"/>
          <w:szCs w:val="20"/>
          <w:lang w:val="en-GB"/>
        </w:rPr>
        <w:t>Evaluation abides by universally shared values of equity, justice, gender equality</w:t>
      </w:r>
      <w:r w:rsidR="00F30314">
        <w:rPr>
          <w:sz w:val="20"/>
          <w:szCs w:val="20"/>
          <w:lang w:val="en-GB"/>
        </w:rPr>
        <w:t xml:space="preserve"> </w:t>
      </w:r>
      <w:r w:rsidR="00F30314" w:rsidRPr="00BF41DC">
        <w:rPr>
          <w:sz w:val="20"/>
          <w:szCs w:val="20"/>
          <w:u w:val="single"/>
          <w:lang w:val="en-GB"/>
        </w:rPr>
        <w:t>and</w:t>
      </w:r>
      <w:r w:rsidR="00F30314">
        <w:rPr>
          <w:sz w:val="20"/>
          <w:szCs w:val="20"/>
          <w:lang w:val="en-GB"/>
        </w:rPr>
        <w:t xml:space="preserve"> </w:t>
      </w:r>
      <w:r w:rsidRPr="008176F0">
        <w:rPr>
          <w:sz w:val="20"/>
          <w:szCs w:val="20"/>
          <w:lang w:val="en-GB"/>
        </w:rPr>
        <w:t>respect for diversity. Accordingly, the UNDP evaluation policy is guided by Economic and Social Council resolution 2013/16, in which the Council required the systematic integration of human rights and gender equality in evaluati</w:t>
      </w:r>
      <w:r w:rsidR="005B17BC" w:rsidRPr="008176F0">
        <w:rPr>
          <w:sz w:val="20"/>
          <w:szCs w:val="20"/>
          <w:lang w:val="en-GB"/>
        </w:rPr>
        <w:t>ng</w:t>
      </w:r>
      <w:r w:rsidRPr="008176F0">
        <w:rPr>
          <w:sz w:val="20"/>
          <w:szCs w:val="20"/>
          <w:lang w:val="en-GB"/>
        </w:rPr>
        <w:t xml:space="preserve"> the operational activities for development of the United Nations system.</w:t>
      </w:r>
    </w:p>
    <w:p w14:paraId="753A6661" w14:textId="06A2E18C"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 xml:space="preserve">In carrying out their evaluation functions, UNDP, UNCDF and UNV adhere to the interrelated evaluation principles of impartiality, credibility and utility. </w:t>
      </w:r>
      <w:r w:rsidR="005B17BC" w:rsidRPr="008176F0">
        <w:rPr>
          <w:sz w:val="20"/>
          <w:szCs w:val="20"/>
          <w:lang w:val="en-GB"/>
        </w:rPr>
        <w:t>T</w:t>
      </w:r>
      <w:r w:rsidRPr="008176F0">
        <w:rPr>
          <w:sz w:val="20"/>
          <w:szCs w:val="20"/>
          <w:lang w:val="en-GB"/>
        </w:rPr>
        <w:t>he organization</w:t>
      </w:r>
      <w:r w:rsidR="00B46872">
        <w:rPr>
          <w:sz w:val="20"/>
          <w:szCs w:val="20"/>
          <w:lang w:val="en-GB"/>
        </w:rPr>
        <w:t>s</w:t>
      </w:r>
      <w:r w:rsidRPr="008176F0">
        <w:rPr>
          <w:sz w:val="20"/>
          <w:szCs w:val="20"/>
          <w:lang w:val="en-GB"/>
        </w:rPr>
        <w:t xml:space="preserve"> are expected to adhere to the following principles: </w:t>
      </w:r>
    </w:p>
    <w:p w14:paraId="5C76818F" w14:textId="77777777" w:rsidR="000C6832" w:rsidRPr="008176F0" w:rsidRDefault="000C6832" w:rsidP="000173EC">
      <w:pPr>
        <w:spacing w:after="120"/>
        <w:ind w:left="1080" w:right="1140"/>
        <w:jc w:val="both"/>
        <w:rPr>
          <w:rStyle w:val="Strong"/>
          <w:i/>
          <w:sz w:val="20"/>
          <w:szCs w:val="20"/>
          <w:lang w:val="en-GB"/>
        </w:rPr>
      </w:pPr>
      <w:r w:rsidRPr="008176F0">
        <w:rPr>
          <w:rStyle w:val="Strong"/>
          <w:i/>
          <w:sz w:val="20"/>
          <w:szCs w:val="20"/>
          <w:lang w:val="en-GB"/>
        </w:rPr>
        <w:t xml:space="preserve">High ethical standards and norms must be upheld </w:t>
      </w:r>
    </w:p>
    <w:p w14:paraId="4955418F" w14:textId="4ACAC650"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Evaluators must have personal and professional integrity</w:t>
      </w:r>
      <w:r w:rsidR="005B17BC" w:rsidRPr="008176F0">
        <w:rPr>
          <w:sz w:val="20"/>
          <w:szCs w:val="20"/>
          <w:lang w:val="en-GB"/>
        </w:rPr>
        <w:t>,</w:t>
      </w:r>
      <w:r w:rsidRPr="008176F0">
        <w:rPr>
          <w:sz w:val="20"/>
          <w:szCs w:val="20"/>
          <w:lang w:val="en-GB"/>
        </w:rPr>
        <w:t xml:space="preserve"> and all evaluators, </w:t>
      </w:r>
      <w:r w:rsidR="005B17BC" w:rsidRPr="008176F0">
        <w:rPr>
          <w:sz w:val="20"/>
          <w:szCs w:val="20"/>
          <w:lang w:val="en-GB"/>
        </w:rPr>
        <w:t>whe</w:t>
      </w:r>
      <w:r w:rsidRPr="008176F0">
        <w:rPr>
          <w:sz w:val="20"/>
          <w:szCs w:val="20"/>
          <w:lang w:val="en-GB"/>
        </w:rPr>
        <w:t>ther staff</w:t>
      </w:r>
      <w:r w:rsidR="005B17BC" w:rsidRPr="008176F0">
        <w:rPr>
          <w:sz w:val="20"/>
          <w:szCs w:val="20"/>
          <w:lang w:val="en-GB"/>
        </w:rPr>
        <w:t xml:space="preserve"> of the Independent Evaluation Office</w:t>
      </w:r>
      <w:r w:rsidRPr="008176F0">
        <w:rPr>
          <w:sz w:val="20"/>
          <w:szCs w:val="20"/>
          <w:lang w:val="en-GB"/>
        </w:rPr>
        <w:t xml:space="preserve"> or consultants, must conduct evaluations in line with the UNEG </w:t>
      </w:r>
      <w:r w:rsidRPr="008176F0">
        <w:rPr>
          <w:i/>
          <w:sz w:val="20"/>
          <w:szCs w:val="20"/>
          <w:lang w:val="en-GB"/>
        </w:rPr>
        <w:t>Ethical Guidelines for Evaluation</w:t>
      </w:r>
      <w:r w:rsidRPr="008176F0">
        <w:rPr>
          <w:sz w:val="20"/>
          <w:szCs w:val="20"/>
          <w:lang w:val="en-GB"/>
        </w:rPr>
        <w:t xml:space="preserve">. </w:t>
      </w:r>
    </w:p>
    <w:p w14:paraId="66C0F964" w14:textId="77777777"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 xml:space="preserve">Evaluators must be sensitive to the beliefs, manners and customs of the social and cultural environments in which they work, and evaluations must be conducted legally. In light of the Universal Declaration of Human Rights, evaluators must be sensitive to and address issues of discrimination and gender equality. </w:t>
      </w:r>
    </w:p>
    <w:p w14:paraId="142C677E" w14:textId="6026BB4F"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 xml:space="preserve">Evaluators must respect the right of institutions and individuals to provide information in confidence and ensure that sensitive data cannot be traced to their source, while ensuring that </w:t>
      </w:r>
      <w:r w:rsidR="005B17BC" w:rsidRPr="008176F0">
        <w:rPr>
          <w:sz w:val="20"/>
          <w:szCs w:val="20"/>
          <w:lang w:val="en-GB"/>
        </w:rPr>
        <w:t xml:space="preserve">individual </w:t>
      </w:r>
      <w:r w:rsidRPr="008176F0">
        <w:rPr>
          <w:sz w:val="20"/>
          <w:szCs w:val="20"/>
          <w:lang w:val="en-GB"/>
        </w:rPr>
        <w:t>evaluation findings are triangulated so as to avoid being based solely on evidence that cannot be disclosed or verified.</w:t>
      </w:r>
    </w:p>
    <w:p w14:paraId="068B1169" w14:textId="77777777"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 xml:space="preserve">Evaluations sometimes uncover evidence of wrongdoing. Such cases must be reported to the appropriate investigative body. Evaluators are not expected to evaluate the personal performance of individuals. </w:t>
      </w:r>
    </w:p>
    <w:p w14:paraId="2027AB4F" w14:textId="77777777" w:rsidR="000C6832" w:rsidRPr="008176F0" w:rsidRDefault="000C6832" w:rsidP="000173EC">
      <w:pPr>
        <w:spacing w:after="120"/>
        <w:ind w:left="1080" w:right="1140"/>
        <w:jc w:val="both"/>
        <w:rPr>
          <w:rStyle w:val="Strong"/>
          <w:i/>
          <w:sz w:val="20"/>
          <w:szCs w:val="20"/>
          <w:lang w:val="en-GB"/>
        </w:rPr>
      </w:pPr>
      <w:r w:rsidRPr="008176F0">
        <w:rPr>
          <w:rStyle w:val="Strong"/>
          <w:i/>
          <w:sz w:val="20"/>
          <w:szCs w:val="20"/>
          <w:lang w:val="en-GB"/>
        </w:rPr>
        <w:t>Evaluations must be independent, impartial and credible</w:t>
      </w:r>
    </w:p>
    <w:p w14:paraId="2CE3B816" w14:textId="48ECB425" w:rsidR="000C6832" w:rsidRPr="008176F0" w:rsidRDefault="000C6832" w:rsidP="000173EC">
      <w:pPr>
        <w:numPr>
          <w:ilvl w:val="0"/>
          <w:numId w:val="10"/>
        </w:numPr>
        <w:spacing w:after="120"/>
        <w:ind w:right="1140" w:firstLine="0"/>
        <w:jc w:val="both"/>
        <w:rPr>
          <w:sz w:val="20"/>
          <w:szCs w:val="20"/>
          <w:lang w:val="en-GB"/>
        </w:rPr>
      </w:pPr>
      <w:r w:rsidRPr="008176F0">
        <w:rPr>
          <w:sz w:val="20"/>
          <w:szCs w:val="20"/>
          <w:lang w:val="en-GB"/>
        </w:rPr>
        <w:t xml:space="preserve">All evaluations must be independent, and this independence has both ethical and structural dimensions. Independent evaluation constitutes an objective assessment of a subject free from undue influences that distort or bias the conduct or findings of an evaluation. Independence also means </w:t>
      </w:r>
      <w:r w:rsidR="005B17BC" w:rsidRPr="008176F0">
        <w:rPr>
          <w:sz w:val="20"/>
          <w:szCs w:val="20"/>
          <w:lang w:val="en-GB"/>
        </w:rPr>
        <w:t xml:space="preserve">that </w:t>
      </w:r>
      <w:r w:rsidRPr="008176F0">
        <w:rPr>
          <w:sz w:val="20"/>
          <w:szCs w:val="20"/>
          <w:lang w:val="en-GB"/>
        </w:rPr>
        <w:t xml:space="preserve">there is structural freedom over the conduct of evaluations. Vital attributes such as impartiality and credibility speak to the ethical aspects of independence, whereas the architecture of the evaluation function, and the procedures set in place to manage evaluations, relate to the structural aspects of independence.  </w:t>
      </w:r>
    </w:p>
    <w:p w14:paraId="3719FB49" w14:textId="77777777" w:rsidR="000C6832" w:rsidRPr="008176F0" w:rsidRDefault="000C6832" w:rsidP="000173EC">
      <w:pPr>
        <w:numPr>
          <w:ilvl w:val="0"/>
          <w:numId w:val="10"/>
        </w:numPr>
        <w:spacing w:after="120"/>
        <w:ind w:right="1138" w:firstLine="0"/>
        <w:jc w:val="both"/>
        <w:rPr>
          <w:sz w:val="20"/>
          <w:szCs w:val="20"/>
          <w:lang w:val="en-GB"/>
        </w:rPr>
      </w:pPr>
      <w:r w:rsidRPr="008176F0">
        <w:rPr>
          <w:sz w:val="20"/>
          <w:szCs w:val="20"/>
          <w:lang w:val="en-GB"/>
        </w:rPr>
        <w:t xml:space="preserve">Evaluations must be impartial. Impartiality contributes to the credibility of both independent and decentralized evaluations and helps avoid or neutralize bias in findings, analyses and conclusions. </w:t>
      </w:r>
    </w:p>
    <w:p w14:paraId="7AC9EA72" w14:textId="653DBEE7" w:rsidR="000C6832" w:rsidRPr="00D15EB7" w:rsidRDefault="000C6832" w:rsidP="000173EC">
      <w:pPr>
        <w:numPr>
          <w:ilvl w:val="0"/>
          <w:numId w:val="10"/>
        </w:numPr>
        <w:spacing w:after="120"/>
        <w:ind w:right="1138" w:firstLine="0"/>
        <w:jc w:val="both"/>
        <w:rPr>
          <w:sz w:val="20"/>
          <w:szCs w:val="20"/>
          <w:lang w:val="en-GB"/>
        </w:rPr>
      </w:pPr>
      <w:r w:rsidRPr="008176F0">
        <w:rPr>
          <w:sz w:val="20"/>
          <w:szCs w:val="20"/>
          <w:lang w:val="en-GB"/>
        </w:rPr>
        <w:t xml:space="preserve">Evaluation procedures and findings must be credible. This </w:t>
      </w:r>
      <w:r w:rsidR="005B17BC" w:rsidRPr="008176F0">
        <w:rPr>
          <w:sz w:val="20"/>
          <w:szCs w:val="20"/>
          <w:lang w:val="en-GB"/>
        </w:rPr>
        <w:t xml:space="preserve">entails </w:t>
      </w:r>
      <w:r w:rsidRPr="008176F0">
        <w:rPr>
          <w:sz w:val="20"/>
          <w:szCs w:val="20"/>
          <w:lang w:val="en-GB"/>
        </w:rPr>
        <w:t xml:space="preserve">meaningful consultation on </w:t>
      </w:r>
      <w:r w:rsidR="005B17BC" w:rsidRPr="008176F0">
        <w:rPr>
          <w:sz w:val="20"/>
          <w:szCs w:val="20"/>
          <w:lang w:val="en-GB"/>
        </w:rPr>
        <w:t xml:space="preserve">such matters as </w:t>
      </w:r>
      <w:r w:rsidRPr="008176F0">
        <w:rPr>
          <w:sz w:val="20"/>
          <w:szCs w:val="20"/>
          <w:lang w:val="en-GB"/>
        </w:rPr>
        <w:t>the scope and objectives of evaluations</w:t>
      </w:r>
      <w:r w:rsidR="005B17BC" w:rsidRPr="008176F0">
        <w:rPr>
          <w:sz w:val="20"/>
          <w:szCs w:val="20"/>
          <w:lang w:val="en-GB"/>
        </w:rPr>
        <w:t xml:space="preserve"> and</w:t>
      </w:r>
      <w:r w:rsidRPr="008176F0">
        <w:rPr>
          <w:sz w:val="20"/>
          <w:szCs w:val="20"/>
          <w:lang w:val="en-GB"/>
        </w:rPr>
        <w:t xml:space="preserve"> the availability of accurate data and the timing of deliverables</w:t>
      </w:r>
      <w:r w:rsidR="003B7E8F" w:rsidRPr="008176F0">
        <w:rPr>
          <w:sz w:val="20"/>
          <w:szCs w:val="20"/>
          <w:lang w:val="en-GB"/>
        </w:rPr>
        <w:t xml:space="preserve"> – </w:t>
      </w:r>
      <w:r w:rsidRPr="008176F0">
        <w:rPr>
          <w:sz w:val="20"/>
          <w:szCs w:val="20"/>
          <w:lang w:val="en-GB"/>
        </w:rPr>
        <w:t>matters that require establishing trust and confidence with stakeholders. Credibility is enhanced when impartiality is maintained across all stages of the evaluation process, from formulation</w:t>
      </w:r>
      <w:r w:rsidR="00B46872">
        <w:rPr>
          <w:sz w:val="20"/>
          <w:szCs w:val="20"/>
          <w:lang w:val="en-GB"/>
        </w:rPr>
        <w:t>,</w:t>
      </w:r>
      <w:r w:rsidRPr="00D15EB7">
        <w:rPr>
          <w:sz w:val="20"/>
          <w:szCs w:val="20"/>
          <w:lang w:val="en-GB"/>
        </w:rPr>
        <w:t xml:space="preserve"> to implementation</w:t>
      </w:r>
      <w:r w:rsidR="00B46872">
        <w:rPr>
          <w:sz w:val="20"/>
          <w:szCs w:val="20"/>
          <w:lang w:val="en-GB"/>
        </w:rPr>
        <w:t>,</w:t>
      </w:r>
      <w:r w:rsidRPr="00D15EB7">
        <w:rPr>
          <w:sz w:val="20"/>
          <w:szCs w:val="20"/>
          <w:lang w:val="en-GB"/>
        </w:rPr>
        <w:t xml:space="preserve"> to public dissemination. </w:t>
      </w:r>
    </w:p>
    <w:p w14:paraId="2F3409D5" w14:textId="77777777" w:rsidR="000C6832" w:rsidRPr="00D15EB7" w:rsidRDefault="000C6832" w:rsidP="000173EC">
      <w:pPr>
        <w:spacing w:after="120"/>
        <w:ind w:left="1080" w:right="1138"/>
        <w:jc w:val="both"/>
        <w:rPr>
          <w:rStyle w:val="Strong"/>
          <w:i/>
          <w:sz w:val="20"/>
          <w:szCs w:val="20"/>
          <w:lang w:val="en-GB"/>
        </w:rPr>
      </w:pPr>
      <w:r w:rsidRPr="00D15EB7">
        <w:rPr>
          <w:rStyle w:val="Strong"/>
          <w:i/>
          <w:sz w:val="20"/>
          <w:szCs w:val="20"/>
          <w:lang w:val="en-GB"/>
        </w:rPr>
        <w:t xml:space="preserve">Planning and implementation of evaluations must be rule-bound </w:t>
      </w:r>
    </w:p>
    <w:p w14:paraId="7A69F1F0" w14:textId="50DD3BFC" w:rsidR="000C6832" w:rsidRPr="00D15EB7" w:rsidRDefault="000C6832" w:rsidP="000173EC">
      <w:pPr>
        <w:numPr>
          <w:ilvl w:val="0"/>
          <w:numId w:val="10"/>
        </w:numPr>
        <w:spacing w:after="120"/>
        <w:ind w:right="1138" w:firstLine="0"/>
        <w:jc w:val="both"/>
        <w:rPr>
          <w:sz w:val="20"/>
          <w:szCs w:val="20"/>
          <w:lang w:val="en-GB"/>
        </w:rPr>
      </w:pPr>
      <w:r w:rsidRPr="00D15EB7">
        <w:rPr>
          <w:sz w:val="20"/>
          <w:szCs w:val="20"/>
          <w:lang w:val="en-GB"/>
        </w:rPr>
        <w:t xml:space="preserve">All evaluations should be designed and conducted according to UNEG norms and standards. The principles of credibility should be demonstrated through transparent and explicit evaluation processes, with due consultation and recognition of the right to respond by the </w:t>
      </w:r>
      <w:r w:rsidRPr="00D15EB7">
        <w:rPr>
          <w:sz w:val="20"/>
          <w:szCs w:val="20"/>
          <w:lang w:val="en-GB"/>
        </w:rPr>
        <w:lastRenderedPageBreak/>
        <w:t>evalua</w:t>
      </w:r>
      <w:r w:rsidR="003B7E8F" w:rsidRPr="00D15EB7">
        <w:rPr>
          <w:sz w:val="20"/>
          <w:szCs w:val="20"/>
          <w:lang w:val="en-GB"/>
        </w:rPr>
        <w:t>ted party</w:t>
      </w:r>
      <w:r w:rsidRPr="00D15EB7">
        <w:rPr>
          <w:sz w:val="20"/>
          <w:szCs w:val="20"/>
          <w:lang w:val="en-GB"/>
        </w:rPr>
        <w:t>. Individual evaluations should be subject to quality assurance</w:t>
      </w:r>
      <w:r w:rsidR="003B7E8F" w:rsidRPr="00D15EB7">
        <w:rPr>
          <w:sz w:val="20"/>
          <w:szCs w:val="20"/>
          <w:lang w:val="en-GB"/>
        </w:rPr>
        <w:t>,</w:t>
      </w:r>
      <w:r w:rsidRPr="00D15EB7" w:rsidDel="00AB33F1">
        <w:rPr>
          <w:sz w:val="20"/>
          <w:szCs w:val="20"/>
          <w:lang w:val="en-GB"/>
        </w:rPr>
        <w:t xml:space="preserve"> </w:t>
      </w:r>
      <w:r w:rsidRPr="00D15EB7">
        <w:rPr>
          <w:sz w:val="20"/>
          <w:szCs w:val="20"/>
          <w:lang w:val="en-GB"/>
        </w:rPr>
        <w:t xml:space="preserve">and overall systems and processes of evaluation practice </w:t>
      </w:r>
      <w:r w:rsidR="009B648F">
        <w:rPr>
          <w:sz w:val="20"/>
          <w:szCs w:val="20"/>
          <w:lang w:val="en-GB"/>
        </w:rPr>
        <w:t xml:space="preserve">should be </w:t>
      </w:r>
      <w:r w:rsidRPr="00D15EB7">
        <w:rPr>
          <w:sz w:val="20"/>
          <w:szCs w:val="20"/>
          <w:lang w:val="en-GB"/>
        </w:rPr>
        <w:t xml:space="preserve">subject to periodic independent review. </w:t>
      </w:r>
    </w:p>
    <w:p w14:paraId="4D7381EB" w14:textId="616DFF0E" w:rsidR="000C6832" w:rsidRPr="00D15EB7" w:rsidRDefault="000C6832" w:rsidP="000173EC">
      <w:pPr>
        <w:numPr>
          <w:ilvl w:val="0"/>
          <w:numId w:val="10"/>
        </w:numPr>
        <w:spacing w:after="120"/>
        <w:ind w:right="1138" w:firstLine="0"/>
        <w:jc w:val="both"/>
        <w:rPr>
          <w:sz w:val="20"/>
          <w:szCs w:val="20"/>
          <w:lang w:val="en-GB"/>
        </w:rPr>
      </w:pPr>
      <w:r w:rsidRPr="00D15EB7">
        <w:rPr>
          <w:sz w:val="20"/>
          <w:szCs w:val="20"/>
          <w:lang w:val="en-GB"/>
        </w:rPr>
        <w:t>The rationale for evaluations should be stated clearly from the outset. The scope, design and plan for evaluations should take into account relevant results frameworks approved by the Executive Board, particular</w:t>
      </w:r>
      <w:r w:rsidR="003B7E8F" w:rsidRPr="00D15EB7">
        <w:rPr>
          <w:sz w:val="20"/>
          <w:szCs w:val="20"/>
          <w:lang w:val="en-GB"/>
        </w:rPr>
        <w:t>ly</w:t>
      </w:r>
      <w:r w:rsidRPr="00D15EB7">
        <w:rPr>
          <w:sz w:val="20"/>
          <w:szCs w:val="20"/>
          <w:lang w:val="en-GB"/>
        </w:rPr>
        <w:t xml:space="preserve"> the UNDP </w:t>
      </w:r>
      <w:r w:rsidR="003B7E8F" w:rsidRPr="00D15EB7">
        <w:rPr>
          <w:sz w:val="20"/>
          <w:szCs w:val="20"/>
          <w:lang w:val="en-GB"/>
        </w:rPr>
        <w:t>s</w:t>
      </w:r>
      <w:r w:rsidRPr="00D15EB7">
        <w:rPr>
          <w:sz w:val="20"/>
          <w:szCs w:val="20"/>
          <w:lang w:val="en-GB"/>
        </w:rPr>
        <w:t xml:space="preserve">trategic </w:t>
      </w:r>
      <w:r w:rsidR="003B7E8F" w:rsidRPr="00D15EB7">
        <w:rPr>
          <w:sz w:val="20"/>
          <w:szCs w:val="20"/>
          <w:lang w:val="en-GB"/>
        </w:rPr>
        <w:t>p</w:t>
      </w:r>
      <w:r w:rsidRPr="00D15EB7">
        <w:rPr>
          <w:sz w:val="20"/>
          <w:szCs w:val="20"/>
          <w:lang w:val="en-GB"/>
        </w:rPr>
        <w:t xml:space="preserve">lan and the associated </w:t>
      </w:r>
      <w:r w:rsidR="003B7E8F" w:rsidRPr="00D15EB7">
        <w:rPr>
          <w:sz w:val="20"/>
          <w:szCs w:val="20"/>
          <w:lang w:val="en-GB"/>
        </w:rPr>
        <w:t>i</w:t>
      </w:r>
      <w:r w:rsidRPr="00D15EB7">
        <w:rPr>
          <w:sz w:val="20"/>
          <w:szCs w:val="20"/>
          <w:lang w:val="en-GB"/>
        </w:rPr>
        <w:t xml:space="preserve">ntegrated </w:t>
      </w:r>
      <w:r w:rsidR="003B7E8F" w:rsidRPr="00D15EB7">
        <w:rPr>
          <w:sz w:val="20"/>
          <w:szCs w:val="20"/>
          <w:lang w:val="en-GB"/>
        </w:rPr>
        <w:t>r</w:t>
      </w:r>
      <w:r w:rsidRPr="00D15EB7">
        <w:rPr>
          <w:sz w:val="20"/>
          <w:szCs w:val="20"/>
          <w:lang w:val="en-GB"/>
        </w:rPr>
        <w:t xml:space="preserve">esults and </w:t>
      </w:r>
      <w:r w:rsidR="003B7E8F" w:rsidRPr="00D15EB7">
        <w:rPr>
          <w:sz w:val="20"/>
          <w:szCs w:val="20"/>
          <w:lang w:val="en-GB"/>
        </w:rPr>
        <w:t>r</w:t>
      </w:r>
      <w:r w:rsidRPr="00D15EB7">
        <w:rPr>
          <w:sz w:val="20"/>
          <w:szCs w:val="20"/>
          <w:lang w:val="en-GB"/>
        </w:rPr>
        <w:t xml:space="preserve">esources </w:t>
      </w:r>
      <w:r w:rsidR="003B7E8F" w:rsidRPr="00D15EB7">
        <w:rPr>
          <w:sz w:val="20"/>
          <w:szCs w:val="20"/>
          <w:lang w:val="en-GB"/>
        </w:rPr>
        <w:t>f</w:t>
      </w:r>
      <w:r w:rsidRPr="00D15EB7">
        <w:rPr>
          <w:sz w:val="20"/>
          <w:szCs w:val="20"/>
          <w:lang w:val="en-GB"/>
        </w:rPr>
        <w:t>ramework</w:t>
      </w:r>
      <w:r w:rsidR="003B7E8F" w:rsidRPr="00D15EB7">
        <w:rPr>
          <w:sz w:val="20"/>
          <w:szCs w:val="20"/>
          <w:lang w:val="en-GB"/>
        </w:rPr>
        <w:t>,</w:t>
      </w:r>
      <w:r w:rsidRPr="00D15EB7">
        <w:rPr>
          <w:sz w:val="20"/>
          <w:szCs w:val="20"/>
          <w:lang w:val="en-GB"/>
        </w:rPr>
        <w:t xml:space="preserve"> as appropriate. </w:t>
      </w:r>
    </w:p>
    <w:p w14:paraId="634BE66A" w14:textId="59F07158" w:rsidR="000C6832" w:rsidRPr="00D15EB7" w:rsidRDefault="000C6832" w:rsidP="000173EC">
      <w:pPr>
        <w:numPr>
          <w:ilvl w:val="0"/>
          <w:numId w:val="10"/>
        </w:numPr>
        <w:spacing w:after="120"/>
        <w:ind w:right="1140" w:firstLine="0"/>
        <w:jc w:val="both"/>
        <w:rPr>
          <w:sz w:val="20"/>
          <w:szCs w:val="20"/>
          <w:lang w:val="en-GB"/>
        </w:rPr>
      </w:pPr>
      <w:r w:rsidRPr="00D15EB7">
        <w:rPr>
          <w:sz w:val="20"/>
          <w:szCs w:val="20"/>
          <w:lang w:val="en-GB"/>
        </w:rPr>
        <w:t>To maintain impartiality across evaluations commissioned by bureau</w:t>
      </w:r>
      <w:r w:rsidR="009E0DEE">
        <w:rPr>
          <w:sz w:val="20"/>
          <w:szCs w:val="20"/>
          <w:lang w:val="en-GB"/>
        </w:rPr>
        <w:t>x</w:t>
      </w:r>
      <w:r w:rsidRPr="00D15EB7">
        <w:rPr>
          <w:sz w:val="20"/>
          <w:szCs w:val="20"/>
          <w:lang w:val="en-GB"/>
        </w:rPr>
        <w:t xml:space="preserve"> and country offices, evaluations should not be carried out by UNDP staff with </w:t>
      </w:r>
      <w:r w:rsidR="003B7E8F" w:rsidRPr="00D15EB7">
        <w:rPr>
          <w:sz w:val="20"/>
          <w:szCs w:val="20"/>
          <w:lang w:val="en-GB"/>
        </w:rPr>
        <w:t xml:space="preserve">a </w:t>
      </w:r>
      <w:r w:rsidRPr="00D15EB7">
        <w:rPr>
          <w:sz w:val="20"/>
          <w:szCs w:val="20"/>
          <w:lang w:val="en-GB"/>
        </w:rPr>
        <w:t xml:space="preserve">vested interest in the result. </w:t>
      </w:r>
      <w:r w:rsidR="002E4BA0">
        <w:rPr>
          <w:sz w:val="20"/>
          <w:szCs w:val="20"/>
          <w:lang w:val="en-GB"/>
        </w:rPr>
        <w:t>‘</w:t>
      </w:r>
      <w:r w:rsidR="003B7E8F" w:rsidRPr="00D15EB7">
        <w:rPr>
          <w:sz w:val="20"/>
          <w:szCs w:val="20"/>
          <w:lang w:val="en-GB"/>
        </w:rPr>
        <w:t>Staff with a v</w:t>
      </w:r>
      <w:r w:rsidRPr="00D15EB7">
        <w:rPr>
          <w:sz w:val="20"/>
          <w:szCs w:val="20"/>
          <w:lang w:val="en-GB"/>
        </w:rPr>
        <w:t>ested interest</w:t>
      </w:r>
      <w:r w:rsidR="002E4BA0">
        <w:rPr>
          <w:sz w:val="20"/>
          <w:szCs w:val="20"/>
          <w:lang w:val="en-GB"/>
        </w:rPr>
        <w:t>’</w:t>
      </w:r>
      <w:r w:rsidRPr="00D15EB7">
        <w:rPr>
          <w:sz w:val="20"/>
          <w:szCs w:val="20"/>
          <w:lang w:val="en-GB"/>
        </w:rPr>
        <w:t xml:space="preserve"> refers to anyone responsible for or benefiting from association with the item subject to evaluation. Evaluators must also be independent from Member State </w:t>
      </w:r>
      <w:r w:rsidR="003B7E8F" w:rsidRPr="00D15EB7">
        <w:rPr>
          <w:sz w:val="20"/>
          <w:szCs w:val="20"/>
          <w:lang w:val="en-GB"/>
        </w:rPr>
        <w:t>g</w:t>
      </w:r>
      <w:r w:rsidRPr="00D15EB7">
        <w:rPr>
          <w:sz w:val="20"/>
          <w:szCs w:val="20"/>
          <w:lang w:val="en-GB"/>
        </w:rPr>
        <w:t xml:space="preserve">overnments. This independence provides legitimacy to evaluation and reduces the potential for conflicts of interest. </w:t>
      </w:r>
    </w:p>
    <w:p w14:paraId="71D36CBC" w14:textId="4C1E5C18" w:rsidR="000C6832" w:rsidRPr="00D15EB7" w:rsidRDefault="000C6832" w:rsidP="000173EC">
      <w:pPr>
        <w:spacing w:after="120"/>
        <w:ind w:left="1080" w:right="1140"/>
        <w:jc w:val="both"/>
        <w:rPr>
          <w:rStyle w:val="Strong"/>
          <w:i/>
          <w:sz w:val="20"/>
          <w:szCs w:val="20"/>
          <w:lang w:val="en-GB"/>
        </w:rPr>
      </w:pPr>
      <w:r w:rsidRPr="00D15EB7">
        <w:rPr>
          <w:rStyle w:val="Strong"/>
          <w:i/>
          <w:sz w:val="20"/>
          <w:szCs w:val="20"/>
          <w:lang w:val="en-GB"/>
        </w:rPr>
        <w:t xml:space="preserve">Evaluations should be carried out with </w:t>
      </w:r>
      <w:r w:rsidR="00A16AC6">
        <w:rPr>
          <w:rStyle w:val="Strong"/>
          <w:i/>
          <w:sz w:val="20"/>
          <w:szCs w:val="20"/>
          <w:lang w:val="en-GB"/>
        </w:rPr>
        <w:t xml:space="preserve">high </w:t>
      </w:r>
      <w:r w:rsidRPr="00D15EB7">
        <w:rPr>
          <w:rStyle w:val="Strong"/>
          <w:i/>
          <w:sz w:val="20"/>
          <w:szCs w:val="20"/>
          <w:lang w:val="en-GB"/>
        </w:rPr>
        <w:t>technical competence and rigo</w:t>
      </w:r>
      <w:r w:rsidR="003B7E8F" w:rsidRPr="001A1893">
        <w:rPr>
          <w:rStyle w:val="Strong"/>
          <w:i/>
          <w:sz w:val="20"/>
          <w:szCs w:val="20"/>
          <w:lang w:val="en-GB"/>
        </w:rPr>
        <w:t>u</w:t>
      </w:r>
      <w:r w:rsidRPr="00D15EB7">
        <w:rPr>
          <w:rStyle w:val="Strong"/>
          <w:i/>
          <w:sz w:val="20"/>
          <w:szCs w:val="20"/>
          <w:lang w:val="en-GB"/>
        </w:rPr>
        <w:t>r</w:t>
      </w:r>
    </w:p>
    <w:p w14:paraId="56FF6EA4" w14:textId="77777777" w:rsidR="000C6832" w:rsidRPr="00D15EB7" w:rsidRDefault="000C6832" w:rsidP="000173EC">
      <w:pPr>
        <w:numPr>
          <w:ilvl w:val="0"/>
          <w:numId w:val="10"/>
        </w:numPr>
        <w:spacing w:after="120"/>
        <w:ind w:right="1140" w:firstLine="0"/>
        <w:jc w:val="both"/>
        <w:rPr>
          <w:sz w:val="20"/>
          <w:szCs w:val="20"/>
          <w:lang w:val="en-GB"/>
        </w:rPr>
      </w:pPr>
      <w:r w:rsidRPr="00D15EB7">
        <w:rPr>
          <w:sz w:val="20"/>
          <w:szCs w:val="20"/>
          <w:lang w:val="en-GB"/>
        </w:rPr>
        <w:t xml:space="preserve">The professionalism of evaluators and their effective use of appropriate evaluation methods are critical. Key questions and areas for investigation should be clear, coherent and realistic. Evaluation plans should be practical and cost-effective. Evaluations should be built on explicit results frameworks and theories of change, where available. </w:t>
      </w:r>
    </w:p>
    <w:p w14:paraId="20447DA5" w14:textId="70BD5959" w:rsidR="000C6832" w:rsidRPr="00D15EB7" w:rsidRDefault="000C6832" w:rsidP="000173EC">
      <w:pPr>
        <w:numPr>
          <w:ilvl w:val="0"/>
          <w:numId w:val="10"/>
        </w:numPr>
        <w:spacing w:after="120"/>
        <w:ind w:right="1140" w:firstLine="0"/>
        <w:jc w:val="both"/>
        <w:rPr>
          <w:sz w:val="20"/>
          <w:szCs w:val="20"/>
          <w:lang w:val="en-GB"/>
        </w:rPr>
      </w:pPr>
      <w:r w:rsidRPr="00D15EB7">
        <w:rPr>
          <w:sz w:val="20"/>
          <w:szCs w:val="20"/>
          <w:lang w:val="en-GB"/>
        </w:rPr>
        <w:t xml:space="preserve">To ensure that information generated is accurate and reliable, data collection, analysis and dissemination for all evaluations should meet </w:t>
      </w:r>
      <w:r w:rsidR="003B7E8F">
        <w:rPr>
          <w:sz w:val="20"/>
          <w:szCs w:val="20"/>
          <w:lang w:val="en-GB"/>
        </w:rPr>
        <w:t xml:space="preserve">the </w:t>
      </w:r>
      <w:r w:rsidRPr="00D15EB7">
        <w:rPr>
          <w:sz w:val="20"/>
          <w:szCs w:val="20"/>
          <w:lang w:val="en-GB"/>
        </w:rPr>
        <w:t xml:space="preserve">quality standards defined by UNEG and set out in UNDP guidance. Where appropriate, they should also reflect internationally recognized professional standards, with due regard for </w:t>
      </w:r>
      <w:r w:rsidR="00D15EB7">
        <w:rPr>
          <w:sz w:val="20"/>
          <w:szCs w:val="20"/>
          <w:lang w:val="en-GB"/>
        </w:rPr>
        <w:t xml:space="preserve">any </w:t>
      </w:r>
      <w:r w:rsidRPr="00D15EB7">
        <w:rPr>
          <w:sz w:val="20"/>
          <w:szCs w:val="20"/>
          <w:lang w:val="en-GB"/>
        </w:rPr>
        <w:t xml:space="preserve">circumstances </w:t>
      </w:r>
      <w:r w:rsidR="00D15EB7">
        <w:rPr>
          <w:sz w:val="20"/>
          <w:szCs w:val="20"/>
          <w:lang w:val="en-GB"/>
        </w:rPr>
        <w:t>or</w:t>
      </w:r>
      <w:r w:rsidR="00D15EB7" w:rsidRPr="00D15EB7">
        <w:rPr>
          <w:sz w:val="20"/>
          <w:szCs w:val="20"/>
          <w:lang w:val="en-GB"/>
        </w:rPr>
        <w:t xml:space="preserve"> </w:t>
      </w:r>
      <w:r w:rsidRPr="00D15EB7">
        <w:rPr>
          <w:sz w:val="20"/>
          <w:szCs w:val="20"/>
          <w:lang w:val="en-GB"/>
        </w:rPr>
        <w:t>limitations</w:t>
      </w:r>
      <w:r w:rsidR="00D15EB7">
        <w:rPr>
          <w:sz w:val="20"/>
          <w:szCs w:val="20"/>
          <w:lang w:val="en-GB"/>
        </w:rPr>
        <w:t xml:space="preserve"> stemming from the evaluation context. </w:t>
      </w:r>
      <w:r w:rsidRPr="00D15EB7">
        <w:rPr>
          <w:sz w:val="20"/>
          <w:szCs w:val="20"/>
          <w:lang w:val="en-GB"/>
        </w:rPr>
        <w:t xml:space="preserve"> </w:t>
      </w:r>
      <w:r w:rsidR="003B7E8F">
        <w:rPr>
          <w:sz w:val="20"/>
          <w:szCs w:val="20"/>
          <w:lang w:val="en-GB"/>
        </w:rPr>
        <w:t>E</w:t>
      </w:r>
      <w:r w:rsidRPr="00D15EB7">
        <w:rPr>
          <w:sz w:val="20"/>
          <w:szCs w:val="20"/>
          <w:lang w:val="en-GB"/>
        </w:rPr>
        <w:t>mphasis should be placed on the development of well-crafted terms of reference</w:t>
      </w:r>
      <w:r w:rsidR="007D5A62">
        <w:rPr>
          <w:sz w:val="20"/>
          <w:szCs w:val="20"/>
          <w:lang w:val="en-GB"/>
        </w:rPr>
        <w:t xml:space="preserve">. </w:t>
      </w:r>
      <w:r w:rsidR="00E46743">
        <w:rPr>
          <w:sz w:val="20"/>
          <w:szCs w:val="20"/>
          <w:lang w:val="en-GB"/>
        </w:rPr>
        <w:t xml:space="preserve"> </w:t>
      </w:r>
      <w:r w:rsidR="007D5A62" w:rsidRPr="002A65AA">
        <w:rPr>
          <w:sz w:val="20"/>
          <w:szCs w:val="20"/>
          <w:lang w:val="en-GB"/>
        </w:rPr>
        <w:t>Use of innovative evaluation</w:t>
      </w:r>
      <w:r w:rsidR="00844651" w:rsidRPr="002A65AA">
        <w:rPr>
          <w:sz w:val="20"/>
          <w:szCs w:val="20"/>
          <w:lang w:val="en-GB"/>
        </w:rPr>
        <w:t xml:space="preserve"> approaches</w:t>
      </w:r>
      <w:r w:rsidR="007D5A62" w:rsidRPr="002A65AA">
        <w:rPr>
          <w:sz w:val="20"/>
          <w:szCs w:val="20"/>
          <w:lang w:val="en-GB"/>
        </w:rPr>
        <w:t xml:space="preserve"> and data-collection methods </w:t>
      </w:r>
      <w:r w:rsidR="0087739C" w:rsidRPr="002A65AA">
        <w:rPr>
          <w:sz w:val="20"/>
          <w:szCs w:val="20"/>
          <w:lang w:val="en-GB"/>
        </w:rPr>
        <w:t>is</w:t>
      </w:r>
      <w:r w:rsidR="007D5A62" w:rsidRPr="002A65AA">
        <w:rPr>
          <w:sz w:val="20"/>
          <w:szCs w:val="20"/>
          <w:lang w:val="en-GB"/>
        </w:rPr>
        <w:t xml:space="preserve"> encouraged</w:t>
      </w:r>
      <w:r w:rsidR="0087739C" w:rsidRPr="002A65AA">
        <w:rPr>
          <w:sz w:val="20"/>
          <w:szCs w:val="20"/>
          <w:lang w:val="en-GB"/>
        </w:rPr>
        <w:t xml:space="preserve"> </w:t>
      </w:r>
      <w:r w:rsidR="00E46743" w:rsidRPr="002A65AA">
        <w:rPr>
          <w:sz w:val="20"/>
          <w:szCs w:val="20"/>
          <w:lang w:val="en-GB"/>
        </w:rPr>
        <w:t>to assess UNDP within the complex circumstances in which it provides support</w:t>
      </w:r>
      <w:r w:rsidR="0087739C" w:rsidRPr="002A65AA">
        <w:rPr>
          <w:sz w:val="20"/>
          <w:szCs w:val="20"/>
          <w:lang w:val="en-GB"/>
        </w:rPr>
        <w:t>, p</w:t>
      </w:r>
      <w:r w:rsidR="007D5A62" w:rsidRPr="002A65AA">
        <w:rPr>
          <w:sz w:val="20"/>
          <w:szCs w:val="20"/>
          <w:lang w:val="en-GB"/>
        </w:rPr>
        <w:t>articularly within crisis co</w:t>
      </w:r>
      <w:r w:rsidR="00B709B5" w:rsidRPr="002A65AA">
        <w:rPr>
          <w:sz w:val="20"/>
          <w:szCs w:val="20"/>
          <w:lang w:val="en-GB"/>
        </w:rPr>
        <w:t>ntexts.</w:t>
      </w:r>
    </w:p>
    <w:p w14:paraId="7E94E446" w14:textId="0447E782" w:rsidR="000C6832" w:rsidRPr="00FB2B14" w:rsidRDefault="000C6832" w:rsidP="000173EC">
      <w:pPr>
        <w:numPr>
          <w:ilvl w:val="0"/>
          <w:numId w:val="10"/>
        </w:numPr>
        <w:spacing w:after="120"/>
        <w:ind w:right="1140" w:firstLine="0"/>
        <w:jc w:val="both"/>
        <w:rPr>
          <w:sz w:val="20"/>
          <w:szCs w:val="20"/>
          <w:lang w:val="en-GB"/>
        </w:rPr>
      </w:pPr>
      <w:r w:rsidRPr="00FB2B14">
        <w:rPr>
          <w:sz w:val="20"/>
          <w:szCs w:val="20"/>
          <w:lang w:val="en-GB"/>
        </w:rPr>
        <w:t>Evaluator competence is critical</w:t>
      </w:r>
      <w:r w:rsidR="003B7E8F">
        <w:rPr>
          <w:sz w:val="20"/>
          <w:szCs w:val="20"/>
          <w:lang w:val="en-GB"/>
        </w:rPr>
        <w:t>.</w:t>
      </w:r>
      <w:r w:rsidRPr="00FB2B14">
        <w:rPr>
          <w:sz w:val="20"/>
          <w:szCs w:val="20"/>
          <w:lang w:val="en-GB"/>
        </w:rPr>
        <w:t xml:space="preserve"> </w:t>
      </w:r>
      <w:r w:rsidR="003B7E8F">
        <w:rPr>
          <w:sz w:val="20"/>
          <w:szCs w:val="20"/>
          <w:lang w:val="en-GB"/>
        </w:rPr>
        <w:t>E</w:t>
      </w:r>
      <w:r w:rsidRPr="00FB2B14">
        <w:rPr>
          <w:sz w:val="20"/>
          <w:szCs w:val="20"/>
          <w:lang w:val="en-GB"/>
        </w:rPr>
        <w:t xml:space="preserve">valuators should have the skills necessary to carry out data collection and analysis and establish the relevance and strength of evidence to support conclusions; and experience with methods that combine evidence from multiple sources to reach an overall evaluative conclusion. Evaluators must understand the difference between independently verified and self-reported data. </w:t>
      </w:r>
      <w:r w:rsidR="003B7E8F">
        <w:rPr>
          <w:sz w:val="20"/>
          <w:szCs w:val="20"/>
          <w:lang w:val="en-GB"/>
        </w:rPr>
        <w:t>They</w:t>
      </w:r>
      <w:r w:rsidR="003B7E8F" w:rsidRPr="00FB2B14">
        <w:rPr>
          <w:sz w:val="20"/>
          <w:szCs w:val="20"/>
          <w:lang w:val="en-GB"/>
        </w:rPr>
        <w:t xml:space="preserve"> </w:t>
      </w:r>
      <w:r w:rsidRPr="00FB2B14">
        <w:rPr>
          <w:sz w:val="20"/>
          <w:szCs w:val="20"/>
          <w:lang w:val="en-GB"/>
        </w:rPr>
        <w:t xml:space="preserve">should </w:t>
      </w:r>
      <w:r w:rsidR="002E4BA0">
        <w:rPr>
          <w:sz w:val="20"/>
          <w:szCs w:val="20"/>
          <w:lang w:val="en-GB"/>
        </w:rPr>
        <w:t>be</w:t>
      </w:r>
      <w:r w:rsidR="002E4BA0" w:rsidRPr="00FB2B14">
        <w:rPr>
          <w:sz w:val="20"/>
          <w:szCs w:val="20"/>
          <w:lang w:val="en-GB"/>
        </w:rPr>
        <w:t xml:space="preserve"> </w:t>
      </w:r>
      <w:r w:rsidRPr="00FB2B14">
        <w:rPr>
          <w:sz w:val="20"/>
          <w:szCs w:val="20"/>
          <w:lang w:val="en-GB"/>
        </w:rPr>
        <w:t xml:space="preserve">up to date on new methodologies and </w:t>
      </w:r>
      <w:r w:rsidR="003B7E8F">
        <w:rPr>
          <w:sz w:val="20"/>
          <w:szCs w:val="20"/>
          <w:lang w:val="en-GB"/>
        </w:rPr>
        <w:t>possess</w:t>
      </w:r>
      <w:r w:rsidR="003B7E8F" w:rsidRPr="00FB2B14">
        <w:rPr>
          <w:sz w:val="20"/>
          <w:szCs w:val="20"/>
          <w:lang w:val="en-GB"/>
        </w:rPr>
        <w:t xml:space="preserve"> </w:t>
      </w:r>
      <w:r w:rsidRPr="00FB2B14">
        <w:rPr>
          <w:sz w:val="20"/>
          <w:szCs w:val="20"/>
          <w:lang w:val="en-GB"/>
        </w:rPr>
        <w:t xml:space="preserve">proven competencies in line with the standards </w:t>
      </w:r>
      <w:r w:rsidR="003B7E8F">
        <w:rPr>
          <w:sz w:val="20"/>
          <w:szCs w:val="20"/>
          <w:lang w:val="en-GB"/>
        </w:rPr>
        <w:t xml:space="preserve">of </w:t>
      </w:r>
      <w:r w:rsidRPr="00FB2B14">
        <w:rPr>
          <w:sz w:val="20"/>
          <w:szCs w:val="20"/>
          <w:lang w:val="en-GB"/>
        </w:rPr>
        <w:t xml:space="preserve">the evaluation profession. </w:t>
      </w:r>
    </w:p>
    <w:p w14:paraId="3106609E" w14:textId="558927CA" w:rsidR="000C6832" w:rsidRPr="00FB2B14" w:rsidRDefault="000C6832" w:rsidP="000173EC">
      <w:pPr>
        <w:spacing w:after="120"/>
        <w:ind w:left="1080" w:right="1140"/>
        <w:jc w:val="both"/>
        <w:rPr>
          <w:rStyle w:val="Strong"/>
          <w:i/>
          <w:sz w:val="20"/>
          <w:szCs w:val="20"/>
          <w:lang w:val="en-GB"/>
        </w:rPr>
      </w:pPr>
      <w:r w:rsidRPr="00FB2B14">
        <w:rPr>
          <w:rStyle w:val="Strong"/>
          <w:i/>
          <w:sz w:val="20"/>
          <w:szCs w:val="20"/>
          <w:lang w:val="en-GB"/>
        </w:rPr>
        <w:t>Evaluation processes should be transparent and fully engaged with stakeholders</w:t>
      </w:r>
    </w:p>
    <w:p w14:paraId="5CB56BBB" w14:textId="2B60053E" w:rsidR="000C6832" w:rsidRPr="00FB2B14" w:rsidRDefault="000C6832" w:rsidP="000173EC">
      <w:pPr>
        <w:numPr>
          <w:ilvl w:val="0"/>
          <w:numId w:val="10"/>
        </w:numPr>
        <w:spacing w:after="120"/>
        <w:ind w:right="1140" w:firstLine="0"/>
        <w:jc w:val="both"/>
        <w:rPr>
          <w:sz w:val="20"/>
          <w:szCs w:val="20"/>
          <w:lang w:val="en-GB"/>
        </w:rPr>
      </w:pPr>
      <w:r w:rsidRPr="00FB2B14">
        <w:rPr>
          <w:sz w:val="20"/>
          <w:szCs w:val="20"/>
          <w:lang w:val="en-GB"/>
        </w:rPr>
        <w:t xml:space="preserve">Meaningful consultation with UNDP management and other stakeholders is essential for the credibility and utility of independent evaluations. </w:t>
      </w:r>
      <w:r w:rsidR="00E46743" w:rsidRPr="002A65AA">
        <w:rPr>
          <w:sz w:val="20"/>
          <w:szCs w:val="20"/>
          <w:lang w:val="en-GB"/>
        </w:rPr>
        <w:t xml:space="preserve">Evaluation topics should be chosen </w:t>
      </w:r>
      <w:r w:rsidR="00890A65" w:rsidRPr="002A65AA">
        <w:rPr>
          <w:sz w:val="20"/>
          <w:szCs w:val="20"/>
          <w:lang w:val="en-GB"/>
        </w:rPr>
        <w:t xml:space="preserve">based on their potential use for </w:t>
      </w:r>
      <w:r w:rsidR="00E46743" w:rsidRPr="002A65AA">
        <w:rPr>
          <w:sz w:val="20"/>
          <w:szCs w:val="20"/>
          <w:lang w:val="en-GB"/>
        </w:rPr>
        <w:t>strategic decision-making.</w:t>
      </w:r>
      <w:r w:rsidR="00E46743">
        <w:rPr>
          <w:sz w:val="20"/>
          <w:szCs w:val="20"/>
          <w:lang w:val="en-GB"/>
        </w:rPr>
        <w:t xml:space="preserve"> </w:t>
      </w:r>
      <w:r w:rsidRPr="00FB2B14">
        <w:rPr>
          <w:sz w:val="20"/>
          <w:szCs w:val="20"/>
          <w:lang w:val="en-GB"/>
        </w:rPr>
        <w:t>Without compromising their independence</w:t>
      </w:r>
      <w:r w:rsidR="003B7E8F">
        <w:rPr>
          <w:sz w:val="20"/>
          <w:szCs w:val="20"/>
          <w:lang w:val="en-GB"/>
        </w:rPr>
        <w:t>,</w:t>
      </w:r>
      <w:r w:rsidRPr="00FB2B14">
        <w:rPr>
          <w:sz w:val="20"/>
          <w:szCs w:val="20"/>
          <w:lang w:val="en-GB"/>
        </w:rPr>
        <w:t xml:space="preserve"> and in order to promote an evaluation culture based on knowledge-sharing, evaluation managers should include key users throughout each stage of the evaluation process. Information on evaluation design and methodology should be shared with stakeholders throughout the evaluation process, to build confidence in the eventual findings and to ensure an understanding of their circumstance</w:t>
      </w:r>
      <w:r w:rsidR="00E46743" w:rsidRPr="002A65AA">
        <w:rPr>
          <w:sz w:val="20"/>
          <w:szCs w:val="20"/>
          <w:lang w:val="en-GB"/>
        </w:rPr>
        <w:t>s.</w:t>
      </w:r>
      <w:r w:rsidRPr="00FB2B14">
        <w:rPr>
          <w:sz w:val="20"/>
          <w:szCs w:val="20"/>
          <w:lang w:val="en-GB"/>
        </w:rPr>
        <w:t xml:space="preserve"> </w:t>
      </w:r>
    </w:p>
    <w:p w14:paraId="36F2D913" w14:textId="637562A5" w:rsidR="000C6832" w:rsidRPr="00FB2B14" w:rsidRDefault="000C6832" w:rsidP="000173EC">
      <w:pPr>
        <w:numPr>
          <w:ilvl w:val="0"/>
          <w:numId w:val="10"/>
        </w:numPr>
        <w:spacing w:after="120"/>
        <w:ind w:right="1140" w:firstLine="0"/>
        <w:jc w:val="both"/>
        <w:rPr>
          <w:sz w:val="20"/>
          <w:szCs w:val="20"/>
          <w:lang w:val="en-GB"/>
        </w:rPr>
      </w:pPr>
      <w:r w:rsidRPr="00FB2B14">
        <w:rPr>
          <w:sz w:val="20"/>
          <w:szCs w:val="20"/>
          <w:lang w:val="en-GB"/>
        </w:rPr>
        <w:t xml:space="preserve">All UNDP evaluations are to be made publicly available and should be presented by </w:t>
      </w:r>
      <w:r w:rsidR="003B7E8F">
        <w:rPr>
          <w:sz w:val="20"/>
          <w:szCs w:val="20"/>
          <w:lang w:val="en-GB"/>
        </w:rPr>
        <w:t>the Independent Evaluation Office</w:t>
      </w:r>
      <w:r w:rsidR="003B7E8F" w:rsidRPr="00FB2B14">
        <w:rPr>
          <w:sz w:val="20"/>
          <w:szCs w:val="20"/>
          <w:lang w:val="en-GB"/>
        </w:rPr>
        <w:t xml:space="preserve"> </w:t>
      </w:r>
      <w:r w:rsidRPr="00FB2B14">
        <w:rPr>
          <w:sz w:val="20"/>
          <w:szCs w:val="20"/>
          <w:lang w:val="en-GB"/>
        </w:rPr>
        <w:t xml:space="preserve">and UNDP through relevant platforms and events. </w:t>
      </w:r>
    </w:p>
    <w:p w14:paraId="1D7E7636" w14:textId="7AA69274" w:rsidR="000C6832" w:rsidRPr="00FB2B14" w:rsidRDefault="000C6832" w:rsidP="000173EC">
      <w:pPr>
        <w:numPr>
          <w:ilvl w:val="0"/>
          <w:numId w:val="10"/>
        </w:numPr>
        <w:spacing w:after="240"/>
        <w:ind w:right="1140" w:firstLine="0"/>
        <w:jc w:val="both"/>
        <w:rPr>
          <w:sz w:val="20"/>
          <w:szCs w:val="20"/>
          <w:lang w:val="en-GB"/>
        </w:rPr>
      </w:pPr>
      <w:r w:rsidRPr="00FB2B14">
        <w:rPr>
          <w:sz w:val="20"/>
          <w:szCs w:val="20"/>
          <w:lang w:val="en-GB"/>
        </w:rPr>
        <w:t>To foster credibility, evaluations at UNDP should be planned and conducted in a manner that promotes national ownership and increases the participation of national counterparts, including beneficiaries, through inclusive and participatory approaches, and in accordance with the principles of aid effectiveness</w:t>
      </w:r>
      <w:r w:rsidR="00273941">
        <w:rPr>
          <w:sz w:val="20"/>
          <w:szCs w:val="20"/>
          <w:lang w:val="en-GB"/>
        </w:rPr>
        <w:t xml:space="preserve"> – particular</w:t>
      </w:r>
      <w:r w:rsidRPr="00FB2B14">
        <w:rPr>
          <w:sz w:val="20"/>
          <w:szCs w:val="20"/>
          <w:lang w:val="en-GB"/>
        </w:rPr>
        <w:t xml:space="preserve">ly national ownership and mutual accountability. This may </w:t>
      </w:r>
      <w:r w:rsidR="00273941" w:rsidRPr="00FB2B14">
        <w:rPr>
          <w:sz w:val="20"/>
          <w:szCs w:val="20"/>
          <w:lang w:val="en-GB"/>
        </w:rPr>
        <w:t>in</w:t>
      </w:r>
      <w:r w:rsidR="00273941">
        <w:rPr>
          <w:sz w:val="20"/>
          <w:szCs w:val="20"/>
          <w:lang w:val="en-GB"/>
        </w:rPr>
        <w:t>volv</w:t>
      </w:r>
      <w:r w:rsidR="00273941" w:rsidRPr="00FB2B14">
        <w:rPr>
          <w:sz w:val="20"/>
          <w:szCs w:val="20"/>
          <w:lang w:val="en-GB"/>
        </w:rPr>
        <w:t>e</w:t>
      </w:r>
      <w:r w:rsidRPr="00FB2B14">
        <w:rPr>
          <w:sz w:val="20"/>
          <w:szCs w:val="20"/>
          <w:lang w:val="en-GB"/>
        </w:rPr>
        <w:t>, where appropriate, partnering with national evaluation organizations and supporting country-led evaluations. Capacity-building initiatives include guidance, training</w:t>
      </w:r>
      <w:r w:rsidR="00273941">
        <w:rPr>
          <w:sz w:val="20"/>
          <w:szCs w:val="20"/>
          <w:lang w:val="en-GB"/>
        </w:rPr>
        <w:t>,</w:t>
      </w:r>
      <w:r w:rsidRPr="00FB2B14">
        <w:rPr>
          <w:sz w:val="20"/>
          <w:szCs w:val="20"/>
          <w:lang w:val="en-GB"/>
        </w:rPr>
        <w:t xml:space="preserve"> and the enhanced use of best practices and lessons learned. </w:t>
      </w:r>
    </w:p>
    <w:p w14:paraId="18C99CA4" w14:textId="77777777" w:rsidR="000C6832" w:rsidRPr="00FB2B14" w:rsidRDefault="005058E4" w:rsidP="001A5509">
      <w:pPr>
        <w:pStyle w:val="Heading1"/>
        <w:spacing w:after="200" w:line="240" w:lineRule="auto"/>
        <w:ind w:left="1080" w:right="1138" w:hanging="630"/>
        <w:jc w:val="both"/>
        <w:rPr>
          <w:b/>
          <w:sz w:val="28"/>
          <w:szCs w:val="28"/>
          <w:u w:val="none"/>
          <w:lang w:val="en-GB"/>
        </w:rPr>
      </w:pPr>
      <w:bookmarkStart w:id="11" w:name="_Toc447289339"/>
      <w:bookmarkStart w:id="12" w:name="_Toc447285668"/>
      <w:bookmarkStart w:id="13" w:name="_Toc452031930"/>
      <w:r w:rsidRPr="00FB2B14">
        <w:rPr>
          <w:b/>
          <w:sz w:val="28"/>
          <w:szCs w:val="28"/>
          <w:u w:val="none"/>
          <w:lang w:val="en-GB"/>
        </w:rPr>
        <w:lastRenderedPageBreak/>
        <w:t>IV.</w:t>
      </w:r>
      <w:r w:rsidRPr="00FB2B14">
        <w:rPr>
          <w:b/>
          <w:sz w:val="28"/>
          <w:szCs w:val="28"/>
          <w:u w:val="none"/>
          <w:lang w:val="en-GB"/>
        </w:rPr>
        <w:tab/>
      </w:r>
      <w:r w:rsidR="000C6832" w:rsidRPr="00FB2B14">
        <w:rPr>
          <w:b/>
          <w:sz w:val="28"/>
          <w:szCs w:val="28"/>
          <w:u w:val="none"/>
          <w:lang w:val="en-GB"/>
        </w:rPr>
        <w:t>Evaluation procedures and quality assurance</w:t>
      </w:r>
      <w:bookmarkEnd w:id="11"/>
      <w:bookmarkEnd w:id="12"/>
      <w:bookmarkEnd w:id="13"/>
      <w:r w:rsidR="000C6832" w:rsidRPr="00FB2B14">
        <w:rPr>
          <w:b/>
          <w:sz w:val="28"/>
          <w:szCs w:val="28"/>
          <w:u w:val="none"/>
          <w:lang w:val="en-GB"/>
        </w:rPr>
        <w:t xml:space="preserve"> </w:t>
      </w:r>
    </w:p>
    <w:p w14:paraId="098B02DE" w14:textId="77777777" w:rsidR="000C6832" w:rsidRPr="00FB2B14" w:rsidRDefault="000C6832" w:rsidP="000173EC">
      <w:pPr>
        <w:spacing w:after="120"/>
        <w:ind w:left="1080" w:right="1138"/>
        <w:jc w:val="both"/>
        <w:rPr>
          <w:rStyle w:val="Strong"/>
          <w:i/>
          <w:sz w:val="20"/>
          <w:szCs w:val="20"/>
          <w:lang w:val="en-GB"/>
        </w:rPr>
      </w:pPr>
      <w:r w:rsidRPr="00FB2B14">
        <w:rPr>
          <w:rStyle w:val="Strong"/>
          <w:i/>
          <w:sz w:val="20"/>
          <w:szCs w:val="20"/>
          <w:lang w:val="en-GB"/>
        </w:rPr>
        <w:t xml:space="preserve">Evaluation systems should be properly resourced, quality assured and independently assessed </w:t>
      </w:r>
    </w:p>
    <w:p w14:paraId="34F9B679" w14:textId="49753DF5" w:rsidR="000C6832" w:rsidRPr="00FB2B14" w:rsidRDefault="000C6832" w:rsidP="000173EC">
      <w:pPr>
        <w:numPr>
          <w:ilvl w:val="0"/>
          <w:numId w:val="10"/>
        </w:numPr>
        <w:spacing w:after="120"/>
        <w:ind w:right="1138" w:firstLine="0"/>
        <w:jc w:val="both"/>
        <w:rPr>
          <w:sz w:val="20"/>
          <w:szCs w:val="20"/>
          <w:lang w:val="en-GB"/>
        </w:rPr>
      </w:pPr>
      <w:r w:rsidRPr="00FB2B14">
        <w:rPr>
          <w:sz w:val="20"/>
          <w:szCs w:val="20"/>
          <w:lang w:val="en-GB"/>
        </w:rPr>
        <w:t xml:space="preserve">Both the overall system and </w:t>
      </w:r>
      <w:r w:rsidR="00273941">
        <w:rPr>
          <w:sz w:val="20"/>
          <w:szCs w:val="20"/>
          <w:lang w:val="en-GB"/>
        </w:rPr>
        <w:t>i</w:t>
      </w:r>
      <w:r w:rsidRPr="00FB2B14">
        <w:rPr>
          <w:sz w:val="20"/>
          <w:szCs w:val="20"/>
          <w:lang w:val="en-GB"/>
        </w:rPr>
        <w:t>ndividual evaluations should be adequately resourced</w:t>
      </w:r>
      <w:r w:rsidR="00273941">
        <w:rPr>
          <w:sz w:val="20"/>
          <w:szCs w:val="20"/>
          <w:lang w:val="en-GB"/>
        </w:rPr>
        <w:t>,</w:t>
      </w:r>
      <w:r w:rsidRPr="00FB2B14">
        <w:rPr>
          <w:sz w:val="20"/>
          <w:szCs w:val="20"/>
          <w:lang w:val="en-GB"/>
        </w:rPr>
        <w:t xml:space="preserve"> and </w:t>
      </w:r>
      <w:r w:rsidRPr="00FB2B14">
        <w:rPr>
          <w:sz w:val="20"/>
          <w:szCs w:val="20"/>
        </w:rPr>
        <w:t>budgets</w:t>
      </w:r>
      <w:r w:rsidRPr="004F1DC4">
        <w:rPr>
          <w:sz w:val="20"/>
        </w:rPr>
        <w:t xml:space="preserve"> should be consistent with </w:t>
      </w:r>
      <w:r w:rsidRPr="00FB2B14">
        <w:rPr>
          <w:sz w:val="20"/>
          <w:szCs w:val="20"/>
          <w:lang w:val="en-GB"/>
        </w:rPr>
        <w:t>ambition. Resources are allocated to evaluation through a series of evaluation plans covering programmes at the country, regional and global levels</w:t>
      </w:r>
      <w:r w:rsidR="00C53FF9">
        <w:rPr>
          <w:sz w:val="20"/>
          <w:szCs w:val="20"/>
          <w:lang w:val="en-GB"/>
        </w:rPr>
        <w:t>,</w:t>
      </w:r>
      <w:r w:rsidRPr="00FB2B14">
        <w:rPr>
          <w:sz w:val="20"/>
          <w:szCs w:val="20"/>
          <w:lang w:val="en-GB"/>
        </w:rPr>
        <w:t xml:space="preserve"> as well as through the </w:t>
      </w:r>
      <w:r w:rsidR="00C53FF9" w:rsidRPr="0091195C">
        <w:rPr>
          <w:sz w:val="20"/>
          <w:szCs w:val="20"/>
          <w:lang w:val="en-GB"/>
        </w:rPr>
        <w:t>medium-term evaluation plan</w:t>
      </w:r>
      <w:r w:rsidR="00C53FF9" w:rsidRPr="00C53FF9" w:rsidDel="00273941">
        <w:rPr>
          <w:sz w:val="20"/>
          <w:szCs w:val="20"/>
          <w:lang w:val="en-GB"/>
        </w:rPr>
        <w:t xml:space="preserve"> </w:t>
      </w:r>
      <w:r w:rsidR="00C53FF9">
        <w:rPr>
          <w:sz w:val="20"/>
          <w:szCs w:val="20"/>
          <w:lang w:val="en-GB"/>
        </w:rPr>
        <w:t xml:space="preserve">of the </w:t>
      </w:r>
      <w:r w:rsidR="00273941">
        <w:rPr>
          <w:sz w:val="20"/>
          <w:szCs w:val="20"/>
          <w:lang w:val="en-GB"/>
        </w:rPr>
        <w:t>Independent Evaluation Office</w:t>
      </w:r>
      <w:r w:rsidRPr="00FB2B14">
        <w:rPr>
          <w:sz w:val="20"/>
          <w:szCs w:val="20"/>
          <w:lang w:val="en-GB"/>
        </w:rPr>
        <w:t xml:space="preserve">. </w:t>
      </w:r>
    </w:p>
    <w:p w14:paraId="6AD9FFCB" w14:textId="0D689272" w:rsidR="000C6832" w:rsidRPr="00FB2B14" w:rsidRDefault="000C6832" w:rsidP="000173EC">
      <w:pPr>
        <w:numPr>
          <w:ilvl w:val="0"/>
          <w:numId w:val="10"/>
        </w:numPr>
        <w:spacing w:after="120"/>
        <w:ind w:right="1138" w:firstLine="0"/>
        <w:jc w:val="both"/>
        <w:rPr>
          <w:sz w:val="20"/>
          <w:szCs w:val="20"/>
          <w:lang w:val="en-GB"/>
        </w:rPr>
      </w:pPr>
      <w:r w:rsidRPr="00FB2B14">
        <w:rPr>
          <w:sz w:val="20"/>
          <w:szCs w:val="20"/>
          <w:lang w:val="en-GB"/>
        </w:rPr>
        <w:t>At the overall organizational level</w:t>
      </w:r>
      <w:r w:rsidR="00C53FF9">
        <w:rPr>
          <w:sz w:val="20"/>
          <w:szCs w:val="20"/>
          <w:lang w:val="en-GB"/>
        </w:rPr>
        <w:t>,</w:t>
      </w:r>
      <w:r w:rsidRPr="00FB2B14">
        <w:rPr>
          <w:sz w:val="20"/>
          <w:szCs w:val="20"/>
          <w:lang w:val="en-GB"/>
        </w:rPr>
        <w:t xml:space="preserve"> UNDP will aim at allocating 1</w:t>
      </w:r>
      <w:r w:rsidR="00100C5B">
        <w:rPr>
          <w:sz w:val="20"/>
          <w:szCs w:val="20"/>
          <w:lang w:val="en-GB"/>
        </w:rPr>
        <w:t xml:space="preserve"> per cent</w:t>
      </w:r>
      <w:r w:rsidRPr="00FB2B14">
        <w:rPr>
          <w:sz w:val="20"/>
          <w:szCs w:val="20"/>
          <w:lang w:val="en-GB"/>
        </w:rPr>
        <w:t xml:space="preserve"> of combined programmatic (core and non-core) resources to the evaluation function</w:t>
      </w:r>
      <w:r w:rsidR="00680BA2">
        <w:rPr>
          <w:sz w:val="20"/>
          <w:szCs w:val="20"/>
          <w:lang w:val="en-GB"/>
        </w:rPr>
        <w:t xml:space="preserve"> </w:t>
      </w:r>
      <w:r w:rsidR="00680BA2" w:rsidRPr="006A1603">
        <w:rPr>
          <w:sz w:val="20"/>
          <w:szCs w:val="20"/>
          <w:lang w:val="en-GB"/>
        </w:rPr>
        <w:t>on an annual basis</w:t>
      </w:r>
      <w:r w:rsidR="006C7E11" w:rsidRPr="006A1603">
        <w:rPr>
          <w:sz w:val="20"/>
          <w:szCs w:val="20"/>
          <w:lang w:val="en-GB"/>
        </w:rPr>
        <w:t>, with</w:t>
      </w:r>
      <w:r w:rsidR="006C7E11">
        <w:rPr>
          <w:sz w:val="20"/>
          <w:szCs w:val="20"/>
          <w:lang w:val="en-GB"/>
        </w:rPr>
        <w:t xml:space="preserve"> </w:t>
      </w:r>
      <w:r w:rsidR="00C06792" w:rsidRPr="006A1603">
        <w:rPr>
          <w:sz w:val="20"/>
          <w:szCs w:val="20"/>
          <w:lang w:val="en-GB"/>
        </w:rPr>
        <w:t>0.</w:t>
      </w:r>
      <w:r w:rsidR="00543764" w:rsidRPr="006A1603">
        <w:rPr>
          <w:sz w:val="20"/>
          <w:szCs w:val="20"/>
          <w:lang w:val="en-GB"/>
        </w:rPr>
        <w:t>3</w:t>
      </w:r>
      <w:r w:rsidR="0064309D" w:rsidRPr="00455799">
        <w:rPr>
          <w:sz w:val="20"/>
          <w:szCs w:val="20"/>
          <w:lang w:val="en-GB"/>
        </w:rPr>
        <w:t> </w:t>
      </w:r>
      <w:r w:rsidR="00100C5B" w:rsidRPr="00455799">
        <w:rPr>
          <w:sz w:val="20"/>
          <w:szCs w:val="20"/>
          <w:lang w:val="en-GB"/>
        </w:rPr>
        <w:t>per cent</w:t>
      </w:r>
      <w:r w:rsidRPr="00FB2B14">
        <w:rPr>
          <w:sz w:val="20"/>
          <w:szCs w:val="20"/>
          <w:lang w:val="en-GB"/>
        </w:rPr>
        <w:t xml:space="preserve"> reserved for the work of the </w:t>
      </w:r>
      <w:r w:rsidR="00273941">
        <w:rPr>
          <w:sz w:val="20"/>
          <w:szCs w:val="20"/>
          <w:lang w:val="en-GB"/>
        </w:rPr>
        <w:t>Independent Evaluation Office</w:t>
      </w:r>
      <w:r w:rsidRPr="00FB2B14">
        <w:rPr>
          <w:sz w:val="20"/>
          <w:szCs w:val="20"/>
          <w:lang w:val="en-GB"/>
        </w:rPr>
        <w:t>.</w:t>
      </w:r>
      <w:r w:rsidR="000D0898">
        <w:rPr>
          <w:color w:val="FF0000"/>
          <w:sz w:val="20"/>
          <w:szCs w:val="20"/>
          <w:lang w:val="en-GB"/>
        </w:rPr>
        <w:t xml:space="preserve"> </w:t>
      </w:r>
    </w:p>
    <w:p w14:paraId="42C92DFC" w14:textId="1148080C" w:rsidR="007B40FF" w:rsidRPr="006A1603" w:rsidRDefault="007B40FF" w:rsidP="000173EC">
      <w:pPr>
        <w:numPr>
          <w:ilvl w:val="0"/>
          <w:numId w:val="10"/>
        </w:numPr>
        <w:spacing w:after="120"/>
        <w:ind w:right="1138" w:firstLine="0"/>
        <w:jc w:val="both"/>
        <w:rPr>
          <w:sz w:val="20"/>
          <w:szCs w:val="20"/>
          <w:lang w:val="en-GB"/>
        </w:rPr>
      </w:pPr>
      <w:r w:rsidRPr="006A1603">
        <w:rPr>
          <w:sz w:val="20"/>
          <w:szCs w:val="20"/>
          <w:lang w:val="en-GB"/>
        </w:rPr>
        <w:t xml:space="preserve">All evaluations carried out by </w:t>
      </w:r>
      <w:r w:rsidR="00C06792" w:rsidRPr="006A1603">
        <w:rPr>
          <w:sz w:val="20"/>
          <w:szCs w:val="20"/>
          <w:lang w:val="en-GB"/>
        </w:rPr>
        <w:t xml:space="preserve">the Independent Evaluation Office </w:t>
      </w:r>
      <w:r w:rsidRPr="006A1603">
        <w:rPr>
          <w:sz w:val="20"/>
          <w:szCs w:val="20"/>
          <w:lang w:val="en-GB"/>
        </w:rPr>
        <w:t xml:space="preserve">are informed by </w:t>
      </w:r>
      <w:r w:rsidR="00C06792" w:rsidRPr="006A1603">
        <w:rPr>
          <w:sz w:val="20"/>
          <w:szCs w:val="20"/>
          <w:lang w:val="en-GB"/>
        </w:rPr>
        <w:t>its</w:t>
      </w:r>
      <w:r w:rsidRPr="006A1603">
        <w:rPr>
          <w:sz w:val="20"/>
          <w:szCs w:val="20"/>
          <w:lang w:val="en-GB"/>
        </w:rPr>
        <w:t xml:space="preserve"> Evaluation Charter.</w:t>
      </w:r>
      <w:r w:rsidR="00C00008" w:rsidRPr="006A1603">
        <w:rPr>
          <w:sz w:val="20"/>
          <w:szCs w:val="20"/>
          <w:lang w:val="en-GB"/>
        </w:rPr>
        <w:t xml:space="preserve"> </w:t>
      </w:r>
      <w:r w:rsidRPr="006A1603">
        <w:rPr>
          <w:sz w:val="20"/>
          <w:szCs w:val="20"/>
          <w:lang w:val="en-GB"/>
        </w:rPr>
        <w:t>All decentralized evaluations commissioned by UNDP programme and project units are designed and implemented in accordance with the</w:t>
      </w:r>
      <w:r w:rsidR="00C00008" w:rsidRPr="006A1603">
        <w:rPr>
          <w:sz w:val="20"/>
          <w:szCs w:val="20"/>
          <w:lang w:val="en-GB"/>
        </w:rPr>
        <w:t xml:space="preserve"> UNDP</w:t>
      </w:r>
      <w:r w:rsidRPr="006A1603">
        <w:rPr>
          <w:sz w:val="20"/>
          <w:szCs w:val="20"/>
          <w:lang w:val="en-GB"/>
        </w:rPr>
        <w:t xml:space="preserve"> evaluation guidelines.</w:t>
      </w:r>
    </w:p>
    <w:p w14:paraId="01E0E211" w14:textId="3F4F0D45" w:rsidR="000C6832" w:rsidRPr="001A1893" w:rsidRDefault="000C6832" w:rsidP="000173EC">
      <w:pPr>
        <w:numPr>
          <w:ilvl w:val="0"/>
          <w:numId w:val="10"/>
        </w:numPr>
        <w:spacing w:after="120"/>
        <w:ind w:right="1138" w:firstLine="0"/>
        <w:jc w:val="both"/>
        <w:rPr>
          <w:sz w:val="20"/>
          <w:szCs w:val="20"/>
          <w:lang w:val="en-GB"/>
        </w:rPr>
      </w:pPr>
      <w:r w:rsidRPr="00FB2B14">
        <w:rPr>
          <w:sz w:val="20"/>
          <w:szCs w:val="20"/>
          <w:lang w:val="en-GB"/>
        </w:rPr>
        <w:t xml:space="preserve">The </w:t>
      </w:r>
      <w:r w:rsidR="0083386C">
        <w:rPr>
          <w:sz w:val="20"/>
          <w:szCs w:val="20"/>
          <w:lang w:val="en-GB"/>
        </w:rPr>
        <w:t>Independent Evaluation Office</w:t>
      </w:r>
      <w:r w:rsidRPr="00FB2B14">
        <w:rPr>
          <w:sz w:val="20"/>
          <w:szCs w:val="20"/>
          <w:lang w:val="en-GB"/>
        </w:rPr>
        <w:t xml:space="preserve"> manages a quality assessment system for decentrali</w:t>
      </w:r>
      <w:r w:rsidR="00100C5B">
        <w:rPr>
          <w:sz w:val="20"/>
          <w:szCs w:val="20"/>
          <w:lang w:val="en-GB"/>
        </w:rPr>
        <w:t>z</w:t>
      </w:r>
      <w:r w:rsidRPr="00FB2B14">
        <w:rPr>
          <w:sz w:val="20"/>
          <w:szCs w:val="20"/>
          <w:lang w:val="en-GB"/>
        </w:rPr>
        <w:t>ed evaluations, providing feedback on performance to UNDP bureau</w:t>
      </w:r>
      <w:r w:rsidR="00C06792" w:rsidRPr="009E0DEE">
        <w:rPr>
          <w:sz w:val="20"/>
          <w:szCs w:val="20"/>
          <w:lang w:val="en-GB"/>
        </w:rPr>
        <w:t>x</w:t>
      </w:r>
      <w:r w:rsidRPr="00FB2B14">
        <w:rPr>
          <w:sz w:val="20"/>
          <w:szCs w:val="20"/>
          <w:lang w:val="en-GB"/>
        </w:rPr>
        <w:t xml:space="preserve"> and country offices, and reporting annually to the Executive Board. The system includes all evaluations commissioned by UNDP, UNCDF and UNV. </w:t>
      </w:r>
    </w:p>
    <w:p w14:paraId="2B4D4619" w14:textId="44A7978F" w:rsidR="000C6832" w:rsidRPr="001A1893" w:rsidRDefault="000C6832" w:rsidP="000173EC">
      <w:pPr>
        <w:spacing w:after="120"/>
        <w:ind w:left="1080" w:right="1138"/>
        <w:jc w:val="both"/>
        <w:rPr>
          <w:rStyle w:val="Strong"/>
          <w:i/>
          <w:sz w:val="20"/>
          <w:szCs w:val="20"/>
          <w:lang w:val="en-GB"/>
        </w:rPr>
      </w:pPr>
      <w:r w:rsidRPr="001A1893">
        <w:rPr>
          <w:rStyle w:val="Strong"/>
          <w:i/>
          <w:sz w:val="20"/>
          <w:szCs w:val="20"/>
          <w:lang w:val="en-GB"/>
        </w:rPr>
        <w:t>Clear delineations should be made between</w:t>
      </w:r>
      <w:r w:rsidRPr="00C06792">
        <w:rPr>
          <w:rStyle w:val="Strong"/>
          <w:i/>
          <w:strike/>
          <w:sz w:val="20"/>
          <w:szCs w:val="20"/>
          <w:lang w:val="en-GB"/>
        </w:rPr>
        <w:t xml:space="preserve"> the</w:t>
      </w:r>
      <w:r w:rsidRPr="001A1893">
        <w:rPr>
          <w:rStyle w:val="Strong"/>
          <w:i/>
          <w:sz w:val="20"/>
          <w:szCs w:val="20"/>
          <w:lang w:val="en-GB"/>
        </w:rPr>
        <w:t xml:space="preserve"> evaluation and monitoring functions </w:t>
      </w:r>
    </w:p>
    <w:p w14:paraId="4E86EF18" w14:textId="78C84A05" w:rsidR="000C6832" w:rsidRPr="00FB2B14" w:rsidRDefault="000C6832" w:rsidP="000173EC">
      <w:pPr>
        <w:numPr>
          <w:ilvl w:val="0"/>
          <w:numId w:val="10"/>
        </w:numPr>
        <w:spacing w:after="120"/>
        <w:ind w:right="1138" w:firstLine="0"/>
        <w:jc w:val="both"/>
        <w:rPr>
          <w:sz w:val="20"/>
          <w:szCs w:val="20"/>
          <w:lang w:val="en-GB"/>
        </w:rPr>
      </w:pPr>
      <w:r w:rsidRPr="00FB2B14">
        <w:rPr>
          <w:sz w:val="20"/>
          <w:szCs w:val="20"/>
          <w:lang w:val="en-GB"/>
        </w:rPr>
        <w:t xml:space="preserve">While they are mutually supportive, there is a distinct difference between </w:t>
      </w:r>
      <w:r w:rsidR="00C53FF9">
        <w:rPr>
          <w:sz w:val="20"/>
          <w:szCs w:val="20"/>
          <w:lang w:val="en-GB"/>
        </w:rPr>
        <w:t xml:space="preserve">the </w:t>
      </w:r>
      <w:r w:rsidRPr="00FB2B14">
        <w:rPr>
          <w:sz w:val="20"/>
          <w:szCs w:val="20"/>
          <w:lang w:val="en-GB"/>
        </w:rPr>
        <w:t>evaluation and monitoring functions. Monitoring is a continuous management function that provides managers and key stakeholders with regular feedback on the consistency or discrepancy between planned and actual activities and programme performance</w:t>
      </w:r>
      <w:r w:rsidR="00C53FF9">
        <w:rPr>
          <w:sz w:val="20"/>
          <w:szCs w:val="20"/>
          <w:lang w:val="en-GB"/>
        </w:rPr>
        <w:t>,</w:t>
      </w:r>
      <w:r w:rsidRPr="00FB2B14">
        <w:rPr>
          <w:sz w:val="20"/>
          <w:szCs w:val="20"/>
          <w:lang w:val="en-GB"/>
        </w:rPr>
        <w:t xml:space="preserve"> and on the internal and external factors affecting results. Evaluation is an independent judgment, based on criteria and benchmarks agreed among key partners and stakeholders. There needs to be a clear delineation of these roles and clarity on the resources (financial and human) provided to each. </w:t>
      </w:r>
    </w:p>
    <w:p w14:paraId="298F5D89" w14:textId="77777777" w:rsidR="000C6832" w:rsidRPr="00FB2B14" w:rsidRDefault="000C6832" w:rsidP="000173EC">
      <w:pPr>
        <w:spacing w:after="120"/>
        <w:ind w:left="1080" w:right="1138"/>
        <w:jc w:val="both"/>
        <w:rPr>
          <w:rStyle w:val="Strong"/>
          <w:i/>
          <w:sz w:val="20"/>
          <w:szCs w:val="20"/>
          <w:lang w:val="en-GB"/>
        </w:rPr>
      </w:pPr>
      <w:r w:rsidRPr="00FB2B14">
        <w:rPr>
          <w:rStyle w:val="Strong"/>
          <w:i/>
          <w:sz w:val="20"/>
          <w:szCs w:val="20"/>
          <w:lang w:val="en-GB"/>
        </w:rPr>
        <w:t xml:space="preserve">Strengthening performance measurement systems will enhance the quality of evaluations </w:t>
      </w:r>
    </w:p>
    <w:p w14:paraId="7C04273C" w14:textId="2C487A95" w:rsidR="000C6832" w:rsidRPr="00FB2B14" w:rsidRDefault="000C6832" w:rsidP="000173EC">
      <w:pPr>
        <w:numPr>
          <w:ilvl w:val="0"/>
          <w:numId w:val="10"/>
        </w:numPr>
        <w:spacing w:after="120"/>
        <w:ind w:right="1138" w:firstLine="0"/>
        <w:jc w:val="both"/>
        <w:rPr>
          <w:sz w:val="20"/>
          <w:szCs w:val="20"/>
          <w:lang w:val="en-GB"/>
        </w:rPr>
      </w:pPr>
      <w:r w:rsidRPr="00FB2B14">
        <w:rPr>
          <w:sz w:val="20"/>
          <w:szCs w:val="20"/>
          <w:lang w:val="en-GB"/>
        </w:rPr>
        <w:t xml:space="preserve">The quality and utility of evaluations are greatly enhanced </w:t>
      </w:r>
      <w:r w:rsidR="00C53FF9">
        <w:rPr>
          <w:sz w:val="20"/>
          <w:szCs w:val="20"/>
          <w:lang w:val="en-GB"/>
        </w:rPr>
        <w:t>by</w:t>
      </w:r>
      <w:r w:rsidRPr="00FB2B14">
        <w:rPr>
          <w:sz w:val="20"/>
          <w:szCs w:val="20"/>
          <w:lang w:val="en-GB"/>
        </w:rPr>
        <w:t xml:space="preserve"> project and programme results frameworks, which establish the logical sequence of planned results and include a ‘theory of change’ articulating how activities and outputs are expected to lead to desired outcomes and results. Performance indicators should be specific, measurable, achievable, relevant and time-bound (‘SMART’). </w:t>
      </w:r>
    </w:p>
    <w:p w14:paraId="3C92905B" w14:textId="77777777" w:rsidR="000C6832" w:rsidRPr="00FB2B14" w:rsidRDefault="000C6832" w:rsidP="000173EC">
      <w:pPr>
        <w:spacing w:after="120"/>
        <w:ind w:left="1080" w:right="1138"/>
        <w:jc w:val="both"/>
        <w:rPr>
          <w:rStyle w:val="Strong"/>
          <w:i/>
          <w:sz w:val="20"/>
          <w:szCs w:val="20"/>
          <w:lang w:val="en-GB"/>
        </w:rPr>
      </w:pPr>
      <w:r w:rsidRPr="00FB2B14">
        <w:rPr>
          <w:rStyle w:val="Strong"/>
          <w:i/>
          <w:sz w:val="20"/>
          <w:szCs w:val="20"/>
          <w:lang w:val="en-GB"/>
        </w:rPr>
        <w:t xml:space="preserve">Management should respond to all evaluation recommendations </w:t>
      </w:r>
    </w:p>
    <w:p w14:paraId="5DB8B764" w14:textId="58EE0F3C" w:rsidR="000C6832" w:rsidRPr="00FB2B14" w:rsidRDefault="000C6832" w:rsidP="000173EC">
      <w:pPr>
        <w:numPr>
          <w:ilvl w:val="0"/>
          <w:numId w:val="10"/>
        </w:numPr>
        <w:spacing w:after="120"/>
        <w:ind w:right="1138" w:firstLine="0"/>
        <w:jc w:val="both"/>
        <w:rPr>
          <w:sz w:val="20"/>
          <w:szCs w:val="20"/>
          <w:lang w:val="en-GB"/>
        </w:rPr>
      </w:pPr>
      <w:r w:rsidRPr="00FB2B14">
        <w:rPr>
          <w:sz w:val="20"/>
          <w:szCs w:val="20"/>
          <w:lang w:val="en-GB"/>
        </w:rPr>
        <w:t xml:space="preserve">Management at UNDP, UNCDF and </w:t>
      </w:r>
      <w:r w:rsidRPr="004F1DC4">
        <w:rPr>
          <w:sz w:val="20"/>
        </w:rPr>
        <w:t>UNV</w:t>
      </w:r>
      <w:r w:rsidRPr="00FB2B14">
        <w:rPr>
          <w:sz w:val="20"/>
          <w:szCs w:val="20"/>
          <w:lang w:val="en-GB"/>
        </w:rPr>
        <w:t xml:space="preserve"> prepare management responses to all independent</w:t>
      </w:r>
      <w:r w:rsidR="00133FF9">
        <w:rPr>
          <w:sz w:val="20"/>
          <w:szCs w:val="20"/>
          <w:lang w:val="en-GB"/>
        </w:rPr>
        <w:t xml:space="preserve"> </w:t>
      </w:r>
      <w:r w:rsidR="00133FF9" w:rsidRPr="006A1603">
        <w:rPr>
          <w:sz w:val="20"/>
          <w:szCs w:val="20"/>
          <w:lang w:val="en-GB"/>
        </w:rPr>
        <w:t>thematic</w:t>
      </w:r>
      <w:r w:rsidRPr="00FB2B14">
        <w:rPr>
          <w:sz w:val="20"/>
          <w:szCs w:val="20"/>
          <w:lang w:val="en-GB"/>
        </w:rPr>
        <w:t xml:space="preserve"> and decentralized evaluations. </w:t>
      </w:r>
      <w:r w:rsidR="00133FF9" w:rsidRPr="006A1603">
        <w:rPr>
          <w:sz w:val="20"/>
          <w:szCs w:val="20"/>
          <w:lang w:val="en-GB"/>
        </w:rPr>
        <w:t xml:space="preserve">Management responses </w:t>
      </w:r>
      <w:r w:rsidR="00C06792" w:rsidRPr="006A1603">
        <w:rPr>
          <w:sz w:val="20"/>
          <w:szCs w:val="20"/>
          <w:lang w:val="en-GB"/>
        </w:rPr>
        <w:t>to i</w:t>
      </w:r>
      <w:r w:rsidR="00133FF9" w:rsidRPr="006A1603">
        <w:rPr>
          <w:sz w:val="20"/>
          <w:szCs w:val="20"/>
          <w:lang w:val="en-GB"/>
        </w:rPr>
        <w:t xml:space="preserve">ndependent </w:t>
      </w:r>
      <w:r w:rsidR="00C06792" w:rsidRPr="006A1603">
        <w:rPr>
          <w:sz w:val="20"/>
          <w:szCs w:val="20"/>
          <w:lang w:val="en-GB"/>
        </w:rPr>
        <w:t>c</w:t>
      </w:r>
      <w:r w:rsidR="00133FF9" w:rsidRPr="006A1603">
        <w:rPr>
          <w:sz w:val="20"/>
          <w:szCs w:val="20"/>
          <w:lang w:val="en-GB"/>
        </w:rPr>
        <w:t xml:space="preserve">ountry </w:t>
      </w:r>
      <w:r w:rsidR="00C06792" w:rsidRPr="006A1603">
        <w:rPr>
          <w:sz w:val="20"/>
          <w:szCs w:val="20"/>
          <w:lang w:val="en-GB"/>
        </w:rPr>
        <w:t>p</w:t>
      </w:r>
      <w:r w:rsidR="00133FF9" w:rsidRPr="006A1603">
        <w:rPr>
          <w:sz w:val="20"/>
          <w:szCs w:val="20"/>
          <w:lang w:val="en-GB"/>
        </w:rPr>
        <w:t xml:space="preserve">rogramme </w:t>
      </w:r>
      <w:r w:rsidR="00C06792" w:rsidRPr="006A1603">
        <w:rPr>
          <w:sz w:val="20"/>
          <w:szCs w:val="20"/>
          <w:lang w:val="en-GB"/>
        </w:rPr>
        <w:t>e</w:t>
      </w:r>
      <w:r w:rsidR="00133FF9" w:rsidRPr="006A1603">
        <w:rPr>
          <w:sz w:val="20"/>
          <w:szCs w:val="20"/>
          <w:lang w:val="en-GB"/>
        </w:rPr>
        <w:t>valuations can be replaced by the new country programme document</w:t>
      </w:r>
      <w:r w:rsidR="00C06792" w:rsidRPr="006A1603">
        <w:rPr>
          <w:sz w:val="20"/>
          <w:szCs w:val="20"/>
          <w:lang w:val="en-GB"/>
        </w:rPr>
        <w:t>s</w:t>
      </w:r>
      <w:r w:rsidR="00133FF9" w:rsidRPr="006A1603">
        <w:rPr>
          <w:sz w:val="20"/>
          <w:szCs w:val="20"/>
          <w:lang w:val="en-GB"/>
        </w:rPr>
        <w:t>, on a case-by-case basis</w:t>
      </w:r>
      <w:r w:rsidR="00133FF9" w:rsidRPr="00C06792">
        <w:rPr>
          <w:sz w:val="20"/>
          <w:szCs w:val="20"/>
          <w:u w:val="single"/>
          <w:lang w:val="en-GB"/>
        </w:rPr>
        <w:t>.</w:t>
      </w:r>
      <w:r w:rsidR="00133FF9" w:rsidRPr="009C51B0">
        <w:rPr>
          <w:sz w:val="20"/>
          <w:szCs w:val="20"/>
          <w:lang w:val="en-GB"/>
        </w:rPr>
        <w:t xml:space="preserve"> </w:t>
      </w:r>
      <w:r w:rsidRPr="009C51B0">
        <w:rPr>
          <w:sz w:val="20"/>
          <w:szCs w:val="20"/>
          <w:lang w:val="en-GB"/>
        </w:rPr>
        <w:t>Management responses to evaluation recommendations should include</w:t>
      </w:r>
      <w:r w:rsidRPr="00FB2B14">
        <w:rPr>
          <w:sz w:val="20"/>
          <w:szCs w:val="20"/>
          <w:lang w:val="en-GB"/>
        </w:rPr>
        <w:t xml:space="preserve"> specific, time-bound actions with clearly assigned responsibilities to implement them. These responses are discussed with stakeholders and made public through the online Evaluation Resource Centre</w:t>
      </w:r>
      <w:r w:rsidR="00100C5B">
        <w:rPr>
          <w:sz w:val="20"/>
          <w:szCs w:val="20"/>
          <w:lang w:val="en-GB"/>
        </w:rPr>
        <w:t>,</w:t>
      </w:r>
      <w:r w:rsidRPr="00FB2B14">
        <w:rPr>
          <w:sz w:val="20"/>
          <w:szCs w:val="20"/>
          <w:lang w:val="en-GB"/>
        </w:rPr>
        <w:t xml:space="preserve"> and their implementation status </w:t>
      </w:r>
      <w:r w:rsidR="00100C5B">
        <w:rPr>
          <w:sz w:val="20"/>
          <w:szCs w:val="20"/>
          <w:lang w:val="en-GB"/>
        </w:rPr>
        <w:t xml:space="preserve">is </w:t>
      </w:r>
      <w:r w:rsidRPr="00FB2B14">
        <w:rPr>
          <w:sz w:val="20"/>
          <w:szCs w:val="20"/>
          <w:lang w:val="en-GB"/>
        </w:rPr>
        <w:t xml:space="preserve">reported to the Executive Board in the annual evaluation reports prepared by </w:t>
      </w:r>
      <w:r w:rsidR="004F7ACD" w:rsidRPr="006A1603">
        <w:rPr>
          <w:sz w:val="20"/>
          <w:szCs w:val="20"/>
          <w:lang w:val="en-GB"/>
        </w:rPr>
        <w:t>the</w:t>
      </w:r>
      <w:r w:rsidR="004F7ACD">
        <w:rPr>
          <w:sz w:val="20"/>
          <w:szCs w:val="20"/>
          <w:lang w:val="en-GB"/>
        </w:rPr>
        <w:t xml:space="preserve"> </w:t>
      </w:r>
      <w:r w:rsidR="0083386C">
        <w:rPr>
          <w:sz w:val="20"/>
          <w:szCs w:val="20"/>
          <w:lang w:val="en-GB"/>
        </w:rPr>
        <w:t>Independent Evaluation Office</w:t>
      </w:r>
      <w:r w:rsidRPr="00FB2B14">
        <w:rPr>
          <w:sz w:val="20"/>
          <w:szCs w:val="20"/>
          <w:lang w:val="en-GB"/>
        </w:rPr>
        <w:t>. The management responses to independent thematic and global and regional programme evaluations are submitted to the Executive Board for review</w:t>
      </w:r>
      <w:r w:rsidR="00C53FF9">
        <w:rPr>
          <w:sz w:val="20"/>
          <w:szCs w:val="20"/>
          <w:lang w:val="en-GB"/>
        </w:rPr>
        <w:t>,</w:t>
      </w:r>
      <w:r w:rsidRPr="00FB2B14">
        <w:rPr>
          <w:sz w:val="20"/>
          <w:szCs w:val="20"/>
          <w:lang w:val="en-GB"/>
        </w:rPr>
        <w:t xml:space="preserve"> together with the corresponding evaluations. </w:t>
      </w:r>
    </w:p>
    <w:p w14:paraId="12606A59" w14:textId="10AC1F1A" w:rsidR="000C6832" w:rsidRPr="001A1893" w:rsidRDefault="000C6832" w:rsidP="000173EC">
      <w:pPr>
        <w:numPr>
          <w:ilvl w:val="0"/>
          <w:numId w:val="10"/>
        </w:numPr>
        <w:spacing w:after="120"/>
        <w:ind w:right="1138" w:firstLine="0"/>
        <w:jc w:val="both"/>
        <w:rPr>
          <w:sz w:val="20"/>
          <w:szCs w:val="20"/>
          <w:lang w:val="en-GB"/>
        </w:rPr>
      </w:pPr>
      <w:r w:rsidRPr="00FB2B14">
        <w:rPr>
          <w:sz w:val="20"/>
          <w:szCs w:val="20"/>
          <w:lang w:val="en-GB"/>
        </w:rPr>
        <w:t xml:space="preserve">UNDP, UNCDF and UNV report annually to the Executive Board on their management responses and actions taken. The </w:t>
      </w:r>
      <w:r w:rsidR="0083386C">
        <w:rPr>
          <w:sz w:val="20"/>
          <w:szCs w:val="20"/>
          <w:lang w:val="en-GB"/>
        </w:rPr>
        <w:t>Independent Evaluation Office</w:t>
      </w:r>
      <w:r w:rsidRPr="00FB2B14">
        <w:rPr>
          <w:sz w:val="20"/>
          <w:szCs w:val="20"/>
          <w:lang w:val="en-GB"/>
        </w:rPr>
        <w:t xml:space="preserve"> analyses the</w:t>
      </w:r>
      <w:r w:rsidR="00323D3F">
        <w:rPr>
          <w:sz w:val="20"/>
          <w:szCs w:val="20"/>
          <w:lang w:val="en-GB"/>
        </w:rPr>
        <w:t xml:space="preserve"> </w:t>
      </w:r>
      <w:r w:rsidRPr="00FB2B14">
        <w:rPr>
          <w:sz w:val="20"/>
          <w:szCs w:val="20"/>
          <w:lang w:val="en-GB"/>
        </w:rPr>
        <w:t>reports each year through in-country follow-up, including assessments of development results and periodic spot</w:t>
      </w:r>
      <w:r w:rsidR="00323D3F">
        <w:rPr>
          <w:sz w:val="20"/>
          <w:szCs w:val="20"/>
          <w:lang w:val="en-GB"/>
        </w:rPr>
        <w:t>-</w:t>
      </w:r>
      <w:r w:rsidRPr="001A1893">
        <w:rPr>
          <w:sz w:val="20"/>
          <w:szCs w:val="20"/>
          <w:lang w:val="en-GB"/>
        </w:rPr>
        <w:t xml:space="preserve">checking of samples of completed and evaluated programmes and projects. </w:t>
      </w:r>
    </w:p>
    <w:p w14:paraId="01E101E7" w14:textId="77777777" w:rsidR="000C6832" w:rsidRPr="001A1893" w:rsidRDefault="000C6832" w:rsidP="000173EC">
      <w:pPr>
        <w:spacing w:after="120"/>
        <w:ind w:left="1080" w:right="1138"/>
        <w:jc w:val="both"/>
        <w:rPr>
          <w:rStyle w:val="Strong"/>
          <w:i/>
          <w:sz w:val="20"/>
          <w:szCs w:val="20"/>
          <w:lang w:val="en-GB"/>
        </w:rPr>
      </w:pPr>
      <w:r w:rsidRPr="001A1893">
        <w:rPr>
          <w:rStyle w:val="Strong"/>
          <w:i/>
          <w:sz w:val="20"/>
          <w:szCs w:val="20"/>
          <w:lang w:val="en-GB"/>
        </w:rPr>
        <w:t xml:space="preserve">Joint programming should be evaluated jointly </w:t>
      </w:r>
    </w:p>
    <w:p w14:paraId="3012AD92" w14:textId="7555A7ED" w:rsidR="000C6832" w:rsidRPr="00FB2B14" w:rsidRDefault="000C6832" w:rsidP="000173EC">
      <w:pPr>
        <w:numPr>
          <w:ilvl w:val="0"/>
          <w:numId w:val="10"/>
        </w:numPr>
        <w:ind w:right="1138" w:firstLine="0"/>
        <w:jc w:val="both"/>
        <w:rPr>
          <w:sz w:val="20"/>
          <w:szCs w:val="20"/>
          <w:lang w:val="en-GB"/>
        </w:rPr>
      </w:pPr>
      <w:r w:rsidRPr="00FB2B14">
        <w:rPr>
          <w:sz w:val="20"/>
          <w:szCs w:val="20"/>
          <w:lang w:val="en-GB"/>
        </w:rPr>
        <w:t xml:space="preserve">Greater structural coherence across the United Nations system, including the expansion of joint programming and </w:t>
      </w:r>
      <w:r w:rsidR="001951F5" w:rsidRPr="006A1603">
        <w:rPr>
          <w:sz w:val="20"/>
          <w:szCs w:val="20"/>
          <w:lang w:val="en-GB"/>
        </w:rPr>
        <w:t xml:space="preserve">the </w:t>
      </w:r>
      <w:r w:rsidR="0086155E" w:rsidRPr="006A1603">
        <w:rPr>
          <w:sz w:val="20"/>
          <w:szCs w:val="20"/>
          <w:lang w:val="en-GB"/>
        </w:rPr>
        <w:t xml:space="preserve">evolving UNDP system-wide </w:t>
      </w:r>
      <w:r w:rsidR="001951F5" w:rsidRPr="006A1603">
        <w:rPr>
          <w:sz w:val="20"/>
          <w:szCs w:val="20"/>
          <w:lang w:val="en-GB"/>
        </w:rPr>
        <w:t>‘</w:t>
      </w:r>
      <w:r w:rsidR="0086155E" w:rsidRPr="006A1603">
        <w:rPr>
          <w:sz w:val="20"/>
          <w:szCs w:val="20"/>
          <w:lang w:val="en-GB"/>
        </w:rPr>
        <w:t>integrator</w:t>
      </w:r>
      <w:r w:rsidR="001951F5" w:rsidRPr="006A1603">
        <w:rPr>
          <w:sz w:val="20"/>
          <w:szCs w:val="20"/>
          <w:lang w:val="en-GB"/>
        </w:rPr>
        <w:t>’</w:t>
      </w:r>
      <w:r w:rsidR="0086155E" w:rsidRPr="006A1603">
        <w:rPr>
          <w:sz w:val="20"/>
          <w:szCs w:val="20"/>
          <w:lang w:val="en-GB"/>
        </w:rPr>
        <w:t xml:space="preserve"> role</w:t>
      </w:r>
      <w:r w:rsidR="0086155E" w:rsidRPr="001A5509">
        <w:rPr>
          <w:sz w:val="20"/>
          <w:szCs w:val="20"/>
          <w:lang w:val="en-GB"/>
        </w:rPr>
        <w:t>,</w:t>
      </w:r>
      <w:r w:rsidR="0086155E">
        <w:rPr>
          <w:sz w:val="20"/>
          <w:szCs w:val="20"/>
          <w:lang w:val="en-GB"/>
        </w:rPr>
        <w:t xml:space="preserve"> </w:t>
      </w:r>
      <w:r w:rsidRPr="00FB2B14">
        <w:rPr>
          <w:sz w:val="20"/>
          <w:szCs w:val="20"/>
          <w:lang w:val="en-GB"/>
        </w:rPr>
        <w:t xml:space="preserve">requires a corresponding effort to </w:t>
      </w:r>
      <w:r w:rsidR="00323D3F">
        <w:rPr>
          <w:sz w:val="20"/>
          <w:szCs w:val="20"/>
          <w:lang w:val="en-GB"/>
        </w:rPr>
        <w:t>‘</w:t>
      </w:r>
      <w:r w:rsidRPr="00FB2B14">
        <w:rPr>
          <w:sz w:val="20"/>
          <w:szCs w:val="20"/>
          <w:lang w:val="en-GB"/>
        </w:rPr>
        <w:t>evaluate as one</w:t>
      </w:r>
      <w:r w:rsidR="00323D3F">
        <w:rPr>
          <w:sz w:val="20"/>
          <w:szCs w:val="20"/>
          <w:lang w:val="en-GB"/>
        </w:rPr>
        <w:t>’</w:t>
      </w:r>
      <w:r w:rsidRPr="00FB2B14">
        <w:rPr>
          <w:sz w:val="20"/>
          <w:szCs w:val="20"/>
          <w:lang w:val="en-GB"/>
        </w:rPr>
        <w:t xml:space="preserve">. UNDP </w:t>
      </w:r>
      <w:r w:rsidR="0086155E" w:rsidRPr="006A1603">
        <w:rPr>
          <w:sz w:val="20"/>
          <w:szCs w:val="20"/>
          <w:lang w:val="en-GB"/>
        </w:rPr>
        <w:t>continues to</w:t>
      </w:r>
      <w:r w:rsidR="0086155E">
        <w:rPr>
          <w:sz w:val="20"/>
          <w:szCs w:val="20"/>
          <w:lang w:val="en-GB"/>
        </w:rPr>
        <w:t xml:space="preserve"> </w:t>
      </w:r>
      <w:r w:rsidRPr="00FB2B14">
        <w:rPr>
          <w:sz w:val="20"/>
          <w:szCs w:val="20"/>
          <w:lang w:val="en-GB"/>
        </w:rPr>
        <w:t xml:space="preserve">play a pivotal role in the efforts </w:t>
      </w:r>
      <w:r w:rsidRPr="00FB2B14">
        <w:rPr>
          <w:sz w:val="20"/>
          <w:szCs w:val="20"/>
          <w:lang w:val="en-GB"/>
        </w:rPr>
        <w:lastRenderedPageBreak/>
        <w:t xml:space="preserve">of the United Nations system to achieve greater structural coherence through evaluation within the context of its role </w:t>
      </w:r>
      <w:r w:rsidR="0086155E" w:rsidRPr="006A1603">
        <w:rPr>
          <w:sz w:val="20"/>
          <w:szCs w:val="20"/>
          <w:lang w:val="en-GB"/>
        </w:rPr>
        <w:t>and engagement within the</w:t>
      </w:r>
      <w:r w:rsidR="0086155E">
        <w:rPr>
          <w:sz w:val="20"/>
          <w:szCs w:val="20"/>
          <w:lang w:val="en-GB"/>
        </w:rPr>
        <w:t xml:space="preserve"> </w:t>
      </w:r>
      <w:r w:rsidRPr="00FB2B14">
        <w:rPr>
          <w:sz w:val="20"/>
          <w:szCs w:val="20"/>
          <w:lang w:val="en-GB"/>
        </w:rPr>
        <w:t xml:space="preserve">UNEG. </w:t>
      </w:r>
    </w:p>
    <w:p w14:paraId="57998BC9" w14:textId="77777777" w:rsidR="005058E4" w:rsidRPr="001A5509" w:rsidRDefault="005058E4" w:rsidP="00FB2B14">
      <w:pPr>
        <w:ind w:left="1080" w:right="1138"/>
        <w:jc w:val="both"/>
        <w:rPr>
          <w:sz w:val="20"/>
          <w:szCs w:val="20"/>
          <w:lang w:val="en-GB"/>
        </w:rPr>
      </w:pPr>
    </w:p>
    <w:p w14:paraId="38949562" w14:textId="4417BCB7" w:rsidR="000C6832" w:rsidRPr="00FB2B14" w:rsidRDefault="005058E4" w:rsidP="001A1893">
      <w:pPr>
        <w:pStyle w:val="Heading1"/>
        <w:spacing w:after="200" w:line="240" w:lineRule="auto"/>
        <w:ind w:left="1080" w:right="1138" w:hanging="720"/>
        <w:jc w:val="both"/>
        <w:rPr>
          <w:b/>
          <w:sz w:val="28"/>
          <w:szCs w:val="28"/>
          <w:u w:val="none"/>
          <w:lang w:val="en-GB"/>
        </w:rPr>
      </w:pPr>
      <w:bookmarkStart w:id="14" w:name="_Toc452031931"/>
      <w:bookmarkStart w:id="15" w:name="_Toc447289340"/>
      <w:bookmarkStart w:id="16" w:name="_Toc447285669"/>
      <w:r w:rsidRPr="00FB2B14">
        <w:rPr>
          <w:b/>
          <w:sz w:val="28"/>
          <w:szCs w:val="28"/>
          <w:u w:val="none"/>
          <w:lang w:val="en-GB"/>
        </w:rPr>
        <w:t>V.</w:t>
      </w:r>
      <w:r w:rsidRPr="00FB2B14">
        <w:rPr>
          <w:b/>
          <w:sz w:val="28"/>
          <w:szCs w:val="28"/>
          <w:u w:val="none"/>
          <w:lang w:val="en-GB"/>
        </w:rPr>
        <w:tab/>
      </w:r>
      <w:r w:rsidR="000C6832" w:rsidRPr="00FB2B14">
        <w:rPr>
          <w:b/>
          <w:sz w:val="28"/>
          <w:szCs w:val="28"/>
          <w:u w:val="none"/>
          <w:lang w:val="en-GB"/>
        </w:rPr>
        <w:t>UNDP evaluation architecture</w:t>
      </w:r>
      <w:bookmarkEnd w:id="14"/>
      <w:r w:rsidR="000C6832" w:rsidRPr="00FB2B14">
        <w:rPr>
          <w:b/>
          <w:sz w:val="28"/>
          <w:szCs w:val="28"/>
          <w:u w:val="none"/>
          <w:lang w:val="en-GB"/>
        </w:rPr>
        <w:t xml:space="preserve"> </w:t>
      </w:r>
      <w:bookmarkEnd w:id="15"/>
      <w:bookmarkEnd w:id="16"/>
    </w:p>
    <w:p w14:paraId="373391A4" w14:textId="77777777" w:rsidR="000C6832" w:rsidRPr="001A1893" w:rsidRDefault="000C6832" w:rsidP="000173EC">
      <w:pPr>
        <w:spacing w:after="120"/>
        <w:ind w:left="1080" w:right="1140"/>
        <w:jc w:val="both"/>
        <w:rPr>
          <w:rStyle w:val="Strong"/>
          <w:bCs w:val="0"/>
          <w:i/>
          <w:sz w:val="20"/>
          <w:szCs w:val="20"/>
          <w:lang w:val="en-GB"/>
        </w:rPr>
      </w:pPr>
      <w:bookmarkStart w:id="17" w:name="_Toc447289341"/>
      <w:bookmarkStart w:id="18" w:name="_Toc447285670"/>
      <w:r w:rsidRPr="001A1893">
        <w:rPr>
          <w:rStyle w:val="Strong"/>
          <w:i/>
          <w:sz w:val="20"/>
          <w:szCs w:val="20"/>
          <w:lang w:val="en-GB"/>
        </w:rPr>
        <w:t>Institutional framework</w:t>
      </w:r>
      <w:bookmarkEnd w:id="17"/>
      <w:bookmarkEnd w:id="18"/>
      <w:r w:rsidRPr="001A1893">
        <w:rPr>
          <w:rStyle w:val="Strong"/>
          <w:i/>
          <w:sz w:val="20"/>
          <w:szCs w:val="20"/>
          <w:lang w:val="en-GB"/>
        </w:rPr>
        <w:t xml:space="preserve"> </w:t>
      </w:r>
    </w:p>
    <w:p w14:paraId="50670D87" w14:textId="60191373" w:rsidR="000C6832" w:rsidRPr="00FB2B14" w:rsidRDefault="00323D3F" w:rsidP="000173EC">
      <w:pPr>
        <w:numPr>
          <w:ilvl w:val="0"/>
          <w:numId w:val="10"/>
        </w:numPr>
        <w:spacing w:after="120"/>
        <w:ind w:right="1140" w:firstLine="0"/>
        <w:jc w:val="both"/>
        <w:rPr>
          <w:sz w:val="20"/>
          <w:szCs w:val="20"/>
          <w:lang w:val="en-GB"/>
        </w:rPr>
      </w:pPr>
      <w:r>
        <w:rPr>
          <w:sz w:val="20"/>
          <w:szCs w:val="20"/>
          <w:lang w:val="en-GB"/>
        </w:rPr>
        <w:t>T</w:t>
      </w:r>
      <w:r w:rsidR="000C6832" w:rsidRPr="00FB2B14">
        <w:rPr>
          <w:sz w:val="20"/>
          <w:szCs w:val="20"/>
          <w:lang w:val="en-GB"/>
        </w:rPr>
        <w:t xml:space="preserve">he evaluation architecture </w:t>
      </w:r>
      <w:r w:rsidR="00C53FF9">
        <w:rPr>
          <w:sz w:val="20"/>
          <w:szCs w:val="20"/>
          <w:lang w:val="en-GB"/>
        </w:rPr>
        <w:t>of</w:t>
      </w:r>
      <w:r w:rsidR="00C53FF9" w:rsidRPr="00FB2B14">
        <w:rPr>
          <w:sz w:val="20"/>
          <w:szCs w:val="20"/>
          <w:lang w:val="en-GB"/>
        </w:rPr>
        <w:t xml:space="preserve"> </w:t>
      </w:r>
      <w:r w:rsidR="000C6832" w:rsidRPr="00FB2B14">
        <w:rPr>
          <w:sz w:val="20"/>
          <w:szCs w:val="20"/>
          <w:lang w:val="en-GB"/>
        </w:rPr>
        <w:t xml:space="preserve">UNDP, UNCDF and </w:t>
      </w:r>
      <w:r w:rsidR="000C6832" w:rsidRPr="001A1893">
        <w:rPr>
          <w:sz w:val="20"/>
          <w:szCs w:val="20"/>
          <w:lang w:val="en-GB"/>
        </w:rPr>
        <w:t xml:space="preserve">UNV </w:t>
      </w:r>
      <w:r w:rsidRPr="00FB0D46">
        <w:rPr>
          <w:sz w:val="20"/>
          <w:szCs w:val="20"/>
          <w:lang w:val="en-GB"/>
        </w:rPr>
        <w:t>to comply with the</w:t>
      </w:r>
      <w:r>
        <w:rPr>
          <w:sz w:val="20"/>
          <w:szCs w:val="20"/>
          <w:lang w:val="en-GB"/>
        </w:rPr>
        <w:t xml:space="preserve"> above</w:t>
      </w:r>
      <w:r w:rsidRPr="00FB0D46">
        <w:rPr>
          <w:sz w:val="20"/>
          <w:szCs w:val="20"/>
          <w:lang w:val="en-GB"/>
        </w:rPr>
        <w:t xml:space="preserve"> princi</w:t>
      </w:r>
      <w:r>
        <w:rPr>
          <w:sz w:val="20"/>
          <w:szCs w:val="20"/>
          <w:lang w:val="en-GB"/>
        </w:rPr>
        <w:t xml:space="preserve">ples and implement the policy </w:t>
      </w:r>
      <w:r w:rsidR="000C6832" w:rsidRPr="00FB2B14">
        <w:rPr>
          <w:sz w:val="20"/>
          <w:szCs w:val="20"/>
          <w:lang w:val="en-GB"/>
        </w:rPr>
        <w:t>is set out below. UNDP has a bifurcated evaluation system, with broad thematic, programmatic and country-level evaluations carried out by the Independent Evaluation Office</w:t>
      </w:r>
      <w:r w:rsidR="00C53FF9">
        <w:rPr>
          <w:sz w:val="20"/>
          <w:szCs w:val="20"/>
          <w:lang w:val="en-GB"/>
        </w:rPr>
        <w:t>,</w:t>
      </w:r>
      <w:r w:rsidR="000C6832" w:rsidRPr="00FB2B14">
        <w:rPr>
          <w:sz w:val="20"/>
          <w:szCs w:val="20"/>
          <w:lang w:val="en-GB"/>
        </w:rPr>
        <w:t xml:space="preserve"> on the one hand, and decentralized evaluations commissioned by the programme units (policy and regional bureau</w:t>
      </w:r>
      <w:r w:rsidR="009E0DEE">
        <w:rPr>
          <w:sz w:val="20"/>
          <w:szCs w:val="20"/>
          <w:lang w:val="en-GB"/>
        </w:rPr>
        <w:t>x</w:t>
      </w:r>
      <w:r w:rsidR="000C6832" w:rsidRPr="00FB2B14">
        <w:rPr>
          <w:sz w:val="20"/>
          <w:szCs w:val="20"/>
          <w:lang w:val="en-GB"/>
        </w:rPr>
        <w:t xml:space="preserve"> and country offices)</w:t>
      </w:r>
      <w:r w:rsidR="00C53FF9">
        <w:rPr>
          <w:sz w:val="20"/>
          <w:szCs w:val="20"/>
          <w:lang w:val="en-GB"/>
        </w:rPr>
        <w:t>,</w:t>
      </w:r>
      <w:r w:rsidR="000C6832" w:rsidRPr="00FB2B14">
        <w:rPr>
          <w:sz w:val="20"/>
          <w:szCs w:val="20"/>
          <w:lang w:val="en-GB"/>
        </w:rPr>
        <w:t xml:space="preserve"> on the</w:t>
      </w:r>
      <w:r>
        <w:rPr>
          <w:sz w:val="20"/>
          <w:szCs w:val="20"/>
          <w:lang w:val="en-GB"/>
        </w:rPr>
        <w:t> </w:t>
      </w:r>
      <w:r w:rsidR="000C6832" w:rsidRPr="00FB2B14">
        <w:rPr>
          <w:sz w:val="20"/>
          <w:szCs w:val="20"/>
          <w:lang w:val="en-GB"/>
        </w:rPr>
        <w:t xml:space="preserve">other. </w:t>
      </w:r>
    </w:p>
    <w:p w14:paraId="1C7EE2CA" w14:textId="77777777" w:rsidR="000C6832" w:rsidRPr="00FB2B14" w:rsidRDefault="000C6832" w:rsidP="000173EC">
      <w:pPr>
        <w:spacing w:after="120"/>
        <w:ind w:left="1080" w:right="1140"/>
        <w:jc w:val="both"/>
        <w:rPr>
          <w:rStyle w:val="Strong"/>
          <w:i/>
          <w:sz w:val="20"/>
          <w:szCs w:val="20"/>
          <w:lang w:val="en-GB"/>
        </w:rPr>
      </w:pPr>
      <w:r w:rsidRPr="00FB2B14">
        <w:rPr>
          <w:rStyle w:val="Strong"/>
          <w:i/>
          <w:sz w:val="20"/>
          <w:szCs w:val="20"/>
          <w:lang w:val="en-GB"/>
        </w:rPr>
        <w:t xml:space="preserve">The Executive Board </w:t>
      </w:r>
    </w:p>
    <w:p w14:paraId="4ACF24B1" w14:textId="18E08F8D" w:rsidR="000C6832" w:rsidRPr="0034634E" w:rsidRDefault="000C6832" w:rsidP="000173EC">
      <w:pPr>
        <w:numPr>
          <w:ilvl w:val="0"/>
          <w:numId w:val="10"/>
        </w:numPr>
        <w:spacing w:after="120"/>
        <w:ind w:right="1140" w:firstLine="0"/>
        <w:jc w:val="both"/>
        <w:rPr>
          <w:sz w:val="20"/>
          <w:szCs w:val="20"/>
          <w:lang w:val="en-GB"/>
        </w:rPr>
      </w:pPr>
      <w:r w:rsidRPr="00FB2B14">
        <w:rPr>
          <w:sz w:val="20"/>
          <w:szCs w:val="20"/>
          <w:lang w:val="en-GB"/>
        </w:rPr>
        <w:t>The Executive Board is the custodian of the evaluation policy; it approves the policy, annually considers its implementation</w:t>
      </w:r>
      <w:r w:rsidR="00C53FF9">
        <w:rPr>
          <w:sz w:val="20"/>
          <w:szCs w:val="20"/>
          <w:lang w:val="en-GB"/>
        </w:rPr>
        <w:t>,</w:t>
      </w:r>
      <w:r w:rsidRPr="00FB2B14">
        <w:rPr>
          <w:sz w:val="20"/>
          <w:szCs w:val="20"/>
          <w:lang w:val="en-GB"/>
        </w:rPr>
        <w:t xml:space="preserve"> and periodically commissions independent reviews of the policy. The Board approves the biennial financial appropriation to the </w:t>
      </w:r>
      <w:r w:rsidR="0083386C">
        <w:rPr>
          <w:sz w:val="20"/>
          <w:szCs w:val="20"/>
          <w:lang w:val="en-GB"/>
        </w:rPr>
        <w:t>Independent Evaluation Office</w:t>
      </w:r>
      <w:r w:rsidRPr="00FB2B14">
        <w:rPr>
          <w:sz w:val="20"/>
          <w:szCs w:val="20"/>
          <w:lang w:val="en-GB"/>
        </w:rPr>
        <w:t xml:space="preserve"> in the context of the UNDP integrated budget and </w:t>
      </w:r>
      <w:r w:rsidR="00323D3F">
        <w:rPr>
          <w:sz w:val="20"/>
          <w:szCs w:val="20"/>
          <w:lang w:val="en-GB"/>
        </w:rPr>
        <w:t>f</w:t>
      </w:r>
      <w:r w:rsidRPr="00FB2B14">
        <w:rPr>
          <w:sz w:val="20"/>
          <w:szCs w:val="20"/>
          <w:lang w:val="en-GB"/>
        </w:rPr>
        <w:t xml:space="preserve">inancial </w:t>
      </w:r>
      <w:r w:rsidR="00323D3F">
        <w:rPr>
          <w:sz w:val="20"/>
          <w:szCs w:val="20"/>
          <w:lang w:val="en-GB"/>
        </w:rPr>
        <w:t>r</w:t>
      </w:r>
      <w:r w:rsidRPr="00FB2B14">
        <w:rPr>
          <w:sz w:val="20"/>
          <w:szCs w:val="20"/>
          <w:lang w:val="en-GB"/>
        </w:rPr>
        <w:t xml:space="preserve">ules and </w:t>
      </w:r>
      <w:proofErr w:type="gramStart"/>
      <w:r w:rsidR="00323D3F">
        <w:rPr>
          <w:sz w:val="20"/>
          <w:szCs w:val="20"/>
          <w:lang w:val="en-GB"/>
        </w:rPr>
        <w:t>r</w:t>
      </w:r>
      <w:r w:rsidRPr="00FB2B14">
        <w:rPr>
          <w:sz w:val="20"/>
          <w:szCs w:val="20"/>
          <w:lang w:val="en-GB"/>
        </w:rPr>
        <w:t>egulations, and</w:t>
      </w:r>
      <w:proofErr w:type="gramEnd"/>
      <w:r w:rsidRPr="00FB2B14">
        <w:rPr>
          <w:sz w:val="20"/>
          <w:szCs w:val="20"/>
          <w:lang w:val="en-GB"/>
        </w:rPr>
        <w:t xml:space="preserve"> undertakes periodic reviews and adjustments of such appropriations </w:t>
      </w:r>
      <w:r w:rsidR="00FB2B14">
        <w:rPr>
          <w:sz w:val="20"/>
          <w:szCs w:val="20"/>
          <w:lang w:val="en-GB"/>
        </w:rPr>
        <w:t xml:space="preserve">based on the </w:t>
      </w:r>
      <w:r w:rsidRPr="00FB2B14">
        <w:rPr>
          <w:sz w:val="20"/>
          <w:szCs w:val="20"/>
          <w:lang w:val="en-GB"/>
        </w:rPr>
        <w:t>programme of work</w:t>
      </w:r>
      <w:r w:rsidR="0083386C">
        <w:rPr>
          <w:sz w:val="20"/>
          <w:szCs w:val="20"/>
          <w:lang w:val="en-GB"/>
        </w:rPr>
        <w:t xml:space="preserve"> of the Office</w:t>
      </w:r>
      <w:r w:rsidRPr="00FB2B14">
        <w:rPr>
          <w:sz w:val="20"/>
          <w:szCs w:val="20"/>
          <w:lang w:val="en-GB"/>
        </w:rPr>
        <w:t xml:space="preserve">, which the Board </w:t>
      </w:r>
      <w:r w:rsidR="0034634E">
        <w:rPr>
          <w:sz w:val="20"/>
          <w:szCs w:val="20"/>
          <w:lang w:val="en-GB"/>
        </w:rPr>
        <w:t xml:space="preserve">also </w:t>
      </w:r>
      <w:r w:rsidRPr="00FB2B14">
        <w:rPr>
          <w:sz w:val="20"/>
          <w:szCs w:val="20"/>
          <w:lang w:val="en-GB"/>
        </w:rPr>
        <w:t>approves</w:t>
      </w:r>
      <w:r w:rsidRPr="0034634E">
        <w:rPr>
          <w:sz w:val="20"/>
          <w:szCs w:val="20"/>
          <w:lang w:val="en-GB"/>
        </w:rPr>
        <w:t xml:space="preserve">. </w:t>
      </w:r>
      <w:r w:rsidR="00323D3F">
        <w:rPr>
          <w:sz w:val="20"/>
          <w:szCs w:val="20"/>
          <w:lang w:val="en-GB"/>
        </w:rPr>
        <w:t>The Office submits i</w:t>
      </w:r>
      <w:r w:rsidRPr="0034634E">
        <w:rPr>
          <w:sz w:val="20"/>
          <w:szCs w:val="20"/>
          <w:lang w:val="en-GB"/>
        </w:rPr>
        <w:t>ndependent thematic and programmatic evaluations to the Executive Board, which approves the management responses</w:t>
      </w:r>
      <w:r w:rsidR="00C53FF9">
        <w:rPr>
          <w:sz w:val="20"/>
          <w:szCs w:val="20"/>
          <w:lang w:val="en-GB"/>
        </w:rPr>
        <w:t xml:space="preserve"> as appropriate</w:t>
      </w:r>
      <w:r w:rsidRPr="0034634E">
        <w:rPr>
          <w:sz w:val="20"/>
          <w:szCs w:val="20"/>
          <w:lang w:val="en-GB"/>
        </w:rPr>
        <w:t>. The Board is consulted on the recruitment of the Director</w:t>
      </w:r>
      <w:r w:rsidR="0083386C">
        <w:rPr>
          <w:sz w:val="20"/>
          <w:szCs w:val="20"/>
          <w:lang w:val="en-GB"/>
        </w:rPr>
        <w:t xml:space="preserve"> of the Office</w:t>
      </w:r>
      <w:r w:rsidRPr="0034634E">
        <w:rPr>
          <w:sz w:val="20"/>
          <w:szCs w:val="20"/>
          <w:lang w:val="en-GB"/>
        </w:rPr>
        <w:t>.</w:t>
      </w:r>
    </w:p>
    <w:p w14:paraId="56F13996" w14:textId="18EA5070" w:rsidR="000C6832" w:rsidRPr="0034634E" w:rsidRDefault="00323D3F" w:rsidP="000173EC">
      <w:pPr>
        <w:spacing w:after="120"/>
        <w:ind w:left="1080" w:right="1140"/>
        <w:jc w:val="both"/>
        <w:rPr>
          <w:rStyle w:val="Strong"/>
          <w:sz w:val="20"/>
          <w:szCs w:val="20"/>
          <w:lang w:val="en-GB"/>
        </w:rPr>
      </w:pPr>
      <w:r>
        <w:rPr>
          <w:rStyle w:val="Strong"/>
          <w:i/>
          <w:sz w:val="20"/>
          <w:szCs w:val="20"/>
          <w:lang w:val="en-GB"/>
        </w:rPr>
        <w:t xml:space="preserve">The </w:t>
      </w:r>
      <w:r w:rsidR="000C6832" w:rsidRPr="0034634E">
        <w:rPr>
          <w:rStyle w:val="Strong"/>
          <w:i/>
          <w:sz w:val="20"/>
          <w:szCs w:val="20"/>
          <w:lang w:val="en-GB"/>
        </w:rPr>
        <w:t>UNDP Administrator</w:t>
      </w:r>
      <w:r w:rsidR="000C6832" w:rsidRPr="0034634E">
        <w:rPr>
          <w:rStyle w:val="Strong"/>
          <w:sz w:val="20"/>
          <w:szCs w:val="20"/>
          <w:lang w:val="en-GB"/>
        </w:rPr>
        <w:t xml:space="preserve"> </w:t>
      </w:r>
    </w:p>
    <w:p w14:paraId="7F3B0A27" w14:textId="77777777" w:rsidR="000C6832" w:rsidRPr="0034634E" w:rsidRDefault="000C6832" w:rsidP="000173EC">
      <w:pPr>
        <w:numPr>
          <w:ilvl w:val="0"/>
          <w:numId w:val="10"/>
        </w:numPr>
        <w:spacing w:after="60"/>
        <w:ind w:right="1138" w:firstLine="0"/>
        <w:jc w:val="both"/>
        <w:rPr>
          <w:sz w:val="20"/>
          <w:szCs w:val="20"/>
          <w:lang w:val="en-GB"/>
        </w:rPr>
      </w:pPr>
      <w:r w:rsidRPr="0034634E">
        <w:rPr>
          <w:sz w:val="20"/>
          <w:szCs w:val="20"/>
          <w:lang w:val="en-GB"/>
        </w:rPr>
        <w:t xml:space="preserve">The Administrator: </w:t>
      </w:r>
    </w:p>
    <w:p w14:paraId="17017222" w14:textId="77777777" w:rsidR="000C6832" w:rsidRPr="0034634E" w:rsidRDefault="000C6832" w:rsidP="000173EC">
      <w:pPr>
        <w:pStyle w:val="ListParagraph"/>
        <w:numPr>
          <w:ilvl w:val="0"/>
          <w:numId w:val="17"/>
        </w:numPr>
        <w:tabs>
          <w:tab w:val="left" w:pos="360"/>
          <w:tab w:val="left" w:pos="1800"/>
        </w:tabs>
        <w:spacing w:after="60"/>
        <w:ind w:left="1440" w:right="1138" w:firstLine="0"/>
        <w:contextualSpacing w:val="0"/>
        <w:jc w:val="both"/>
        <w:rPr>
          <w:sz w:val="20"/>
          <w:szCs w:val="20"/>
          <w:lang w:val="en-GB"/>
        </w:rPr>
      </w:pPr>
      <w:r w:rsidRPr="0034634E">
        <w:rPr>
          <w:sz w:val="20"/>
          <w:szCs w:val="20"/>
          <w:lang w:val="en-GB"/>
        </w:rPr>
        <w:t xml:space="preserve">Safeguards the integrity of the evaluation function, ensuring its independence from operational management and activities; </w:t>
      </w:r>
    </w:p>
    <w:p w14:paraId="2D842E7C" w14:textId="12CF7235" w:rsidR="000C6832" w:rsidRPr="0034634E" w:rsidRDefault="000C6832" w:rsidP="000173EC">
      <w:pPr>
        <w:pStyle w:val="ListParagraph"/>
        <w:numPr>
          <w:ilvl w:val="0"/>
          <w:numId w:val="17"/>
        </w:numPr>
        <w:tabs>
          <w:tab w:val="left" w:pos="360"/>
          <w:tab w:val="left" w:pos="1800"/>
        </w:tabs>
        <w:spacing w:after="60"/>
        <w:ind w:left="1440" w:right="1138" w:firstLine="0"/>
        <w:contextualSpacing w:val="0"/>
        <w:jc w:val="both"/>
        <w:rPr>
          <w:sz w:val="20"/>
          <w:szCs w:val="20"/>
          <w:lang w:val="en-GB"/>
        </w:rPr>
      </w:pPr>
      <w:r w:rsidRPr="0034634E">
        <w:rPr>
          <w:sz w:val="20"/>
          <w:szCs w:val="20"/>
          <w:lang w:val="en-GB"/>
        </w:rPr>
        <w:t xml:space="preserve">Ensures that adequate financial resources are allocated to the evaluation function across the organization, in accordance with the Executive Board-approved financial appropriation for </w:t>
      </w:r>
      <w:r w:rsidR="0083386C">
        <w:rPr>
          <w:sz w:val="20"/>
          <w:szCs w:val="20"/>
          <w:lang w:val="en-GB"/>
        </w:rPr>
        <w:t>Independent Evaluation Office</w:t>
      </w:r>
      <w:r w:rsidRPr="0034634E">
        <w:rPr>
          <w:sz w:val="20"/>
          <w:szCs w:val="20"/>
          <w:lang w:val="en-GB"/>
        </w:rPr>
        <w:t xml:space="preserve">, and reports to the Board annually on the volume of resources that the organization has invested in evaluation; </w:t>
      </w:r>
    </w:p>
    <w:p w14:paraId="42F8245D" w14:textId="3B5D1E51" w:rsidR="000C6832" w:rsidRPr="0034634E" w:rsidRDefault="000C6832" w:rsidP="000173EC">
      <w:pPr>
        <w:pStyle w:val="ListParagraph"/>
        <w:numPr>
          <w:ilvl w:val="0"/>
          <w:numId w:val="17"/>
        </w:numPr>
        <w:tabs>
          <w:tab w:val="left" w:pos="360"/>
          <w:tab w:val="left" w:pos="1800"/>
        </w:tabs>
        <w:spacing w:after="60"/>
        <w:ind w:left="1440" w:right="1138" w:firstLine="0"/>
        <w:contextualSpacing w:val="0"/>
        <w:jc w:val="both"/>
        <w:rPr>
          <w:sz w:val="20"/>
          <w:szCs w:val="20"/>
          <w:lang w:val="en-GB"/>
        </w:rPr>
      </w:pPr>
      <w:r w:rsidRPr="0034634E">
        <w:rPr>
          <w:sz w:val="20"/>
          <w:szCs w:val="20"/>
          <w:lang w:val="en-GB"/>
        </w:rPr>
        <w:t xml:space="preserve">Ensures that the </w:t>
      </w:r>
      <w:r w:rsidR="0083386C">
        <w:rPr>
          <w:sz w:val="20"/>
          <w:szCs w:val="20"/>
          <w:lang w:val="en-GB"/>
        </w:rPr>
        <w:t>Office</w:t>
      </w:r>
      <w:r w:rsidR="0083386C" w:rsidRPr="0034634E">
        <w:rPr>
          <w:sz w:val="20"/>
          <w:szCs w:val="20"/>
          <w:lang w:val="en-GB"/>
        </w:rPr>
        <w:t xml:space="preserve"> </w:t>
      </w:r>
      <w:r w:rsidRPr="0034634E">
        <w:rPr>
          <w:sz w:val="20"/>
          <w:szCs w:val="20"/>
          <w:lang w:val="en-GB"/>
        </w:rPr>
        <w:t xml:space="preserve">has unfettered access to data and information required for the evaluation of UNDP performance; </w:t>
      </w:r>
      <w:r w:rsidR="00323D3F">
        <w:rPr>
          <w:sz w:val="20"/>
          <w:szCs w:val="20"/>
          <w:lang w:val="en-GB"/>
        </w:rPr>
        <w:t>and</w:t>
      </w:r>
      <w:r w:rsidRPr="0034634E">
        <w:rPr>
          <w:sz w:val="20"/>
          <w:szCs w:val="20"/>
          <w:lang w:val="en-GB"/>
        </w:rPr>
        <w:t xml:space="preserve"> </w:t>
      </w:r>
    </w:p>
    <w:p w14:paraId="4497CB0B" w14:textId="48A2C781" w:rsidR="000C6832" w:rsidRPr="0034634E" w:rsidRDefault="000C6832" w:rsidP="000173EC">
      <w:pPr>
        <w:pStyle w:val="ListParagraph"/>
        <w:numPr>
          <w:ilvl w:val="0"/>
          <w:numId w:val="17"/>
        </w:numPr>
        <w:tabs>
          <w:tab w:val="left" w:pos="360"/>
          <w:tab w:val="left" w:pos="1800"/>
        </w:tabs>
        <w:spacing w:after="120"/>
        <w:ind w:left="1440" w:right="1140" w:firstLine="0"/>
        <w:contextualSpacing w:val="0"/>
        <w:jc w:val="both"/>
        <w:rPr>
          <w:sz w:val="20"/>
          <w:szCs w:val="20"/>
          <w:lang w:val="en-GB"/>
        </w:rPr>
      </w:pPr>
      <w:r w:rsidRPr="0034634E">
        <w:rPr>
          <w:sz w:val="20"/>
          <w:szCs w:val="20"/>
          <w:lang w:val="en-GB"/>
        </w:rPr>
        <w:t>Appoints the Director</w:t>
      </w:r>
      <w:r w:rsidR="0083386C">
        <w:rPr>
          <w:sz w:val="20"/>
          <w:szCs w:val="20"/>
          <w:lang w:val="en-GB"/>
        </w:rPr>
        <w:t xml:space="preserve"> of the Office</w:t>
      </w:r>
      <w:r w:rsidRPr="0034634E">
        <w:rPr>
          <w:sz w:val="20"/>
          <w:szCs w:val="20"/>
          <w:lang w:val="en-GB"/>
        </w:rPr>
        <w:t xml:space="preserve"> in consultation with the Executive Board, taking into account the advice of the Audit and Evaluation Advisory Committee, whose roles and responsibilities are further delineated below. </w:t>
      </w:r>
    </w:p>
    <w:p w14:paraId="75DA1A9D" w14:textId="77777777" w:rsidR="000C6832" w:rsidRPr="0034634E" w:rsidRDefault="000C6832" w:rsidP="000173EC">
      <w:pPr>
        <w:spacing w:after="120"/>
        <w:ind w:left="1080" w:right="1140"/>
        <w:jc w:val="both"/>
        <w:rPr>
          <w:rStyle w:val="Strong"/>
          <w:i/>
          <w:sz w:val="20"/>
          <w:szCs w:val="20"/>
          <w:lang w:val="en-GB"/>
        </w:rPr>
      </w:pPr>
      <w:r w:rsidRPr="0034634E">
        <w:rPr>
          <w:rStyle w:val="Strong"/>
          <w:i/>
          <w:sz w:val="20"/>
          <w:szCs w:val="20"/>
          <w:lang w:val="en-GB"/>
        </w:rPr>
        <w:t xml:space="preserve">UNDP programme and policy units </w:t>
      </w:r>
    </w:p>
    <w:p w14:paraId="4B3BDD70" w14:textId="72182555" w:rsidR="000C6832" w:rsidRPr="0034634E" w:rsidRDefault="00E516E3" w:rsidP="000173EC">
      <w:pPr>
        <w:numPr>
          <w:ilvl w:val="0"/>
          <w:numId w:val="10"/>
        </w:numPr>
        <w:spacing w:after="120"/>
        <w:ind w:right="1140" w:firstLine="0"/>
        <w:jc w:val="both"/>
        <w:rPr>
          <w:sz w:val="20"/>
          <w:szCs w:val="20"/>
          <w:lang w:val="en-GB"/>
        </w:rPr>
      </w:pPr>
      <w:r>
        <w:rPr>
          <w:sz w:val="20"/>
          <w:szCs w:val="20"/>
          <w:lang w:val="en-GB"/>
        </w:rPr>
        <w:t xml:space="preserve">The </w:t>
      </w:r>
      <w:r w:rsidR="000C6832" w:rsidRPr="0034634E">
        <w:rPr>
          <w:sz w:val="20"/>
          <w:szCs w:val="20"/>
          <w:lang w:val="en-GB"/>
        </w:rPr>
        <w:t>UNDP programme and policy units commission decentralized evaluations according to evaluation plans that coincide with relevant programmes (regional and country)</w:t>
      </w:r>
      <w:r w:rsidR="009E0775">
        <w:rPr>
          <w:sz w:val="20"/>
          <w:szCs w:val="20"/>
          <w:lang w:val="en-GB"/>
        </w:rPr>
        <w:t xml:space="preserve"> </w:t>
      </w:r>
      <w:r w:rsidR="009E0775" w:rsidRPr="006A1603">
        <w:rPr>
          <w:sz w:val="20"/>
          <w:szCs w:val="20"/>
          <w:lang w:val="en-GB"/>
        </w:rPr>
        <w:t>and global projects</w:t>
      </w:r>
      <w:r w:rsidR="000C6832" w:rsidRPr="0034634E">
        <w:rPr>
          <w:sz w:val="20"/>
          <w:szCs w:val="20"/>
          <w:lang w:val="en-GB"/>
        </w:rPr>
        <w:t xml:space="preserve">. The evaluations are to be carried out by independent external consultants, and UNDP management shall take all necessary actions to ensure the objectivity and impartiality of the process and persons hired.  </w:t>
      </w:r>
    </w:p>
    <w:p w14:paraId="0464D156" w14:textId="46A145B0" w:rsidR="000C6832" w:rsidRPr="0034634E" w:rsidRDefault="00777472" w:rsidP="000173EC">
      <w:pPr>
        <w:numPr>
          <w:ilvl w:val="0"/>
          <w:numId w:val="10"/>
        </w:numPr>
        <w:spacing w:after="120"/>
        <w:ind w:right="1140" w:firstLine="0"/>
        <w:jc w:val="both"/>
        <w:rPr>
          <w:sz w:val="20"/>
          <w:szCs w:val="20"/>
          <w:lang w:val="en-GB"/>
        </w:rPr>
      </w:pPr>
      <w:r w:rsidRPr="006A1603">
        <w:rPr>
          <w:sz w:val="20"/>
          <w:szCs w:val="20"/>
          <w:lang w:val="en-GB"/>
        </w:rPr>
        <w:t>Subject to delegation of authority from the UNDP Administrator</w:t>
      </w:r>
      <w:r w:rsidR="009C51B0" w:rsidRPr="00372CDB">
        <w:rPr>
          <w:sz w:val="20"/>
          <w:szCs w:val="20"/>
          <w:u w:val="single"/>
          <w:lang w:val="en-GB"/>
        </w:rPr>
        <w:t>,</w:t>
      </w:r>
      <w:r w:rsidR="009C51B0" w:rsidRPr="007D606A">
        <w:rPr>
          <w:sz w:val="20"/>
          <w:szCs w:val="20"/>
          <w:lang w:val="en-GB"/>
        </w:rPr>
        <w:t xml:space="preserve"> </w:t>
      </w:r>
      <w:r w:rsidR="007D606A">
        <w:rPr>
          <w:sz w:val="20"/>
          <w:szCs w:val="20"/>
          <w:lang w:val="en-GB"/>
        </w:rPr>
        <w:t>t</w:t>
      </w:r>
      <w:r w:rsidR="000C6832" w:rsidRPr="0034634E">
        <w:rPr>
          <w:sz w:val="20"/>
          <w:szCs w:val="20"/>
          <w:lang w:val="en-GB"/>
        </w:rPr>
        <w:t xml:space="preserve">he Bureau for Policy and Programme Support coordinates communication between UNDP management and </w:t>
      </w:r>
      <w:r w:rsidR="00E516E3">
        <w:rPr>
          <w:sz w:val="20"/>
          <w:szCs w:val="20"/>
          <w:lang w:val="en-GB"/>
        </w:rPr>
        <w:t xml:space="preserve">the </w:t>
      </w:r>
      <w:r w:rsidR="0083386C">
        <w:rPr>
          <w:sz w:val="20"/>
          <w:szCs w:val="20"/>
          <w:lang w:val="en-GB"/>
        </w:rPr>
        <w:t xml:space="preserve">Independent Evaluation </w:t>
      </w:r>
      <w:proofErr w:type="gramStart"/>
      <w:r w:rsidR="0083386C">
        <w:rPr>
          <w:sz w:val="20"/>
          <w:szCs w:val="20"/>
          <w:lang w:val="en-GB"/>
        </w:rPr>
        <w:t>Office</w:t>
      </w:r>
      <w:r w:rsidR="000C6832" w:rsidRPr="0034634E">
        <w:rPr>
          <w:sz w:val="20"/>
          <w:szCs w:val="20"/>
          <w:lang w:val="en-GB"/>
        </w:rPr>
        <w:t>, and</w:t>
      </w:r>
      <w:proofErr w:type="gramEnd"/>
      <w:r w:rsidR="000C6832" w:rsidRPr="0034634E">
        <w:rPr>
          <w:sz w:val="20"/>
          <w:szCs w:val="20"/>
          <w:lang w:val="en-GB"/>
        </w:rPr>
        <w:t xml:space="preserve"> advises regional bureau</w:t>
      </w:r>
      <w:r w:rsidR="00372CDB">
        <w:rPr>
          <w:sz w:val="20"/>
          <w:szCs w:val="20"/>
          <w:lang w:val="en-GB"/>
        </w:rPr>
        <w:t>x</w:t>
      </w:r>
      <w:r w:rsidR="000C6832" w:rsidRPr="0034634E">
        <w:rPr>
          <w:sz w:val="20"/>
          <w:szCs w:val="20"/>
          <w:lang w:val="en-GB"/>
        </w:rPr>
        <w:t xml:space="preserve"> on the decentralized evaluation function for UNDP. </w:t>
      </w:r>
      <w:r w:rsidR="00007810">
        <w:rPr>
          <w:sz w:val="20"/>
          <w:szCs w:val="20"/>
          <w:lang w:val="en-GB"/>
        </w:rPr>
        <w:t>The Bureau</w:t>
      </w:r>
      <w:r w:rsidR="00007810" w:rsidRPr="0034634E">
        <w:rPr>
          <w:sz w:val="20"/>
          <w:szCs w:val="20"/>
          <w:lang w:val="en-GB"/>
        </w:rPr>
        <w:t xml:space="preserve"> </w:t>
      </w:r>
      <w:r w:rsidR="000C6832" w:rsidRPr="0034634E">
        <w:rPr>
          <w:sz w:val="20"/>
          <w:szCs w:val="20"/>
          <w:lang w:val="en-GB"/>
        </w:rPr>
        <w:t xml:space="preserve">works with the monitoring and evaluation staff of UNDP units to ensure that evaluation plans are properly implemented. Together with </w:t>
      </w:r>
      <w:r w:rsidR="00E516E3">
        <w:rPr>
          <w:sz w:val="20"/>
          <w:szCs w:val="20"/>
          <w:lang w:val="en-GB"/>
        </w:rPr>
        <w:t xml:space="preserve">the </w:t>
      </w:r>
      <w:r w:rsidR="0083386C">
        <w:rPr>
          <w:sz w:val="20"/>
          <w:szCs w:val="20"/>
          <w:lang w:val="en-GB"/>
        </w:rPr>
        <w:t>Office</w:t>
      </w:r>
      <w:r w:rsidR="000C6832" w:rsidRPr="0034634E">
        <w:rPr>
          <w:sz w:val="20"/>
          <w:szCs w:val="20"/>
          <w:lang w:val="en-GB"/>
        </w:rPr>
        <w:t xml:space="preserve">, </w:t>
      </w:r>
      <w:r w:rsidR="00007810">
        <w:rPr>
          <w:sz w:val="20"/>
          <w:szCs w:val="20"/>
          <w:lang w:val="en-GB"/>
        </w:rPr>
        <w:t>the Bureau</w:t>
      </w:r>
      <w:r w:rsidR="00007810" w:rsidRPr="0034634E">
        <w:rPr>
          <w:sz w:val="20"/>
          <w:szCs w:val="20"/>
          <w:lang w:val="en-GB"/>
        </w:rPr>
        <w:t xml:space="preserve"> </w:t>
      </w:r>
      <w:r w:rsidR="000C6832" w:rsidRPr="0034634E">
        <w:rPr>
          <w:sz w:val="20"/>
          <w:szCs w:val="20"/>
          <w:lang w:val="en-GB"/>
        </w:rPr>
        <w:t xml:space="preserve">provides guidance to UNDP units on the use of evaluation findings and lessons to improve organizational decision-making and </w:t>
      </w:r>
      <w:proofErr w:type="gramStart"/>
      <w:r w:rsidR="000C6832" w:rsidRPr="0034634E">
        <w:rPr>
          <w:sz w:val="20"/>
          <w:szCs w:val="20"/>
          <w:lang w:val="en-GB"/>
        </w:rPr>
        <w:t>accountability, and</w:t>
      </w:r>
      <w:proofErr w:type="gramEnd"/>
      <w:r w:rsidR="000C6832" w:rsidRPr="0034634E">
        <w:rPr>
          <w:sz w:val="20"/>
          <w:szCs w:val="20"/>
          <w:lang w:val="en-GB"/>
        </w:rPr>
        <w:t xml:space="preserve"> synthesizes evaluation lessons for </w:t>
      </w:r>
      <w:r w:rsidR="00007810">
        <w:rPr>
          <w:sz w:val="20"/>
          <w:szCs w:val="20"/>
          <w:lang w:val="en-GB"/>
        </w:rPr>
        <w:t>institutional</w:t>
      </w:r>
      <w:r w:rsidR="00007810" w:rsidRPr="0034634E">
        <w:rPr>
          <w:sz w:val="20"/>
          <w:szCs w:val="20"/>
          <w:lang w:val="en-GB"/>
        </w:rPr>
        <w:t xml:space="preserve"> </w:t>
      </w:r>
      <w:r w:rsidR="000C6832" w:rsidRPr="0034634E">
        <w:rPr>
          <w:sz w:val="20"/>
          <w:szCs w:val="20"/>
          <w:lang w:val="en-GB"/>
        </w:rPr>
        <w:t xml:space="preserve">learning. </w:t>
      </w:r>
      <w:r w:rsidR="00007810">
        <w:rPr>
          <w:sz w:val="20"/>
          <w:szCs w:val="20"/>
          <w:lang w:val="en-GB"/>
        </w:rPr>
        <w:t>It</w:t>
      </w:r>
      <w:r w:rsidR="00007810" w:rsidRPr="0034634E">
        <w:rPr>
          <w:sz w:val="20"/>
          <w:szCs w:val="20"/>
          <w:lang w:val="en-GB"/>
        </w:rPr>
        <w:t xml:space="preserve"> </w:t>
      </w:r>
      <w:r w:rsidR="000C6832" w:rsidRPr="0034634E">
        <w:rPr>
          <w:sz w:val="20"/>
          <w:szCs w:val="20"/>
          <w:lang w:val="en-GB"/>
        </w:rPr>
        <w:t xml:space="preserve">also monitors implementation of the management responses to independent evaluations and decentralized evaluations in UNDP. </w:t>
      </w:r>
    </w:p>
    <w:p w14:paraId="109A369B" w14:textId="53C2DFF5" w:rsidR="000C6832" w:rsidRPr="0034634E" w:rsidRDefault="000C6832" w:rsidP="00EF7EC6">
      <w:pPr>
        <w:keepNext/>
        <w:keepLines/>
        <w:spacing w:after="120"/>
        <w:ind w:left="1080" w:right="1138"/>
        <w:jc w:val="both"/>
        <w:rPr>
          <w:rStyle w:val="Strong"/>
          <w:i/>
          <w:sz w:val="20"/>
          <w:szCs w:val="20"/>
          <w:lang w:val="en-GB"/>
        </w:rPr>
      </w:pPr>
      <w:r w:rsidRPr="0034634E">
        <w:rPr>
          <w:rStyle w:val="Strong"/>
          <w:i/>
          <w:sz w:val="20"/>
          <w:szCs w:val="20"/>
          <w:lang w:val="en-GB"/>
        </w:rPr>
        <w:lastRenderedPageBreak/>
        <w:t xml:space="preserve">UNCDF and </w:t>
      </w:r>
      <w:r w:rsidR="00C63946" w:rsidRPr="0034634E">
        <w:rPr>
          <w:b/>
          <w:i/>
          <w:sz w:val="20"/>
          <w:szCs w:val="20"/>
          <w:lang w:val="en-GB"/>
        </w:rPr>
        <w:t xml:space="preserve">UNV </w:t>
      </w:r>
    </w:p>
    <w:p w14:paraId="072D8831" w14:textId="5A04C4B8" w:rsidR="000C6832" w:rsidRPr="0034634E" w:rsidRDefault="000C6832" w:rsidP="00EF7EC6">
      <w:pPr>
        <w:keepNext/>
        <w:keepLines/>
        <w:numPr>
          <w:ilvl w:val="0"/>
          <w:numId w:val="10"/>
        </w:numPr>
        <w:spacing w:after="120"/>
        <w:ind w:right="1138" w:firstLine="0"/>
        <w:jc w:val="both"/>
        <w:rPr>
          <w:sz w:val="20"/>
          <w:szCs w:val="20"/>
          <w:lang w:val="en-GB"/>
        </w:rPr>
      </w:pPr>
      <w:r w:rsidRPr="0034634E">
        <w:rPr>
          <w:sz w:val="20"/>
          <w:szCs w:val="20"/>
          <w:lang w:val="en-GB"/>
        </w:rPr>
        <w:t xml:space="preserve">UNCDF and </w:t>
      </w:r>
      <w:r w:rsidR="0034634E">
        <w:rPr>
          <w:sz w:val="20"/>
          <w:szCs w:val="20"/>
          <w:lang w:val="en-GB"/>
        </w:rPr>
        <w:t>UNV</w:t>
      </w:r>
      <w:r w:rsidRPr="0034634E">
        <w:rPr>
          <w:sz w:val="20"/>
          <w:szCs w:val="20"/>
          <w:lang w:val="en-GB"/>
        </w:rPr>
        <w:t xml:space="preserve"> have established evaluation units that commission decentralized evaluations in ways similar to </w:t>
      </w:r>
      <w:r w:rsidR="00007810">
        <w:rPr>
          <w:sz w:val="20"/>
          <w:szCs w:val="20"/>
          <w:lang w:val="en-GB"/>
        </w:rPr>
        <w:t xml:space="preserve">those used by </w:t>
      </w:r>
      <w:r w:rsidRPr="0034634E">
        <w:rPr>
          <w:sz w:val="20"/>
          <w:szCs w:val="20"/>
          <w:lang w:val="en-GB"/>
        </w:rPr>
        <w:t xml:space="preserve">the UNDP policy and programme units. </w:t>
      </w:r>
      <w:r w:rsidR="00007810">
        <w:rPr>
          <w:sz w:val="20"/>
          <w:szCs w:val="20"/>
          <w:lang w:val="en-GB"/>
        </w:rPr>
        <w:t>T</w:t>
      </w:r>
      <w:r w:rsidRPr="0034634E">
        <w:rPr>
          <w:sz w:val="20"/>
          <w:szCs w:val="20"/>
          <w:lang w:val="en-GB"/>
        </w:rPr>
        <w:t>hese organizations establish evaluation plans, allocate funding, commission evaluators, provide management responses</w:t>
      </w:r>
      <w:r w:rsidR="00C80060">
        <w:rPr>
          <w:sz w:val="20"/>
          <w:szCs w:val="20"/>
          <w:lang w:val="en-GB"/>
        </w:rPr>
        <w:t>,</w:t>
      </w:r>
      <w:r w:rsidRPr="0034634E">
        <w:rPr>
          <w:sz w:val="20"/>
          <w:szCs w:val="20"/>
          <w:lang w:val="en-GB"/>
        </w:rPr>
        <w:t xml:space="preserve"> and learn from evaluation results. </w:t>
      </w:r>
    </w:p>
    <w:p w14:paraId="238DD7F1" w14:textId="4BD91B83" w:rsidR="000C6832" w:rsidRPr="0034634E" w:rsidRDefault="00673EDC" w:rsidP="000173EC">
      <w:pPr>
        <w:spacing w:after="120"/>
        <w:ind w:left="1080" w:right="1140"/>
        <w:jc w:val="both"/>
        <w:rPr>
          <w:rStyle w:val="Strong"/>
          <w:i/>
          <w:sz w:val="20"/>
          <w:szCs w:val="20"/>
          <w:lang w:val="en-GB"/>
        </w:rPr>
      </w:pPr>
      <w:r w:rsidRPr="0034634E">
        <w:rPr>
          <w:b/>
          <w:i/>
          <w:sz w:val="20"/>
          <w:szCs w:val="20"/>
          <w:lang w:val="en-GB"/>
        </w:rPr>
        <w:t xml:space="preserve">The </w:t>
      </w:r>
      <w:r w:rsidR="000C6832" w:rsidRPr="0034634E">
        <w:rPr>
          <w:rStyle w:val="Strong"/>
          <w:i/>
          <w:sz w:val="20"/>
          <w:szCs w:val="20"/>
          <w:lang w:val="en-GB"/>
        </w:rPr>
        <w:t xml:space="preserve">Independent Evaluation Office </w:t>
      </w:r>
    </w:p>
    <w:p w14:paraId="13A1F4DF" w14:textId="68DCD966" w:rsidR="000C6832" w:rsidRPr="0034634E" w:rsidRDefault="000C6832" w:rsidP="000173EC">
      <w:pPr>
        <w:numPr>
          <w:ilvl w:val="0"/>
          <w:numId w:val="10"/>
        </w:numPr>
        <w:spacing w:after="120"/>
        <w:ind w:right="1140" w:firstLine="0"/>
        <w:jc w:val="both"/>
        <w:rPr>
          <w:sz w:val="20"/>
          <w:szCs w:val="20"/>
          <w:lang w:val="en-GB"/>
        </w:rPr>
      </w:pPr>
      <w:r w:rsidRPr="0034634E">
        <w:rPr>
          <w:sz w:val="20"/>
          <w:szCs w:val="20"/>
          <w:lang w:val="en-GB"/>
        </w:rPr>
        <w:t xml:space="preserve">The </w:t>
      </w:r>
      <w:r w:rsidR="0083386C">
        <w:rPr>
          <w:sz w:val="20"/>
          <w:szCs w:val="20"/>
          <w:lang w:val="en-GB"/>
        </w:rPr>
        <w:t>Independent Evaluation Office</w:t>
      </w:r>
      <w:r w:rsidRPr="0034634E">
        <w:rPr>
          <w:sz w:val="20"/>
          <w:szCs w:val="20"/>
          <w:lang w:val="en-GB"/>
        </w:rPr>
        <w:t xml:space="preserve"> is a functionally independent unit within UNDP that supports the oversight and accountability functions of the Executive Board and the management of UNDP, UNCDF and UNV. The structural independence of the </w:t>
      </w:r>
      <w:r w:rsidR="0083386C">
        <w:rPr>
          <w:sz w:val="20"/>
          <w:szCs w:val="20"/>
          <w:lang w:val="en-GB"/>
        </w:rPr>
        <w:t>Office</w:t>
      </w:r>
      <w:r w:rsidR="0083386C" w:rsidRPr="0034634E">
        <w:rPr>
          <w:sz w:val="20"/>
          <w:szCs w:val="20"/>
          <w:lang w:val="en-GB"/>
        </w:rPr>
        <w:t xml:space="preserve"> </w:t>
      </w:r>
      <w:r w:rsidRPr="0034634E">
        <w:rPr>
          <w:color w:val="000000"/>
          <w:sz w:val="20"/>
          <w:szCs w:val="20"/>
          <w:lang w:val="en-GB"/>
        </w:rPr>
        <w:t>underpins and guarantees its freedom to conduct evaluations and report evaluation results to the Executive Board.</w:t>
      </w:r>
    </w:p>
    <w:p w14:paraId="473BCAF4" w14:textId="2A1A9638" w:rsidR="000C6832" w:rsidRPr="0034634E" w:rsidRDefault="000C6832" w:rsidP="000173EC">
      <w:pPr>
        <w:numPr>
          <w:ilvl w:val="0"/>
          <w:numId w:val="10"/>
        </w:numPr>
        <w:spacing w:after="60"/>
        <w:ind w:right="1138" w:firstLine="0"/>
        <w:jc w:val="both"/>
        <w:rPr>
          <w:sz w:val="20"/>
          <w:szCs w:val="20"/>
          <w:lang w:val="en-GB"/>
        </w:rPr>
      </w:pPr>
      <w:r w:rsidRPr="0034634E">
        <w:rPr>
          <w:sz w:val="20"/>
          <w:szCs w:val="20"/>
          <w:lang w:val="en-GB"/>
        </w:rPr>
        <w:t xml:space="preserve">The main role of </w:t>
      </w:r>
      <w:r w:rsidR="0083386C">
        <w:rPr>
          <w:sz w:val="20"/>
          <w:szCs w:val="20"/>
          <w:lang w:val="en-GB"/>
        </w:rPr>
        <w:t>Office</w:t>
      </w:r>
      <w:r w:rsidR="0083386C" w:rsidRPr="0034634E">
        <w:rPr>
          <w:sz w:val="20"/>
          <w:szCs w:val="20"/>
          <w:lang w:val="en-GB"/>
        </w:rPr>
        <w:t xml:space="preserve"> </w:t>
      </w:r>
      <w:r w:rsidRPr="0034634E">
        <w:rPr>
          <w:sz w:val="20"/>
          <w:szCs w:val="20"/>
          <w:lang w:val="en-GB"/>
        </w:rPr>
        <w:t xml:space="preserve">is to conduct independent evaluations according to the plans and costed programmes of work approved by the Executive Board. The work of </w:t>
      </w:r>
      <w:r w:rsidR="00C80060">
        <w:rPr>
          <w:sz w:val="20"/>
          <w:szCs w:val="20"/>
          <w:lang w:val="en-GB"/>
        </w:rPr>
        <w:t xml:space="preserve">the </w:t>
      </w:r>
      <w:r w:rsidR="0083386C">
        <w:rPr>
          <w:sz w:val="20"/>
          <w:szCs w:val="20"/>
          <w:lang w:val="en-GB"/>
        </w:rPr>
        <w:t>Office</w:t>
      </w:r>
      <w:r w:rsidR="0083386C" w:rsidRPr="0034634E">
        <w:rPr>
          <w:sz w:val="20"/>
          <w:szCs w:val="20"/>
          <w:lang w:val="en-GB"/>
        </w:rPr>
        <w:t xml:space="preserve"> </w:t>
      </w:r>
      <w:r w:rsidRPr="0034634E">
        <w:rPr>
          <w:sz w:val="20"/>
          <w:szCs w:val="20"/>
          <w:lang w:val="en-GB"/>
        </w:rPr>
        <w:t xml:space="preserve">includes: </w:t>
      </w:r>
    </w:p>
    <w:p w14:paraId="5BE5D877" w14:textId="77777777"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(a)</w:t>
      </w:r>
      <w:r w:rsidRPr="0034634E">
        <w:rPr>
          <w:sz w:val="20"/>
          <w:szCs w:val="20"/>
          <w:lang w:val="en-GB"/>
        </w:rPr>
        <w:tab/>
      </w:r>
      <w:r w:rsidR="000C6832" w:rsidRPr="0034634E">
        <w:rPr>
          <w:sz w:val="20"/>
          <w:szCs w:val="20"/>
          <w:lang w:val="en-GB"/>
        </w:rPr>
        <w:t>Developing evaluation standards, procedures, criteria and methodological guidance for UNDP evaluations, and contributing to innovation in evaluation methodology and dissemination of good practices;</w:t>
      </w:r>
    </w:p>
    <w:p w14:paraId="1BAE47AA" w14:textId="5901AD59"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(b)</w:t>
      </w:r>
      <w:r w:rsidRPr="0034634E">
        <w:rPr>
          <w:sz w:val="20"/>
          <w:szCs w:val="20"/>
          <w:lang w:val="en-GB"/>
        </w:rPr>
        <w:tab/>
      </w:r>
      <w:r w:rsidR="000C6832" w:rsidRPr="0034634E">
        <w:rPr>
          <w:sz w:val="20"/>
          <w:szCs w:val="20"/>
          <w:lang w:val="en-GB"/>
        </w:rPr>
        <w:t xml:space="preserve">Conducting thematic programmatic and other independent evaluations, ensuring strategic and representative coverage of UNDP programmes and results </w:t>
      </w:r>
      <w:r w:rsidR="00A93819">
        <w:rPr>
          <w:sz w:val="20"/>
          <w:szCs w:val="20"/>
          <w:lang w:val="en-GB"/>
        </w:rPr>
        <w:t>against</w:t>
      </w:r>
      <w:r w:rsidR="00A93819" w:rsidRPr="0034634E">
        <w:rPr>
          <w:sz w:val="20"/>
          <w:szCs w:val="20"/>
          <w:lang w:val="en-GB"/>
        </w:rPr>
        <w:t xml:space="preserve"> </w:t>
      </w:r>
      <w:r w:rsidR="000C6832" w:rsidRPr="0034634E">
        <w:rPr>
          <w:sz w:val="20"/>
          <w:szCs w:val="20"/>
          <w:lang w:val="en-GB"/>
        </w:rPr>
        <w:t xml:space="preserve">national, regional and global </w:t>
      </w:r>
      <w:r w:rsidR="00A93819">
        <w:rPr>
          <w:sz w:val="20"/>
          <w:szCs w:val="20"/>
          <w:lang w:val="en-GB"/>
        </w:rPr>
        <w:t>scale</w:t>
      </w:r>
      <w:r w:rsidR="00A93819" w:rsidRPr="00A93819">
        <w:rPr>
          <w:sz w:val="20"/>
          <w:szCs w:val="20"/>
          <w:lang w:val="en-GB"/>
        </w:rPr>
        <w:t>s</w:t>
      </w:r>
      <w:r w:rsidR="000C6832" w:rsidRPr="0034634E">
        <w:rPr>
          <w:sz w:val="20"/>
          <w:szCs w:val="20"/>
          <w:lang w:val="en-GB"/>
        </w:rPr>
        <w:t>;</w:t>
      </w:r>
    </w:p>
    <w:p w14:paraId="080016F5" w14:textId="40C9D4B3" w:rsidR="000C6832" w:rsidRPr="0034634E" w:rsidRDefault="00673EDC" w:rsidP="000173EC">
      <w:pPr>
        <w:pStyle w:val="ListParagraph"/>
        <w:tabs>
          <w:tab w:val="left" w:pos="360"/>
          <w:tab w:val="left" w:pos="1800"/>
          <w:tab w:val="left" w:pos="6390"/>
        </w:tabs>
        <w:spacing w:after="60"/>
        <w:ind w:left="1440" w:right="1138"/>
        <w:contextualSpacing w:val="0"/>
        <w:jc w:val="both"/>
        <w:rPr>
          <w:sz w:val="20"/>
          <w:szCs w:val="20"/>
          <w:lang w:val="en-GB"/>
        </w:rPr>
      </w:pPr>
      <w:r w:rsidRPr="0034634E">
        <w:rPr>
          <w:sz w:val="20"/>
          <w:szCs w:val="20"/>
          <w:lang w:val="en-GB"/>
        </w:rPr>
        <w:t>(c)</w:t>
      </w:r>
      <w:r w:rsidRPr="0034634E">
        <w:rPr>
          <w:sz w:val="20"/>
          <w:szCs w:val="20"/>
          <w:lang w:val="en-GB"/>
        </w:rPr>
        <w:tab/>
      </w:r>
      <w:r w:rsidR="000C6832" w:rsidRPr="0034634E">
        <w:rPr>
          <w:sz w:val="20"/>
          <w:szCs w:val="20"/>
          <w:lang w:val="en-GB"/>
        </w:rPr>
        <w:t xml:space="preserve">Providing UNDP and </w:t>
      </w:r>
      <w:r w:rsidR="00A93819">
        <w:rPr>
          <w:sz w:val="20"/>
          <w:szCs w:val="20"/>
          <w:lang w:val="en-GB"/>
        </w:rPr>
        <w:t xml:space="preserve">its </w:t>
      </w:r>
      <w:r w:rsidR="000C6832" w:rsidRPr="0034634E">
        <w:rPr>
          <w:sz w:val="20"/>
          <w:szCs w:val="20"/>
          <w:lang w:val="en-GB"/>
        </w:rPr>
        <w:t>development partners with timely knowledge and lessons drawn from evaluations that can feed into development programming at global, regional and country levels;</w:t>
      </w:r>
    </w:p>
    <w:p w14:paraId="067D7273" w14:textId="04680BED" w:rsidR="000C6832" w:rsidRPr="0034634E" w:rsidRDefault="00673EDC" w:rsidP="000173EC">
      <w:pPr>
        <w:pStyle w:val="ListParagraph"/>
        <w:tabs>
          <w:tab w:val="left" w:pos="360"/>
          <w:tab w:val="left" w:pos="1800"/>
          <w:tab w:val="left" w:pos="6390"/>
        </w:tabs>
        <w:spacing w:after="60"/>
        <w:ind w:left="1440" w:right="1138"/>
        <w:contextualSpacing w:val="0"/>
        <w:jc w:val="both"/>
        <w:rPr>
          <w:sz w:val="20"/>
          <w:szCs w:val="20"/>
          <w:lang w:val="en-GB"/>
        </w:rPr>
      </w:pPr>
      <w:r w:rsidRPr="0034634E">
        <w:rPr>
          <w:sz w:val="20"/>
          <w:szCs w:val="20"/>
          <w:lang w:val="en-GB"/>
        </w:rPr>
        <w:t>(d)</w:t>
      </w:r>
      <w:r w:rsidRPr="0034634E">
        <w:rPr>
          <w:sz w:val="20"/>
          <w:szCs w:val="20"/>
          <w:lang w:val="en-GB"/>
        </w:rPr>
        <w:tab/>
      </w:r>
      <w:r w:rsidR="000C6832" w:rsidRPr="0034634E">
        <w:rPr>
          <w:sz w:val="20"/>
          <w:szCs w:val="20"/>
          <w:lang w:val="en-GB"/>
        </w:rPr>
        <w:t xml:space="preserve">Assessing the quality of decentralized evaluations of UNDP, UNCDF and </w:t>
      </w:r>
      <w:r w:rsidR="000C6832" w:rsidRPr="004F1DC4">
        <w:rPr>
          <w:sz w:val="20"/>
        </w:rPr>
        <w:t>UNV</w:t>
      </w:r>
      <w:r w:rsidR="004F1DC4">
        <w:rPr>
          <w:sz w:val="20"/>
        </w:rPr>
        <w:t>,</w:t>
      </w:r>
      <w:r w:rsidR="000C6832" w:rsidRPr="004F1DC4">
        <w:rPr>
          <w:sz w:val="20"/>
        </w:rPr>
        <w:t xml:space="preserve"> </w:t>
      </w:r>
      <w:r w:rsidR="000C6832" w:rsidRPr="0034634E">
        <w:rPr>
          <w:sz w:val="20"/>
          <w:szCs w:val="20"/>
          <w:lang w:val="en-GB"/>
        </w:rPr>
        <w:t xml:space="preserve">and monitoring compliance with best international evaluation and data collection standards, including the UNEG norms and standards, code of conduct and ethical guidelines; </w:t>
      </w:r>
    </w:p>
    <w:p w14:paraId="159C5728" w14:textId="45FB5E7C" w:rsidR="000C6832" w:rsidRPr="0034634E" w:rsidRDefault="00673EDC" w:rsidP="000173EC">
      <w:pPr>
        <w:pStyle w:val="ListParagraph"/>
        <w:tabs>
          <w:tab w:val="left" w:pos="360"/>
          <w:tab w:val="left" w:pos="1800"/>
          <w:tab w:val="left" w:pos="6390"/>
        </w:tabs>
        <w:spacing w:after="60"/>
        <w:ind w:left="1440" w:right="1138"/>
        <w:contextualSpacing w:val="0"/>
        <w:jc w:val="both"/>
        <w:rPr>
          <w:sz w:val="20"/>
          <w:szCs w:val="20"/>
          <w:lang w:val="en-GB"/>
        </w:rPr>
      </w:pPr>
      <w:r w:rsidRPr="0034634E">
        <w:rPr>
          <w:sz w:val="20"/>
          <w:szCs w:val="20"/>
          <w:lang w:val="en-GB"/>
        </w:rPr>
        <w:t>(e)</w:t>
      </w:r>
      <w:r w:rsidRPr="0034634E">
        <w:rPr>
          <w:sz w:val="20"/>
          <w:szCs w:val="20"/>
          <w:lang w:val="en-GB"/>
        </w:rPr>
        <w:tab/>
      </w:r>
      <w:r w:rsidR="00E46743" w:rsidRPr="006A1603">
        <w:rPr>
          <w:sz w:val="20"/>
          <w:szCs w:val="20"/>
          <w:lang w:val="en-GB"/>
        </w:rPr>
        <w:t>Communicat</w:t>
      </w:r>
      <w:r w:rsidR="00372CDB" w:rsidRPr="006A1603">
        <w:rPr>
          <w:sz w:val="20"/>
          <w:szCs w:val="20"/>
          <w:lang w:val="en-GB"/>
        </w:rPr>
        <w:t>ing</w:t>
      </w:r>
      <w:r w:rsidR="00E46743" w:rsidRPr="006A1603">
        <w:rPr>
          <w:sz w:val="20"/>
          <w:szCs w:val="20"/>
          <w:lang w:val="en-GB"/>
        </w:rPr>
        <w:t xml:space="preserve"> its evaluation findings, conclusions and recommendations through multiple channels and maintain</w:t>
      </w:r>
      <w:r w:rsidR="00372CDB" w:rsidRPr="006A1603">
        <w:rPr>
          <w:sz w:val="20"/>
          <w:szCs w:val="20"/>
          <w:lang w:val="en-GB"/>
        </w:rPr>
        <w:t>ing</w:t>
      </w:r>
      <w:r w:rsidR="000C6832" w:rsidRPr="0034634E">
        <w:rPr>
          <w:sz w:val="20"/>
          <w:szCs w:val="20"/>
          <w:lang w:val="en-GB"/>
        </w:rPr>
        <w:t xml:space="preserve"> a searchable, publicly accessible repository of all UNDP, UNCDF and </w:t>
      </w:r>
      <w:r w:rsidR="000C6832" w:rsidRPr="004F1DC4">
        <w:rPr>
          <w:sz w:val="20"/>
        </w:rPr>
        <w:t xml:space="preserve">UNV </w:t>
      </w:r>
      <w:r w:rsidR="000C6832" w:rsidRPr="0034634E">
        <w:rPr>
          <w:sz w:val="20"/>
          <w:szCs w:val="20"/>
          <w:lang w:val="en-GB"/>
        </w:rPr>
        <w:t>evaluations</w:t>
      </w:r>
      <w:r w:rsidR="00A93819">
        <w:rPr>
          <w:sz w:val="20"/>
          <w:szCs w:val="20"/>
          <w:lang w:val="en-GB"/>
        </w:rPr>
        <w:t>,</w:t>
      </w:r>
      <w:r w:rsidR="000C6832" w:rsidRPr="0034634E">
        <w:rPr>
          <w:sz w:val="20"/>
          <w:szCs w:val="20"/>
          <w:lang w:val="en-GB"/>
        </w:rPr>
        <w:t xml:space="preserve"> and respective management responses and resulting actions; </w:t>
      </w:r>
    </w:p>
    <w:p w14:paraId="29C867E8" w14:textId="0FE102D8" w:rsidR="000C6832" w:rsidRPr="0034634E" w:rsidRDefault="00673EDC" w:rsidP="000173EC">
      <w:pPr>
        <w:pStyle w:val="ListParagraph"/>
        <w:tabs>
          <w:tab w:val="left" w:pos="360"/>
          <w:tab w:val="left" w:pos="1800"/>
          <w:tab w:val="left" w:pos="6390"/>
        </w:tabs>
        <w:spacing w:after="60"/>
        <w:ind w:left="1440" w:right="1138"/>
        <w:contextualSpacing w:val="0"/>
        <w:jc w:val="both"/>
        <w:rPr>
          <w:sz w:val="20"/>
          <w:szCs w:val="20"/>
          <w:lang w:val="en-GB"/>
        </w:rPr>
      </w:pPr>
      <w:r w:rsidRPr="0034634E">
        <w:rPr>
          <w:sz w:val="20"/>
          <w:szCs w:val="20"/>
          <w:lang w:val="en-GB"/>
        </w:rPr>
        <w:t>(f)</w:t>
      </w:r>
      <w:r w:rsidRPr="0034634E">
        <w:rPr>
          <w:sz w:val="20"/>
          <w:szCs w:val="20"/>
          <w:lang w:val="en-GB"/>
        </w:rPr>
        <w:tab/>
      </w:r>
      <w:r w:rsidR="000C6832" w:rsidRPr="0034634E">
        <w:rPr>
          <w:sz w:val="20"/>
          <w:szCs w:val="20"/>
          <w:lang w:val="en-GB"/>
        </w:rPr>
        <w:t xml:space="preserve">Supporting the development of communities of practice, and partnering with professional evaluation networks to </w:t>
      </w:r>
      <w:r w:rsidR="00A93819">
        <w:rPr>
          <w:sz w:val="20"/>
          <w:szCs w:val="20"/>
          <w:lang w:val="en-GB"/>
        </w:rPr>
        <w:t>improve</w:t>
      </w:r>
      <w:r w:rsidR="00A93819" w:rsidRPr="0034634E">
        <w:rPr>
          <w:sz w:val="20"/>
          <w:szCs w:val="20"/>
          <w:lang w:val="en-GB"/>
        </w:rPr>
        <w:t xml:space="preserve"> </w:t>
      </w:r>
      <w:r w:rsidR="000C6832" w:rsidRPr="0034634E">
        <w:rPr>
          <w:sz w:val="20"/>
          <w:szCs w:val="20"/>
          <w:lang w:val="en-GB"/>
        </w:rPr>
        <w:t xml:space="preserve">evaluation utility and credibility; </w:t>
      </w:r>
    </w:p>
    <w:p w14:paraId="084708F9" w14:textId="4636C008" w:rsidR="000C6832" w:rsidRPr="0034634E" w:rsidRDefault="00673EDC" w:rsidP="000173EC">
      <w:pPr>
        <w:pStyle w:val="ListParagraph"/>
        <w:tabs>
          <w:tab w:val="left" w:pos="360"/>
          <w:tab w:val="left" w:pos="1800"/>
          <w:tab w:val="left" w:pos="6390"/>
        </w:tabs>
        <w:spacing w:after="60"/>
        <w:ind w:left="1440" w:right="1138"/>
        <w:contextualSpacing w:val="0"/>
        <w:jc w:val="both"/>
        <w:rPr>
          <w:sz w:val="20"/>
          <w:szCs w:val="20"/>
          <w:lang w:val="en-GB"/>
        </w:rPr>
      </w:pPr>
      <w:r w:rsidRPr="0034634E">
        <w:rPr>
          <w:sz w:val="20"/>
          <w:szCs w:val="20"/>
          <w:lang w:val="en-GB"/>
        </w:rPr>
        <w:t>(g)</w:t>
      </w:r>
      <w:r w:rsidRPr="0034634E">
        <w:rPr>
          <w:sz w:val="20"/>
          <w:szCs w:val="20"/>
          <w:lang w:val="en-GB"/>
        </w:rPr>
        <w:tab/>
      </w:r>
      <w:r w:rsidR="000C6832" w:rsidRPr="0034634E">
        <w:rPr>
          <w:sz w:val="20"/>
          <w:szCs w:val="20"/>
          <w:lang w:val="en-GB"/>
        </w:rPr>
        <w:t xml:space="preserve">Supporting the harmonization of the evaluation function in the United Nations system, including contributing to the annual work programme of UNEG, participating in system-wide evaluations, and prioritizing joint evaluations with United Nations </w:t>
      </w:r>
      <w:r w:rsidR="00A93819">
        <w:rPr>
          <w:sz w:val="20"/>
          <w:szCs w:val="20"/>
          <w:lang w:val="en-GB"/>
        </w:rPr>
        <w:t>organization</w:t>
      </w:r>
      <w:r w:rsidR="00A93819" w:rsidRPr="0034634E">
        <w:rPr>
          <w:sz w:val="20"/>
          <w:szCs w:val="20"/>
          <w:lang w:val="en-GB"/>
        </w:rPr>
        <w:t>s</w:t>
      </w:r>
      <w:r w:rsidR="000C6832" w:rsidRPr="0034634E">
        <w:rPr>
          <w:sz w:val="20"/>
          <w:szCs w:val="20"/>
          <w:lang w:val="en-GB"/>
        </w:rPr>
        <w:t xml:space="preserve">; </w:t>
      </w:r>
    </w:p>
    <w:p w14:paraId="282FFC32" w14:textId="0AB5B359" w:rsidR="000C6832" w:rsidRDefault="00673EDC" w:rsidP="000173EC">
      <w:pPr>
        <w:pStyle w:val="ListParagraph"/>
        <w:tabs>
          <w:tab w:val="left" w:pos="360"/>
          <w:tab w:val="left" w:pos="1800"/>
        </w:tabs>
        <w:spacing w:after="120"/>
        <w:ind w:left="1440" w:right="1140"/>
        <w:contextualSpacing w:val="0"/>
        <w:jc w:val="both"/>
        <w:rPr>
          <w:sz w:val="20"/>
          <w:szCs w:val="20"/>
          <w:lang w:val="en-GB"/>
        </w:rPr>
      </w:pPr>
      <w:r w:rsidRPr="0034634E">
        <w:rPr>
          <w:sz w:val="20"/>
          <w:szCs w:val="20"/>
          <w:lang w:val="en-GB"/>
        </w:rPr>
        <w:t>(h)</w:t>
      </w:r>
      <w:r w:rsidRPr="0034634E">
        <w:rPr>
          <w:sz w:val="20"/>
          <w:szCs w:val="20"/>
          <w:lang w:val="en-GB"/>
        </w:rPr>
        <w:tab/>
      </w:r>
      <w:r w:rsidR="000C6832" w:rsidRPr="0034634E">
        <w:rPr>
          <w:sz w:val="20"/>
          <w:szCs w:val="20"/>
          <w:lang w:val="en-GB"/>
        </w:rPr>
        <w:t xml:space="preserve">Promoting national ownership and leadership in evaluation through country-led and joint evaluations. </w:t>
      </w:r>
    </w:p>
    <w:p w14:paraId="0D742BD0" w14:textId="1D5BF1E1" w:rsidR="004B3CEA" w:rsidRPr="006A1603" w:rsidRDefault="00372CDB" w:rsidP="000173EC">
      <w:pPr>
        <w:numPr>
          <w:ilvl w:val="0"/>
          <w:numId w:val="10"/>
        </w:numPr>
        <w:spacing w:after="120"/>
        <w:ind w:right="1140" w:firstLine="0"/>
        <w:jc w:val="both"/>
        <w:rPr>
          <w:sz w:val="20"/>
          <w:szCs w:val="20"/>
          <w:lang w:val="en-GB"/>
        </w:rPr>
      </w:pPr>
      <w:r w:rsidRPr="006A1603">
        <w:rPr>
          <w:sz w:val="20"/>
          <w:szCs w:val="20"/>
          <w:lang w:val="en-GB"/>
        </w:rPr>
        <w:t xml:space="preserve">Independent Evaluation Office </w:t>
      </w:r>
      <w:r w:rsidR="004B3CEA" w:rsidRPr="006A1603">
        <w:rPr>
          <w:sz w:val="20"/>
          <w:szCs w:val="20"/>
          <w:lang w:val="en-GB"/>
        </w:rPr>
        <w:t>regional evaluation advisers work with senior managers accountable for development results in the regions. They assess regional and country office evaluation plans</w:t>
      </w:r>
      <w:r w:rsidRPr="006A1603">
        <w:rPr>
          <w:sz w:val="20"/>
          <w:szCs w:val="20"/>
          <w:lang w:val="en-GB"/>
        </w:rPr>
        <w:t>,</w:t>
      </w:r>
      <w:r w:rsidR="004B3CEA" w:rsidRPr="006A1603">
        <w:rPr>
          <w:sz w:val="20"/>
          <w:szCs w:val="20"/>
          <w:lang w:val="en-GB"/>
        </w:rPr>
        <w:t xml:space="preserve"> help to ensure </w:t>
      </w:r>
      <w:r w:rsidRPr="006A1603">
        <w:rPr>
          <w:sz w:val="20"/>
          <w:szCs w:val="20"/>
          <w:lang w:val="en-GB"/>
        </w:rPr>
        <w:t xml:space="preserve">that </w:t>
      </w:r>
      <w:r w:rsidR="004B3CEA" w:rsidRPr="006A1603">
        <w:rPr>
          <w:sz w:val="20"/>
          <w:szCs w:val="20"/>
          <w:lang w:val="en-GB"/>
        </w:rPr>
        <w:t>qualified independent evaluators are hired for regional and country office-commissioned evaluations</w:t>
      </w:r>
      <w:r w:rsidRPr="006A1603">
        <w:rPr>
          <w:sz w:val="20"/>
          <w:szCs w:val="20"/>
          <w:lang w:val="en-GB"/>
        </w:rPr>
        <w:t>,</w:t>
      </w:r>
      <w:r w:rsidR="004B3CEA" w:rsidRPr="006A1603">
        <w:rPr>
          <w:sz w:val="20"/>
          <w:szCs w:val="20"/>
          <w:lang w:val="en-GB"/>
        </w:rPr>
        <w:t xml:space="preserve"> assess the quality and utility of regional and country office-commissioned evaluations, support capacity</w:t>
      </w:r>
      <w:r w:rsidRPr="006A1603">
        <w:rPr>
          <w:sz w:val="20"/>
          <w:szCs w:val="20"/>
          <w:lang w:val="en-GB"/>
        </w:rPr>
        <w:t>-</w:t>
      </w:r>
      <w:r w:rsidR="004B3CEA" w:rsidRPr="006A1603">
        <w:rPr>
          <w:sz w:val="20"/>
          <w:szCs w:val="20"/>
          <w:lang w:val="en-GB"/>
        </w:rPr>
        <w:t>building on evaluation and manage independent country programme evaluations</w:t>
      </w:r>
      <w:r w:rsidRPr="006A1603">
        <w:rPr>
          <w:sz w:val="20"/>
          <w:szCs w:val="20"/>
          <w:lang w:val="en-GB"/>
        </w:rPr>
        <w:t xml:space="preserve"> led by the Independent Evaluation Office</w:t>
      </w:r>
      <w:r w:rsidR="004B3CEA" w:rsidRPr="006A1603">
        <w:rPr>
          <w:sz w:val="20"/>
          <w:szCs w:val="20"/>
          <w:lang w:val="en-GB"/>
        </w:rPr>
        <w:t xml:space="preserve">.  </w:t>
      </w:r>
    </w:p>
    <w:p w14:paraId="53EAC56E" w14:textId="77777777" w:rsidR="000C6832" w:rsidRPr="0034634E" w:rsidRDefault="000C6832" w:rsidP="000173EC">
      <w:pPr>
        <w:spacing w:after="120"/>
        <w:ind w:left="1080" w:right="1140"/>
        <w:jc w:val="both"/>
        <w:rPr>
          <w:rStyle w:val="Strong"/>
          <w:i/>
          <w:sz w:val="20"/>
          <w:szCs w:val="20"/>
          <w:lang w:val="en-GB"/>
        </w:rPr>
      </w:pPr>
      <w:r w:rsidRPr="0034634E">
        <w:rPr>
          <w:rStyle w:val="Strong"/>
          <w:i/>
          <w:sz w:val="20"/>
          <w:szCs w:val="20"/>
          <w:lang w:val="en-GB"/>
        </w:rPr>
        <w:t>Director, Independent Evaluation Office</w:t>
      </w:r>
    </w:p>
    <w:p w14:paraId="70A500CC" w14:textId="3D71C926" w:rsidR="000C6832" w:rsidRPr="0034634E" w:rsidRDefault="000C6832" w:rsidP="000173EC">
      <w:pPr>
        <w:numPr>
          <w:ilvl w:val="0"/>
          <w:numId w:val="10"/>
        </w:numPr>
        <w:spacing w:after="120"/>
        <w:ind w:right="1138" w:firstLine="0"/>
        <w:jc w:val="both"/>
        <w:rPr>
          <w:sz w:val="20"/>
          <w:szCs w:val="20"/>
          <w:lang w:val="en-GB"/>
        </w:rPr>
      </w:pPr>
      <w:r w:rsidRPr="0034634E">
        <w:rPr>
          <w:sz w:val="20"/>
          <w:szCs w:val="20"/>
          <w:lang w:val="en-GB"/>
        </w:rPr>
        <w:t xml:space="preserve">The </w:t>
      </w:r>
      <w:r w:rsidR="0083386C">
        <w:rPr>
          <w:sz w:val="20"/>
          <w:szCs w:val="20"/>
          <w:lang w:val="en-GB"/>
        </w:rPr>
        <w:t>Independent Evaluation Office</w:t>
      </w:r>
      <w:r w:rsidRPr="0034634E">
        <w:rPr>
          <w:sz w:val="20"/>
          <w:szCs w:val="20"/>
          <w:lang w:val="en-GB"/>
        </w:rPr>
        <w:t xml:space="preserve"> is led by a Director who is responsible for ensuring its independence, as well as the impartiality and credibility of its work; and who reports directly to and is accountable to the UNDP Executive Board.</w:t>
      </w:r>
    </w:p>
    <w:p w14:paraId="051C8B46" w14:textId="66047DC3" w:rsidR="000C6832" w:rsidRPr="0034634E" w:rsidRDefault="000C6832" w:rsidP="000173EC">
      <w:pPr>
        <w:numPr>
          <w:ilvl w:val="0"/>
          <w:numId w:val="10"/>
        </w:numPr>
        <w:spacing w:after="120"/>
        <w:ind w:right="1138" w:firstLine="0"/>
        <w:jc w:val="both"/>
        <w:rPr>
          <w:sz w:val="20"/>
          <w:szCs w:val="20"/>
          <w:lang w:val="en-GB"/>
        </w:rPr>
      </w:pPr>
      <w:r w:rsidRPr="0034634E">
        <w:rPr>
          <w:sz w:val="20"/>
          <w:szCs w:val="20"/>
          <w:lang w:val="en-GB"/>
        </w:rPr>
        <w:t xml:space="preserve">The Director manages the </w:t>
      </w:r>
      <w:r w:rsidR="0083386C">
        <w:rPr>
          <w:sz w:val="20"/>
          <w:szCs w:val="20"/>
          <w:lang w:val="en-GB"/>
        </w:rPr>
        <w:t>Office</w:t>
      </w:r>
      <w:r w:rsidR="0083386C" w:rsidRPr="0034634E">
        <w:rPr>
          <w:sz w:val="20"/>
          <w:szCs w:val="20"/>
          <w:lang w:val="en-GB"/>
        </w:rPr>
        <w:t xml:space="preserve"> </w:t>
      </w:r>
      <w:r w:rsidRPr="0034634E">
        <w:rPr>
          <w:sz w:val="20"/>
          <w:szCs w:val="20"/>
          <w:lang w:val="en-GB"/>
        </w:rPr>
        <w:t xml:space="preserve">in accordance with UNEG </w:t>
      </w:r>
      <w:r w:rsidR="0083386C">
        <w:rPr>
          <w:sz w:val="20"/>
          <w:szCs w:val="20"/>
          <w:lang w:val="en-GB"/>
        </w:rPr>
        <w:t>n</w:t>
      </w:r>
      <w:r w:rsidRPr="0034634E">
        <w:rPr>
          <w:sz w:val="20"/>
          <w:szCs w:val="20"/>
          <w:lang w:val="en-GB"/>
        </w:rPr>
        <w:t xml:space="preserve">orms and </w:t>
      </w:r>
      <w:r w:rsidR="0083386C">
        <w:rPr>
          <w:sz w:val="20"/>
          <w:szCs w:val="20"/>
          <w:lang w:val="en-GB"/>
        </w:rPr>
        <w:t>s</w:t>
      </w:r>
      <w:r w:rsidRPr="0034634E">
        <w:rPr>
          <w:sz w:val="20"/>
          <w:szCs w:val="20"/>
          <w:lang w:val="en-GB"/>
        </w:rPr>
        <w:t xml:space="preserve">tandards and UNDP </w:t>
      </w:r>
      <w:r w:rsidR="0083386C">
        <w:rPr>
          <w:sz w:val="20"/>
          <w:szCs w:val="20"/>
          <w:lang w:val="en-GB"/>
        </w:rPr>
        <w:t>p</w:t>
      </w:r>
      <w:r w:rsidRPr="0034634E">
        <w:rPr>
          <w:sz w:val="20"/>
          <w:szCs w:val="20"/>
          <w:lang w:val="en-GB"/>
        </w:rPr>
        <w:t xml:space="preserve">olicies and </w:t>
      </w:r>
      <w:r w:rsidR="0083386C">
        <w:rPr>
          <w:sz w:val="20"/>
          <w:szCs w:val="20"/>
          <w:lang w:val="en-GB"/>
        </w:rPr>
        <w:t>p</w:t>
      </w:r>
      <w:r w:rsidRPr="0034634E">
        <w:rPr>
          <w:sz w:val="20"/>
          <w:szCs w:val="20"/>
          <w:lang w:val="en-GB"/>
        </w:rPr>
        <w:t>rocedures, secur</w:t>
      </w:r>
      <w:r w:rsidR="0083386C">
        <w:rPr>
          <w:sz w:val="20"/>
          <w:szCs w:val="20"/>
          <w:lang w:val="en-GB"/>
        </w:rPr>
        <w:t>ing</w:t>
      </w:r>
      <w:r w:rsidRPr="0034634E">
        <w:rPr>
          <w:sz w:val="20"/>
          <w:szCs w:val="20"/>
          <w:lang w:val="en-GB"/>
        </w:rPr>
        <w:t xml:space="preserve"> structural and operational independence. </w:t>
      </w:r>
    </w:p>
    <w:p w14:paraId="3317A4F8" w14:textId="7A1F8B02" w:rsidR="000C6832" w:rsidRPr="0034634E" w:rsidRDefault="000C6832" w:rsidP="000173EC">
      <w:pPr>
        <w:numPr>
          <w:ilvl w:val="0"/>
          <w:numId w:val="10"/>
        </w:numPr>
        <w:spacing w:after="120"/>
        <w:ind w:right="1138" w:firstLine="0"/>
        <w:jc w:val="both"/>
        <w:rPr>
          <w:sz w:val="20"/>
          <w:szCs w:val="20"/>
          <w:lang w:val="en-GB"/>
        </w:rPr>
      </w:pPr>
      <w:r w:rsidRPr="0034634E">
        <w:rPr>
          <w:sz w:val="20"/>
          <w:szCs w:val="20"/>
          <w:lang w:val="en-GB"/>
        </w:rPr>
        <w:t>In all aspects of his</w:t>
      </w:r>
      <w:r w:rsidR="0083386C">
        <w:rPr>
          <w:sz w:val="20"/>
          <w:szCs w:val="20"/>
          <w:lang w:val="en-GB"/>
        </w:rPr>
        <w:t xml:space="preserve"> or </w:t>
      </w:r>
      <w:r w:rsidRPr="0034634E">
        <w:rPr>
          <w:sz w:val="20"/>
          <w:szCs w:val="20"/>
          <w:lang w:val="en-GB"/>
        </w:rPr>
        <w:t xml:space="preserve">her work, the Director of the </w:t>
      </w:r>
      <w:r w:rsidR="0083386C">
        <w:rPr>
          <w:sz w:val="20"/>
          <w:szCs w:val="20"/>
          <w:lang w:val="en-GB"/>
        </w:rPr>
        <w:t>Independent Evaluation Office</w:t>
      </w:r>
      <w:r w:rsidRPr="0034634E">
        <w:rPr>
          <w:sz w:val="20"/>
          <w:szCs w:val="20"/>
          <w:lang w:val="en-GB"/>
        </w:rPr>
        <w:t xml:space="preserve"> shall operate within the rules and regulations of the UNDP, and in accordance with United Nations </w:t>
      </w:r>
      <w:r w:rsidR="001E1525">
        <w:rPr>
          <w:sz w:val="20"/>
          <w:szCs w:val="20"/>
          <w:lang w:val="en-GB"/>
        </w:rPr>
        <w:lastRenderedPageBreak/>
        <w:t>s</w:t>
      </w:r>
      <w:r w:rsidRPr="0034634E">
        <w:rPr>
          <w:sz w:val="20"/>
          <w:szCs w:val="20"/>
          <w:lang w:val="en-GB"/>
        </w:rPr>
        <w:t xml:space="preserve">tandards of </w:t>
      </w:r>
      <w:r w:rsidR="001E1525">
        <w:rPr>
          <w:sz w:val="20"/>
          <w:szCs w:val="20"/>
          <w:lang w:val="en-GB"/>
        </w:rPr>
        <w:t>c</w:t>
      </w:r>
      <w:r w:rsidRPr="0034634E">
        <w:rPr>
          <w:sz w:val="20"/>
          <w:szCs w:val="20"/>
          <w:lang w:val="en-GB"/>
        </w:rPr>
        <w:t xml:space="preserve">onduct for </w:t>
      </w:r>
      <w:r w:rsidR="001E1525">
        <w:rPr>
          <w:sz w:val="20"/>
          <w:szCs w:val="20"/>
          <w:lang w:val="en-GB"/>
        </w:rPr>
        <w:t>t</w:t>
      </w:r>
      <w:r w:rsidRPr="0034634E">
        <w:rPr>
          <w:sz w:val="20"/>
          <w:szCs w:val="20"/>
          <w:lang w:val="en-GB"/>
        </w:rPr>
        <w:t xml:space="preserve">he International Civil Service, United Nations </w:t>
      </w:r>
      <w:r w:rsidR="001E1525">
        <w:rPr>
          <w:sz w:val="20"/>
          <w:szCs w:val="20"/>
          <w:lang w:val="en-GB"/>
        </w:rPr>
        <w:t>s</w:t>
      </w:r>
      <w:r w:rsidRPr="0034634E">
        <w:rPr>
          <w:sz w:val="20"/>
          <w:szCs w:val="20"/>
          <w:lang w:val="en-GB"/>
        </w:rPr>
        <w:t xml:space="preserve">taff </w:t>
      </w:r>
      <w:r w:rsidR="001E1525">
        <w:rPr>
          <w:sz w:val="20"/>
          <w:szCs w:val="20"/>
          <w:lang w:val="en-GB"/>
        </w:rPr>
        <w:t>r</w:t>
      </w:r>
      <w:r w:rsidRPr="0034634E">
        <w:rPr>
          <w:sz w:val="20"/>
          <w:szCs w:val="20"/>
          <w:lang w:val="en-GB"/>
        </w:rPr>
        <w:t>egulations</w:t>
      </w:r>
      <w:r w:rsidR="001E1525">
        <w:rPr>
          <w:sz w:val="20"/>
          <w:szCs w:val="20"/>
          <w:lang w:val="en-GB"/>
        </w:rPr>
        <w:t xml:space="preserve"> and rules</w:t>
      </w:r>
      <w:r w:rsidRPr="0034634E">
        <w:rPr>
          <w:sz w:val="20"/>
          <w:szCs w:val="20"/>
          <w:lang w:val="en-GB"/>
        </w:rPr>
        <w:t>, and UNEG norms and standards.</w:t>
      </w:r>
    </w:p>
    <w:p w14:paraId="2D207BD6" w14:textId="701D2244" w:rsidR="000C6832" w:rsidRPr="0034634E" w:rsidRDefault="000C6832" w:rsidP="000173EC">
      <w:pPr>
        <w:numPr>
          <w:ilvl w:val="0"/>
          <w:numId w:val="10"/>
        </w:numPr>
        <w:spacing w:after="120"/>
        <w:ind w:right="1138" w:firstLine="0"/>
        <w:jc w:val="both"/>
        <w:rPr>
          <w:sz w:val="20"/>
          <w:szCs w:val="20"/>
          <w:lang w:val="en-GB"/>
        </w:rPr>
      </w:pPr>
      <w:r w:rsidRPr="0034634E">
        <w:rPr>
          <w:sz w:val="20"/>
          <w:szCs w:val="20"/>
          <w:lang w:val="en-GB"/>
        </w:rPr>
        <w:t xml:space="preserve">The Director has the freedom to engage directly with external stakeholders in the course of implementing this policy, in accordance with United Nations </w:t>
      </w:r>
      <w:r w:rsidR="008E1B24">
        <w:rPr>
          <w:sz w:val="20"/>
          <w:szCs w:val="20"/>
          <w:lang w:val="en-GB"/>
        </w:rPr>
        <w:t>s</w:t>
      </w:r>
      <w:r w:rsidRPr="0034634E">
        <w:rPr>
          <w:sz w:val="20"/>
          <w:szCs w:val="20"/>
          <w:lang w:val="en-GB"/>
        </w:rPr>
        <w:t xml:space="preserve">tandards of </w:t>
      </w:r>
      <w:r w:rsidR="008E1B24">
        <w:rPr>
          <w:sz w:val="20"/>
          <w:szCs w:val="20"/>
          <w:lang w:val="en-GB"/>
        </w:rPr>
        <w:t>c</w:t>
      </w:r>
      <w:r w:rsidRPr="0034634E">
        <w:rPr>
          <w:sz w:val="20"/>
          <w:szCs w:val="20"/>
          <w:lang w:val="en-GB"/>
        </w:rPr>
        <w:t>onduct for the International Civil Service.</w:t>
      </w:r>
    </w:p>
    <w:p w14:paraId="523B8DFE" w14:textId="28B86C09" w:rsidR="000C6832" w:rsidRPr="0034634E" w:rsidRDefault="000C6832" w:rsidP="000173EC">
      <w:pPr>
        <w:numPr>
          <w:ilvl w:val="0"/>
          <w:numId w:val="10"/>
        </w:numPr>
        <w:spacing w:after="60"/>
        <w:ind w:right="1138" w:firstLine="0"/>
        <w:jc w:val="both"/>
        <w:rPr>
          <w:sz w:val="20"/>
          <w:szCs w:val="20"/>
          <w:lang w:val="en-GB"/>
        </w:rPr>
      </w:pPr>
      <w:r w:rsidRPr="0034634E">
        <w:rPr>
          <w:sz w:val="20"/>
          <w:szCs w:val="20"/>
          <w:lang w:val="en-GB"/>
        </w:rPr>
        <w:t>The roles and responsibilities of the Director include:</w:t>
      </w:r>
    </w:p>
    <w:p w14:paraId="51C32D87" w14:textId="77777777"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(a)</w:t>
      </w:r>
      <w:r w:rsidRPr="0034634E">
        <w:rPr>
          <w:sz w:val="20"/>
          <w:szCs w:val="20"/>
          <w:lang w:val="en-GB"/>
        </w:rPr>
        <w:tab/>
      </w:r>
      <w:r w:rsidR="000C6832" w:rsidRPr="0034634E">
        <w:rPr>
          <w:sz w:val="20"/>
          <w:szCs w:val="20"/>
          <w:lang w:val="en-GB"/>
        </w:rPr>
        <w:t>Periodically manage the process of revising this policy at the request of the Executive Board, in consultation with UNDP management;</w:t>
      </w:r>
    </w:p>
    <w:p w14:paraId="47B66F3B" w14:textId="46156D4F"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(b)</w:t>
      </w:r>
      <w:r w:rsidRPr="0034634E">
        <w:rPr>
          <w:sz w:val="20"/>
          <w:szCs w:val="20"/>
          <w:lang w:val="en-GB"/>
        </w:rPr>
        <w:tab/>
      </w:r>
      <w:r w:rsidR="000C6832" w:rsidRPr="0034634E">
        <w:rPr>
          <w:sz w:val="20"/>
          <w:szCs w:val="20"/>
          <w:lang w:val="en-GB"/>
        </w:rPr>
        <w:t xml:space="preserve">Manage the </w:t>
      </w:r>
      <w:r w:rsidR="0083386C">
        <w:rPr>
          <w:sz w:val="20"/>
          <w:szCs w:val="20"/>
          <w:lang w:val="en-GB"/>
        </w:rPr>
        <w:t>Office</w:t>
      </w:r>
      <w:r w:rsidR="0083386C" w:rsidRPr="0034634E">
        <w:rPr>
          <w:sz w:val="20"/>
          <w:szCs w:val="20"/>
          <w:lang w:val="en-GB"/>
        </w:rPr>
        <w:t xml:space="preserve"> </w:t>
      </w:r>
      <w:r w:rsidR="000C6832" w:rsidRPr="0034634E">
        <w:rPr>
          <w:sz w:val="20"/>
          <w:szCs w:val="20"/>
          <w:lang w:val="en-GB"/>
        </w:rPr>
        <w:t xml:space="preserve">and its budget in a fiscally responsible manner, including contributions from partners;  </w:t>
      </w:r>
    </w:p>
    <w:p w14:paraId="3CD60672" w14:textId="0852C249"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(c)</w:t>
      </w:r>
      <w:r w:rsidRPr="0034634E">
        <w:rPr>
          <w:sz w:val="20"/>
          <w:szCs w:val="20"/>
          <w:lang w:val="en-GB"/>
        </w:rPr>
        <w:tab/>
      </w:r>
      <w:r w:rsidR="000C6832" w:rsidRPr="0034634E">
        <w:rPr>
          <w:sz w:val="20"/>
          <w:szCs w:val="20"/>
          <w:lang w:val="en-GB"/>
        </w:rPr>
        <w:t xml:space="preserve">Manage recruitment of </w:t>
      </w:r>
      <w:r w:rsidR="00E516E3">
        <w:rPr>
          <w:sz w:val="20"/>
          <w:szCs w:val="20"/>
          <w:lang w:val="en-GB"/>
        </w:rPr>
        <w:t xml:space="preserve">staff for the </w:t>
      </w:r>
      <w:r w:rsidR="0083386C">
        <w:rPr>
          <w:sz w:val="20"/>
          <w:szCs w:val="20"/>
          <w:lang w:val="en-GB"/>
        </w:rPr>
        <w:t>Office</w:t>
      </w:r>
      <w:r w:rsidR="0083386C" w:rsidRPr="0034634E">
        <w:rPr>
          <w:sz w:val="20"/>
          <w:szCs w:val="20"/>
          <w:lang w:val="en-GB"/>
        </w:rPr>
        <w:t xml:space="preserve"> </w:t>
      </w:r>
      <w:r w:rsidR="000C6832" w:rsidRPr="0034634E">
        <w:rPr>
          <w:sz w:val="20"/>
          <w:szCs w:val="20"/>
          <w:lang w:val="en-GB"/>
        </w:rPr>
        <w:t xml:space="preserve">in line with UNDP recruitment procedures and UNEG competencies for evaluators, and take the final decision on selection of staff; </w:t>
      </w:r>
    </w:p>
    <w:p w14:paraId="79C21F59" w14:textId="28B7778F"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(d)</w:t>
      </w:r>
      <w:r w:rsidRPr="0034634E">
        <w:rPr>
          <w:sz w:val="20"/>
          <w:szCs w:val="20"/>
          <w:lang w:val="en-GB"/>
        </w:rPr>
        <w:tab/>
      </w:r>
      <w:r w:rsidR="000C6832" w:rsidRPr="0034634E">
        <w:rPr>
          <w:sz w:val="20"/>
          <w:szCs w:val="20"/>
          <w:lang w:val="en-GB"/>
        </w:rPr>
        <w:t>After consultation with UNDP management, present to the Executive Board a multi-year evaluation plan align</w:t>
      </w:r>
      <w:r w:rsidR="0083386C">
        <w:rPr>
          <w:sz w:val="20"/>
          <w:szCs w:val="20"/>
          <w:lang w:val="en-GB"/>
        </w:rPr>
        <w:t>ed</w:t>
      </w:r>
      <w:r w:rsidR="000C6832" w:rsidRPr="0034634E">
        <w:rPr>
          <w:sz w:val="20"/>
          <w:szCs w:val="20"/>
          <w:lang w:val="en-GB"/>
        </w:rPr>
        <w:t xml:space="preserve"> with the UNDP strategic planning cycle</w:t>
      </w:r>
      <w:r w:rsidRPr="0034634E">
        <w:rPr>
          <w:sz w:val="20"/>
          <w:szCs w:val="20"/>
          <w:lang w:val="en-GB"/>
        </w:rPr>
        <w:t>: t</w:t>
      </w:r>
      <w:r w:rsidR="000C6832" w:rsidRPr="0034634E">
        <w:rPr>
          <w:sz w:val="20"/>
          <w:szCs w:val="20"/>
          <w:lang w:val="en-GB"/>
        </w:rPr>
        <w:t>he program</w:t>
      </w:r>
      <w:r w:rsidR="0083386C">
        <w:rPr>
          <w:sz w:val="20"/>
          <w:szCs w:val="20"/>
          <w:lang w:val="en-GB"/>
        </w:rPr>
        <w:t>me</w:t>
      </w:r>
      <w:r w:rsidR="000C6832" w:rsidRPr="0034634E">
        <w:rPr>
          <w:sz w:val="20"/>
          <w:szCs w:val="20"/>
          <w:lang w:val="en-GB"/>
        </w:rPr>
        <w:t xml:space="preserve"> of work </w:t>
      </w:r>
      <w:r w:rsidR="00E516E3">
        <w:rPr>
          <w:sz w:val="20"/>
          <w:szCs w:val="20"/>
          <w:lang w:val="en-GB"/>
        </w:rPr>
        <w:t>is to</w:t>
      </w:r>
      <w:r w:rsidR="00E516E3" w:rsidRPr="0034634E">
        <w:rPr>
          <w:sz w:val="20"/>
          <w:szCs w:val="20"/>
          <w:lang w:val="en-GB"/>
        </w:rPr>
        <w:t xml:space="preserve"> </w:t>
      </w:r>
      <w:r w:rsidR="000C6832" w:rsidRPr="0034634E">
        <w:rPr>
          <w:sz w:val="20"/>
          <w:szCs w:val="20"/>
          <w:lang w:val="en-GB"/>
        </w:rPr>
        <w:t xml:space="preserve">be adjusted annually through a costed programme of work presented to the Executive Board in the </w:t>
      </w:r>
      <w:r w:rsidR="0083386C">
        <w:rPr>
          <w:sz w:val="20"/>
          <w:szCs w:val="20"/>
          <w:lang w:val="en-GB"/>
        </w:rPr>
        <w:t>a</w:t>
      </w:r>
      <w:r w:rsidR="000C6832" w:rsidRPr="0034634E">
        <w:rPr>
          <w:sz w:val="20"/>
          <w:szCs w:val="20"/>
          <w:lang w:val="en-GB"/>
        </w:rPr>
        <w:t xml:space="preserve">nnual </w:t>
      </w:r>
      <w:r w:rsidR="0083386C">
        <w:rPr>
          <w:sz w:val="20"/>
          <w:szCs w:val="20"/>
          <w:lang w:val="en-GB"/>
        </w:rPr>
        <w:t>r</w:t>
      </w:r>
      <w:r w:rsidR="000C6832" w:rsidRPr="0034634E">
        <w:rPr>
          <w:sz w:val="20"/>
          <w:szCs w:val="20"/>
          <w:lang w:val="en-GB"/>
        </w:rPr>
        <w:t xml:space="preserve">eports on </w:t>
      </w:r>
      <w:r w:rsidR="0083386C">
        <w:rPr>
          <w:sz w:val="20"/>
          <w:szCs w:val="20"/>
          <w:lang w:val="en-GB"/>
        </w:rPr>
        <w:t>e</w:t>
      </w:r>
      <w:r w:rsidR="000C6832" w:rsidRPr="0034634E">
        <w:rPr>
          <w:sz w:val="20"/>
          <w:szCs w:val="20"/>
          <w:lang w:val="en-GB"/>
        </w:rPr>
        <w:t>valuation;</w:t>
      </w:r>
    </w:p>
    <w:p w14:paraId="273994AA" w14:textId="3CA983C0"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(e)</w:t>
      </w:r>
      <w:r w:rsidRPr="0034634E">
        <w:rPr>
          <w:sz w:val="20"/>
          <w:szCs w:val="20"/>
          <w:lang w:val="en-GB"/>
        </w:rPr>
        <w:tab/>
      </w:r>
      <w:r w:rsidR="000C6832" w:rsidRPr="0034634E">
        <w:rPr>
          <w:sz w:val="20"/>
          <w:szCs w:val="20"/>
          <w:lang w:val="en-GB"/>
        </w:rPr>
        <w:t xml:space="preserve">Annually report to the Executive Board on the status of the evaluation function under this </w:t>
      </w:r>
      <w:r w:rsidR="001E6E57">
        <w:rPr>
          <w:sz w:val="20"/>
          <w:szCs w:val="20"/>
          <w:lang w:val="en-GB"/>
        </w:rPr>
        <w:t>p</w:t>
      </w:r>
      <w:r w:rsidR="000C6832" w:rsidRPr="0034634E">
        <w:rPr>
          <w:sz w:val="20"/>
          <w:szCs w:val="20"/>
          <w:lang w:val="en-GB"/>
        </w:rPr>
        <w:t xml:space="preserve">olicy, including key issues for consideration </w:t>
      </w:r>
      <w:r w:rsidR="001E6E57">
        <w:rPr>
          <w:sz w:val="20"/>
          <w:szCs w:val="20"/>
          <w:lang w:val="en-GB"/>
        </w:rPr>
        <w:t xml:space="preserve">by the Board </w:t>
      </w:r>
      <w:r w:rsidR="000C6832" w:rsidRPr="0034634E">
        <w:rPr>
          <w:sz w:val="20"/>
          <w:szCs w:val="20"/>
          <w:lang w:val="en-GB"/>
        </w:rPr>
        <w:t>derived from independent evaluations carried out;</w:t>
      </w:r>
    </w:p>
    <w:p w14:paraId="670916FF" w14:textId="4E303A56"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(f)</w:t>
      </w:r>
      <w:r w:rsidRPr="0034634E">
        <w:rPr>
          <w:sz w:val="20"/>
          <w:szCs w:val="20"/>
          <w:lang w:val="en-GB"/>
        </w:rPr>
        <w:tab/>
      </w:r>
      <w:r w:rsidR="000C6832" w:rsidRPr="0034634E">
        <w:rPr>
          <w:sz w:val="20"/>
          <w:szCs w:val="20"/>
          <w:lang w:val="en-GB"/>
        </w:rPr>
        <w:t xml:space="preserve">Regularly alert UNDP senior management to emerging evaluation-related issues of </w:t>
      </w:r>
      <w:r w:rsidR="001E6E57">
        <w:rPr>
          <w:sz w:val="20"/>
          <w:szCs w:val="20"/>
          <w:lang w:val="en-GB"/>
        </w:rPr>
        <w:t>institutional</w:t>
      </w:r>
      <w:r w:rsidR="001E6E57" w:rsidRPr="0034634E">
        <w:rPr>
          <w:sz w:val="20"/>
          <w:szCs w:val="20"/>
          <w:lang w:val="en-GB"/>
        </w:rPr>
        <w:t xml:space="preserve"> </w:t>
      </w:r>
      <w:r w:rsidR="000C6832" w:rsidRPr="0034634E">
        <w:rPr>
          <w:sz w:val="20"/>
          <w:szCs w:val="20"/>
          <w:lang w:val="en-GB"/>
        </w:rPr>
        <w:t xml:space="preserve">significance, without taking part in decision-making; </w:t>
      </w:r>
    </w:p>
    <w:p w14:paraId="62C41B49" w14:textId="2B3ACA10" w:rsidR="000C6832" w:rsidRPr="0034634E"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(g)</w:t>
      </w:r>
      <w:r w:rsidRPr="0034634E">
        <w:rPr>
          <w:sz w:val="20"/>
          <w:szCs w:val="20"/>
          <w:lang w:val="en-GB"/>
        </w:rPr>
        <w:tab/>
      </w:r>
      <w:r w:rsidR="000C6832" w:rsidRPr="0034634E">
        <w:rPr>
          <w:sz w:val="20"/>
          <w:szCs w:val="20"/>
          <w:lang w:val="en-GB"/>
        </w:rPr>
        <w:t xml:space="preserve">Set evaluation standards, procedures and criteria, approve methodological guidance on UNDP evaluations, and ensure the availability of evaluation quality assessment mechanisms </w:t>
      </w:r>
      <w:r w:rsidR="001E6E57">
        <w:rPr>
          <w:sz w:val="20"/>
          <w:szCs w:val="20"/>
          <w:lang w:val="en-GB"/>
        </w:rPr>
        <w:t>so as</w:t>
      </w:r>
      <w:r w:rsidR="000C6832" w:rsidRPr="0034634E">
        <w:rPr>
          <w:sz w:val="20"/>
          <w:szCs w:val="20"/>
          <w:lang w:val="en-GB"/>
        </w:rPr>
        <w:t xml:space="preserve"> to continuously improve and enhance the quality, credibility and utility of UNDP evaluations; </w:t>
      </w:r>
    </w:p>
    <w:p w14:paraId="1857B9E1" w14:textId="4BF69FD4" w:rsidR="000C6832" w:rsidRPr="001A1893" w:rsidRDefault="00673EDC" w:rsidP="000173EC">
      <w:pPr>
        <w:pStyle w:val="ListParagraph"/>
        <w:tabs>
          <w:tab w:val="left" w:pos="360"/>
          <w:tab w:val="left" w:pos="1800"/>
        </w:tabs>
        <w:spacing w:after="60"/>
        <w:ind w:left="1440" w:right="1138"/>
        <w:contextualSpacing w:val="0"/>
        <w:jc w:val="both"/>
        <w:rPr>
          <w:sz w:val="20"/>
          <w:szCs w:val="20"/>
          <w:lang w:val="en-GB"/>
        </w:rPr>
      </w:pPr>
      <w:r w:rsidRPr="0034634E">
        <w:rPr>
          <w:sz w:val="20"/>
          <w:szCs w:val="20"/>
          <w:lang w:val="en-GB"/>
        </w:rPr>
        <w:t>(h)</w:t>
      </w:r>
      <w:r w:rsidRPr="0034634E">
        <w:rPr>
          <w:sz w:val="20"/>
          <w:szCs w:val="20"/>
          <w:lang w:val="en-GB"/>
        </w:rPr>
        <w:tab/>
      </w:r>
      <w:r w:rsidR="000C6832" w:rsidRPr="0034634E">
        <w:rPr>
          <w:sz w:val="20"/>
          <w:szCs w:val="20"/>
          <w:lang w:val="en-GB"/>
        </w:rPr>
        <w:t xml:space="preserve">Have the final say on the content and release of evaluations carried out by the </w:t>
      </w:r>
      <w:r w:rsidR="0083386C">
        <w:rPr>
          <w:sz w:val="20"/>
          <w:szCs w:val="20"/>
          <w:lang w:val="en-GB"/>
        </w:rPr>
        <w:t>Office</w:t>
      </w:r>
      <w:r w:rsidR="000C6832" w:rsidRPr="0034634E">
        <w:rPr>
          <w:sz w:val="20"/>
          <w:szCs w:val="20"/>
          <w:lang w:val="en-GB"/>
        </w:rPr>
        <w:t>, in accordance with UNDP Executive Board decisions</w:t>
      </w:r>
      <w:r w:rsidRPr="0034634E">
        <w:rPr>
          <w:sz w:val="20"/>
          <w:szCs w:val="20"/>
          <w:lang w:val="en-GB"/>
        </w:rPr>
        <w:t xml:space="preserve"> (e</w:t>
      </w:r>
      <w:r w:rsidR="000C6832" w:rsidRPr="0034634E">
        <w:rPr>
          <w:sz w:val="20"/>
          <w:szCs w:val="20"/>
          <w:lang w:val="en-GB"/>
        </w:rPr>
        <w:t xml:space="preserve">valuation reports </w:t>
      </w:r>
      <w:r w:rsidR="001E6E57">
        <w:rPr>
          <w:sz w:val="20"/>
          <w:szCs w:val="20"/>
          <w:lang w:val="en-GB"/>
        </w:rPr>
        <w:t>wi</w:t>
      </w:r>
      <w:r w:rsidR="001E6E57" w:rsidRPr="001A1893">
        <w:rPr>
          <w:sz w:val="20"/>
          <w:szCs w:val="20"/>
          <w:lang w:val="en-GB"/>
        </w:rPr>
        <w:t xml:space="preserve">ll </w:t>
      </w:r>
      <w:r w:rsidR="000C6832" w:rsidRPr="001A1893">
        <w:rPr>
          <w:sz w:val="20"/>
          <w:szCs w:val="20"/>
          <w:lang w:val="en-GB"/>
        </w:rPr>
        <w:t xml:space="preserve">be issued under </w:t>
      </w:r>
      <w:r w:rsidR="0083386C">
        <w:rPr>
          <w:sz w:val="20"/>
          <w:szCs w:val="20"/>
          <w:lang w:val="en-GB"/>
        </w:rPr>
        <w:t>the</w:t>
      </w:r>
      <w:r w:rsidR="0083386C" w:rsidRPr="001A1893">
        <w:rPr>
          <w:sz w:val="20"/>
          <w:szCs w:val="20"/>
          <w:lang w:val="en-GB"/>
        </w:rPr>
        <w:t xml:space="preserve"> </w:t>
      </w:r>
      <w:r w:rsidR="000C6832" w:rsidRPr="001A1893">
        <w:rPr>
          <w:sz w:val="20"/>
          <w:szCs w:val="20"/>
          <w:lang w:val="en-GB"/>
        </w:rPr>
        <w:t>imprimatur</w:t>
      </w:r>
      <w:r w:rsidR="0083386C">
        <w:rPr>
          <w:sz w:val="20"/>
          <w:szCs w:val="20"/>
          <w:lang w:val="en-GB"/>
        </w:rPr>
        <w:t xml:space="preserve"> of the Office</w:t>
      </w:r>
      <w:r w:rsidRPr="001A1893">
        <w:rPr>
          <w:sz w:val="20"/>
          <w:szCs w:val="20"/>
          <w:lang w:val="en-GB"/>
        </w:rPr>
        <w:t>)</w:t>
      </w:r>
      <w:r w:rsidR="000C6832" w:rsidRPr="001A1893">
        <w:rPr>
          <w:sz w:val="20"/>
          <w:szCs w:val="20"/>
          <w:lang w:val="en-GB"/>
        </w:rPr>
        <w:t xml:space="preserve">; </w:t>
      </w:r>
      <w:r w:rsidRPr="001A1893">
        <w:rPr>
          <w:sz w:val="20"/>
          <w:szCs w:val="20"/>
          <w:lang w:val="en-GB"/>
        </w:rPr>
        <w:t>and</w:t>
      </w:r>
    </w:p>
    <w:p w14:paraId="7882B7F7" w14:textId="4F5E6AD8" w:rsidR="000C6832" w:rsidRPr="001A1893" w:rsidRDefault="00673EDC" w:rsidP="000173EC">
      <w:pPr>
        <w:pStyle w:val="ListParagraph"/>
        <w:tabs>
          <w:tab w:val="left" w:pos="360"/>
          <w:tab w:val="left" w:pos="1800"/>
        </w:tabs>
        <w:spacing w:after="120"/>
        <w:ind w:left="1440" w:right="1140"/>
        <w:contextualSpacing w:val="0"/>
        <w:jc w:val="both"/>
        <w:rPr>
          <w:sz w:val="20"/>
          <w:szCs w:val="20"/>
          <w:lang w:val="en-GB"/>
        </w:rPr>
      </w:pPr>
      <w:r w:rsidRPr="001A1893">
        <w:rPr>
          <w:sz w:val="20"/>
          <w:szCs w:val="20"/>
          <w:lang w:val="en-GB"/>
        </w:rPr>
        <w:t>(</w:t>
      </w:r>
      <w:proofErr w:type="spellStart"/>
      <w:r w:rsidRPr="001A1893">
        <w:rPr>
          <w:sz w:val="20"/>
          <w:szCs w:val="20"/>
          <w:lang w:val="en-GB"/>
        </w:rPr>
        <w:t>i</w:t>
      </w:r>
      <w:proofErr w:type="spellEnd"/>
      <w:r w:rsidRPr="001A1893">
        <w:rPr>
          <w:sz w:val="20"/>
          <w:szCs w:val="20"/>
          <w:lang w:val="en-GB"/>
        </w:rPr>
        <w:t>)</w:t>
      </w:r>
      <w:r w:rsidRPr="001A1893">
        <w:rPr>
          <w:sz w:val="20"/>
          <w:szCs w:val="20"/>
          <w:lang w:val="en-GB"/>
        </w:rPr>
        <w:tab/>
      </w:r>
      <w:r w:rsidR="000C6832" w:rsidRPr="001A1893">
        <w:rPr>
          <w:sz w:val="20"/>
          <w:szCs w:val="20"/>
          <w:lang w:val="en-GB"/>
        </w:rPr>
        <w:t>Ensure that evaluation in UNDP contributes to and remains consistent with United</w:t>
      </w:r>
      <w:r w:rsidR="001E6E57">
        <w:rPr>
          <w:sz w:val="20"/>
          <w:szCs w:val="20"/>
          <w:lang w:val="en-GB"/>
        </w:rPr>
        <w:t> </w:t>
      </w:r>
      <w:r w:rsidR="000C6832" w:rsidRPr="001A1893">
        <w:rPr>
          <w:sz w:val="20"/>
          <w:szCs w:val="20"/>
          <w:lang w:val="en-GB"/>
        </w:rPr>
        <w:t xml:space="preserve">Nations policy and reforms. </w:t>
      </w:r>
    </w:p>
    <w:p w14:paraId="49D866A8" w14:textId="7435D0B5" w:rsidR="000C6832" w:rsidRPr="001A1893" w:rsidRDefault="000C6832" w:rsidP="000173EC">
      <w:pPr>
        <w:spacing w:after="120"/>
        <w:ind w:left="1080" w:right="1140"/>
        <w:jc w:val="both"/>
        <w:rPr>
          <w:rStyle w:val="Strong"/>
          <w:i/>
          <w:sz w:val="20"/>
          <w:szCs w:val="20"/>
          <w:lang w:val="en-GB"/>
        </w:rPr>
      </w:pPr>
      <w:r w:rsidRPr="001A1893">
        <w:rPr>
          <w:rStyle w:val="Strong"/>
          <w:i/>
          <w:sz w:val="20"/>
          <w:szCs w:val="20"/>
          <w:lang w:val="en-GB"/>
        </w:rPr>
        <w:t xml:space="preserve">Appointment of the Director, </w:t>
      </w:r>
      <w:r w:rsidR="0083386C" w:rsidRPr="001A1893">
        <w:rPr>
          <w:b/>
          <w:i/>
          <w:sz w:val="20"/>
          <w:szCs w:val="20"/>
          <w:lang w:val="en-GB"/>
        </w:rPr>
        <w:t>Independent Evaluation Office</w:t>
      </w:r>
      <w:r w:rsidRPr="001A1893">
        <w:rPr>
          <w:rStyle w:val="Strong"/>
          <w:i/>
          <w:sz w:val="20"/>
          <w:szCs w:val="20"/>
          <w:lang w:val="en-GB"/>
        </w:rPr>
        <w:t xml:space="preserve"> </w:t>
      </w:r>
    </w:p>
    <w:p w14:paraId="0DE7127A" w14:textId="320923A4" w:rsidR="000C6832" w:rsidRPr="001A1893" w:rsidRDefault="000C6832" w:rsidP="000173EC">
      <w:pPr>
        <w:numPr>
          <w:ilvl w:val="0"/>
          <w:numId w:val="10"/>
        </w:numPr>
        <w:spacing w:after="120"/>
        <w:ind w:right="1140" w:firstLine="0"/>
        <w:jc w:val="both"/>
        <w:rPr>
          <w:rFonts w:eastAsiaTheme="minorHAnsi"/>
          <w:sz w:val="20"/>
          <w:szCs w:val="20"/>
          <w:lang w:val="en-GB"/>
        </w:rPr>
      </w:pPr>
      <w:r w:rsidRPr="001A1893">
        <w:rPr>
          <w:sz w:val="20"/>
          <w:szCs w:val="20"/>
          <w:lang w:val="en-GB"/>
        </w:rPr>
        <w:t>The appointment of the Director is the responsibility of the Administrator</w:t>
      </w:r>
      <w:r w:rsidR="0083386C">
        <w:rPr>
          <w:sz w:val="20"/>
          <w:szCs w:val="20"/>
          <w:lang w:val="en-GB"/>
        </w:rPr>
        <w:t>,</w:t>
      </w:r>
      <w:r w:rsidRPr="001A1893">
        <w:rPr>
          <w:sz w:val="20"/>
          <w:szCs w:val="20"/>
          <w:lang w:val="en-GB"/>
        </w:rPr>
        <w:t xml:space="preserve"> in consultation with the Executive Board, taking into account the advice of the </w:t>
      </w:r>
      <w:r w:rsidR="00C63946" w:rsidRPr="00FB0D46">
        <w:rPr>
          <w:rStyle w:val="Strong"/>
          <w:b w:val="0"/>
          <w:sz w:val="20"/>
          <w:szCs w:val="20"/>
          <w:lang w:val="en-GB"/>
        </w:rPr>
        <w:t>Audit and Evaluation Advisory Committee</w:t>
      </w:r>
      <w:r w:rsidRPr="001A1893">
        <w:rPr>
          <w:sz w:val="20"/>
          <w:szCs w:val="20"/>
          <w:lang w:val="en-GB"/>
        </w:rPr>
        <w:t xml:space="preserve">. </w:t>
      </w:r>
    </w:p>
    <w:p w14:paraId="74BC84D2" w14:textId="23A9276B" w:rsidR="000C6832" w:rsidRPr="001A1893" w:rsidRDefault="000C6832" w:rsidP="000173EC">
      <w:pPr>
        <w:numPr>
          <w:ilvl w:val="0"/>
          <w:numId w:val="10"/>
        </w:numPr>
        <w:spacing w:after="60"/>
        <w:ind w:right="1138" w:firstLine="0"/>
        <w:jc w:val="both"/>
        <w:rPr>
          <w:sz w:val="20"/>
          <w:szCs w:val="20"/>
          <w:lang w:val="en-GB"/>
        </w:rPr>
      </w:pPr>
      <w:r w:rsidRPr="001A1893">
        <w:rPr>
          <w:sz w:val="20"/>
          <w:szCs w:val="20"/>
          <w:lang w:val="en-GB"/>
        </w:rPr>
        <w:t xml:space="preserve">In addition to standard UNDP hiring procedures, </w:t>
      </w:r>
      <w:r w:rsidR="001E6E57">
        <w:rPr>
          <w:sz w:val="20"/>
          <w:szCs w:val="20"/>
          <w:lang w:val="en-GB"/>
        </w:rPr>
        <w:t xml:space="preserve">selection of </w:t>
      </w:r>
      <w:r w:rsidRPr="001A1893">
        <w:rPr>
          <w:sz w:val="20"/>
          <w:szCs w:val="20"/>
          <w:lang w:val="en-GB"/>
        </w:rPr>
        <w:t xml:space="preserve">the Director shall include the following aspects: </w:t>
      </w:r>
    </w:p>
    <w:p w14:paraId="7F405675" w14:textId="2446EFA1" w:rsidR="000C6832" w:rsidRPr="001A1893" w:rsidRDefault="000C6832" w:rsidP="000173EC">
      <w:pPr>
        <w:pStyle w:val="ListParagraph"/>
        <w:numPr>
          <w:ilvl w:val="0"/>
          <w:numId w:val="18"/>
        </w:numPr>
        <w:tabs>
          <w:tab w:val="left" w:pos="360"/>
          <w:tab w:val="left" w:pos="1800"/>
        </w:tabs>
        <w:spacing w:after="60"/>
        <w:ind w:left="1440" w:right="1138" w:firstLine="0"/>
        <w:contextualSpacing w:val="0"/>
        <w:jc w:val="both"/>
        <w:rPr>
          <w:sz w:val="20"/>
          <w:szCs w:val="20"/>
          <w:lang w:val="en-GB"/>
        </w:rPr>
      </w:pPr>
      <w:r w:rsidRPr="001A1893">
        <w:rPr>
          <w:sz w:val="20"/>
          <w:szCs w:val="20"/>
          <w:lang w:val="en-GB"/>
        </w:rPr>
        <w:t xml:space="preserve">Selection will be based on professional evaluation expertise and competence, as defined in </w:t>
      </w:r>
      <w:r w:rsidR="001E6E57">
        <w:rPr>
          <w:sz w:val="20"/>
          <w:szCs w:val="20"/>
          <w:lang w:val="en-GB"/>
        </w:rPr>
        <w:t xml:space="preserve">the </w:t>
      </w:r>
      <w:r w:rsidRPr="001A1893">
        <w:rPr>
          <w:sz w:val="20"/>
          <w:szCs w:val="20"/>
          <w:lang w:val="en-GB"/>
        </w:rPr>
        <w:t xml:space="preserve">UNEG guidelines and competency framework for heads of evaluation; </w:t>
      </w:r>
      <w:r w:rsidR="001E6E57">
        <w:rPr>
          <w:sz w:val="20"/>
          <w:szCs w:val="20"/>
          <w:lang w:val="en-GB"/>
        </w:rPr>
        <w:t>and</w:t>
      </w:r>
    </w:p>
    <w:p w14:paraId="6241D58A" w14:textId="335AAF83" w:rsidR="000C6832" w:rsidRPr="001A1893" w:rsidRDefault="000C6832" w:rsidP="000173EC">
      <w:pPr>
        <w:pStyle w:val="ListParagraph"/>
        <w:numPr>
          <w:ilvl w:val="0"/>
          <w:numId w:val="18"/>
        </w:numPr>
        <w:tabs>
          <w:tab w:val="left" w:pos="360"/>
          <w:tab w:val="left" w:pos="1800"/>
        </w:tabs>
        <w:spacing w:after="120"/>
        <w:ind w:left="1440" w:right="1140" w:firstLine="0"/>
        <w:contextualSpacing w:val="0"/>
        <w:jc w:val="both"/>
        <w:rPr>
          <w:i/>
          <w:sz w:val="20"/>
          <w:szCs w:val="20"/>
          <w:lang w:val="en-GB"/>
        </w:rPr>
      </w:pPr>
      <w:r w:rsidRPr="001A1893">
        <w:rPr>
          <w:sz w:val="20"/>
          <w:szCs w:val="20"/>
          <w:lang w:val="en-GB"/>
        </w:rPr>
        <w:t>A full disclosure, in writing</w:t>
      </w:r>
      <w:r w:rsidR="001E6E57">
        <w:rPr>
          <w:sz w:val="20"/>
          <w:szCs w:val="20"/>
          <w:lang w:val="en-GB"/>
        </w:rPr>
        <w:t>,</w:t>
      </w:r>
      <w:r w:rsidRPr="001A1893">
        <w:rPr>
          <w:sz w:val="20"/>
          <w:szCs w:val="20"/>
          <w:lang w:val="en-GB"/>
        </w:rPr>
        <w:t xml:space="preserve"> shall be made to the </w:t>
      </w:r>
      <w:r w:rsidR="001E6E57">
        <w:rPr>
          <w:sz w:val="20"/>
          <w:szCs w:val="20"/>
          <w:lang w:val="en-GB"/>
        </w:rPr>
        <w:t xml:space="preserve">Bureau of the </w:t>
      </w:r>
      <w:r w:rsidRPr="001A1893">
        <w:rPr>
          <w:sz w:val="20"/>
          <w:szCs w:val="20"/>
          <w:lang w:val="en-GB"/>
        </w:rPr>
        <w:t>Executive Board</w:t>
      </w:r>
      <w:r w:rsidR="001E6E57">
        <w:rPr>
          <w:sz w:val="20"/>
          <w:szCs w:val="20"/>
          <w:lang w:val="en-GB"/>
        </w:rPr>
        <w:t>,</w:t>
      </w:r>
      <w:r w:rsidRPr="001A1893">
        <w:rPr>
          <w:sz w:val="20"/>
          <w:szCs w:val="20"/>
          <w:lang w:val="en-GB"/>
        </w:rPr>
        <w:t xml:space="preserve"> outlining the selection criteria and process</w:t>
      </w:r>
      <w:r w:rsidR="001E6E57">
        <w:rPr>
          <w:sz w:val="20"/>
          <w:szCs w:val="20"/>
          <w:lang w:val="en-GB"/>
        </w:rPr>
        <w:t>.</w:t>
      </w:r>
    </w:p>
    <w:p w14:paraId="12AA05E6" w14:textId="1F13BDD1" w:rsidR="000C6832" w:rsidRPr="001A1893" w:rsidRDefault="000C6832" w:rsidP="000173EC">
      <w:pPr>
        <w:numPr>
          <w:ilvl w:val="0"/>
          <w:numId w:val="10"/>
        </w:numPr>
        <w:spacing w:after="120"/>
        <w:ind w:right="1140" w:firstLine="0"/>
        <w:jc w:val="both"/>
        <w:rPr>
          <w:sz w:val="20"/>
          <w:szCs w:val="20"/>
          <w:lang w:val="en-GB"/>
        </w:rPr>
      </w:pPr>
      <w:r w:rsidRPr="001A1893">
        <w:rPr>
          <w:sz w:val="20"/>
          <w:szCs w:val="20"/>
          <w:lang w:val="en-GB"/>
        </w:rPr>
        <w:t xml:space="preserve">The term of appointment </w:t>
      </w:r>
      <w:r w:rsidR="00532B2A">
        <w:rPr>
          <w:sz w:val="20"/>
          <w:szCs w:val="20"/>
          <w:lang w:val="en-GB"/>
        </w:rPr>
        <w:t>of</w:t>
      </w:r>
      <w:r w:rsidR="00532B2A" w:rsidRPr="001A1893">
        <w:rPr>
          <w:sz w:val="20"/>
          <w:szCs w:val="20"/>
          <w:lang w:val="en-GB"/>
        </w:rPr>
        <w:t xml:space="preserve"> </w:t>
      </w:r>
      <w:r w:rsidRPr="001A1893">
        <w:rPr>
          <w:sz w:val="20"/>
          <w:szCs w:val="20"/>
          <w:lang w:val="en-GB"/>
        </w:rPr>
        <w:t>the Director is limited to a single, five-year term, non-renewable and barring re</w:t>
      </w:r>
      <w:r w:rsidR="001E6E57">
        <w:rPr>
          <w:sz w:val="20"/>
          <w:szCs w:val="20"/>
          <w:lang w:val="en-GB"/>
        </w:rPr>
        <w:t>-</w:t>
      </w:r>
      <w:r w:rsidRPr="001A1893">
        <w:rPr>
          <w:sz w:val="20"/>
          <w:szCs w:val="20"/>
          <w:lang w:val="en-GB"/>
        </w:rPr>
        <w:t xml:space="preserve">entry to UNDP. </w:t>
      </w:r>
    </w:p>
    <w:p w14:paraId="1FB0F836" w14:textId="15A3CBC6" w:rsidR="000C6832" w:rsidRPr="001A1893" w:rsidRDefault="000C6832" w:rsidP="000173EC">
      <w:pPr>
        <w:numPr>
          <w:ilvl w:val="0"/>
          <w:numId w:val="10"/>
        </w:numPr>
        <w:spacing w:after="120"/>
        <w:ind w:right="1140" w:firstLine="0"/>
        <w:jc w:val="both"/>
        <w:rPr>
          <w:sz w:val="20"/>
          <w:szCs w:val="20"/>
          <w:lang w:val="en-GB"/>
        </w:rPr>
      </w:pPr>
      <w:r w:rsidRPr="001A1893">
        <w:rPr>
          <w:sz w:val="20"/>
          <w:szCs w:val="20"/>
          <w:lang w:val="en-GB"/>
        </w:rPr>
        <w:t xml:space="preserve">Dismissal of the Director due to poor performance, misconduct or malfeasance, shall follow UNDP policies and procedures, after consultation with the Executive Board through its Bureau. </w:t>
      </w:r>
      <w:r w:rsidR="00A16AC6">
        <w:rPr>
          <w:sz w:val="20"/>
          <w:szCs w:val="20"/>
          <w:lang w:val="en-GB"/>
        </w:rPr>
        <w:t>T</w:t>
      </w:r>
      <w:r w:rsidR="00A16AC6" w:rsidRPr="001A1893">
        <w:rPr>
          <w:sz w:val="20"/>
          <w:szCs w:val="20"/>
          <w:lang w:val="en-GB"/>
        </w:rPr>
        <w:t>he Director cannot be dismissed for public statements made in the conduct of his</w:t>
      </w:r>
      <w:r w:rsidR="00A16AC6">
        <w:rPr>
          <w:sz w:val="20"/>
          <w:szCs w:val="20"/>
          <w:lang w:val="en-GB"/>
        </w:rPr>
        <w:t xml:space="preserve"> or </w:t>
      </w:r>
      <w:r w:rsidR="00A16AC6" w:rsidRPr="001A1893">
        <w:rPr>
          <w:sz w:val="20"/>
          <w:szCs w:val="20"/>
          <w:lang w:val="en-GB"/>
        </w:rPr>
        <w:t>her work</w:t>
      </w:r>
      <w:r w:rsidR="00A16AC6">
        <w:rPr>
          <w:sz w:val="20"/>
          <w:szCs w:val="20"/>
          <w:lang w:val="en-GB"/>
        </w:rPr>
        <w:t>, c</w:t>
      </w:r>
      <w:r w:rsidR="001A1893">
        <w:rPr>
          <w:sz w:val="20"/>
          <w:szCs w:val="20"/>
          <w:lang w:val="en-GB"/>
        </w:rPr>
        <w:t xml:space="preserve">onsistent </w:t>
      </w:r>
      <w:r w:rsidR="009972E4" w:rsidRPr="00E0263E">
        <w:rPr>
          <w:sz w:val="20"/>
          <w:szCs w:val="20"/>
          <w:lang w:val="en-GB"/>
        </w:rPr>
        <w:t xml:space="preserve">with UNDP </w:t>
      </w:r>
      <w:r w:rsidR="009972E4">
        <w:rPr>
          <w:sz w:val="20"/>
          <w:szCs w:val="20"/>
          <w:lang w:val="en-GB"/>
        </w:rPr>
        <w:t>s</w:t>
      </w:r>
      <w:r w:rsidR="009972E4" w:rsidRPr="00E0263E">
        <w:rPr>
          <w:sz w:val="20"/>
          <w:szCs w:val="20"/>
          <w:lang w:val="en-GB"/>
        </w:rPr>
        <w:t xml:space="preserve">taff </w:t>
      </w:r>
      <w:r w:rsidR="009972E4">
        <w:rPr>
          <w:sz w:val="20"/>
          <w:szCs w:val="20"/>
          <w:lang w:val="en-GB"/>
        </w:rPr>
        <w:t>r</w:t>
      </w:r>
      <w:r w:rsidR="009972E4" w:rsidRPr="00E0263E">
        <w:rPr>
          <w:sz w:val="20"/>
          <w:szCs w:val="20"/>
          <w:lang w:val="en-GB"/>
        </w:rPr>
        <w:t xml:space="preserve">ules and </w:t>
      </w:r>
      <w:r w:rsidR="009972E4">
        <w:rPr>
          <w:sz w:val="20"/>
          <w:szCs w:val="20"/>
          <w:lang w:val="en-GB"/>
        </w:rPr>
        <w:t>r</w:t>
      </w:r>
      <w:r w:rsidR="009972E4" w:rsidRPr="00E0263E">
        <w:rPr>
          <w:sz w:val="20"/>
          <w:szCs w:val="20"/>
          <w:lang w:val="en-GB"/>
        </w:rPr>
        <w:t xml:space="preserve">egulations and the United Nations </w:t>
      </w:r>
      <w:r w:rsidR="009972E4">
        <w:rPr>
          <w:sz w:val="20"/>
          <w:szCs w:val="20"/>
          <w:lang w:val="en-GB"/>
        </w:rPr>
        <w:t>s</w:t>
      </w:r>
      <w:r w:rsidR="009972E4" w:rsidRPr="00E0263E">
        <w:rPr>
          <w:sz w:val="20"/>
          <w:szCs w:val="20"/>
          <w:lang w:val="en-GB"/>
        </w:rPr>
        <w:t xml:space="preserve">tandards of </w:t>
      </w:r>
      <w:r w:rsidR="009972E4">
        <w:rPr>
          <w:sz w:val="20"/>
          <w:szCs w:val="20"/>
          <w:lang w:val="en-GB"/>
        </w:rPr>
        <w:t>c</w:t>
      </w:r>
      <w:r w:rsidR="009972E4" w:rsidRPr="00E0263E">
        <w:rPr>
          <w:sz w:val="20"/>
          <w:szCs w:val="20"/>
          <w:lang w:val="en-GB"/>
        </w:rPr>
        <w:t>onduct for the International Civil Service</w:t>
      </w:r>
      <w:r w:rsidR="009972E4">
        <w:rPr>
          <w:sz w:val="20"/>
          <w:szCs w:val="20"/>
          <w:lang w:val="en-GB"/>
        </w:rPr>
        <w:t>.</w:t>
      </w:r>
    </w:p>
    <w:p w14:paraId="1BCD3EBC" w14:textId="77777777" w:rsidR="000C6832" w:rsidRPr="001A1893" w:rsidRDefault="000C6832" w:rsidP="000173EC">
      <w:pPr>
        <w:spacing w:after="120"/>
        <w:ind w:left="1080" w:right="1140"/>
        <w:jc w:val="both"/>
        <w:rPr>
          <w:rStyle w:val="Strong"/>
          <w:sz w:val="20"/>
          <w:szCs w:val="20"/>
          <w:lang w:val="en-GB"/>
        </w:rPr>
      </w:pPr>
      <w:bookmarkStart w:id="19" w:name="_Toc447289342"/>
      <w:bookmarkStart w:id="20" w:name="_Toc447285671"/>
      <w:r w:rsidRPr="001A1893">
        <w:rPr>
          <w:rStyle w:val="Strong"/>
          <w:i/>
          <w:sz w:val="20"/>
          <w:szCs w:val="20"/>
          <w:lang w:val="en-GB"/>
        </w:rPr>
        <w:t xml:space="preserve">Audit and Evaluation Advisory Committee </w:t>
      </w:r>
    </w:p>
    <w:p w14:paraId="2BEC6D6B" w14:textId="39E116E7" w:rsidR="000C6832" w:rsidRPr="001A1893" w:rsidRDefault="000C6832" w:rsidP="000173EC">
      <w:pPr>
        <w:numPr>
          <w:ilvl w:val="0"/>
          <w:numId w:val="10"/>
        </w:numPr>
        <w:spacing w:after="120"/>
        <w:ind w:right="1140" w:firstLine="0"/>
        <w:jc w:val="both"/>
        <w:rPr>
          <w:rStyle w:val="Strong"/>
          <w:b w:val="0"/>
          <w:sz w:val="20"/>
          <w:szCs w:val="20"/>
          <w:lang w:val="en-GB"/>
        </w:rPr>
      </w:pPr>
      <w:r w:rsidRPr="001A1893">
        <w:rPr>
          <w:rStyle w:val="Strong"/>
          <w:b w:val="0"/>
          <w:sz w:val="20"/>
          <w:szCs w:val="20"/>
          <w:lang w:val="en-GB"/>
        </w:rPr>
        <w:t xml:space="preserve">The UNDP Audit Advisory Committee has been expanded to include evaluation oversight functions. Renamed the Audit and Evaluation Advisory Committee, </w:t>
      </w:r>
      <w:r w:rsidR="00C63946">
        <w:rPr>
          <w:rStyle w:val="Strong"/>
          <w:b w:val="0"/>
          <w:sz w:val="20"/>
          <w:szCs w:val="20"/>
          <w:lang w:val="en-GB"/>
        </w:rPr>
        <w:t>its</w:t>
      </w:r>
      <w:r w:rsidRPr="001A1893">
        <w:rPr>
          <w:rStyle w:val="Strong"/>
          <w:b w:val="0"/>
          <w:sz w:val="20"/>
          <w:szCs w:val="20"/>
          <w:lang w:val="en-GB"/>
        </w:rPr>
        <w:t xml:space="preserve"> members advise the </w:t>
      </w:r>
      <w:r w:rsidRPr="001A1893">
        <w:rPr>
          <w:rStyle w:val="Strong"/>
          <w:b w:val="0"/>
          <w:sz w:val="20"/>
          <w:szCs w:val="20"/>
          <w:lang w:val="en-GB"/>
        </w:rPr>
        <w:lastRenderedPageBreak/>
        <w:t>UNDP Administrator and Director</w:t>
      </w:r>
      <w:r w:rsidR="0010274E">
        <w:rPr>
          <w:rStyle w:val="Strong"/>
          <w:b w:val="0"/>
          <w:sz w:val="20"/>
          <w:szCs w:val="20"/>
          <w:lang w:val="en-GB"/>
        </w:rPr>
        <w:t xml:space="preserve"> of the </w:t>
      </w:r>
      <w:r w:rsidR="0010274E">
        <w:rPr>
          <w:sz w:val="20"/>
          <w:szCs w:val="20"/>
          <w:lang w:val="en-GB"/>
        </w:rPr>
        <w:t>Independent Evaluation Office</w:t>
      </w:r>
      <w:r w:rsidRPr="001A1893">
        <w:rPr>
          <w:rStyle w:val="Strong"/>
          <w:b w:val="0"/>
          <w:sz w:val="20"/>
          <w:szCs w:val="20"/>
          <w:lang w:val="en-GB"/>
        </w:rPr>
        <w:t xml:space="preserve"> in fulfilling their responsibilities for the UNDP evaluation function as set out in this policy.</w:t>
      </w:r>
    </w:p>
    <w:p w14:paraId="282E6169" w14:textId="3E955782" w:rsidR="000C6832" w:rsidRPr="001A1893" w:rsidRDefault="000C6832" w:rsidP="000173EC">
      <w:pPr>
        <w:numPr>
          <w:ilvl w:val="0"/>
          <w:numId w:val="10"/>
        </w:numPr>
        <w:spacing w:after="120"/>
        <w:ind w:right="1140" w:firstLine="0"/>
        <w:jc w:val="both"/>
        <w:rPr>
          <w:rStyle w:val="Strong"/>
          <w:b w:val="0"/>
          <w:sz w:val="20"/>
          <w:szCs w:val="20"/>
          <w:lang w:val="en-GB"/>
        </w:rPr>
      </w:pPr>
      <w:r w:rsidRPr="001A1893">
        <w:rPr>
          <w:rStyle w:val="Strong"/>
          <w:b w:val="0"/>
          <w:sz w:val="20"/>
          <w:szCs w:val="20"/>
          <w:lang w:val="en-GB"/>
        </w:rPr>
        <w:t xml:space="preserve">At least two members of the </w:t>
      </w:r>
      <w:r w:rsidR="00C63946">
        <w:rPr>
          <w:rStyle w:val="Strong"/>
          <w:b w:val="0"/>
          <w:sz w:val="20"/>
          <w:szCs w:val="20"/>
          <w:lang w:val="en-GB"/>
        </w:rPr>
        <w:t>Committee</w:t>
      </w:r>
      <w:r w:rsidR="00C63946" w:rsidRPr="00C63946">
        <w:rPr>
          <w:rStyle w:val="Strong"/>
          <w:b w:val="0"/>
          <w:sz w:val="20"/>
          <w:szCs w:val="20"/>
          <w:lang w:val="en-GB"/>
        </w:rPr>
        <w:t xml:space="preserve"> </w:t>
      </w:r>
      <w:r w:rsidRPr="001A1893">
        <w:rPr>
          <w:rStyle w:val="Strong"/>
          <w:b w:val="0"/>
          <w:sz w:val="20"/>
          <w:szCs w:val="20"/>
          <w:lang w:val="en-GB"/>
        </w:rPr>
        <w:t xml:space="preserve">will serve based on their recognized global stature and expertise in the evaluation of development organizations.  </w:t>
      </w:r>
    </w:p>
    <w:p w14:paraId="165BD42F" w14:textId="4890865E" w:rsidR="000C6832" w:rsidRPr="001A1893" w:rsidRDefault="000C6832" w:rsidP="000173EC">
      <w:pPr>
        <w:numPr>
          <w:ilvl w:val="0"/>
          <w:numId w:val="10"/>
        </w:numPr>
        <w:spacing w:after="60"/>
        <w:ind w:right="1138" w:firstLine="0"/>
        <w:jc w:val="both"/>
        <w:rPr>
          <w:rStyle w:val="Strong"/>
          <w:b w:val="0"/>
          <w:sz w:val="20"/>
          <w:szCs w:val="20"/>
          <w:lang w:val="en-GB"/>
        </w:rPr>
      </w:pPr>
      <w:r w:rsidRPr="001A1893">
        <w:rPr>
          <w:rStyle w:val="Strong"/>
          <w:b w:val="0"/>
          <w:sz w:val="20"/>
          <w:szCs w:val="20"/>
          <w:lang w:val="en-GB"/>
        </w:rPr>
        <w:t xml:space="preserve">With respect to evaluation, the </w:t>
      </w:r>
      <w:r w:rsidR="00C63946">
        <w:rPr>
          <w:rStyle w:val="Strong"/>
          <w:b w:val="0"/>
          <w:sz w:val="20"/>
          <w:szCs w:val="20"/>
          <w:lang w:val="en-GB"/>
        </w:rPr>
        <w:t>Committee</w:t>
      </w:r>
      <w:r w:rsidR="00C63946" w:rsidRPr="001A1893">
        <w:rPr>
          <w:rStyle w:val="Strong"/>
          <w:b w:val="0"/>
          <w:sz w:val="20"/>
          <w:szCs w:val="20"/>
          <w:lang w:val="en-GB"/>
        </w:rPr>
        <w:t xml:space="preserve"> </w:t>
      </w:r>
      <w:r w:rsidRPr="001A1893">
        <w:rPr>
          <w:rStyle w:val="Strong"/>
          <w:b w:val="0"/>
          <w:sz w:val="20"/>
          <w:szCs w:val="20"/>
          <w:lang w:val="en-GB"/>
        </w:rPr>
        <w:t>will review and advise the Administrator on:</w:t>
      </w:r>
    </w:p>
    <w:p w14:paraId="5BE7DD26" w14:textId="74837CFE" w:rsidR="000C6832" w:rsidRPr="001A1893" w:rsidRDefault="009972E4" w:rsidP="000173EC">
      <w:pPr>
        <w:pStyle w:val="ListParagraph"/>
        <w:tabs>
          <w:tab w:val="left" w:pos="360"/>
          <w:tab w:val="left" w:pos="450"/>
          <w:tab w:val="left" w:pos="1800"/>
        </w:tabs>
        <w:spacing w:after="60"/>
        <w:ind w:left="1440" w:right="1138"/>
        <w:contextualSpacing w:val="0"/>
        <w:jc w:val="both"/>
        <w:rPr>
          <w:rStyle w:val="Strong"/>
          <w:b w:val="0"/>
          <w:sz w:val="20"/>
          <w:szCs w:val="20"/>
          <w:lang w:val="en-GB"/>
        </w:rPr>
      </w:pPr>
      <w:r>
        <w:rPr>
          <w:rStyle w:val="Strong"/>
          <w:b w:val="0"/>
          <w:sz w:val="20"/>
          <w:szCs w:val="20"/>
          <w:lang w:val="en-GB"/>
        </w:rPr>
        <w:t>(a)</w:t>
      </w:r>
      <w:r>
        <w:rPr>
          <w:rStyle w:val="Strong"/>
          <w:b w:val="0"/>
          <w:sz w:val="20"/>
          <w:szCs w:val="20"/>
          <w:lang w:val="en-GB"/>
        </w:rPr>
        <w:tab/>
      </w:r>
      <w:r w:rsidR="000C6832" w:rsidRPr="001A1893">
        <w:rPr>
          <w:rStyle w:val="Strong"/>
          <w:b w:val="0"/>
          <w:sz w:val="20"/>
          <w:szCs w:val="20"/>
          <w:lang w:val="en-GB"/>
        </w:rPr>
        <w:t xml:space="preserve">the </w:t>
      </w:r>
      <w:r>
        <w:rPr>
          <w:rStyle w:val="Strong"/>
          <w:b w:val="0"/>
          <w:sz w:val="20"/>
          <w:szCs w:val="20"/>
          <w:lang w:val="en-GB"/>
        </w:rPr>
        <w:t>e</w:t>
      </w:r>
      <w:r w:rsidR="000C6832" w:rsidRPr="001A1893">
        <w:rPr>
          <w:rStyle w:val="Strong"/>
          <w:b w:val="0"/>
          <w:sz w:val="20"/>
          <w:szCs w:val="20"/>
          <w:lang w:val="en-GB"/>
        </w:rPr>
        <w:t xml:space="preserve">valuation </w:t>
      </w:r>
      <w:r>
        <w:rPr>
          <w:rStyle w:val="Strong"/>
          <w:b w:val="0"/>
          <w:sz w:val="20"/>
          <w:szCs w:val="20"/>
          <w:lang w:val="en-GB"/>
        </w:rPr>
        <w:t>p</w:t>
      </w:r>
      <w:r w:rsidR="000C6832" w:rsidRPr="001A1893">
        <w:rPr>
          <w:rStyle w:val="Strong"/>
          <w:b w:val="0"/>
          <w:sz w:val="20"/>
          <w:szCs w:val="20"/>
          <w:lang w:val="en-GB"/>
        </w:rPr>
        <w:t>olicy;</w:t>
      </w:r>
    </w:p>
    <w:p w14:paraId="691BDEFB" w14:textId="3C5787AF" w:rsidR="000C6832" w:rsidRPr="001A1893" w:rsidRDefault="009972E4" w:rsidP="000173EC">
      <w:pPr>
        <w:pStyle w:val="ListParagraph"/>
        <w:tabs>
          <w:tab w:val="left" w:pos="360"/>
          <w:tab w:val="left" w:pos="450"/>
          <w:tab w:val="left" w:pos="1800"/>
        </w:tabs>
        <w:spacing w:after="60"/>
        <w:ind w:left="1440" w:right="1138"/>
        <w:contextualSpacing w:val="0"/>
        <w:jc w:val="both"/>
        <w:rPr>
          <w:rStyle w:val="Strong"/>
          <w:b w:val="0"/>
          <w:sz w:val="20"/>
          <w:szCs w:val="20"/>
          <w:lang w:val="en-GB"/>
        </w:rPr>
      </w:pPr>
      <w:r>
        <w:rPr>
          <w:rStyle w:val="Strong"/>
          <w:b w:val="0"/>
          <w:sz w:val="20"/>
          <w:szCs w:val="20"/>
          <w:lang w:val="en-GB"/>
        </w:rPr>
        <w:t>(b)</w:t>
      </w:r>
      <w:r>
        <w:rPr>
          <w:rStyle w:val="Strong"/>
          <w:b w:val="0"/>
          <w:sz w:val="20"/>
          <w:szCs w:val="20"/>
          <w:lang w:val="en-GB"/>
        </w:rPr>
        <w:tab/>
      </w:r>
      <w:r w:rsidR="000C6832" w:rsidRPr="001A1893">
        <w:rPr>
          <w:rStyle w:val="Strong"/>
          <w:b w:val="0"/>
          <w:sz w:val="20"/>
          <w:szCs w:val="20"/>
          <w:lang w:val="en-GB"/>
        </w:rPr>
        <w:t>appointment and dismissal</w:t>
      </w:r>
      <w:r w:rsidR="0010274E">
        <w:rPr>
          <w:rStyle w:val="Strong"/>
          <w:b w:val="0"/>
          <w:sz w:val="20"/>
          <w:szCs w:val="20"/>
          <w:lang w:val="en-GB"/>
        </w:rPr>
        <w:t xml:space="preserve"> of the Director of the </w:t>
      </w:r>
      <w:r w:rsidR="0010274E">
        <w:rPr>
          <w:sz w:val="20"/>
          <w:szCs w:val="20"/>
          <w:lang w:val="en-GB"/>
        </w:rPr>
        <w:t>Independent Evaluation Office</w:t>
      </w:r>
      <w:r w:rsidR="000C6832" w:rsidRPr="001A1893">
        <w:rPr>
          <w:rStyle w:val="Strong"/>
          <w:b w:val="0"/>
          <w:sz w:val="20"/>
          <w:szCs w:val="20"/>
          <w:lang w:val="en-GB"/>
        </w:rPr>
        <w:t xml:space="preserve">; </w:t>
      </w:r>
    </w:p>
    <w:p w14:paraId="6D463DC4" w14:textId="7AB46509" w:rsidR="000C6832" w:rsidRPr="001A1893" w:rsidRDefault="009972E4" w:rsidP="000173EC">
      <w:pPr>
        <w:pStyle w:val="ListParagraph"/>
        <w:tabs>
          <w:tab w:val="left" w:pos="360"/>
          <w:tab w:val="left" w:pos="450"/>
          <w:tab w:val="left" w:pos="1800"/>
        </w:tabs>
        <w:spacing w:after="60"/>
        <w:ind w:left="1440" w:right="1138"/>
        <w:contextualSpacing w:val="0"/>
        <w:jc w:val="both"/>
        <w:rPr>
          <w:rStyle w:val="Strong"/>
          <w:b w:val="0"/>
          <w:sz w:val="20"/>
          <w:szCs w:val="20"/>
          <w:lang w:val="en-GB"/>
        </w:rPr>
      </w:pPr>
      <w:r>
        <w:rPr>
          <w:rStyle w:val="Strong"/>
          <w:b w:val="0"/>
          <w:sz w:val="20"/>
          <w:szCs w:val="20"/>
          <w:lang w:val="en-GB"/>
        </w:rPr>
        <w:t>(c)</w:t>
      </w:r>
      <w:r>
        <w:rPr>
          <w:rStyle w:val="Strong"/>
          <w:b w:val="0"/>
          <w:sz w:val="20"/>
          <w:szCs w:val="20"/>
          <w:lang w:val="en-GB"/>
        </w:rPr>
        <w:tab/>
      </w:r>
      <w:r w:rsidR="000C6832" w:rsidRPr="001A1893">
        <w:rPr>
          <w:rStyle w:val="Strong"/>
          <w:b w:val="0"/>
          <w:sz w:val="20"/>
          <w:szCs w:val="20"/>
          <w:lang w:val="en-GB"/>
        </w:rPr>
        <w:t>multi-year and annual work plans, budget</w:t>
      </w:r>
      <w:r>
        <w:rPr>
          <w:rStyle w:val="Strong"/>
          <w:b w:val="0"/>
          <w:sz w:val="20"/>
          <w:szCs w:val="20"/>
          <w:lang w:val="en-GB"/>
        </w:rPr>
        <w:t>,</w:t>
      </w:r>
      <w:r w:rsidR="000C6832" w:rsidRPr="001A1893">
        <w:rPr>
          <w:rStyle w:val="Strong"/>
          <w:b w:val="0"/>
          <w:sz w:val="20"/>
          <w:szCs w:val="20"/>
          <w:lang w:val="en-GB"/>
        </w:rPr>
        <w:t xml:space="preserve"> and periodic reports</w:t>
      </w:r>
      <w:r w:rsidR="0010274E">
        <w:rPr>
          <w:rStyle w:val="Strong"/>
          <w:b w:val="0"/>
          <w:sz w:val="20"/>
          <w:szCs w:val="20"/>
          <w:lang w:val="en-GB"/>
        </w:rPr>
        <w:t xml:space="preserve"> of the </w:t>
      </w:r>
      <w:r w:rsidR="001A1893">
        <w:rPr>
          <w:rStyle w:val="Strong"/>
          <w:b w:val="0"/>
          <w:sz w:val="20"/>
          <w:szCs w:val="20"/>
          <w:lang w:val="en-GB"/>
        </w:rPr>
        <w:t xml:space="preserve">Independent Evaluation </w:t>
      </w:r>
      <w:r w:rsidR="0010274E">
        <w:rPr>
          <w:rStyle w:val="Strong"/>
          <w:b w:val="0"/>
          <w:sz w:val="20"/>
          <w:szCs w:val="20"/>
          <w:lang w:val="en-GB"/>
        </w:rPr>
        <w:t>Office</w:t>
      </w:r>
      <w:r w:rsidR="000C6832" w:rsidRPr="001A1893">
        <w:rPr>
          <w:rStyle w:val="Strong"/>
          <w:b w:val="0"/>
          <w:sz w:val="20"/>
          <w:szCs w:val="20"/>
          <w:lang w:val="en-GB"/>
        </w:rPr>
        <w:t>;</w:t>
      </w:r>
    </w:p>
    <w:p w14:paraId="3ABC6856" w14:textId="491C49DF" w:rsidR="000C6832" w:rsidRPr="001A1893" w:rsidRDefault="009972E4" w:rsidP="000173EC">
      <w:pPr>
        <w:pStyle w:val="ListParagraph"/>
        <w:tabs>
          <w:tab w:val="left" w:pos="360"/>
          <w:tab w:val="left" w:pos="450"/>
          <w:tab w:val="left" w:pos="1800"/>
        </w:tabs>
        <w:spacing w:after="60"/>
        <w:ind w:left="1440" w:right="1138"/>
        <w:contextualSpacing w:val="0"/>
        <w:jc w:val="both"/>
        <w:rPr>
          <w:rStyle w:val="Strong"/>
          <w:b w:val="0"/>
          <w:sz w:val="20"/>
          <w:szCs w:val="20"/>
          <w:lang w:val="en-GB"/>
        </w:rPr>
      </w:pPr>
      <w:r>
        <w:rPr>
          <w:rStyle w:val="Strong"/>
          <w:b w:val="0"/>
          <w:sz w:val="20"/>
          <w:szCs w:val="20"/>
          <w:lang w:val="en-GB"/>
        </w:rPr>
        <w:t>(d)</w:t>
      </w:r>
      <w:r>
        <w:rPr>
          <w:rStyle w:val="Strong"/>
          <w:b w:val="0"/>
          <w:sz w:val="20"/>
          <w:szCs w:val="20"/>
          <w:lang w:val="en-GB"/>
        </w:rPr>
        <w:tab/>
      </w:r>
      <w:r w:rsidR="000C6832" w:rsidRPr="001A1893">
        <w:rPr>
          <w:rStyle w:val="Strong"/>
          <w:b w:val="0"/>
          <w:sz w:val="20"/>
          <w:szCs w:val="20"/>
          <w:lang w:val="en-GB"/>
        </w:rPr>
        <w:t>thematic and programmatic evaluation reports and management responses;</w:t>
      </w:r>
      <w:r>
        <w:rPr>
          <w:rStyle w:val="Strong"/>
          <w:b w:val="0"/>
          <w:sz w:val="20"/>
          <w:szCs w:val="20"/>
          <w:lang w:val="en-GB"/>
        </w:rPr>
        <w:t xml:space="preserve"> and</w:t>
      </w:r>
    </w:p>
    <w:p w14:paraId="768C9C4C" w14:textId="54B6B5FA" w:rsidR="006849E3" w:rsidRPr="001A1893" w:rsidRDefault="009972E4" w:rsidP="000173EC">
      <w:pPr>
        <w:pStyle w:val="ListParagraph"/>
        <w:tabs>
          <w:tab w:val="left" w:pos="360"/>
          <w:tab w:val="left" w:pos="450"/>
          <w:tab w:val="left" w:pos="1800"/>
        </w:tabs>
        <w:ind w:left="1440" w:right="1140"/>
        <w:contextualSpacing w:val="0"/>
        <w:jc w:val="both"/>
        <w:rPr>
          <w:rStyle w:val="Strong"/>
          <w:b w:val="0"/>
          <w:sz w:val="20"/>
          <w:szCs w:val="20"/>
          <w:lang w:val="en-GB"/>
        </w:rPr>
      </w:pPr>
      <w:r>
        <w:rPr>
          <w:rStyle w:val="Strong"/>
          <w:b w:val="0"/>
          <w:sz w:val="20"/>
          <w:szCs w:val="20"/>
          <w:lang w:val="en-GB"/>
        </w:rPr>
        <w:t>(e)</w:t>
      </w:r>
      <w:r>
        <w:rPr>
          <w:rStyle w:val="Strong"/>
          <w:b w:val="0"/>
          <w:sz w:val="20"/>
          <w:szCs w:val="20"/>
          <w:lang w:val="en-GB"/>
        </w:rPr>
        <w:tab/>
      </w:r>
      <w:r w:rsidR="001A1893">
        <w:rPr>
          <w:rStyle w:val="Strong"/>
          <w:b w:val="0"/>
          <w:sz w:val="20"/>
          <w:szCs w:val="20"/>
          <w:lang w:val="en-GB"/>
        </w:rPr>
        <w:t xml:space="preserve">the UNDP </w:t>
      </w:r>
      <w:r w:rsidR="000C6832" w:rsidRPr="001A1893">
        <w:rPr>
          <w:rStyle w:val="Strong"/>
          <w:b w:val="0"/>
          <w:sz w:val="20"/>
          <w:szCs w:val="20"/>
          <w:lang w:val="en-GB"/>
        </w:rPr>
        <w:t>decentrali</w:t>
      </w:r>
      <w:r w:rsidR="00C63946">
        <w:rPr>
          <w:rStyle w:val="Strong"/>
          <w:b w:val="0"/>
          <w:sz w:val="20"/>
          <w:szCs w:val="20"/>
          <w:lang w:val="en-GB"/>
        </w:rPr>
        <w:t>z</w:t>
      </w:r>
      <w:r w:rsidR="000C6832" w:rsidRPr="001A1893">
        <w:rPr>
          <w:rStyle w:val="Strong"/>
          <w:b w:val="0"/>
          <w:sz w:val="20"/>
          <w:szCs w:val="20"/>
          <w:lang w:val="en-GB"/>
        </w:rPr>
        <w:t xml:space="preserve">ed evaluation </w:t>
      </w:r>
      <w:r w:rsidR="001A1893">
        <w:rPr>
          <w:rStyle w:val="Strong"/>
          <w:b w:val="0"/>
          <w:sz w:val="20"/>
          <w:szCs w:val="20"/>
          <w:lang w:val="en-GB"/>
        </w:rPr>
        <w:t>function,</w:t>
      </w:r>
      <w:r w:rsidR="000C6832" w:rsidRPr="001A1893">
        <w:rPr>
          <w:rStyle w:val="Strong"/>
          <w:b w:val="0"/>
          <w:sz w:val="20"/>
          <w:szCs w:val="20"/>
          <w:lang w:val="en-GB"/>
        </w:rPr>
        <w:t xml:space="preserve"> and national evaluation capacity programming.</w:t>
      </w:r>
    </w:p>
    <w:p w14:paraId="14724533" w14:textId="77777777" w:rsidR="00673EDC" w:rsidRPr="001A1893" w:rsidRDefault="00673EDC" w:rsidP="001A1893">
      <w:pPr>
        <w:pStyle w:val="ListParagraph"/>
        <w:tabs>
          <w:tab w:val="left" w:pos="360"/>
          <w:tab w:val="left" w:pos="450"/>
        </w:tabs>
        <w:ind w:left="1080" w:right="1138"/>
        <w:contextualSpacing w:val="0"/>
        <w:jc w:val="both"/>
        <w:rPr>
          <w:rStyle w:val="Strong"/>
          <w:b w:val="0"/>
          <w:sz w:val="20"/>
          <w:szCs w:val="20"/>
          <w:lang w:val="en-GB"/>
        </w:rPr>
      </w:pPr>
    </w:p>
    <w:p w14:paraId="7ED578BC" w14:textId="2E06AE1C" w:rsidR="000C6832" w:rsidRPr="001A1893" w:rsidRDefault="00673EDC" w:rsidP="00674570">
      <w:pPr>
        <w:pStyle w:val="Heading1"/>
        <w:spacing w:after="200" w:line="240" w:lineRule="auto"/>
        <w:ind w:left="1080" w:right="1138" w:hanging="630"/>
        <w:jc w:val="both"/>
        <w:rPr>
          <w:b/>
          <w:sz w:val="28"/>
          <w:szCs w:val="28"/>
          <w:u w:val="none"/>
          <w:lang w:val="en-GB"/>
        </w:rPr>
      </w:pPr>
      <w:bookmarkStart w:id="21" w:name="_Toc452031932"/>
      <w:r w:rsidRPr="001A1893">
        <w:rPr>
          <w:b/>
          <w:sz w:val="28"/>
          <w:szCs w:val="28"/>
          <w:u w:val="none"/>
          <w:lang w:val="en-GB"/>
        </w:rPr>
        <w:t>VI</w:t>
      </w:r>
      <w:r w:rsidR="00DB07BE">
        <w:rPr>
          <w:b/>
          <w:sz w:val="28"/>
          <w:szCs w:val="28"/>
          <w:u w:val="none"/>
          <w:lang w:val="en-GB"/>
        </w:rPr>
        <w:t>.</w:t>
      </w:r>
      <w:r w:rsidRPr="001A1893">
        <w:rPr>
          <w:b/>
          <w:sz w:val="28"/>
          <w:szCs w:val="28"/>
          <w:u w:val="none"/>
          <w:lang w:val="en-GB"/>
        </w:rPr>
        <w:tab/>
      </w:r>
      <w:r w:rsidR="000C6832" w:rsidRPr="001A1893">
        <w:rPr>
          <w:b/>
          <w:sz w:val="28"/>
          <w:szCs w:val="28"/>
          <w:u w:val="none"/>
          <w:lang w:val="en-GB"/>
        </w:rPr>
        <w:t xml:space="preserve">Implementation of the </w:t>
      </w:r>
      <w:r w:rsidR="00A53752" w:rsidRPr="002F6AA0">
        <w:rPr>
          <w:b/>
          <w:sz w:val="28"/>
          <w:szCs w:val="28"/>
          <w:u w:val="none"/>
          <w:lang w:val="en-GB"/>
        </w:rPr>
        <w:t>revised</w:t>
      </w:r>
      <w:r w:rsidR="00A53752">
        <w:rPr>
          <w:b/>
          <w:sz w:val="28"/>
          <w:szCs w:val="28"/>
          <w:u w:val="none"/>
          <w:lang w:val="en-GB"/>
        </w:rPr>
        <w:t xml:space="preserve"> </w:t>
      </w:r>
      <w:r w:rsidR="000C6832" w:rsidRPr="001A1893">
        <w:rPr>
          <w:b/>
          <w:sz w:val="28"/>
          <w:szCs w:val="28"/>
          <w:u w:val="none"/>
          <w:lang w:val="en-GB"/>
        </w:rPr>
        <w:t>UNDP evaluation policy</w:t>
      </w:r>
      <w:bookmarkEnd w:id="19"/>
      <w:bookmarkEnd w:id="20"/>
      <w:bookmarkEnd w:id="21"/>
      <w:r w:rsidR="000C6832" w:rsidRPr="001A1893">
        <w:rPr>
          <w:b/>
          <w:sz w:val="28"/>
          <w:szCs w:val="28"/>
          <w:u w:val="none"/>
          <w:lang w:val="en-GB"/>
        </w:rPr>
        <w:t xml:space="preserve"> </w:t>
      </w:r>
    </w:p>
    <w:p w14:paraId="5E85C1E0" w14:textId="470DE525" w:rsidR="000C6832" w:rsidRPr="001A1893" w:rsidRDefault="000C6832" w:rsidP="000173EC">
      <w:pPr>
        <w:numPr>
          <w:ilvl w:val="0"/>
          <w:numId w:val="10"/>
        </w:numPr>
        <w:spacing w:after="120"/>
        <w:ind w:right="1140" w:firstLine="0"/>
        <w:jc w:val="both"/>
        <w:rPr>
          <w:sz w:val="20"/>
          <w:szCs w:val="20"/>
          <w:lang w:val="en-GB"/>
        </w:rPr>
      </w:pPr>
      <w:r w:rsidRPr="001A1893">
        <w:rPr>
          <w:sz w:val="20"/>
          <w:szCs w:val="20"/>
          <w:lang w:val="en-GB"/>
        </w:rPr>
        <w:t xml:space="preserve">Notwithstanding its independence as enshrined in this </w:t>
      </w:r>
      <w:r w:rsidR="00A53752" w:rsidRPr="002F6AA0">
        <w:rPr>
          <w:sz w:val="20"/>
          <w:szCs w:val="20"/>
          <w:lang w:val="en-GB"/>
        </w:rPr>
        <w:t>revised</w:t>
      </w:r>
      <w:r w:rsidR="00A53752">
        <w:rPr>
          <w:sz w:val="20"/>
          <w:szCs w:val="20"/>
          <w:lang w:val="en-GB"/>
        </w:rPr>
        <w:t xml:space="preserve"> </w:t>
      </w:r>
      <w:r w:rsidRPr="001A1893">
        <w:rPr>
          <w:sz w:val="20"/>
          <w:szCs w:val="20"/>
          <w:lang w:val="en-GB"/>
        </w:rPr>
        <w:t xml:space="preserve">evaluation policy, the </w:t>
      </w:r>
      <w:r w:rsidR="0010274E">
        <w:rPr>
          <w:sz w:val="20"/>
          <w:szCs w:val="20"/>
          <w:lang w:val="en-GB"/>
        </w:rPr>
        <w:t>Independent Evaluation Office</w:t>
      </w:r>
      <w:r w:rsidR="005520F5">
        <w:rPr>
          <w:sz w:val="20"/>
          <w:szCs w:val="20"/>
          <w:lang w:val="en-GB"/>
        </w:rPr>
        <w:t>,</w:t>
      </w:r>
      <w:r w:rsidR="005520F5" w:rsidRPr="005520F5">
        <w:rPr>
          <w:sz w:val="20"/>
          <w:szCs w:val="20"/>
          <w:lang w:val="en-GB"/>
        </w:rPr>
        <w:t xml:space="preserve"> </w:t>
      </w:r>
      <w:r w:rsidR="005520F5" w:rsidRPr="00E0263E">
        <w:rPr>
          <w:sz w:val="20"/>
          <w:szCs w:val="20"/>
          <w:lang w:val="en-GB"/>
        </w:rPr>
        <w:t>as an integral division within the overall organizational structure of UNDP,</w:t>
      </w:r>
      <w:r w:rsidRPr="001A1893">
        <w:rPr>
          <w:sz w:val="20"/>
          <w:szCs w:val="20"/>
          <w:lang w:val="en-GB"/>
        </w:rPr>
        <w:t xml:space="preserve"> will follow all applicable UNDP rules and procedures. </w:t>
      </w:r>
      <w:r w:rsidR="005520F5">
        <w:rPr>
          <w:sz w:val="20"/>
          <w:szCs w:val="20"/>
          <w:lang w:val="en-GB"/>
        </w:rPr>
        <w:t>I</w:t>
      </w:r>
      <w:r w:rsidRPr="001A1893">
        <w:rPr>
          <w:sz w:val="20"/>
          <w:szCs w:val="20"/>
          <w:lang w:val="en-GB"/>
        </w:rPr>
        <w:t xml:space="preserve">t </w:t>
      </w:r>
      <w:r w:rsidR="005520F5">
        <w:rPr>
          <w:sz w:val="20"/>
          <w:szCs w:val="20"/>
          <w:lang w:val="en-GB"/>
        </w:rPr>
        <w:t>will likewise</w:t>
      </w:r>
      <w:r w:rsidR="005520F5" w:rsidRPr="001A1893">
        <w:rPr>
          <w:sz w:val="20"/>
          <w:szCs w:val="20"/>
          <w:lang w:val="en-GB"/>
        </w:rPr>
        <w:t xml:space="preserve"> </w:t>
      </w:r>
      <w:r w:rsidRPr="001A1893">
        <w:rPr>
          <w:sz w:val="20"/>
          <w:szCs w:val="20"/>
          <w:lang w:val="en-GB"/>
        </w:rPr>
        <w:t>be entitled to benefit from the same support services (</w:t>
      </w:r>
      <w:r w:rsidR="005520F5">
        <w:rPr>
          <w:sz w:val="20"/>
          <w:szCs w:val="20"/>
          <w:lang w:val="en-GB"/>
        </w:rPr>
        <w:t>including</w:t>
      </w:r>
      <w:r w:rsidRPr="001A1893">
        <w:rPr>
          <w:sz w:val="20"/>
          <w:szCs w:val="20"/>
          <w:lang w:val="en-GB"/>
        </w:rPr>
        <w:t xml:space="preserve"> human resources, administration, financial services, information technology, </w:t>
      </w:r>
      <w:r w:rsidR="005520F5">
        <w:rPr>
          <w:sz w:val="20"/>
          <w:szCs w:val="20"/>
          <w:lang w:val="en-GB"/>
        </w:rPr>
        <w:t xml:space="preserve">and </w:t>
      </w:r>
      <w:r w:rsidRPr="001A1893">
        <w:rPr>
          <w:sz w:val="20"/>
          <w:szCs w:val="20"/>
          <w:lang w:val="en-GB"/>
        </w:rPr>
        <w:t xml:space="preserve">communication) that are provided to all other departments and divisions, in accordance with prevailing rules and regulations.  </w:t>
      </w:r>
    </w:p>
    <w:p w14:paraId="4C6B98B3" w14:textId="77777777" w:rsidR="000C6832" w:rsidRPr="001A1893" w:rsidRDefault="000C6832" w:rsidP="000173EC">
      <w:pPr>
        <w:numPr>
          <w:ilvl w:val="0"/>
          <w:numId w:val="10"/>
        </w:numPr>
        <w:spacing w:after="60"/>
        <w:ind w:right="1138" w:firstLine="0"/>
        <w:jc w:val="both"/>
        <w:rPr>
          <w:sz w:val="20"/>
          <w:szCs w:val="20"/>
          <w:lang w:val="en-GB"/>
        </w:rPr>
      </w:pPr>
      <w:r w:rsidRPr="001A1893">
        <w:rPr>
          <w:sz w:val="20"/>
          <w:szCs w:val="20"/>
          <w:lang w:val="en-GB"/>
        </w:rPr>
        <w:t xml:space="preserve">This policy is operationalized through several strategies and plans approved by the Executive Board. These are: </w:t>
      </w:r>
    </w:p>
    <w:p w14:paraId="56CDDB33" w14:textId="6E4A5DDB" w:rsidR="000C6832" w:rsidRPr="001A1893" w:rsidRDefault="000C6832" w:rsidP="000173EC">
      <w:pPr>
        <w:pStyle w:val="ListParagraph"/>
        <w:numPr>
          <w:ilvl w:val="0"/>
          <w:numId w:val="16"/>
        </w:numPr>
        <w:tabs>
          <w:tab w:val="left" w:pos="360"/>
          <w:tab w:val="left" w:pos="1800"/>
        </w:tabs>
        <w:spacing w:after="60"/>
        <w:ind w:left="1440" w:right="1138" w:firstLine="0"/>
        <w:contextualSpacing w:val="0"/>
        <w:jc w:val="both"/>
        <w:rPr>
          <w:sz w:val="20"/>
          <w:szCs w:val="20"/>
          <w:lang w:val="en-GB"/>
        </w:rPr>
      </w:pPr>
      <w:r w:rsidRPr="001A1893">
        <w:rPr>
          <w:i/>
          <w:sz w:val="20"/>
          <w:szCs w:val="20"/>
          <w:lang w:val="en-GB"/>
        </w:rPr>
        <w:t>The multi-year evaluation plan.</w:t>
      </w:r>
      <w:r w:rsidRPr="001A1893">
        <w:rPr>
          <w:sz w:val="20"/>
          <w:szCs w:val="20"/>
          <w:lang w:val="en-GB"/>
        </w:rPr>
        <w:t xml:space="preserve"> The </w:t>
      </w:r>
      <w:r w:rsidR="0010274E">
        <w:rPr>
          <w:sz w:val="20"/>
          <w:szCs w:val="20"/>
          <w:lang w:val="en-GB"/>
        </w:rPr>
        <w:t>Office</w:t>
      </w:r>
      <w:r w:rsidR="0010274E" w:rsidRPr="001A1893">
        <w:rPr>
          <w:sz w:val="20"/>
          <w:szCs w:val="20"/>
          <w:lang w:val="en-GB"/>
        </w:rPr>
        <w:t xml:space="preserve"> </w:t>
      </w:r>
      <w:r w:rsidRPr="001A1893">
        <w:rPr>
          <w:sz w:val="20"/>
          <w:szCs w:val="20"/>
          <w:lang w:val="en-GB"/>
        </w:rPr>
        <w:t xml:space="preserve">prepares a multi-year evaluation plan that is consistent with the UNDP </w:t>
      </w:r>
      <w:r w:rsidR="005520F5">
        <w:rPr>
          <w:sz w:val="20"/>
          <w:szCs w:val="20"/>
          <w:lang w:val="en-GB"/>
        </w:rPr>
        <w:t>s</w:t>
      </w:r>
      <w:r w:rsidRPr="001A1893">
        <w:rPr>
          <w:sz w:val="20"/>
          <w:szCs w:val="20"/>
          <w:lang w:val="en-GB"/>
        </w:rPr>
        <w:t xml:space="preserve">trategic </w:t>
      </w:r>
      <w:r w:rsidR="005520F5">
        <w:rPr>
          <w:sz w:val="20"/>
          <w:szCs w:val="20"/>
          <w:lang w:val="en-GB"/>
        </w:rPr>
        <w:t>p</w:t>
      </w:r>
      <w:r w:rsidRPr="001A1893">
        <w:rPr>
          <w:sz w:val="20"/>
          <w:szCs w:val="20"/>
          <w:lang w:val="en-GB"/>
        </w:rPr>
        <w:t xml:space="preserve">lan. </w:t>
      </w:r>
      <w:r w:rsidR="004E3448">
        <w:rPr>
          <w:sz w:val="20"/>
          <w:szCs w:val="20"/>
          <w:lang w:val="en-GB"/>
        </w:rPr>
        <w:t>It</w:t>
      </w:r>
      <w:r w:rsidR="0010274E" w:rsidRPr="001A1893">
        <w:rPr>
          <w:sz w:val="20"/>
          <w:szCs w:val="20"/>
          <w:lang w:val="en-GB"/>
        </w:rPr>
        <w:t xml:space="preserve"> </w:t>
      </w:r>
      <w:r w:rsidRPr="001A1893">
        <w:rPr>
          <w:sz w:val="20"/>
          <w:szCs w:val="20"/>
          <w:lang w:val="en-GB"/>
        </w:rPr>
        <w:t>also provides the Executive Board with a costed programme of work to implement th</w:t>
      </w:r>
      <w:r w:rsidR="004E3448">
        <w:rPr>
          <w:sz w:val="20"/>
          <w:szCs w:val="20"/>
          <w:lang w:val="en-GB"/>
        </w:rPr>
        <w:t>e</w:t>
      </w:r>
      <w:r w:rsidRPr="001A1893">
        <w:rPr>
          <w:sz w:val="20"/>
          <w:szCs w:val="20"/>
          <w:lang w:val="en-GB"/>
        </w:rPr>
        <w:t xml:space="preserve"> evaluation plan on an annual basis; </w:t>
      </w:r>
    </w:p>
    <w:p w14:paraId="325F1B01" w14:textId="2DA2758E" w:rsidR="000C6832" w:rsidRPr="001A1893" w:rsidRDefault="000C6832" w:rsidP="000173EC">
      <w:pPr>
        <w:pStyle w:val="ListParagraph"/>
        <w:numPr>
          <w:ilvl w:val="0"/>
          <w:numId w:val="16"/>
        </w:numPr>
        <w:tabs>
          <w:tab w:val="left" w:pos="360"/>
          <w:tab w:val="left" w:pos="1800"/>
        </w:tabs>
        <w:spacing w:after="60"/>
        <w:ind w:left="1440" w:right="1138" w:firstLine="0"/>
        <w:contextualSpacing w:val="0"/>
        <w:jc w:val="both"/>
        <w:rPr>
          <w:sz w:val="20"/>
          <w:szCs w:val="20"/>
          <w:lang w:val="en-GB"/>
        </w:rPr>
      </w:pPr>
      <w:r w:rsidRPr="001A1893">
        <w:rPr>
          <w:i/>
          <w:sz w:val="20"/>
          <w:szCs w:val="20"/>
          <w:lang w:val="en-GB"/>
        </w:rPr>
        <w:t>Evaluation plans for UNDP global, regional and country programmes.</w:t>
      </w:r>
      <w:r w:rsidRPr="001A1893">
        <w:rPr>
          <w:sz w:val="20"/>
          <w:szCs w:val="20"/>
          <w:lang w:val="en-GB"/>
        </w:rPr>
        <w:t xml:space="preserve"> These are approved by the Executive Board concurrent</w:t>
      </w:r>
      <w:r w:rsidR="00414B3B">
        <w:rPr>
          <w:sz w:val="20"/>
          <w:szCs w:val="20"/>
          <w:lang w:val="en-GB"/>
        </w:rPr>
        <w:t>ly</w:t>
      </w:r>
      <w:r w:rsidRPr="001A1893">
        <w:rPr>
          <w:sz w:val="20"/>
          <w:szCs w:val="20"/>
          <w:lang w:val="en-GB"/>
        </w:rPr>
        <w:t xml:space="preserve"> </w:t>
      </w:r>
      <w:r w:rsidR="005520F5">
        <w:rPr>
          <w:sz w:val="20"/>
          <w:szCs w:val="20"/>
          <w:lang w:val="en-GB"/>
        </w:rPr>
        <w:t>with</w:t>
      </w:r>
      <w:r w:rsidR="005520F5" w:rsidRPr="001A1893">
        <w:rPr>
          <w:sz w:val="20"/>
          <w:szCs w:val="20"/>
          <w:lang w:val="en-GB"/>
        </w:rPr>
        <w:t xml:space="preserve"> </w:t>
      </w:r>
      <w:r w:rsidRPr="001A1893">
        <w:rPr>
          <w:sz w:val="20"/>
          <w:szCs w:val="20"/>
          <w:lang w:val="en-GB"/>
        </w:rPr>
        <w:t xml:space="preserve">its consideration of the related programme documents; </w:t>
      </w:r>
    </w:p>
    <w:p w14:paraId="059BC949" w14:textId="5A49DAE5" w:rsidR="000C6832" w:rsidRPr="001A1893" w:rsidRDefault="000C6832" w:rsidP="000173EC">
      <w:pPr>
        <w:pStyle w:val="ListParagraph"/>
        <w:numPr>
          <w:ilvl w:val="0"/>
          <w:numId w:val="16"/>
        </w:numPr>
        <w:tabs>
          <w:tab w:val="left" w:pos="360"/>
          <w:tab w:val="left" w:pos="1800"/>
        </w:tabs>
        <w:spacing w:after="60"/>
        <w:ind w:left="1440" w:right="1138" w:firstLine="0"/>
        <w:contextualSpacing w:val="0"/>
        <w:jc w:val="both"/>
        <w:rPr>
          <w:sz w:val="20"/>
          <w:szCs w:val="20"/>
          <w:lang w:val="en-GB"/>
        </w:rPr>
      </w:pPr>
      <w:r w:rsidRPr="001A1893">
        <w:rPr>
          <w:i/>
          <w:sz w:val="20"/>
          <w:szCs w:val="20"/>
          <w:lang w:val="en-GB"/>
        </w:rPr>
        <w:t>Evaluation plans for UNCDF and UNV.</w:t>
      </w:r>
      <w:r w:rsidRPr="001A1893">
        <w:rPr>
          <w:sz w:val="20"/>
          <w:szCs w:val="20"/>
          <w:lang w:val="en-GB"/>
        </w:rPr>
        <w:t xml:space="preserve"> Each </w:t>
      </w:r>
      <w:r w:rsidR="0010274E">
        <w:rPr>
          <w:sz w:val="20"/>
          <w:szCs w:val="20"/>
          <w:lang w:val="en-GB"/>
        </w:rPr>
        <w:t>organization</w:t>
      </w:r>
      <w:r w:rsidR="0010274E" w:rsidRPr="001A1893">
        <w:rPr>
          <w:sz w:val="20"/>
          <w:szCs w:val="20"/>
          <w:lang w:val="en-GB"/>
        </w:rPr>
        <w:t xml:space="preserve"> </w:t>
      </w:r>
      <w:r w:rsidRPr="001A1893">
        <w:rPr>
          <w:sz w:val="20"/>
          <w:szCs w:val="20"/>
          <w:lang w:val="en-GB"/>
        </w:rPr>
        <w:t xml:space="preserve">prepares a multi-year evaluation plan that is aligned with its strategic plan, and a biennial costed programme of work for evaluation concurrent </w:t>
      </w:r>
      <w:r w:rsidR="00414B3B">
        <w:rPr>
          <w:sz w:val="20"/>
          <w:szCs w:val="20"/>
          <w:lang w:val="en-GB"/>
        </w:rPr>
        <w:t>with</w:t>
      </w:r>
      <w:r w:rsidR="00414B3B" w:rsidRPr="001A1893">
        <w:rPr>
          <w:sz w:val="20"/>
          <w:szCs w:val="20"/>
          <w:lang w:val="en-GB"/>
        </w:rPr>
        <w:t xml:space="preserve"> </w:t>
      </w:r>
      <w:r w:rsidRPr="001A1893">
        <w:rPr>
          <w:sz w:val="20"/>
          <w:szCs w:val="20"/>
          <w:lang w:val="en-GB"/>
        </w:rPr>
        <w:t>its overall evaluation budge</w:t>
      </w:r>
      <w:r w:rsidR="00414B3B">
        <w:rPr>
          <w:sz w:val="20"/>
          <w:szCs w:val="20"/>
          <w:lang w:val="en-GB"/>
        </w:rPr>
        <w:t>t</w:t>
      </w:r>
      <w:r w:rsidRPr="001A1893">
        <w:rPr>
          <w:sz w:val="20"/>
          <w:szCs w:val="20"/>
          <w:lang w:val="en-GB"/>
        </w:rPr>
        <w:t xml:space="preserve">; </w:t>
      </w:r>
    </w:p>
    <w:p w14:paraId="4485B9C7" w14:textId="0D1F5E40" w:rsidR="000C6832" w:rsidRPr="001A1893" w:rsidRDefault="000C6832" w:rsidP="000173EC">
      <w:pPr>
        <w:pStyle w:val="ListParagraph"/>
        <w:numPr>
          <w:ilvl w:val="0"/>
          <w:numId w:val="16"/>
        </w:numPr>
        <w:tabs>
          <w:tab w:val="left" w:pos="360"/>
          <w:tab w:val="left" w:pos="1800"/>
        </w:tabs>
        <w:spacing w:after="60"/>
        <w:ind w:left="1440" w:right="1138" w:firstLine="0"/>
        <w:contextualSpacing w:val="0"/>
        <w:jc w:val="both"/>
        <w:rPr>
          <w:sz w:val="20"/>
          <w:szCs w:val="20"/>
          <w:lang w:val="en-GB"/>
        </w:rPr>
      </w:pPr>
      <w:r w:rsidRPr="001A1893">
        <w:rPr>
          <w:sz w:val="20"/>
          <w:szCs w:val="20"/>
          <w:lang w:val="en-GB"/>
        </w:rPr>
        <w:t xml:space="preserve">A comprehensive and strategic evaluation plan should </w:t>
      </w:r>
      <w:r w:rsidR="00414B3B">
        <w:rPr>
          <w:sz w:val="20"/>
          <w:szCs w:val="20"/>
          <w:lang w:val="en-GB"/>
        </w:rPr>
        <w:t>contain</w:t>
      </w:r>
      <w:r w:rsidR="00414B3B" w:rsidRPr="001A1893">
        <w:rPr>
          <w:sz w:val="20"/>
          <w:szCs w:val="20"/>
          <w:lang w:val="en-GB"/>
        </w:rPr>
        <w:t xml:space="preserve"> </w:t>
      </w:r>
      <w:r w:rsidRPr="001A1893">
        <w:rPr>
          <w:sz w:val="20"/>
          <w:szCs w:val="20"/>
          <w:lang w:val="en-GB"/>
        </w:rPr>
        <w:t xml:space="preserve">an appropriate mix of programme and project evaluations, including joint evaluations. </w:t>
      </w:r>
      <w:r w:rsidR="00414B3B">
        <w:rPr>
          <w:sz w:val="20"/>
          <w:szCs w:val="20"/>
          <w:lang w:val="en-GB"/>
        </w:rPr>
        <w:t>W</w:t>
      </w:r>
      <w:r w:rsidRPr="001A1893">
        <w:rPr>
          <w:sz w:val="20"/>
          <w:szCs w:val="20"/>
          <w:lang w:val="en-GB"/>
        </w:rPr>
        <w:t>hen required by a cost-sharing agreement or partnership protocol (</w:t>
      </w:r>
      <w:r w:rsidR="0010274E">
        <w:rPr>
          <w:sz w:val="20"/>
          <w:szCs w:val="20"/>
          <w:lang w:val="en-GB"/>
        </w:rPr>
        <w:t>such as the</w:t>
      </w:r>
      <w:r w:rsidRPr="001A1893">
        <w:rPr>
          <w:sz w:val="20"/>
          <w:szCs w:val="20"/>
          <w:lang w:val="en-GB"/>
        </w:rPr>
        <w:t xml:space="preserve"> Global Environment Facility)</w:t>
      </w:r>
      <w:r w:rsidR="00414B3B">
        <w:rPr>
          <w:sz w:val="20"/>
          <w:szCs w:val="20"/>
          <w:lang w:val="en-GB"/>
        </w:rPr>
        <w:t>, evaluations</w:t>
      </w:r>
      <w:r w:rsidRPr="001A1893">
        <w:rPr>
          <w:sz w:val="20"/>
          <w:szCs w:val="20"/>
          <w:lang w:val="en-GB"/>
        </w:rPr>
        <w:t xml:space="preserve"> are mandatory, and must be included in evaluation plans; </w:t>
      </w:r>
    </w:p>
    <w:p w14:paraId="5934F357" w14:textId="77777777" w:rsidR="000C6832" w:rsidRPr="001A1893" w:rsidRDefault="000C6832" w:rsidP="000173EC">
      <w:pPr>
        <w:pStyle w:val="ListParagraph"/>
        <w:numPr>
          <w:ilvl w:val="0"/>
          <w:numId w:val="16"/>
        </w:numPr>
        <w:tabs>
          <w:tab w:val="left" w:pos="360"/>
          <w:tab w:val="left" w:pos="1800"/>
        </w:tabs>
        <w:spacing w:after="120"/>
        <w:ind w:left="1440" w:right="1140" w:firstLine="0"/>
        <w:contextualSpacing w:val="0"/>
        <w:jc w:val="both"/>
        <w:rPr>
          <w:sz w:val="20"/>
          <w:szCs w:val="20"/>
          <w:lang w:val="en-GB"/>
        </w:rPr>
      </w:pPr>
      <w:r w:rsidRPr="001A1893">
        <w:rPr>
          <w:sz w:val="20"/>
          <w:szCs w:val="20"/>
          <w:lang w:val="en-GB"/>
        </w:rPr>
        <w:t xml:space="preserve">All evaluation plans must be fully costed and accompanied by text explaining the logic of including the evaluations in the plan. </w:t>
      </w:r>
    </w:p>
    <w:p w14:paraId="5F682798" w14:textId="6AD03A22" w:rsidR="000C6832" w:rsidRPr="001A1893" w:rsidRDefault="000C6832" w:rsidP="000173EC">
      <w:pPr>
        <w:numPr>
          <w:ilvl w:val="0"/>
          <w:numId w:val="10"/>
        </w:numPr>
        <w:spacing w:after="120"/>
        <w:ind w:right="1138" w:firstLine="0"/>
        <w:jc w:val="both"/>
        <w:rPr>
          <w:sz w:val="20"/>
          <w:szCs w:val="20"/>
          <w:lang w:val="en-GB"/>
        </w:rPr>
      </w:pPr>
      <w:r w:rsidRPr="001A1893">
        <w:rPr>
          <w:sz w:val="20"/>
          <w:szCs w:val="20"/>
          <w:lang w:val="en-GB"/>
        </w:rPr>
        <w:t xml:space="preserve">The </w:t>
      </w:r>
      <w:r w:rsidR="00C63946" w:rsidRPr="00FB0D46">
        <w:rPr>
          <w:rStyle w:val="Strong"/>
          <w:b w:val="0"/>
          <w:sz w:val="20"/>
          <w:szCs w:val="20"/>
          <w:lang w:val="en-GB"/>
        </w:rPr>
        <w:t>Audit and Evaluation Advisory Committee</w:t>
      </w:r>
      <w:r w:rsidRPr="001A1893">
        <w:rPr>
          <w:sz w:val="20"/>
          <w:szCs w:val="20"/>
          <w:lang w:val="en-GB"/>
        </w:rPr>
        <w:t xml:space="preserve"> is a de facto advisory body to the UNDP Administrator. In addition, the </w:t>
      </w:r>
      <w:r w:rsidR="0010274E">
        <w:rPr>
          <w:sz w:val="20"/>
          <w:szCs w:val="20"/>
          <w:lang w:val="en-GB"/>
        </w:rPr>
        <w:t>Director of the Independent Evaluation Office</w:t>
      </w:r>
      <w:r w:rsidRPr="001A1893">
        <w:rPr>
          <w:sz w:val="20"/>
          <w:szCs w:val="20"/>
          <w:lang w:val="en-GB"/>
        </w:rPr>
        <w:t xml:space="preserve"> may establish and manage an </w:t>
      </w:r>
      <w:r w:rsidR="0010274E">
        <w:rPr>
          <w:sz w:val="20"/>
          <w:szCs w:val="20"/>
          <w:lang w:val="en-GB"/>
        </w:rPr>
        <w:t>i</w:t>
      </w:r>
      <w:r w:rsidRPr="001A1893">
        <w:rPr>
          <w:sz w:val="20"/>
          <w:szCs w:val="20"/>
          <w:lang w:val="en-GB"/>
        </w:rPr>
        <w:t xml:space="preserve">nternational </w:t>
      </w:r>
      <w:r w:rsidR="0010274E">
        <w:rPr>
          <w:sz w:val="20"/>
          <w:szCs w:val="20"/>
          <w:lang w:val="en-GB"/>
        </w:rPr>
        <w:t>e</w:t>
      </w:r>
      <w:r w:rsidRPr="001A1893">
        <w:rPr>
          <w:sz w:val="20"/>
          <w:szCs w:val="20"/>
          <w:lang w:val="en-GB"/>
        </w:rPr>
        <w:t xml:space="preserve">valuation </w:t>
      </w:r>
      <w:r w:rsidR="0010274E">
        <w:rPr>
          <w:sz w:val="20"/>
          <w:szCs w:val="20"/>
          <w:lang w:val="en-GB"/>
        </w:rPr>
        <w:t>a</w:t>
      </w:r>
      <w:r w:rsidRPr="001A1893">
        <w:rPr>
          <w:sz w:val="20"/>
          <w:szCs w:val="20"/>
          <w:lang w:val="en-GB"/>
        </w:rPr>
        <w:t xml:space="preserve">dvisory </w:t>
      </w:r>
      <w:r w:rsidR="0010274E">
        <w:rPr>
          <w:sz w:val="20"/>
          <w:szCs w:val="20"/>
          <w:lang w:val="en-GB"/>
        </w:rPr>
        <w:t>p</w:t>
      </w:r>
      <w:r w:rsidRPr="001A1893">
        <w:rPr>
          <w:sz w:val="20"/>
          <w:szCs w:val="20"/>
          <w:lang w:val="en-GB"/>
        </w:rPr>
        <w:t>anel to advise UNDP management and the Director on independent and decentralized evaluation strategies and methods. Th</w:t>
      </w:r>
      <w:r w:rsidR="0010274E">
        <w:rPr>
          <w:sz w:val="20"/>
          <w:szCs w:val="20"/>
          <w:lang w:val="en-GB"/>
        </w:rPr>
        <w:t>e</w:t>
      </w:r>
      <w:r w:rsidRPr="001A1893">
        <w:rPr>
          <w:sz w:val="20"/>
          <w:szCs w:val="20"/>
          <w:lang w:val="en-GB"/>
        </w:rPr>
        <w:t xml:space="preserve"> </w:t>
      </w:r>
      <w:r w:rsidR="0010274E">
        <w:rPr>
          <w:sz w:val="20"/>
          <w:szCs w:val="20"/>
          <w:lang w:val="en-GB"/>
        </w:rPr>
        <w:t>p</w:t>
      </w:r>
      <w:r w:rsidRPr="001A1893">
        <w:rPr>
          <w:sz w:val="20"/>
          <w:szCs w:val="20"/>
          <w:lang w:val="en-GB"/>
        </w:rPr>
        <w:t xml:space="preserve">anel should be composed with due consideration to </w:t>
      </w:r>
      <w:r w:rsidR="0010274E">
        <w:rPr>
          <w:sz w:val="20"/>
          <w:szCs w:val="20"/>
          <w:lang w:val="en-GB"/>
        </w:rPr>
        <w:t xml:space="preserve">the </w:t>
      </w:r>
      <w:r w:rsidRPr="001A1893">
        <w:rPr>
          <w:sz w:val="20"/>
          <w:szCs w:val="20"/>
          <w:lang w:val="en-GB"/>
        </w:rPr>
        <w:t xml:space="preserve">geographic and sectoral diversity appropriate to the work of UNDP. The </w:t>
      </w:r>
      <w:r w:rsidR="00414B3B" w:rsidRPr="001A1893">
        <w:rPr>
          <w:sz w:val="20"/>
          <w:szCs w:val="20"/>
          <w:lang w:val="en-GB"/>
        </w:rPr>
        <w:t>International</w:t>
      </w:r>
      <w:r w:rsidR="00414B3B" w:rsidRPr="00414B3B">
        <w:rPr>
          <w:sz w:val="20"/>
          <w:szCs w:val="20"/>
          <w:lang w:val="en-GB"/>
        </w:rPr>
        <w:t xml:space="preserve"> </w:t>
      </w:r>
      <w:r w:rsidR="00414B3B" w:rsidRPr="001A1893">
        <w:rPr>
          <w:sz w:val="20"/>
          <w:szCs w:val="20"/>
          <w:lang w:val="en-GB"/>
        </w:rPr>
        <w:t>Evaluation</w:t>
      </w:r>
      <w:r w:rsidR="00414B3B" w:rsidRPr="00414B3B">
        <w:rPr>
          <w:sz w:val="20"/>
          <w:szCs w:val="20"/>
          <w:lang w:val="en-GB"/>
        </w:rPr>
        <w:t xml:space="preserve"> </w:t>
      </w:r>
      <w:r w:rsidR="00414B3B" w:rsidRPr="001A1893">
        <w:rPr>
          <w:sz w:val="20"/>
          <w:szCs w:val="20"/>
          <w:lang w:val="en-GB"/>
        </w:rPr>
        <w:t>Advisory Panel</w:t>
      </w:r>
      <w:r w:rsidRPr="001A1893">
        <w:rPr>
          <w:sz w:val="20"/>
          <w:szCs w:val="20"/>
          <w:lang w:val="en-GB"/>
        </w:rPr>
        <w:t xml:space="preserve"> should support the evaluation function in UNDP, providing feedback and expert peer review pertaining to UNDP evaluations.</w:t>
      </w:r>
    </w:p>
    <w:p w14:paraId="2C8E528A" w14:textId="6B129CD7" w:rsidR="000C6832" w:rsidRPr="001A1893" w:rsidRDefault="00A53752" w:rsidP="000173EC">
      <w:pPr>
        <w:spacing w:after="120"/>
        <w:ind w:left="1080" w:right="1140"/>
        <w:jc w:val="both"/>
        <w:rPr>
          <w:rStyle w:val="Strong"/>
          <w:bCs w:val="0"/>
          <w:sz w:val="20"/>
          <w:szCs w:val="20"/>
          <w:lang w:val="en-GB"/>
        </w:rPr>
      </w:pPr>
      <w:bookmarkStart w:id="22" w:name="_Toc447285672"/>
      <w:bookmarkStart w:id="23" w:name="_Toc447289343"/>
      <w:r>
        <w:rPr>
          <w:rStyle w:val="Strong"/>
          <w:i/>
          <w:sz w:val="20"/>
          <w:szCs w:val="20"/>
          <w:lang w:val="en-GB"/>
        </w:rPr>
        <w:t>R</w:t>
      </w:r>
      <w:r w:rsidR="000C6832" w:rsidRPr="001A1893">
        <w:rPr>
          <w:rStyle w:val="Strong"/>
          <w:i/>
          <w:sz w:val="20"/>
          <w:szCs w:val="20"/>
          <w:lang w:val="en-GB"/>
        </w:rPr>
        <w:t>eporting</w:t>
      </w:r>
      <w:bookmarkEnd w:id="22"/>
      <w:r w:rsidR="000C6832" w:rsidRPr="001A1893">
        <w:rPr>
          <w:rStyle w:val="Strong"/>
          <w:sz w:val="20"/>
          <w:szCs w:val="20"/>
          <w:lang w:val="en-GB"/>
        </w:rPr>
        <w:t xml:space="preserve"> </w:t>
      </w:r>
      <w:bookmarkEnd w:id="23"/>
    </w:p>
    <w:p w14:paraId="6B01381F" w14:textId="1EE8BCE0" w:rsidR="000C6832" w:rsidRPr="001A1893" w:rsidRDefault="000C6832" w:rsidP="000173EC">
      <w:pPr>
        <w:numPr>
          <w:ilvl w:val="0"/>
          <w:numId w:val="10"/>
        </w:numPr>
        <w:tabs>
          <w:tab w:val="left" w:pos="1440"/>
        </w:tabs>
        <w:spacing w:after="60"/>
        <w:ind w:right="1138" w:firstLine="0"/>
        <w:jc w:val="both"/>
        <w:rPr>
          <w:sz w:val="20"/>
          <w:szCs w:val="20"/>
          <w:lang w:val="en-GB"/>
        </w:rPr>
      </w:pPr>
      <w:r w:rsidRPr="001A1893">
        <w:rPr>
          <w:sz w:val="20"/>
          <w:szCs w:val="20"/>
          <w:lang w:val="en-GB"/>
        </w:rPr>
        <w:t xml:space="preserve">The status of implementation of this policy is reported by the </w:t>
      </w:r>
      <w:r w:rsidR="0010274E">
        <w:rPr>
          <w:sz w:val="20"/>
          <w:szCs w:val="20"/>
          <w:lang w:val="en-GB"/>
        </w:rPr>
        <w:t>Independent Evaluation Office</w:t>
      </w:r>
      <w:r w:rsidRPr="001A1893">
        <w:rPr>
          <w:sz w:val="20"/>
          <w:szCs w:val="20"/>
          <w:lang w:val="en-GB"/>
        </w:rPr>
        <w:t xml:space="preserve"> to the Executive Board at each annual session as part of its </w:t>
      </w:r>
      <w:r w:rsidR="00414B3B">
        <w:rPr>
          <w:sz w:val="20"/>
          <w:szCs w:val="20"/>
          <w:lang w:val="en-GB"/>
        </w:rPr>
        <w:t>a</w:t>
      </w:r>
      <w:r w:rsidRPr="001A1893">
        <w:rPr>
          <w:sz w:val="20"/>
          <w:szCs w:val="20"/>
          <w:lang w:val="en-GB"/>
        </w:rPr>
        <w:t xml:space="preserve">nnual </w:t>
      </w:r>
      <w:r w:rsidR="00414B3B">
        <w:rPr>
          <w:sz w:val="20"/>
          <w:szCs w:val="20"/>
          <w:lang w:val="en-GB"/>
        </w:rPr>
        <w:t>r</w:t>
      </w:r>
      <w:r w:rsidRPr="001A1893">
        <w:rPr>
          <w:sz w:val="20"/>
          <w:szCs w:val="20"/>
          <w:lang w:val="en-GB"/>
        </w:rPr>
        <w:t xml:space="preserve">eport on </w:t>
      </w:r>
      <w:r w:rsidR="00414B3B">
        <w:rPr>
          <w:sz w:val="20"/>
          <w:szCs w:val="20"/>
          <w:lang w:val="en-GB"/>
        </w:rPr>
        <w:t>e</w:t>
      </w:r>
      <w:r w:rsidRPr="001A1893">
        <w:rPr>
          <w:sz w:val="20"/>
          <w:szCs w:val="20"/>
          <w:lang w:val="en-GB"/>
        </w:rPr>
        <w:t xml:space="preserve">valuation. Each annual report </w:t>
      </w:r>
      <w:r w:rsidR="00414B3B">
        <w:rPr>
          <w:sz w:val="20"/>
          <w:szCs w:val="20"/>
          <w:lang w:val="en-GB"/>
        </w:rPr>
        <w:t>wi</w:t>
      </w:r>
      <w:r w:rsidR="00414B3B" w:rsidRPr="001A1893">
        <w:rPr>
          <w:sz w:val="20"/>
          <w:szCs w:val="20"/>
          <w:lang w:val="en-GB"/>
        </w:rPr>
        <w:t xml:space="preserve">ll </w:t>
      </w:r>
      <w:r w:rsidRPr="001A1893">
        <w:rPr>
          <w:sz w:val="20"/>
          <w:szCs w:val="20"/>
          <w:lang w:val="en-GB"/>
        </w:rPr>
        <w:t xml:space="preserve">be critiqued by the </w:t>
      </w:r>
      <w:r w:rsidR="00C63946" w:rsidRPr="00FB0D46">
        <w:rPr>
          <w:rStyle w:val="Strong"/>
          <w:b w:val="0"/>
          <w:sz w:val="20"/>
          <w:szCs w:val="20"/>
          <w:lang w:val="en-GB"/>
        </w:rPr>
        <w:t>Audit and Evaluation Advisory Committee</w:t>
      </w:r>
      <w:r w:rsidRPr="001A1893">
        <w:rPr>
          <w:sz w:val="20"/>
          <w:szCs w:val="20"/>
          <w:lang w:val="en-GB"/>
        </w:rPr>
        <w:t xml:space="preserve"> and should include the following elements: </w:t>
      </w:r>
    </w:p>
    <w:p w14:paraId="28D2DBBF" w14:textId="74BB47F9" w:rsidR="000C6832" w:rsidRPr="001A1893" w:rsidRDefault="000C6832" w:rsidP="000173EC">
      <w:pPr>
        <w:pStyle w:val="ListParagraph"/>
        <w:numPr>
          <w:ilvl w:val="0"/>
          <w:numId w:val="15"/>
        </w:numPr>
        <w:tabs>
          <w:tab w:val="left" w:pos="360"/>
          <w:tab w:val="left" w:pos="1800"/>
        </w:tabs>
        <w:spacing w:after="60"/>
        <w:ind w:right="1138" w:firstLine="0"/>
        <w:contextualSpacing w:val="0"/>
        <w:jc w:val="both"/>
        <w:rPr>
          <w:sz w:val="20"/>
          <w:szCs w:val="20"/>
          <w:lang w:val="en-GB"/>
        </w:rPr>
      </w:pPr>
      <w:r w:rsidRPr="001A1893">
        <w:rPr>
          <w:i/>
          <w:sz w:val="20"/>
          <w:szCs w:val="20"/>
          <w:lang w:val="en-GB"/>
        </w:rPr>
        <w:t>Independent evaluation</w:t>
      </w:r>
      <w:r w:rsidRPr="001A1893">
        <w:rPr>
          <w:sz w:val="20"/>
          <w:szCs w:val="20"/>
          <w:lang w:val="en-GB"/>
        </w:rPr>
        <w:t xml:space="preserve">. A presentation of the activities and achievements </w:t>
      </w:r>
      <w:r w:rsidR="0010274E">
        <w:rPr>
          <w:sz w:val="20"/>
          <w:szCs w:val="20"/>
          <w:lang w:val="en-GB"/>
        </w:rPr>
        <w:t xml:space="preserve">of the Office </w:t>
      </w:r>
      <w:r w:rsidRPr="001A1893">
        <w:rPr>
          <w:sz w:val="20"/>
          <w:szCs w:val="20"/>
          <w:lang w:val="en-GB"/>
        </w:rPr>
        <w:t xml:space="preserve">during the previous year and programme of work for the current and following year; </w:t>
      </w:r>
    </w:p>
    <w:p w14:paraId="3C450A2D" w14:textId="1A579472" w:rsidR="000C6832" w:rsidRPr="001A1893" w:rsidRDefault="000C6832" w:rsidP="000173EC">
      <w:pPr>
        <w:pStyle w:val="ListParagraph"/>
        <w:numPr>
          <w:ilvl w:val="0"/>
          <w:numId w:val="15"/>
        </w:numPr>
        <w:tabs>
          <w:tab w:val="left" w:pos="360"/>
          <w:tab w:val="left" w:pos="1800"/>
        </w:tabs>
        <w:spacing w:after="60"/>
        <w:ind w:right="1138" w:firstLine="0"/>
        <w:contextualSpacing w:val="0"/>
        <w:jc w:val="both"/>
        <w:rPr>
          <w:sz w:val="20"/>
          <w:szCs w:val="20"/>
          <w:lang w:val="en-GB"/>
        </w:rPr>
      </w:pPr>
      <w:r w:rsidRPr="001A1893">
        <w:rPr>
          <w:i/>
          <w:sz w:val="20"/>
          <w:szCs w:val="20"/>
          <w:lang w:val="en-GB"/>
        </w:rPr>
        <w:lastRenderedPageBreak/>
        <w:t>Decentralized evaluations</w:t>
      </w:r>
      <w:r w:rsidRPr="001A1893">
        <w:rPr>
          <w:sz w:val="20"/>
          <w:szCs w:val="20"/>
          <w:lang w:val="en-GB"/>
        </w:rPr>
        <w:t>. A factual description</w:t>
      </w:r>
      <w:r w:rsidR="0010274E">
        <w:rPr>
          <w:sz w:val="20"/>
          <w:szCs w:val="20"/>
          <w:lang w:val="en-GB"/>
        </w:rPr>
        <w:t>,</w:t>
      </w:r>
      <w:r w:rsidRPr="001A1893">
        <w:rPr>
          <w:sz w:val="20"/>
          <w:szCs w:val="20"/>
          <w:lang w:val="en-GB"/>
        </w:rPr>
        <w:t xml:space="preserve"> together with an assessment of the status, quality and utility of decentralized evaluation</w:t>
      </w:r>
      <w:r w:rsidR="001A1893">
        <w:rPr>
          <w:sz w:val="20"/>
          <w:szCs w:val="20"/>
          <w:lang w:val="en-GB"/>
        </w:rPr>
        <w:t>s</w:t>
      </w:r>
      <w:r w:rsidRPr="001A1893">
        <w:rPr>
          <w:sz w:val="20"/>
          <w:szCs w:val="20"/>
          <w:lang w:val="en-GB"/>
        </w:rPr>
        <w:t xml:space="preserve"> commissioned by UNDP, UNCDF and</w:t>
      </w:r>
      <w:r w:rsidR="0010274E">
        <w:rPr>
          <w:sz w:val="20"/>
          <w:szCs w:val="20"/>
          <w:lang w:val="en-GB"/>
        </w:rPr>
        <w:t xml:space="preserve"> </w:t>
      </w:r>
      <w:r w:rsidRPr="001A1893">
        <w:rPr>
          <w:sz w:val="20"/>
          <w:szCs w:val="20"/>
          <w:lang w:val="en-GB"/>
        </w:rPr>
        <w:t xml:space="preserve">UNV; </w:t>
      </w:r>
    </w:p>
    <w:p w14:paraId="3FA42761" w14:textId="29780602" w:rsidR="000C6832" w:rsidRPr="001A1893" w:rsidRDefault="000C6832" w:rsidP="000173EC">
      <w:pPr>
        <w:pStyle w:val="ListParagraph"/>
        <w:numPr>
          <w:ilvl w:val="0"/>
          <w:numId w:val="15"/>
        </w:numPr>
        <w:tabs>
          <w:tab w:val="left" w:pos="360"/>
          <w:tab w:val="left" w:pos="1800"/>
        </w:tabs>
        <w:spacing w:after="60"/>
        <w:ind w:right="1138" w:firstLine="0"/>
        <w:contextualSpacing w:val="0"/>
        <w:jc w:val="both"/>
        <w:rPr>
          <w:sz w:val="20"/>
          <w:szCs w:val="20"/>
          <w:lang w:val="en-GB"/>
        </w:rPr>
      </w:pPr>
      <w:r w:rsidRPr="001A1893">
        <w:rPr>
          <w:i/>
          <w:sz w:val="20"/>
          <w:szCs w:val="20"/>
          <w:lang w:val="en-GB"/>
        </w:rPr>
        <w:t>Strengthening UNDP through evaluation</w:t>
      </w:r>
      <w:r w:rsidRPr="001A1893">
        <w:rPr>
          <w:sz w:val="20"/>
          <w:szCs w:val="20"/>
          <w:lang w:val="en-GB"/>
        </w:rPr>
        <w:t>. A synthesis of the main findings, conclusions and lessons from independent and decentralized evaluations about the performance of UNDP;</w:t>
      </w:r>
      <w:r w:rsidR="00CF5530" w:rsidRPr="001A1893">
        <w:rPr>
          <w:sz w:val="20"/>
          <w:szCs w:val="20"/>
          <w:lang w:val="en-GB"/>
        </w:rPr>
        <w:t xml:space="preserve"> and</w:t>
      </w:r>
      <w:r w:rsidRPr="001A1893">
        <w:rPr>
          <w:sz w:val="20"/>
          <w:szCs w:val="20"/>
          <w:lang w:val="en-GB"/>
        </w:rPr>
        <w:t xml:space="preserve"> </w:t>
      </w:r>
    </w:p>
    <w:p w14:paraId="17879593" w14:textId="17217D4F" w:rsidR="0006138D" w:rsidRDefault="00CF5530" w:rsidP="000173EC">
      <w:pPr>
        <w:pStyle w:val="StyleHeading2Linespacingsingle"/>
        <w:tabs>
          <w:tab w:val="left" w:pos="1064"/>
          <w:tab w:val="left" w:pos="1800"/>
        </w:tabs>
        <w:spacing w:after="120"/>
        <w:ind w:left="1440" w:right="1140"/>
        <w:jc w:val="both"/>
        <w:rPr>
          <w:b w:val="0"/>
          <w:sz w:val="20"/>
          <w:lang w:val="en-GB"/>
        </w:rPr>
      </w:pPr>
      <w:r w:rsidRPr="001A1893">
        <w:rPr>
          <w:b w:val="0"/>
          <w:sz w:val="20"/>
          <w:lang w:val="en-GB"/>
        </w:rPr>
        <w:t>(d)</w:t>
      </w:r>
      <w:r w:rsidRPr="001A1893">
        <w:rPr>
          <w:b w:val="0"/>
          <w:sz w:val="20"/>
          <w:lang w:val="en-GB"/>
        </w:rPr>
        <w:tab/>
      </w:r>
      <w:r w:rsidR="000C6832" w:rsidRPr="001A1893">
        <w:rPr>
          <w:b w:val="0"/>
          <w:i/>
          <w:sz w:val="20"/>
          <w:lang w:val="en-GB"/>
        </w:rPr>
        <w:t>Evaluation methodology</w:t>
      </w:r>
      <w:r w:rsidR="000C6832" w:rsidRPr="001A1893">
        <w:rPr>
          <w:b w:val="0"/>
          <w:sz w:val="20"/>
          <w:lang w:val="en-GB"/>
        </w:rPr>
        <w:t>.</w:t>
      </w:r>
      <w:r w:rsidR="000C6832" w:rsidRPr="001A1893">
        <w:rPr>
          <w:sz w:val="20"/>
          <w:lang w:val="en-GB"/>
        </w:rPr>
        <w:t xml:space="preserve"> </w:t>
      </w:r>
      <w:r w:rsidR="000C6832" w:rsidRPr="001A1893">
        <w:rPr>
          <w:b w:val="0"/>
          <w:sz w:val="20"/>
          <w:lang w:val="en-GB"/>
        </w:rPr>
        <w:t>An examination of lessons on methodology, approach and process</w:t>
      </w:r>
      <w:r w:rsidR="0010274E">
        <w:rPr>
          <w:b w:val="0"/>
          <w:sz w:val="20"/>
          <w:lang w:val="en-GB"/>
        </w:rPr>
        <w:t>,</w:t>
      </w:r>
      <w:r w:rsidR="000C6832" w:rsidRPr="001A1893">
        <w:rPr>
          <w:b w:val="0"/>
          <w:sz w:val="20"/>
          <w:lang w:val="en-GB"/>
        </w:rPr>
        <w:t xml:space="preserve"> </w:t>
      </w:r>
      <w:r w:rsidR="0010274E">
        <w:rPr>
          <w:b w:val="0"/>
          <w:sz w:val="20"/>
          <w:lang w:val="en-GB"/>
        </w:rPr>
        <w:t xml:space="preserve">learned </w:t>
      </w:r>
      <w:r w:rsidR="000C6832" w:rsidRPr="001A1893">
        <w:rPr>
          <w:b w:val="0"/>
          <w:sz w:val="20"/>
          <w:lang w:val="en-GB"/>
        </w:rPr>
        <w:t>from the independent and decentralized evaluations conducted each year.</w:t>
      </w:r>
    </w:p>
    <w:p w14:paraId="70C7EB06" w14:textId="20FAC1E5" w:rsidR="00100838" w:rsidRPr="00674570" w:rsidRDefault="00100031" w:rsidP="000173EC">
      <w:pPr>
        <w:numPr>
          <w:ilvl w:val="0"/>
          <w:numId w:val="10"/>
        </w:numPr>
        <w:tabs>
          <w:tab w:val="left" w:pos="1440"/>
        </w:tabs>
        <w:spacing w:after="60"/>
        <w:ind w:right="1138" w:firstLine="0"/>
        <w:jc w:val="both"/>
        <w:rPr>
          <w:rStyle w:val="Strong"/>
          <w:b w:val="0"/>
          <w:bCs w:val="0"/>
          <w:sz w:val="20"/>
          <w:szCs w:val="20"/>
          <w:lang w:val="en-GB"/>
        </w:rPr>
      </w:pPr>
      <w:r w:rsidRPr="002F6AA0">
        <w:rPr>
          <w:rStyle w:val="Strong"/>
          <w:b w:val="0"/>
          <w:sz w:val="20"/>
          <w:szCs w:val="20"/>
          <w:lang w:val="en-GB"/>
        </w:rPr>
        <w:t>The</w:t>
      </w:r>
      <w:r w:rsidR="00F02445" w:rsidRPr="002F6AA0">
        <w:rPr>
          <w:rStyle w:val="Strong"/>
          <w:b w:val="0"/>
          <w:sz w:val="20"/>
          <w:szCs w:val="20"/>
          <w:lang w:val="en-GB"/>
        </w:rPr>
        <w:t xml:space="preserve"> </w:t>
      </w:r>
      <w:r w:rsidR="00A53752" w:rsidRPr="002F6AA0">
        <w:rPr>
          <w:rStyle w:val="Strong"/>
          <w:b w:val="0"/>
          <w:sz w:val="20"/>
          <w:szCs w:val="20"/>
          <w:lang w:val="en-GB"/>
        </w:rPr>
        <w:t>Audit and Evaluation Advisory Committee</w:t>
      </w:r>
      <w:r w:rsidR="00A53752" w:rsidRPr="002F6AA0">
        <w:rPr>
          <w:sz w:val="20"/>
          <w:szCs w:val="20"/>
          <w:lang w:val="en-GB"/>
        </w:rPr>
        <w:t xml:space="preserve"> </w:t>
      </w:r>
      <w:r w:rsidRPr="002F6AA0">
        <w:rPr>
          <w:rStyle w:val="Strong"/>
          <w:b w:val="0"/>
          <w:sz w:val="20"/>
          <w:szCs w:val="20"/>
          <w:lang w:val="en-GB"/>
        </w:rPr>
        <w:t xml:space="preserve">will oversee the commissioning of an independent and external review of the UNDP evaluation function every four years, </w:t>
      </w:r>
      <w:r w:rsidR="00A53752" w:rsidRPr="002F6AA0">
        <w:rPr>
          <w:rStyle w:val="Strong"/>
          <w:b w:val="0"/>
          <w:sz w:val="20"/>
          <w:szCs w:val="20"/>
          <w:lang w:val="en-GB"/>
        </w:rPr>
        <w:t xml:space="preserve">with the </w:t>
      </w:r>
      <w:r w:rsidR="00855958" w:rsidRPr="002F6AA0">
        <w:rPr>
          <w:rStyle w:val="Strong"/>
          <w:b w:val="0"/>
          <w:sz w:val="20"/>
          <w:szCs w:val="20"/>
          <w:lang w:val="en-GB"/>
        </w:rPr>
        <w:t xml:space="preserve">next </w:t>
      </w:r>
      <w:r w:rsidR="00A53752" w:rsidRPr="002F6AA0">
        <w:rPr>
          <w:rStyle w:val="Strong"/>
          <w:b w:val="0"/>
          <w:sz w:val="20"/>
          <w:szCs w:val="20"/>
          <w:lang w:val="en-GB"/>
        </w:rPr>
        <w:t>review to take place</w:t>
      </w:r>
      <w:r w:rsidR="00A53752">
        <w:rPr>
          <w:rStyle w:val="Strong"/>
          <w:b w:val="0"/>
          <w:sz w:val="20"/>
          <w:szCs w:val="20"/>
          <w:lang w:val="en-GB"/>
        </w:rPr>
        <w:t xml:space="preserve"> </w:t>
      </w:r>
      <w:r w:rsidR="005C78E6">
        <w:rPr>
          <w:rStyle w:val="Strong"/>
          <w:b w:val="0"/>
          <w:sz w:val="20"/>
          <w:szCs w:val="20"/>
          <w:lang w:val="en-GB"/>
        </w:rPr>
        <w:t xml:space="preserve">in </w:t>
      </w:r>
      <w:r>
        <w:rPr>
          <w:rStyle w:val="Strong"/>
          <w:b w:val="0"/>
          <w:sz w:val="20"/>
          <w:szCs w:val="20"/>
          <w:lang w:val="en-GB"/>
        </w:rPr>
        <w:t>202</w:t>
      </w:r>
      <w:r w:rsidR="005C78E6">
        <w:rPr>
          <w:rStyle w:val="Strong"/>
          <w:b w:val="0"/>
          <w:sz w:val="20"/>
          <w:szCs w:val="20"/>
          <w:lang w:val="en-GB"/>
        </w:rPr>
        <w:t>3.</w:t>
      </w:r>
    </w:p>
    <w:p w14:paraId="4EED3E37" w14:textId="77777777" w:rsidR="00674570" w:rsidRPr="00674570" w:rsidRDefault="00674570" w:rsidP="000173EC">
      <w:pPr>
        <w:tabs>
          <w:tab w:val="left" w:pos="1440"/>
        </w:tabs>
        <w:spacing w:after="60"/>
        <w:ind w:left="1080" w:right="1138"/>
        <w:jc w:val="both"/>
        <w:rPr>
          <w:sz w:val="20"/>
          <w:szCs w:val="20"/>
          <w:lang w:val="en-GB"/>
        </w:rPr>
      </w:pPr>
    </w:p>
    <w:p w14:paraId="5B953BA4" w14:textId="71E53C6A" w:rsidR="00EA77B3" w:rsidRPr="00100C5B" w:rsidRDefault="008604CB" w:rsidP="000173EC">
      <w:pPr>
        <w:pStyle w:val="SingleTxt"/>
        <w:tabs>
          <w:tab w:val="clear" w:pos="1267"/>
          <w:tab w:val="left" w:pos="1530"/>
        </w:tabs>
        <w:suppressAutoHyphens w:val="0"/>
        <w:ind w:right="1138"/>
        <w:jc w:val="center"/>
        <w:rPr>
          <w:bCs/>
        </w:rPr>
      </w:pPr>
      <w:r w:rsidRPr="001E1525">
        <w:rPr>
          <w:bCs/>
          <w:noProof/>
          <w:lang w:eastAsia="en-GB"/>
        </w:rPr>
        <w:drawing>
          <wp:inline distT="0" distB="0" distL="0" distR="0" wp14:anchorId="071DF645" wp14:editId="237D79ED">
            <wp:extent cx="942975"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EA77B3" w:rsidRPr="00100C5B" w:rsidSect="00F9612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76" w:right="1264" w:bottom="567" w:left="1196" w:header="357" w:footer="878"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7-09T13:07:00Z" w:initials="Start">
    <w:p w14:paraId="01854F55" w14:textId="77777777" w:rsidR="00452D77" w:rsidRDefault="00452D7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NO&gt;&gt;N1920600E&lt;&lt;ODS JOB NO&gt;&gt;</w:t>
      </w:r>
    </w:p>
    <w:p w14:paraId="45B74599" w14:textId="77777777" w:rsidR="00452D77" w:rsidRDefault="00452D77">
      <w:pPr>
        <w:pStyle w:val="CommentText"/>
      </w:pPr>
      <w:r>
        <w:t>&lt;&lt;ODS DOC SYMBOL1&gt;&gt;DP/2019/29&lt;&lt;ODS DOC SYMBOL1&gt;&gt;</w:t>
      </w:r>
    </w:p>
    <w:p w14:paraId="2DEC8330" w14:textId="22F5CFBB" w:rsidR="00452D77" w:rsidRDefault="00452D7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C833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0B5D" w14:textId="77777777" w:rsidR="00647B70" w:rsidRDefault="00647B70">
      <w:r>
        <w:separator/>
      </w:r>
    </w:p>
  </w:endnote>
  <w:endnote w:type="continuationSeparator" w:id="0">
    <w:p w14:paraId="108C75DF" w14:textId="77777777" w:rsidR="00647B70" w:rsidRDefault="00647B70">
      <w:r>
        <w:continuationSeparator/>
      </w:r>
    </w:p>
  </w:endnote>
  <w:endnote w:type="continuationNotice" w:id="1">
    <w:p w14:paraId="4D4E237B" w14:textId="77777777" w:rsidR="00647B70" w:rsidRDefault="0064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0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7CD8" w14:textId="77777777" w:rsidR="008176F0" w:rsidRDefault="008176F0" w:rsidP="00AD3337">
    <w:pPr>
      <w:pStyle w:val="Footer"/>
    </w:pPr>
    <w:r>
      <w:fldChar w:fldCharType="begin"/>
    </w:r>
    <w:r>
      <w:instrText xml:space="preserve"> PAGE   \* MERGEFORMAT </w:instrText>
    </w:r>
    <w:r>
      <w:fldChar w:fldCharType="separate"/>
    </w:r>
    <w:r w:rsidR="00753094">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4FD9" w14:textId="77777777" w:rsidR="008176F0" w:rsidRDefault="008176F0" w:rsidP="00AD3337">
    <w:pPr>
      <w:pStyle w:val="Footer"/>
      <w:jc w:val="right"/>
    </w:pPr>
    <w:r>
      <w:fldChar w:fldCharType="begin"/>
    </w:r>
    <w:r>
      <w:instrText xml:space="preserve"> PAGE   \* MERGEFORMAT </w:instrText>
    </w:r>
    <w:r>
      <w:fldChar w:fldCharType="separate"/>
    </w:r>
    <w:r w:rsidR="00753094">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885"/>
    </w:tblGrid>
    <w:tr w:rsidR="00F96121" w14:paraId="39D050A9" w14:textId="77777777" w:rsidTr="00F96121">
      <w:tc>
        <w:tcPr>
          <w:tcW w:w="3700" w:type="dxa"/>
          <w:shd w:val="clear" w:color="auto" w:fill="auto"/>
        </w:tcPr>
        <w:p w14:paraId="74C2D4CF" w14:textId="3587DA30" w:rsidR="00F96121" w:rsidRDefault="00F96121">
          <w:pPr>
            <w:pStyle w:val="Footer"/>
            <w:rPr>
              <w:b w:val="0"/>
              <w:sz w:val="20"/>
            </w:rPr>
          </w:pPr>
          <w:r>
            <w:rPr>
              <w:b w:val="0"/>
              <w:sz w:val="20"/>
            </w:rPr>
            <w:drawing>
              <wp:anchor distT="0" distB="0" distL="114300" distR="114300" simplePos="0" relativeHeight="251658752" behindDoc="0" locked="0" layoutInCell="1" allowOverlap="1" wp14:anchorId="2B4BA3C7" wp14:editId="6129BE6F">
                <wp:simplePos x="0" y="0"/>
                <wp:positionH relativeFrom="column">
                  <wp:posOffset>5458460</wp:posOffset>
                </wp:positionH>
                <wp:positionV relativeFrom="paragraph">
                  <wp:posOffset>-383540</wp:posOffset>
                </wp:positionV>
                <wp:extent cx="694690" cy="694690"/>
                <wp:effectExtent l="0" t="0" r="0" b="0"/>
                <wp:wrapNone/>
                <wp:docPr id="4" name="Picture 4" descr="https://undocs.org/m2/QRCode2.ashx?DS=DP/2019/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9/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0"/>
            </w:rPr>
            <w:t>19-11468</w:t>
          </w:r>
          <w:r w:rsidR="009C38CC">
            <w:rPr>
              <w:b w:val="0"/>
              <w:sz w:val="20"/>
            </w:rPr>
            <w:t>X</w:t>
          </w:r>
          <w:r>
            <w:rPr>
              <w:b w:val="0"/>
              <w:sz w:val="20"/>
            </w:rPr>
            <w:t xml:space="preserve"> (E)    </w:t>
          </w:r>
          <w:r w:rsidR="007C78A1">
            <w:rPr>
              <w:b w:val="0"/>
              <w:sz w:val="20"/>
            </w:rPr>
            <w:t>090719</w:t>
          </w:r>
        </w:p>
        <w:p w14:paraId="2D2DC107" w14:textId="716AF4DE" w:rsidR="00F96121" w:rsidRPr="00F96121" w:rsidRDefault="00F96121">
          <w:pPr>
            <w:pStyle w:val="Footer"/>
            <w:rPr>
              <w:rFonts w:ascii="Barcode 3 of 9 by request" w:hAnsi="Barcode 3 of 9 by request"/>
              <w:b w:val="0"/>
              <w:sz w:val="24"/>
            </w:rPr>
          </w:pPr>
          <w:r>
            <w:rPr>
              <w:rFonts w:ascii="Barcode 3 of 9 by request" w:hAnsi="Barcode 3 of 9 by request"/>
              <w:sz w:val="24"/>
            </w:rPr>
            <w:t>*1911468*</w:t>
          </w:r>
        </w:p>
      </w:tc>
      <w:tc>
        <w:tcPr>
          <w:tcW w:w="4885" w:type="dxa"/>
          <w:shd w:val="clear" w:color="auto" w:fill="auto"/>
        </w:tcPr>
        <w:p w14:paraId="4F52E2B6" w14:textId="013E441D" w:rsidR="00F96121" w:rsidRDefault="00F96121" w:rsidP="00F96121">
          <w:pPr>
            <w:pStyle w:val="Footer"/>
            <w:spacing w:line="240" w:lineRule="atLeast"/>
            <w:jc w:val="right"/>
            <w:rPr>
              <w:b w:val="0"/>
              <w:sz w:val="20"/>
            </w:rPr>
          </w:pPr>
          <w:r>
            <w:rPr>
              <w:b w:val="0"/>
              <w:sz w:val="20"/>
            </w:rPr>
            <w:drawing>
              <wp:inline distT="0" distB="0" distL="0" distR="0" wp14:anchorId="4CC7B2D3" wp14:editId="07CFFC3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9642" cy="231648"/>
                        </a:xfrm>
                        <a:prstGeom prst="rect">
                          <a:avLst/>
                        </a:prstGeom>
                      </pic:spPr>
                    </pic:pic>
                  </a:graphicData>
                </a:graphic>
              </wp:inline>
            </w:drawing>
          </w:r>
        </w:p>
      </w:tc>
    </w:tr>
  </w:tbl>
  <w:p w14:paraId="21A15014" w14:textId="77777777" w:rsidR="00F96121" w:rsidRPr="00F96121" w:rsidRDefault="00F96121">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5816" w14:textId="77777777" w:rsidR="00647B70" w:rsidRDefault="00647B70">
      <w:r>
        <w:separator/>
      </w:r>
    </w:p>
  </w:footnote>
  <w:footnote w:type="continuationSeparator" w:id="0">
    <w:p w14:paraId="695ADC4B" w14:textId="77777777" w:rsidR="00647B70" w:rsidRDefault="00647B70">
      <w:r>
        <w:continuationSeparator/>
      </w:r>
    </w:p>
  </w:footnote>
  <w:footnote w:type="continuationNotice" w:id="1">
    <w:p w14:paraId="79A955E2" w14:textId="77777777" w:rsidR="00647B70" w:rsidRDefault="00647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Borders>
        <w:bottom w:val="single" w:sz="4" w:space="0" w:color="auto"/>
      </w:tblBorders>
      <w:tblLayout w:type="fixed"/>
      <w:tblCellMar>
        <w:left w:w="0" w:type="dxa"/>
        <w:right w:w="0" w:type="dxa"/>
      </w:tblCellMar>
      <w:tblLook w:val="0000" w:firstRow="0" w:lastRow="0" w:firstColumn="0" w:lastColumn="0" w:noHBand="0" w:noVBand="0"/>
    </w:tblPr>
    <w:tblGrid>
      <w:gridCol w:w="4954"/>
      <w:gridCol w:w="5126"/>
    </w:tblGrid>
    <w:tr w:rsidR="008176F0" w:rsidRPr="00DA2714" w14:paraId="2DB892B2" w14:textId="77777777" w:rsidTr="005F7C8D">
      <w:trPr>
        <w:trHeight w:hRule="exact" w:val="864"/>
      </w:trPr>
      <w:tc>
        <w:tcPr>
          <w:tcW w:w="4954" w:type="dxa"/>
          <w:vAlign w:val="bottom"/>
        </w:tcPr>
        <w:p w14:paraId="0422A7AF" w14:textId="49D70109" w:rsidR="008176F0" w:rsidRPr="005F7C8D" w:rsidRDefault="008176F0" w:rsidP="00674570">
          <w:pPr>
            <w:pStyle w:val="Header"/>
            <w:spacing w:after="60"/>
            <w:rPr>
              <w:b/>
            </w:rPr>
          </w:pPr>
          <w:r w:rsidRPr="005F7C8D">
            <w:rPr>
              <w:b/>
            </w:rPr>
            <w:t>D</w:t>
          </w:r>
          <w:r>
            <w:rPr>
              <w:b/>
            </w:rPr>
            <w:t>P/201</w:t>
          </w:r>
          <w:r w:rsidR="00D00D32">
            <w:rPr>
              <w:b/>
            </w:rPr>
            <w:t>9</w:t>
          </w:r>
          <w:r>
            <w:rPr>
              <w:b/>
            </w:rPr>
            <w:t>/2</w:t>
          </w:r>
          <w:r w:rsidR="00D00D32">
            <w:rPr>
              <w:b/>
            </w:rPr>
            <w:t>9</w:t>
          </w:r>
        </w:p>
      </w:tc>
      <w:tc>
        <w:tcPr>
          <w:tcW w:w="5126" w:type="dxa"/>
          <w:vAlign w:val="bottom"/>
        </w:tcPr>
        <w:p w14:paraId="40879DAB" w14:textId="77777777" w:rsidR="008176F0" w:rsidRPr="00983C96" w:rsidRDefault="008176F0" w:rsidP="005F7C8D">
          <w:pPr>
            <w:pStyle w:val="Header"/>
            <w:spacing w:after="80"/>
            <w:jc w:val="right"/>
            <w:rPr>
              <w:b/>
              <w:color w:val="000000"/>
            </w:rPr>
          </w:pPr>
        </w:p>
      </w:tc>
    </w:tr>
  </w:tbl>
  <w:p w14:paraId="1CE08DE2" w14:textId="77777777" w:rsidR="008176F0" w:rsidRPr="00674570" w:rsidRDefault="008176F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C4FD" w14:textId="77777777" w:rsidR="008176F0" w:rsidRDefault="008176F0">
    <w:pPr>
      <w:pStyle w:val="Header"/>
    </w:pPr>
    <w:r>
      <w:rPr>
        <w:lang w:eastAsia="en-GB"/>
      </w:rPr>
      <mc:AlternateContent>
        <mc:Choice Requires="wps">
          <w:drawing>
            <wp:anchor distT="0" distB="0" distL="114300" distR="114300" simplePos="0" relativeHeight="251657728" behindDoc="0" locked="0" layoutInCell="0" allowOverlap="1" wp14:anchorId="5A0D04BA" wp14:editId="407B35F4">
              <wp:simplePos x="0" y="0"/>
              <wp:positionH relativeFrom="column">
                <wp:posOffset>-114300</wp:posOffset>
              </wp:positionH>
              <wp:positionV relativeFrom="paragraph">
                <wp:posOffset>0</wp:posOffset>
              </wp:positionV>
              <wp:extent cx="651510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80" w:type="dxa"/>
                            <w:tblBorders>
                              <w:bottom w:val="single" w:sz="4" w:space="0" w:color="auto"/>
                            </w:tblBorders>
                            <w:tblLayout w:type="fixed"/>
                            <w:tblCellMar>
                              <w:left w:w="0" w:type="dxa"/>
                              <w:right w:w="0" w:type="dxa"/>
                            </w:tblCellMar>
                            <w:tblLook w:val="0000" w:firstRow="0" w:lastRow="0" w:firstColumn="0" w:lastColumn="0" w:noHBand="0" w:noVBand="0"/>
                          </w:tblPr>
                          <w:tblGrid>
                            <w:gridCol w:w="4954"/>
                            <w:gridCol w:w="5126"/>
                          </w:tblGrid>
                          <w:tr w:rsidR="008176F0" w:rsidRPr="00E40A83" w14:paraId="7C172CE3" w14:textId="77777777" w:rsidTr="00A0558E">
                            <w:trPr>
                              <w:trHeight w:hRule="exact" w:val="713"/>
                            </w:trPr>
                            <w:tc>
                              <w:tcPr>
                                <w:tcW w:w="4954" w:type="dxa"/>
                                <w:vAlign w:val="bottom"/>
                              </w:tcPr>
                              <w:p w14:paraId="016988A4" w14:textId="77777777" w:rsidR="008176F0" w:rsidRPr="005F7C8D" w:rsidRDefault="008176F0">
                                <w:pPr>
                                  <w:pStyle w:val="Header"/>
                                  <w:rPr>
                                    <w:b/>
                                  </w:rPr>
                                </w:pPr>
                              </w:p>
                            </w:tc>
                            <w:tc>
                              <w:tcPr>
                                <w:tcW w:w="5126" w:type="dxa"/>
                                <w:vAlign w:val="bottom"/>
                              </w:tcPr>
                              <w:p w14:paraId="48ABA649" w14:textId="3AFAD306" w:rsidR="008176F0" w:rsidRPr="00E40A83" w:rsidRDefault="008176F0" w:rsidP="005541E9">
                                <w:pPr>
                                  <w:pStyle w:val="Header"/>
                                  <w:spacing w:after="80"/>
                                  <w:jc w:val="right"/>
                                  <w:rPr>
                                    <w:b/>
                                    <w:color w:val="000000"/>
                                  </w:rPr>
                                </w:pPr>
                                <w:r w:rsidRPr="00E40A83">
                                  <w:rPr>
                                    <w:b/>
                                  </w:rPr>
                                  <w:t>DP/201</w:t>
                                </w:r>
                                <w:r w:rsidR="00D00D32">
                                  <w:rPr>
                                    <w:b/>
                                  </w:rPr>
                                  <w:t>9</w:t>
                                </w:r>
                                <w:r w:rsidRPr="00E40A83">
                                  <w:rPr>
                                    <w:b/>
                                  </w:rPr>
                                  <w:t>/</w:t>
                                </w:r>
                                <w:r>
                                  <w:rPr>
                                    <w:b/>
                                  </w:rPr>
                                  <w:t>2</w:t>
                                </w:r>
                                <w:r w:rsidR="00D00D32">
                                  <w:rPr>
                                    <w:b/>
                                  </w:rPr>
                                  <w:t>9</w:t>
                                </w:r>
                              </w:p>
                            </w:tc>
                          </w:tr>
                        </w:tbl>
                        <w:p w14:paraId="2021FB20" w14:textId="77777777" w:rsidR="008176F0" w:rsidRPr="00674570" w:rsidRDefault="008176F0" w:rsidP="00A0558E">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A0D04BA" id="_x0000_t202" coordsize="21600,21600" o:spt="202" path="m,l,21600r21600,l21600,xe">
              <v:stroke joinstyle="miter"/>
              <v:path gradientshapeok="t" o:connecttype="rect"/>
            </v:shapetype>
            <v:shape id="Text Box 1" o:spid="_x0000_s1026" type="#_x0000_t202" style="position:absolute;margin-left:-9pt;margin-top:0;width:513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" o:allowincell="f" stroked="f">
              <v:textbox inset="0,0,0,0">
                <w:txbxContent>
                  <w:tbl>
                    <w:tblPr>
                      <w:tblW w:w="10080" w:type="dxa"/>
                      <w:tblBorders>
                        <w:bottom w:val="single" w:sz="4" w:space="0" w:color="auto"/>
                      </w:tblBorders>
                      <w:tblLayout w:type="fixed"/>
                      <w:tblCellMar>
                        <w:left w:w="0" w:type="dxa"/>
                        <w:right w:w="0" w:type="dxa"/>
                      </w:tblCellMar>
                      <w:tblLook w:val="0000" w:firstRow="0" w:lastRow="0" w:firstColumn="0" w:lastColumn="0" w:noHBand="0" w:noVBand="0"/>
                    </w:tblPr>
                    <w:tblGrid>
                      <w:gridCol w:w="4954"/>
                      <w:gridCol w:w="5126"/>
                    </w:tblGrid>
                    <w:tr w:rsidR="008176F0" w:rsidRPr="00E40A83" w14:paraId="7C172CE3" w14:textId="77777777" w:rsidTr="00A0558E">
                      <w:trPr>
                        <w:trHeight w:hRule="exact" w:val="713"/>
                      </w:trPr>
                      <w:tc>
                        <w:tcPr>
                          <w:tcW w:w="4954" w:type="dxa"/>
                          <w:vAlign w:val="bottom"/>
                        </w:tcPr>
                        <w:p w14:paraId="016988A4" w14:textId="77777777" w:rsidR="008176F0" w:rsidRPr="005F7C8D" w:rsidRDefault="008176F0">
                          <w:pPr>
                            <w:pStyle w:val="Header"/>
                            <w:rPr>
                              <w:b/>
                            </w:rPr>
                          </w:pPr>
                        </w:p>
                      </w:tc>
                      <w:tc>
                        <w:tcPr>
                          <w:tcW w:w="5126" w:type="dxa"/>
                          <w:vAlign w:val="bottom"/>
                        </w:tcPr>
                        <w:p w14:paraId="48ABA649" w14:textId="3AFAD306" w:rsidR="008176F0" w:rsidRPr="00E40A83" w:rsidRDefault="008176F0" w:rsidP="005541E9">
                          <w:pPr>
                            <w:pStyle w:val="Header"/>
                            <w:spacing w:after="80"/>
                            <w:jc w:val="right"/>
                            <w:rPr>
                              <w:b/>
                              <w:color w:val="000000"/>
                            </w:rPr>
                          </w:pPr>
                          <w:r w:rsidRPr="00E40A83">
                            <w:rPr>
                              <w:b/>
                            </w:rPr>
                            <w:t>DP/201</w:t>
                          </w:r>
                          <w:r w:rsidR="00D00D32">
                            <w:rPr>
                              <w:b/>
                            </w:rPr>
                            <w:t>9</w:t>
                          </w:r>
                          <w:r w:rsidRPr="00E40A83">
                            <w:rPr>
                              <w:b/>
                            </w:rPr>
                            <w:t>/</w:t>
                          </w:r>
                          <w:r>
                            <w:rPr>
                              <w:b/>
                            </w:rPr>
                            <w:t>2</w:t>
                          </w:r>
                          <w:r w:rsidR="00D00D32">
                            <w:rPr>
                              <w:b/>
                            </w:rPr>
                            <w:t>9</w:t>
                          </w:r>
                        </w:p>
                      </w:tc>
                    </w:tr>
                  </w:tbl>
                  <w:p w14:paraId="2021FB20" w14:textId="77777777" w:rsidR="008176F0" w:rsidRPr="00674570" w:rsidRDefault="008176F0" w:rsidP="00A0558E">
                    <w:pPr>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56"/>
      <w:gridCol w:w="3150"/>
      <w:gridCol w:w="7"/>
    </w:tblGrid>
    <w:tr w:rsidR="008176F0" w14:paraId="524B517E" w14:textId="77777777">
      <w:trPr>
        <w:trHeight w:hRule="exact" w:val="864"/>
      </w:trPr>
      <w:tc>
        <w:tcPr>
          <w:tcW w:w="1267" w:type="dxa"/>
          <w:tcBorders>
            <w:top w:val="nil"/>
            <w:left w:val="nil"/>
            <w:bottom w:val="nil"/>
            <w:right w:val="nil"/>
          </w:tcBorders>
          <w:vAlign w:val="bottom"/>
        </w:tcPr>
        <w:p w14:paraId="29249872" w14:textId="77777777" w:rsidR="008176F0" w:rsidRDefault="008176F0" w:rsidP="006F06F1">
          <w:pPr>
            <w:pStyle w:val="Header"/>
            <w:spacing w:after="120"/>
          </w:pPr>
        </w:p>
      </w:tc>
      <w:tc>
        <w:tcPr>
          <w:tcW w:w="1872" w:type="dxa"/>
          <w:tcBorders>
            <w:top w:val="nil"/>
            <w:left w:val="nil"/>
            <w:bottom w:val="nil"/>
            <w:right w:val="nil"/>
          </w:tcBorders>
          <w:vAlign w:val="bottom"/>
        </w:tcPr>
        <w:p w14:paraId="7BF90755" w14:textId="77777777" w:rsidR="008176F0" w:rsidRDefault="008176F0" w:rsidP="006F06F1">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1B9B3161" w14:textId="77777777" w:rsidR="008176F0" w:rsidRDefault="008176F0" w:rsidP="006F06F1">
          <w:pPr>
            <w:pStyle w:val="Header"/>
            <w:spacing w:after="120"/>
          </w:pPr>
        </w:p>
      </w:tc>
      <w:tc>
        <w:tcPr>
          <w:tcW w:w="6523" w:type="dxa"/>
          <w:gridSpan w:val="4"/>
          <w:tcBorders>
            <w:top w:val="nil"/>
            <w:left w:val="nil"/>
            <w:bottom w:val="nil"/>
            <w:right w:val="nil"/>
          </w:tcBorders>
          <w:vAlign w:val="bottom"/>
        </w:tcPr>
        <w:p w14:paraId="2BC2267D" w14:textId="5C723A15" w:rsidR="008176F0" w:rsidRPr="008F0177" w:rsidRDefault="008176F0" w:rsidP="005541E9">
          <w:pPr>
            <w:tabs>
              <w:tab w:val="right" w:pos="6426"/>
            </w:tabs>
            <w:spacing w:after="80"/>
            <w:jc w:val="center"/>
            <w:rPr>
              <w:position w:val="-4"/>
            </w:rPr>
          </w:pPr>
          <w:r w:rsidRPr="008F0177">
            <w:rPr>
              <w:position w:val="-4"/>
              <w:sz w:val="40"/>
            </w:rPr>
            <w:tab/>
            <w:t>DP</w:t>
          </w:r>
          <w:r w:rsidRPr="008F0177">
            <w:rPr>
              <w:position w:val="-4"/>
              <w:sz w:val="20"/>
            </w:rPr>
            <w:t>/</w:t>
          </w:r>
          <w:r w:rsidRPr="008F0177" w:rsidDel="001774D8">
            <w:rPr>
              <w:position w:val="-4"/>
              <w:sz w:val="20"/>
            </w:rPr>
            <w:t xml:space="preserve"> </w:t>
          </w:r>
          <w:r w:rsidRPr="008F0177">
            <w:rPr>
              <w:position w:val="-4"/>
              <w:sz w:val="20"/>
            </w:rPr>
            <w:t>201</w:t>
          </w:r>
          <w:r w:rsidR="003C4E2F">
            <w:rPr>
              <w:position w:val="-4"/>
              <w:sz w:val="20"/>
            </w:rPr>
            <w:t>9</w:t>
          </w:r>
          <w:r w:rsidRPr="008F0177">
            <w:rPr>
              <w:position w:val="-4"/>
              <w:sz w:val="20"/>
            </w:rPr>
            <w:t>/</w:t>
          </w:r>
          <w:r w:rsidR="00D00D32">
            <w:rPr>
              <w:position w:val="-4"/>
              <w:sz w:val="20"/>
            </w:rPr>
            <w:t>29</w:t>
          </w:r>
        </w:p>
      </w:tc>
    </w:tr>
    <w:tr w:rsidR="008176F0" w14:paraId="611F7E40" w14:textId="77777777" w:rsidTr="00D00D32">
      <w:trPr>
        <w:gridAfter w:val="1"/>
        <w:wAfter w:w="7" w:type="dxa"/>
        <w:trHeight w:hRule="exact" w:val="2880"/>
      </w:trPr>
      <w:tc>
        <w:tcPr>
          <w:tcW w:w="1267" w:type="dxa"/>
          <w:tcBorders>
            <w:left w:val="nil"/>
            <w:bottom w:val="single" w:sz="12" w:space="0" w:color="auto"/>
            <w:right w:val="nil"/>
          </w:tcBorders>
        </w:tcPr>
        <w:p w14:paraId="2E821E93" w14:textId="77777777" w:rsidR="008176F0" w:rsidRDefault="008176F0" w:rsidP="006F06F1">
          <w:pPr>
            <w:pStyle w:val="Header"/>
            <w:spacing w:before="109"/>
          </w:pPr>
          <w:r>
            <w:t xml:space="preserve"> </w:t>
          </w:r>
          <w:r>
            <w:rPr>
              <w:lang w:eastAsia="en-GB"/>
            </w:rPr>
            <w:drawing>
              <wp:inline distT="0" distB="0" distL="0" distR="0" wp14:anchorId="51D19813" wp14:editId="70C3E0D9">
                <wp:extent cx="716915" cy="592455"/>
                <wp:effectExtent l="19050" t="0" r="6985" b="0"/>
                <wp:docPr id="9" name="Picture 9"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
                        <a:srcRect/>
                        <a:stretch>
                          <a:fillRect/>
                        </a:stretch>
                      </pic:blipFill>
                      <pic:spPr bwMode="auto">
                        <a:xfrm>
                          <a:off x="0" y="0"/>
                          <a:ext cx="716915" cy="592455"/>
                        </a:xfrm>
                        <a:prstGeom prst="rect">
                          <a:avLst/>
                        </a:prstGeom>
                        <a:noFill/>
                        <a:ln w="9525">
                          <a:noFill/>
                          <a:miter lim="800000"/>
                          <a:headEnd/>
                          <a:tailEnd/>
                        </a:ln>
                      </pic:spPr>
                    </pic:pic>
                  </a:graphicData>
                </a:graphic>
              </wp:inline>
            </w:drawing>
          </w:r>
        </w:p>
        <w:p w14:paraId="50DBB209" w14:textId="77777777" w:rsidR="008176F0" w:rsidRDefault="008176F0" w:rsidP="006F06F1">
          <w:pPr>
            <w:pStyle w:val="Header"/>
            <w:spacing w:before="109"/>
          </w:pPr>
        </w:p>
      </w:tc>
      <w:tc>
        <w:tcPr>
          <w:tcW w:w="5227" w:type="dxa"/>
          <w:gridSpan w:val="3"/>
          <w:tcBorders>
            <w:left w:val="nil"/>
            <w:bottom w:val="single" w:sz="12" w:space="0" w:color="auto"/>
            <w:right w:val="nil"/>
          </w:tcBorders>
        </w:tcPr>
        <w:p w14:paraId="1749EBCC" w14:textId="77777777" w:rsidR="008176F0" w:rsidRPr="008F0177" w:rsidRDefault="008176F0" w:rsidP="005F7C8D">
          <w:pPr>
            <w:pStyle w:val="XLarge"/>
            <w:spacing w:before="109" w:line="330" w:lineRule="exact"/>
            <w:rPr>
              <w:sz w:val="34"/>
            </w:rPr>
          </w:pPr>
          <w:r w:rsidRPr="008F0177">
            <w:rPr>
              <w:sz w:val="34"/>
            </w:rPr>
            <w:t>Executive Board of the</w:t>
          </w:r>
          <w:r w:rsidRPr="008F0177">
            <w:rPr>
              <w:sz w:val="34"/>
            </w:rPr>
            <w:br/>
            <w:t>United Nations Development</w:t>
          </w:r>
          <w:r w:rsidRPr="008F0177">
            <w:rPr>
              <w:sz w:val="34"/>
            </w:rPr>
            <w:br/>
            <w:t xml:space="preserve">Programme, the United Nations Population Fund and the </w:t>
          </w:r>
          <w:r w:rsidRPr="008F0177">
            <w:rPr>
              <w:sz w:val="34"/>
            </w:rPr>
            <w:br/>
            <w:t xml:space="preserve">United Nations Office for </w:t>
          </w:r>
          <w:r w:rsidRPr="008F0177">
            <w:rPr>
              <w:sz w:val="34"/>
            </w:rPr>
            <w:br/>
            <w:t>Project Services</w:t>
          </w:r>
        </w:p>
      </w:tc>
      <w:tc>
        <w:tcPr>
          <w:tcW w:w="256" w:type="dxa"/>
          <w:tcBorders>
            <w:left w:val="nil"/>
            <w:bottom w:val="single" w:sz="12" w:space="0" w:color="auto"/>
            <w:right w:val="nil"/>
          </w:tcBorders>
        </w:tcPr>
        <w:p w14:paraId="09E7B380" w14:textId="77777777" w:rsidR="008176F0" w:rsidRPr="008F0177" w:rsidRDefault="008176F0" w:rsidP="006F06F1">
          <w:pPr>
            <w:pStyle w:val="Header"/>
            <w:spacing w:before="109"/>
          </w:pPr>
        </w:p>
      </w:tc>
      <w:tc>
        <w:tcPr>
          <w:tcW w:w="3150" w:type="dxa"/>
          <w:tcBorders>
            <w:left w:val="nil"/>
            <w:bottom w:val="single" w:sz="12" w:space="0" w:color="auto"/>
            <w:right w:val="nil"/>
          </w:tcBorders>
        </w:tcPr>
        <w:p w14:paraId="18DDE66E" w14:textId="77777777" w:rsidR="008176F0" w:rsidRPr="008F0177" w:rsidRDefault="008176F0" w:rsidP="006F06F1">
          <w:pPr>
            <w:pStyle w:val="H56"/>
            <w:keepNext w:val="0"/>
            <w:keepLines w:val="0"/>
            <w:tabs>
              <w:tab w:val="clear" w:pos="360"/>
            </w:tabs>
            <w:suppressAutoHyphens w:val="0"/>
            <w:spacing w:before="240" w:line="240" w:lineRule="auto"/>
            <w:outlineLvl w:val="9"/>
            <w:rPr>
              <w:spacing w:val="0"/>
              <w:w w:val="100"/>
              <w:kern w:val="0"/>
              <w:szCs w:val="24"/>
              <w:lang w:val="en-US"/>
            </w:rPr>
          </w:pPr>
          <w:r w:rsidRPr="008F0177">
            <w:rPr>
              <w:spacing w:val="0"/>
              <w:w w:val="100"/>
              <w:kern w:val="0"/>
              <w:szCs w:val="24"/>
              <w:lang w:val="en-US"/>
            </w:rPr>
            <w:t>Distr.: General</w:t>
          </w:r>
        </w:p>
        <w:p w14:paraId="13DDD4E4" w14:textId="70B40DF5" w:rsidR="008176F0" w:rsidRPr="008F0177" w:rsidRDefault="00D00D32" w:rsidP="006F06F1">
          <w:pPr>
            <w:rPr>
              <w:sz w:val="20"/>
            </w:rPr>
          </w:pPr>
          <w:proofErr w:type="gramStart"/>
          <w:r>
            <w:rPr>
              <w:sz w:val="20"/>
            </w:rPr>
            <w:t>5</w:t>
          </w:r>
          <w:r w:rsidR="00B32D54">
            <w:rPr>
              <w:sz w:val="20"/>
            </w:rPr>
            <w:t xml:space="preserve"> </w:t>
          </w:r>
          <w:r w:rsidR="008176F0" w:rsidRPr="008F0177">
            <w:rPr>
              <w:sz w:val="20"/>
            </w:rPr>
            <w:t xml:space="preserve"> July</w:t>
          </w:r>
          <w:proofErr w:type="gramEnd"/>
          <w:r w:rsidR="008176F0" w:rsidRPr="008F0177">
            <w:rPr>
              <w:sz w:val="20"/>
            </w:rPr>
            <w:t xml:space="preserve"> </w:t>
          </w:r>
          <w:r w:rsidR="00B32D54" w:rsidRPr="008F0177">
            <w:rPr>
              <w:sz w:val="20"/>
            </w:rPr>
            <w:t>201</w:t>
          </w:r>
          <w:r w:rsidR="00B32D54">
            <w:rPr>
              <w:sz w:val="20"/>
            </w:rPr>
            <w:t>9</w:t>
          </w:r>
        </w:p>
        <w:p w14:paraId="403CFAE1" w14:textId="77777777" w:rsidR="008176F0" w:rsidRPr="008F0177" w:rsidRDefault="008176F0" w:rsidP="006F06F1">
          <w:pPr>
            <w:rPr>
              <w:sz w:val="20"/>
            </w:rPr>
          </w:pPr>
        </w:p>
        <w:p w14:paraId="7E717196" w14:textId="77777777" w:rsidR="008176F0" w:rsidRPr="008F0177" w:rsidRDefault="008176F0" w:rsidP="006F06F1">
          <w:pPr>
            <w:pStyle w:val="H56"/>
            <w:keepNext w:val="0"/>
            <w:keepLines w:val="0"/>
            <w:tabs>
              <w:tab w:val="clear" w:pos="360"/>
            </w:tabs>
            <w:suppressAutoHyphens w:val="0"/>
            <w:spacing w:line="240" w:lineRule="auto"/>
            <w:outlineLvl w:val="9"/>
            <w:rPr>
              <w:spacing w:val="0"/>
              <w:w w:val="100"/>
              <w:kern w:val="0"/>
              <w:szCs w:val="24"/>
              <w:lang w:val="en-US"/>
            </w:rPr>
          </w:pPr>
          <w:r w:rsidRPr="008F0177">
            <w:rPr>
              <w:spacing w:val="0"/>
              <w:w w:val="100"/>
              <w:kern w:val="0"/>
              <w:szCs w:val="24"/>
              <w:lang w:val="en-US"/>
            </w:rPr>
            <w:t>Original: English</w:t>
          </w:r>
        </w:p>
      </w:tc>
    </w:tr>
  </w:tbl>
  <w:p w14:paraId="103B59B6" w14:textId="77777777" w:rsidR="008176F0" w:rsidRPr="008059C0" w:rsidRDefault="008176F0" w:rsidP="006F06F1">
    <w:pPr>
      <w:pStyle w:val="Header"/>
      <w:rPr>
        <w:sz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6CA"/>
    <w:multiLevelType w:val="hybridMultilevel"/>
    <w:tmpl w:val="BA748EEA"/>
    <w:lvl w:ilvl="0" w:tplc="D5281F74">
      <w:start w:val="1"/>
      <w:numFmt w:val="lowerLetter"/>
      <w:lvlText w:val="(%1)"/>
      <w:lvlJc w:val="left"/>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527A858E">
      <w:start w:val="1"/>
      <w:numFmt w:val="lowerLetter"/>
      <w:lvlText w:val="(%3)"/>
      <w:lvlJc w:val="left"/>
      <w:pPr>
        <w:tabs>
          <w:tab w:val="num" w:pos="5889"/>
        </w:tabs>
        <w:ind w:left="5529" w:firstLine="0"/>
      </w:pPr>
      <w:rPr>
        <w:rFonts w:hint="default"/>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D1D42"/>
    <w:multiLevelType w:val="hybridMultilevel"/>
    <w:tmpl w:val="387E956C"/>
    <w:lvl w:ilvl="0" w:tplc="3B86DE1E">
      <w:start w:val="1"/>
      <w:numFmt w:val="lowerLetter"/>
      <w:lvlText w:val="(%1)"/>
      <w:lvlJc w:val="left"/>
      <w:pPr>
        <w:ind w:left="1440" w:hanging="360"/>
      </w:pPr>
      <w:rPr>
        <w:rFonts w:hint="default"/>
      </w:rPr>
    </w:lvl>
    <w:lvl w:ilvl="1" w:tplc="5B7E609E">
      <w:start w:val="1"/>
      <w:numFmt w:val="lowerLetter"/>
      <w:lvlText w:val="(%2)"/>
      <w:lvlJc w:val="left"/>
      <w:pPr>
        <w:ind w:left="2160" w:hanging="360"/>
      </w:pPr>
      <w:rPr>
        <w:rFonts w:ascii="Times New Roman" w:eastAsia="Times New Roman" w:hAnsi="Times New Roman" w:hint="default"/>
        <w:spacing w:val="-2"/>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D45A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C50B62"/>
    <w:multiLevelType w:val="hybridMultilevel"/>
    <w:tmpl w:val="9B78E970"/>
    <w:lvl w:ilvl="0" w:tplc="525AD8AC">
      <w:start w:val="1"/>
      <w:numFmt w:val="decimal"/>
      <w:lvlText w:val="%1."/>
      <w:lvlJc w:val="left"/>
      <w:pPr>
        <w:ind w:left="1800" w:hanging="45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63752C"/>
    <w:multiLevelType w:val="multilevel"/>
    <w:tmpl w:val="2958584E"/>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1F1CF7"/>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19033C5D"/>
    <w:multiLevelType w:val="hybridMultilevel"/>
    <w:tmpl w:val="EE86192C"/>
    <w:lvl w:ilvl="0" w:tplc="5B7E609E">
      <w:start w:val="1"/>
      <w:numFmt w:val="lowerLetter"/>
      <w:lvlText w:val="(%1)"/>
      <w:lvlJc w:val="left"/>
      <w:pPr>
        <w:ind w:left="768" w:hanging="360"/>
      </w:pPr>
      <w:rPr>
        <w:rFonts w:ascii="Times New Roman" w:eastAsia="Times New Roman" w:hAnsi="Times New Roman" w:hint="default"/>
        <w:spacing w:val="-2"/>
        <w:sz w:val="22"/>
        <w:szCs w:val="22"/>
      </w:rPr>
    </w:lvl>
    <w:lvl w:ilvl="1" w:tplc="3B86DE1E">
      <w:start w:val="1"/>
      <w:numFmt w:val="lowerLetter"/>
      <w:lvlText w:val="(%2)"/>
      <w:lvlJc w:val="left"/>
      <w:pPr>
        <w:ind w:left="1488" w:hanging="360"/>
      </w:pPr>
      <w:rPr>
        <w:rFonts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DD12502"/>
    <w:multiLevelType w:val="hybridMultilevel"/>
    <w:tmpl w:val="FDE862DA"/>
    <w:lvl w:ilvl="0" w:tplc="5B7E609E">
      <w:start w:val="1"/>
      <w:numFmt w:val="lowerLetter"/>
      <w:lvlText w:val="(%1)"/>
      <w:lvlJc w:val="left"/>
      <w:pPr>
        <w:ind w:left="907" w:hanging="360"/>
      </w:pPr>
      <w:rPr>
        <w:rFonts w:ascii="Times New Roman" w:eastAsia="Times New Roman" w:hAnsi="Times New Roman" w:hint="default"/>
        <w:spacing w:val="-2"/>
        <w:sz w:val="22"/>
        <w:szCs w:val="22"/>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235D6787"/>
    <w:multiLevelType w:val="hybridMultilevel"/>
    <w:tmpl w:val="9BC8DF2C"/>
    <w:lvl w:ilvl="0" w:tplc="B3EAC84C">
      <w:start w:val="1"/>
      <w:numFmt w:val="upperRoman"/>
      <w:lvlText w:val="%1."/>
      <w:lvlJc w:val="left"/>
      <w:pPr>
        <w:ind w:left="1440" w:hanging="720"/>
      </w:pPr>
      <w:rPr>
        <w:rFonts w:hint="default"/>
      </w:rPr>
    </w:lvl>
    <w:lvl w:ilvl="1" w:tplc="08090019" w:tentative="1">
      <w:start w:val="1"/>
      <w:numFmt w:val="lowerLetter"/>
      <w:lvlText w:val="%2."/>
      <w:lvlJc w:val="left"/>
      <w:pPr>
        <w:ind w:left="908" w:hanging="360"/>
      </w:pPr>
    </w:lvl>
    <w:lvl w:ilvl="2" w:tplc="0809001B" w:tentative="1">
      <w:start w:val="1"/>
      <w:numFmt w:val="lowerRoman"/>
      <w:lvlText w:val="%3."/>
      <w:lvlJc w:val="right"/>
      <w:pPr>
        <w:ind w:left="1628" w:hanging="180"/>
      </w:pPr>
    </w:lvl>
    <w:lvl w:ilvl="3" w:tplc="0809000F" w:tentative="1">
      <w:start w:val="1"/>
      <w:numFmt w:val="decimal"/>
      <w:lvlText w:val="%4."/>
      <w:lvlJc w:val="left"/>
      <w:pPr>
        <w:ind w:left="2348" w:hanging="360"/>
      </w:pPr>
    </w:lvl>
    <w:lvl w:ilvl="4" w:tplc="08090019" w:tentative="1">
      <w:start w:val="1"/>
      <w:numFmt w:val="lowerLetter"/>
      <w:lvlText w:val="%5."/>
      <w:lvlJc w:val="left"/>
      <w:pPr>
        <w:ind w:left="3068" w:hanging="360"/>
      </w:pPr>
    </w:lvl>
    <w:lvl w:ilvl="5" w:tplc="0809001B" w:tentative="1">
      <w:start w:val="1"/>
      <w:numFmt w:val="lowerRoman"/>
      <w:lvlText w:val="%6."/>
      <w:lvlJc w:val="right"/>
      <w:pPr>
        <w:ind w:left="3788" w:hanging="180"/>
      </w:pPr>
    </w:lvl>
    <w:lvl w:ilvl="6" w:tplc="0809000F" w:tentative="1">
      <w:start w:val="1"/>
      <w:numFmt w:val="decimal"/>
      <w:lvlText w:val="%7."/>
      <w:lvlJc w:val="left"/>
      <w:pPr>
        <w:ind w:left="4508" w:hanging="360"/>
      </w:pPr>
    </w:lvl>
    <w:lvl w:ilvl="7" w:tplc="08090019" w:tentative="1">
      <w:start w:val="1"/>
      <w:numFmt w:val="lowerLetter"/>
      <w:lvlText w:val="%8."/>
      <w:lvlJc w:val="left"/>
      <w:pPr>
        <w:ind w:left="5228" w:hanging="360"/>
      </w:pPr>
    </w:lvl>
    <w:lvl w:ilvl="8" w:tplc="0809001B" w:tentative="1">
      <w:start w:val="1"/>
      <w:numFmt w:val="lowerRoman"/>
      <w:lvlText w:val="%9."/>
      <w:lvlJc w:val="right"/>
      <w:pPr>
        <w:ind w:left="5948" w:hanging="180"/>
      </w:pPr>
    </w:lvl>
  </w:abstractNum>
  <w:abstractNum w:abstractNumId="9" w15:restartNumberingAfterBreak="0">
    <w:nsid w:val="2C031C24"/>
    <w:multiLevelType w:val="hybridMultilevel"/>
    <w:tmpl w:val="8D242D4E"/>
    <w:lvl w:ilvl="0" w:tplc="FF2A7A54">
      <w:start w:val="22"/>
      <w:numFmt w:val="decimal"/>
      <w:lvlText w:val="%1."/>
      <w:lvlJc w:val="left"/>
      <w:pPr>
        <w:ind w:left="153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E59FB"/>
    <w:multiLevelType w:val="hybridMultilevel"/>
    <w:tmpl w:val="7F2C24F0"/>
    <w:lvl w:ilvl="0" w:tplc="A99403AE">
      <w:start w:val="24"/>
      <w:numFmt w:val="decimal"/>
      <w:lvlText w:val="%1."/>
      <w:lvlJc w:val="left"/>
      <w:pPr>
        <w:ind w:left="2152"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F4688"/>
    <w:multiLevelType w:val="hybridMultilevel"/>
    <w:tmpl w:val="492448FC"/>
    <w:lvl w:ilvl="0" w:tplc="742C35D0">
      <w:start w:val="1"/>
      <w:numFmt w:val="upperRoman"/>
      <w:lvlText w:val="%1."/>
      <w:lvlJc w:val="left"/>
      <w:pPr>
        <w:ind w:left="6300" w:hanging="720"/>
      </w:pPr>
      <w:rPr>
        <w:rFonts w:hint="default"/>
        <w:b/>
      </w:rPr>
    </w:lvl>
    <w:lvl w:ilvl="1" w:tplc="08090019" w:tentative="1">
      <w:start w:val="1"/>
      <w:numFmt w:val="lowerLetter"/>
      <w:lvlText w:val="%2."/>
      <w:lvlJc w:val="left"/>
      <w:pPr>
        <w:ind w:left="6660" w:hanging="360"/>
      </w:pPr>
    </w:lvl>
    <w:lvl w:ilvl="2" w:tplc="0809001B" w:tentative="1">
      <w:start w:val="1"/>
      <w:numFmt w:val="lowerRoman"/>
      <w:lvlText w:val="%3."/>
      <w:lvlJc w:val="right"/>
      <w:pPr>
        <w:ind w:left="7380" w:hanging="180"/>
      </w:pPr>
    </w:lvl>
    <w:lvl w:ilvl="3" w:tplc="0809000F" w:tentative="1">
      <w:start w:val="1"/>
      <w:numFmt w:val="decimal"/>
      <w:lvlText w:val="%4."/>
      <w:lvlJc w:val="left"/>
      <w:pPr>
        <w:ind w:left="8100" w:hanging="360"/>
      </w:pPr>
    </w:lvl>
    <w:lvl w:ilvl="4" w:tplc="08090019" w:tentative="1">
      <w:start w:val="1"/>
      <w:numFmt w:val="lowerLetter"/>
      <w:lvlText w:val="%5."/>
      <w:lvlJc w:val="left"/>
      <w:pPr>
        <w:ind w:left="8820" w:hanging="360"/>
      </w:pPr>
    </w:lvl>
    <w:lvl w:ilvl="5" w:tplc="0809001B" w:tentative="1">
      <w:start w:val="1"/>
      <w:numFmt w:val="lowerRoman"/>
      <w:lvlText w:val="%6."/>
      <w:lvlJc w:val="right"/>
      <w:pPr>
        <w:ind w:left="9540" w:hanging="180"/>
      </w:pPr>
    </w:lvl>
    <w:lvl w:ilvl="6" w:tplc="0809000F" w:tentative="1">
      <w:start w:val="1"/>
      <w:numFmt w:val="decimal"/>
      <w:lvlText w:val="%7."/>
      <w:lvlJc w:val="left"/>
      <w:pPr>
        <w:ind w:left="10260" w:hanging="360"/>
      </w:pPr>
    </w:lvl>
    <w:lvl w:ilvl="7" w:tplc="08090019" w:tentative="1">
      <w:start w:val="1"/>
      <w:numFmt w:val="lowerLetter"/>
      <w:lvlText w:val="%8."/>
      <w:lvlJc w:val="left"/>
      <w:pPr>
        <w:ind w:left="10980" w:hanging="360"/>
      </w:pPr>
    </w:lvl>
    <w:lvl w:ilvl="8" w:tplc="0809001B" w:tentative="1">
      <w:start w:val="1"/>
      <w:numFmt w:val="lowerRoman"/>
      <w:lvlText w:val="%9."/>
      <w:lvlJc w:val="right"/>
      <w:pPr>
        <w:ind w:left="11700" w:hanging="180"/>
      </w:pPr>
    </w:lvl>
  </w:abstractNum>
  <w:abstractNum w:abstractNumId="12" w15:restartNumberingAfterBreak="0">
    <w:nsid w:val="3F6D08C7"/>
    <w:multiLevelType w:val="hybridMultilevel"/>
    <w:tmpl w:val="CB7A9F86"/>
    <w:lvl w:ilvl="0" w:tplc="A02432A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33F1962"/>
    <w:multiLevelType w:val="hybridMultilevel"/>
    <w:tmpl w:val="0CBE544E"/>
    <w:lvl w:ilvl="0" w:tplc="5B7E609E">
      <w:start w:val="1"/>
      <w:numFmt w:val="lowerLetter"/>
      <w:lvlText w:val="(%1)"/>
      <w:lvlJc w:val="left"/>
      <w:pPr>
        <w:ind w:left="810" w:hanging="360"/>
      </w:pPr>
      <w:rPr>
        <w:rFonts w:ascii="Times New Roman" w:eastAsia="Times New Roman" w:hAnsi="Times New Roman" w:hint="default"/>
        <w:spacing w:val="-2"/>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5B0AF6"/>
    <w:multiLevelType w:val="hybridMultilevel"/>
    <w:tmpl w:val="58845818"/>
    <w:lvl w:ilvl="0" w:tplc="3B86DE1E">
      <w:start w:val="1"/>
      <w:numFmt w:val="lowerLetter"/>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4D41297"/>
    <w:multiLevelType w:val="hybridMultilevel"/>
    <w:tmpl w:val="797E379A"/>
    <w:lvl w:ilvl="0" w:tplc="714A9560">
      <w:start w:val="1"/>
      <w:numFmt w:val="upperRoman"/>
      <w:lvlText w:val="%1."/>
      <w:lvlJc w:val="left"/>
      <w:pPr>
        <w:ind w:left="1128" w:hanging="72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57DE2916"/>
    <w:multiLevelType w:val="hybridMultilevel"/>
    <w:tmpl w:val="1F0EDAC0"/>
    <w:lvl w:ilvl="0" w:tplc="3B86DE1E">
      <w:start w:val="1"/>
      <w:numFmt w:val="lowerLetter"/>
      <w:lvlText w:val="(%1)"/>
      <w:lvlJc w:val="left"/>
      <w:pPr>
        <w:ind w:left="768" w:hanging="360"/>
      </w:pPr>
      <w:rPr>
        <w:rFonts w:hint="default"/>
      </w:rPr>
    </w:lvl>
    <w:lvl w:ilvl="1" w:tplc="3B86DE1E">
      <w:start w:val="1"/>
      <w:numFmt w:val="lowerLetter"/>
      <w:lvlText w:val="(%2)"/>
      <w:lvlJc w:val="left"/>
      <w:pPr>
        <w:ind w:left="1488" w:hanging="360"/>
      </w:pPr>
      <w:rPr>
        <w:rFonts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649A2662"/>
    <w:multiLevelType w:val="hybridMultilevel"/>
    <w:tmpl w:val="0FDA9AE8"/>
    <w:lvl w:ilvl="0" w:tplc="CE96FA58">
      <w:start w:val="1"/>
      <w:numFmt w:val="decimal"/>
      <w:pStyle w:val="BodyText"/>
      <w:lvlText w:val="%1."/>
      <w:lvlJc w:val="left"/>
      <w:pPr>
        <w:ind w:left="720" w:hanging="360"/>
      </w:pPr>
      <w:rPr>
        <w:rFonts w:hint="default"/>
        <w:b w:val="0"/>
        <w:i w:val="0"/>
        <w:color w:val="auto"/>
      </w:rPr>
    </w:lvl>
    <w:lvl w:ilvl="1" w:tplc="47444F20">
      <w:start w:val="1"/>
      <w:numFmt w:val="lowerLetter"/>
      <w:lvlText w:val="%2."/>
      <w:lvlJc w:val="left"/>
      <w:pPr>
        <w:ind w:left="1440" w:hanging="360"/>
      </w:pPr>
    </w:lvl>
    <w:lvl w:ilvl="2" w:tplc="7F2C2D5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E2988"/>
    <w:multiLevelType w:val="hybridMultilevel"/>
    <w:tmpl w:val="A8A693B4"/>
    <w:lvl w:ilvl="0" w:tplc="CCBE37D8">
      <w:start w:val="2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76E76DA"/>
    <w:multiLevelType w:val="hybridMultilevel"/>
    <w:tmpl w:val="9B78E970"/>
    <w:lvl w:ilvl="0" w:tplc="525AD8AC">
      <w:start w:val="1"/>
      <w:numFmt w:val="decimal"/>
      <w:lvlText w:val="%1."/>
      <w:lvlJc w:val="left"/>
      <w:pPr>
        <w:ind w:left="2577" w:hanging="45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B146EF8"/>
    <w:multiLevelType w:val="hybridMultilevel"/>
    <w:tmpl w:val="7980C9B6"/>
    <w:lvl w:ilvl="0" w:tplc="F6F4B676">
      <w:start w:val="1"/>
      <w:numFmt w:val="decimal"/>
      <w:lvlText w:val="%1."/>
      <w:lvlJc w:val="left"/>
      <w:pPr>
        <w:ind w:left="1080" w:hanging="360"/>
      </w:pPr>
      <w:rPr>
        <w:rFonts w:hint="default"/>
      </w:rPr>
    </w:lvl>
    <w:lvl w:ilvl="1" w:tplc="3B86DE1E">
      <w:start w:val="1"/>
      <w:numFmt w:val="lowerLetter"/>
      <w:lvlText w:val="(%2)"/>
      <w:lvlJc w:val="left"/>
      <w:pPr>
        <w:ind w:left="1128" w:hanging="360"/>
      </w:pPr>
      <w:rPr>
        <w:rFonts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7D393C56"/>
    <w:multiLevelType w:val="hybridMultilevel"/>
    <w:tmpl w:val="671E5376"/>
    <w:lvl w:ilvl="0" w:tplc="34EEEF88">
      <w:start w:val="1"/>
      <w:numFmt w:val="lowerLetter"/>
      <w:lvlText w:val="(%1)"/>
      <w:lvlJc w:val="left"/>
      <w:pPr>
        <w:ind w:left="763" w:hanging="360"/>
      </w:pPr>
      <w:rPr>
        <w:rFonts w:hint="default"/>
        <w:i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5"/>
  </w:num>
  <w:num w:numId="2">
    <w:abstractNumId w:val="0"/>
  </w:num>
  <w:num w:numId="3">
    <w:abstractNumId w:val="11"/>
  </w:num>
  <w:num w:numId="4">
    <w:abstractNumId w:val="3"/>
  </w:num>
  <w:num w:numId="5">
    <w:abstractNumId w:val="20"/>
  </w:num>
  <w:num w:numId="6">
    <w:abstractNumId w:val="19"/>
  </w:num>
  <w:num w:numId="7">
    <w:abstractNumId w:val="9"/>
  </w:num>
  <w:num w:numId="8">
    <w:abstractNumId w:val="8"/>
  </w:num>
  <w:num w:numId="9">
    <w:abstractNumId w:val="10"/>
  </w:num>
  <w:num w:numId="10">
    <w:abstractNumId w:val="21"/>
  </w:num>
  <w:num w:numId="11">
    <w:abstractNumId w:val="16"/>
  </w:num>
  <w:num w:numId="12">
    <w:abstractNumId w:val="13"/>
  </w:num>
  <w:num w:numId="13">
    <w:abstractNumId w:val="7"/>
  </w:num>
  <w:num w:numId="14">
    <w:abstractNumId w:val="6"/>
  </w:num>
  <w:num w:numId="15">
    <w:abstractNumId w:val="1"/>
  </w:num>
  <w:num w:numId="16">
    <w:abstractNumId w:val="17"/>
  </w:num>
  <w:num w:numId="17">
    <w:abstractNumId w:val="14"/>
  </w:num>
  <w:num w:numId="18">
    <w:abstractNumId w:val="22"/>
  </w:num>
  <w:num w:numId="19">
    <w:abstractNumId w:val="15"/>
  </w:num>
  <w:num w:numId="20">
    <w:abstractNumId w:val="4"/>
  </w:num>
  <w:num w:numId="21">
    <w:abstractNumId w:val="18"/>
  </w:num>
  <w:num w:numId="22">
    <w:abstractNumId w:val="18"/>
    <w:lvlOverride w:ilvl="0">
      <w:startOverride w:val="1"/>
    </w:lvlOverride>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49">
      <v:shadow offset=".74831mm,.74831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468*"/>
    <w:docVar w:name="jobn" w:val="19-11468 (E)"/>
    <w:docVar w:name="JobNo" w:val="1911468E"/>
    <w:docVar w:name="ODSRefJobNo" w:val="1920600E"/>
    <w:docVar w:name="sss1" w:val="DP/2019/29"/>
    <w:docVar w:name="sss2" w:val="-"/>
  </w:docVars>
  <w:rsids>
    <w:rsidRoot w:val="003435DA"/>
    <w:rsid w:val="00000977"/>
    <w:rsid w:val="00001580"/>
    <w:rsid w:val="00001BAB"/>
    <w:rsid w:val="00002099"/>
    <w:rsid w:val="000029A9"/>
    <w:rsid w:val="00003220"/>
    <w:rsid w:val="0000345D"/>
    <w:rsid w:val="00004720"/>
    <w:rsid w:val="00004EC8"/>
    <w:rsid w:val="000051DA"/>
    <w:rsid w:val="00005891"/>
    <w:rsid w:val="00006301"/>
    <w:rsid w:val="00007810"/>
    <w:rsid w:val="0000792F"/>
    <w:rsid w:val="000110B7"/>
    <w:rsid w:val="00011840"/>
    <w:rsid w:val="00014050"/>
    <w:rsid w:val="000164F0"/>
    <w:rsid w:val="000173EC"/>
    <w:rsid w:val="000205A1"/>
    <w:rsid w:val="000212FE"/>
    <w:rsid w:val="00023158"/>
    <w:rsid w:val="00025191"/>
    <w:rsid w:val="0002537F"/>
    <w:rsid w:val="00026447"/>
    <w:rsid w:val="00027097"/>
    <w:rsid w:val="00027664"/>
    <w:rsid w:val="00032987"/>
    <w:rsid w:val="00032E09"/>
    <w:rsid w:val="000348E0"/>
    <w:rsid w:val="00034925"/>
    <w:rsid w:val="000358AD"/>
    <w:rsid w:val="000432C8"/>
    <w:rsid w:val="000515BD"/>
    <w:rsid w:val="00053B84"/>
    <w:rsid w:val="00054110"/>
    <w:rsid w:val="0006023F"/>
    <w:rsid w:val="0006071C"/>
    <w:rsid w:val="0006138D"/>
    <w:rsid w:val="00062672"/>
    <w:rsid w:val="00064F81"/>
    <w:rsid w:val="00067677"/>
    <w:rsid w:val="000708F5"/>
    <w:rsid w:val="00073D0B"/>
    <w:rsid w:val="0007491D"/>
    <w:rsid w:val="00075F04"/>
    <w:rsid w:val="000774A9"/>
    <w:rsid w:val="00081D57"/>
    <w:rsid w:val="00087BAD"/>
    <w:rsid w:val="000932B4"/>
    <w:rsid w:val="00093618"/>
    <w:rsid w:val="0009505A"/>
    <w:rsid w:val="00097318"/>
    <w:rsid w:val="000A16B0"/>
    <w:rsid w:val="000A3A00"/>
    <w:rsid w:val="000A4B4C"/>
    <w:rsid w:val="000A528E"/>
    <w:rsid w:val="000B2319"/>
    <w:rsid w:val="000B59B7"/>
    <w:rsid w:val="000B5C33"/>
    <w:rsid w:val="000C0B26"/>
    <w:rsid w:val="000C1431"/>
    <w:rsid w:val="000C15F4"/>
    <w:rsid w:val="000C255F"/>
    <w:rsid w:val="000C55AF"/>
    <w:rsid w:val="000C568B"/>
    <w:rsid w:val="000C5B16"/>
    <w:rsid w:val="000C6832"/>
    <w:rsid w:val="000C6889"/>
    <w:rsid w:val="000D0898"/>
    <w:rsid w:val="000D3EE7"/>
    <w:rsid w:val="000D4B87"/>
    <w:rsid w:val="000D542D"/>
    <w:rsid w:val="000D607C"/>
    <w:rsid w:val="000E09E9"/>
    <w:rsid w:val="000E21D1"/>
    <w:rsid w:val="000E7494"/>
    <w:rsid w:val="000F1C1F"/>
    <w:rsid w:val="00100031"/>
    <w:rsid w:val="00100838"/>
    <w:rsid w:val="00100C5B"/>
    <w:rsid w:val="0010269A"/>
    <w:rsid w:val="0010274E"/>
    <w:rsid w:val="001057E7"/>
    <w:rsid w:val="00115474"/>
    <w:rsid w:val="00116FE8"/>
    <w:rsid w:val="00117BAD"/>
    <w:rsid w:val="00123EF5"/>
    <w:rsid w:val="00127A12"/>
    <w:rsid w:val="00130A8A"/>
    <w:rsid w:val="00130EFC"/>
    <w:rsid w:val="001332A6"/>
    <w:rsid w:val="00133FF9"/>
    <w:rsid w:val="00135299"/>
    <w:rsid w:val="001375ED"/>
    <w:rsid w:val="001378EF"/>
    <w:rsid w:val="00137E25"/>
    <w:rsid w:val="001407C3"/>
    <w:rsid w:val="001410F6"/>
    <w:rsid w:val="0014204A"/>
    <w:rsid w:val="001464ED"/>
    <w:rsid w:val="00147A1C"/>
    <w:rsid w:val="00151964"/>
    <w:rsid w:val="00151A42"/>
    <w:rsid w:val="00153948"/>
    <w:rsid w:val="00155572"/>
    <w:rsid w:val="00156A8C"/>
    <w:rsid w:val="00160A12"/>
    <w:rsid w:val="001615D3"/>
    <w:rsid w:val="00164712"/>
    <w:rsid w:val="001677F7"/>
    <w:rsid w:val="00171FE0"/>
    <w:rsid w:val="001722D9"/>
    <w:rsid w:val="00173A75"/>
    <w:rsid w:val="00174335"/>
    <w:rsid w:val="00175704"/>
    <w:rsid w:val="001764CE"/>
    <w:rsid w:val="001771F8"/>
    <w:rsid w:val="001774D8"/>
    <w:rsid w:val="00180C64"/>
    <w:rsid w:val="00180CA2"/>
    <w:rsid w:val="0018384A"/>
    <w:rsid w:val="0018731B"/>
    <w:rsid w:val="00192FB7"/>
    <w:rsid w:val="00193285"/>
    <w:rsid w:val="001951F5"/>
    <w:rsid w:val="001965C0"/>
    <w:rsid w:val="001A1735"/>
    <w:rsid w:val="001A1893"/>
    <w:rsid w:val="001A2204"/>
    <w:rsid w:val="001A3E1A"/>
    <w:rsid w:val="001A5509"/>
    <w:rsid w:val="001A73C9"/>
    <w:rsid w:val="001B364E"/>
    <w:rsid w:val="001C1036"/>
    <w:rsid w:val="001C369C"/>
    <w:rsid w:val="001C61F1"/>
    <w:rsid w:val="001C6981"/>
    <w:rsid w:val="001C76C0"/>
    <w:rsid w:val="001D1E43"/>
    <w:rsid w:val="001E1019"/>
    <w:rsid w:val="001E1525"/>
    <w:rsid w:val="001E38D5"/>
    <w:rsid w:val="001E3987"/>
    <w:rsid w:val="001E3AD8"/>
    <w:rsid w:val="001E5A2B"/>
    <w:rsid w:val="001E5E69"/>
    <w:rsid w:val="001E639A"/>
    <w:rsid w:val="001E6E57"/>
    <w:rsid w:val="001E6E93"/>
    <w:rsid w:val="001F0B22"/>
    <w:rsid w:val="001F205C"/>
    <w:rsid w:val="001F23D7"/>
    <w:rsid w:val="001F739A"/>
    <w:rsid w:val="001F73C0"/>
    <w:rsid w:val="002003A5"/>
    <w:rsid w:val="00200935"/>
    <w:rsid w:val="00200C11"/>
    <w:rsid w:val="00201546"/>
    <w:rsid w:val="00203D22"/>
    <w:rsid w:val="00204970"/>
    <w:rsid w:val="00204F44"/>
    <w:rsid w:val="00206BD1"/>
    <w:rsid w:val="00206D4D"/>
    <w:rsid w:val="002128F5"/>
    <w:rsid w:val="00212C7B"/>
    <w:rsid w:val="002152CE"/>
    <w:rsid w:val="00216C36"/>
    <w:rsid w:val="0022227E"/>
    <w:rsid w:val="0022362D"/>
    <w:rsid w:val="002278E0"/>
    <w:rsid w:val="00230105"/>
    <w:rsid w:val="00230B8F"/>
    <w:rsid w:val="00232A79"/>
    <w:rsid w:val="00233E16"/>
    <w:rsid w:val="0023431F"/>
    <w:rsid w:val="00235A9A"/>
    <w:rsid w:val="002364AC"/>
    <w:rsid w:val="002429B1"/>
    <w:rsid w:val="00243CFE"/>
    <w:rsid w:val="00244845"/>
    <w:rsid w:val="002469BB"/>
    <w:rsid w:val="00247E4F"/>
    <w:rsid w:val="00250D39"/>
    <w:rsid w:val="0025176B"/>
    <w:rsid w:val="00251DA9"/>
    <w:rsid w:val="002557FF"/>
    <w:rsid w:val="00255B27"/>
    <w:rsid w:val="0025708B"/>
    <w:rsid w:val="00261DCB"/>
    <w:rsid w:val="00266682"/>
    <w:rsid w:val="00273941"/>
    <w:rsid w:val="00273A5E"/>
    <w:rsid w:val="002747BE"/>
    <w:rsid w:val="00275CAC"/>
    <w:rsid w:val="00275D80"/>
    <w:rsid w:val="00276903"/>
    <w:rsid w:val="002769C7"/>
    <w:rsid w:val="00276FEE"/>
    <w:rsid w:val="002777A2"/>
    <w:rsid w:val="00281692"/>
    <w:rsid w:val="00282EB1"/>
    <w:rsid w:val="00283086"/>
    <w:rsid w:val="002870F6"/>
    <w:rsid w:val="002912DE"/>
    <w:rsid w:val="00291DFE"/>
    <w:rsid w:val="002934B8"/>
    <w:rsid w:val="00294D50"/>
    <w:rsid w:val="002A1487"/>
    <w:rsid w:val="002A34CD"/>
    <w:rsid w:val="002A57DB"/>
    <w:rsid w:val="002A65AA"/>
    <w:rsid w:val="002A72B6"/>
    <w:rsid w:val="002A77C1"/>
    <w:rsid w:val="002B1E26"/>
    <w:rsid w:val="002B25CA"/>
    <w:rsid w:val="002B3948"/>
    <w:rsid w:val="002B3DB2"/>
    <w:rsid w:val="002C0190"/>
    <w:rsid w:val="002D0FB6"/>
    <w:rsid w:val="002D3091"/>
    <w:rsid w:val="002D5E51"/>
    <w:rsid w:val="002D656D"/>
    <w:rsid w:val="002E4BA0"/>
    <w:rsid w:val="002E75D3"/>
    <w:rsid w:val="002F09B9"/>
    <w:rsid w:val="002F0CEE"/>
    <w:rsid w:val="002F1DF8"/>
    <w:rsid w:val="002F2DDA"/>
    <w:rsid w:val="002F5FD2"/>
    <w:rsid w:val="002F611D"/>
    <w:rsid w:val="002F63EC"/>
    <w:rsid w:val="002F6AA0"/>
    <w:rsid w:val="002F6C77"/>
    <w:rsid w:val="00300988"/>
    <w:rsid w:val="00300E04"/>
    <w:rsid w:val="003013F5"/>
    <w:rsid w:val="0030315A"/>
    <w:rsid w:val="00306929"/>
    <w:rsid w:val="00307A23"/>
    <w:rsid w:val="00316321"/>
    <w:rsid w:val="003169EB"/>
    <w:rsid w:val="003202BB"/>
    <w:rsid w:val="00321C95"/>
    <w:rsid w:val="00323D3F"/>
    <w:rsid w:val="0032585C"/>
    <w:rsid w:val="0033314F"/>
    <w:rsid w:val="003333E9"/>
    <w:rsid w:val="00337682"/>
    <w:rsid w:val="00341D2F"/>
    <w:rsid w:val="00342951"/>
    <w:rsid w:val="00343584"/>
    <w:rsid w:val="003435DA"/>
    <w:rsid w:val="003450E4"/>
    <w:rsid w:val="00345173"/>
    <w:rsid w:val="0034634E"/>
    <w:rsid w:val="003504C0"/>
    <w:rsid w:val="0035450E"/>
    <w:rsid w:val="00354A74"/>
    <w:rsid w:val="00355C2D"/>
    <w:rsid w:val="00360383"/>
    <w:rsid w:val="00366161"/>
    <w:rsid w:val="003669B7"/>
    <w:rsid w:val="00371AD8"/>
    <w:rsid w:val="00372515"/>
    <w:rsid w:val="00372CDB"/>
    <w:rsid w:val="003742FC"/>
    <w:rsid w:val="003746AB"/>
    <w:rsid w:val="00377E31"/>
    <w:rsid w:val="0038097D"/>
    <w:rsid w:val="00381307"/>
    <w:rsid w:val="003818E9"/>
    <w:rsid w:val="00382A7C"/>
    <w:rsid w:val="00382C3D"/>
    <w:rsid w:val="00383447"/>
    <w:rsid w:val="0038617C"/>
    <w:rsid w:val="0039666C"/>
    <w:rsid w:val="003A01A1"/>
    <w:rsid w:val="003A2810"/>
    <w:rsid w:val="003A3CCD"/>
    <w:rsid w:val="003A5D8B"/>
    <w:rsid w:val="003A5E9B"/>
    <w:rsid w:val="003B5957"/>
    <w:rsid w:val="003B7E8F"/>
    <w:rsid w:val="003C0B9C"/>
    <w:rsid w:val="003C1399"/>
    <w:rsid w:val="003C1713"/>
    <w:rsid w:val="003C4E2F"/>
    <w:rsid w:val="003D10A2"/>
    <w:rsid w:val="003D22AA"/>
    <w:rsid w:val="003D2E94"/>
    <w:rsid w:val="003D3918"/>
    <w:rsid w:val="003D5174"/>
    <w:rsid w:val="003D7040"/>
    <w:rsid w:val="003E51E5"/>
    <w:rsid w:val="003E6C8A"/>
    <w:rsid w:val="003E7AC8"/>
    <w:rsid w:val="003F012B"/>
    <w:rsid w:val="003F2EBF"/>
    <w:rsid w:val="003F3E9C"/>
    <w:rsid w:val="003F52B3"/>
    <w:rsid w:val="003F5680"/>
    <w:rsid w:val="003F74A4"/>
    <w:rsid w:val="004023E1"/>
    <w:rsid w:val="004043FB"/>
    <w:rsid w:val="00404A9E"/>
    <w:rsid w:val="00406A1B"/>
    <w:rsid w:val="00406F6B"/>
    <w:rsid w:val="00407FB5"/>
    <w:rsid w:val="004100C5"/>
    <w:rsid w:val="00410756"/>
    <w:rsid w:val="00412B7C"/>
    <w:rsid w:val="00414B3B"/>
    <w:rsid w:val="00415048"/>
    <w:rsid w:val="00417090"/>
    <w:rsid w:val="00417969"/>
    <w:rsid w:val="0042048F"/>
    <w:rsid w:val="0042150A"/>
    <w:rsid w:val="00421BF8"/>
    <w:rsid w:val="00424E98"/>
    <w:rsid w:val="00425474"/>
    <w:rsid w:val="00425800"/>
    <w:rsid w:val="0043087A"/>
    <w:rsid w:val="004324B5"/>
    <w:rsid w:val="00432BBB"/>
    <w:rsid w:val="00433001"/>
    <w:rsid w:val="004354C6"/>
    <w:rsid w:val="00436C72"/>
    <w:rsid w:val="00437491"/>
    <w:rsid w:val="00437547"/>
    <w:rsid w:val="00441021"/>
    <w:rsid w:val="00442429"/>
    <w:rsid w:val="00443523"/>
    <w:rsid w:val="004436BB"/>
    <w:rsid w:val="00444F86"/>
    <w:rsid w:val="00452D77"/>
    <w:rsid w:val="00454B12"/>
    <w:rsid w:val="004553EF"/>
    <w:rsid w:val="00455799"/>
    <w:rsid w:val="00455DBA"/>
    <w:rsid w:val="00461EB4"/>
    <w:rsid w:val="004628F4"/>
    <w:rsid w:val="00463F31"/>
    <w:rsid w:val="00466FEB"/>
    <w:rsid w:val="004704C6"/>
    <w:rsid w:val="0047137E"/>
    <w:rsid w:val="004742A3"/>
    <w:rsid w:val="0047524B"/>
    <w:rsid w:val="00476F93"/>
    <w:rsid w:val="00482C59"/>
    <w:rsid w:val="004831CA"/>
    <w:rsid w:val="00483686"/>
    <w:rsid w:val="00484267"/>
    <w:rsid w:val="00484B96"/>
    <w:rsid w:val="00487DC1"/>
    <w:rsid w:val="00490D14"/>
    <w:rsid w:val="004928D8"/>
    <w:rsid w:val="00494F8B"/>
    <w:rsid w:val="00496234"/>
    <w:rsid w:val="004A0B07"/>
    <w:rsid w:val="004A23E8"/>
    <w:rsid w:val="004A481D"/>
    <w:rsid w:val="004A6942"/>
    <w:rsid w:val="004B2C3C"/>
    <w:rsid w:val="004B3CEA"/>
    <w:rsid w:val="004B6D25"/>
    <w:rsid w:val="004B6FE1"/>
    <w:rsid w:val="004C0980"/>
    <w:rsid w:val="004C2DAF"/>
    <w:rsid w:val="004C3F19"/>
    <w:rsid w:val="004C4E0F"/>
    <w:rsid w:val="004C6EFA"/>
    <w:rsid w:val="004D3F4F"/>
    <w:rsid w:val="004D632B"/>
    <w:rsid w:val="004D6D95"/>
    <w:rsid w:val="004E3448"/>
    <w:rsid w:val="004E3C7A"/>
    <w:rsid w:val="004F105A"/>
    <w:rsid w:val="004F1789"/>
    <w:rsid w:val="004F1DC4"/>
    <w:rsid w:val="004F1EC2"/>
    <w:rsid w:val="004F362A"/>
    <w:rsid w:val="004F5934"/>
    <w:rsid w:val="004F6059"/>
    <w:rsid w:val="004F6289"/>
    <w:rsid w:val="004F6D3B"/>
    <w:rsid w:val="004F76D7"/>
    <w:rsid w:val="004F7ACD"/>
    <w:rsid w:val="005006E9"/>
    <w:rsid w:val="005016A8"/>
    <w:rsid w:val="00502059"/>
    <w:rsid w:val="005022EE"/>
    <w:rsid w:val="005027E5"/>
    <w:rsid w:val="005032EC"/>
    <w:rsid w:val="0050493A"/>
    <w:rsid w:val="0050503D"/>
    <w:rsid w:val="005058E4"/>
    <w:rsid w:val="00507604"/>
    <w:rsid w:val="00507D0B"/>
    <w:rsid w:val="005117B4"/>
    <w:rsid w:val="00513383"/>
    <w:rsid w:val="00522AF4"/>
    <w:rsid w:val="005239DF"/>
    <w:rsid w:val="00526903"/>
    <w:rsid w:val="00530C29"/>
    <w:rsid w:val="0053224B"/>
    <w:rsid w:val="00532890"/>
    <w:rsid w:val="00532B2A"/>
    <w:rsid w:val="00532EBC"/>
    <w:rsid w:val="00533E13"/>
    <w:rsid w:val="00534419"/>
    <w:rsid w:val="00536293"/>
    <w:rsid w:val="00537696"/>
    <w:rsid w:val="00537CEE"/>
    <w:rsid w:val="00543764"/>
    <w:rsid w:val="0054384E"/>
    <w:rsid w:val="005448B5"/>
    <w:rsid w:val="00545789"/>
    <w:rsid w:val="00546653"/>
    <w:rsid w:val="005473A1"/>
    <w:rsid w:val="00547849"/>
    <w:rsid w:val="00547AD9"/>
    <w:rsid w:val="0055194B"/>
    <w:rsid w:val="00551A40"/>
    <w:rsid w:val="005520F5"/>
    <w:rsid w:val="00552E86"/>
    <w:rsid w:val="005541E9"/>
    <w:rsid w:val="005548CB"/>
    <w:rsid w:val="00555398"/>
    <w:rsid w:val="0055683C"/>
    <w:rsid w:val="00556EF9"/>
    <w:rsid w:val="00561798"/>
    <w:rsid w:val="00562258"/>
    <w:rsid w:val="00562FCB"/>
    <w:rsid w:val="00563D09"/>
    <w:rsid w:val="00565E4E"/>
    <w:rsid w:val="00570FE4"/>
    <w:rsid w:val="00572104"/>
    <w:rsid w:val="005754EC"/>
    <w:rsid w:val="00575669"/>
    <w:rsid w:val="00581367"/>
    <w:rsid w:val="00584980"/>
    <w:rsid w:val="00584AAA"/>
    <w:rsid w:val="005879E3"/>
    <w:rsid w:val="00587D3C"/>
    <w:rsid w:val="00587D53"/>
    <w:rsid w:val="00590298"/>
    <w:rsid w:val="0059370B"/>
    <w:rsid w:val="00595F2F"/>
    <w:rsid w:val="00597748"/>
    <w:rsid w:val="005979EC"/>
    <w:rsid w:val="005A0A8D"/>
    <w:rsid w:val="005A115D"/>
    <w:rsid w:val="005A2A44"/>
    <w:rsid w:val="005A4605"/>
    <w:rsid w:val="005A554C"/>
    <w:rsid w:val="005B17BC"/>
    <w:rsid w:val="005C0571"/>
    <w:rsid w:val="005C1FC3"/>
    <w:rsid w:val="005C357B"/>
    <w:rsid w:val="005C4A9D"/>
    <w:rsid w:val="005C70BB"/>
    <w:rsid w:val="005C78E6"/>
    <w:rsid w:val="005D007D"/>
    <w:rsid w:val="005D3C01"/>
    <w:rsid w:val="005E1D27"/>
    <w:rsid w:val="005E37C2"/>
    <w:rsid w:val="005F2D25"/>
    <w:rsid w:val="005F5E15"/>
    <w:rsid w:val="005F5E59"/>
    <w:rsid w:val="005F644E"/>
    <w:rsid w:val="005F647D"/>
    <w:rsid w:val="005F7C8D"/>
    <w:rsid w:val="0060050E"/>
    <w:rsid w:val="00600C48"/>
    <w:rsid w:val="0060617A"/>
    <w:rsid w:val="006070AF"/>
    <w:rsid w:val="006070B0"/>
    <w:rsid w:val="00607754"/>
    <w:rsid w:val="006100D1"/>
    <w:rsid w:val="00623C60"/>
    <w:rsid w:val="0062799C"/>
    <w:rsid w:val="006305E3"/>
    <w:rsid w:val="00630B97"/>
    <w:rsid w:val="00633689"/>
    <w:rsid w:val="006358C0"/>
    <w:rsid w:val="00642A67"/>
    <w:rsid w:val="00642E5D"/>
    <w:rsid w:val="0064309D"/>
    <w:rsid w:val="00643F9C"/>
    <w:rsid w:val="00645070"/>
    <w:rsid w:val="00645079"/>
    <w:rsid w:val="006460E0"/>
    <w:rsid w:val="00647B5C"/>
    <w:rsid w:val="00647B70"/>
    <w:rsid w:val="0065084C"/>
    <w:rsid w:val="006526FA"/>
    <w:rsid w:val="00657199"/>
    <w:rsid w:val="00657C01"/>
    <w:rsid w:val="00657F97"/>
    <w:rsid w:val="00660002"/>
    <w:rsid w:val="006604FF"/>
    <w:rsid w:val="006651D9"/>
    <w:rsid w:val="0066595A"/>
    <w:rsid w:val="00670AF8"/>
    <w:rsid w:val="00670FE5"/>
    <w:rsid w:val="00671266"/>
    <w:rsid w:val="00673EDC"/>
    <w:rsid w:val="0067412B"/>
    <w:rsid w:val="00674570"/>
    <w:rsid w:val="00680A64"/>
    <w:rsid w:val="00680BA2"/>
    <w:rsid w:val="00681F3B"/>
    <w:rsid w:val="0068233C"/>
    <w:rsid w:val="0068337E"/>
    <w:rsid w:val="006849E3"/>
    <w:rsid w:val="0068528E"/>
    <w:rsid w:val="0068597C"/>
    <w:rsid w:val="00685AAC"/>
    <w:rsid w:val="00687223"/>
    <w:rsid w:val="0069052B"/>
    <w:rsid w:val="00695DCD"/>
    <w:rsid w:val="00697DA0"/>
    <w:rsid w:val="006A1603"/>
    <w:rsid w:val="006A7BAB"/>
    <w:rsid w:val="006B165D"/>
    <w:rsid w:val="006B35A1"/>
    <w:rsid w:val="006B4639"/>
    <w:rsid w:val="006B4FD3"/>
    <w:rsid w:val="006B7484"/>
    <w:rsid w:val="006C1836"/>
    <w:rsid w:val="006C5DDC"/>
    <w:rsid w:val="006C67A8"/>
    <w:rsid w:val="006C721B"/>
    <w:rsid w:val="006C7E11"/>
    <w:rsid w:val="006D219A"/>
    <w:rsid w:val="006D6A50"/>
    <w:rsid w:val="006D79EE"/>
    <w:rsid w:val="006E0AA7"/>
    <w:rsid w:val="006E0D42"/>
    <w:rsid w:val="006E1610"/>
    <w:rsid w:val="006E1F6E"/>
    <w:rsid w:val="006E3A17"/>
    <w:rsid w:val="006F05D7"/>
    <w:rsid w:val="006F06F1"/>
    <w:rsid w:val="006F4C25"/>
    <w:rsid w:val="006F6C50"/>
    <w:rsid w:val="006F6EE5"/>
    <w:rsid w:val="0070242C"/>
    <w:rsid w:val="007105D4"/>
    <w:rsid w:val="007106D8"/>
    <w:rsid w:val="007154A4"/>
    <w:rsid w:val="0072136D"/>
    <w:rsid w:val="0072203E"/>
    <w:rsid w:val="007224EF"/>
    <w:rsid w:val="00723926"/>
    <w:rsid w:val="00726E7E"/>
    <w:rsid w:val="00730ED6"/>
    <w:rsid w:val="00731371"/>
    <w:rsid w:val="007313EB"/>
    <w:rsid w:val="007331BB"/>
    <w:rsid w:val="0073331F"/>
    <w:rsid w:val="007335F7"/>
    <w:rsid w:val="00735746"/>
    <w:rsid w:val="00753094"/>
    <w:rsid w:val="00754601"/>
    <w:rsid w:val="00761445"/>
    <w:rsid w:val="00767775"/>
    <w:rsid w:val="00771F21"/>
    <w:rsid w:val="00772E0E"/>
    <w:rsid w:val="007730FD"/>
    <w:rsid w:val="00773514"/>
    <w:rsid w:val="007756DD"/>
    <w:rsid w:val="00776503"/>
    <w:rsid w:val="00777472"/>
    <w:rsid w:val="00782711"/>
    <w:rsid w:val="00783DC0"/>
    <w:rsid w:val="00783F81"/>
    <w:rsid w:val="007863A0"/>
    <w:rsid w:val="0079085D"/>
    <w:rsid w:val="00791590"/>
    <w:rsid w:val="00794631"/>
    <w:rsid w:val="007964C1"/>
    <w:rsid w:val="00796980"/>
    <w:rsid w:val="007A277A"/>
    <w:rsid w:val="007A380F"/>
    <w:rsid w:val="007A3EB5"/>
    <w:rsid w:val="007B0C3A"/>
    <w:rsid w:val="007B214E"/>
    <w:rsid w:val="007B40FF"/>
    <w:rsid w:val="007B63B1"/>
    <w:rsid w:val="007B65F0"/>
    <w:rsid w:val="007B6ECE"/>
    <w:rsid w:val="007C16B9"/>
    <w:rsid w:val="007C5DF8"/>
    <w:rsid w:val="007C5F20"/>
    <w:rsid w:val="007C78A1"/>
    <w:rsid w:val="007D0C3B"/>
    <w:rsid w:val="007D55ED"/>
    <w:rsid w:val="007D5A62"/>
    <w:rsid w:val="007D606A"/>
    <w:rsid w:val="007E182D"/>
    <w:rsid w:val="007E2700"/>
    <w:rsid w:val="007E2FF8"/>
    <w:rsid w:val="007E30A5"/>
    <w:rsid w:val="007E314D"/>
    <w:rsid w:val="007E5CB4"/>
    <w:rsid w:val="007E686C"/>
    <w:rsid w:val="007F0E5B"/>
    <w:rsid w:val="007F1E68"/>
    <w:rsid w:val="007F3935"/>
    <w:rsid w:val="007F4E50"/>
    <w:rsid w:val="007F60DE"/>
    <w:rsid w:val="007F625A"/>
    <w:rsid w:val="00803538"/>
    <w:rsid w:val="00803BAB"/>
    <w:rsid w:val="008060B6"/>
    <w:rsid w:val="008147E5"/>
    <w:rsid w:val="00816535"/>
    <w:rsid w:val="0081726D"/>
    <w:rsid w:val="008176F0"/>
    <w:rsid w:val="0082185E"/>
    <w:rsid w:val="008265CF"/>
    <w:rsid w:val="00827788"/>
    <w:rsid w:val="0083042D"/>
    <w:rsid w:val="00833171"/>
    <w:rsid w:val="0083386C"/>
    <w:rsid w:val="00833C7C"/>
    <w:rsid w:val="00833D05"/>
    <w:rsid w:val="008346D9"/>
    <w:rsid w:val="00841CE1"/>
    <w:rsid w:val="00844651"/>
    <w:rsid w:val="00844C57"/>
    <w:rsid w:val="00847983"/>
    <w:rsid w:val="008527F5"/>
    <w:rsid w:val="00855958"/>
    <w:rsid w:val="008604CB"/>
    <w:rsid w:val="0086155E"/>
    <w:rsid w:val="0086170B"/>
    <w:rsid w:val="008617D8"/>
    <w:rsid w:val="00862800"/>
    <w:rsid w:val="0086290F"/>
    <w:rsid w:val="008668C6"/>
    <w:rsid w:val="00871813"/>
    <w:rsid w:val="00872A9F"/>
    <w:rsid w:val="00872E10"/>
    <w:rsid w:val="0087428C"/>
    <w:rsid w:val="00874568"/>
    <w:rsid w:val="00874E78"/>
    <w:rsid w:val="0087739C"/>
    <w:rsid w:val="008802B2"/>
    <w:rsid w:val="00881F44"/>
    <w:rsid w:val="00882BC3"/>
    <w:rsid w:val="008834AA"/>
    <w:rsid w:val="00884FA2"/>
    <w:rsid w:val="00887550"/>
    <w:rsid w:val="00887DC3"/>
    <w:rsid w:val="0089026E"/>
    <w:rsid w:val="00890A65"/>
    <w:rsid w:val="008937EE"/>
    <w:rsid w:val="008941F0"/>
    <w:rsid w:val="00894CEC"/>
    <w:rsid w:val="008A01B3"/>
    <w:rsid w:val="008A14E7"/>
    <w:rsid w:val="008A2C15"/>
    <w:rsid w:val="008A4077"/>
    <w:rsid w:val="008A5882"/>
    <w:rsid w:val="008B1DF3"/>
    <w:rsid w:val="008B353A"/>
    <w:rsid w:val="008B50D3"/>
    <w:rsid w:val="008B6413"/>
    <w:rsid w:val="008B79A7"/>
    <w:rsid w:val="008C198C"/>
    <w:rsid w:val="008C3916"/>
    <w:rsid w:val="008C3A12"/>
    <w:rsid w:val="008D113C"/>
    <w:rsid w:val="008D3A2F"/>
    <w:rsid w:val="008D42B4"/>
    <w:rsid w:val="008D51CD"/>
    <w:rsid w:val="008D6541"/>
    <w:rsid w:val="008D7A42"/>
    <w:rsid w:val="008E1B24"/>
    <w:rsid w:val="008E3C9F"/>
    <w:rsid w:val="008E475B"/>
    <w:rsid w:val="008E7E1A"/>
    <w:rsid w:val="008F0177"/>
    <w:rsid w:val="008F2649"/>
    <w:rsid w:val="008F3623"/>
    <w:rsid w:val="008F3E60"/>
    <w:rsid w:val="00904732"/>
    <w:rsid w:val="0090514F"/>
    <w:rsid w:val="00905683"/>
    <w:rsid w:val="00905EF1"/>
    <w:rsid w:val="009071FF"/>
    <w:rsid w:val="00907EE5"/>
    <w:rsid w:val="009152FA"/>
    <w:rsid w:val="009155D9"/>
    <w:rsid w:val="009220A1"/>
    <w:rsid w:val="00922ADE"/>
    <w:rsid w:val="00923418"/>
    <w:rsid w:val="00923823"/>
    <w:rsid w:val="00925845"/>
    <w:rsid w:val="009306A8"/>
    <w:rsid w:val="00931A17"/>
    <w:rsid w:val="0093663E"/>
    <w:rsid w:val="00941D4F"/>
    <w:rsid w:val="00946378"/>
    <w:rsid w:val="0095017B"/>
    <w:rsid w:val="00950FA4"/>
    <w:rsid w:val="009510F2"/>
    <w:rsid w:val="00952995"/>
    <w:rsid w:val="00953EE5"/>
    <w:rsid w:val="00954110"/>
    <w:rsid w:val="00954CAD"/>
    <w:rsid w:val="00955DAE"/>
    <w:rsid w:val="00961850"/>
    <w:rsid w:val="009628F4"/>
    <w:rsid w:val="00962E05"/>
    <w:rsid w:val="00963B56"/>
    <w:rsid w:val="009671D4"/>
    <w:rsid w:val="009736C9"/>
    <w:rsid w:val="00976557"/>
    <w:rsid w:val="00977E4A"/>
    <w:rsid w:val="00981561"/>
    <w:rsid w:val="0098234A"/>
    <w:rsid w:val="00982E5A"/>
    <w:rsid w:val="00983C96"/>
    <w:rsid w:val="0098487B"/>
    <w:rsid w:val="009869A9"/>
    <w:rsid w:val="00986D5F"/>
    <w:rsid w:val="00987EE8"/>
    <w:rsid w:val="00987FEC"/>
    <w:rsid w:val="00990D9E"/>
    <w:rsid w:val="00990DB5"/>
    <w:rsid w:val="00992B4C"/>
    <w:rsid w:val="00992F21"/>
    <w:rsid w:val="00994975"/>
    <w:rsid w:val="00995B57"/>
    <w:rsid w:val="0099632E"/>
    <w:rsid w:val="009972E4"/>
    <w:rsid w:val="00997364"/>
    <w:rsid w:val="009A1E79"/>
    <w:rsid w:val="009A3C9E"/>
    <w:rsid w:val="009A3F14"/>
    <w:rsid w:val="009A6CA6"/>
    <w:rsid w:val="009B2082"/>
    <w:rsid w:val="009B2E64"/>
    <w:rsid w:val="009B5ED9"/>
    <w:rsid w:val="009B648F"/>
    <w:rsid w:val="009C0650"/>
    <w:rsid w:val="009C1670"/>
    <w:rsid w:val="009C19D8"/>
    <w:rsid w:val="009C38CC"/>
    <w:rsid w:val="009C45F8"/>
    <w:rsid w:val="009C51B0"/>
    <w:rsid w:val="009D1144"/>
    <w:rsid w:val="009D4CB7"/>
    <w:rsid w:val="009D6179"/>
    <w:rsid w:val="009D6B3E"/>
    <w:rsid w:val="009D77D9"/>
    <w:rsid w:val="009D7C9D"/>
    <w:rsid w:val="009E0775"/>
    <w:rsid w:val="009E0DEE"/>
    <w:rsid w:val="009E2AE2"/>
    <w:rsid w:val="009E338D"/>
    <w:rsid w:val="009E59D9"/>
    <w:rsid w:val="009E6445"/>
    <w:rsid w:val="009E6C2F"/>
    <w:rsid w:val="009F109E"/>
    <w:rsid w:val="009F1CD7"/>
    <w:rsid w:val="009F2B4D"/>
    <w:rsid w:val="009F3B73"/>
    <w:rsid w:val="009F3C9D"/>
    <w:rsid w:val="00A0558E"/>
    <w:rsid w:val="00A115A3"/>
    <w:rsid w:val="00A115BC"/>
    <w:rsid w:val="00A13631"/>
    <w:rsid w:val="00A16AC6"/>
    <w:rsid w:val="00A20433"/>
    <w:rsid w:val="00A2208A"/>
    <w:rsid w:val="00A227C2"/>
    <w:rsid w:val="00A22CD8"/>
    <w:rsid w:val="00A23750"/>
    <w:rsid w:val="00A24576"/>
    <w:rsid w:val="00A24BD9"/>
    <w:rsid w:val="00A338A5"/>
    <w:rsid w:val="00A3494F"/>
    <w:rsid w:val="00A3587B"/>
    <w:rsid w:val="00A41557"/>
    <w:rsid w:val="00A46A20"/>
    <w:rsid w:val="00A510C9"/>
    <w:rsid w:val="00A51641"/>
    <w:rsid w:val="00A51A33"/>
    <w:rsid w:val="00A53752"/>
    <w:rsid w:val="00A64EC9"/>
    <w:rsid w:val="00A661CE"/>
    <w:rsid w:val="00A665D1"/>
    <w:rsid w:val="00A66F54"/>
    <w:rsid w:val="00A719F3"/>
    <w:rsid w:val="00A724F4"/>
    <w:rsid w:val="00A77C93"/>
    <w:rsid w:val="00A77E50"/>
    <w:rsid w:val="00A809DB"/>
    <w:rsid w:val="00A8541A"/>
    <w:rsid w:val="00A86313"/>
    <w:rsid w:val="00A86F49"/>
    <w:rsid w:val="00A87041"/>
    <w:rsid w:val="00A91F85"/>
    <w:rsid w:val="00A93195"/>
    <w:rsid w:val="00A93819"/>
    <w:rsid w:val="00A950D3"/>
    <w:rsid w:val="00AB2AC8"/>
    <w:rsid w:val="00AB410A"/>
    <w:rsid w:val="00AB5975"/>
    <w:rsid w:val="00AB7C07"/>
    <w:rsid w:val="00AC0AEB"/>
    <w:rsid w:val="00AC5974"/>
    <w:rsid w:val="00AC6FBA"/>
    <w:rsid w:val="00AD3337"/>
    <w:rsid w:val="00AD4389"/>
    <w:rsid w:val="00AD474A"/>
    <w:rsid w:val="00AD5319"/>
    <w:rsid w:val="00AD73AC"/>
    <w:rsid w:val="00AD7BAF"/>
    <w:rsid w:val="00AE72B1"/>
    <w:rsid w:val="00AF0DEC"/>
    <w:rsid w:val="00AF3E14"/>
    <w:rsid w:val="00B028CD"/>
    <w:rsid w:val="00B059D7"/>
    <w:rsid w:val="00B112E4"/>
    <w:rsid w:val="00B1307A"/>
    <w:rsid w:val="00B146B3"/>
    <w:rsid w:val="00B15732"/>
    <w:rsid w:val="00B20B5E"/>
    <w:rsid w:val="00B22273"/>
    <w:rsid w:val="00B25E05"/>
    <w:rsid w:val="00B25F8B"/>
    <w:rsid w:val="00B26B27"/>
    <w:rsid w:val="00B27073"/>
    <w:rsid w:val="00B27C75"/>
    <w:rsid w:val="00B30A38"/>
    <w:rsid w:val="00B32D54"/>
    <w:rsid w:val="00B35D1C"/>
    <w:rsid w:val="00B35FF2"/>
    <w:rsid w:val="00B36619"/>
    <w:rsid w:val="00B4187B"/>
    <w:rsid w:val="00B4615C"/>
    <w:rsid w:val="00B46872"/>
    <w:rsid w:val="00B51F68"/>
    <w:rsid w:val="00B5259F"/>
    <w:rsid w:val="00B543E1"/>
    <w:rsid w:val="00B54CD6"/>
    <w:rsid w:val="00B54CE9"/>
    <w:rsid w:val="00B5743D"/>
    <w:rsid w:val="00B61A36"/>
    <w:rsid w:val="00B657DC"/>
    <w:rsid w:val="00B662DE"/>
    <w:rsid w:val="00B67DE6"/>
    <w:rsid w:val="00B70074"/>
    <w:rsid w:val="00B709B5"/>
    <w:rsid w:val="00B71CE3"/>
    <w:rsid w:val="00B71D55"/>
    <w:rsid w:val="00B723F9"/>
    <w:rsid w:val="00B72704"/>
    <w:rsid w:val="00B72D00"/>
    <w:rsid w:val="00B73253"/>
    <w:rsid w:val="00B7433C"/>
    <w:rsid w:val="00B75720"/>
    <w:rsid w:val="00B816EC"/>
    <w:rsid w:val="00B827B0"/>
    <w:rsid w:val="00B8426F"/>
    <w:rsid w:val="00B84D2E"/>
    <w:rsid w:val="00B86798"/>
    <w:rsid w:val="00B873DA"/>
    <w:rsid w:val="00B8776C"/>
    <w:rsid w:val="00B9177C"/>
    <w:rsid w:val="00B9337B"/>
    <w:rsid w:val="00B934B0"/>
    <w:rsid w:val="00B959E0"/>
    <w:rsid w:val="00B962F5"/>
    <w:rsid w:val="00BA4A26"/>
    <w:rsid w:val="00BA5FEF"/>
    <w:rsid w:val="00BA601E"/>
    <w:rsid w:val="00BB0A25"/>
    <w:rsid w:val="00BB56FF"/>
    <w:rsid w:val="00BB594F"/>
    <w:rsid w:val="00BB6D0C"/>
    <w:rsid w:val="00BC0149"/>
    <w:rsid w:val="00BC1CD7"/>
    <w:rsid w:val="00BC27B8"/>
    <w:rsid w:val="00BC5B8F"/>
    <w:rsid w:val="00BD097F"/>
    <w:rsid w:val="00BD21A8"/>
    <w:rsid w:val="00BD2C5B"/>
    <w:rsid w:val="00BD6249"/>
    <w:rsid w:val="00BD6D5C"/>
    <w:rsid w:val="00BD7327"/>
    <w:rsid w:val="00BE353C"/>
    <w:rsid w:val="00BE43A7"/>
    <w:rsid w:val="00BF35AC"/>
    <w:rsid w:val="00BF3BBB"/>
    <w:rsid w:val="00BF41DC"/>
    <w:rsid w:val="00BF6E6F"/>
    <w:rsid w:val="00C00008"/>
    <w:rsid w:val="00C02B42"/>
    <w:rsid w:val="00C02D7C"/>
    <w:rsid w:val="00C06792"/>
    <w:rsid w:val="00C06B03"/>
    <w:rsid w:val="00C06B11"/>
    <w:rsid w:val="00C06F98"/>
    <w:rsid w:val="00C11D06"/>
    <w:rsid w:val="00C15B89"/>
    <w:rsid w:val="00C17406"/>
    <w:rsid w:val="00C208DB"/>
    <w:rsid w:val="00C25F77"/>
    <w:rsid w:val="00C301EF"/>
    <w:rsid w:val="00C31E75"/>
    <w:rsid w:val="00C31FD8"/>
    <w:rsid w:val="00C34993"/>
    <w:rsid w:val="00C375F1"/>
    <w:rsid w:val="00C37F91"/>
    <w:rsid w:val="00C41830"/>
    <w:rsid w:val="00C449BC"/>
    <w:rsid w:val="00C47C38"/>
    <w:rsid w:val="00C53284"/>
    <w:rsid w:val="00C53FF9"/>
    <w:rsid w:val="00C55C93"/>
    <w:rsid w:val="00C57C49"/>
    <w:rsid w:val="00C601F2"/>
    <w:rsid w:val="00C63946"/>
    <w:rsid w:val="00C64A6A"/>
    <w:rsid w:val="00C663D3"/>
    <w:rsid w:val="00C73A4E"/>
    <w:rsid w:val="00C80060"/>
    <w:rsid w:val="00C81DC0"/>
    <w:rsid w:val="00C82CFA"/>
    <w:rsid w:val="00C851BC"/>
    <w:rsid w:val="00C9143F"/>
    <w:rsid w:val="00C9163A"/>
    <w:rsid w:val="00C92E03"/>
    <w:rsid w:val="00C963F4"/>
    <w:rsid w:val="00C9769D"/>
    <w:rsid w:val="00C97E7B"/>
    <w:rsid w:val="00CA0DFC"/>
    <w:rsid w:val="00CA1B50"/>
    <w:rsid w:val="00CA43CA"/>
    <w:rsid w:val="00CA6AE9"/>
    <w:rsid w:val="00CA7F88"/>
    <w:rsid w:val="00CB3BD6"/>
    <w:rsid w:val="00CB6720"/>
    <w:rsid w:val="00CC02B9"/>
    <w:rsid w:val="00CC130C"/>
    <w:rsid w:val="00CD492E"/>
    <w:rsid w:val="00CD5D48"/>
    <w:rsid w:val="00CD5F32"/>
    <w:rsid w:val="00CD670D"/>
    <w:rsid w:val="00CD6778"/>
    <w:rsid w:val="00CE41A8"/>
    <w:rsid w:val="00CE48AF"/>
    <w:rsid w:val="00CF008E"/>
    <w:rsid w:val="00CF0DCF"/>
    <w:rsid w:val="00CF1AE8"/>
    <w:rsid w:val="00CF1DD9"/>
    <w:rsid w:val="00CF1EBA"/>
    <w:rsid w:val="00CF43D2"/>
    <w:rsid w:val="00CF5530"/>
    <w:rsid w:val="00CF7D45"/>
    <w:rsid w:val="00D00D32"/>
    <w:rsid w:val="00D04849"/>
    <w:rsid w:val="00D04C1C"/>
    <w:rsid w:val="00D12638"/>
    <w:rsid w:val="00D131F1"/>
    <w:rsid w:val="00D14FCD"/>
    <w:rsid w:val="00D15EB7"/>
    <w:rsid w:val="00D1638D"/>
    <w:rsid w:val="00D17569"/>
    <w:rsid w:val="00D1797A"/>
    <w:rsid w:val="00D2038C"/>
    <w:rsid w:val="00D2509D"/>
    <w:rsid w:val="00D25535"/>
    <w:rsid w:val="00D347EA"/>
    <w:rsid w:val="00D35A09"/>
    <w:rsid w:val="00D40863"/>
    <w:rsid w:val="00D409F5"/>
    <w:rsid w:val="00D40FDA"/>
    <w:rsid w:val="00D43D45"/>
    <w:rsid w:val="00D43DE3"/>
    <w:rsid w:val="00D45DAA"/>
    <w:rsid w:val="00D470F7"/>
    <w:rsid w:val="00D500B6"/>
    <w:rsid w:val="00D50D94"/>
    <w:rsid w:val="00D53822"/>
    <w:rsid w:val="00D5603C"/>
    <w:rsid w:val="00D60468"/>
    <w:rsid w:val="00D653A6"/>
    <w:rsid w:val="00D67A4F"/>
    <w:rsid w:val="00D705D1"/>
    <w:rsid w:val="00D7153C"/>
    <w:rsid w:val="00D71FB9"/>
    <w:rsid w:val="00D72151"/>
    <w:rsid w:val="00D72E56"/>
    <w:rsid w:val="00D74FEC"/>
    <w:rsid w:val="00D76AA2"/>
    <w:rsid w:val="00D77401"/>
    <w:rsid w:val="00D84D23"/>
    <w:rsid w:val="00D85786"/>
    <w:rsid w:val="00D85CA8"/>
    <w:rsid w:val="00D8631A"/>
    <w:rsid w:val="00D87321"/>
    <w:rsid w:val="00D879C4"/>
    <w:rsid w:val="00DA2714"/>
    <w:rsid w:val="00DA386C"/>
    <w:rsid w:val="00DA765A"/>
    <w:rsid w:val="00DB07BE"/>
    <w:rsid w:val="00DB4841"/>
    <w:rsid w:val="00DB5240"/>
    <w:rsid w:val="00DC3E51"/>
    <w:rsid w:val="00DC42BE"/>
    <w:rsid w:val="00DC4ACB"/>
    <w:rsid w:val="00DC5140"/>
    <w:rsid w:val="00DC5534"/>
    <w:rsid w:val="00DC7827"/>
    <w:rsid w:val="00DD018F"/>
    <w:rsid w:val="00DD139E"/>
    <w:rsid w:val="00DD1434"/>
    <w:rsid w:val="00DD1AE1"/>
    <w:rsid w:val="00DD2977"/>
    <w:rsid w:val="00DD4B2A"/>
    <w:rsid w:val="00DD5857"/>
    <w:rsid w:val="00DE0C4A"/>
    <w:rsid w:val="00DF2180"/>
    <w:rsid w:val="00E0203A"/>
    <w:rsid w:val="00E0259E"/>
    <w:rsid w:val="00E04FCF"/>
    <w:rsid w:val="00E0625E"/>
    <w:rsid w:val="00E06BAD"/>
    <w:rsid w:val="00E07DC4"/>
    <w:rsid w:val="00E12404"/>
    <w:rsid w:val="00E153AF"/>
    <w:rsid w:val="00E178ED"/>
    <w:rsid w:val="00E17C5E"/>
    <w:rsid w:val="00E21326"/>
    <w:rsid w:val="00E2344B"/>
    <w:rsid w:val="00E2349A"/>
    <w:rsid w:val="00E23B92"/>
    <w:rsid w:val="00E23CA5"/>
    <w:rsid w:val="00E24555"/>
    <w:rsid w:val="00E36FE9"/>
    <w:rsid w:val="00E40A83"/>
    <w:rsid w:val="00E4119F"/>
    <w:rsid w:val="00E414DD"/>
    <w:rsid w:val="00E41DAD"/>
    <w:rsid w:val="00E447FC"/>
    <w:rsid w:val="00E46743"/>
    <w:rsid w:val="00E475FC"/>
    <w:rsid w:val="00E50E64"/>
    <w:rsid w:val="00E516E3"/>
    <w:rsid w:val="00E521D3"/>
    <w:rsid w:val="00E52B74"/>
    <w:rsid w:val="00E53135"/>
    <w:rsid w:val="00E54294"/>
    <w:rsid w:val="00E55570"/>
    <w:rsid w:val="00E64835"/>
    <w:rsid w:val="00E65544"/>
    <w:rsid w:val="00E66116"/>
    <w:rsid w:val="00E66145"/>
    <w:rsid w:val="00E6732D"/>
    <w:rsid w:val="00E7005F"/>
    <w:rsid w:val="00E7216E"/>
    <w:rsid w:val="00E73987"/>
    <w:rsid w:val="00E73F75"/>
    <w:rsid w:val="00E747EE"/>
    <w:rsid w:val="00E74F87"/>
    <w:rsid w:val="00E753E3"/>
    <w:rsid w:val="00E76EAE"/>
    <w:rsid w:val="00E77368"/>
    <w:rsid w:val="00E80684"/>
    <w:rsid w:val="00E860D3"/>
    <w:rsid w:val="00EA0D59"/>
    <w:rsid w:val="00EA21B4"/>
    <w:rsid w:val="00EA3E32"/>
    <w:rsid w:val="00EA77B3"/>
    <w:rsid w:val="00EB02E6"/>
    <w:rsid w:val="00EB0B02"/>
    <w:rsid w:val="00EB0BB1"/>
    <w:rsid w:val="00EB1CDD"/>
    <w:rsid w:val="00EB4093"/>
    <w:rsid w:val="00EB43C4"/>
    <w:rsid w:val="00EC480A"/>
    <w:rsid w:val="00EC52A6"/>
    <w:rsid w:val="00EC64F0"/>
    <w:rsid w:val="00EC66FA"/>
    <w:rsid w:val="00ED3533"/>
    <w:rsid w:val="00ED3B0A"/>
    <w:rsid w:val="00EE6839"/>
    <w:rsid w:val="00EF0A41"/>
    <w:rsid w:val="00EF0D90"/>
    <w:rsid w:val="00EF15CB"/>
    <w:rsid w:val="00EF3FCF"/>
    <w:rsid w:val="00EF6FD6"/>
    <w:rsid w:val="00EF7842"/>
    <w:rsid w:val="00EF7AE4"/>
    <w:rsid w:val="00EF7DEE"/>
    <w:rsid w:val="00EF7EC6"/>
    <w:rsid w:val="00F00C30"/>
    <w:rsid w:val="00F00D78"/>
    <w:rsid w:val="00F02445"/>
    <w:rsid w:val="00F03EAA"/>
    <w:rsid w:val="00F04678"/>
    <w:rsid w:val="00F05934"/>
    <w:rsid w:val="00F11693"/>
    <w:rsid w:val="00F12873"/>
    <w:rsid w:val="00F138CD"/>
    <w:rsid w:val="00F13CAD"/>
    <w:rsid w:val="00F13D82"/>
    <w:rsid w:val="00F16508"/>
    <w:rsid w:val="00F25154"/>
    <w:rsid w:val="00F26BEB"/>
    <w:rsid w:val="00F30314"/>
    <w:rsid w:val="00F30CAE"/>
    <w:rsid w:val="00F33DAB"/>
    <w:rsid w:val="00F34F49"/>
    <w:rsid w:val="00F365B1"/>
    <w:rsid w:val="00F44654"/>
    <w:rsid w:val="00F47315"/>
    <w:rsid w:val="00F536B6"/>
    <w:rsid w:val="00F53CA5"/>
    <w:rsid w:val="00F564A7"/>
    <w:rsid w:val="00F83DAE"/>
    <w:rsid w:val="00F840A6"/>
    <w:rsid w:val="00F85D12"/>
    <w:rsid w:val="00F85D67"/>
    <w:rsid w:val="00F8635D"/>
    <w:rsid w:val="00F8672F"/>
    <w:rsid w:val="00F9144E"/>
    <w:rsid w:val="00F914B5"/>
    <w:rsid w:val="00F91D00"/>
    <w:rsid w:val="00F92B49"/>
    <w:rsid w:val="00F9311A"/>
    <w:rsid w:val="00F96121"/>
    <w:rsid w:val="00F96FC1"/>
    <w:rsid w:val="00FA4F2D"/>
    <w:rsid w:val="00FA6F24"/>
    <w:rsid w:val="00FB00BC"/>
    <w:rsid w:val="00FB1C27"/>
    <w:rsid w:val="00FB2B14"/>
    <w:rsid w:val="00FB3054"/>
    <w:rsid w:val="00FB4627"/>
    <w:rsid w:val="00FB5315"/>
    <w:rsid w:val="00FB5BD3"/>
    <w:rsid w:val="00FB5DB3"/>
    <w:rsid w:val="00FC1DEE"/>
    <w:rsid w:val="00FC2CA1"/>
    <w:rsid w:val="00FD0377"/>
    <w:rsid w:val="00FD19A1"/>
    <w:rsid w:val="00FD204E"/>
    <w:rsid w:val="00FD327D"/>
    <w:rsid w:val="00FD36A0"/>
    <w:rsid w:val="00FD79BB"/>
    <w:rsid w:val="00FE15E1"/>
    <w:rsid w:val="00FF0E6E"/>
    <w:rsid w:val="00FF1ABF"/>
    <w:rsid w:val="00FF29D5"/>
    <w:rsid w:val="00FF3607"/>
    <w:rsid w:val="00FF3714"/>
    <w:rsid w:val="00FF49CD"/>
    <w:rsid w:val="00FF5A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hadow offset=".74831mm,.74831mm"/>
    </o:shapedefaults>
    <o:shapelayout v:ext="edit">
      <o:idmap v:ext="edit" data="1"/>
    </o:shapelayout>
  </w:shapeDefaults>
  <w:decimalSymbol w:val="."/>
  <w:listSeparator w:val=","/>
  <w14:docId w14:val="1609B634"/>
  <w15:docId w15:val="{3755DFA1-F854-4EEB-B17D-687827A3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1A7"/>
    <w:rPr>
      <w:sz w:val="22"/>
      <w:szCs w:val="24"/>
      <w:lang w:val="en-US" w:eastAsia="en-US"/>
    </w:rPr>
  </w:style>
  <w:style w:type="paragraph" w:styleId="Heading1">
    <w:name w:val="heading 1"/>
    <w:basedOn w:val="Normal"/>
    <w:next w:val="Normal"/>
    <w:qFormat/>
    <w:rsid w:val="008527F5"/>
    <w:pPr>
      <w:keepNext/>
      <w:spacing w:line="480" w:lineRule="auto"/>
      <w:outlineLvl w:val="0"/>
    </w:pPr>
    <w:rPr>
      <w:sz w:val="20"/>
      <w:szCs w:val="20"/>
      <w:u w:val="single"/>
    </w:rPr>
  </w:style>
  <w:style w:type="paragraph" w:styleId="Heading2">
    <w:name w:val="heading 2"/>
    <w:basedOn w:val="Normal"/>
    <w:next w:val="Normal"/>
    <w:qFormat/>
    <w:rsid w:val="002B3990"/>
    <w:pPr>
      <w:keepNext/>
      <w:spacing w:line="480" w:lineRule="auto"/>
      <w:ind w:firstLine="720"/>
      <w:outlineLvl w:val="1"/>
    </w:pPr>
    <w:rPr>
      <w:b/>
      <w:sz w:val="28"/>
      <w:szCs w:val="20"/>
    </w:rPr>
  </w:style>
  <w:style w:type="paragraph" w:styleId="Heading3">
    <w:name w:val="heading 3"/>
    <w:basedOn w:val="Normal"/>
    <w:next w:val="Normal"/>
    <w:qFormat/>
    <w:rsid w:val="008527F5"/>
    <w:pPr>
      <w:keepNext/>
      <w:widowControl w:val="0"/>
      <w:tabs>
        <w:tab w:val="left" w:pos="-720"/>
      </w:tabs>
      <w:suppressAutoHyphens/>
      <w:jc w:val="both"/>
      <w:outlineLvl w:val="2"/>
    </w:pPr>
    <w:rPr>
      <w:rFonts w:ascii="Univers" w:hAnsi="Univers"/>
      <w:snapToGrid w:val="0"/>
      <w:spacing w:val="-4"/>
      <w:sz w:val="33"/>
      <w:szCs w:val="20"/>
      <w:lang w:val="en-GB"/>
    </w:rPr>
  </w:style>
  <w:style w:type="paragraph" w:styleId="Heading4">
    <w:name w:val="heading 4"/>
    <w:basedOn w:val="Normal"/>
    <w:next w:val="Normal"/>
    <w:qFormat/>
    <w:rsid w:val="008527F5"/>
    <w:pPr>
      <w:keepNext/>
      <w:suppressAutoHyphens/>
      <w:spacing w:line="240" w:lineRule="exact"/>
      <w:jc w:val="center"/>
      <w:outlineLvl w:val="3"/>
    </w:pPr>
    <w:rPr>
      <w:spacing w:val="4"/>
      <w:w w:val="103"/>
      <w:kern w:val="14"/>
      <w:sz w:val="20"/>
      <w:szCs w:val="20"/>
      <w:u w:val="single"/>
      <w:lang w:val="en-GB"/>
    </w:rPr>
  </w:style>
  <w:style w:type="paragraph" w:styleId="Heading5">
    <w:name w:val="heading 5"/>
    <w:basedOn w:val="Normal"/>
    <w:next w:val="Normal"/>
    <w:qFormat/>
    <w:rsid w:val="008527F5"/>
    <w:pPr>
      <w:keepNext/>
      <w:jc w:val="both"/>
      <w:outlineLvl w:val="4"/>
    </w:pPr>
    <w:rPr>
      <w:b/>
      <w:i/>
      <w:color w:val="000000"/>
      <w:szCs w:val="20"/>
      <w:u w:val="single"/>
      <w:lang w:val="en-GB"/>
    </w:rPr>
  </w:style>
  <w:style w:type="paragraph" w:styleId="Heading6">
    <w:name w:val="heading 6"/>
    <w:basedOn w:val="Normal"/>
    <w:next w:val="Normal"/>
    <w:qFormat/>
    <w:rsid w:val="008527F5"/>
    <w:pPr>
      <w:keepNext/>
      <w:tabs>
        <w:tab w:val="left" w:pos="240"/>
      </w:tabs>
      <w:suppressAutoHyphens/>
      <w:spacing w:before="240" w:after="120" w:line="240" w:lineRule="exact"/>
      <w:ind w:left="1260"/>
      <w:outlineLvl w:val="5"/>
    </w:pPr>
    <w:rPr>
      <w:i/>
      <w:spacing w:val="4"/>
      <w:w w:val="103"/>
      <w:kern w:val="14"/>
      <w:szCs w:val="20"/>
      <w:lang w:val="en-GB"/>
    </w:rPr>
  </w:style>
  <w:style w:type="paragraph" w:styleId="Heading7">
    <w:name w:val="heading 7"/>
    <w:basedOn w:val="Normal"/>
    <w:next w:val="Normal"/>
    <w:qFormat/>
    <w:rsid w:val="008527F5"/>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rsid w:val="008527F5"/>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rsid w:val="008527F5"/>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527F5"/>
    <w:pPr>
      <w:keepNext/>
      <w:keepLines/>
      <w:suppressAutoHyphens/>
      <w:spacing w:line="270" w:lineRule="exact"/>
      <w:outlineLvl w:val="0"/>
    </w:pPr>
    <w:rPr>
      <w:b/>
      <w:spacing w:val="4"/>
      <w:w w:val="103"/>
      <w:kern w:val="14"/>
      <w:szCs w:val="20"/>
      <w:lang w:val="en-GB"/>
    </w:rPr>
  </w:style>
  <w:style w:type="paragraph" w:customStyle="1" w:styleId="SingleTxt">
    <w:name w:val="__Single Txt"/>
    <w:basedOn w:val="Normal"/>
    <w:rsid w:val="008527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Ch">
    <w:name w:val="_ H _Ch"/>
    <w:basedOn w:val="H1"/>
    <w:next w:val="SingleTxt"/>
    <w:rsid w:val="008527F5"/>
    <w:pPr>
      <w:spacing w:line="300" w:lineRule="exact"/>
    </w:pPr>
    <w:rPr>
      <w:spacing w:val="-2"/>
      <w:sz w:val="28"/>
    </w:rPr>
  </w:style>
  <w:style w:type="paragraph" w:customStyle="1" w:styleId="HM">
    <w:name w:val="_ H __M"/>
    <w:basedOn w:val="HCh"/>
    <w:next w:val="Normal"/>
    <w:rsid w:val="008527F5"/>
    <w:pPr>
      <w:spacing w:line="360" w:lineRule="exact"/>
    </w:pPr>
    <w:rPr>
      <w:spacing w:val="-3"/>
      <w:w w:val="99"/>
      <w:sz w:val="34"/>
    </w:rPr>
  </w:style>
  <w:style w:type="paragraph" w:customStyle="1" w:styleId="H23">
    <w:name w:val="_ H_2/3"/>
    <w:basedOn w:val="H1"/>
    <w:next w:val="SingleTxt"/>
    <w:rsid w:val="008527F5"/>
    <w:pPr>
      <w:spacing w:line="240" w:lineRule="exact"/>
      <w:outlineLvl w:val="1"/>
    </w:pPr>
    <w:rPr>
      <w:spacing w:val="2"/>
      <w:sz w:val="20"/>
    </w:rPr>
  </w:style>
  <w:style w:type="paragraph" w:customStyle="1" w:styleId="H4">
    <w:name w:val="_ H_4"/>
    <w:basedOn w:val="Normal"/>
    <w:next w:val="SingleTxt"/>
    <w:rsid w:val="008527F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8527F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8527F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M">
    <w:name w:val="__S_M"/>
    <w:basedOn w:val="Normal"/>
    <w:next w:val="Normal"/>
    <w:rsid w:val="008527F5"/>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8527F5"/>
    <w:pPr>
      <w:spacing w:line="540" w:lineRule="exact"/>
    </w:pPr>
    <w:rPr>
      <w:spacing w:val="-8"/>
      <w:w w:val="96"/>
      <w:sz w:val="57"/>
    </w:rPr>
  </w:style>
  <w:style w:type="paragraph" w:customStyle="1" w:styleId="SS">
    <w:name w:val="__S_S"/>
    <w:basedOn w:val="HCh"/>
    <w:next w:val="Normal"/>
    <w:rsid w:val="008527F5"/>
    <w:pPr>
      <w:ind w:left="1267" w:right="1267"/>
    </w:pPr>
  </w:style>
  <w:style w:type="character" w:styleId="CommentReference">
    <w:name w:val="annotation reference"/>
    <w:semiHidden/>
    <w:rsid w:val="008527F5"/>
    <w:rPr>
      <w:sz w:val="6"/>
    </w:rPr>
  </w:style>
  <w:style w:type="character" w:styleId="FootnoteReference">
    <w:name w:val="footnote reference"/>
    <w:uiPriority w:val="99"/>
    <w:semiHidden/>
    <w:rsid w:val="008527F5"/>
    <w:rPr>
      <w:spacing w:val="-5"/>
      <w:w w:val="130"/>
      <w:position w:val="-4"/>
      <w:vertAlign w:val="superscript"/>
    </w:rPr>
  </w:style>
  <w:style w:type="paragraph" w:styleId="FootnoteText">
    <w:name w:val="footnote text"/>
    <w:basedOn w:val="Normal"/>
    <w:link w:val="FootnoteTextChar"/>
    <w:uiPriority w:val="99"/>
    <w:rsid w:val="008527F5"/>
    <w:pPr>
      <w:widowControl w:val="0"/>
      <w:tabs>
        <w:tab w:val="right" w:pos="418"/>
      </w:tabs>
      <w:suppressAutoHyphens/>
      <w:spacing w:line="210" w:lineRule="exact"/>
      <w:ind w:left="475" w:hanging="475"/>
    </w:pPr>
    <w:rPr>
      <w:spacing w:val="5"/>
      <w:w w:val="104"/>
      <w:kern w:val="14"/>
      <w:sz w:val="17"/>
      <w:szCs w:val="20"/>
      <w:lang w:val="en-GB"/>
    </w:rPr>
  </w:style>
  <w:style w:type="paragraph" w:styleId="EndnoteText">
    <w:name w:val="endnote text"/>
    <w:basedOn w:val="FootnoteText"/>
    <w:semiHidden/>
    <w:rsid w:val="008527F5"/>
  </w:style>
  <w:style w:type="paragraph" w:styleId="Footer">
    <w:name w:val="footer"/>
    <w:link w:val="FooterChar"/>
    <w:rsid w:val="008527F5"/>
    <w:pPr>
      <w:tabs>
        <w:tab w:val="center" w:pos="4320"/>
        <w:tab w:val="right" w:pos="8640"/>
      </w:tabs>
    </w:pPr>
    <w:rPr>
      <w:b/>
      <w:noProof/>
      <w:sz w:val="17"/>
      <w:lang w:eastAsia="en-US"/>
    </w:rPr>
  </w:style>
  <w:style w:type="paragraph" w:styleId="Header">
    <w:name w:val="header"/>
    <w:rsid w:val="008527F5"/>
    <w:pPr>
      <w:tabs>
        <w:tab w:val="center" w:pos="4320"/>
        <w:tab w:val="right" w:pos="8640"/>
      </w:tabs>
    </w:pPr>
    <w:rPr>
      <w:noProof/>
      <w:sz w:val="17"/>
      <w:lang w:eastAsia="en-US"/>
    </w:rPr>
  </w:style>
  <w:style w:type="paragraph" w:customStyle="1" w:styleId="Small">
    <w:name w:val="Small"/>
    <w:basedOn w:val="Normal"/>
    <w:next w:val="Normal"/>
    <w:rsid w:val="008527F5"/>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8527F5"/>
    <w:pPr>
      <w:spacing w:line="180" w:lineRule="exact"/>
      <w:jc w:val="right"/>
    </w:pPr>
    <w:rPr>
      <w:spacing w:val="6"/>
      <w:w w:val="106"/>
      <w:sz w:val="14"/>
    </w:rPr>
  </w:style>
  <w:style w:type="paragraph" w:customStyle="1" w:styleId="XLarge">
    <w:name w:val="XLarge"/>
    <w:basedOn w:val="HM"/>
    <w:rsid w:val="008527F5"/>
    <w:pPr>
      <w:tabs>
        <w:tab w:val="right" w:leader="dot" w:pos="360"/>
      </w:tabs>
      <w:spacing w:line="390" w:lineRule="exact"/>
    </w:pPr>
    <w:rPr>
      <w:spacing w:val="-4"/>
      <w:w w:val="98"/>
      <w:sz w:val="40"/>
    </w:rPr>
  </w:style>
  <w:style w:type="paragraph" w:styleId="CommentText">
    <w:name w:val="annotation text"/>
    <w:basedOn w:val="Normal"/>
    <w:link w:val="CommentTextChar"/>
    <w:semiHidden/>
    <w:rsid w:val="008527F5"/>
    <w:pPr>
      <w:suppressAutoHyphens/>
      <w:spacing w:line="240" w:lineRule="exact"/>
    </w:pPr>
    <w:rPr>
      <w:spacing w:val="4"/>
      <w:w w:val="103"/>
      <w:kern w:val="14"/>
      <w:sz w:val="20"/>
      <w:szCs w:val="20"/>
      <w:lang w:val="en-GB"/>
    </w:rPr>
  </w:style>
  <w:style w:type="paragraph" w:styleId="Subtitle">
    <w:name w:val="Subtitle"/>
    <w:basedOn w:val="Normal"/>
    <w:qFormat/>
    <w:rsid w:val="008527F5"/>
    <w:pPr>
      <w:spacing w:line="480" w:lineRule="auto"/>
      <w:ind w:left="720"/>
      <w:jc w:val="both"/>
    </w:pPr>
    <w:rPr>
      <w:szCs w:val="20"/>
    </w:rPr>
  </w:style>
  <w:style w:type="paragraph" w:styleId="BodyTextIndent">
    <w:name w:val="Body Text Indent"/>
    <w:basedOn w:val="Normal"/>
    <w:rsid w:val="008527F5"/>
    <w:pPr>
      <w:spacing w:line="480" w:lineRule="auto"/>
      <w:ind w:firstLine="720"/>
    </w:pPr>
    <w:rPr>
      <w:sz w:val="20"/>
      <w:szCs w:val="20"/>
    </w:rPr>
  </w:style>
  <w:style w:type="paragraph" w:styleId="BodyTextIndent2">
    <w:name w:val="Body Text Indent 2"/>
    <w:basedOn w:val="Normal"/>
    <w:rsid w:val="008527F5"/>
    <w:pPr>
      <w:widowControl w:val="0"/>
      <w:tabs>
        <w:tab w:val="left" w:pos="-720"/>
        <w:tab w:val="left" w:pos="0"/>
        <w:tab w:val="left" w:pos="1180"/>
        <w:tab w:val="left" w:pos="1440"/>
        <w:tab w:val="left" w:pos="1800"/>
        <w:tab w:val="left" w:pos="2160"/>
        <w:tab w:val="left" w:pos="7920"/>
        <w:tab w:val="left" w:pos="8280"/>
      </w:tabs>
      <w:suppressAutoHyphens/>
      <w:ind w:firstLine="607"/>
    </w:pPr>
    <w:rPr>
      <w:b/>
      <w:snapToGrid w:val="0"/>
      <w:sz w:val="20"/>
      <w:szCs w:val="20"/>
      <w:lang w:val="en-GB"/>
    </w:rPr>
  </w:style>
  <w:style w:type="paragraph" w:styleId="BodyTextIndent3">
    <w:name w:val="Body Text Indent 3"/>
    <w:basedOn w:val="Normal"/>
    <w:rsid w:val="008527F5"/>
    <w:pPr>
      <w:spacing w:line="216" w:lineRule="exact"/>
      <w:ind w:left="720"/>
    </w:pPr>
    <w:rPr>
      <w:rFonts w:ascii="Courier" w:hAnsi="Courier"/>
      <w:b/>
      <w:snapToGrid w:val="0"/>
      <w:sz w:val="20"/>
      <w:szCs w:val="20"/>
    </w:rPr>
  </w:style>
  <w:style w:type="paragraph" w:styleId="Title">
    <w:name w:val="Title"/>
    <w:basedOn w:val="Normal"/>
    <w:qFormat/>
    <w:rsid w:val="008527F5"/>
    <w:pPr>
      <w:jc w:val="center"/>
    </w:pPr>
    <w:rPr>
      <w:sz w:val="20"/>
      <w:szCs w:val="20"/>
      <w:u w:val="single"/>
    </w:rPr>
  </w:style>
  <w:style w:type="paragraph" w:styleId="BodyText0">
    <w:name w:val="Body Text"/>
    <w:basedOn w:val="Normal"/>
    <w:rsid w:val="008527F5"/>
    <w:pPr>
      <w:spacing w:line="216" w:lineRule="exact"/>
    </w:pPr>
    <w:rPr>
      <w:b/>
      <w:snapToGrid w:val="0"/>
      <w:sz w:val="20"/>
      <w:szCs w:val="20"/>
    </w:rPr>
  </w:style>
  <w:style w:type="paragraph" w:styleId="BodyText3">
    <w:name w:val="Body Text 3"/>
    <w:basedOn w:val="Normal"/>
    <w:rsid w:val="008527F5"/>
    <w:pPr>
      <w:jc w:val="both"/>
    </w:pPr>
    <w:rPr>
      <w:szCs w:val="20"/>
      <w:lang w:val="en-GB"/>
    </w:rPr>
  </w:style>
  <w:style w:type="paragraph" w:styleId="NormalWeb">
    <w:name w:val="Normal (Web)"/>
    <w:basedOn w:val="Normal"/>
    <w:uiPriority w:val="99"/>
    <w:rsid w:val="008527F5"/>
    <w:pPr>
      <w:spacing w:before="100" w:beforeAutospacing="1" w:after="100" w:afterAutospacing="1"/>
    </w:pPr>
    <w:rPr>
      <w:color w:val="000000"/>
      <w:lang w:val="en-GB"/>
    </w:rPr>
  </w:style>
  <w:style w:type="paragraph" w:styleId="BodyText2">
    <w:name w:val="Body Text 2"/>
    <w:basedOn w:val="Normal"/>
    <w:rsid w:val="008527F5"/>
    <w:pPr>
      <w:framePr w:hSpace="180" w:wrap="notBeside" w:hAnchor="margin" w:y="1637"/>
      <w:suppressAutoHyphens/>
      <w:spacing w:line="240" w:lineRule="exact"/>
    </w:pPr>
    <w:rPr>
      <w:b/>
      <w:bCs/>
      <w:snapToGrid w:val="0"/>
      <w:spacing w:val="4"/>
      <w:w w:val="103"/>
      <w:kern w:val="14"/>
      <w:sz w:val="20"/>
      <w:szCs w:val="20"/>
    </w:rPr>
  </w:style>
  <w:style w:type="character" w:styleId="Hyperlink">
    <w:name w:val="Hyperlink"/>
    <w:uiPriority w:val="99"/>
    <w:rsid w:val="008527F5"/>
    <w:rPr>
      <w:color w:val="0000FF"/>
      <w:u w:val="none"/>
    </w:rPr>
  </w:style>
  <w:style w:type="character" w:styleId="FollowedHyperlink">
    <w:name w:val="FollowedHyperlink"/>
    <w:rsid w:val="008527F5"/>
    <w:rPr>
      <w:color w:val="0000FF"/>
      <w:u w:val="none"/>
    </w:rPr>
  </w:style>
  <w:style w:type="paragraph" w:customStyle="1" w:styleId="xl37">
    <w:name w:val="xl37"/>
    <w:basedOn w:val="Normal"/>
    <w:rsid w:val="006011D0"/>
    <w:pPr>
      <w:spacing w:before="100" w:beforeAutospacing="1" w:after="100" w:afterAutospacing="1"/>
      <w:jc w:val="right"/>
    </w:pPr>
    <w:rPr>
      <w:rFonts w:ascii="Arial" w:eastAsia="Arial Unicode MS" w:hAnsi="Arial" w:cs="Arial"/>
      <w:b/>
      <w:bCs/>
    </w:rPr>
  </w:style>
  <w:style w:type="paragraph" w:styleId="TOC1">
    <w:name w:val="toc 1"/>
    <w:basedOn w:val="Normal"/>
    <w:next w:val="Normal"/>
    <w:autoRedefine/>
    <w:uiPriority w:val="39"/>
    <w:rsid w:val="006D17C5"/>
    <w:pPr>
      <w:spacing w:line="360" w:lineRule="auto"/>
    </w:pPr>
    <w:rPr>
      <w:lang w:val="en-GB"/>
    </w:rPr>
  </w:style>
  <w:style w:type="paragraph" w:styleId="TOC2">
    <w:name w:val="toc 2"/>
    <w:basedOn w:val="Normal"/>
    <w:next w:val="Normal"/>
    <w:autoRedefine/>
    <w:uiPriority w:val="39"/>
    <w:rsid w:val="002D5E51"/>
    <w:pPr>
      <w:tabs>
        <w:tab w:val="left" w:pos="709"/>
        <w:tab w:val="left" w:pos="2430"/>
        <w:tab w:val="right" w:leader="dot" w:pos="9775"/>
      </w:tabs>
      <w:spacing w:line="360" w:lineRule="auto"/>
      <w:ind w:left="720" w:hanging="480"/>
      <w:jc w:val="both"/>
    </w:pPr>
    <w:rPr>
      <w:noProof/>
      <w:sz w:val="20"/>
      <w:lang w:val="en-GB"/>
    </w:rPr>
  </w:style>
  <w:style w:type="paragraph" w:customStyle="1" w:styleId="StyleHeading1Bold">
    <w:name w:val="Style Heading 1 + Bold"/>
    <w:basedOn w:val="Heading1"/>
    <w:rsid w:val="00EF359D"/>
    <w:rPr>
      <w:b/>
      <w:bCs/>
      <w:sz w:val="24"/>
    </w:rPr>
  </w:style>
  <w:style w:type="paragraph" w:styleId="BalloonText">
    <w:name w:val="Balloon Text"/>
    <w:basedOn w:val="Normal"/>
    <w:semiHidden/>
    <w:rsid w:val="001B42ED"/>
    <w:rPr>
      <w:rFonts w:ascii="Tahoma" w:hAnsi="Tahoma" w:cs="Tahoma"/>
      <w:sz w:val="16"/>
      <w:szCs w:val="16"/>
    </w:rPr>
  </w:style>
  <w:style w:type="paragraph" w:customStyle="1" w:styleId="StyleHeading2Linespacingsingle">
    <w:name w:val="Style Heading 2 + Line spacing:  single"/>
    <w:basedOn w:val="Heading2"/>
    <w:rsid w:val="00C3598A"/>
    <w:pPr>
      <w:spacing w:line="240" w:lineRule="auto"/>
      <w:ind w:firstLine="0"/>
    </w:pPr>
  </w:style>
  <w:style w:type="character" w:styleId="EndnoteReference">
    <w:name w:val="endnote reference"/>
    <w:semiHidden/>
    <w:rsid w:val="0017097E"/>
    <w:rPr>
      <w:vertAlign w:val="superscript"/>
    </w:rPr>
  </w:style>
  <w:style w:type="character" w:styleId="PageNumber">
    <w:name w:val="page number"/>
    <w:basedOn w:val="DefaultParagraphFont"/>
    <w:rsid w:val="009924B8"/>
  </w:style>
  <w:style w:type="paragraph" w:styleId="CommentSubject">
    <w:name w:val="annotation subject"/>
    <w:basedOn w:val="CommentText"/>
    <w:next w:val="CommentText"/>
    <w:link w:val="CommentSubjectChar"/>
    <w:rsid w:val="00026447"/>
    <w:pPr>
      <w:suppressAutoHyphens w:val="0"/>
      <w:spacing w:line="240" w:lineRule="auto"/>
    </w:pPr>
    <w:rPr>
      <w:b/>
      <w:bCs/>
      <w:spacing w:val="0"/>
      <w:w w:val="100"/>
      <w:kern w:val="0"/>
      <w:lang w:val="en-US"/>
    </w:rPr>
  </w:style>
  <w:style w:type="character" w:customStyle="1" w:styleId="CommentTextChar">
    <w:name w:val="Comment Text Char"/>
    <w:link w:val="CommentText"/>
    <w:semiHidden/>
    <w:rsid w:val="00026447"/>
    <w:rPr>
      <w:spacing w:val="4"/>
      <w:w w:val="103"/>
      <w:kern w:val="14"/>
      <w:lang w:eastAsia="en-US"/>
    </w:rPr>
  </w:style>
  <w:style w:type="character" w:customStyle="1" w:styleId="CommentSubjectChar">
    <w:name w:val="Comment Subject Char"/>
    <w:basedOn w:val="CommentTextChar"/>
    <w:link w:val="CommentSubject"/>
    <w:rsid w:val="00026447"/>
    <w:rPr>
      <w:spacing w:val="4"/>
      <w:w w:val="103"/>
      <w:kern w:val="14"/>
      <w:lang w:eastAsia="en-US"/>
    </w:rPr>
  </w:style>
  <w:style w:type="paragraph" w:customStyle="1" w:styleId="ColorfulShading-Accent11">
    <w:name w:val="Colorful Shading - Accent 11"/>
    <w:hidden/>
    <w:rsid w:val="00343584"/>
    <w:rPr>
      <w:sz w:val="22"/>
      <w:szCs w:val="24"/>
      <w:lang w:val="en-US" w:eastAsia="en-US"/>
    </w:rPr>
  </w:style>
  <w:style w:type="character" w:customStyle="1" w:styleId="NormalText">
    <w:name w:val="Normal_Text"/>
    <w:uiPriority w:val="99"/>
    <w:rsid w:val="00BD21A8"/>
    <w:rPr>
      <w:rFonts w:ascii="Times New Roman" w:hAnsi="Times New Roman" w:cs="Times New Roman"/>
      <w:sz w:val="20"/>
      <w:szCs w:val="20"/>
    </w:rPr>
  </w:style>
  <w:style w:type="character" w:customStyle="1" w:styleId="FooterChar">
    <w:name w:val="Footer Char"/>
    <w:link w:val="Footer"/>
    <w:uiPriority w:val="99"/>
    <w:rsid w:val="005F7C8D"/>
    <w:rPr>
      <w:b/>
      <w:noProof/>
      <w:sz w:val="17"/>
      <w:lang w:val="en-GB"/>
    </w:rPr>
  </w:style>
  <w:style w:type="character" w:customStyle="1" w:styleId="FootnoteTextChar">
    <w:name w:val="Footnote Text Char"/>
    <w:basedOn w:val="DefaultParagraphFont"/>
    <w:link w:val="FootnoteText"/>
    <w:uiPriority w:val="99"/>
    <w:rsid w:val="004A6942"/>
    <w:rPr>
      <w:spacing w:val="5"/>
      <w:w w:val="104"/>
      <w:kern w:val="14"/>
      <w:sz w:val="17"/>
      <w:lang w:eastAsia="en-US"/>
    </w:rPr>
  </w:style>
  <w:style w:type="paragraph" w:styleId="Revision">
    <w:name w:val="Revision"/>
    <w:hidden/>
    <w:rsid w:val="0086170B"/>
    <w:rPr>
      <w:sz w:val="22"/>
      <w:szCs w:val="24"/>
      <w:lang w:val="en-US" w:eastAsia="en-US"/>
    </w:rPr>
  </w:style>
  <w:style w:type="paragraph" w:customStyle="1" w:styleId="BasicParagraph">
    <w:name w:val="[Basic Paragraph]"/>
    <w:basedOn w:val="Normal"/>
    <w:uiPriority w:val="99"/>
    <w:rsid w:val="00193285"/>
    <w:pPr>
      <w:autoSpaceDE w:val="0"/>
      <w:autoSpaceDN w:val="0"/>
      <w:adjustRightInd w:val="0"/>
      <w:spacing w:line="288" w:lineRule="auto"/>
      <w:textAlignment w:val="center"/>
    </w:pPr>
    <w:rPr>
      <w:rFonts w:ascii="Times Regular" w:eastAsiaTheme="minorEastAsia" w:hAnsi="Times Regular" w:cs="Times Regular"/>
      <w:color w:val="000000"/>
      <w:sz w:val="24"/>
      <w:lang w:eastAsia="en-GB"/>
    </w:rPr>
  </w:style>
  <w:style w:type="character" w:customStyle="1" w:styleId="SubheadingExecSumm">
    <w:name w:val="Subheading_ExecSumm"/>
    <w:uiPriority w:val="99"/>
    <w:rsid w:val="00484267"/>
    <w:rPr>
      <w:rFonts w:ascii="Arial" w:hAnsi="Arial" w:cs="Arial"/>
      <w:b/>
      <w:bCs/>
      <w:color w:val="000000"/>
      <w:sz w:val="22"/>
      <w:szCs w:val="22"/>
    </w:rPr>
  </w:style>
  <w:style w:type="paragraph" w:styleId="ListParagraph">
    <w:name w:val="List Paragraph"/>
    <w:basedOn w:val="Normal"/>
    <w:uiPriority w:val="34"/>
    <w:qFormat/>
    <w:rsid w:val="00484267"/>
    <w:pPr>
      <w:ind w:left="720"/>
      <w:contextualSpacing/>
    </w:pPr>
  </w:style>
  <w:style w:type="character" w:customStyle="1" w:styleId="A4">
    <w:name w:val="A4"/>
    <w:uiPriority w:val="99"/>
    <w:rsid w:val="00EA77B3"/>
    <w:rPr>
      <w:rFonts w:cs="Corbel"/>
      <w:color w:val="000000"/>
      <w:sz w:val="20"/>
      <w:szCs w:val="20"/>
    </w:rPr>
  </w:style>
  <w:style w:type="character" w:customStyle="1" w:styleId="superscript">
    <w:name w:val="superscript"/>
    <w:basedOn w:val="DefaultParagraphFont"/>
    <w:uiPriority w:val="99"/>
    <w:rsid w:val="00584980"/>
    <w:rPr>
      <w:color w:val="000000"/>
      <w:vertAlign w:val="superscript"/>
    </w:rPr>
  </w:style>
  <w:style w:type="paragraph" w:customStyle="1" w:styleId="normaltext0">
    <w:name w:val="normal text"/>
    <w:basedOn w:val="Normal"/>
    <w:uiPriority w:val="99"/>
    <w:rsid w:val="004F6059"/>
    <w:pPr>
      <w:suppressAutoHyphens/>
      <w:autoSpaceDE w:val="0"/>
      <w:autoSpaceDN w:val="0"/>
      <w:adjustRightInd w:val="0"/>
      <w:spacing w:after="113" w:line="288" w:lineRule="auto"/>
      <w:textAlignment w:val="center"/>
    </w:pPr>
    <w:rPr>
      <w:rFonts w:ascii="Arial" w:eastAsiaTheme="minorHAnsi" w:hAnsi="Arial" w:cs="Arial"/>
      <w:color w:val="000000"/>
      <w:sz w:val="18"/>
      <w:szCs w:val="18"/>
    </w:rPr>
  </w:style>
  <w:style w:type="table" w:styleId="TableGrid">
    <w:name w:val="Table Grid"/>
    <w:basedOn w:val="TableNormal"/>
    <w:rsid w:val="0053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6832"/>
    <w:rPr>
      <w:b/>
      <w:bCs/>
    </w:rPr>
  </w:style>
  <w:style w:type="character" w:customStyle="1" w:styleId="apple-converted-space">
    <w:name w:val="apple-converted-space"/>
    <w:basedOn w:val="DefaultParagraphFont"/>
    <w:rsid w:val="00414B3B"/>
  </w:style>
  <w:style w:type="character" w:styleId="Emphasis">
    <w:name w:val="Emphasis"/>
    <w:basedOn w:val="DefaultParagraphFont"/>
    <w:uiPriority w:val="20"/>
    <w:qFormat/>
    <w:rsid w:val="00414B3B"/>
    <w:rPr>
      <w:i/>
      <w:iCs/>
    </w:rPr>
  </w:style>
  <w:style w:type="paragraph" w:styleId="TOCHeading">
    <w:name w:val="TOC Heading"/>
    <w:basedOn w:val="Heading1"/>
    <w:next w:val="Normal"/>
    <w:uiPriority w:val="39"/>
    <w:unhideWhenUsed/>
    <w:qFormat/>
    <w:rsid w:val="008176F0"/>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customStyle="1" w:styleId="ReleaseDate">
    <w:name w:val="Release Date"/>
    <w:next w:val="Footer"/>
    <w:rsid w:val="00E41DAD"/>
    <w:rPr>
      <w:rFonts w:eastAsiaTheme="minorHAnsi"/>
      <w:spacing w:val="4"/>
      <w:w w:val="103"/>
      <w:kern w:val="14"/>
      <w:lang w:eastAsia="en-US"/>
    </w:rPr>
  </w:style>
  <w:style w:type="paragraph" w:customStyle="1" w:styleId="BodyText">
    <w:name w:val="_BodyText"/>
    <w:link w:val="BodyTextChar"/>
    <w:qFormat/>
    <w:rsid w:val="00AB5975"/>
    <w:pPr>
      <w:numPr>
        <w:numId w:val="21"/>
      </w:numPr>
      <w:tabs>
        <w:tab w:val="left" w:pos="450"/>
      </w:tabs>
      <w:spacing w:before="120" w:after="120"/>
      <w:jc w:val="both"/>
    </w:pPr>
    <w:rPr>
      <w:bCs/>
      <w:sz w:val="24"/>
      <w:szCs w:val="22"/>
      <w:lang w:eastAsia="en-IN" w:bidi="hi-IN"/>
    </w:rPr>
  </w:style>
  <w:style w:type="character" w:customStyle="1" w:styleId="BodyTextChar">
    <w:name w:val="_BodyText Char"/>
    <w:link w:val="BodyText"/>
    <w:rsid w:val="00AB5975"/>
    <w:rPr>
      <w:bCs/>
      <w:sz w:val="24"/>
      <w:szCs w:val="22"/>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2177">
      <w:bodyDiv w:val="1"/>
      <w:marLeft w:val="0"/>
      <w:marRight w:val="0"/>
      <w:marTop w:val="0"/>
      <w:marBottom w:val="0"/>
      <w:divBdr>
        <w:top w:val="none" w:sz="0" w:space="0" w:color="auto"/>
        <w:left w:val="none" w:sz="0" w:space="0" w:color="auto"/>
        <w:bottom w:val="none" w:sz="0" w:space="0" w:color="auto"/>
        <w:right w:val="none" w:sz="0" w:space="0" w:color="auto"/>
      </w:divBdr>
    </w:div>
    <w:div w:id="29107525">
      <w:bodyDiv w:val="1"/>
      <w:marLeft w:val="0"/>
      <w:marRight w:val="0"/>
      <w:marTop w:val="0"/>
      <w:marBottom w:val="0"/>
      <w:divBdr>
        <w:top w:val="none" w:sz="0" w:space="0" w:color="auto"/>
        <w:left w:val="none" w:sz="0" w:space="0" w:color="auto"/>
        <w:bottom w:val="none" w:sz="0" w:space="0" w:color="auto"/>
        <w:right w:val="none" w:sz="0" w:space="0" w:color="auto"/>
      </w:divBdr>
    </w:div>
    <w:div w:id="37584763">
      <w:bodyDiv w:val="1"/>
      <w:marLeft w:val="0"/>
      <w:marRight w:val="0"/>
      <w:marTop w:val="0"/>
      <w:marBottom w:val="0"/>
      <w:divBdr>
        <w:top w:val="none" w:sz="0" w:space="0" w:color="auto"/>
        <w:left w:val="none" w:sz="0" w:space="0" w:color="auto"/>
        <w:bottom w:val="none" w:sz="0" w:space="0" w:color="auto"/>
        <w:right w:val="none" w:sz="0" w:space="0" w:color="auto"/>
      </w:divBdr>
    </w:div>
    <w:div w:id="66193897">
      <w:bodyDiv w:val="1"/>
      <w:marLeft w:val="0"/>
      <w:marRight w:val="0"/>
      <w:marTop w:val="0"/>
      <w:marBottom w:val="0"/>
      <w:divBdr>
        <w:top w:val="none" w:sz="0" w:space="0" w:color="auto"/>
        <w:left w:val="none" w:sz="0" w:space="0" w:color="auto"/>
        <w:bottom w:val="none" w:sz="0" w:space="0" w:color="auto"/>
        <w:right w:val="none" w:sz="0" w:space="0" w:color="auto"/>
      </w:divBdr>
    </w:div>
    <w:div w:id="79640553">
      <w:bodyDiv w:val="1"/>
      <w:marLeft w:val="0"/>
      <w:marRight w:val="0"/>
      <w:marTop w:val="0"/>
      <w:marBottom w:val="0"/>
      <w:divBdr>
        <w:top w:val="none" w:sz="0" w:space="0" w:color="auto"/>
        <w:left w:val="none" w:sz="0" w:space="0" w:color="auto"/>
        <w:bottom w:val="none" w:sz="0" w:space="0" w:color="auto"/>
        <w:right w:val="none" w:sz="0" w:space="0" w:color="auto"/>
      </w:divBdr>
    </w:div>
    <w:div w:id="155852685">
      <w:bodyDiv w:val="1"/>
      <w:marLeft w:val="0"/>
      <w:marRight w:val="0"/>
      <w:marTop w:val="0"/>
      <w:marBottom w:val="0"/>
      <w:divBdr>
        <w:top w:val="none" w:sz="0" w:space="0" w:color="auto"/>
        <w:left w:val="none" w:sz="0" w:space="0" w:color="auto"/>
        <w:bottom w:val="none" w:sz="0" w:space="0" w:color="auto"/>
        <w:right w:val="none" w:sz="0" w:space="0" w:color="auto"/>
      </w:divBdr>
    </w:div>
    <w:div w:id="256639796">
      <w:bodyDiv w:val="1"/>
      <w:marLeft w:val="0"/>
      <w:marRight w:val="0"/>
      <w:marTop w:val="0"/>
      <w:marBottom w:val="0"/>
      <w:divBdr>
        <w:top w:val="none" w:sz="0" w:space="0" w:color="auto"/>
        <w:left w:val="none" w:sz="0" w:space="0" w:color="auto"/>
        <w:bottom w:val="none" w:sz="0" w:space="0" w:color="auto"/>
        <w:right w:val="none" w:sz="0" w:space="0" w:color="auto"/>
      </w:divBdr>
    </w:div>
    <w:div w:id="430660368">
      <w:bodyDiv w:val="1"/>
      <w:marLeft w:val="0"/>
      <w:marRight w:val="0"/>
      <w:marTop w:val="0"/>
      <w:marBottom w:val="0"/>
      <w:divBdr>
        <w:top w:val="none" w:sz="0" w:space="0" w:color="auto"/>
        <w:left w:val="none" w:sz="0" w:space="0" w:color="auto"/>
        <w:bottom w:val="none" w:sz="0" w:space="0" w:color="auto"/>
        <w:right w:val="none" w:sz="0" w:space="0" w:color="auto"/>
      </w:divBdr>
    </w:div>
    <w:div w:id="552038333">
      <w:bodyDiv w:val="1"/>
      <w:marLeft w:val="0"/>
      <w:marRight w:val="0"/>
      <w:marTop w:val="0"/>
      <w:marBottom w:val="0"/>
      <w:divBdr>
        <w:top w:val="none" w:sz="0" w:space="0" w:color="auto"/>
        <w:left w:val="none" w:sz="0" w:space="0" w:color="auto"/>
        <w:bottom w:val="none" w:sz="0" w:space="0" w:color="auto"/>
        <w:right w:val="none" w:sz="0" w:space="0" w:color="auto"/>
      </w:divBdr>
    </w:div>
    <w:div w:id="609239665">
      <w:bodyDiv w:val="1"/>
      <w:marLeft w:val="0"/>
      <w:marRight w:val="0"/>
      <w:marTop w:val="0"/>
      <w:marBottom w:val="0"/>
      <w:divBdr>
        <w:top w:val="none" w:sz="0" w:space="0" w:color="auto"/>
        <w:left w:val="none" w:sz="0" w:space="0" w:color="auto"/>
        <w:bottom w:val="none" w:sz="0" w:space="0" w:color="auto"/>
        <w:right w:val="none" w:sz="0" w:space="0" w:color="auto"/>
      </w:divBdr>
    </w:div>
    <w:div w:id="618488267">
      <w:bodyDiv w:val="1"/>
      <w:marLeft w:val="0"/>
      <w:marRight w:val="0"/>
      <w:marTop w:val="0"/>
      <w:marBottom w:val="0"/>
      <w:divBdr>
        <w:top w:val="none" w:sz="0" w:space="0" w:color="auto"/>
        <w:left w:val="none" w:sz="0" w:space="0" w:color="auto"/>
        <w:bottom w:val="none" w:sz="0" w:space="0" w:color="auto"/>
        <w:right w:val="none" w:sz="0" w:space="0" w:color="auto"/>
      </w:divBdr>
    </w:div>
    <w:div w:id="793211953">
      <w:bodyDiv w:val="1"/>
      <w:marLeft w:val="0"/>
      <w:marRight w:val="0"/>
      <w:marTop w:val="0"/>
      <w:marBottom w:val="0"/>
      <w:divBdr>
        <w:top w:val="none" w:sz="0" w:space="0" w:color="auto"/>
        <w:left w:val="none" w:sz="0" w:space="0" w:color="auto"/>
        <w:bottom w:val="none" w:sz="0" w:space="0" w:color="auto"/>
        <w:right w:val="none" w:sz="0" w:space="0" w:color="auto"/>
      </w:divBdr>
    </w:div>
    <w:div w:id="909383008">
      <w:bodyDiv w:val="1"/>
      <w:marLeft w:val="0"/>
      <w:marRight w:val="0"/>
      <w:marTop w:val="0"/>
      <w:marBottom w:val="0"/>
      <w:divBdr>
        <w:top w:val="none" w:sz="0" w:space="0" w:color="auto"/>
        <w:left w:val="none" w:sz="0" w:space="0" w:color="auto"/>
        <w:bottom w:val="none" w:sz="0" w:space="0" w:color="auto"/>
        <w:right w:val="none" w:sz="0" w:space="0" w:color="auto"/>
      </w:divBdr>
    </w:div>
    <w:div w:id="911893023">
      <w:bodyDiv w:val="1"/>
      <w:marLeft w:val="0"/>
      <w:marRight w:val="0"/>
      <w:marTop w:val="0"/>
      <w:marBottom w:val="0"/>
      <w:divBdr>
        <w:top w:val="none" w:sz="0" w:space="0" w:color="auto"/>
        <w:left w:val="none" w:sz="0" w:space="0" w:color="auto"/>
        <w:bottom w:val="none" w:sz="0" w:space="0" w:color="auto"/>
        <w:right w:val="none" w:sz="0" w:space="0" w:color="auto"/>
      </w:divBdr>
    </w:div>
    <w:div w:id="930117414">
      <w:bodyDiv w:val="1"/>
      <w:marLeft w:val="0"/>
      <w:marRight w:val="0"/>
      <w:marTop w:val="0"/>
      <w:marBottom w:val="0"/>
      <w:divBdr>
        <w:top w:val="none" w:sz="0" w:space="0" w:color="auto"/>
        <w:left w:val="none" w:sz="0" w:space="0" w:color="auto"/>
        <w:bottom w:val="none" w:sz="0" w:space="0" w:color="auto"/>
        <w:right w:val="none" w:sz="0" w:space="0" w:color="auto"/>
      </w:divBdr>
    </w:div>
    <w:div w:id="977225952">
      <w:bodyDiv w:val="1"/>
      <w:marLeft w:val="0"/>
      <w:marRight w:val="0"/>
      <w:marTop w:val="0"/>
      <w:marBottom w:val="0"/>
      <w:divBdr>
        <w:top w:val="none" w:sz="0" w:space="0" w:color="auto"/>
        <w:left w:val="none" w:sz="0" w:space="0" w:color="auto"/>
        <w:bottom w:val="none" w:sz="0" w:space="0" w:color="auto"/>
        <w:right w:val="none" w:sz="0" w:space="0" w:color="auto"/>
      </w:divBdr>
    </w:div>
    <w:div w:id="1180586015">
      <w:bodyDiv w:val="1"/>
      <w:marLeft w:val="0"/>
      <w:marRight w:val="0"/>
      <w:marTop w:val="0"/>
      <w:marBottom w:val="0"/>
      <w:divBdr>
        <w:top w:val="none" w:sz="0" w:space="0" w:color="auto"/>
        <w:left w:val="none" w:sz="0" w:space="0" w:color="auto"/>
        <w:bottom w:val="none" w:sz="0" w:space="0" w:color="auto"/>
        <w:right w:val="none" w:sz="0" w:space="0" w:color="auto"/>
      </w:divBdr>
    </w:div>
    <w:div w:id="1218668039">
      <w:bodyDiv w:val="1"/>
      <w:marLeft w:val="0"/>
      <w:marRight w:val="0"/>
      <w:marTop w:val="0"/>
      <w:marBottom w:val="0"/>
      <w:divBdr>
        <w:top w:val="none" w:sz="0" w:space="0" w:color="auto"/>
        <w:left w:val="none" w:sz="0" w:space="0" w:color="auto"/>
        <w:bottom w:val="none" w:sz="0" w:space="0" w:color="auto"/>
        <w:right w:val="none" w:sz="0" w:space="0" w:color="auto"/>
      </w:divBdr>
    </w:div>
    <w:div w:id="1275478834">
      <w:bodyDiv w:val="1"/>
      <w:marLeft w:val="0"/>
      <w:marRight w:val="0"/>
      <w:marTop w:val="0"/>
      <w:marBottom w:val="0"/>
      <w:divBdr>
        <w:top w:val="none" w:sz="0" w:space="0" w:color="auto"/>
        <w:left w:val="none" w:sz="0" w:space="0" w:color="auto"/>
        <w:bottom w:val="none" w:sz="0" w:space="0" w:color="auto"/>
        <w:right w:val="none" w:sz="0" w:space="0" w:color="auto"/>
      </w:divBdr>
    </w:div>
    <w:div w:id="1389693936">
      <w:bodyDiv w:val="1"/>
      <w:marLeft w:val="0"/>
      <w:marRight w:val="0"/>
      <w:marTop w:val="0"/>
      <w:marBottom w:val="0"/>
      <w:divBdr>
        <w:top w:val="none" w:sz="0" w:space="0" w:color="auto"/>
        <w:left w:val="none" w:sz="0" w:space="0" w:color="auto"/>
        <w:bottom w:val="none" w:sz="0" w:space="0" w:color="auto"/>
        <w:right w:val="none" w:sz="0" w:space="0" w:color="auto"/>
      </w:divBdr>
    </w:div>
    <w:div w:id="1441879897">
      <w:bodyDiv w:val="1"/>
      <w:marLeft w:val="0"/>
      <w:marRight w:val="0"/>
      <w:marTop w:val="0"/>
      <w:marBottom w:val="0"/>
      <w:divBdr>
        <w:top w:val="none" w:sz="0" w:space="0" w:color="auto"/>
        <w:left w:val="none" w:sz="0" w:space="0" w:color="auto"/>
        <w:bottom w:val="none" w:sz="0" w:space="0" w:color="auto"/>
        <w:right w:val="none" w:sz="0" w:space="0" w:color="auto"/>
      </w:divBdr>
    </w:div>
    <w:div w:id="1442989444">
      <w:bodyDiv w:val="1"/>
      <w:marLeft w:val="0"/>
      <w:marRight w:val="0"/>
      <w:marTop w:val="0"/>
      <w:marBottom w:val="0"/>
      <w:divBdr>
        <w:top w:val="none" w:sz="0" w:space="0" w:color="auto"/>
        <w:left w:val="none" w:sz="0" w:space="0" w:color="auto"/>
        <w:bottom w:val="none" w:sz="0" w:space="0" w:color="auto"/>
        <w:right w:val="none" w:sz="0" w:space="0" w:color="auto"/>
      </w:divBdr>
    </w:div>
    <w:div w:id="1556500469">
      <w:bodyDiv w:val="1"/>
      <w:marLeft w:val="0"/>
      <w:marRight w:val="0"/>
      <w:marTop w:val="0"/>
      <w:marBottom w:val="0"/>
      <w:divBdr>
        <w:top w:val="none" w:sz="0" w:space="0" w:color="auto"/>
        <w:left w:val="none" w:sz="0" w:space="0" w:color="auto"/>
        <w:bottom w:val="none" w:sz="0" w:space="0" w:color="auto"/>
        <w:right w:val="none" w:sz="0" w:space="0" w:color="auto"/>
      </w:divBdr>
    </w:div>
    <w:div w:id="1578369392">
      <w:bodyDiv w:val="1"/>
      <w:marLeft w:val="0"/>
      <w:marRight w:val="0"/>
      <w:marTop w:val="0"/>
      <w:marBottom w:val="0"/>
      <w:divBdr>
        <w:top w:val="none" w:sz="0" w:space="0" w:color="auto"/>
        <w:left w:val="none" w:sz="0" w:space="0" w:color="auto"/>
        <w:bottom w:val="none" w:sz="0" w:space="0" w:color="auto"/>
        <w:right w:val="none" w:sz="0" w:space="0" w:color="auto"/>
      </w:divBdr>
    </w:div>
    <w:div w:id="1578901173">
      <w:bodyDiv w:val="1"/>
      <w:marLeft w:val="0"/>
      <w:marRight w:val="0"/>
      <w:marTop w:val="0"/>
      <w:marBottom w:val="0"/>
      <w:divBdr>
        <w:top w:val="none" w:sz="0" w:space="0" w:color="auto"/>
        <w:left w:val="none" w:sz="0" w:space="0" w:color="auto"/>
        <w:bottom w:val="none" w:sz="0" w:space="0" w:color="auto"/>
        <w:right w:val="none" w:sz="0" w:space="0" w:color="auto"/>
      </w:divBdr>
    </w:div>
    <w:div w:id="1591113479">
      <w:bodyDiv w:val="1"/>
      <w:marLeft w:val="0"/>
      <w:marRight w:val="0"/>
      <w:marTop w:val="0"/>
      <w:marBottom w:val="0"/>
      <w:divBdr>
        <w:top w:val="none" w:sz="0" w:space="0" w:color="auto"/>
        <w:left w:val="none" w:sz="0" w:space="0" w:color="auto"/>
        <w:bottom w:val="none" w:sz="0" w:space="0" w:color="auto"/>
        <w:right w:val="none" w:sz="0" w:space="0" w:color="auto"/>
      </w:divBdr>
    </w:div>
    <w:div w:id="1631789107">
      <w:bodyDiv w:val="1"/>
      <w:marLeft w:val="0"/>
      <w:marRight w:val="0"/>
      <w:marTop w:val="0"/>
      <w:marBottom w:val="0"/>
      <w:divBdr>
        <w:top w:val="none" w:sz="0" w:space="0" w:color="auto"/>
        <w:left w:val="none" w:sz="0" w:space="0" w:color="auto"/>
        <w:bottom w:val="none" w:sz="0" w:space="0" w:color="auto"/>
        <w:right w:val="none" w:sz="0" w:space="0" w:color="auto"/>
      </w:divBdr>
    </w:div>
    <w:div w:id="1705129741">
      <w:bodyDiv w:val="1"/>
      <w:marLeft w:val="0"/>
      <w:marRight w:val="0"/>
      <w:marTop w:val="0"/>
      <w:marBottom w:val="0"/>
      <w:divBdr>
        <w:top w:val="none" w:sz="0" w:space="0" w:color="auto"/>
        <w:left w:val="none" w:sz="0" w:space="0" w:color="auto"/>
        <w:bottom w:val="none" w:sz="0" w:space="0" w:color="auto"/>
        <w:right w:val="none" w:sz="0" w:space="0" w:color="auto"/>
      </w:divBdr>
    </w:div>
    <w:div w:id="1786804684">
      <w:bodyDiv w:val="1"/>
      <w:marLeft w:val="0"/>
      <w:marRight w:val="0"/>
      <w:marTop w:val="0"/>
      <w:marBottom w:val="0"/>
      <w:divBdr>
        <w:top w:val="none" w:sz="0" w:space="0" w:color="auto"/>
        <w:left w:val="none" w:sz="0" w:space="0" w:color="auto"/>
        <w:bottom w:val="none" w:sz="0" w:space="0" w:color="auto"/>
        <w:right w:val="none" w:sz="0" w:space="0" w:color="auto"/>
      </w:divBdr>
    </w:div>
    <w:div w:id="1803621017">
      <w:bodyDiv w:val="1"/>
      <w:marLeft w:val="0"/>
      <w:marRight w:val="0"/>
      <w:marTop w:val="0"/>
      <w:marBottom w:val="0"/>
      <w:divBdr>
        <w:top w:val="none" w:sz="0" w:space="0" w:color="auto"/>
        <w:left w:val="none" w:sz="0" w:space="0" w:color="auto"/>
        <w:bottom w:val="none" w:sz="0" w:space="0" w:color="auto"/>
        <w:right w:val="none" w:sz="0" w:space="0" w:color="auto"/>
      </w:divBdr>
    </w:div>
    <w:div w:id="1853259377">
      <w:bodyDiv w:val="1"/>
      <w:marLeft w:val="0"/>
      <w:marRight w:val="0"/>
      <w:marTop w:val="0"/>
      <w:marBottom w:val="0"/>
      <w:divBdr>
        <w:top w:val="none" w:sz="0" w:space="0" w:color="auto"/>
        <w:left w:val="none" w:sz="0" w:space="0" w:color="auto"/>
        <w:bottom w:val="none" w:sz="0" w:space="0" w:color="auto"/>
        <w:right w:val="none" w:sz="0" w:space="0" w:color="auto"/>
      </w:divBdr>
    </w:div>
    <w:div w:id="2028291561">
      <w:bodyDiv w:val="1"/>
      <w:marLeft w:val="0"/>
      <w:marRight w:val="0"/>
      <w:marTop w:val="0"/>
      <w:marBottom w:val="0"/>
      <w:divBdr>
        <w:top w:val="none" w:sz="0" w:space="0" w:color="auto"/>
        <w:left w:val="none" w:sz="0" w:space="0" w:color="auto"/>
        <w:bottom w:val="none" w:sz="0" w:space="0" w:color="auto"/>
        <w:right w:val="none" w:sz="0" w:space="0" w:color="auto"/>
      </w:divBdr>
    </w:div>
    <w:div w:id="2109036811">
      <w:bodyDiv w:val="1"/>
      <w:marLeft w:val="0"/>
      <w:marRight w:val="0"/>
      <w:marTop w:val="0"/>
      <w:marBottom w:val="0"/>
      <w:divBdr>
        <w:top w:val="none" w:sz="0" w:space="0" w:color="auto"/>
        <w:left w:val="none" w:sz="0" w:space="0" w:color="auto"/>
        <w:bottom w:val="none" w:sz="0" w:space="0" w:color="auto"/>
        <w:right w:val="none" w:sz="0" w:space="0" w:color="auto"/>
      </w:divBdr>
    </w:div>
    <w:div w:id="2129003064">
      <w:bodyDiv w:val="1"/>
      <w:marLeft w:val="0"/>
      <w:marRight w:val="0"/>
      <w:marTop w:val="0"/>
      <w:marBottom w:val="0"/>
      <w:divBdr>
        <w:top w:val="none" w:sz="0" w:space="0" w:color="auto"/>
        <w:left w:val="none" w:sz="0" w:space="0" w:color="auto"/>
        <w:bottom w:val="none" w:sz="0" w:space="0" w:color="auto"/>
        <w:right w:val="none" w:sz="0" w:space="0" w:color="auto"/>
      </w:divBdr>
    </w:div>
    <w:div w:id="21334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DB6B-393F-48DB-B481-1B7F0CC8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31554</CharactersWithSpaces>
  <SharedDoc>false</SharedDoc>
  <HLinks>
    <vt:vector size="54" baseType="variant">
      <vt:variant>
        <vt:i4>1507334</vt:i4>
      </vt:variant>
      <vt:variant>
        <vt:i4>44</vt:i4>
      </vt:variant>
      <vt:variant>
        <vt:i4>0</vt:i4>
      </vt:variant>
      <vt:variant>
        <vt:i4>5</vt:i4>
      </vt:variant>
      <vt:variant>
        <vt:lpwstr/>
      </vt:variant>
      <vt:variant>
        <vt:lpwstr>_Toc330541170</vt:lpwstr>
      </vt:variant>
      <vt:variant>
        <vt:i4>1441807</vt:i4>
      </vt:variant>
      <vt:variant>
        <vt:i4>38</vt:i4>
      </vt:variant>
      <vt:variant>
        <vt:i4>0</vt:i4>
      </vt:variant>
      <vt:variant>
        <vt:i4>5</vt:i4>
      </vt:variant>
      <vt:variant>
        <vt:lpwstr/>
      </vt:variant>
      <vt:variant>
        <vt:lpwstr>_Toc330541169</vt:lpwstr>
      </vt:variant>
      <vt:variant>
        <vt:i4>1441806</vt:i4>
      </vt:variant>
      <vt:variant>
        <vt:i4>32</vt:i4>
      </vt:variant>
      <vt:variant>
        <vt:i4>0</vt:i4>
      </vt:variant>
      <vt:variant>
        <vt:i4>5</vt:i4>
      </vt:variant>
      <vt:variant>
        <vt:lpwstr/>
      </vt:variant>
      <vt:variant>
        <vt:lpwstr>_Toc330541168</vt:lpwstr>
      </vt:variant>
      <vt:variant>
        <vt:i4>1441793</vt:i4>
      </vt:variant>
      <vt:variant>
        <vt:i4>26</vt:i4>
      </vt:variant>
      <vt:variant>
        <vt:i4>0</vt:i4>
      </vt:variant>
      <vt:variant>
        <vt:i4>5</vt:i4>
      </vt:variant>
      <vt:variant>
        <vt:lpwstr/>
      </vt:variant>
      <vt:variant>
        <vt:lpwstr>_Toc330541167</vt:lpwstr>
      </vt:variant>
      <vt:variant>
        <vt:i4>1441792</vt:i4>
      </vt:variant>
      <vt:variant>
        <vt:i4>20</vt:i4>
      </vt:variant>
      <vt:variant>
        <vt:i4>0</vt:i4>
      </vt:variant>
      <vt:variant>
        <vt:i4>5</vt:i4>
      </vt:variant>
      <vt:variant>
        <vt:lpwstr/>
      </vt:variant>
      <vt:variant>
        <vt:lpwstr>_Toc330541166</vt:lpwstr>
      </vt:variant>
      <vt:variant>
        <vt:i4>1441795</vt:i4>
      </vt:variant>
      <vt:variant>
        <vt:i4>14</vt:i4>
      </vt:variant>
      <vt:variant>
        <vt:i4>0</vt:i4>
      </vt:variant>
      <vt:variant>
        <vt:i4>5</vt:i4>
      </vt:variant>
      <vt:variant>
        <vt:lpwstr/>
      </vt:variant>
      <vt:variant>
        <vt:lpwstr>_Toc330541165</vt:lpwstr>
      </vt:variant>
      <vt:variant>
        <vt:i4>1441794</vt:i4>
      </vt:variant>
      <vt:variant>
        <vt:i4>8</vt:i4>
      </vt:variant>
      <vt:variant>
        <vt:i4>0</vt:i4>
      </vt:variant>
      <vt:variant>
        <vt:i4>5</vt:i4>
      </vt:variant>
      <vt:variant>
        <vt:lpwstr/>
      </vt:variant>
      <vt:variant>
        <vt:lpwstr>_Toc330541164</vt:lpwstr>
      </vt:variant>
      <vt:variant>
        <vt:i4>1441797</vt:i4>
      </vt:variant>
      <vt:variant>
        <vt:i4>2</vt:i4>
      </vt:variant>
      <vt:variant>
        <vt:i4>0</vt:i4>
      </vt:variant>
      <vt:variant>
        <vt:i4>5</vt:i4>
      </vt:variant>
      <vt:variant>
        <vt:lpwstr/>
      </vt:variant>
      <vt:variant>
        <vt:lpwstr>_Toc330541163</vt:lpwstr>
      </vt:variant>
      <vt:variant>
        <vt:i4>7667768</vt:i4>
      </vt:variant>
      <vt:variant>
        <vt:i4>0</vt:i4>
      </vt:variant>
      <vt:variant>
        <vt:i4>0</vt:i4>
      </vt:variant>
      <vt:variant>
        <vt:i4>5</vt:i4>
      </vt:variant>
      <vt:variant>
        <vt:lpwstr>http://www.ungm.org/Info/annual-statistical-report-UN-sustainable-procurement.aspx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Raphail</dc:creator>
  <cp:lastModifiedBy>Kristina Leuchowius</cp:lastModifiedBy>
  <cp:revision>2</cp:revision>
  <cp:lastPrinted>2019-07-09T17:12:00Z</cp:lastPrinted>
  <dcterms:created xsi:type="dcterms:W3CDTF">2019-07-26T20:35:00Z</dcterms:created>
  <dcterms:modified xsi:type="dcterms:W3CDTF">2019-07-26T20:35:00Z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1911468E</vt:lpwstr>
  </property>
  <property fmtid="{D5CDD505-2E9C-101B-9397-08002B2CF9AE}" pid="3" name="ODSRefJobNo">
    <vt:lpwstr>1920600E</vt:lpwstr>
  </property>
  <property fmtid="{D5CDD505-2E9C-101B-9397-08002B2CF9AE}" pid="4" name="Symbol1">
    <vt:lpwstr>DP/2019/29</vt:lpwstr>
  </property>
  <property fmtid="{D5CDD505-2E9C-101B-9397-08002B2CF9AE}" pid="5" name="Symbol2">
    <vt:lpwstr/>
  </property>
</Properties>
</file>