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17" w:rsidRDefault="00BB3A17">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118122</wp:posOffset>
                </wp:positionH>
                <wp:positionV relativeFrom="paragraph">
                  <wp:posOffset>43132</wp:posOffset>
                </wp:positionV>
                <wp:extent cx="8384875" cy="517585"/>
                <wp:effectExtent l="0" t="0" r="16510" b="15875"/>
                <wp:wrapNone/>
                <wp:docPr id="1" name="Text Box 1"/>
                <wp:cNvGraphicFramePr/>
                <a:graphic xmlns:a="http://schemas.openxmlformats.org/drawingml/2006/main">
                  <a:graphicData uri="http://schemas.microsoft.com/office/word/2010/wordprocessingShape">
                    <wps:wsp>
                      <wps:cNvSpPr txBox="1"/>
                      <wps:spPr>
                        <a:xfrm>
                          <a:off x="0" y="0"/>
                          <a:ext cx="8384875" cy="51758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A17" w:rsidRPr="006256F3" w:rsidRDefault="00BB3A17" w:rsidP="00BB3A17">
                            <w:pPr>
                              <w:jc w:val="center"/>
                              <w:rPr>
                                <w:rFonts w:ascii="Arial" w:hAnsi="Arial" w:cs="Arial"/>
                                <w:b/>
                                <w:color w:val="FFFFFF" w:themeColor="background1"/>
                                <w:sz w:val="28"/>
                                <w:szCs w:val="28"/>
                              </w:rPr>
                            </w:pPr>
                            <w:r w:rsidRPr="006256F3">
                              <w:rPr>
                                <w:rFonts w:ascii="Arial" w:hAnsi="Arial" w:cs="Arial"/>
                                <w:b/>
                                <w:color w:val="FFFFFF" w:themeColor="background1"/>
                                <w:sz w:val="28"/>
                                <w:szCs w:val="28"/>
                              </w:rPr>
                              <w:t xml:space="preserve">COMPTE-RENDU DES SESSIONS DE FORMATION MANDATAIRES SUR LE PROCESSUS D’ACHAT DU PNUD </w:t>
                            </w:r>
                          </w:p>
                          <w:p w:rsidR="00BB3A17" w:rsidRPr="006256F3" w:rsidRDefault="00BB3A1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3.4pt;width:660.2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2DpwIAANoFAAAOAAAAZHJzL2Uyb0RvYy54bWysVE1v2zAMvQ/YfxB0X+2kcZMFcYqsRYcB&#10;XVusGXpWZKkxKomapMTOfv0o2UnTbjt02MWmyCeKfPyYnbdaka1wvgZT0sFJTokwHKraPJb0+/Lq&#10;w4QSH5ipmAIjSroTnp7P37+bNXYqhrAGVQlH0Inx08aWdB2CnWaZ52uhmT8BKwwaJTjNAh7dY1Y5&#10;1qB3rbJhnp9lDbjKOuDCe9RedkY6T/6lFDzcSulFIKqkGFtIX5e+q/jN5jM2fXTMrmveh8H+IQrN&#10;aoOPHlxdssDIxtW/udI1d+BBhhMOOgMpay5SDpjNIH+Vzf2aWZFyQXK8PdDk/59bfrO9c6SusHaU&#10;GKaxREvRBvIJWjKI7DTWTxF0bxEWWlRHZK/3qIxJt9Lp+Md0CNqR592B2+iMo3JyOhlNxgUlHG3F&#10;YFxMiugme75tnQ+fBWgShZI6rF2ilG2vfeige0h8zIOqq6taqXSI/SIulCNbhpVmnAsThum62uiv&#10;UHX6cZHnqeb4bGqxeCUF8cKbMqQp6dlpkScPL2wxhMM7K8X4U5/GEQq9KxPDEqkD+/Ajkx1jSQo7&#10;JSJGmW9CYgUScX/NJXGe/CI6oiRm/paLPf45qrdc7vLYvwwmHC7r2oDrWHpZguppH7Ls8EjzUd5R&#10;DO2q7TtpBdUOG8xBN6De8qsaib5mPtwxhxOJPYVbJtziRyrA6kAvUbIG9/NP+ojHQUErJQ1OeEn9&#10;jw1zghL1xeAIfRyMRnElpMOoGA/x4I4tq2OL2egLwNbCMcHokhjxQe1F6UA/4DJaxFfRxAzHt0sa&#10;9uJF6PYOLjMuFosEwiVgWbg295ZH17E6scGW7QNzth+EgCN0A/tdwKav5qHDxpsGFpsAsk7DEgnu&#10;WO2JxwWSOr1fdnFDHZ8T6nklz38BAAD//wMAUEsDBBQABgAIAAAAIQBCd0ab3gAAAAgBAAAPAAAA&#10;ZHJzL2Rvd25yZXYueG1sTI9BS8NAFITvgv9heYIXsZsaCDFmU6QggqDSqoi3bfaZhGTfxt1Nm/57&#10;X096HGaY+aZczXYQe/Shc6RguUhAINXOdNQoeH97uM5BhKjJ6MERKjhigFV1flbqwrgDbXC/jY3g&#10;EgqFVtDGOBZShrpFq8PCjUjsfTtvdWTpG2m8PnC5HeRNkmTS6o54odUjrlus++1kFbw8Hp9ef3D9&#10;1X9cmeb50099zuPq8mK+vwMRcY5/YTjhMzpUzLRzE5kgBtZ5xkkFGR842Wl6uwSxU5DnKciqlP8P&#10;VL8AAAD//wMAUEsBAi0AFAAGAAgAAAAhALaDOJL+AAAA4QEAABMAAAAAAAAAAAAAAAAAAAAAAFtD&#10;b250ZW50X1R5cGVzXS54bWxQSwECLQAUAAYACAAAACEAOP0h/9YAAACUAQAACwAAAAAAAAAAAAAA&#10;AAAvAQAAX3JlbHMvLnJlbHNQSwECLQAUAAYACAAAACEAtktdg6cCAADaBQAADgAAAAAAAAAAAAAA&#10;AAAuAgAAZHJzL2Uyb0RvYy54bWxQSwECLQAUAAYACAAAACEAQndGm94AAAAIAQAADwAAAAAAAAAA&#10;AAAAAAABBQAAZHJzL2Rvd25yZXYueG1sUEsFBgAAAAAEAAQA8wAAAAwGAAAAAA==&#10;" fillcolor="#c45911 [2405]" strokeweight=".5pt">
                <v:textbox>
                  <w:txbxContent>
                    <w:p w:rsidR="00BB3A17" w:rsidRPr="006256F3" w:rsidRDefault="00BB3A17" w:rsidP="00BB3A17">
                      <w:pPr>
                        <w:jc w:val="center"/>
                        <w:rPr>
                          <w:rFonts w:ascii="Arial" w:hAnsi="Arial" w:cs="Arial"/>
                          <w:b/>
                          <w:color w:val="FFFFFF" w:themeColor="background1"/>
                          <w:sz w:val="28"/>
                          <w:szCs w:val="28"/>
                        </w:rPr>
                      </w:pPr>
                      <w:r w:rsidRPr="006256F3">
                        <w:rPr>
                          <w:rFonts w:ascii="Arial" w:hAnsi="Arial" w:cs="Arial"/>
                          <w:b/>
                          <w:color w:val="FFFFFF" w:themeColor="background1"/>
                          <w:sz w:val="28"/>
                          <w:szCs w:val="28"/>
                        </w:rPr>
                        <w:t xml:space="preserve">COMPTE-RENDU DES SESSIONS DE FORMATION MANDATAIRES SUR LE PROCESSUS D’ACHAT DU PNUD </w:t>
                      </w:r>
                    </w:p>
                    <w:p w:rsidR="00BB3A17" w:rsidRPr="006256F3" w:rsidRDefault="00BB3A17">
                      <w:pPr>
                        <w:rPr>
                          <w:color w:val="FFFFFF" w:themeColor="background1"/>
                        </w:rPr>
                      </w:pPr>
                    </w:p>
                  </w:txbxContent>
                </v:textbox>
              </v:shape>
            </w:pict>
          </mc:Fallback>
        </mc:AlternateContent>
      </w:r>
    </w:p>
    <w:p w:rsidR="00BB3A17" w:rsidRDefault="00BB3A17"/>
    <w:p w:rsidR="00BB3A17" w:rsidRPr="00E067F1" w:rsidRDefault="00BB3A17">
      <w:pPr>
        <w:rPr>
          <w:sz w:val="18"/>
          <w:szCs w:val="18"/>
        </w:rPr>
      </w:pPr>
    </w:p>
    <w:p w:rsidR="00BA7045" w:rsidRDefault="00BA7045">
      <w:r>
        <w:t>Conformément aux recommandations de l’audit et sous le leadership du Management, la série de sessions de formation sur le processus d’achat du PNUD a démarré conformément à l’agenda prévu à cet effet.</w:t>
      </w:r>
    </w:p>
    <w:p w:rsidR="005F01A6" w:rsidRPr="00B2369A" w:rsidRDefault="005F01A6" w:rsidP="005F01A6">
      <w:pPr>
        <w:pStyle w:val="ListParagraph"/>
        <w:numPr>
          <w:ilvl w:val="0"/>
          <w:numId w:val="5"/>
        </w:numPr>
      </w:pPr>
      <w:r w:rsidRPr="00B2369A">
        <w:t xml:space="preserve">Thème : </w:t>
      </w:r>
      <w:r w:rsidR="00B2369A" w:rsidRPr="00B2369A">
        <w:tab/>
      </w:r>
      <w:r w:rsidRPr="00B2369A">
        <w:t>Processus d’achat du PNUD</w:t>
      </w:r>
    </w:p>
    <w:p w:rsidR="00B12EAB" w:rsidRPr="00B2369A" w:rsidRDefault="00B12EAB" w:rsidP="005F01A6">
      <w:pPr>
        <w:pStyle w:val="ListParagraph"/>
        <w:numPr>
          <w:ilvl w:val="0"/>
          <w:numId w:val="5"/>
        </w:numPr>
      </w:pPr>
      <w:r w:rsidRPr="00B2369A">
        <w:t xml:space="preserve">Formatrice : </w:t>
      </w:r>
      <w:r w:rsidR="00B2369A" w:rsidRPr="00B2369A">
        <w:tab/>
      </w:r>
      <w:r w:rsidRPr="00B2369A">
        <w:t>Salomé Beia SAFI / Procurement</w:t>
      </w:r>
    </w:p>
    <w:p w:rsidR="00B12EAB" w:rsidRPr="00B2369A" w:rsidRDefault="00B12EAB" w:rsidP="005F01A6">
      <w:pPr>
        <w:pStyle w:val="ListParagraph"/>
        <w:numPr>
          <w:ilvl w:val="0"/>
          <w:numId w:val="5"/>
        </w:numPr>
        <w:rPr>
          <w:lang w:val="en-US"/>
        </w:rPr>
      </w:pPr>
      <w:r w:rsidRPr="00B2369A">
        <w:rPr>
          <w:lang w:val="en-US"/>
        </w:rPr>
        <w:t xml:space="preserve">Facilitateur: </w:t>
      </w:r>
      <w:r w:rsidR="00B2369A" w:rsidRPr="00B2369A">
        <w:rPr>
          <w:lang w:val="en-US"/>
        </w:rPr>
        <w:tab/>
      </w:r>
      <w:r w:rsidR="006C6276" w:rsidRPr="00B2369A">
        <w:rPr>
          <w:lang w:val="en-US"/>
        </w:rPr>
        <w:t>Learning Committee (Mamadou Oury Diallo)</w:t>
      </w:r>
      <w:r w:rsidRPr="00B2369A">
        <w:rPr>
          <w:lang w:val="en-US"/>
        </w:rPr>
        <w:t xml:space="preserve"> </w:t>
      </w:r>
      <w:r w:rsidR="006309C3" w:rsidRPr="00B2369A">
        <w:rPr>
          <w:lang w:val="en-US"/>
        </w:rPr>
        <w:t>Talent Development Manager</w:t>
      </w:r>
    </w:p>
    <w:p w:rsidR="005F01A6" w:rsidRPr="00B2369A" w:rsidRDefault="005F01A6" w:rsidP="005F01A6">
      <w:pPr>
        <w:pStyle w:val="ListParagraph"/>
        <w:numPr>
          <w:ilvl w:val="0"/>
          <w:numId w:val="5"/>
        </w:numPr>
      </w:pPr>
      <w:r w:rsidRPr="00B2369A">
        <w:t>Audience</w:t>
      </w:r>
      <w:r w:rsidR="00B2369A" w:rsidRPr="00B2369A">
        <w:t xml:space="preserve"> : </w:t>
      </w:r>
      <w:r w:rsidR="00B2369A" w:rsidRPr="00B2369A">
        <w:tab/>
        <w:t>T</w:t>
      </w:r>
      <w:r w:rsidRPr="00B2369A">
        <w:t>ous les employés du PNUD</w:t>
      </w:r>
      <w:r w:rsidR="00942B62">
        <w:t xml:space="preserve"> (avec la participation effective de 95 membres du personnel)</w:t>
      </w:r>
      <w:bookmarkStart w:id="0" w:name="_GoBack"/>
      <w:bookmarkEnd w:id="0"/>
    </w:p>
    <w:p w:rsidR="005F01A6" w:rsidRPr="00B2369A" w:rsidRDefault="005F01A6" w:rsidP="005F01A6">
      <w:pPr>
        <w:pStyle w:val="ListParagraph"/>
        <w:numPr>
          <w:ilvl w:val="0"/>
          <w:numId w:val="5"/>
        </w:numPr>
      </w:pPr>
      <w:r w:rsidRPr="00B2369A">
        <w:t xml:space="preserve">Dates : </w:t>
      </w:r>
      <w:r w:rsidR="00B2369A" w:rsidRPr="00B2369A">
        <w:tab/>
      </w:r>
      <w:r w:rsidR="00B2369A" w:rsidRPr="00B2369A">
        <w:tab/>
      </w:r>
      <w:r w:rsidR="006C6276" w:rsidRPr="00B2369A">
        <w:t>Lundi 0</w:t>
      </w:r>
      <w:r w:rsidRPr="00B2369A">
        <w:t xml:space="preserve">6, </w:t>
      </w:r>
      <w:r w:rsidR="006C6276" w:rsidRPr="00B2369A">
        <w:t>Mardi 0</w:t>
      </w:r>
      <w:r w:rsidRPr="00B2369A">
        <w:t xml:space="preserve">7 et </w:t>
      </w:r>
      <w:r w:rsidR="006C6276" w:rsidRPr="00B2369A">
        <w:t>Mercredi 0</w:t>
      </w:r>
      <w:r w:rsidRPr="00B2369A">
        <w:t>8 février 2017</w:t>
      </w:r>
    </w:p>
    <w:p w:rsidR="00BA7045" w:rsidRDefault="00B12EAB">
      <w:r>
        <w:t>Le tableau résumant les trois</w:t>
      </w:r>
      <w:r w:rsidR="00BA7045">
        <w:t xml:space="preserve"> session</w:t>
      </w:r>
      <w:r>
        <w:t>s du Lundi 06, Mardi 07 et Mercredi O8 Février 2017</w:t>
      </w:r>
      <w:r w:rsidR="00B33DCD">
        <w:t xml:space="preserve"> est ci-dessous (En annexe, vous trouverez une synthèse des questions posées par les participants réparties en thèmes mobilisateurs devant faire l’objet de suivi au niveau du bureau). </w:t>
      </w: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3544"/>
        <w:gridCol w:w="1417"/>
        <w:gridCol w:w="1559"/>
        <w:gridCol w:w="1673"/>
      </w:tblGrid>
      <w:tr w:rsidR="00BA7045" w:rsidRPr="00BA1547" w:rsidTr="00683FB4">
        <w:trPr>
          <w:trHeight w:val="688"/>
        </w:trPr>
        <w:tc>
          <w:tcPr>
            <w:tcW w:w="2977" w:type="dxa"/>
            <w:shd w:val="clear" w:color="auto" w:fill="F2F2F2"/>
          </w:tcPr>
          <w:p w:rsidR="00BA7045" w:rsidRPr="00BA1547" w:rsidRDefault="00BA7045" w:rsidP="00B12EAB">
            <w:pPr>
              <w:rPr>
                <w:rFonts w:ascii="Calibri" w:eastAsia="Calibri" w:hAnsi="Calibri"/>
                <w:b/>
              </w:rPr>
            </w:pPr>
            <w:r w:rsidRPr="00BA1547">
              <w:rPr>
                <w:rFonts w:ascii="Calibri" w:eastAsia="Calibri" w:hAnsi="Calibri"/>
                <w:b/>
              </w:rPr>
              <w:t>POINTS</w:t>
            </w:r>
            <w:r w:rsidR="009D7A69">
              <w:rPr>
                <w:rFonts w:ascii="Calibri" w:eastAsia="Calibri" w:hAnsi="Calibri"/>
                <w:b/>
              </w:rPr>
              <w:t> : T</w:t>
            </w:r>
            <w:r w:rsidR="004D5F8D">
              <w:rPr>
                <w:rFonts w:ascii="Calibri" w:eastAsia="Calibri" w:hAnsi="Calibri"/>
                <w:b/>
              </w:rPr>
              <w:t>hèmes</w:t>
            </w:r>
            <w:r w:rsidR="00B12EAB">
              <w:rPr>
                <w:rFonts w:ascii="Calibri" w:eastAsia="Calibri" w:hAnsi="Calibri"/>
                <w:b/>
              </w:rPr>
              <w:t xml:space="preserve"> débattus</w:t>
            </w:r>
            <w:r w:rsidR="009D7A69">
              <w:rPr>
                <w:rFonts w:ascii="Calibri" w:eastAsia="Calibri" w:hAnsi="Calibri"/>
                <w:b/>
              </w:rPr>
              <w:t xml:space="preserve">/Questions </w:t>
            </w:r>
          </w:p>
        </w:tc>
        <w:tc>
          <w:tcPr>
            <w:tcW w:w="3686" w:type="dxa"/>
            <w:shd w:val="clear" w:color="auto" w:fill="F2F2F2"/>
          </w:tcPr>
          <w:p w:rsidR="00BA7045" w:rsidRPr="00BA1547" w:rsidRDefault="009D7A69" w:rsidP="009D7A69">
            <w:pPr>
              <w:jc w:val="center"/>
              <w:rPr>
                <w:rFonts w:ascii="Calibri" w:eastAsia="Calibri" w:hAnsi="Calibri"/>
                <w:b/>
              </w:rPr>
            </w:pPr>
            <w:r>
              <w:rPr>
                <w:rFonts w:ascii="Calibri" w:eastAsia="Calibri" w:hAnsi="Calibri"/>
                <w:b/>
              </w:rPr>
              <w:t xml:space="preserve">Observations </w:t>
            </w:r>
          </w:p>
        </w:tc>
        <w:tc>
          <w:tcPr>
            <w:tcW w:w="3544" w:type="dxa"/>
            <w:shd w:val="clear" w:color="auto" w:fill="F2F2F2"/>
          </w:tcPr>
          <w:p w:rsidR="00BA7045" w:rsidRPr="00BA1547" w:rsidRDefault="00BA7045" w:rsidP="006133DB">
            <w:pPr>
              <w:rPr>
                <w:rFonts w:ascii="Calibri" w:eastAsia="Calibri" w:hAnsi="Calibri"/>
                <w:b/>
              </w:rPr>
            </w:pPr>
            <w:r w:rsidRPr="00BA1547">
              <w:rPr>
                <w:rFonts w:ascii="Calibri" w:eastAsia="Calibri" w:hAnsi="Calibri"/>
                <w:b/>
              </w:rPr>
              <w:t>DECISIONS / RECOMMANDATIONS</w:t>
            </w:r>
          </w:p>
          <w:p w:rsidR="00BA7045" w:rsidRPr="00BA1547" w:rsidRDefault="00BA7045" w:rsidP="00E41D95">
            <w:pPr>
              <w:rPr>
                <w:rFonts w:ascii="Calibri" w:eastAsia="Calibri" w:hAnsi="Calibri"/>
                <w:b/>
              </w:rPr>
            </w:pPr>
            <w:r w:rsidRPr="00BA1547">
              <w:rPr>
                <w:rFonts w:ascii="Calibri" w:eastAsia="Calibri" w:hAnsi="Calibri"/>
                <w:b/>
              </w:rPr>
              <w:t xml:space="preserve">           ACTIONS A PRENDRE</w:t>
            </w:r>
          </w:p>
        </w:tc>
        <w:tc>
          <w:tcPr>
            <w:tcW w:w="1417" w:type="dxa"/>
            <w:shd w:val="clear" w:color="auto" w:fill="F2F2F2"/>
          </w:tcPr>
          <w:p w:rsidR="00BA7045" w:rsidRPr="00BA1547" w:rsidRDefault="00BA7045" w:rsidP="006133DB">
            <w:pPr>
              <w:rPr>
                <w:rFonts w:ascii="Calibri" w:eastAsia="Calibri" w:hAnsi="Calibri"/>
                <w:b/>
              </w:rPr>
            </w:pPr>
            <w:r w:rsidRPr="00BA1547">
              <w:rPr>
                <w:rFonts w:ascii="Calibri" w:eastAsia="Calibri" w:hAnsi="Calibri"/>
                <w:b/>
              </w:rPr>
              <w:t>DEADLINE</w:t>
            </w:r>
          </w:p>
        </w:tc>
        <w:tc>
          <w:tcPr>
            <w:tcW w:w="1559" w:type="dxa"/>
            <w:shd w:val="clear" w:color="auto" w:fill="F2F2F2"/>
          </w:tcPr>
          <w:p w:rsidR="00BA7045" w:rsidRPr="00BA1547" w:rsidRDefault="00BA7045" w:rsidP="006133DB">
            <w:pPr>
              <w:rPr>
                <w:rFonts w:ascii="Calibri" w:eastAsia="Calibri" w:hAnsi="Calibri"/>
                <w:b/>
              </w:rPr>
            </w:pPr>
            <w:r w:rsidRPr="00BA1547">
              <w:rPr>
                <w:rFonts w:ascii="Calibri" w:eastAsia="Calibri" w:hAnsi="Calibri"/>
                <w:b/>
              </w:rPr>
              <w:t>RESPONSABLE</w:t>
            </w:r>
          </w:p>
        </w:tc>
        <w:tc>
          <w:tcPr>
            <w:tcW w:w="1673" w:type="dxa"/>
            <w:shd w:val="clear" w:color="auto" w:fill="F2F2F2"/>
          </w:tcPr>
          <w:p w:rsidR="00BA7045" w:rsidRPr="00BA1547" w:rsidRDefault="00BA7045" w:rsidP="006133DB">
            <w:pPr>
              <w:rPr>
                <w:rFonts w:ascii="Calibri" w:eastAsia="Calibri" w:hAnsi="Calibri"/>
                <w:b/>
              </w:rPr>
            </w:pPr>
            <w:r w:rsidRPr="00BA1547">
              <w:rPr>
                <w:rFonts w:ascii="Calibri" w:eastAsia="Calibri" w:hAnsi="Calibri"/>
                <w:b/>
              </w:rPr>
              <w:t>OBSERVATION</w:t>
            </w:r>
          </w:p>
          <w:p w:rsidR="00BA7045" w:rsidRPr="00BA1547" w:rsidRDefault="00BA7045" w:rsidP="006133DB">
            <w:pPr>
              <w:rPr>
                <w:rFonts w:ascii="Calibri" w:eastAsia="Calibri" w:hAnsi="Calibri"/>
                <w:b/>
              </w:rPr>
            </w:pPr>
          </w:p>
        </w:tc>
      </w:tr>
      <w:tr w:rsidR="00BA7045" w:rsidRPr="00BA1547" w:rsidTr="00F45538">
        <w:trPr>
          <w:trHeight w:val="2420"/>
        </w:trPr>
        <w:tc>
          <w:tcPr>
            <w:tcW w:w="2977" w:type="dxa"/>
            <w:shd w:val="clear" w:color="auto" w:fill="F2F2F2"/>
          </w:tcPr>
          <w:p w:rsidR="00BA7045" w:rsidRPr="009D7A69" w:rsidRDefault="00BA7045" w:rsidP="00BA7045">
            <w:pPr>
              <w:pStyle w:val="ListParagraph"/>
              <w:numPr>
                <w:ilvl w:val="0"/>
                <w:numId w:val="1"/>
              </w:numPr>
              <w:rPr>
                <w:rFonts w:ascii="Calibri" w:eastAsia="Calibri" w:hAnsi="Calibri"/>
                <w:b/>
                <w:sz w:val="20"/>
                <w:szCs w:val="20"/>
              </w:rPr>
            </w:pPr>
            <w:r w:rsidRPr="009D7A69">
              <w:rPr>
                <w:rFonts w:ascii="Calibri" w:eastAsia="Calibri" w:hAnsi="Calibri"/>
                <w:b/>
                <w:sz w:val="20"/>
                <w:szCs w:val="20"/>
              </w:rPr>
              <w:t xml:space="preserve">Les acronymes anglais/français utilisés </w:t>
            </w:r>
            <w:r w:rsidR="005448BB" w:rsidRPr="009D7A69">
              <w:rPr>
                <w:rFonts w:ascii="Calibri" w:eastAsia="Calibri" w:hAnsi="Calibri"/>
                <w:b/>
                <w:sz w:val="20"/>
                <w:szCs w:val="20"/>
              </w:rPr>
              <w:t xml:space="preserve">Exemple d’acronymes </w:t>
            </w:r>
            <w:r w:rsidR="0066206A" w:rsidRPr="009D7A69">
              <w:rPr>
                <w:rFonts w:ascii="Calibri" w:eastAsia="Calibri" w:hAnsi="Calibri"/>
                <w:b/>
                <w:sz w:val="20"/>
                <w:szCs w:val="20"/>
              </w:rPr>
              <w:t xml:space="preserve">CAP/RACP </w:t>
            </w:r>
          </w:p>
          <w:p w:rsidR="00D61D76" w:rsidRPr="00D61D76" w:rsidRDefault="00D61D76" w:rsidP="00D61D76">
            <w:pPr>
              <w:pStyle w:val="ListParagraph"/>
              <w:rPr>
                <w:rFonts w:ascii="Calibri" w:eastAsia="Calibri" w:hAnsi="Calibri"/>
                <w:b/>
                <w:sz w:val="20"/>
                <w:szCs w:val="20"/>
              </w:rPr>
            </w:pPr>
          </w:p>
          <w:p w:rsidR="009D7A69" w:rsidRDefault="009D7A69" w:rsidP="00D61D76">
            <w:pPr>
              <w:pStyle w:val="ListParagraph"/>
              <w:rPr>
                <w:rFonts w:ascii="Calibri" w:eastAsia="Calibri" w:hAnsi="Calibri"/>
                <w:b/>
                <w:sz w:val="20"/>
                <w:szCs w:val="20"/>
              </w:rPr>
            </w:pPr>
          </w:p>
          <w:p w:rsidR="009D7A69" w:rsidRDefault="009D7A69" w:rsidP="00D61D76">
            <w:pPr>
              <w:pStyle w:val="ListParagraph"/>
              <w:rPr>
                <w:rFonts w:ascii="Calibri" w:eastAsia="Calibri" w:hAnsi="Calibri"/>
                <w:b/>
                <w:sz w:val="20"/>
                <w:szCs w:val="20"/>
              </w:rPr>
            </w:pPr>
          </w:p>
          <w:p w:rsidR="00D61D76" w:rsidRDefault="000E4377" w:rsidP="000E4377">
            <w:pPr>
              <w:pStyle w:val="ListParagraph"/>
              <w:numPr>
                <w:ilvl w:val="0"/>
                <w:numId w:val="1"/>
              </w:numPr>
              <w:rPr>
                <w:rFonts w:ascii="Calibri" w:eastAsia="Calibri" w:hAnsi="Calibri"/>
                <w:b/>
                <w:sz w:val="20"/>
                <w:szCs w:val="20"/>
              </w:rPr>
            </w:pPr>
            <w:r>
              <w:rPr>
                <w:rFonts w:ascii="Calibri" w:eastAsia="Calibri" w:hAnsi="Calibri"/>
                <w:b/>
                <w:sz w:val="20"/>
                <w:szCs w:val="20"/>
              </w:rPr>
              <w:t>L’utilisation des SOP n’est pas encore systématique</w:t>
            </w:r>
          </w:p>
          <w:p w:rsidR="0070444F" w:rsidRDefault="0070444F" w:rsidP="0070444F">
            <w:pPr>
              <w:pStyle w:val="ListParagraph"/>
              <w:rPr>
                <w:rFonts w:ascii="Calibri" w:eastAsia="Calibri" w:hAnsi="Calibri"/>
                <w:b/>
                <w:sz w:val="20"/>
                <w:szCs w:val="20"/>
              </w:rPr>
            </w:pPr>
          </w:p>
          <w:p w:rsidR="00EE15F7" w:rsidRDefault="00EE15F7" w:rsidP="0070444F">
            <w:pPr>
              <w:pStyle w:val="ListParagraph"/>
              <w:rPr>
                <w:rFonts w:ascii="Calibri" w:eastAsia="Calibri" w:hAnsi="Calibri"/>
                <w:b/>
                <w:sz w:val="20"/>
                <w:szCs w:val="20"/>
              </w:rPr>
            </w:pPr>
          </w:p>
          <w:p w:rsidR="0070444F" w:rsidRDefault="0070444F" w:rsidP="0070444F">
            <w:pPr>
              <w:pStyle w:val="ListParagraph"/>
              <w:numPr>
                <w:ilvl w:val="0"/>
                <w:numId w:val="1"/>
              </w:numPr>
              <w:rPr>
                <w:rFonts w:ascii="Calibri" w:eastAsia="Calibri" w:hAnsi="Calibri"/>
                <w:b/>
                <w:sz w:val="20"/>
                <w:szCs w:val="20"/>
              </w:rPr>
            </w:pPr>
            <w:r w:rsidRPr="0070444F">
              <w:rPr>
                <w:rFonts w:ascii="Calibri" w:eastAsia="Calibri" w:hAnsi="Calibri"/>
                <w:b/>
                <w:sz w:val="20"/>
                <w:szCs w:val="20"/>
              </w:rPr>
              <w:t xml:space="preserve">La préparation de la Note au dossier </w:t>
            </w:r>
            <w:r w:rsidR="009D7A69">
              <w:rPr>
                <w:rFonts w:ascii="Calibri" w:eastAsia="Calibri" w:hAnsi="Calibri"/>
                <w:b/>
                <w:sz w:val="20"/>
                <w:szCs w:val="20"/>
              </w:rPr>
              <w:t xml:space="preserve">(justification de recrutement en contrat </w:t>
            </w:r>
            <w:r w:rsidR="009D7A69">
              <w:rPr>
                <w:rFonts w:ascii="Calibri" w:eastAsia="Calibri" w:hAnsi="Calibri"/>
                <w:b/>
                <w:sz w:val="20"/>
                <w:szCs w:val="20"/>
              </w:rPr>
              <w:lastRenderedPageBreak/>
              <w:t>direct et publication infructueuse)</w:t>
            </w:r>
          </w:p>
          <w:p w:rsidR="002617F7" w:rsidRDefault="002617F7" w:rsidP="002617F7">
            <w:pPr>
              <w:rPr>
                <w:rFonts w:ascii="Calibri" w:eastAsia="Calibri" w:hAnsi="Calibri"/>
                <w:b/>
                <w:sz w:val="20"/>
                <w:szCs w:val="20"/>
              </w:rPr>
            </w:pPr>
          </w:p>
          <w:p w:rsidR="002617F7" w:rsidRDefault="002617F7" w:rsidP="002617F7">
            <w:pPr>
              <w:pStyle w:val="ListParagraph"/>
              <w:numPr>
                <w:ilvl w:val="0"/>
                <w:numId w:val="1"/>
              </w:numPr>
              <w:rPr>
                <w:rFonts w:ascii="Calibri" w:eastAsia="Calibri" w:hAnsi="Calibri"/>
                <w:b/>
                <w:sz w:val="20"/>
                <w:szCs w:val="20"/>
              </w:rPr>
            </w:pPr>
            <w:r>
              <w:rPr>
                <w:rFonts w:ascii="Calibri" w:eastAsia="Calibri" w:hAnsi="Calibri"/>
                <w:b/>
                <w:sz w:val="20"/>
                <w:szCs w:val="20"/>
              </w:rPr>
              <w:t xml:space="preserve">Recours au LTA </w:t>
            </w:r>
          </w:p>
          <w:p w:rsidR="004E535E" w:rsidRPr="004E535E" w:rsidRDefault="004E535E" w:rsidP="004E535E">
            <w:pPr>
              <w:pStyle w:val="ListParagraph"/>
              <w:rPr>
                <w:rFonts w:ascii="Calibri" w:eastAsia="Calibri" w:hAnsi="Calibri"/>
                <w:b/>
                <w:sz w:val="20"/>
                <w:szCs w:val="20"/>
              </w:rPr>
            </w:pPr>
          </w:p>
          <w:p w:rsidR="004E535E" w:rsidRDefault="004E535E" w:rsidP="004E535E">
            <w:pPr>
              <w:rPr>
                <w:rFonts w:ascii="Calibri" w:eastAsia="Calibri" w:hAnsi="Calibri"/>
                <w:b/>
                <w:sz w:val="20"/>
                <w:szCs w:val="20"/>
              </w:rPr>
            </w:pPr>
          </w:p>
          <w:p w:rsidR="009D7A69" w:rsidRDefault="009D7A69" w:rsidP="004E535E">
            <w:pPr>
              <w:rPr>
                <w:rFonts w:ascii="Calibri" w:eastAsia="Calibri" w:hAnsi="Calibri"/>
                <w:b/>
                <w:sz w:val="20"/>
                <w:szCs w:val="20"/>
              </w:rPr>
            </w:pPr>
          </w:p>
          <w:p w:rsidR="004E535E" w:rsidRDefault="004E535E" w:rsidP="004E535E">
            <w:pPr>
              <w:pStyle w:val="ListParagraph"/>
              <w:numPr>
                <w:ilvl w:val="0"/>
                <w:numId w:val="1"/>
              </w:numPr>
              <w:rPr>
                <w:rFonts w:ascii="Calibri" w:eastAsia="Calibri" w:hAnsi="Calibri"/>
                <w:b/>
                <w:sz w:val="20"/>
                <w:szCs w:val="20"/>
              </w:rPr>
            </w:pPr>
            <w:r>
              <w:rPr>
                <w:rFonts w:ascii="Calibri" w:eastAsia="Calibri" w:hAnsi="Calibri"/>
                <w:b/>
                <w:sz w:val="20"/>
                <w:szCs w:val="20"/>
              </w:rPr>
              <w:t xml:space="preserve">Formation des membres de panel d’évaluation des offres et création des conditions d’une participation effective des membres au processus </w:t>
            </w:r>
          </w:p>
          <w:p w:rsidR="007911A0" w:rsidRPr="004E535E" w:rsidRDefault="007911A0" w:rsidP="007911A0">
            <w:pPr>
              <w:pStyle w:val="ListParagraph"/>
              <w:rPr>
                <w:rFonts w:ascii="Calibri" w:eastAsia="Calibri" w:hAnsi="Calibri"/>
                <w:b/>
                <w:sz w:val="20"/>
                <w:szCs w:val="20"/>
              </w:rPr>
            </w:pPr>
          </w:p>
          <w:p w:rsidR="0070444F" w:rsidRDefault="007911A0" w:rsidP="007911A0">
            <w:pPr>
              <w:pStyle w:val="ListParagraph"/>
              <w:numPr>
                <w:ilvl w:val="0"/>
                <w:numId w:val="1"/>
              </w:numPr>
              <w:rPr>
                <w:rFonts w:ascii="Calibri" w:eastAsia="Calibri" w:hAnsi="Calibri"/>
                <w:b/>
                <w:sz w:val="20"/>
                <w:szCs w:val="20"/>
              </w:rPr>
            </w:pPr>
            <w:r>
              <w:rPr>
                <w:rFonts w:ascii="Calibri" w:eastAsia="Calibri" w:hAnsi="Calibri"/>
                <w:b/>
                <w:sz w:val="20"/>
                <w:szCs w:val="20"/>
              </w:rPr>
              <w:t xml:space="preserve">Problèmes de spécifications des items (services, biens et travaux) dans Atlas </w:t>
            </w:r>
          </w:p>
          <w:p w:rsidR="007A60DB" w:rsidRDefault="007A60DB" w:rsidP="007A60DB">
            <w:pPr>
              <w:pStyle w:val="ListParagraph"/>
              <w:rPr>
                <w:rFonts w:ascii="Calibri" w:eastAsia="Calibri" w:hAnsi="Calibri"/>
                <w:b/>
                <w:sz w:val="20"/>
                <w:szCs w:val="20"/>
              </w:rPr>
            </w:pPr>
          </w:p>
          <w:p w:rsidR="00F31EAC" w:rsidRPr="007A60DB" w:rsidRDefault="00F31EAC" w:rsidP="007A60DB">
            <w:pPr>
              <w:pStyle w:val="ListParagraph"/>
              <w:rPr>
                <w:rFonts w:ascii="Calibri" w:eastAsia="Calibri" w:hAnsi="Calibri"/>
                <w:b/>
                <w:sz w:val="20"/>
                <w:szCs w:val="20"/>
              </w:rPr>
            </w:pPr>
          </w:p>
          <w:p w:rsidR="007A60DB" w:rsidRDefault="00B6056D" w:rsidP="007911A0">
            <w:pPr>
              <w:pStyle w:val="ListParagraph"/>
              <w:numPr>
                <w:ilvl w:val="0"/>
                <w:numId w:val="1"/>
              </w:numPr>
              <w:rPr>
                <w:rFonts w:ascii="Calibri" w:eastAsia="Calibri" w:hAnsi="Calibri"/>
                <w:b/>
                <w:sz w:val="20"/>
                <w:szCs w:val="20"/>
              </w:rPr>
            </w:pPr>
            <w:r>
              <w:rPr>
                <w:rFonts w:ascii="Calibri" w:eastAsia="Calibri" w:hAnsi="Calibri"/>
                <w:b/>
                <w:sz w:val="20"/>
                <w:szCs w:val="20"/>
              </w:rPr>
              <w:t xml:space="preserve">Le Roster : un outil de gestion </w:t>
            </w:r>
            <w:r w:rsidR="00F73D86">
              <w:rPr>
                <w:rFonts w:ascii="Calibri" w:eastAsia="Calibri" w:hAnsi="Calibri"/>
                <w:b/>
                <w:sz w:val="20"/>
                <w:szCs w:val="20"/>
              </w:rPr>
              <w:t>stratégique, une base de données RH</w:t>
            </w:r>
          </w:p>
          <w:p w:rsidR="00F73D86" w:rsidRDefault="00F73D86" w:rsidP="00F73D86">
            <w:pPr>
              <w:rPr>
                <w:rFonts w:ascii="Calibri" w:eastAsia="Calibri" w:hAnsi="Calibri"/>
                <w:b/>
                <w:sz w:val="20"/>
                <w:szCs w:val="20"/>
              </w:rPr>
            </w:pPr>
          </w:p>
          <w:p w:rsidR="002617F7" w:rsidRDefault="00F73D86" w:rsidP="00F73D86">
            <w:pPr>
              <w:pStyle w:val="ListParagraph"/>
              <w:numPr>
                <w:ilvl w:val="0"/>
                <w:numId w:val="1"/>
              </w:numPr>
              <w:rPr>
                <w:rFonts w:ascii="Calibri" w:eastAsia="Calibri" w:hAnsi="Calibri"/>
                <w:b/>
                <w:sz w:val="20"/>
                <w:szCs w:val="20"/>
              </w:rPr>
            </w:pPr>
            <w:r>
              <w:rPr>
                <w:rFonts w:ascii="Calibri" w:eastAsia="Calibri" w:hAnsi="Calibri"/>
                <w:b/>
                <w:sz w:val="20"/>
                <w:szCs w:val="20"/>
              </w:rPr>
              <w:t>E-tendering </w:t>
            </w:r>
            <w:r w:rsidRPr="00F73D86">
              <w:rPr>
                <w:rFonts w:ascii="Calibri" w:eastAsia="Calibri" w:hAnsi="Calibri"/>
                <w:b/>
                <w:sz w:val="20"/>
                <w:szCs w:val="20"/>
              </w:rPr>
              <w:t xml:space="preserve"> </w:t>
            </w:r>
          </w:p>
          <w:p w:rsidR="00F73D86" w:rsidRDefault="00F73D86" w:rsidP="00F73D86">
            <w:pPr>
              <w:pStyle w:val="ListParagraph"/>
              <w:rPr>
                <w:rFonts w:ascii="Calibri" w:eastAsia="Calibri" w:hAnsi="Calibri"/>
                <w:b/>
                <w:sz w:val="20"/>
                <w:szCs w:val="20"/>
              </w:rPr>
            </w:pPr>
          </w:p>
          <w:p w:rsidR="00327941" w:rsidRDefault="00327941" w:rsidP="00F73D86">
            <w:pPr>
              <w:pStyle w:val="ListParagraph"/>
              <w:rPr>
                <w:rFonts w:ascii="Calibri" w:eastAsia="Calibri" w:hAnsi="Calibri"/>
                <w:b/>
                <w:sz w:val="20"/>
                <w:szCs w:val="20"/>
              </w:rPr>
            </w:pPr>
          </w:p>
          <w:p w:rsidR="00327941" w:rsidRDefault="00327941" w:rsidP="00F73D86">
            <w:pPr>
              <w:pStyle w:val="ListParagraph"/>
              <w:rPr>
                <w:rFonts w:ascii="Calibri" w:eastAsia="Calibri" w:hAnsi="Calibri"/>
                <w:b/>
                <w:sz w:val="20"/>
                <w:szCs w:val="20"/>
              </w:rPr>
            </w:pPr>
          </w:p>
          <w:p w:rsidR="00327941" w:rsidRDefault="00327941" w:rsidP="00F73D86">
            <w:pPr>
              <w:pStyle w:val="ListParagraph"/>
              <w:rPr>
                <w:rFonts w:ascii="Calibri" w:eastAsia="Calibri" w:hAnsi="Calibri"/>
                <w:b/>
                <w:sz w:val="20"/>
                <w:szCs w:val="20"/>
              </w:rPr>
            </w:pPr>
          </w:p>
          <w:p w:rsidR="00327941" w:rsidRDefault="00327941" w:rsidP="00F73D86">
            <w:pPr>
              <w:pStyle w:val="ListParagraph"/>
              <w:rPr>
                <w:rFonts w:ascii="Calibri" w:eastAsia="Calibri" w:hAnsi="Calibri"/>
                <w:b/>
                <w:sz w:val="20"/>
                <w:szCs w:val="20"/>
              </w:rPr>
            </w:pPr>
          </w:p>
          <w:p w:rsidR="00327941" w:rsidRPr="00F73D86" w:rsidRDefault="00327941" w:rsidP="00F73D86">
            <w:pPr>
              <w:pStyle w:val="ListParagraph"/>
              <w:rPr>
                <w:rFonts w:ascii="Calibri" w:eastAsia="Calibri" w:hAnsi="Calibri"/>
                <w:b/>
                <w:sz w:val="20"/>
                <w:szCs w:val="20"/>
              </w:rPr>
            </w:pPr>
          </w:p>
          <w:p w:rsidR="0070444F" w:rsidRDefault="0070444F" w:rsidP="006133DB">
            <w:pPr>
              <w:pStyle w:val="ListParagraph"/>
              <w:numPr>
                <w:ilvl w:val="0"/>
                <w:numId w:val="6"/>
              </w:numPr>
              <w:rPr>
                <w:rFonts w:ascii="Calibri" w:eastAsia="Calibri" w:hAnsi="Calibri"/>
                <w:b/>
                <w:sz w:val="20"/>
                <w:szCs w:val="20"/>
              </w:rPr>
            </w:pPr>
            <w:r w:rsidRPr="00E74C90">
              <w:rPr>
                <w:rFonts w:ascii="Calibri" w:eastAsia="Calibri" w:hAnsi="Calibri"/>
                <w:b/>
                <w:sz w:val="20"/>
                <w:szCs w:val="20"/>
              </w:rPr>
              <w:lastRenderedPageBreak/>
              <w:t xml:space="preserve">La planification de modules de formation liés aux recommandations de l’audit </w:t>
            </w:r>
            <w:r w:rsidR="00E74C90">
              <w:rPr>
                <w:rFonts w:ascii="Calibri" w:eastAsia="Calibri" w:hAnsi="Calibri"/>
                <w:b/>
                <w:sz w:val="20"/>
                <w:szCs w:val="20"/>
              </w:rPr>
              <w:t xml:space="preserve">et de la formation sur le processus d’achat du PNUD </w:t>
            </w:r>
          </w:p>
          <w:p w:rsidR="00E74C90" w:rsidRDefault="00E74C90" w:rsidP="00E74C90">
            <w:pPr>
              <w:rPr>
                <w:rFonts w:ascii="Calibri" w:eastAsia="Calibri" w:hAnsi="Calibri"/>
                <w:b/>
                <w:sz w:val="20"/>
                <w:szCs w:val="20"/>
              </w:rPr>
            </w:pPr>
          </w:p>
          <w:p w:rsidR="00E74C90" w:rsidRDefault="00E74C90" w:rsidP="00E74C90">
            <w:pPr>
              <w:rPr>
                <w:rFonts w:ascii="Calibri" w:eastAsia="Calibri" w:hAnsi="Calibri"/>
                <w:b/>
                <w:sz w:val="20"/>
                <w:szCs w:val="20"/>
              </w:rPr>
            </w:pPr>
          </w:p>
          <w:p w:rsidR="0070444F" w:rsidRPr="0070444F" w:rsidRDefault="0070444F" w:rsidP="0070444F">
            <w:pPr>
              <w:rPr>
                <w:rFonts w:ascii="Calibri" w:eastAsia="Calibri" w:hAnsi="Calibri"/>
                <w:b/>
                <w:sz w:val="20"/>
                <w:szCs w:val="20"/>
              </w:rPr>
            </w:pPr>
          </w:p>
        </w:tc>
        <w:tc>
          <w:tcPr>
            <w:tcW w:w="3686" w:type="dxa"/>
            <w:shd w:val="clear" w:color="auto" w:fill="F2F2F2"/>
          </w:tcPr>
          <w:p w:rsidR="00BA7045" w:rsidRDefault="00BA7045" w:rsidP="006133DB">
            <w:pPr>
              <w:rPr>
                <w:rFonts w:ascii="Calibri" w:eastAsia="Calibri" w:hAnsi="Calibri"/>
                <w:sz w:val="20"/>
                <w:szCs w:val="20"/>
              </w:rPr>
            </w:pPr>
            <w:r>
              <w:rPr>
                <w:rFonts w:ascii="Calibri" w:eastAsia="Calibri" w:hAnsi="Calibri"/>
                <w:sz w:val="20"/>
                <w:szCs w:val="20"/>
              </w:rPr>
              <w:lastRenderedPageBreak/>
              <w:t>Traduire et expliquer les acronymes à l’attention du staff, ce, en vue de faciliter une meilleure compréhension des processus d’achat par tout un chacun</w:t>
            </w:r>
          </w:p>
          <w:p w:rsidR="009D7A69" w:rsidRDefault="009D7A69" w:rsidP="000E4377">
            <w:pPr>
              <w:rPr>
                <w:rFonts w:ascii="Calibri" w:eastAsia="Calibri" w:hAnsi="Calibri"/>
                <w:sz w:val="20"/>
                <w:szCs w:val="20"/>
              </w:rPr>
            </w:pPr>
          </w:p>
          <w:p w:rsidR="000E4377" w:rsidRDefault="000E4377" w:rsidP="000E4377">
            <w:pPr>
              <w:rPr>
                <w:rFonts w:ascii="Calibri" w:eastAsia="Calibri" w:hAnsi="Calibri"/>
                <w:sz w:val="20"/>
                <w:szCs w:val="20"/>
              </w:rPr>
            </w:pPr>
            <w:proofErr w:type="spellStart"/>
            <w:r w:rsidRPr="0070444F">
              <w:rPr>
                <w:rFonts w:ascii="Calibri" w:eastAsia="Calibri" w:hAnsi="Calibri"/>
                <w:sz w:val="20"/>
                <w:szCs w:val="20"/>
              </w:rPr>
              <w:t>SOPs</w:t>
            </w:r>
            <w:proofErr w:type="spellEnd"/>
            <w:r w:rsidRPr="0070444F">
              <w:rPr>
                <w:rFonts w:ascii="Calibri" w:eastAsia="Calibri" w:hAnsi="Calibri"/>
                <w:sz w:val="20"/>
                <w:szCs w:val="20"/>
              </w:rPr>
              <w:t> : Quoique le document a</w:t>
            </w:r>
            <w:r w:rsidR="00EE15F7">
              <w:rPr>
                <w:rFonts w:ascii="Calibri" w:eastAsia="Calibri" w:hAnsi="Calibri"/>
                <w:sz w:val="20"/>
                <w:szCs w:val="20"/>
              </w:rPr>
              <w:t>it</w:t>
            </w:r>
            <w:r w:rsidRPr="0070444F">
              <w:rPr>
                <w:rFonts w:ascii="Calibri" w:eastAsia="Calibri" w:hAnsi="Calibri"/>
                <w:sz w:val="20"/>
                <w:szCs w:val="20"/>
              </w:rPr>
              <w:t xml:space="preserve"> été approuvé par le Management</w:t>
            </w:r>
            <w:r w:rsidR="00EE15F7">
              <w:rPr>
                <w:rFonts w:ascii="Calibri" w:eastAsia="Calibri" w:hAnsi="Calibri"/>
                <w:sz w:val="20"/>
                <w:szCs w:val="20"/>
              </w:rPr>
              <w:t xml:space="preserve"> et partagé</w:t>
            </w:r>
            <w:r w:rsidRPr="0070444F">
              <w:rPr>
                <w:rFonts w:ascii="Calibri" w:eastAsia="Calibri" w:hAnsi="Calibri"/>
                <w:sz w:val="20"/>
                <w:szCs w:val="20"/>
              </w:rPr>
              <w:t>, son utilisation n’est</w:t>
            </w:r>
            <w:r w:rsidR="00EE15F7">
              <w:rPr>
                <w:rFonts w:ascii="Calibri" w:eastAsia="Calibri" w:hAnsi="Calibri"/>
                <w:sz w:val="20"/>
                <w:szCs w:val="20"/>
              </w:rPr>
              <w:t xml:space="preserve"> pas encore généralisée</w:t>
            </w:r>
          </w:p>
          <w:p w:rsidR="00F45538" w:rsidRDefault="00F45538" w:rsidP="000E4377">
            <w:pPr>
              <w:rPr>
                <w:rFonts w:ascii="Calibri" w:eastAsia="Calibri" w:hAnsi="Calibri"/>
                <w:sz w:val="20"/>
                <w:szCs w:val="20"/>
              </w:rPr>
            </w:pPr>
          </w:p>
          <w:p w:rsidR="0070444F" w:rsidRPr="0070444F" w:rsidRDefault="009D7A69" w:rsidP="000E4377">
            <w:pPr>
              <w:rPr>
                <w:rFonts w:ascii="Calibri" w:eastAsia="Calibri" w:hAnsi="Calibri"/>
                <w:sz w:val="20"/>
                <w:szCs w:val="20"/>
              </w:rPr>
            </w:pPr>
            <w:r>
              <w:rPr>
                <w:rFonts w:ascii="Calibri" w:eastAsia="Calibri" w:hAnsi="Calibri"/>
                <w:sz w:val="20"/>
                <w:szCs w:val="20"/>
              </w:rPr>
              <w:t>Il n’étai</w:t>
            </w:r>
            <w:r w:rsidR="0070444F" w:rsidRPr="0070444F">
              <w:rPr>
                <w:rFonts w:ascii="Calibri" w:eastAsia="Calibri" w:hAnsi="Calibri"/>
                <w:sz w:val="20"/>
                <w:szCs w:val="20"/>
              </w:rPr>
              <w:t xml:space="preserve">t pas assez clair qui du </w:t>
            </w:r>
            <w:r>
              <w:rPr>
                <w:rFonts w:ascii="Calibri" w:eastAsia="Calibri" w:hAnsi="Calibri"/>
                <w:sz w:val="20"/>
                <w:szCs w:val="20"/>
              </w:rPr>
              <w:t xml:space="preserve">Procurement et du Programme devait préparer </w:t>
            </w:r>
            <w:r w:rsidR="0070444F" w:rsidRPr="0070444F">
              <w:rPr>
                <w:rFonts w:ascii="Calibri" w:eastAsia="Calibri" w:hAnsi="Calibri"/>
                <w:sz w:val="20"/>
                <w:szCs w:val="20"/>
              </w:rPr>
              <w:t>la note au dossier</w:t>
            </w:r>
          </w:p>
          <w:p w:rsidR="0070444F" w:rsidRDefault="0070444F" w:rsidP="000E4377">
            <w:pPr>
              <w:rPr>
                <w:rFonts w:ascii="Calibri" w:eastAsia="Calibri" w:hAnsi="Calibri"/>
                <w:sz w:val="20"/>
                <w:szCs w:val="20"/>
              </w:rPr>
            </w:pPr>
          </w:p>
          <w:p w:rsidR="009D7A69" w:rsidRDefault="009D7A69" w:rsidP="000E4377">
            <w:pPr>
              <w:rPr>
                <w:rFonts w:ascii="Calibri" w:eastAsia="Calibri" w:hAnsi="Calibri"/>
                <w:sz w:val="20"/>
                <w:szCs w:val="20"/>
              </w:rPr>
            </w:pPr>
          </w:p>
          <w:p w:rsidR="009D7A69" w:rsidRDefault="009D7A69" w:rsidP="000E4377">
            <w:pPr>
              <w:rPr>
                <w:rFonts w:ascii="Calibri" w:eastAsia="Calibri" w:hAnsi="Calibri"/>
                <w:sz w:val="20"/>
                <w:szCs w:val="20"/>
              </w:rPr>
            </w:pPr>
          </w:p>
          <w:p w:rsidR="004E535E" w:rsidRDefault="00F45538" w:rsidP="000E4377">
            <w:pPr>
              <w:rPr>
                <w:rFonts w:ascii="Calibri" w:eastAsia="Calibri" w:hAnsi="Calibri"/>
                <w:sz w:val="20"/>
                <w:szCs w:val="20"/>
              </w:rPr>
            </w:pPr>
            <w:r>
              <w:rPr>
                <w:rFonts w:ascii="Calibri" w:eastAsia="Calibri" w:hAnsi="Calibri"/>
                <w:sz w:val="20"/>
                <w:szCs w:val="20"/>
              </w:rPr>
              <w:t>L</w:t>
            </w:r>
            <w:r w:rsidR="002617F7">
              <w:rPr>
                <w:rFonts w:ascii="Calibri" w:eastAsia="Calibri" w:hAnsi="Calibri"/>
                <w:sz w:val="20"/>
                <w:szCs w:val="20"/>
              </w:rPr>
              <w:t xml:space="preserve">e recours au LTA </w:t>
            </w:r>
            <w:r>
              <w:rPr>
                <w:rFonts w:ascii="Calibri" w:eastAsia="Calibri" w:hAnsi="Calibri"/>
                <w:sz w:val="20"/>
                <w:szCs w:val="20"/>
              </w:rPr>
              <w:t xml:space="preserve">est important pour accélérer le processus et atteindre les objectifs assignés </w:t>
            </w:r>
          </w:p>
          <w:p w:rsidR="004E535E" w:rsidRDefault="004E535E" w:rsidP="000E4377">
            <w:pPr>
              <w:rPr>
                <w:rFonts w:ascii="Calibri" w:eastAsia="Calibri" w:hAnsi="Calibri"/>
                <w:sz w:val="20"/>
                <w:szCs w:val="20"/>
              </w:rPr>
            </w:pPr>
          </w:p>
          <w:p w:rsidR="004E535E" w:rsidRDefault="004E535E" w:rsidP="007911A0">
            <w:pPr>
              <w:rPr>
                <w:rFonts w:ascii="Calibri" w:eastAsia="Calibri" w:hAnsi="Calibri"/>
                <w:sz w:val="20"/>
                <w:szCs w:val="20"/>
              </w:rPr>
            </w:pPr>
            <w:r>
              <w:rPr>
                <w:rFonts w:ascii="Calibri" w:eastAsia="Calibri" w:hAnsi="Calibri"/>
                <w:sz w:val="20"/>
                <w:szCs w:val="20"/>
              </w:rPr>
              <w:t>Les membres de panel d’évalua</w:t>
            </w:r>
            <w:r w:rsidR="007911A0">
              <w:rPr>
                <w:rFonts w:ascii="Calibri" w:eastAsia="Calibri" w:hAnsi="Calibri"/>
                <w:sz w:val="20"/>
                <w:szCs w:val="20"/>
              </w:rPr>
              <w:t xml:space="preserve">tion </w:t>
            </w:r>
            <w:r w:rsidR="00F45538">
              <w:rPr>
                <w:rFonts w:ascii="Calibri" w:eastAsia="Calibri" w:hAnsi="Calibri"/>
                <w:sz w:val="20"/>
                <w:szCs w:val="20"/>
              </w:rPr>
              <w:t xml:space="preserve">ne sont </w:t>
            </w:r>
            <w:r w:rsidR="007911A0">
              <w:rPr>
                <w:rFonts w:ascii="Calibri" w:eastAsia="Calibri" w:hAnsi="Calibri"/>
                <w:sz w:val="20"/>
                <w:szCs w:val="20"/>
              </w:rPr>
              <w:t>pas toujours disponibles, d’où le</w:t>
            </w:r>
            <w:r>
              <w:rPr>
                <w:rFonts w:ascii="Calibri" w:eastAsia="Calibri" w:hAnsi="Calibri"/>
                <w:sz w:val="20"/>
                <w:szCs w:val="20"/>
              </w:rPr>
              <w:t xml:space="preserve"> retard dans la finalisation du processus des offres d’achat </w:t>
            </w:r>
            <w:r w:rsidR="007911A0">
              <w:rPr>
                <w:rFonts w:ascii="Calibri" w:eastAsia="Calibri" w:hAnsi="Calibri"/>
                <w:sz w:val="20"/>
                <w:szCs w:val="20"/>
              </w:rPr>
              <w:t>influant ainsi sur le taux de delivery du bureau</w:t>
            </w:r>
          </w:p>
          <w:p w:rsidR="007911A0" w:rsidRDefault="007911A0" w:rsidP="007911A0">
            <w:pPr>
              <w:rPr>
                <w:rFonts w:ascii="Calibri" w:eastAsia="Calibri" w:hAnsi="Calibri"/>
                <w:sz w:val="20"/>
                <w:szCs w:val="20"/>
              </w:rPr>
            </w:pPr>
          </w:p>
          <w:p w:rsidR="00F45538" w:rsidRDefault="00F45538" w:rsidP="007911A0">
            <w:pPr>
              <w:rPr>
                <w:rFonts w:ascii="Calibri" w:eastAsia="Calibri" w:hAnsi="Calibri"/>
                <w:sz w:val="20"/>
                <w:szCs w:val="20"/>
              </w:rPr>
            </w:pPr>
          </w:p>
          <w:p w:rsidR="007911A0" w:rsidRDefault="00F91F19" w:rsidP="007911A0">
            <w:pPr>
              <w:rPr>
                <w:rFonts w:ascii="Calibri" w:eastAsia="Calibri" w:hAnsi="Calibri"/>
                <w:sz w:val="20"/>
                <w:szCs w:val="20"/>
              </w:rPr>
            </w:pPr>
            <w:r>
              <w:rPr>
                <w:rFonts w:ascii="Calibri" w:eastAsia="Calibri" w:hAnsi="Calibri"/>
                <w:sz w:val="20"/>
                <w:szCs w:val="20"/>
              </w:rPr>
              <w:t xml:space="preserve">Le mauvais choix du bon catalogue (UNDP ou pas) est récurrent </w:t>
            </w:r>
          </w:p>
          <w:p w:rsidR="00F31EAC" w:rsidRDefault="00F31EAC" w:rsidP="007911A0">
            <w:pPr>
              <w:rPr>
                <w:rFonts w:ascii="Calibri" w:eastAsia="Calibri" w:hAnsi="Calibri"/>
                <w:sz w:val="20"/>
                <w:szCs w:val="20"/>
              </w:rPr>
            </w:pPr>
          </w:p>
          <w:p w:rsidR="00F31EAC" w:rsidRDefault="00F31EAC" w:rsidP="007911A0">
            <w:pPr>
              <w:rPr>
                <w:rFonts w:ascii="Calibri" w:eastAsia="Calibri" w:hAnsi="Calibri"/>
                <w:sz w:val="20"/>
                <w:szCs w:val="20"/>
              </w:rPr>
            </w:pPr>
          </w:p>
          <w:p w:rsidR="00B6056D" w:rsidRDefault="00F31EAC" w:rsidP="007911A0">
            <w:pPr>
              <w:rPr>
                <w:rFonts w:ascii="Calibri" w:eastAsia="Calibri" w:hAnsi="Calibri"/>
                <w:sz w:val="20"/>
                <w:szCs w:val="20"/>
              </w:rPr>
            </w:pPr>
            <w:r>
              <w:rPr>
                <w:rFonts w:ascii="Calibri" w:eastAsia="Calibri" w:hAnsi="Calibri"/>
                <w:sz w:val="20"/>
                <w:szCs w:val="20"/>
              </w:rPr>
              <w:t>Le Roster qui est un bon dispositif/outil de gestion stratégique des personnes-ressources/RH n’est pas bien connu/utilisé</w:t>
            </w:r>
          </w:p>
          <w:p w:rsidR="007A60DB" w:rsidRDefault="007A60DB" w:rsidP="007911A0">
            <w:pPr>
              <w:rPr>
                <w:rFonts w:ascii="Calibri" w:eastAsia="Calibri" w:hAnsi="Calibri"/>
                <w:sz w:val="20"/>
                <w:szCs w:val="20"/>
              </w:rPr>
            </w:pPr>
          </w:p>
          <w:p w:rsidR="00327941" w:rsidRDefault="00F73D86" w:rsidP="007911A0">
            <w:pPr>
              <w:rPr>
                <w:rFonts w:ascii="Calibri" w:eastAsia="Calibri" w:hAnsi="Calibri"/>
                <w:sz w:val="20"/>
                <w:szCs w:val="20"/>
              </w:rPr>
            </w:pPr>
            <w:r>
              <w:rPr>
                <w:rFonts w:ascii="Calibri" w:eastAsia="Calibri" w:hAnsi="Calibri"/>
                <w:sz w:val="20"/>
                <w:szCs w:val="20"/>
              </w:rPr>
              <w:t>Le e-Tendering sou soumission des offres par voie électronique/Internet pas encore une réalité dans les bureau RBA et pourtant est en voie d’être l</w:t>
            </w:r>
            <w:r w:rsidR="00327941">
              <w:rPr>
                <w:rFonts w:ascii="Calibri" w:eastAsia="Calibri" w:hAnsi="Calibri"/>
                <w:sz w:val="20"/>
                <w:szCs w:val="20"/>
              </w:rPr>
              <w:t>’</w:t>
            </w:r>
            <w:r>
              <w:rPr>
                <w:rFonts w:ascii="Calibri" w:eastAsia="Calibri" w:hAnsi="Calibri"/>
                <w:sz w:val="20"/>
                <w:szCs w:val="20"/>
              </w:rPr>
              <w:t xml:space="preserve">approche </w:t>
            </w:r>
            <w:r w:rsidR="00327941">
              <w:rPr>
                <w:rFonts w:ascii="Calibri" w:eastAsia="Calibri" w:hAnsi="Calibri"/>
                <w:sz w:val="20"/>
                <w:szCs w:val="20"/>
              </w:rPr>
              <w:t>privilégiée</w:t>
            </w:r>
            <w:r>
              <w:rPr>
                <w:rFonts w:ascii="Calibri" w:eastAsia="Calibri" w:hAnsi="Calibri"/>
                <w:sz w:val="20"/>
                <w:szCs w:val="20"/>
              </w:rPr>
              <w:t xml:space="preserve"> tant pour son </w:t>
            </w:r>
            <w:r w:rsidR="00327941">
              <w:rPr>
                <w:rFonts w:ascii="Calibri" w:eastAsia="Calibri" w:hAnsi="Calibri"/>
                <w:sz w:val="20"/>
                <w:szCs w:val="20"/>
              </w:rPr>
              <w:t xml:space="preserve">aspect de transparence que d’équité </w:t>
            </w:r>
          </w:p>
          <w:p w:rsidR="00E037F8" w:rsidRDefault="00E037F8" w:rsidP="007911A0">
            <w:pPr>
              <w:rPr>
                <w:rFonts w:ascii="Calibri" w:eastAsia="Calibri" w:hAnsi="Calibri"/>
                <w:sz w:val="20"/>
                <w:szCs w:val="20"/>
              </w:rPr>
            </w:pPr>
          </w:p>
          <w:p w:rsidR="00F73D86" w:rsidRPr="00BA1547" w:rsidRDefault="00E037F8" w:rsidP="00F45538">
            <w:pPr>
              <w:rPr>
                <w:rFonts w:ascii="Calibri" w:eastAsia="Calibri" w:hAnsi="Calibri"/>
                <w:sz w:val="20"/>
                <w:szCs w:val="20"/>
              </w:rPr>
            </w:pPr>
            <w:r>
              <w:rPr>
                <w:rFonts w:ascii="Calibri" w:eastAsia="Calibri" w:hAnsi="Calibri"/>
                <w:sz w:val="20"/>
                <w:szCs w:val="20"/>
              </w:rPr>
              <w:t>Il est temps qu’une planification annuelle de formation du staff soit faite, adoptée et mise en œuvre pour le renforcement des capacités du staff en vue de l’atteinte des objectifs de développement du bureau-pays/PNUD-Guinée</w:t>
            </w:r>
          </w:p>
        </w:tc>
        <w:tc>
          <w:tcPr>
            <w:tcW w:w="3544" w:type="dxa"/>
            <w:shd w:val="clear" w:color="auto" w:fill="F2F2F2"/>
          </w:tcPr>
          <w:p w:rsidR="00BA7045" w:rsidRDefault="0066206A" w:rsidP="00BA7045">
            <w:pPr>
              <w:rPr>
                <w:rFonts w:ascii="Calibri" w:eastAsia="Calibri" w:hAnsi="Calibri"/>
                <w:sz w:val="20"/>
                <w:szCs w:val="20"/>
              </w:rPr>
            </w:pPr>
            <w:r>
              <w:rPr>
                <w:rFonts w:ascii="Calibri" w:eastAsia="Calibri" w:hAnsi="Calibri"/>
                <w:sz w:val="20"/>
                <w:szCs w:val="20"/>
              </w:rPr>
              <w:lastRenderedPageBreak/>
              <w:t xml:space="preserve">Traduire et partager les acronymes les plus couramment utilisés </w:t>
            </w:r>
          </w:p>
          <w:p w:rsidR="000E4377" w:rsidRPr="009D7A69" w:rsidRDefault="000E4377" w:rsidP="009D7A69">
            <w:pPr>
              <w:rPr>
                <w:rFonts w:ascii="Calibri" w:eastAsia="Calibri" w:hAnsi="Calibri"/>
                <w:sz w:val="20"/>
                <w:szCs w:val="20"/>
              </w:rPr>
            </w:pPr>
            <w:r w:rsidRPr="009D7A69">
              <w:rPr>
                <w:rFonts w:ascii="Calibri" w:eastAsia="Calibri" w:hAnsi="Calibri"/>
                <w:sz w:val="20"/>
                <w:szCs w:val="20"/>
              </w:rPr>
              <w:t>Partager le document sur le</w:t>
            </w:r>
            <w:r w:rsidR="00EE15F7" w:rsidRPr="009D7A69">
              <w:rPr>
                <w:rFonts w:ascii="Calibri" w:eastAsia="Calibri" w:hAnsi="Calibri"/>
                <w:sz w:val="20"/>
                <w:szCs w:val="20"/>
              </w:rPr>
              <w:t>s acronymes et le</w:t>
            </w:r>
            <w:r w:rsidRPr="009D7A69">
              <w:rPr>
                <w:rFonts w:ascii="Calibri" w:eastAsia="Calibri" w:hAnsi="Calibri"/>
                <w:sz w:val="20"/>
                <w:szCs w:val="20"/>
              </w:rPr>
              <w:t xml:space="preserve"> CAP</w:t>
            </w:r>
          </w:p>
          <w:p w:rsidR="009D7A69" w:rsidRDefault="009D7A69" w:rsidP="00BA7045">
            <w:pPr>
              <w:rPr>
                <w:rFonts w:ascii="Calibri" w:eastAsia="Calibri" w:hAnsi="Calibri"/>
                <w:sz w:val="20"/>
                <w:szCs w:val="20"/>
              </w:rPr>
            </w:pPr>
          </w:p>
          <w:p w:rsidR="000E4377" w:rsidRDefault="000E4377" w:rsidP="00BA7045">
            <w:pPr>
              <w:rPr>
                <w:rFonts w:ascii="Calibri" w:eastAsia="Calibri" w:hAnsi="Calibri"/>
                <w:sz w:val="20"/>
                <w:szCs w:val="20"/>
              </w:rPr>
            </w:pPr>
            <w:r>
              <w:rPr>
                <w:rFonts w:ascii="Calibri" w:eastAsia="Calibri" w:hAnsi="Calibri"/>
                <w:sz w:val="20"/>
                <w:szCs w:val="20"/>
              </w:rPr>
              <w:t>Imprimer le document, en faire des brochures et partager avec tout le staff</w:t>
            </w:r>
          </w:p>
          <w:p w:rsidR="002617F7" w:rsidRDefault="002617F7" w:rsidP="00BA7045">
            <w:pPr>
              <w:rPr>
                <w:rFonts w:ascii="Calibri" w:eastAsia="Calibri" w:hAnsi="Calibri"/>
                <w:sz w:val="20"/>
                <w:szCs w:val="20"/>
              </w:rPr>
            </w:pPr>
          </w:p>
          <w:p w:rsidR="002617F7" w:rsidRDefault="002617F7" w:rsidP="00BA7045">
            <w:pPr>
              <w:rPr>
                <w:rFonts w:ascii="Calibri" w:eastAsia="Calibri" w:hAnsi="Calibri"/>
                <w:sz w:val="20"/>
                <w:szCs w:val="20"/>
              </w:rPr>
            </w:pPr>
            <w:r>
              <w:rPr>
                <w:rFonts w:ascii="Calibri" w:eastAsia="Calibri" w:hAnsi="Calibri"/>
                <w:sz w:val="20"/>
                <w:szCs w:val="20"/>
              </w:rPr>
              <w:t>Le Programme rédige la note au dossier pour justifier une préférence ou approche</w:t>
            </w:r>
            <w:r w:rsidR="006B07DE">
              <w:rPr>
                <w:rFonts w:ascii="Calibri" w:eastAsia="Calibri" w:hAnsi="Calibri"/>
                <w:sz w:val="20"/>
                <w:szCs w:val="20"/>
              </w:rPr>
              <w:t xml:space="preserve"> au niveau PA</w:t>
            </w:r>
            <w:r>
              <w:rPr>
                <w:rFonts w:ascii="Calibri" w:eastAsia="Calibri" w:hAnsi="Calibri"/>
                <w:sz w:val="20"/>
                <w:szCs w:val="20"/>
              </w:rPr>
              <w:t xml:space="preserve">, et le Procurement </w:t>
            </w:r>
            <w:r w:rsidR="006B07DE">
              <w:rPr>
                <w:rFonts w:ascii="Calibri" w:eastAsia="Calibri" w:hAnsi="Calibri"/>
                <w:sz w:val="20"/>
                <w:szCs w:val="20"/>
              </w:rPr>
              <w:t>une fois le plan d’achat reçu et le traitement amorcé</w:t>
            </w:r>
          </w:p>
          <w:p w:rsidR="00F45538" w:rsidRDefault="00F45538" w:rsidP="00BA7045">
            <w:pPr>
              <w:rPr>
                <w:rFonts w:ascii="Calibri" w:eastAsia="Calibri" w:hAnsi="Calibri"/>
                <w:sz w:val="20"/>
                <w:szCs w:val="20"/>
              </w:rPr>
            </w:pPr>
          </w:p>
          <w:p w:rsidR="00F45538" w:rsidRDefault="00F45538" w:rsidP="00BA7045">
            <w:pPr>
              <w:rPr>
                <w:rFonts w:ascii="Calibri" w:eastAsia="Calibri" w:hAnsi="Calibri"/>
                <w:sz w:val="20"/>
                <w:szCs w:val="20"/>
              </w:rPr>
            </w:pPr>
          </w:p>
          <w:p w:rsidR="00F45538" w:rsidRDefault="00F45538" w:rsidP="00BA7045">
            <w:pPr>
              <w:rPr>
                <w:rFonts w:ascii="Calibri" w:eastAsia="Calibri" w:hAnsi="Calibri"/>
                <w:sz w:val="20"/>
                <w:szCs w:val="20"/>
              </w:rPr>
            </w:pPr>
          </w:p>
          <w:p w:rsidR="002617F7" w:rsidRDefault="002617F7" w:rsidP="00BA7045">
            <w:pPr>
              <w:rPr>
                <w:rFonts w:ascii="Calibri" w:eastAsia="Calibri" w:hAnsi="Calibri"/>
                <w:sz w:val="20"/>
                <w:szCs w:val="20"/>
              </w:rPr>
            </w:pPr>
            <w:r>
              <w:rPr>
                <w:rFonts w:ascii="Calibri" w:eastAsia="Calibri" w:hAnsi="Calibri"/>
                <w:sz w:val="20"/>
                <w:szCs w:val="20"/>
              </w:rPr>
              <w:t>Inclure les explications</w:t>
            </w:r>
            <w:r w:rsidR="004E535E">
              <w:rPr>
                <w:rFonts w:ascii="Calibri" w:eastAsia="Calibri" w:hAnsi="Calibri"/>
                <w:sz w:val="20"/>
                <w:szCs w:val="20"/>
              </w:rPr>
              <w:t> /normes</w:t>
            </w:r>
            <w:r>
              <w:rPr>
                <w:rFonts w:ascii="Calibri" w:eastAsia="Calibri" w:hAnsi="Calibri"/>
                <w:sz w:val="20"/>
                <w:szCs w:val="20"/>
              </w:rPr>
              <w:t xml:space="preserve"> de l’utilisation du LTA dans le paquet d’outils à partager avec le staff </w:t>
            </w:r>
          </w:p>
          <w:p w:rsidR="007911A0" w:rsidRDefault="007911A0" w:rsidP="00BA7045">
            <w:pPr>
              <w:rPr>
                <w:rFonts w:ascii="Calibri" w:eastAsia="Calibri" w:hAnsi="Calibri"/>
                <w:sz w:val="20"/>
                <w:szCs w:val="20"/>
              </w:rPr>
            </w:pPr>
          </w:p>
          <w:p w:rsidR="007911A0" w:rsidRDefault="007911A0" w:rsidP="00BA7045">
            <w:pPr>
              <w:rPr>
                <w:rFonts w:ascii="Calibri" w:eastAsia="Calibri" w:hAnsi="Calibri"/>
                <w:sz w:val="20"/>
                <w:szCs w:val="20"/>
              </w:rPr>
            </w:pPr>
            <w:r>
              <w:rPr>
                <w:rFonts w:ascii="Calibri" w:eastAsia="Calibri" w:hAnsi="Calibri"/>
                <w:sz w:val="20"/>
                <w:szCs w:val="20"/>
              </w:rPr>
              <w:t xml:space="preserve">Faire une formation des membres du panel </w:t>
            </w:r>
            <w:r w:rsidR="00F45538">
              <w:rPr>
                <w:rFonts w:ascii="Calibri" w:eastAsia="Calibri" w:hAnsi="Calibri"/>
                <w:sz w:val="20"/>
                <w:szCs w:val="20"/>
              </w:rPr>
              <w:t xml:space="preserve">CAP </w:t>
            </w:r>
            <w:r>
              <w:rPr>
                <w:rFonts w:ascii="Calibri" w:eastAsia="Calibri" w:hAnsi="Calibri"/>
                <w:sz w:val="20"/>
                <w:szCs w:val="20"/>
              </w:rPr>
              <w:t>et inclure les responsabilités dans leur PMD</w:t>
            </w:r>
          </w:p>
          <w:p w:rsidR="00F91F19" w:rsidRDefault="00F91F19" w:rsidP="00BA7045">
            <w:pPr>
              <w:rPr>
                <w:rFonts w:ascii="Calibri" w:eastAsia="Calibri" w:hAnsi="Calibri"/>
                <w:sz w:val="20"/>
                <w:szCs w:val="20"/>
              </w:rPr>
            </w:pPr>
          </w:p>
          <w:p w:rsidR="00F45538" w:rsidRDefault="00F45538" w:rsidP="00BA7045">
            <w:pPr>
              <w:rPr>
                <w:rFonts w:ascii="Calibri" w:eastAsia="Calibri" w:hAnsi="Calibri"/>
                <w:sz w:val="20"/>
                <w:szCs w:val="20"/>
              </w:rPr>
            </w:pPr>
          </w:p>
          <w:p w:rsidR="00F45538" w:rsidRDefault="00F45538" w:rsidP="00BA7045">
            <w:pPr>
              <w:rPr>
                <w:rFonts w:ascii="Calibri" w:eastAsia="Calibri" w:hAnsi="Calibri"/>
                <w:sz w:val="20"/>
                <w:szCs w:val="20"/>
              </w:rPr>
            </w:pPr>
          </w:p>
          <w:p w:rsidR="00F31EAC" w:rsidRDefault="00F91F19" w:rsidP="00BA7045">
            <w:pPr>
              <w:rPr>
                <w:rFonts w:ascii="Calibri" w:eastAsia="Calibri" w:hAnsi="Calibri"/>
                <w:sz w:val="20"/>
                <w:szCs w:val="20"/>
              </w:rPr>
            </w:pPr>
            <w:r>
              <w:rPr>
                <w:rFonts w:ascii="Calibri" w:eastAsia="Calibri" w:hAnsi="Calibri"/>
                <w:sz w:val="20"/>
                <w:szCs w:val="20"/>
              </w:rPr>
              <w:t xml:space="preserve">Programmer une session de formation sur le </w:t>
            </w:r>
            <w:r w:rsidRPr="007A60DB">
              <w:rPr>
                <w:rFonts w:ascii="Calibri" w:eastAsia="Calibri" w:hAnsi="Calibri"/>
                <w:i/>
                <w:sz w:val="20"/>
                <w:szCs w:val="20"/>
              </w:rPr>
              <w:t>e-procurement</w:t>
            </w:r>
            <w:r w:rsidR="007A60DB">
              <w:rPr>
                <w:rFonts w:ascii="Calibri" w:eastAsia="Calibri" w:hAnsi="Calibri"/>
                <w:sz w:val="20"/>
                <w:szCs w:val="20"/>
              </w:rPr>
              <w:t>/</w:t>
            </w:r>
            <w:r w:rsidR="00F31EAC">
              <w:rPr>
                <w:rFonts w:ascii="Calibri" w:eastAsia="Calibri" w:hAnsi="Calibri"/>
                <w:sz w:val="20"/>
                <w:szCs w:val="20"/>
              </w:rPr>
              <w:t>réquisition</w:t>
            </w:r>
            <w:r>
              <w:rPr>
                <w:rFonts w:ascii="Calibri" w:eastAsia="Calibri" w:hAnsi="Calibri"/>
                <w:sz w:val="20"/>
                <w:szCs w:val="20"/>
              </w:rPr>
              <w:t xml:space="preserve"> à l’école du savoir à l’attention de tous les requérants et approbateurs de réquisitions  </w:t>
            </w:r>
          </w:p>
          <w:p w:rsidR="00F31EAC" w:rsidRDefault="00F45538" w:rsidP="00BA7045">
            <w:pPr>
              <w:rPr>
                <w:rFonts w:ascii="Calibri" w:eastAsia="Calibri" w:hAnsi="Calibri"/>
                <w:sz w:val="20"/>
                <w:szCs w:val="20"/>
              </w:rPr>
            </w:pPr>
            <w:r>
              <w:rPr>
                <w:rFonts w:ascii="Calibri" w:eastAsia="Calibri" w:hAnsi="Calibri"/>
                <w:sz w:val="20"/>
                <w:szCs w:val="20"/>
              </w:rPr>
              <w:t>Développer</w:t>
            </w:r>
            <w:r w:rsidR="00F31EAC">
              <w:rPr>
                <w:rFonts w:ascii="Calibri" w:eastAsia="Calibri" w:hAnsi="Calibri"/>
                <w:sz w:val="20"/>
                <w:szCs w:val="20"/>
              </w:rPr>
              <w:t xml:space="preserve"> le </w:t>
            </w:r>
            <w:r w:rsidR="00F31EAC" w:rsidRPr="00F73D86">
              <w:rPr>
                <w:rFonts w:ascii="Calibri" w:eastAsia="Calibri" w:hAnsi="Calibri"/>
                <w:i/>
                <w:sz w:val="20"/>
                <w:szCs w:val="20"/>
              </w:rPr>
              <w:t>roster</w:t>
            </w:r>
            <w:r w:rsidR="00F31EAC">
              <w:rPr>
                <w:rFonts w:ascii="Calibri" w:eastAsia="Calibri" w:hAnsi="Calibri"/>
                <w:sz w:val="20"/>
                <w:szCs w:val="20"/>
              </w:rPr>
              <w:t xml:space="preserve"> en vue de son </w:t>
            </w:r>
            <w:r w:rsidR="00F73D86">
              <w:rPr>
                <w:rFonts w:ascii="Calibri" w:eastAsia="Calibri" w:hAnsi="Calibri"/>
                <w:sz w:val="20"/>
                <w:szCs w:val="20"/>
              </w:rPr>
              <w:t>afin de faciliter l’anticipation sur les actions de procurement</w:t>
            </w:r>
          </w:p>
          <w:p w:rsidR="00F45538" w:rsidRDefault="00F45538" w:rsidP="00BA7045">
            <w:pPr>
              <w:rPr>
                <w:rFonts w:ascii="Calibri" w:eastAsia="Calibri" w:hAnsi="Calibri"/>
                <w:sz w:val="20"/>
                <w:szCs w:val="20"/>
              </w:rPr>
            </w:pPr>
          </w:p>
          <w:p w:rsidR="00327941" w:rsidRDefault="00327941" w:rsidP="00BA7045">
            <w:pPr>
              <w:rPr>
                <w:rFonts w:ascii="Calibri" w:eastAsia="Calibri" w:hAnsi="Calibri"/>
                <w:sz w:val="20"/>
                <w:szCs w:val="20"/>
              </w:rPr>
            </w:pPr>
            <w:r>
              <w:rPr>
                <w:rFonts w:ascii="Calibri" w:eastAsia="Calibri" w:hAnsi="Calibri"/>
                <w:sz w:val="20"/>
                <w:szCs w:val="20"/>
              </w:rPr>
              <w:t xml:space="preserve">Vu son adoption tenant compte des valeurs d’équité et de transparence prônée par les nations unies, prendre les dispositions de son utilisation systématique au niveau bureau-pays Guinée. </w:t>
            </w:r>
          </w:p>
          <w:p w:rsidR="00327941" w:rsidRDefault="00E037F8" w:rsidP="00BA7045">
            <w:pPr>
              <w:rPr>
                <w:rFonts w:ascii="Calibri" w:eastAsia="Calibri" w:hAnsi="Calibri"/>
                <w:sz w:val="20"/>
                <w:szCs w:val="20"/>
              </w:rPr>
            </w:pPr>
            <w:r>
              <w:rPr>
                <w:rFonts w:ascii="Calibri" w:eastAsia="Calibri" w:hAnsi="Calibri"/>
                <w:sz w:val="20"/>
                <w:szCs w:val="20"/>
              </w:rPr>
              <w:lastRenderedPageBreak/>
              <w:t>Planifier tous les modules de formation recommandés dans le cadre du dernier audit mais aussi des recommandations de la dernière formation du staff en Processus d’achat du PNUD sur lequel repose un fort pourcentage du taux de delivery du bureau-pays PNUD/Guinée</w:t>
            </w:r>
          </w:p>
          <w:p w:rsidR="00327941" w:rsidRDefault="00327941" w:rsidP="00BA7045">
            <w:pPr>
              <w:rPr>
                <w:rFonts w:ascii="Calibri" w:eastAsia="Calibri" w:hAnsi="Calibri"/>
                <w:sz w:val="20"/>
                <w:szCs w:val="20"/>
              </w:rPr>
            </w:pPr>
          </w:p>
          <w:p w:rsidR="00327941" w:rsidRDefault="00327941" w:rsidP="00BA7045">
            <w:pPr>
              <w:rPr>
                <w:rFonts w:ascii="Calibri" w:eastAsia="Calibri" w:hAnsi="Calibri"/>
                <w:sz w:val="20"/>
                <w:szCs w:val="20"/>
              </w:rPr>
            </w:pPr>
          </w:p>
          <w:p w:rsidR="00327941" w:rsidRPr="00BA1547" w:rsidRDefault="00327941" w:rsidP="00BA7045">
            <w:pPr>
              <w:rPr>
                <w:rFonts w:ascii="Calibri" w:eastAsia="Calibri" w:hAnsi="Calibri"/>
                <w:sz w:val="20"/>
                <w:szCs w:val="20"/>
              </w:rPr>
            </w:pPr>
          </w:p>
        </w:tc>
        <w:tc>
          <w:tcPr>
            <w:tcW w:w="1417" w:type="dxa"/>
            <w:shd w:val="clear" w:color="auto" w:fill="F2F2F2"/>
          </w:tcPr>
          <w:p w:rsidR="00BA7045" w:rsidRDefault="00BA7045" w:rsidP="006133DB">
            <w:pPr>
              <w:rPr>
                <w:rFonts w:ascii="Maiandra GD" w:eastAsia="Calibri" w:hAnsi="Maiandra GD"/>
                <w:sz w:val="20"/>
                <w:szCs w:val="20"/>
              </w:rPr>
            </w:pPr>
            <w:r w:rsidRPr="00BA1547">
              <w:rPr>
                <w:rFonts w:ascii="Maiandra GD" w:eastAsia="Calibri" w:hAnsi="Maiandra GD"/>
                <w:sz w:val="20"/>
                <w:szCs w:val="20"/>
              </w:rPr>
              <w:lastRenderedPageBreak/>
              <w:t xml:space="preserve">Immédiat </w:t>
            </w:r>
          </w:p>
          <w:p w:rsidR="0066206A" w:rsidRDefault="0066206A" w:rsidP="006133DB">
            <w:pPr>
              <w:rPr>
                <w:rFonts w:ascii="Maiandra GD" w:eastAsia="Calibri" w:hAnsi="Maiandra GD"/>
                <w:sz w:val="20"/>
                <w:szCs w:val="20"/>
              </w:rPr>
            </w:pPr>
            <w:r>
              <w:rPr>
                <w:rFonts w:ascii="Maiandra GD" w:eastAsia="Calibri" w:hAnsi="Maiandra GD"/>
                <w:sz w:val="20"/>
                <w:szCs w:val="20"/>
              </w:rPr>
              <w:t xml:space="preserve">Immédiat </w:t>
            </w:r>
          </w:p>
          <w:p w:rsidR="000E4377" w:rsidRDefault="000E4377" w:rsidP="006133DB">
            <w:pPr>
              <w:rPr>
                <w:rFonts w:ascii="Maiandra GD" w:eastAsia="Calibri" w:hAnsi="Maiandra GD"/>
                <w:sz w:val="20"/>
                <w:szCs w:val="20"/>
              </w:rPr>
            </w:pPr>
          </w:p>
          <w:p w:rsidR="000E4377" w:rsidRPr="00BA1547" w:rsidRDefault="000E4377" w:rsidP="006133DB">
            <w:pPr>
              <w:rPr>
                <w:rFonts w:ascii="Maiandra GD" w:eastAsia="Calibri" w:hAnsi="Maiandra GD"/>
                <w:sz w:val="20"/>
                <w:szCs w:val="20"/>
              </w:rPr>
            </w:pPr>
          </w:p>
          <w:p w:rsidR="009D7A69" w:rsidRDefault="009D7A69" w:rsidP="006133DB">
            <w:pPr>
              <w:rPr>
                <w:rFonts w:ascii="Maiandra GD" w:eastAsia="Calibri" w:hAnsi="Maiandra GD"/>
                <w:sz w:val="20"/>
                <w:szCs w:val="20"/>
              </w:rPr>
            </w:pPr>
          </w:p>
          <w:p w:rsidR="00BA7045" w:rsidRDefault="00E56B44" w:rsidP="006133DB">
            <w:pPr>
              <w:rPr>
                <w:rFonts w:ascii="Maiandra GD" w:eastAsia="Calibri" w:hAnsi="Maiandra GD"/>
                <w:sz w:val="20"/>
                <w:szCs w:val="20"/>
              </w:rPr>
            </w:pPr>
            <w:r>
              <w:rPr>
                <w:rFonts w:ascii="Maiandra GD" w:eastAsia="Calibri" w:hAnsi="Maiandra GD"/>
                <w:sz w:val="20"/>
                <w:szCs w:val="20"/>
              </w:rPr>
              <w:t xml:space="preserve">Immédiat </w:t>
            </w:r>
          </w:p>
          <w:p w:rsidR="00BA7045" w:rsidRDefault="00BA7045" w:rsidP="006133DB">
            <w:pPr>
              <w:rPr>
                <w:rFonts w:ascii="Maiandra GD" w:eastAsia="Calibri" w:hAnsi="Maiandra GD"/>
                <w:sz w:val="20"/>
                <w:szCs w:val="20"/>
              </w:rPr>
            </w:pPr>
          </w:p>
          <w:p w:rsidR="00BA7045" w:rsidRDefault="00BA7045" w:rsidP="006133DB">
            <w:pPr>
              <w:rPr>
                <w:rFonts w:ascii="Maiandra GD" w:eastAsia="Calibri" w:hAnsi="Maiandra GD"/>
                <w:sz w:val="20"/>
                <w:szCs w:val="20"/>
              </w:rPr>
            </w:pPr>
          </w:p>
          <w:p w:rsidR="00BA7045" w:rsidRDefault="002617F7" w:rsidP="006133DB">
            <w:pPr>
              <w:rPr>
                <w:rFonts w:ascii="Maiandra GD" w:eastAsia="Calibri" w:hAnsi="Maiandra GD"/>
                <w:sz w:val="20"/>
                <w:szCs w:val="20"/>
              </w:rPr>
            </w:pPr>
            <w:r>
              <w:rPr>
                <w:rFonts w:ascii="Maiandra GD" w:eastAsia="Calibri" w:hAnsi="Maiandra GD"/>
                <w:sz w:val="20"/>
                <w:szCs w:val="20"/>
              </w:rPr>
              <w:t>13/02/2016</w:t>
            </w:r>
          </w:p>
          <w:p w:rsidR="00BA7045" w:rsidRDefault="00BA7045" w:rsidP="006133DB">
            <w:pPr>
              <w:rPr>
                <w:rFonts w:ascii="Maiandra GD" w:eastAsia="Calibri" w:hAnsi="Maiandra GD"/>
                <w:sz w:val="20"/>
                <w:szCs w:val="20"/>
              </w:rPr>
            </w:pPr>
          </w:p>
          <w:p w:rsidR="007911A0" w:rsidRDefault="007911A0"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p>
          <w:p w:rsidR="007911A0" w:rsidRDefault="007911A0" w:rsidP="006133DB">
            <w:pPr>
              <w:rPr>
                <w:rFonts w:ascii="Maiandra GD" w:eastAsia="Calibri" w:hAnsi="Maiandra GD"/>
                <w:sz w:val="20"/>
                <w:szCs w:val="20"/>
              </w:rPr>
            </w:pPr>
            <w:r>
              <w:rPr>
                <w:rFonts w:ascii="Maiandra GD" w:eastAsia="Calibri" w:hAnsi="Maiandra GD"/>
                <w:sz w:val="20"/>
                <w:szCs w:val="20"/>
              </w:rPr>
              <w:t xml:space="preserve">Immédiat </w:t>
            </w:r>
          </w:p>
          <w:p w:rsidR="00F91F19" w:rsidRDefault="00F91F19" w:rsidP="006133DB">
            <w:pPr>
              <w:rPr>
                <w:rFonts w:ascii="Maiandra GD" w:eastAsia="Calibri" w:hAnsi="Maiandra GD"/>
                <w:sz w:val="20"/>
                <w:szCs w:val="20"/>
              </w:rPr>
            </w:pPr>
          </w:p>
          <w:p w:rsidR="00F91F19" w:rsidRDefault="00F91F19" w:rsidP="006133DB">
            <w:pPr>
              <w:rPr>
                <w:rFonts w:ascii="Maiandra GD" w:eastAsia="Calibri" w:hAnsi="Maiandra GD"/>
                <w:sz w:val="20"/>
                <w:szCs w:val="20"/>
              </w:rPr>
            </w:pPr>
          </w:p>
          <w:p w:rsidR="00F91F19" w:rsidRDefault="00F91F19" w:rsidP="006133DB">
            <w:pPr>
              <w:rPr>
                <w:rFonts w:ascii="Maiandra GD" w:eastAsia="Calibri" w:hAnsi="Maiandra GD"/>
                <w:sz w:val="20"/>
                <w:szCs w:val="20"/>
              </w:rPr>
            </w:pPr>
            <w:r>
              <w:rPr>
                <w:rFonts w:ascii="Maiandra GD" w:eastAsia="Calibri" w:hAnsi="Maiandra GD"/>
                <w:sz w:val="20"/>
                <w:szCs w:val="20"/>
              </w:rPr>
              <w:t>Immédiat</w:t>
            </w:r>
          </w:p>
          <w:p w:rsidR="00F73D86" w:rsidRDefault="00F73D86"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r>
              <w:rPr>
                <w:rFonts w:ascii="Maiandra GD" w:eastAsia="Calibri" w:hAnsi="Maiandra GD"/>
                <w:sz w:val="20"/>
                <w:szCs w:val="20"/>
              </w:rPr>
              <w:t xml:space="preserve">Immédiat </w:t>
            </w:r>
          </w:p>
          <w:p w:rsidR="00327941" w:rsidRDefault="00327941" w:rsidP="006133DB">
            <w:pPr>
              <w:rPr>
                <w:rFonts w:ascii="Maiandra GD" w:eastAsia="Calibri" w:hAnsi="Maiandra GD"/>
                <w:sz w:val="20"/>
                <w:szCs w:val="20"/>
              </w:rPr>
            </w:pPr>
          </w:p>
          <w:p w:rsidR="00327941" w:rsidRDefault="00327941" w:rsidP="006133DB">
            <w:pPr>
              <w:rPr>
                <w:rFonts w:ascii="Maiandra GD" w:eastAsia="Calibri" w:hAnsi="Maiandra GD"/>
                <w:sz w:val="20"/>
                <w:szCs w:val="20"/>
              </w:rPr>
            </w:pPr>
          </w:p>
          <w:p w:rsidR="00327941" w:rsidRDefault="00327941" w:rsidP="006133DB">
            <w:pPr>
              <w:rPr>
                <w:rFonts w:ascii="Maiandra GD" w:eastAsia="Calibri" w:hAnsi="Maiandra GD"/>
                <w:sz w:val="20"/>
                <w:szCs w:val="20"/>
              </w:rPr>
            </w:pPr>
          </w:p>
          <w:p w:rsidR="00327941" w:rsidRDefault="00327941" w:rsidP="006133DB">
            <w:pPr>
              <w:rPr>
                <w:rFonts w:ascii="Maiandra GD" w:eastAsia="Calibri" w:hAnsi="Maiandra GD"/>
                <w:sz w:val="20"/>
                <w:szCs w:val="20"/>
              </w:rPr>
            </w:pPr>
            <w:r>
              <w:rPr>
                <w:rFonts w:ascii="Maiandra GD" w:eastAsia="Calibri" w:hAnsi="Maiandra GD"/>
                <w:sz w:val="20"/>
                <w:szCs w:val="20"/>
              </w:rPr>
              <w:t xml:space="preserve">Immédiat </w:t>
            </w:r>
          </w:p>
          <w:p w:rsidR="00E037F8" w:rsidRDefault="00E037F8" w:rsidP="006133DB">
            <w:pPr>
              <w:rPr>
                <w:rFonts w:ascii="Maiandra GD" w:eastAsia="Calibri" w:hAnsi="Maiandra GD"/>
                <w:sz w:val="20"/>
                <w:szCs w:val="20"/>
              </w:rPr>
            </w:pPr>
          </w:p>
          <w:p w:rsidR="00E037F8" w:rsidRDefault="00E037F8" w:rsidP="006133DB">
            <w:pPr>
              <w:rPr>
                <w:rFonts w:ascii="Maiandra GD" w:eastAsia="Calibri" w:hAnsi="Maiandra GD"/>
                <w:sz w:val="20"/>
                <w:szCs w:val="20"/>
              </w:rPr>
            </w:pPr>
          </w:p>
          <w:p w:rsidR="00E037F8" w:rsidRPr="00BA1547" w:rsidRDefault="00E037F8" w:rsidP="006133DB">
            <w:pPr>
              <w:rPr>
                <w:rFonts w:ascii="Maiandra GD" w:eastAsia="Calibri" w:hAnsi="Maiandra GD"/>
                <w:sz w:val="20"/>
                <w:szCs w:val="20"/>
              </w:rPr>
            </w:pPr>
            <w:r>
              <w:rPr>
                <w:rFonts w:ascii="Maiandra GD" w:eastAsia="Calibri" w:hAnsi="Maiandra GD"/>
                <w:sz w:val="20"/>
                <w:szCs w:val="20"/>
              </w:rPr>
              <w:t xml:space="preserve">Planifier, partager et mettre en œuvre le plan de formation </w:t>
            </w:r>
            <w:r>
              <w:rPr>
                <w:rFonts w:ascii="Maiandra GD" w:eastAsia="Calibri" w:hAnsi="Maiandra GD"/>
                <w:sz w:val="20"/>
                <w:szCs w:val="20"/>
              </w:rPr>
              <w:lastRenderedPageBreak/>
              <w:t xml:space="preserve">global du bureau </w:t>
            </w:r>
          </w:p>
        </w:tc>
        <w:tc>
          <w:tcPr>
            <w:tcW w:w="1559" w:type="dxa"/>
            <w:shd w:val="clear" w:color="auto" w:fill="F2F2F2"/>
          </w:tcPr>
          <w:p w:rsidR="00BA7045" w:rsidRPr="00B12EAB" w:rsidRDefault="00BA7045" w:rsidP="000B0C99">
            <w:pPr>
              <w:rPr>
                <w:rFonts w:ascii="Maiandra GD" w:eastAsia="Calibri" w:hAnsi="Maiandra GD"/>
                <w:sz w:val="20"/>
                <w:szCs w:val="20"/>
              </w:rPr>
            </w:pPr>
            <w:r w:rsidRPr="00B12EAB">
              <w:rPr>
                <w:rFonts w:ascii="Maiandra GD" w:eastAsia="Calibri" w:hAnsi="Maiandra GD"/>
                <w:sz w:val="20"/>
                <w:szCs w:val="20"/>
              </w:rPr>
              <w:lastRenderedPageBreak/>
              <w:t>Salomé</w:t>
            </w:r>
            <w:r w:rsidR="0066206A" w:rsidRPr="00B12EAB">
              <w:rPr>
                <w:rFonts w:ascii="Maiandra GD" w:eastAsia="Calibri" w:hAnsi="Maiandra GD"/>
                <w:sz w:val="20"/>
                <w:szCs w:val="20"/>
              </w:rPr>
              <w:t>/Unité PROC</w:t>
            </w:r>
            <w:r w:rsidRPr="00B12EAB">
              <w:rPr>
                <w:rFonts w:ascii="Maiandra GD" w:eastAsia="Calibri" w:hAnsi="Maiandra GD"/>
                <w:sz w:val="20"/>
                <w:szCs w:val="20"/>
              </w:rPr>
              <w:t xml:space="preserve"> </w:t>
            </w:r>
          </w:p>
          <w:p w:rsidR="000B0C99" w:rsidRPr="00B12EAB" w:rsidRDefault="000B0C99" w:rsidP="000B0C99">
            <w:pPr>
              <w:ind w:left="708" w:hanging="708"/>
              <w:rPr>
                <w:rFonts w:ascii="Maiandra GD" w:eastAsia="Calibri" w:hAnsi="Maiandra GD"/>
                <w:sz w:val="20"/>
                <w:szCs w:val="20"/>
              </w:rPr>
            </w:pPr>
            <w:r>
              <w:rPr>
                <w:rFonts w:ascii="Maiandra GD" w:eastAsia="Calibri" w:hAnsi="Maiandra GD"/>
                <w:sz w:val="20"/>
                <w:szCs w:val="20"/>
              </w:rPr>
              <w:t>PMSU/CL</w:t>
            </w:r>
          </w:p>
          <w:p w:rsidR="0066206A" w:rsidRPr="00B12EAB" w:rsidRDefault="00443112" w:rsidP="0066206A">
            <w:pPr>
              <w:ind w:left="708" w:hanging="708"/>
              <w:rPr>
                <w:rFonts w:ascii="Maiandra GD" w:eastAsia="Calibri" w:hAnsi="Maiandra GD"/>
                <w:sz w:val="20"/>
                <w:szCs w:val="20"/>
              </w:rPr>
            </w:pPr>
            <w:r w:rsidRPr="00B12EAB">
              <w:rPr>
                <w:rFonts w:ascii="Maiandra GD" w:eastAsia="Calibri" w:hAnsi="Maiandra GD"/>
                <w:sz w:val="20"/>
                <w:szCs w:val="20"/>
              </w:rPr>
              <w:t>Proc/Salomé</w:t>
            </w:r>
          </w:p>
          <w:p w:rsidR="000E4377" w:rsidRDefault="000E4377" w:rsidP="0066206A">
            <w:pPr>
              <w:ind w:left="708" w:hanging="708"/>
              <w:rPr>
                <w:rFonts w:ascii="Maiandra GD" w:eastAsia="Calibri" w:hAnsi="Maiandra GD"/>
                <w:sz w:val="20"/>
                <w:szCs w:val="20"/>
              </w:rPr>
            </w:pPr>
          </w:p>
          <w:p w:rsidR="009D7A69" w:rsidRDefault="009D7A69" w:rsidP="0066206A">
            <w:pPr>
              <w:ind w:left="708" w:hanging="708"/>
              <w:rPr>
                <w:rFonts w:ascii="Maiandra GD" w:eastAsia="Calibri" w:hAnsi="Maiandra GD"/>
                <w:sz w:val="20"/>
                <w:szCs w:val="20"/>
              </w:rPr>
            </w:pPr>
          </w:p>
          <w:p w:rsidR="00F31EAC" w:rsidRDefault="009D7A69" w:rsidP="0066206A">
            <w:pPr>
              <w:ind w:left="708" w:hanging="708"/>
              <w:rPr>
                <w:rFonts w:ascii="Maiandra GD" w:eastAsia="Calibri" w:hAnsi="Maiandra GD"/>
                <w:sz w:val="20"/>
                <w:szCs w:val="20"/>
              </w:rPr>
            </w:pPr>
            <w:r>
              <w:rPr>
                <w:rFonts w:ascii="Maiandra GD" w:eastAsia="Calibri" w:hAnsi="Maiandra GD"/>
                <w:sz w:val="20"/>
                <w:szCs w:val="20"/>
              </w:rPr>
              <w:t>Saliou/Com</w:t>
            </w:r>
          </w:p>
          <w:p w:rsidR="009D7A69" w:rsidRDefault="009D7A69" w:rsidP="0066206A">
            <w:pPr>
              <w:ind w:left="708" w:hanging="708"/>
              <w:rPr>
                <w:rFonts w:ascii="Maiandra GD" w:eastAsia="Calibri" w:hAnsi="Maiandra GD"/>
                <w:sz w:val="20"/>
                <w:szCs w:val="20"/>
              </w:rPr>
            </w:pPr>
          </w:p>
          <w:p w:rsidR="009D7A69" w:rsidRDefault="009D7A69" w:rsidP="0066206A">
            <w:pPr>
              <w:ind w:left="708" w:hanging="708"/>
              <w:rPr>
                <w:rFonts w:ascii="Maiandra GD" w:eastAsia="Calibri" w:hAnsi="Maiandra GD"/>
                <w:sz w:val="20"/>
                <w:szCs w:val="20"/>
              </w:rPr>
            </w:pPr>
          </w:p>
          <w:p w:rsidR="000E4377" w:rsidRPr="00E56B44" w:rsidRDefault="00F45538" w:rsidP="0066206A">
            <w:pPr>
              <w:ind w:left="708" w:hanging="708"/>
              <w:rPr>
                <w:rFonts w:ascii="Maiandra GD" w:eastAsia="Calibri" w:hAnsi="Maiandra GD"/>
                <w:sz w:val="20"/>
                <w:szCs w:val="20"/>
              </w:rPr>
            </w:pPr>
            <w:r>
              <w:rPr>
                <w:rFonts w:ascii="Maiandra GD" w:eastAsia="Calibri" w:hAnsi="Maiandra GD"/>
                <w:sz w:val="20"/>
                <w:szCs w:val="20"/>
              </w:rPr>
              <w:t>Proc/Programme</w:t>
            </w:r>
          </w:p>
          <w:p w:rsidR="000E4377" w:rsidRDefault="000E4377" w:rsidP="000E4377">
            <w:pPr>
              <w:rPr>
                <w:rFonts w:ascii="Maiandra GD" w:eastAsia="Calibri" w:hAnsi="Maiandra GD"/>
                <w:sz w:val="20"/>
                <w:szCs w:val="20"/>
              </w:rPr>
            </w:pPr>
          </w:p>
          <w:p w:rsidR="000B0C99" w:rsidRPr="00E56B44" w:rsidRDefault="000B0C99" w:rsidP="000E4377">
            <w:pPr>
              <w:rPr>
                <w:rFonts w:ascii="Maiandra GD" w:eastAsia="Calibri" w:hAnsi="Maiandra GD"/>
                <w:sz w:val="20"/>
                <w:szCs w:val="20"/>
              </w:rPr>
            </w:pPr>
          </w:p>
          <w:p w:rsidR="002617F7" w:rsidRDefault="002617F7"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p>
          <w:p w:rsidR="00F45538" w:rsidRDefault="00F45538" w:rsidP="006133DB">
            <w:pPr>
              <w:rPr>
                <w:rFonts w:ascii="Maiandra GD" w:eastAsia="Calibri" w:hAnsi="Maiandra GD"/>
                <w:sz w:val="20"/>
                <w:szCs w:val="20"/>
              </w:rPr>
            </w:pPr>
            <w:r>
              <w:rPr>
                <w:rFonts w:ascii="Maiandra GD" w:eastAsia="Calibri" w:hAnsi="Maiandra GD"/>
                <w:sz w:val="20"/>
                <w:szCs w:val="20"/>
              </w:rPr>
              <w:t xml:space="preserve">Procurement </w:t>
            </w:r>
          </w:p>
          <w:p w:rsidR="004E535E" w:rsidRDefault="004E535E" w:rsidP="006133DB">
            <w:pPr>
              <w:rPr>
                <w:rFonts w:ascii="Maiandra GD" w:eastAsia="Calibri" w:hAnsi="Maiandra GD"/>
                <w:sz w:val="20"/>
                <w:szCs w:val="20"/>
              </w:rPr>
            </w:pPr>
          </w:p>
          <w:p w:rsidR="002617F7" w:rsidRPr="00E56B44" w:rsidRDefault="002617F7" w:rsidP="006133DB">
            <w:pPr>
              <w:rPr>
                <w:rFonts w:ascii="Maiandra GD" w:eastAsia="Calibri" w:hAnsi="Maiandra GD"/>
                <w:sz w:val="20"/>
                <w:szCs w:val="20"/>
              </w:rPr>
            </w:pPr>
            <w:r>
              <w:rPr>
                <w:rFonts w:ascii="Maiandra GD" w:eastAsia="Calibri" w:hAnsi="Maiandra GD"/>
                <w:sz w:val="20"/>
                <w:szCs w:val="20"/>
              </w:rPr>
              <w:t>Procurement + Talent Development Manager (TDM)</w:t>
            </w:r>
          </w:p>
          <w:p w:rsidR="007911A0" w:rsidRDefault="007911A0" w:rsidP="006133DB">
            <w:pPr>
              <w:rPr>
                <w:rFonts w:ascii="Maiandra GD" w:eastAsia="Calibri" w:hAnsi="Maiandra GD"/>
                <w:sz w:val="20"/>
                <w:szCs w:val="20"/>
              </w:rPr>
            </w:pPr>
            <w:r>
              <w:rPr>
                <w:rFonts w:ascii="Maiandra GD" w:eastAsia="Calibri" w:hAnsi="Maiandra GD"/>
                <w:sz w:val="20"/>
                <w:szCs w:val="20"/>
              </w:rPr>
              <w:t>Management</w:t>
            </w:r>
          </w:p>
          <w:p w:rsidR="00F91F19" w:rsidRDefault="00F91F19" w:rsidP="006133DB">
            <w:pPr>
              <w:rPr>
                <w:rFonts w:ascii="Maiandra GD" w:eastAsia="Calibri" w:hAnsi="Maiandra GD"/>
                <w:sz w:val="20"/>
                <w:szCs w:val="20"/>
              </w:rPr>
            </w:pPr>
          </w:p>
          <w:p w:rsidR="00F91F19" w:rsidRDefault="00F91F19" w:rsidP="006133DB">
            <w:pPr>
              <w:rPr>
                <w:rFonts w:ascii="Maiandra GD" w:eastAsia="Calibri" w:hAnsi="Maiandra GD"/>
                <w:sz w:val="20"/>
                <w:szCs w:val="20"/>
              </w:rPr>
            </w:pPr>
          </w:p>
          <w:p w:rsidR="00F91F19" w:rsidRDefault="00F91F19" w:rsidP="006133DB">
            <w:pPr>
              <w:rPr>
                <w:rFonts w:ascii="Maiandra GD" w:eastAsia="Calibri" w:hAnsi="Maiandra GD"/>
                <w:sz w:val="20"/>
                <w:szCs w:val="20"/>
              </w:rPr>
            </w:pPr>
            <w:r>
              <w:rPr>
                <w:rFonts w:ascii="Maiandra GD" w:eastAsia="Calibri" w:hAnsi="Maiandra GD"/>
                <w:sz w:val="20"/>
                <w:szCs w:val="20"/>
              </w:rPr>
              <w:t>Management</w:t>
            </w:r>
          </w:p>
          <w:p w:rsidR="00F91F19" w:rsidRDefault="00F91F19" w:rsidP="006133DB">
            <w:pPr>
              <w:rPr>
                <w:rFonts w:ascii="Maiandra GD" w:eastAsia="Calibri" w:hAnsi="Maiandra GD"/>
                <w:sz w:val="20"/>
                <w:szCs w:val="20"/>
              </w:rPr>
            </w:pPr>
            <w:r>
              <w:rPr>
                <w:rFonts w:ascii="Maiandra GD" w:eastAsia="Calibri" w:hAnsi="Maiandra GD"/>
                <w:sz w:val="20"/>
                <w:szCs w:val="20"/>
              </w:rPr>
              <w:t>Learning Comité</w:t>
            </w:r>
          </w:p>
          <w:p w:rsidR="00F73D86" w:rsidRPr="00F73D86" w:rsidRDefault="00F73D86" w:rsidP="006133DB">
            <w:pPr>
              <w:rPr>
                <w:rFonts w:ascii="Maiandra GD" w:eastAsia="Calibri" w:hAnsi="Maiandra GD"/>
                <w:sz w:val="14"/>
                <w:szCs w:val="14"/>
              </w:rPr>
            </w:pPr>
          </w:p>
          <w:p w:rsidR="00F73D86" w:rsidRDefault="00F73D86" w:rsidP="006133DB">
            <w:pPr>
              <w:rPr>
                <w:rFonts w:ascii="Maiandra GD" w:eastAsia="Calibri" w:hAnsi="Maiandra GD"/>
                <w:sz w:val="14"/>
                <w:szCs w:val="14"/>
              </w:rPr>
            </w:pPr>
          </w:p>
          <w:p w:rsidR="00327941" w:rsidRDefault="00F73D86" w:rsidP="006133DB">
            <w:pPr>
              <w:rPr>
                <w:rFonts w:ascii="Maiandra GD" w:eastAsia="Calibri" w:hAnsi="Maiandra GD"/>
                <w:sz w:val="20"/>
                <w:szCs w:val="20"/>
              </w:rPr>
            </w:pPr>
            <w:r>
              <w:rPr>
                <w:rFonts w:ascii="Maiandra GD" w:eastAsia="Calibri" w:hAnsi="Maiandra GD"/>
                <w:sz w:val="20"/>
                <w:szCs w:val="20"/>
              </w:rPr>
              <w:t>Direction/RH</w:t>
            </w:r>
          </w:p>
          <w:p w:rsidR="00327941" w:rsidRDefault="00327941" w:rsidP="006133DB">
            <w:pPr>
              <w:rPr>
                <w:rFonts w:ascii="Maiandra GD" w:eastAsia="Calibri" w:hAnsi="Maiandra GD"/>
                <w:sz w:val="20"/>
                <w:szCs w:val="20"/>
              </w:rPr>
            </w:pPr>
          </w:p>
          <w:p w:rsidR="00E037F8" w:rsidRDefault="00327941" w:rsidP="006133DB">
            <w:pPr>
              <w:rPr>
                <w:rFonts w:ascii="Maiandra GD" w:eastAsia="Calibri" w:hAnsi="Maiandra GD"/>
                <w:sz w:val="20"/>
                <w:szCs w:val="20"/>
              </w:rPr>
            </w:pPr>
            <w:r>
              <w:rPr>
                <w:rFonts w:ascii="Maiandra GD" w:eastAsia="Calibri" w:hAnsi="Maiandra GD"/>
                <w:sz w:val="20"/>
                <w:szCs w:val="20"/>
              </w:rPr>
              <w:t xml:space="preserve">Management </w:t>
            </w:r>
          </w:p>
          <w:p w:rsidR="00E037F8" w:rsidRDefault="00E037F8" w:rsidP="006133DB">
            <w:pPr>
              <w:rPr>
                <w:rFonts w:ascii="Maiandra GD" w:eastAsia="Calibri" w:hAnsi="Maiandra GD"/>
                <w:sz w:val="20"/>
                <w:szCs w:val="20"/>
              </w:rPr>
            </w:pPr>
            <w:r>
              <w:rPr>
                <w:rFonts w:ascii="Maiandra GD" w:eastAsia="Calibri" w:hAnsi="Maiandra GD"/>
                <w:sz w:val="20"/>
                <w:szCs w:val="20"/>
              </w:rPr>
              <w:t>Management</w:t>
            </w:r>
          </w:p>
          <w:p w:rsidR="00F73D86" w:rsidRPr="00F73D86" w:rsidRDefault="00E037F8" w:rsidP="006133DB">
            <w:pPr>
              <w:rPr>
                <w:rFonts w:ascii="Maiandra GD" w:eastAsia="Calibri" w:hAnsi="Maiandra GD"/>
                <w:sz w:val="20"/>
                <w:szCs w:val="20"/>
              </w:rPr>
            </w:pPr>
            <w:r>
              <w:rPr>
                <w:rFonts w:ascii="Maiandra GD" w:eastAsia="Calibri" w:hAnsi="Maiandra GD"/>
                <w:sz w:val="20"/>
                <w:szCs w:val="20"/>
              </w:rPr>
              <w:t xml:space="preserve">Comité de Learning </w:t>
            </w:r>
            <w:r w:rsidR="00F73D86">
              <w:rPr>
                <w:rFonts w:ascii="Maiandra GD" w:eastAsia="Calibri" w:hAnsi="Maiandra GD"/>
                <w:sz w:val="20"/>
                <w:szCs w:val="20"/>
              </w:rPr>
              <w:t xml:space="preserve"> </w:t>
            </w:r>
          </w:p>
          <w:p w:rsidR="00F73D86" w:rsidRDefault="00F73D86" w:rsidP="006133DB">
            <w:pPr>
              <w:rPr>
                <w:rFonts w:ascii="Maiandra GD" w:eastAsia="Calibri" w:hAnsi="Maiandra GD"/>
              </w:rPr>
            </w:pPr>
          </w:p>
          <w:p w:rsidR="00E037F8" w:rsidRPr="00F73D86" w:rsidRDefault="00E037F8" w:rsidP="006133DB">
            <w:pPr>
              <w:rPr>
                <w:rFonts w:ascii="Maiandra GD" w:eastAsia="Calibri" w:hAnsi="Maiandra GD"/>
              </w:rPr>
            </w:pPr>
          </w:p>
          <w:p w:rsidR="00F73D86" w:rsidRPr="00F73D86" w:rsidRDefault="00F73D86" w:rsidP="006133DB">
            <w:pPr>
              <w:rPr>
                <w:rFonts w:ascii="Maiandra GD" w:eastAsia="Calibri" w:hAnsi="Maiandra GD"/>
                <w:sz w:val="16"/>
                <w:szCs w:val="16"/>
              </w:rPr>
            </w:pPr>
          </w:p>
          <w:p w:rsidR="00F73D86" w:rsidRDefault="00F73D86"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p>
          <w:p w:rsidR="00F73D86" w:rsidRDefault="00F73D86" w:rsidP="006133DB">
            <w:pPr>
              <w:rPr>
                <w:rFonts w:ascii="Maiandra GD" w:eastAsia="Calibri" w:hAnsi="Maiandra GD"/>
                <w:sz w:val="20"/>
                <w:szCs w:val="20"/>
              </w:rPr>
            </w:pPr>
          </w:p>
          <w:p w:rsidR="00BA7045" w:rsidRPr="00E56B44" w:rsidRDefault="00BA7045" w:rsidP="006133DB">
            <w:pPr>
              <w:rPr>
                <w:rFonts w:ascii="Maiandra GD" w:eastAsia="Calibri" w:hAnsi="Maiandra GD"/>
                <w:sz w:val="20"/>
                <w:szCs w:val="20"/>
              </w:rPr>
            </w:pPr>
          </w:p>
        </w:tc>
        <w:tc>
          <w:tcPr>
            <w:tcW w:w="1673" w:type="dxa"/>
            <w:shd w:val="clear" w:color="auto" w:fill="92D050"/>
          </w:tcPr>
          <w:p w:rsidR="00BA7045" w:rsidRDefault="00415A34" w:rsidP="006133DB">
            <w:pPr>
              <w:rPr>
                <w:rFonts w:ascii="Calibri" w:eastAsia="Calibri" w:hAnsi="Calibri"/>
                <w:sz w:val="20"/>
                <w:szCs w:val="20"/>
              </w:rPr>
            </w:pPr>
            <w:r>
              <w:rPr>
                <w:rFonts w:ascii="Calibri" w:eastAsia="Calibri" w:hAnsi="Calibri"/>
                <w:sz w:val="20"/>
                <w:szCs w:val="20"/>
              </w:rPr>
              <w:lastRenderedPageBreak/>
              <w:t xml:space="preserve">Déjà fait </w:t>
            </w: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p>
          <w:p w:rsidR="00F45538" w:rsidRDefault="00F45538" w:rsidP="006133DB">
            <w:pPr>
              <w:rPr>
                <w:rFonts w:ascii="Calibri" w:eastAsia="Calibri" w:hAnsi="Calibri"/>
                <w:sz w:val="20"/>
                <w:szCs w:val="20"/>
              </w:rPr>
            </w:pPr>
            <w:r>
              <w:rPr>
                <w:rFonts w:ascii="Calibri" w:eastAsia="Calibri" w:hAnsi="Calibri"/>
                <w:sz w:val="20"/>
                <w:szCs w:val="20"/>
              </w:rPr>
              <w:t xml:space="preserve">Déjà fait </w:t>
            </w:r>
          </w:p>
          <w:p w:rsidR="0066206A" w:rsidRDefault="0066206A" w:rsidP="006133DB">
            <w:pPr>
              <w:rPr>
                <w:rFonts w:ascii="Calibri" w:eastAsia="Calibri" w:hAnsi="Calibri"/>
                <w:sz w:val="20"/>
                <w:szCs w:val="20"/>
              </w:rPr>
            </w:pPr>
          </w:p>
          <w:p w:rsidR="0066206A" w:rsidRDefault="0066206A" w:rsidP="006133DB">
            <w:pPr>
              <w:rPr>
                <w:rFonts w:ascii="Calibri" w:eastAsia="Calibri" w:hAnsi="Calibri"/>
                <w:sz w:val="20"/>
                <w:szCs w:val="20"/>
              </w:rPr>
            </w:pPr>
          </w:p>
          <w:p w:rsidR="0066206A" w:rsidRDefault="0066206A" w:rsidP="006133DB">
            <w:pPr>
              <w:rPr>
                <w:rFonts w:ascii="Calibri" w:eastAsia="Calibri" w:hAnsi="Calibri"/>
                <w:sz w:val="20"/>
                <w:szCs w:val="20"/>
              </w:rPr>
            </w:pPr>
          </w:p>
          <w:p w:rsidR="00BA7045" w:rsidRDefault="00BA7045" w:rsidP="006133DB">
            <w:pPr>
              <w:rPr>
                <w:rFonts w:ascii="Calibri" w:eastAsia="Calibri" w:hAnsi="Calibri"/>
                <w:sz w:val="20"/>
                <w:szCs w:val="20"/>
              </w:rPr>
            </w:pPr>
          </w:p>
          <w:p w:rsidR="00BA7045" w:rsidRDefault="00BA7045" w:rsidP="006133DB">
            <w:pPr>
              <w:rPr>
                <w:rFonts w:ascii="Calibri" w:eastAsia="Calibri" w:hAnsi="Calibri"/>
                <w:sz w:val="20"/>
                <w:szCs w:val="20"/>
              </w:rPr>
            </w:pPr>
          </w:p>
          <w:p w:rsidR="00BA7045" w:rsidRPr="00BA1547" w:rsidRDefault="00BA7045" w:rsidP="006133DB">
            <w:pPr>
              <w:rPr>
                <w:rFonts w:ascii="Calibri" w:eastAsia="Calibri" w:hAnsi="Calibri"/>
                <w:sz w:val="20"/>
                <w:szCs w:val="20"/>
              </w:rPr>
            </w:pPr>
          </w:p>
        </w:tc>
      </w:tr>
    </w:tbl>
    <w:p w:rsidR="00F45538" w:rsidRDefault="00F45538" w:rsidP="00C50FA1">
      <w:pPr>
        <w:jc w:val="center"/>
      </w:pPr>
    </w:p>
    <w:p w:rsidR="00F45538" w:rsidRPr="00F45538" w:rsidRDefault="00F45538" w:rsidP="00F45538">
      <w:pPr>
        <w:rPr>
          <w:i/>
        </w:rPr>
      </w:pPr>
      <w:r w:rsidRPr="00F45538">
        <w:rPr>
          <w:i/>
        </w:rPr>
        <w:t xml:space="preserve"> </w:t>
      </w:r>
      <w:r w:rsidR="00FE10E4" w:rsidRPr="00F45538">
        <w:rPr>
          <w:i/>
        </w:rPr>
        <w:t>Compte rendu préparé par</w:t>
      </w:r>
      <w:r w:rsidRPr="00F45538">
        <w:rPr>
          <w:i/>
        </w:rPr>
        <w:t xml:space="preserve"> : </w:t>
      </w:r>
    </w:p>
    <w:p w:rsidR="00F45538" w:rsidRDefault="00FE10E4" w:rsidP="00F45538">
      <w:r>
        <w:t xml:space="preserve"> </w:t>
      </w:r>
      <w:r w:rsidRPr="008165E0">
        <w:rPr>
          <w:b/>
        </w:rPr>
        <w:t>Mamadou Oury DIALLO</w:t>
      </w:r>
      <w:r w:rsidR="008165E0">
        <w:t xml:space="preserve">, </w:t>
      </w:r>
      <w:r>
        <w:t>Associé au Programme, Chargé de formation (Talent Development Manager)</w:t>
      </w:r>
      <w:r w:rsidR="008165E0">
        <w:t xml:space="preserve"> </w:t>
      </w:r>
      <w:r w:rsidR="00C50FA1">
        <w:t xml:space="preserve">PNUD-Guinée             </w:t>
      </w:r>
    </w:p>
    <w:p w:rsidR="00F45538" w:rsidRPr="00F45538" w:rsidRDefault="00F45538" w:rsidP="00F45538">
      <w:pPr>
        <w:rPr>
          <w:i/>
        </w:rPr>
      </w:pPr>
      <w:r w:rsidRPr="00F45538">
        <w:rPr>
          <w:i/>
        </w:rPr>
        <w:t xml:space="preserve">  Compte rendu </w:t>
      </w:r>
      <w:r>
        <w:rPr>
          <w:i/>
        </w:rPr>
        <w:t>revu</w:t>
      </w:r>
      <w:r w:rsidRPr="00F45538">
        <w:rPr>
          <w:i/>
        </w:rPr>
        <w:t xml:space="preserve"> par : </w:t>
      </w:r>
    </w:p>
    <w:p w:rsidR="00BA7045" w:rsidRPr="00BA7045" w:rsidRDefault="00F45538" w:rsidP="00F45538">
      <w:r>
        <w:rPr>
          <w:b/>
        </w:rPr>
        <w:t xml:space="preserve">  </w:t>
      </w:r>
      <w:r w:rsidR="00FE10E4" w:rsidRPr="008165E0">
        <w:rPr>
          <w:b/>
        </w:rPr>
        <w:t>Salomé Beia SAFI</w:t>
      </w:r>
      <w:r w:rsidR="008165E0">
        <w:t>, Procurement Associate DRC</w:t>
      </w:r>
      <w:r w:rsidR="00C90502">
        <w:t xml:space="preserve">/Formatrice </w:t>
      </w:r>
    </w:p>
    <w:sectPr w:rsidR="00BA7045" w:rsidRPr="00BA7045" w:rsidSect="00BB3A17">
      <w:pgSz w:w="16838" w:h="11906" w:orient="landscape"/>
      <w:pgMar w:top="72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C7C"/>
    <w:multiLevelType w:val="hybridMultilevel"/>
    <w:tmpl w:val="C36EDD18"/>
    <w:lvl w:ilvl="0" w:tplc="BCA20400">
      <w:start w:val="2"/>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73287"/>
    <w:multiLevelType w:val="hybridMultilevel"/>
    <w:tmpl w:val="FB023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C83742"/>
    <w:multiLevelType w:val="hybridMultilevel"/>
    <w:tmpl w:val="BECC09EE"/>
    <w:lvl w:ilvl="0" w:tplc="517094A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7D6681"/>
    <w:multiLevelType w:val="hybridMultilevel"/>
    <w:tmpl w:val="915CF7D6"/>
    <w:lvl w:ilvl="0" w:tplc="C5A0FDA6">
      <w:start w:val="2"/>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9479D6"/>
    <w:multiLevelType w:val="hybridMultilevel"/>
    <w:tmpl w:val="8056C4F2"/>
    <w:lvl w:ilvl="0" w:tplc="B036969C">
      <w:start w:val="2"/>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B67D16"/>
    <w:multiLevelType w:val="hybridMultilevel"/>
    <w:tmpl w:val="15B89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45"/>
    <w:rsid w:val="00061BB0"/>
    <w:rsid w:val="000B0C99"/>
    <w:rsid w:val="000E4377"/>
    <w:rsid w:val="002617F7"/>
    <w:rsid w:val="002B6CBB"/>
    <w:rsid w:val="00327941"/>
    <w:rsid w:val="00415A34"/>
    <w:rsid w:val="00443112"/>
    <w:rsid w:val="004D5F8D"/>
    <w:rsid w:val="004E535E"/>
    <w:rsid w:val="005132EF"/>
    <w:rsid w:val="00525C85"/>
    <w:rsid w:val="00527626"/>
    <w:rsid w:val="005448BB"/>
    <w:rsid w:val="005F01A6"/>
    <w:rsid w:val="006133DB"/>
    <w:rsid w:val="006256F3"/>
    <w:rsid w:val="006309C3"/>
    <w:rsid w:val="0066206A"/>
    <w:rsid w:val="00683FB4"/>
    <w:rsid w:val="006B07DE"/>
    <w:rsid w:val="006C6276"/>
    <w:rsid w:val="0070444F"/>
    <w:rsid w:val="007911A0"/>
    <w:rsid w:val="007A60DB"/>
    <w:rsid w:val="008165E0"/>
    <w:rsid w:val="009409B4"/>
    <w:rsid w:val="00942B62"/>
    <w:rsid w:val="009D7A69"/>
    <w:rsid w:val="00A505FF"/>
    <w:rsid w:val="00B12EAB"/>
    <w:rsid w:val="00B2369A"/>
    <w:rsid w:val="00B33DCD"/>
    <w:rsid w:val="00B3741C"/>
    <w:rsid w:val="00B6056D"/>
    <w:rsid w:val="00B63D21"/>
    <w:rsid w:val="00BA7045"/>
    <w:rsid w:val="00BB3A17"/>
    <w:rsid w:val="00C1279B"/>
    <w:rsid w:val="00C50FA1"/>
    <w:rsid w:val="00C90502"/>
    <w:rsid w:val="00D61D76"/>
    <w:rsid w:val="00E037F8"/>
    <w:rsid w:val="00E067F1"/>
    <w:rsid w:val="00E41D95"/>
    <w:rsid w:val="00E56B44"/>
    <w:rsid w:val="00E74C90"/>
    <w:rsid w:val="00EC3854"/>
    <w:rsid w:val="00EE15F7"/>
    <w:rsid w:val="00F31EAC"/>
    <w:rsid w:val="00F45538"/>
    <w:rsid w:val="00F73D86"/>
    <w:rsid w:val="00F91F19"/>
    <w:rsid w:val="00FE1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0633"/>
  <w15:chartTrackingRefBased/>
  <w15:docId w15:val="{F12F200E-D062-4573-A834-7D770F5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Oury Diallo</dc:creator>
  <cp:keywords/>
  <dc:description/>
  <cp:lastModifiedBy>Oury Diallo</cp:lastModifiedBy>
  <cp:revision>2</cp:revision>
  <dcterms:created xsi:type="dcterms:W3CDTF">2017-02-18T15:09:00Z</dcterms:created>
  <dcterms:modified xsi:type="dcterms:W3CDTF">2017-02-18T15:09:00Z</dcterms:modified>
</cp:coreProperties>
</file>