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C2769" w14:textId="77777777" w:rsidR="0064076C" w:rsidRDefault="00754A99" w:rsidP="00F14A21">
      <w:pPr>
        <w:jc w:val="center"/>
        <w:rPr>
          <w:rFonts w:ascii="Tahoma" w:hAnsi="Tahoma" w:cs="Tahoma"/>
          <w:b/>
          <w:sz w:val="24"/>
          <w:szCs w:val="24"/>
        </w:rPr>
      </w:pPr>
      <w:r w:rsidRPr="00F7529E">
        <w:rPr>
          <w:rFonts w:ascii="Tahoma" w:hAnsi="Tahoma" w:cs="Tahoma"/>
          <w:b/>
          <w:sz w:val="24"/>
          <w:szCs w:val="24"/>
        </w:rPr>
        <w:t>TERMES DE REFERENCE</w:t>
      </w:r>
    </w:p>
    <w:p w14:paraId="69149339" w14:textId="0BB1A84B" w:rsidR="007D2E37" w:rsidRDefault="0064076C" w:rsidP="00F14A21">
      <w:pPr>
        <w:jc w:val="center"/>
        <w:rPr>
          <w:rFonts w:ascii="Tahoma" w:hAnsi="Tahoma" w:cs="Tahoma"/>
          <w:b/>
          <w:sz w:val="24"/>
          <w:szCs w:val="24"/>
        </w:rPr>
      </w:pPr>
      <w:r>
        <w:rPr>
          <w:rFonts w:ascii="Tahoma" w:hAnsi="Tahoma" w:cs="Tahoma"/>
          <w:b/>
          <w:sz w:val="24"/>
          <w:szCs w:val="24"/>
        </w:rPr>
        <w:t>ORGANISATION ET FONCTIONNEMENT</w:t>
      </w:r>
    </w:p>
    <w:p w14:paraId="6340E2D1" w14:textId="4B5ECD1D" w:rsidR="00AE6E2C" w:rsidRDefault="0064076C" w:rsidP="00F14A21">
      <w:pPr>
        <w:jc w:val="center"/>
        <w:rPr>
          <w:rFonts w:ascii="Tahoma" w:hAnsi="Tahoma" w:cs="Tahoma"/>
          <w:b/>
          <w:sz w:val="24"/>
          <w:szCs w:val="24"/>
        </w:rPr>
      </w:pPr>
      <w:r>
        <w:rPr>
          <w:rFonts w:ascii="Tahoma" w:hAnsi="Tahoma" w:cs="Tahoma"/>
          <w:b/>
          <w:sz w:val="24"/>
          <w:szCs w:val="24"/>
        </w:rPr>
        <w:t xml:space="preserve">DU </w:t>
      </w:r>
      <w:r w:rsidR="00754A99" w:rsidRPr="00F7529E">
        <w:rPr>
          <w:rFonts w:ascii="Tahoma" w:hAnsi="Tahoma" w:cs="Tahoma"/>
          <w:b/>
          <w:sz w:val="24"/>
          <w:szCs w:val="24"/>
        </w:rPr>
        <w:t>GROUPE SECTORIEL</w:t>
      </w:r>
      <w:r w:rsidR="00680B10">
        <w:rPr>
          <w:rFonts w:ascii="Tahoma" w:hAnsi="Tahoma" w:cs="Tahoma"/>
          <w:b/>
          <w:sz w:val="24"/>
          <w:szCs w:val="24"/>
        </w:rPr>
        <w:t xml:space="preserve">  JUSTICE</w:t>
      </w:r>
      <w:r w:rsidR="003864FC">
        <w:rPr>
          <w:rFonts w:ascii="Tahoma" w:hAnsi="Tahoma" w:cs="Tahoma"/>
          <w:b/>
          <w:sz w:val="24"/>
          <w:szCs w:val="24"/>
        </w:rPr>
        <w:t xml:space="preserve"> ET ETAT DE DROIT</w:t>
      </w:r>
    </w:p>
    <w:p w14:paraId="4B4A4790" w14:textId="77777777" w:rsidR="00F7529E" w:rsidRPr="00F7529E" w:rsidRDefault="00F7529E" w:rsidP="00F14A21">
      <w:pPr>
        <w:jc w:val="center"/>
        <w:rPr>
          <w:rFonts w:ascii="Tahoma" w:hAnsi="Tahoma" w:cs="Tahoma"/>
          <w:b/>
          <w:sz w:val="24"/>
          <w:szCs w:val="24"/>
        </w:rPr>
      </w:pPr>
    </w:p>
    <w:p w14:paraId="7BA83EC5" w14:textId="77777777" w:rsidR="00754A99" w:rsidRPr="00F7529E" w:rsidRDefault="00754A99" w:rsidP="00754A99">
      <w:pPr>
        <w:pStyle w:val="Paragraphedeliste"/>
        <w:numPr>
          <w:ilvl w:val="0"/>
          <w:numId w:val="1"/>
        </w:numPr>
        <w:jc w:val="both"/>
        <w:rPr>
          <w:rFonts w:ascii="Tahoma" w:hAnsi="Tahoma" w:cs="Tahoma"/>
          <w:b/>
          <w:sz w:val="24"/>
          <w:szCs w:val="24"/>
        </w:rPr>
      </w:pPr>
      <w:r w:rsidRPr="00267533">
        <w:rPr>
          <w:rFonts w:ascii="Tahoma" w:hAnsi="Tahoma" w:cs="Tahoma"/>
          <w:b/>
          <w:sz w:val="24"/>
          <w:szCs w:val="24"/>
        </w:rPr>
        <w:t>Contexte et justification</w:t>
      </w:r>
    </w:p>
    <w:p w14:paraId="7AB20B7F" w14:textId="77777777" w:rsidR="00F14A21" w:rsidRDefault="008F49B8" w:rsidP="00F14A21">
      <w:pPr>
        <w:jc w:val="both"/>
        <w:rPr>
          <w:rFonts w:ascii="Tahoma" w:hAnsi="Tahoma" w:cs="Tahoma"/>
          <w:sz w:val="24"/>
          <w:szCs w:val="24"/>
        </w:rPr>
      </w:pPr>
      <w:r>
        <w:rPr>
          <w:rFonts w:ascii="Tahoma" w:hAnsi="Tahoma" w:cs="Tahoma"/>
          <w:sz w:val="24"/>
          <w:szCs w:val="24"/>
        </w:rPr>
        <w:t>D</w:t>
      </w:r>
      <w:r w:rsidRPr="008F49B8">
        <w:rPr>
          <w:rFonts w:ascii="Tahoma" w:hAnsi="Tahoma" w:cs="Tahoma"/>
          <w:sz w:val="24"/>
          <w:szCs w:val="24"/>
        </w:rPr>
        <w:t xml:space="preserve">ans le </w:t>
      </w:r>
      <w:r w:rsidR="00697951">
        <w:rPr>
          <w:rFonts w:ascii="Tahoma" w:hAnsi="Tahoma" w:cs="Tahoma"/>
          <w:sz w:val="24"/>
          <w:szCs w:val="24"/>
        </w:rPr>
        <w:t>cadre de la réponse au besoin de</w:t>
      </w:r>
      <w:r w:rsidRPr="008F49B8">
        <w:rPr>
          <w:rFonts w:ascii="Tahoma" w:hAnsi="Tahoma" w:cs="Tahoma"/>
          <w:sz w:val="24"/>
          <w:szCs w:val="24"/>
        </w:rPr>
        <w:t xml:space="preserve"> coordination de l’aide au développement, le Gouvernement et ses partenaires </w:t>
      </w:r>
      <w:r w:rsidR="00697951">
        <w:rPr>
          <w:rFonts w:ascii="Tahoma" w:hAnsi="Tahoma" w:cs="Tahoma"/>
          <w:sz w:val="24"/>
          <w:szCs w:val="24"/>
        </w:rPr>
        <w:t>avaient</w:t>
      </w:r>
      <w:r w:rsidRPr="008F49B8">
        <w:rPr>
          <w:rFonts w:ascii="Tahoma" w:hAnsi="Tahoma" w:cs="Tahoma"/>
          <w:sz w:val="24"/>
          <w:szCs w:val="24"/>
        </w:rPr>
        <w:t xml:space="preserve"> décidé de mettre en place un cadre de dialogue et de concertation</w:t>
      </w:r>
      <w:r w:rsidR="00697951">
        <w:rPr>
          <w:rFonts w:ascii="Tahoma" w:hAnsi="Tahoma" w:cs="Tahoma"/>
          <w:sz w:val="24"/>
          <w:szCs w:val="24"/>
        </w:rPr>
        <w:t>,</w:t>
      </w:r>
      <w:r>
        <w:rPr>
          <w:rFonts w:ascii="Tahoma" w:hAnsi="Tahoma" w:cs="Tahoma"/>
          <w:sz w:val="24"/>
          <w:szCs w:val="24"/>
        </w:rPr>
        <w:t xml:space="preserve"> à l’issue </w:t>
      </w:r>
      <w:r w:rsidRPr="008F49B8">
        <w:rPr>
          <w:rFonts w:ascii="Tahoma" w:hAnsi="Tahoma" w:cs="Tahoma"/>
          <w:sz w:val="24"/>
          <w:szCs w:val="24"/>
        </w:rPr>
        <w:t>de la table ronde des bailleurs de fonds</w:t>
      </w:r>
      <w:r>
        <w:rPr>
          <w:rFonts w:ascii="Tahoma" w:hAnsi="Tahoma" w:cs="Tahoma"/>
          <w:sz w:val="24"/>
          <w:szCs w:val="24"/>
        </w:rPr>
        <w:t xml:space="preserve"> tenue à Bujumbura </w:t>
      </w:r>
      <w:r w:rsidRPr="008F49B8">
        <w:rPr>
          <w:rFonts w:ascii="Tahoma" w:hAnsi="Tahoma" w:cs="Tahoma"/>
          <w:sz w:val="24"/>
          <w:szCs w:val="24"/>
        </w:rPr>
        <w:t>du 24 au 25</w:t>
      </w:r>
      <w:r>
        <w:rPr>
          <w:rFonts w:ascii="Tahoma" w:hAnsi="Tahoma" w:cs="Tahoma"/>
          <w:sz w:val="24"/>
          <w:szCs w:val="24"/>
        </w:rPr>
        <w:t xml:space="preserve"> </w:t>
      </w:r>
      <w:r w:rsidRPr="008F49B8">
        <w:rPr>
          <w:rFonts w:ascii="Tahoma" w:hAnsi="Tahoma" w:cs="Tahoma"/>
          <w:sz w:val="24"/>
          <w:szCs w:val="24"/>
        </w:rPr>
        <w:t xml:space="preserve">mai 2007. </w:t>
      </w:r>
      <w:r w:rsidR="00697951">
        <w:rPr>
          <w:rFonts w:ascii="Tahoma" w:hAnsi="Tahoma" w:cs="Tahoma"/>
          <w:sz w:val="24"/>
          <w:szCs w:val="24"/>
        </w:rPr>
        <w:t>Ce cadre de coordination fut appelé</w:t>
      </w:r>
      <w:r w:rsidRPr="008F49B8">
        <w:rPr>
          <w:rFonts w:ascii="Tahoma" w:hAnsi="Tahoma" w:cs="Tahoma"/>
          <w:sz w:val="24"/>
          <w:szCs w:val="24"/>
        </w:rPr>
        <w:t xml:space="preserve"> « Groupe de Coordination des Partenaires (GCP) dont l’objectif </w:t>
      </w:r>
      <w:r w:rsidR="00697951">
        <w:rPr>
          <w:rFonts w:ascii="Tahoma" w:hAnsi="Tahoma" w:cs="Tahoma"/>
          <w:sz w:val="24"/>
          <w:szCs w:val="24"/>
        </w:rPr>
        <w:t>était</w:t>
      </w:r>
      <w:r w:rsidRPr="008F49B8">
        <w:rPr>
          <w:rFonts w:ascii="Tahoma" w:hAnsi="Tahoma" w:cs="Tahoma"/>
          <w:sz w:val="24"/>
          <w:szCs w:val="24"/>
        </w:rPr>
        <w:t xml:space="preserve"> de discuter de toutes les questions de mise en œuvre du Cadre Stratégique de Lutte contre la Pauvreté(CSLP) et du Cadre Stratégique de Consolidation de la Paix</w:t>
      </w:r>
      <w:r w:rsidR="00680B10">
        <w:rPr>
          <w:rFonts w:ascii="Tahoma" w:hAnsi="Tahoma" w:cs="Tahoma"/>
          <w:sz w:val="24"/>
          <w:szCs w:val="24"/>
        </w:rPr>
        <w:t xml:space="preserve"> </w:t>
      </w:r>
      <w:r w:rsidRPr="008F49B8">
        <w:rPr>
          <w:rFonts w:ascii="Tahoma" w:hAnsi="Tahoma" w:cs="Tahoma"/>
          <w:sz w:val="24"/>
          <w:szCs w:val="24"/>
        </w:rPr>
        <w:t>(CSCP).</w:t>
      </w:r>
      <w:r w:rsidR="0064076C" w:rsidRPr="0064076C">
        <w:rPr>
          <w:rFonts w:ascii="Tahoma" w:hAnsi="Tahoma" w:cs="Tahoma"/>
          <w:sz w:val="24"/>
          <w:szCs w:val="24"/>
        </w:rPr>
        <w:t xml:space="preserve"> </w:t>
      </w:r>
      <w:r w:rsidR="0064076C">
        <w:rPr>
          <w:rFonts w:ascii="Tahoma" w:hAnsi="Tahoma" w:cs="Tahoma"/>
          <w:sz w:val="24"/>
          <w:szCs w:val="24"/>
        </w:rPr>
        <w:t>L</w:t>
      </w:r>
      <w:r w:rsidR="0064076C" w:rsidRPr="008F49B8">
        <w:rPr>
          <w:rFonts w:ascii="Tahoma" w:hAnsi="Tahoma" w:cs="Tahoma"/>
          <w:sz w:val="24"/>
          <w:szCs w:val="24"/>
        </w:rPr>
        <w:t xml:space="preserve">e GCP est </w:t>
      </w:r>
      <w:r w:rsidR="006B4B8A">
        <w:rPr>
          <w:rFonts w:ascii="Tahoma" w:hAnsi="Tahoma" w:cs="Tahoma"/>
          <w:sz w:val="24"/>
          <w:szCs w:val="24"/>
        </w:rPr>
        <w:t>structuré en trois composantes</w:t>
      </w:r>
      <w:r w:rsidR="0064076C" w:rsidRPr="008F49B8">
        <w:rPr>
          <w:rFonts w:ascii="Tahoma" w:hAnsi="Tahoma" w:cs="Tahoma"/>
          <w:sz w:val="24"/>
          <w:szCs w:val="24"/>
        </w:rPr>
        <w:t>:</w:t>
      </w:r>
      <w:r w:rsidR="0064076C" w:rsidRPr="0064076C">
        <w:rPr>
          <w:rFonts w:ascii="Tahoma" w:hAnsi="Tahoma" w:cs="Tahoma"/>
          <w:sz w:val="24"/>
          <w:szCs w:val="24"/>
        </w:rPr>
        <w:t xml:space="preserve"> </w:t>
      </w:r>
      <w:r w:rsidR="006B4B8A">
        <w:rPr>
          <w:rFonts w:ascii="Tahoma" w:hAnsi="Tahoma" w:cs="Tahoma"/>
          <w:sz w:val="24"/>
          <w:szCs w:val="24"/>
        </w:rPr>
        <w:t>l</w:t>
      </w:r>
      <w:r w:rsidR="0064076C" w:rsidRPr="008F49B8">
        <w:rPr>
          <w:rFonts w:ascii="Tahoma" w:hAnsi="Tahoma" w:cs="Tahoma"/>
          <w:sz w:val="24"/>
          <w:szCs w:val="24"/>
        </w:rPr>
        <w:t>e Forum Politique qui donne les grandes orientations politiques au Forum Stratégique pour assurer une mise en œuvre effective du Cadre Stratégique de Lutte contre la Pauvreté</w:t>
      </w:r>
      <w:r w:rsidR="0064076C">
        <w:rPr>
          <w:rFonts w:ascii="Tahoma" w:hAnsi="Tahoma" w:cs="Tahoma"/>
          <w:sz w:val="24"/>
          <w:szCs w:val="24"/>
        </w:rPr>
        <w:t xml:space="preserve"> </w:t>
      </w:r>
      <w:r w:rsidR="0064076C" w:rsidRPr="008F49B8">
        <w:rPr>
          <w:rFonts w:ascii="Tahoma" w:hAnsi="Tahoma" w:cs="Tahoma"/>
          <w:sz w:val="24"/>
          <w:szCs w:val="24"/>
        </w:rPr>
        <w:t>(CSLP)</w:t>
      </w:r>
      <w:r w:rsidR="0064076C">
        <w:rPr>
          <w:rFonts w:ascii="Tahoma" w:hAnsi="Tahoma" w:cs="Tahoma"/>
          <w:sz w:val="24"/>
          <w:szCs w:val="24"/>
        </w:rPr>
        <w:t xml:space="preserve"> (1)</w:t>
      </w:r>
      <w:r w:rsidR="0064076C" w:rsidRPr="008F49B8">
        <w:rPr>
          <w:rFonts w:ascii="Tahoma" w:hAnsi="Tahoma" w:cs="Tahoma"/>
          <w:sz w:val="24"/>
          <w:szCs w:val="24"/>
        </w:rPr>
        <w:t xml:space="preserve"> ;</w:t>
      </w:r>
      <w:r w:rsidR="0064076C" w:rsidRPr="0064076C">
        <w:rPr>
          <w:rFonts w:ascii="Tahoma" w:hAnsi="Tahoma" w:cs="Tahoma"/>
          <w:sz w:val="24"/>
          <w:szCs w:val="24"/>
        </w:rPr>
        <w:t xml:space="preserve"> </w:t>
      </w:r>
      <w:r w:rsidR="006B4B8A">
        <w:rPr>
          <w:rFonts w:ascii="Tahoma" w:hAnsi="Tahoma" w:cs="Tahoma"/>
          <w:sz w:val="24"/>
          <w:szCs w:val="24"/>
        </w:rPr>
        <w:t>l</w:t>
      </w:r>
      <w:r w:rsidR="0064076C" w:rsidRPr="008F49B8">
        <w:rPr>
          <w:rFonts w:ascii="Tahoma" w:hAnsi="Tahoma" w:cs="Tahoma"/>
          <w:sz w:val="24"/>
          <w:szCs w:val="24"/>
        </w:rPr>
        <w:t>e Forum Stratégique q</w:t>
      </w:r>
      <w:r w:rsidR="006B4B8A">
        <w:rPr>
          <w:rFonts w:ascii="Tahoma" w:hAnsi="Tahoma" w:cs="Tahoma"/>
          <w:sz w:val="24"/>
          <w:szCs w:val="24"/>
        </w:rPr>
        <w:t xml:space="preserve">ui traite des questions clés </w:t>
      </w:r>
      <w:r w:rsidR="0064076C" w:rsidRPr="008F49B8">
        <w:rPr>
          <w:rFonts w:ascii="Tahoma" w:hAnsi="Tahoma" w:cs="Tahoma"/>
          <w:sz w:val="24"/>
          <w:szCs w:val="24"/>
        </w:rPr>
        <w:t>émerge</w:t>
      </w:r>
      <w:r w:rsidR="006B4B8A">
        <w:rPr>
          <w:rFonts w:ascii="Tahoma" w:hAnsi="Tahoma" w:cs="Tahoma"/>
          <w:sz w:val="24"/>
          <w:szCs w:val="24"/>
        </w:rPr>
        <w:t>a</w:t>
      </w:r>
      <w:r w:rsidR="0064076C" w:rsidRPr="008F49B8">
        <w:rPr>
          <w:rFonts w:ascii="Tahoma" w:hAnsi="Tahoma" w:cs="Tahoma"/>
          <w:sz w:val="24"/>
          <w:szCs w:val="24"/>
        </w:rPr>
        <w:t>nt des groupes sectoriels</w:t>
      </w:r>
      <w:r w:rsidR="0064076C">
        <w:rPr>
          <w:rFonts w:ascii="Tahoma" w:hAnsi="Tahoma" w:cs="Tahoma"/>
          <w:sz w:val="24"/>
          <w:szCs w:val="24"/>
        </w:rPr>
        <w:t xml:space="preserve"> (2)</w:t>
      </w:r>
      <w:r w:rsidR="006B4B8A">
        <w:rPr>
          <w:rFonts w:ascii="Tahoma" w:hAnsi="Tahoma" w:cs="Tahoma"/>
          <w:sz w:val="24"/>
          <w:szCs w:val="24"/>
        </w:rPr>
        <w:t> ; et</w:t>
      </w:r>
      <w:r w:rsidR="00F37B48">
        <w:rPr>
          <w:rFonts w:ascii="Tahoma" w:hAnsi="Tahoma" w:cs="Tahoma"/>
          <w:sz w:val="24"/>
          <w:szCs w:val="24"/>
        </w:rPr>
        <w:t xml:space="preserve"> </w:t>
      </w:r>
      <w:r w:rsidR="006B4B8A">
        <w:rPr>
          <w:rFonts w:ascii="Tahoma" w:hAnsi="Tahoma" w:cs="Tahoma"/>
          <w:sz w:val="24"/>
          <w:szCs w:val="24"/>
        </w:rPr>
        <w:t>l</w:t>
      </w:r>
      <w:r w:rsidR="0064076C" w:rsidRPr="008F49B8">
        <w:rPr>
          <w:rFonts w:ascii="Tahoma" w:hAnsi="Tahoma" w:cs="Tahoma"/>
          <w:sz w:val="24"/>
          <w:szCs w:val="24"/>
        </w:rPr>
        <w:t>es Groupes Sectoriels qui traitent des  aspects techniques liés à l’élaboration  et au suivi des stratégies sectorielles et mènent des discussions techniques sur la coordination et le suivi des programmes</w:t>
      </w:r>
      <w:r w:rsidR="00F37B48">
        <w:rPr>
          <w:rFonts w:ascii="Tahoma" w:hAnsi="Tahoma" w:cs="Tahoma"/>
          <w:sz w:val="24"/>
          <w:szCs w:val="24"/>
        </w:rPr>
        <w:t xml:space="preserve"> (3)</w:t>
      </w:r>
      <w:r w:rsidR="0064076C" w:rsidRPr="008F49B8">
        <w:rPr>
          <w:rFonts w:ascii="Tahoma" w:hAnsi="Tahoma" w:cs="Tahoma"/>
          <w:sz w:val="24"/>
          <w:szCs w:val="24"/>
        </w:rPr>
        <w:t>.</w:t>
      </w:r>
      <w:r w:rsidR="006B4B8A">
        <w:rPr>
          <w:rFonts w:ascii="Tahoma" w:hAnsi="Tahoma" w:cs="Tahoma"/>
          <w:sz w:val="24"/>
          <w:szCs w:val="24"/>
        </w:rPr>
        <w:t xml:space="preserve"> </w:t>
      </w:r>
    </w:p>
    <w:p w14:paraId="30BDB948" w14:textId="3024B0FA" w:rsidR="008F49B8" w:rsidRPr="008F49B8" w:rsidRDefault="008F49B8" w:rsidP="00F14A21">
      <w:pPr>
        <w:jc w:val="both"/>
        <w:rPr>
          <w:rFonts w:ascii="Tahoma" w:hAnsi="Tahoma" w:cs="Tahoma"/>
          <w:sz w:val="24"/>
          <w:szCs w:val="24"/>
        </w:rPr>
      </w:pPr>
      <w:r w:rsidRPr="00F14A21">
        <w:rPr>
          <w:rFonts w:ascii="Tahoma" w:hAnsi="Tahoma" w:cs="Tahoma"/>
          <w:sz w:val="24"/>
          <w:szCs w:val="24"/>
        </w:rPr>
        <w:t xml:space="preserve">Au niveau </w:t>
      </w:r>
      <w:r w:rsidR="003864FC">
        <w:rPr>
          <w:rFonts w:ascii="Tahoma" w:hAnsi="Tahoma" w:cs="Tahoma"/>
          <w:sz w:val="24"/>
          <w:szCs w:val="24"/>
        </w:rPr>
        <w:t xml:space="preserve">du </w:t>
      </w:r>
      <w:r w:rsidRPr="00F14A21">
        <w:rPr>
          <w:rFonts w:ascii="Tahoma" w:hAnsi="Tahoma" w:cs="Tahoma"/>
          <w:sz w:val="24"/>
          <w:szCs w:val="24"/>
        </w:rPr>
        <w:t>Ministère de la Justice, il a été mis en place « le Groupe Sectoriel Justice et Etat de droit » qui réunit les institutions gouvernementales :</w:t>
      </w:r>
      <w:r w:rsidR="000134A1" w:rsidRPr="00F14A21">
        <w:rPr>
          <w:rFonts w:ascii="Tahoma" w:hAnsi="Tahoma" w:cs="Tahoma"/>
          <w:sz w:val="24"/>
          <w:szCs w:val="24"/>
        </w:rPr>
        <w:t xml:space="preserve"> </w:t>
      </w:r>
      <w:r w:rsidRPr="00F14A21">
        <w:rPr>
          <w:rFonts w:ascii="Tahoma" w:hAnsi="Tahoma" w:cs="Tahoma"/>
          <w:sz w:val="24"/>
          <w:szCs w:val="24"/>
        </w:rPr>
        <w:t>Ministère de la justice, Administrations personnalisées, les représentants de</w:t>
      </w:r>
      <w:r w:rsidR="000134A1" w:rsidRPr="00F14A21">
        <w:rPr>
          <w:rFonts w:ascii="Tahoma" w:hAnsi="Tahoma" w:cs="Tahoma"/>
          <w:sz w:val="24"/>
          <w:szCs w:val="24"/>
        </w:rPr>
        <w:t>s</w:t>
      </w:r>
      <w:r w:rsidRPr="00F14A21">
        <w:rPr>
          <w:rFonts w:ascii="Tahoma" w:hAnsi="Tahoma" w:cs="Tahoma"/>
          <w:sz w:val="24"/>
          <w:szCs w:val="24"/>
        </w:rPr>
        <w:t xml:space="preserve"> Magistrat</w:t>
      </w:r>
      <w:r w:rsidR="000134A1" w:rsidRPr="00F14A21">
        <w:rPr>
          <w:rFonts w:ascii="Tahoma" w:hAnsi="Tahoma" w:cs="Tahoma"/>
          <w:sz w:val="24"/>
          <w:szCs w:val="24"/>
        </w:rPr>
        <w:t>s</w:t>
      </w:r>
      <w:r w:rsidRPr="00F14A21">
        <w:rPr>
          <w:rFonts w:ascii="Tahoma" w:hAnsi="Tahoma" w:cs="Tahoma"/>
          <w:sz w:val="24"/>
          <w:szCs w:val="24"/>
        </w:rPr>
        <w:t xml:space="preserve"> et des </w:t>
      </w:r>
      <w:r w:rsidR="000134A1" w:rsidRPr="00F14A21">
        <w:rPr>
          <w:rFonts w:ascii="Tahoma" w:hAnsi="Tahoma" w:cs="Tahoma"/>
          <w:sz w:val="24"/>
          <w:szCs w:val="24"/>
        </w:rPr>
        <w:t>agents de l’ordre judiciaire (</w:t>
      </w:r>
      <w:r w:rsidRPr="00F14A21">
        <w:rPr>
          <w:rFonts w:ascii="Tahoma" w:hAnsi="Tahoma" w:cs="Tahoma"/>
          <w:sz w:val="24"/>
          <w:szCs w:val="24"/>
        </w:rPr>
        <w:t>AOJ</w:t>
      </w:r>
      <w:r w:rsidR="000134A1" w:rsidRPr="00F14A21">
        <w:rPr>
          <w:rFonts w:ascii="Tahoma" w:hAnsi="Tahoma" w:cs="Tahoma"/>
          <w:sz w:val="24"/>
          <w:szCs w:val="24"/>
        </w:rPr>
        <w:t>)</w:t>
      </w:r>
      <w:r w:rsidRPr="00F14A21">
        <w:rPr>
          <w:rFonts w:ascii="Tahoma" w:hAnsi="Tahoma" w:cs="Tahoma"/>
          <w:sz w:val="24"/>
          <w:szCs w:val="24"/>
        </w:rPr>
        <w:t>, le</w:t>
      </w:r>
      <w:r w:rsidR="00F37B48">
        <w:rPr>
          <w:rFonts w:ascii="Tahoma" w:hAnsi="Tahoma" w:cs="Tahoma"/>
          <w:sz w:val="24"/>
          <w:szCs w:val="24"/>
        </w:rPr>
        <w:t>s</w:t>
      </w:r>
      <w:r w:rsidRPr="00F14A21">
        <w:rPr>
          <w:rFonts w:ascii="Tahoma" w:hAnsi="Tahoma" w:cs="Tahoma"/>
          <w:sz w:val="24"/>
          <w:szCs w:val="24"/>
        </w:rPr>
        <w:t xml:space="preserve"> représentants des institutions ayant des liens avec la Justice</w:t>
      </w:r>
      <w:r w:rsidR="000134A1" w:rsidRPr="00F14A21">
        <w:rPr>
          <w:rFonts w:ascii="Tahoma" w:hAnsi="Tahoma" w:cs="Tahoma"/>
          <w:sz w:val="24"/>
          <w:szCs w:val="24"/>
        </w:rPr>
        <w:t xml:space="preserve"> </w:t>
      </w:r>
      <w:r w:rsidRPr="00F14A21">
        <w:rPr>
          <w:rFonts w:ascii="Tahoma" w:hAnsi="Tahoma" w:cs="Tahoma"/>
          <w:sz w:val="24"/>
          <w:szCs w:val="24"/>
        </w:rPr>
        <w:t>(Ministère de la Sécurité Publique,</w:t>
      </w:r>
      <w:r w:rsidR="00A27437" w:rsidRPr="00F14A21">
        <w:rPr>
          <w:rFonts w:ascii="Tahoma" w:hAnsi="Tahoma" w:cs="Tahoma"/>
          <w:sz w:val="24"/>
          <w:szCs w:val="24"/>
        </w:rPr>
        <w:t xml:space="preserve"> le Ministère de l’Intérieur,</w:t>
      </w:r>
      <w:r w:rsidRPr="00F14A21">
        <w:rPr>
          <w:rFonts w:ascii="Tahoma" w:hAnsi="Tahoma" w:cs="Tahoma"/>
          <w:sz w:val="24"/>
          <w:szCs w:val="24"/>
        </w:rPr>
        <w:t xml:space="preserve"> le Ministère de la Défense et des Anciens Combattants, le Ministère des Droits de la Personne Humaine, des Affaires Sociales et du Genre</w:t>
      </w:r>
      <w:r w:rsidR="00AB0FDD" w:rsidRPr="00F14A21">
        <w:rPr>
          <w:rFonts w:ascii="Tahoma" w:hAnsi="Tahoma" w:cs="Tahoma"/>
          <w:sz w:val="24"/>
          <w:szCs w:val="24"/>
        </w:rPr>
        <w:t xml:space="preserve">, </w:t>
      </w:r>
      <w:r w:rsidR="00AB0FDD">
        <w:rPr>
          <w:rFonts w:ascii="Tahoma" w:hAnsi="Tahoma" w:cs="Tahoma"/>
          <w:sz w:val="24"/>
          <w:szCs w:val="24"/>
        </w:rPr>
        <w:t>l</w:t>
      </w:r>
      <w:r w:rsidR="004A3472">
        <w:rPr>
          <w:rFonts w:ascii="Tahoma" w:hAnsi="Tahoma" w:cs="Tahoma"/>
          <w:sz w:val="24"/>
          <w:szCs w:val="24"/>
        </w:rPr>
        <w:t>’Ombudsman</w:t>
      </w:r>
      <w:r w:rsidR="00AB0FDD">
        <w:rPr>
          <w:rFonts w:ascii="Tahoma" w:hAnsi="Tahoma" w:cs="Tahoma"/>
          <w:sz w:val="24"/>
          <w:szCs w:val="24"/>
        </w:rPr>
        <w:t>, la Commission Nationale Indépendante des Droits de l’Homme</w:t>
      </w:r>
      <w:r w:rsidR="00F14A21">
        <w:rPr>
          <w:rFonts w:ascii="Tahoma" w:hAnsi="Tahoma" w:cs="Tahoma"/>
          <w:sz w:val="24"/>
          <w:szCs w:val="24"/>
        </w:rPr>
        <w:t>, la Commission Vérité et Réconciliation)</w:t>
      </w:r>
      <w:r w:rsidR="00AB0FDD">
        <w:rPr>
          <w:rFonts w:ascii="Tahoma" w:hAnsi="Tahoma" w:cs="Tahoma"/>
          <w:sz w:val="24"/>
          <w:szCs w:val="24"/>
        </w:rPr>
        <w:t> </w:t>
      </w:r>
      <w:r w:rsidRPr="008F49B8">
        <w:rPr>
          <w:rFonts w:ascii="Tahoma" w:hAnsi="Tahoma" w:cs="Tahoma"/>
          <w:sz w:val="24"/>
          <w:szCs w:val="24"/>
        </w:rPr>
        <w:t>ainsi que les Représentants des partenaires techniques et financiers.</w:t>
      </w:r>
    </w:p>
    <w:p w14:paraId="4A99DBA6" w14:textId="2548195F" w:rsidR="00E04A79" w:rsidRDefault="006B4B8A" w:rsidP="00F7529E">
      <w:pPr>
        <w:ind w:firstLine="360"/>
        <w:jc w:val="both"/>
        <w:rPr>
          <w:rFonts w:ascii="Tahoma" w:hAnsi="Tahoma" w:cs="Tahoma"/>
          <w:sz w:val="24"/>
          <w:szCs w:val="24"/>
        </w:rPr>
      </w:pPr>
      <w:r>
        <w:rPr>
          <w:rFonts w:ascii="Tahoma" w:hAnsi="Tahoma" w:cs="Tahoma"/>
          <w:sz w:val="24"/>
          <w:szCs w:val="24"/>
        </w:rPr>
        <w:t xml:space="preserve">Le Groupe </w:t>
      </w:r>
      <w:r w:rsidR="00F14A21">
        <w:rPr>
          <w:rFonts w:ascii="Tahoma" w:hAnsi="Tahoma" w:cs="Tahoma"/>
          <w:sz w:val="24"/>
          <w:szCs w:val="24"/>
        </w:rPr>
        <w:t>sectoriel justice et E</w:t>
      </w:r>
      <w:r>
        <w:rPr>
          <w:rFonts w:ascii="Tahoma" w:hAnsi="Tahoma" w:cs="Tahoma"/>
          <w:sz w:val="24"/>
          <w:szCs w:val="24"/>
        </w:rPr>
        <w:t>tat de droit</w:t>
      </w:r>
      <w:r w:rsidR="00E4165E">
        <w:rPr>
          <w:rFonts w:ascii="Tahoma" w:hAnsi="Tahoma" w:cs="Tahoma"/>
          <w:sz w:val="24"/>
          <w:szCs w:val="24"/>
        </w:rPr>
        <w:t xml:space="preserve"> entend répondre aux lacunes identifiées dans le domaine du fonctionnement des institutions de la justice, de l’accès à la justice et de l’assistance juridique offerte aux populations, en fournissant une réponse cohérente et coordonnée par les acteurs du secteur de la justice au Burundi.</w:t>
      </w:r>
      <w:r w:rsidR="003964F1">
        <w:rPr>
          <w:rFonts w:ascii="Tahoma" w:hAnsi="Tahoma" w:cs="Tahoma"/>
          <w:sz w:val="24"/>
          <w:szCs w:val="24"/>
        </w:rPr>
        <w:t xml:space="preserve"> Il sert </w:t>
      </w:r>
      <w:r w:rsidR="00E4165E">
        <w:rPr>
          <w:rFonts w:ascii="Tahoma" w:hAnsi="Tahoma" w:cs="Tahoma"/>
          <w:sz w:val="24"/>
          <w:szCs w:val="24"/>
        </w:rPr>
        <w:t>de mécanisme d’échange d’informations entre différents acteurs du secteur de la justice, devant permettre une meilleure coordination des réponses opérationnelles</w:t>
      </w:r>
      <w:r w:rsidR="00611F21">
        <w:rPr>
          <w:rFonts w:ascii="Tahoma" w:hAnsi="Tahoma" w:cs="Tahoma"/>
          <w:sz w:val="24"/>
          <w:szCs w:val="24"/>
        </w:rPr>
        <w:t xml:space="preserve"> au fonctionnement de la justice.</w:t>
      </w:r>
      <w:r w:rsidR="003964F1">
        <w:rPr>
          <w:rFonts w:ascii="Tahoma" w:hAnsi="Tahoma" w:cs="Tahoma"/>
          <w:sz w:val="24"/>
          <w:szCs w:val="24"/>
        </w:rPr>
        <w:t xml:space="preserve"> Le Groupe vise également à contribuer à une compréhension commune des enjeux et défis de l’accès à la justice des personnes appartenant aux groupes vulnérables. La participation active </w:t>
      </w:r>
      <w:r w:rsidR="00E14AF7">
        <w:rPr>
          <w:rFonts w:ascii="Tahoma" w:hAnsi="Tahoma" w:cs="Tahoma"/>
          <w:sz w:val="24"/>
          <w:szCs w:val="24"/>
        </w:rPr>
        <w:t xml:space="preserve">des Ministères, </w:t>
      </w:r>
      <w:r w:rsidR="003964F1">
        <w:rPr>
          <w:rFonts w:ascii="Tahoma" w:hAnsi="Tahoma" w:cs="Tahoma"/>
          <w:sz w:val="24"/>
          <w:szCs w:val="24"/>
        </w:rPr>
        <w:t xml:space="preserve">des partenaires </w:t>
      </w:r>
      <w:r w:rsidR="00E14AF7">
        <w:rPr>
          <w:rFonts w:ascii="Tahoma" w:hAnsi="Tahoma" w:cs="Tahoma"/>
          <w:sz w:val="24"/>
          <w:szCs w:val="24"/>
        </w:rPr>
        <w:t xml:space="preserve">techniques et financiers, d’ONG internationales, des Organisations de la </w:t>
      </w:r>
      <w:r w:rsidR="00E14AF7">
        <w:rPr>
          <w:rFonts w:ascii="Tahoma" w:hAnsi="Tahoma" w:cs="Tahoma"/>
          <w:sz w:val="24"/>
          <w:szCs w:val="24"/>
        </w:rPr>
        <w:lastRenderedPageBreak/>
        <w:t xml:space="preserve">Société civile burundaises, la police, des représentants du personnel judiciaire magistrat et non magistrats, la Commission nationale des droits de l’homme, etc. est une garantie d’un dynamisme orienté vers l’efficacité, l’efficience et la complémentarité. </w:t>
      </w:r>
    </w:p>
    <w:p w14:paraId="68F03569" w14:textId="0CA6D309" w:rsidR="00C42D2F" w:rsidRPr="00F14A21" w:rsidRDefault="008A03BD" w:rsidP="00F14A21">
      <w:pPr>
        <w:pStyle w:val="Paragraphedeliste"/>
        <w:numPr>
          <w:ilvl w:val="0"/>
          <w:numId w:val="1"/>
        </w:numPr>
        <w:rPr>
          <w:rFonts w:ascii="Tahoma" w:hAnsi="Tahoma" w:cs="Tahoma"/>
          <w:b/>
          <w:sz w:val="24"/>
          <w:szCs w:val="24"/>
        </w:rPr>
      </w:pPr>
      <w:r w:rsidRPr="00F14A21">
        <w:rPr>
          <w:rFonts w:ascii="Tahoma" w:hAnsi="Tahoma" w:cs="Tahoma"/>
          <w:b/>
          <w:sz w:val="24"/>
          <w:szCs w:val="24"/>
        </w:rPr>
        <w:t>Objectif global</w:t>
      </w:r>
      <w:r w:rsidR="00C42D2F" w:rsidRPr="00F14A21">
        <w:rPr>
          <w:rFonts w:ascii="Tahoma" w:hAnsi="Tahoma" w:cs="Tahoma"/>
          <w:b/>
          <w:sz w:val="24"/>
          <w:szCs w:val="24"/>
        </w:rPr>
        <w:t> </w:t>
      </w:r>
    </w:p>
    <w:p w14:paraId="5441A7BE" w14:textId="27B7A076" w:rsidR="00730209" w:rsidRPr="00730209" w:rsidRDefault="00730209" w:rsidP="00730209">
      <w:pPr>
        <w:pStyle w:val="Paragraphedeliste"/>
        <w:numPr>
          <w:ilvl w:val="0"/>
          <w:numId w:val="11"/>
        </w:numPr>
        <w:rPr>
          <w:rFonts w:ascii="Tahoma" w:hAnsi="Tahoma" w:cs="Tahoma"/>
          <w:sz w:val="24"/>
          <w:szCs w:val="24"/>
        </w:rPr>
      </w:pPr>
      <w:r w:rsidRPr="00730209">
        <w:rPr>
          <w:rFonts w:ascii="Tahoma" w:hAnsi="Tahoma" w:cs="Tahoma"/>
          <w:sz w:val="24"/>
          <w:szCs w:val="24"/>
        </w:rPr>
        <w:t>Favoriser le partage d’information et la collaboration entre les intervenants du GSJED</w:t>
      </w:r>
    </w:p>
    <w:p w14:paraId="75CD15D6" w14:textId="71062E69" w:rsidR="00730209" w:rsidRPr="00730209" w:rsidRDefault="00730209" w:rsidP="00730209">
      <w:pPr>
        <w:pStyle w:val="Paragraphedeliste"/>
        <w:numPr>
          <w:ilvl w:val="0"/>
          <w:numId w:val="11"/>
        </w:numPr>
        <w:rPr>
          <w:rFonts w:ascii="Tahoma" w:hAnsi="Tahoma" w:cs="Tahoma"/>
          <w:sz w:val="24"/>
          <w:szCs w:val="24"/>
        </w:rPr>
      </w:pPr>
      <w:r w:rsidRPr="00730209">
        <w:rPr>
          <w:rFonts w:ascii="Tahoma" w:hAnsi="Tahoma" w:cs="Tahoma"/>
          <w:sz w:val="24"/>
          <w:szCs w:val="24"/>
        </w:rPr>
        <w:t>Améliorer la planification, la budgétisation, le suivi et l’évaluation des interventions menées en appui à la justice.</w:t>
      </w:r>
    </w:p>
    <w:p w14:paraId="57CBAF92" w14:textId="50E679BA" w:rsidR="00730209" w:rsidRPr="00730209" w:rsidRDefault="00730209" w:rsidP="00730209">
      <w:pPr>
        <w:pStyle w:val="Paragraphedeliste"/>
        <w:numPr>
          <w:ilvl w:val="0"/>
          <w:numId w:val="11"/>
        </w:numPr>
        <w:rPr>
          <w:rFonts w:ascii="Tahoma" w:hAnsi="Tahoma" w:cs="Tahoma"/>
          <w:sz w:val="24"/>
          <w:szCs w:val="24"/>
        </w:rPr>
      </w:pPr>
      <w:r w:rsidRPr="00730209">
        <w:rPr>
          <w:rFonts w:ascii="Tahoma" w:hAnsi="Tahoma" w:cs="Tahoma"/>
          <w:sz w:val="24"/>
          <w:szCs w:val="24"/>
        </w:rPr>
        <w:t>Renforcer les capacités du Ministère de la Justice et des institutions judiciaires à développer et mettre en œuvre les politiques destinées à rendre la justice efficace, équitable et indépendante et à promouvoir l’état de droit.</w:t>
      </w:r>
    </w:p>
    <w:p w14:paraId="3C1B658E" w14:textId="7AE39726" w:rsidR="00730209" w:rsidRPr="00730209" w:rsidRDefault="00730209" w:rsidP="00730209">
      <w:pPr>
        <w:pStyle w:val="Paragraphedeliste"/>
        <w:numPr>
          <w:ilvl w:val="0"/>
          <w:numId w:val="11"/>
        </w:numPr>
        <w:rPr>
          <w:rFonts w:ascii="Tahoma" w:hAnsi="Tahoma" w:cs="Tahoma"/>
          <w:sz w:val="24"/>
          <w:szCs w:val="24"/>
        </w:rPr>
      </w:pPr>
      <w:r w:rsidRPr="00730209">
        <w:rPr>
          <w:rFonts w:ascii="Tahoma" w:hAnsi="Tahoma" w:cs="Tahoma"/>
          <w:sz w:val="24"/>
          <w:szCs w:val="24"/>
        </w:rPr>
        <w:t>Encourager la responsabilité mutuelle, la confiance et la transparence entre les intervenants impliqués dans le secteur.</w:t>
      </w:r>
    </w:p>
    <w:p w14:paraId="7EEFAF62" w14:textId="77777777" w:rsidR="00730209" w:rsidRPr="00730209" w:rsidRDefault="00730209" w:rsidP="00730209">
      <w:pPr>
        <w:pStyle w:val="Paragraphedeliste"/>
        <w:numPr>
          <w:ilvl w:val="0"/>
          <w:numId w:val="11"/>
        </w:numPr>
        <w:rPr>
          <w:rFonts w:ascii="Tahoma" w:hAnsi="Tahoma" w:cs="Tahoma"/>
          <w:sz w:val="24"/>
          <w:szCs w:val="24"/>
        </w:rPr>
      </w:pPr>
      <w:r w:rsidRPr="00730209">
        <w:rPr>
          <w:rFonts w:ascii="Tahoma" w:hAnsi="Tahoma" w:cs="Tahoma"/>
          <w:sz w:val="24"/>
          <w:szCs w:val="24"/>
        </w:rPr>
        <w:t>Contribuer au travail de coordination réalisé par les structures nationales de coordination de l’aide (SP/CNCA, GCP)</w:t>
      </w:r>
      <w:r w:rsidRPr="00730209">
        <w:rPr>
          <w:rFonts w:ascii="Tahoma" w:hAnsi="Tahoma" w:cs="Tahoma"/>
          <w:sz w:val="24"/>
          <w:szCs w:val="24"/>
        </w:rPr>
        <w:t xml:space="preserve"> et de suivi du CSLP (SP/REFES)</w:t>
      </w:r>
    </w:p>
    <w:p w14:paraId="6191040B" w14:textId="4C2832EB" w:rsidR="00CE274C" w:rsidRPr="00730209" w:rsidRDefault="000134A1" w:rsidP="00730209">
      <w:pPr>
        <w:ind w:left="360"/>
        <w:rPr>
          <w:rFonts w:ascii="Tahoma" w:hAnsi="Tahoma" w:cs="Tahoma"/>
          <w:sz w:val="24"/>
          <w:szCs w:val="24"/>
        </w:rPr>
      </w:pPr>
      <w:r w:rsidRPr="00730209">
        <w:rPr>
          <w:rFonts w:ascii="Tahoma" w:hAnsi="Tahoma" w:cs="Tahoma"/>
          <w:b/>
          <w:sz w:val="24"/>
          <w:szCs w:val="24"/>
        </w:rPr>
        <w:t xml:space="preserve">4. </w:t>
      </w:r>
      <w:r w:rsidR="00C42D2F" w:rsidRPr="00730209">
        <w:rPr>
          <w:rFonts w:ascii="Tahoma" w:hAnsi="Tahoma" w:cs="Tahoma"/>
          <w:b/>
          <w:sz w:val="24"/>
          <w:szCs w:val="24"/>
        </w:rPr>
        <w:t>Objectifs Spécifiques </w:t>
      </w:r>
    </w:p>
    <w:p w14:paraId="2DDB9FEB" w14:textId="1C36A5B5" w:rsidR="000D3A50" w:rsidRDefault="000D3A50" w:rsidP="000D3A50">
      <w:pPr>
        <w:pStyle w:val="Paragraphedeliste"/>
        <w:numPr>
          <w:ilvl w:val="0"/>
          <w:numId w:val="2"/>
        </w:numPr>
        <w:jc w:val="both"/>
        <w:rPr>
          <w:rFonts w:ascii="Tahoma" w:hAnsi="Tahoma" w:cs="Tahoma"/>
          <w:sz w:val="24"/>
          <w:szCs w:val="24"/>
        </w:rPr>
      </w:pPr>
      <w:r w:rsidRPr="00822B2D">
        <w:rPr>
          <w:rFonts w:ascii="Tahoma" w:hAnsi="Tahoma" w:cs="Tahoma"/>
          <w:sz w:val="24"/>
          <w:szCs w:val="24"/>
        </w:rPr>
        <w:t>Faire le lien entre la politique</w:t>
      </w:r>
      <w:r>
        <w:rPr>
          <w:rFonts w:ascii="Tahoma" w:hAnsi="Tahoma" w:cs="Tahoma"/>
          <w:sz w:val="24"/>
          <w:szCs w:val="24"/>
        </w:rPr>
        <w:t xml:space="preserve"> sectorielle</w:t>
      </w:r>
      <w:r w:rsidR="00727EFE">
        <w:rPr>
          <w:rFonts w:ascii="Tahoma" w:hAnsi="Tahoma" w:cs="Tahoma"/>
          <w:sz w:val="24"/>
          <w:szCs w:val="24"/>
        </w:rPr>
        <w:t xml:space="preserve"> de la justice</w:t>
      </w:r>
      <w:r w:rsidRPr="00822B2D">
        <w:rPr>
          <w:rFonts w:ascii="Tahoma" w:hAnsi="Tahoma" w:cs="Tahoma"/>
          <w:sz w:val="24"/>
          <w:szCs w:val="24"/>
        </w:rPr>
        <w:t xml:space="preserve"> et les stratégies nationales et  les interventions </w:t>
      </w:r>
      <w:r>
        <w:rPr>
          <w:rFonts w:ascii="Tahoma" w:hAnsi="Tahoma" w:cs="Tahoma"/>
          <w:sz w:val="24"/>
          <w:szCs w:val="24"/>
        </w:rPr>
        <w:t xml:space="preserve">des partenaires </w:t>
      </w:r>
      <w:r w:rsidRPr="00822B2D">
        <w:rPr>
          <w:rFonts w:ascii="Tahoma" w:hAnsi="Tahoma" w:cs="Tahoma"/>
          <w:sz w:val="24"/>
          <w:szCs w:val="24"/>
        </w:rPr>
        <w:t>de sorte à assurer que les acteurs interviennent en appui aux stratégies globales au niveau national</w:t>
      </w:r>
      <w:r>
        <w:rPr>
          <w:rFonts w:ascii="Tahoma" w:hAnsi="Tahoma" w:cs="Tahoma"/>
          <w:sz w:val="24"/>
          <w:szCs w:val="24"/>
        </w:rPr>
        <w:t> ;</w:t>
      </w:r>
      <w:r w:rsidRPr="00822B2D">
        <w:rPr>
          <w:rFonts w:ascii="Tahoma" w:hAnsi="Tahoma" w:cs="Tahoma"/>
          <w:sz w:val="24"/>
          <w:szCs w:val="24"/>
        </w:rPr>
        <w:t xml:space="preserve"> </w:t>
      </w:r>
    </w:p>
    <w:p w14:paraId="1355151B" w14:textId="337BF12B" w:rsidR="00CE274C" w:rsidRDefault="00CE274C" w:rsidP="00F14A21">
      <w:pPr>
        <w:pStyle w:val="Paragraphedeliste"/>
        <w:numPr>
          <w:ilvl w:val="0"/>
          <w:numId w:val="2"/>
        </w:numPr>
        <w:jc w:val="both"/>
        <w:rPr>
          <w:rFonts w:ascii="Tahoma" w:hAnsi="Tahoma" w:cs="Tahoma"/>
          <w:sz w:val="24"/>
          <w:szCs w:val="24"/>
        </w:rPr>
      </w:pPr>
      <w:r w:rsidRPr="00F14A21">
        <w:rPr>
          <w:rFonts w:ascii="Tahoma" w:hAnsi="Tahoma" w:cs="Tahoma"/>
          <w:sz w:val="24"/>
          <w:szCs w:val="24"/>
        </w:rPr>
        <w:t>Coordonner</w:t>
      </w:r>
      <w:r w:rsidR="0061651C">
        <w:rPr>
          <w:rFonts w:ascii="Tahoma" w:hAnsi="Tahoma" w:cs="Tahoma"/>
          <w:sz w:val="24"/>
          <w:szCs w:val="24"/>
        </w:rPr>
        <w:t xml:space="preserve"> et assurer le suivi et l’évaluation de la mise en œuvre d</w:t>
      </w:r>
      <w:r w:rsidRPr="00F14A21">
        <w:rPr>
          <w:rFonts w:ascii="Tahoma" w:hAnsi="Tahoma" w:cs="Tahoma"/>
          <w:sz w:val="24"/>
          <w:szCs w:val="24"/>
        </w:rPr>
        <w:t xml:space="preserve">es </w:t>
      </w:r>
      <w:r w:rsidR="003D0449">
        <w:rPr>
          <w:rFonts w:ascii="Tahoma" w:hAnsi="Tahoma" w:cs="Tahoma"/>
          <w:sz w:val="24"/>
          <w:szCs w:val="24"/>
        </w:rPr>
        <w:t xml:space="preserve">interventions et </w:t>
      </w:r>
      <w:r w:rsidRPr="00F14A21">
        <w:rPr>
          <w:rFonts w:ascii="Tahoma" w:hAnsi="Tahoma" w:cs="Tahoma"/>
          <w:sz w:val="24"/>
          <w:szCs w:val="24"/>
        </w:rPr>
        <w:t xml:space="preserve">efforts de différents acteurs afin d’en maximiser l’impact </w:t>
      </w:r>
      <w:r>
        <w:rPr>
          <w:rFonts w:ascii="Tahoma" w:hAnsi="Tahoma" w:cs="Tahoma"/>
          <w:sz w:val="24"/>
          <w:szCs w:val="24"/>
        </w:rPr>
        <w:t>et</w:t>
      </w:r>
      <w:r w:rsidRPr="00F14A21">
        <w:rPr>
          <w:rFonts w:ascii="Tahoma" w:hAnsi="Tahoma" w:cs="Tahoma"/>
          <w:sz w:val="24"/>
          <w:szCs w:val="24"/>
        </w:rPr>
        <w:t xml:space="preserve"> les effets</w:t>
      </w:r>
      <w:r w:rsidR="003D0449">
        <w:rPr>
          <w:rFonts w:ascii="Tahoma" w:hAnsi="Tahoma" w:cs="Tahoma"/>
          <w:sz w:val="24"/>
          <w:szCs w:val="24"/>
        </w:rPr>
        <w:t> ;</w:t>
      </w:r>
      <w:r w:rsidRPr="00F14A21">
        <w:rPr>
          <w:rFonts w:ascii="Tahoma" w:hAnsi="Tahoma" w:cs="Tahoma"/>
          <w:sz w:val="24"/>
          <w:szCs w:val="24"/>
        </w:rPr>
        <w:t xml:space="preserve"> </w:t>
      </w:r>
    </w:p>
    <w:p w14:paraId="421770FE" w14:textId="34DFD025" w:rsidR="00CE274C" w:rsidRDefault="00CE274C" w:rsidP="00F14A21">
      <w:pPr>
        <w:pStyle w:val="Paragraphedeliste"/>
        <w:numPr>
          <w:ilvl w:val="0"/>
          <w:numId w:val="2"/>
        </w:numPr>
        <w:jc w:val="both"/>
        <w:rPr>
          <w:rFonts w:ascii="Tahoma" w:hAnsi="Tahoma" w:cs="Tahoma"/>
          <w:sz w:val="24"/>
          <w:szCs w:val="24"/>
        </w:rPr>
      </w:pPr>
      <w:r w:rsidRPr="00F14A21">
        <w:rPr>
          <w:rFonts w:ascii="Tahoma" w:hAnsi="Tahoma" w:cs="Tahoma"/>
          <w:sz w:val="24"/>
          <w:szCs w:val="24"/>
        </w:rPr>
        <w:t>Harmoniser les positions et  développer des outils d’intervention pour un dialogue structuré entre acteurs internationaux vis-à-vis d</w:t>
      </w:r>
      <w:r>
        <w:rPr>
          <w:rFonts w:ascii="Tahoma" w:hAnsi="Tahoma" w:cs="Tahoma"/>
          <w:sz w:val="24"/>
          <w:szCs w:val="24"/>
        </w:rPr>
        <w:t>u Ministère de la Justice</w:t>
      </w:r>
      <w:r w:rsidR="003D0449">
        <w:rPr>
          <w:rFonts w:ascii="Tahoma" w:hAnsi="Tahoma" w:cs="Tahoma"/>
          <w:sz w:val="24"/>
          <w:szCs w:val="24"/>
        </w:rPr>
        <w:t> ;</w:t>
      </w:r>
    </w:p>
    <w:p w14:paraId="0B80023F" w14:textId="5756F067" w:rsidR="00E64537" w:rsidRDefault="00E64537" w:rsidP="00E64537">
      <w:pPr>
        <w:pStyle w:val="Paragraphedeliste"/>
        <w:numPr>
          <w:ilvl w:val="0"/>
          <w:numId w:val="2"/>
        </w:numPr>
        <w:jc w:val="both"/>
        <w:rPr>
          <w:rFonts w:ascii="Tahoma" w:hAnsi="Tahoma" w:cs="Tahoma"/>
          <w:sz w:val="24"/>
          <w:szCs w:val="24"/>
        </w:rPr>
      </w:pPr>
      <w:r w:rsidRPr="00E64537">
        <w:rPr>
          <w:rFonts w:ascii="Tahoma" w:hAnsi="Tahoma" w:cs="Tahoma"/>
          <w:sz w:val="24"/>
          <w:szCs w:val="24"/>
        </w:rPr>
        <w:t xml:space="preserve">Encourager les acteurs à mettre en place des synergies en amont, ou </w:t>
      </w:r>
      <w:r>
        <w:rPr>
          <w:rFonts w:ascii="Tahoma" w:hAnsi="Tahoma" w:cs="Tahoma"/>
          <w:sz w:val="24"/>
          <w:szCs w:val="24"/>
        </w:rPr>
        <w:t xml:space="preserve">en </w:t>
      </w:r>
      <w:r w:rsidRPr="00E64537">
        <w:rPr>
          <w:rFonts w:ascii="Tahoma" w:hAnsi="Tahoma" w:cs="Tahoma"/>
          <w:sz w:val="24"/>
          <w:szCs w:val="24"/>
        </w:rPr>
        <w:t xml:space="preserve">cours d’action afin de renforcer les résultats </w:t>
      </w:r>
      <w:r>
        <w:rPr>
          <w:rFonts w:ascii="Tahoma" w:hAnsi="Tahoma" w:cs="Tahoma"/>
          <w:sz w:val="24"/>
          <w:szCs w:val="24"/>
        </w:rPr>
        <w:t>et les changements visés par les</w:t>
      </w:r>
      <w:r w:rsidRPr="00E64537">
        <w:rPr>
          <w:rFonts w:ascii="Tahoma" w:hAnsi="Tahoma" w:cs="Tahoma"/>
          <w:sz w:val="24"/>
          <w:szCs w:val="24"/>
        </w:rPr>
        <w:t xml:space="preserve"> activités</w:t>
      </w:r>
      <w:r w:rsidR="000D3A50">
        <w:rPr>
          <w:rFonts w:ascii="Tahoma" w:hAnsi="Tahoma" w:cs="Tahoma"/>
          <w:sz w:val="24"/>
          <w:szCs w:val="24"/>
        </w:rPr>
        <w:t> ;</w:t>
      </w:r>
      <w:r w:rsidRPr="00E64537">
        <w:rPr>
          <w:rFonts w:ascii="Tahoma" w:hAnsi="Tahoma" w:cs="Tahoma"/>
          <w:sz w:val="24"/>
          <w:szCs w:val="24"/>
        </w:rPr>
        <w:t xml:space="preserve"> </w:t>
      </w:r>
    </w:p>
    <w:p w14:paraId="48E2E495" w14:textId="79103CD6" w:rsidR="00E64537" w:rsidRDefault="00E64537" w:rsidP="00E64537">
      <w:pPr>
        <w:pStyle w:val="Paragraphedeliste"/>
        <w:numPr>
          <w:ilvl w:val="0"/>
          <w:numId w:val="2"/>
        </w:numPr>
        <w:jc w:val="both"/>
        <w:rPr>
          <w:rFonts w:ascii="Tahoma" w:hAnsi="Tahoma" w:cs="Tahoma"/>
          <w:sz w:val="24"/>
          <w:szCs w:val="24"/>
        </w:rPr>
      </w:pPr>
      <w:r w:rsidRPr="00F14A21">
        <w:rPr>
          <w:rFonts w:ascii="Tahoma" w:hAnsi="Tahoma" w:cs="Tahoma"/>
          <w:sz w:val="24"/>
          <w:szCs w:val="24"/>
        </w:rPr>
        <w:t>Encourager les projets et programmes conjoints</w:t>
      </w:r>
      <w:r w:rsidR="000D3A50">
        <w:rPr>
          <w:rFonts w:ascii="Tahoma" w:hAnsi="Tahoma" w:cs="Tahoma"/>
          <w:sz w:val="24"/>
          <w:szCs w:val="24"/>
        </w:rPr>
        <w:t> ;</w:t>
      </w:r>
      <w:r w:rsidRPr="00F14A21">
        <w:rPr>
          <w:rFonts w:ascii="Tahoma" w:hAnsi="Tahoma" w:cs="Tahoma"/>
          <w:sz w:val="24"/>
          <w:szCs w:val="24"/>
        </w:rPr>
        <w:t xml:space="preserve"> </w:t>
      </w:r>
    </w:p>
    <w:p w14:paraId="12323CE8" w14:textId="670F02BC" w:rsidR="000D3A50" w:rsidRDefault="00E64537" w:rsidP="000D3A50">
      <w:pPr>
        <w:pStyle w:val="Paragraphedeliste"/>
        <w:numPr>
          <w:ilvl w:val="0"/>
          <w:numId w:val="2"/>
        </w:numPr>
        <w:jc w:val="both"/>
        <w:rPr>
          <w:rFonts w:ascii="Tahoma" w:hAnsi="Tahoma" w:cs="Tahoma"/>
          <w:sz w:val="24"/>
          <w:szCs w:val="24"/>
        </w:rPr>
      </w:pPr>
      <w:r w:rsidRPr="00F14A21">
        <w:rPr>
          <w:rFonts w:ascii="Tahoma" w:hAnsi="Tahoma" w:cs="Tahoma"/>
          <w:sz w:val="24"/>
          <w:szCs w:val="24"/>
        </w:rPr>
        <w:t>Coordonner l’ensemble des cadres de concertation existants</w:t>
      </w:r>
      <w:r w:rsidR="00F14A21">
        <w:rPr>
          <w:rFonts w:ascii="Tahoma" w:hAnsi="Tahoma" w:cs="Tahoma"/>
          <w:sz w:val="24"/>
          <w:szCs w:val="24"/>
        </w:rPr>
        <w:t> ;</w:t>
      </w:r>
      <w:r w:rsidRPr="00F14A21">
        <w:rPr>
          <w:rFonts w:ascii="Tahoma" w:hAnsi="Tahoma" w:cs="Tahoma"/>
          <w:sz w:val="24"/>
          <w:szCs w:val="24"/>
        </w:rPr>
        <w:t xml:space="preserve">  </w:t>
      </w:r>
    </w:p>
    <w:p w14:paraId="075721D2" w14:textId="656AFFA1" w:rsidR="00CE274C" w:rsidRPr="00F14A21" w:rsidRDefault="000D3A50" w:rsidP="00F14A21">
      <w:pPr>
        <w:pStyle w:val="Paragraphedeliste"/>
        <w:numPr>
          <w:ilvl w:val="0"/>
          <w:numId w:val="2"/>
        </w:numPr>
        <w:jc w:val="both"/>
        <w:rPr>
          <w:rFonts w:ascii="Tahoma" w:hAnsi="Tahoma" w:cs="Tahoma"/>
          <w:sz w:val="24"/>
          <w:szCs w:val="24"/>
        </w:rPr>
      </w:pPr>
      <w:r w:rsidRPr="00E0741D">
        <w:rPr>
          <w:rFonts w:ascii="Tahoma" w:hAnsi="Tahoma" w:cs="Tahoma"/>
          <w:sz w:val="24"/>
          <w:szCs w:val="24"/>
        </w:rPr>
        <w:t>Faire des propositions et orientations dans la perspective d’une appropriation progressive des interventions par les autorités judiciaires nationales</w:t>
      </w:r>
      <w:r>
        <w:rPr>
          <w:rFonts w:ascii="Tahoma" w:hAnsi="Tahoma" w:cs="Tahoma"/>
          <w:sz w:val="24"/>
          <w:szCs w:val="24"/>
        </w:rPr>
        <w:t>.</w:t>
      </w:r>
    </w:p>
    <w:p w14:paraId="40C02EA7" w14:textId="77777777" w:rsidR="007A11D5" w:rsidRDefault="007A11D5" w:rsidP="00C42D2F">
      <w:pPr>
        <w:pStyle w:val="Paragraphedeliste"/>
        <w:jc w:val="both"/>
        <w:rPr>
          <w:rFonts w:ascii="Tahoma" w:hAnsi="Tahoma" w:cs="Tahoma"/>
          <w:sz w:val="24"/>
          <w:szCs w:val="24"/>
        </w:rPr>
      </w:pPr>
    </w:p>
    <w:p w14:paraId="27CA9622" w14:textId="07EB7DA8" w:rsidR="007A11D5" w:rsidRDefault="007A11D5" w:rsidP="00F14A21">
      <w:pPr>
        <w:pStyle w:val="Paragraphedeliste"/>
        <w:numPr>
          <w:ilvl w:val="0"/>
          <w:numId w:val="7"/>
        </w:numPr>
        <w:jc w:val="both"/>
        <w:rPr>
          <w:rFonts w:ascii="Tahoma" w:hAnsi="Tahoma" w:cs="Tahoma"/>
          <w:b/>
          <w:sz w:val="24"/>
          <w:szCs w:val="24"/>
        </w:rPr>
      </w:pPr>
      <w:r w:rsidRPr="007A11D5">
        <w:rPr>
          <w:rFonts w:ascii="Tahoma" w:hAnsi="Tahoma" w:cs="Tahoma"/>
          <w:b/>
          <w:sz w:val="24"/>
          <w:szCs w:val="24"/>
        </w:rPr>
        <w:t>Résultats attendus</w:t>
      </w:r>
    </w:p>
    <w:p w14:paraId="21EE6B8C" w14:textId="5E409134" w:rsidR="00E64537" w:rsidRDefault="00E64537" w:rsidP="00F14A21">
      <w:pPr>
        <w:pStyle w:val="Paragraphedeliste"/>
        <w:numPr>
          <w:ilvl w:val="0"/>
          <w:numId w:val="3"/>
        </w:numPr>
        <w:jc w:val="both"/>
        <w:rPr>
          <w:rFonts w:ascii="Tahoma" w:hAnsi="Tahoma" w:cs="Tahoma"/>
          <w:sz w:val="24"/>
          <w:szCs w:val="24"/>
        </w:rPr>
      </w:pPr>
      <w:r>
        <w:rPr>
          <w:rFonts w:ascii="Tahoma" w:hAnsi="Tahoma" w:cs="Tahoma"/>
          <w:sz w:val="24"/>
          <w:szCs w:val="24"/>
        </w:rPr>
        <w:t xml:space="preserve">Une cartographie des différents intervenants </w:t>
      </w:r>
      <w:r w:rsidR="004F3051">
        <w:rPr>
          <w:rFonts w:ascii="Tahoma" w:hAnsi="Tahoma" w:cs="Tahoma"/>
          <w:sz w:val="24"/>
          <w:szCs w:val="24"/>
        </w:rPr>
        <w:t xml:space="preserve">et interventions </w:t>
      </w:r>
      <w:r>
        <w:rPr>
          <w:rFonts w:ascii="Tahoma" w:hAnsi="Tahoma" w:cs="Tahoma"/>
          <w:sz w:val="24"/>
          <w:szCs w:val="24"/>
        </w:rPr>
        <w:t>dans le domaine de la Justice</w:t>
      </w:r>
      <w:r w:rsidR="004F3051">
        <w:rPr>
          <w:rFonts w:ascii="Tahoma" w:hAnsi="Tahoma" w:cs="Tahoma"/>
          <w:sz w:val="24"/>
          <w:szCs w:val="24"/>
        </w:rPr>
        <w:t xml:space="preserve"> et de l’état de droit </w:t>
      </w:r>
      <w:r>
        <w:rPr>
          <w:rFonts w:ascii="Tahoma" w:hAnsi="Tahoma" w:cs="Tahoma"/>
          <w:sz w:val="24"/>
          <w:szCs w:val="24"/>
        </w:rPr>
        <w:t>est élaborée</w:t>
      </w:r>
      <w:r w:rsidR="008E78DA">
        <w:rPr>
          <w:rFonts w:ascii="Tahoma" w:hAnsi="Tahoma" w:cs="Tahoma"/>
          <w:sz w:val="24"/>
          <w:szCs w:val="24"/>
        </w:rPr>
        <w:t> ;</w:t>
      </w:r>
    </w:p>
    <w:p w14:paraId="6B3494AC" w14:textId="47F4CDA0" w:rsidR="008344E3" w:rsidRDefault="008344E3" w:rsidP="00F14A21">
      <w:pPr>
        <w:pStyle w:val="Paragraphedeliste"/>
        <w:numPr>
          <w:ilvl w:val="0"/>
          <w:numId w:val="3"/>
        </w:numPr>
        <w:jc w:val="both"/>
        <w:rPr>
          <w:rFonts w:ascii="Tahoma" w:hAnsi="Tahoma" w:cs="Tahoma"/>
          <w:sz w:val="24"/>
          <w:szCs w:val="24"/>
        </w:rPr>
      </w:pPr>
      <w:r>
        <w:rPr>
          <w:rFonts w:ascii="Tahoma" w:hAnsi="Tahoma" w:cs="Tahoma"/>
          <w:sz w:val="24"/>
          <w:szCs w:val="24"/>
        </w:rPr>
        <w:t xml:space="preserve">La coordination </w:t>
      </w:r>
      <w:r w:rsidR="000640C0">
        <w:rPr>
          <w:rFonts w:ascii="Tahoma" w:hAnsi="Tahoma" w:cs="Tahoma"/>
          <w:sz w:val="24"/>
          <w:szCs w:val="24"/>
        </w:rPr>
        <w:t xml:space="preserve">et le suivi &amp; évaluation </w:t>
      </w:r>
      <w:r w:rsidR="0061651C">
        <w:rPr>
          <w:rFonts w:ascii="Tahoma" w:hAnsi="Tahoma" w:cs="Tahoma"/>
          <w:sz w:val="24"/>
          <w:szCs w:val="24"/>
        </w:rPr>
        <w:t xml:space="preserve">des interventions </w:t>
      </w:r>
      <w:r>
        <w:rPr>
          <w:rFonts w:ascii="Tahoma" w:hAnsi="Tahoma" w:cs="Tahoma"/>
          <w:sz w:val="24"/>
          <w:szCs w:val="24"/>
        </w:rPr>
        <w:t xml:space="preserve">de différents acteurs </w:t>
      </w:r>
      <w:r w:rsidR="000640C0">
        <w:rPr>
          <w:rFonts w:ascii="Tahoma" w:hAnsi="Tahoma" w:cs="Tahoma"/>
          <w:sz w:val="24"/>
          <w:szCs w:val="24"/>
        </w:rPr>
        <w:t xml:space="preserve">sont </w:t>
      </w:r>
      <w:r>
        <w:rPr>
          <w:rFonts w:ascii="Tahoma" w:hAnsi="Tahoma" w:cs="Tahoma"/>
          <w:sz w:val="24"/>
          <w:szCs w:val="24"/>
        </w:rPr>
        <w:t>renforcé</w:t>
      </w:r>
      <w:r w:rsidR="000640C0">
        <w:rPr>
          <w:rFonts w:ascii="Tahoma" w:hAnsi="Tahoma" w:cs="Tahoma"/>
          <w:sz w:val="24"/>
          <w:szCs w:val="24"/>
        </w:rPr>
        <w:t>s</w:t>
      </w:r>
      <w:r>
        <w:rPr>
          <w:rFonts w:ascii="Tahoma" w:hAnsi="Tahoma" w:cs="Tahoma"/>
          <w:sz w:val="24"/>
          <w:szCs w:val="24"/>
        </w:rPr>
        <w:t>;</w:t>
      </w:r>
    </w:p>
    <w:p w14:paraId="03C8D63A" w14:textId="77777777" w:rsidR="008344E3" w:rsidRDefault="008344E3" w:rsidP="008344E3">
      <w:pPr>
        <w:pStyle w:val="Paragraphedeliste"/>
        <w:numPr>
          <w:ilvl w:val="0"/>
          <w:numId w:val="3"/>
        </w:numPr>
        <w:jc w:val="both"/>
        <w:rPr>
          <w:rFonts w:ascii="Tahoma" w:hAnsi="Tahoma" w:cs="Tahoma"/>
          <w:sz w:val="24"/>
          <w:szCs w:val="24"/>
        </w:rPr>
      </w:pPr>
      <w:r>
        <w:rPr>
          <w:rFonts w:ascii="Tahoma" w:hAnsi="Tahoma" w:cs="Tahoma"/>
          <w:sz w:val="24"/>
          <w:szCs w:val="24"/>
        </w:rPr>
        <w:lastRenderedPageBreak/>
        <w:t>Des synergies entre différents acteurs dans la mise en œuvre des programmes/projets sont assurées ;</w:t>
      </w:r>
    </w:p>
    <w:p w14:paraId="4E4A43D1" w14:textId="77777777" w:rsidR="0061651C" w:rsidRDefault="0061651C" w:rsidP="0061651C">
      <w:pPr>
        <w:pStyle w:val="Paragraphedeliste"/>
        <w:numPr>
          <w:ilvl w:val="0"/>
          <w:numId w:val="3"/>
        </w:numPr>
        <w:jc w:val="both"/>
        <w:rPr>
          <w:rFonts w:ascii="Tahoma" w:hAnsi="Tahoma" w:cs="Tahoma"/>
          <w:sz w:val="24"/>
          <w:szCs w:val="24"/>
        </w:rPr>
      </w:pPr>
      <w:r>
        <w:rPr>
          <w:rFonts w:ascii="Tahoma" w:hAnsi="Tahoma" w:cs="Tahoma"/>
          <w:sz w:val="24"/>
          <w:szCs w:val="24"/>
        </w:rPr>
        <w:t>Des programmes/projets conjoints sont élaborés ;</w:t>
      </w:r>
    </w:p>
    <w:p w14:paraId="52A0A17D" w14:textId="0D71EA2B" w:rsidR="00E64537" w:rsidRDefault="00E64537" w:rsidP="00F14A21">
      <w:pPr>
        <w:pStyle w:val="Paragraphedeliste"/>
        <w:numPr>
          <w:ilvl w:val="0"/>
          <w:numId w:val="3"/>
        </w:numPr>
        <w:jc w:val="both"/>
        <w:rPr>
          <w:rFonts w:ascii="Tahoma" w:hAnsi="Tahoma" w:cs="Tahoma"/>
          <w:sz w:val="24"/>
          <w:szCs w:val="24"/>
        </w:rPr>
      </w:pPr>
      <w:r>
        <w:rPr>
          <w:rFonts w:ascii="Tahoma" w:hAnsi="Tahoma" w:cs="Tahoma"/>
          <w:sz w:val="24"/>
          <w:szCs w:val="24"/>
        </w:rPr>
        <w:t>Des outils d’intervention et de collecte des données sur le fonctionnement de la Justice et l’impact des différents appuis sont mis en place</w:t>
      </w:r>
      <w:r w:rsidR="00CC7C55">
        <w:rPr>
          <w:rFonts w:ascii="Tahoma" w:hAnsi="Tahoma" w:cs="Tahoma"/>
          <w:sz w:val="24"/>
          <w:szCs w:val="24"/>
        </w:rPr>
        <w:t> ;</w:t>
      </w:r>
    </w:p>
    <w:p w14:paraId="77602B1F" w14:textId="66313781" w:rsidR="00E64537" w:rsidRDefault="00E64537" w:rsidP="00F14A21">
      <w:pPr>
        <w:pStyle w:val="Paragraphedeliste"/>
        <w:numPr>
          <w:ilvl w:val="0"/>
          <w:numId w:val="3"/>
        </w:numPr>
        <w:jc w:val="both"/>
        <w:rPr>
          <w:rFonts w:ascii="Tahoma" w:hAnsi="Tahoma" w:cs="Tahoma"/>
          <w:sz w:val="24"/>
          <w:szCs w:val="24"/>
        </w:rPr>
      </w:pPr>
      <w:r>
        <w:rPr>
          <w:rFonts w:ascii="Tahoma" w:hAnsi="Tahoma" w:cs="Tahoma"/>
          <w:sz w:val="24"/>
          <w:szCs w:val="24"/>
        </w:rPr>
        <w:t>Une stratégie d’appropriation nationale des différentes interventions des partenaires techniques et financiers est élaborée et mise en œuvre</w:t>
      </w:r>
      <w:r w:rsidR="00CC7C55">
        <w:rPr>
          <w:rFonts w:ascii="Tahoma" w:hAnsi="Tahoma" w:cs="Tahoma"/>
          <w:sz w:val="24"/>
          <w:szCs w:val="24"/>
        </w:rPr>
        <w:t>.</w:t>
      </w:r>
      <w:r>
        <w:rPr>
          <w:rFonts w:ascii="Tahoma" w:hAnsi="Tahoma" w:cs="Tahoma"/>
          <w:sz w:val="24"/>
          <w:szCs w:val="24"/>
        </w:rPr>
        <w:t xml:space="preserve"> </w:t>
      </w:r>
    </w:p>
    <w:p w14:paraId="0A73B284" w14:textId="3DC2C1E4" w:rsidR="00191B71" w:rsidRPr="00191B71" w:rsidRDefault="00191B71" w:rsidP="00E64537">
      <w:pPr>
        <w:pStyle w:val="Paragraphedeliste"/>
        <w:jc w:val="both"/>
        <w:rPr>
          <w:rFonts w:ascii="Tahoma" w:hAnsi="Tahoma" w:cs="Tahoma"/>
          <w:sz w:val="24"/>
          <w:szCs w:val="24"/>
        </w:rPr>
      </w:pPr>
    </w:p>
    <w:p w14:paraId="64E31A75" w14:textId="12ABD081" w:rsidR="004F3051" w:rsidRDefault="004F3051" w:rsidP="00F14A21">
      <w:pPr>
        <w:pStyle w:val="Paragraphedeliste"/>
        <w:numPr>
          <w:ilvl w:val="0"/>
          <w:numId w:val="7"/>
        </w:numPr>
        <w:jc w:val="both"/>
        <w:rPr>
          <w:rFonts w:ascii="Tahoma" w:hAnsi="Tahoma" w:cs="Tahoma"/>
          <w:b/>
          <w:sz w:val="24"/>
          <w:szCs w:val="24"/>
        </w:rPr>
      </w:pPr>
      <w:r>
        <w:rPr>
          <w:rFonts w:ascii="Tahoma" w:hAnsi="Tahoma" w:cs="Tahoma"/>
          <w:b/>
          <w:sz w:val="24"/>
          <w:szCs w:val="24"/>
        </w:rPr>
        <w:t xml:space="preserve">Organisation </w:t>
      </w:r>
      <w:r w:rsidR="00F14A21">
        <w:rPr>
          <w:rFonts w:ascii="Tahoma" w:hAnsi="Tahoma" w:cs="Tahoma"/>
          <w:b/>
          <w:sz w:val="24"/>
          <w:szCs w:val="24"/>
        </w:rPr>
        <w:t>du Groupe sectoriel justice et E</w:t>
      </w:r>
      <w:r>
        <w:rPr>
          <w:rFonts w:ascii="Tahoma" w:hAnsi="Tahoma" w:cs="Tahoma"/>
          <w:b/>
          <w:sz w:val="24"/>
          <w:szCs w:val="24"/>
        </w:rPr>
        <w:t>tat de droit</w:t>
      </w:r>
    </w:p>
    <w:p w14:paraId="777AE6D9" w14:textId="77777777" w:rsidR="004F3051" w:rsidRDefault="004F3051" w:rsidP="00F14A21">
      <w:pPr>
        <w:pStyle w:val="Paragraphedeliste"/>
        <w:ind w:left="1080"/>
        <w:jc w:val="both"/>
        <w:rPr>
          <w:rFonts w:ascii="Tahoma" w:hAnsi="Tahoma" w:cs="Tahoma"/>
          <w:b/>
          <w:sz w:val="24"/>
          <w:szCs w:val="24"/>
        </w:rPr>
      </w:pPr>
    </w:p>
    <w:p w14:paraId="6FEF4D3E" w14:textId="67F01873" w:rsidR="004F3051" w:rsidRDefault="00F14A21" w:rsidP="00F14A21">
      <w:pPr>
        <w:pStyle w:val="Paragraphedeliste"/>
        <w:ind w:left="1080"/>
        <w:jc w:val="both"/>
        <w:rPr>
          <w:rFonts w:ascii="Tahoma" w:hAnsi="Tahoma" w:cs="Tahoma"/>
          <w:sz w:val="24"/>
          <w:szCs w:val="24"/>
        </w:rPr>
      </w:pPr>
      <w:r>
        <w:rPr>
          <w:rFonts w:ascii="Tahoma" w:hAnsi="Tahoma" w:cs="Tahoma"/>
          <w:sz w:val="24"/>
          <w:szCs w:val="24"/>
        </w:rPr>
        <w:t>Le groupe Sectoriel Justice et E</w:t>
      </w:r>
      <w:r w:rsidR="004F3051" w:rsidRPr="00F14A21">
        <w:rPr>
          <w:rFonts w:ascii="Tahoma" w:hAnsi="Tahoma" w:cs="Tahoma"/>
          <w:sz w:val="24"/>
          <w:szCs w:val="24"/>
        </w:rPr>
        <w:t xml:space="preserve">tat de droit est composé d’un bureau de coordination et d’une </w:t>
      </w:r>
      <w:r w:rsidR="004F3051" w:rsidRPr="004F3051">
        <w:rPr>
          <w:rFonts w:ascii="Tahoma" w:hAnsi="Tahoma" w:cs="Tahoma"/>
          <w:sz w:val="24"/>
          <w:szCs w:val="24"/>
        </w:rPr>
        <w:t>plénière</w:t>
      </w:r>
      <w:r w:rsidR="004F3051" w:rsidRPr="00F14A21">
        <w:rPr>
          <w:rFonts w:ascii="Tahoma" w:hAnsi="Tahoma" w:cs="Tahoma"/>
          <w:sz w:val="24"/>
          <w:szCs w:val="24"/>
        </w:rPr>
        <w:t>.</w:t>
      </w:r>
    </w:p>
    <w:p w14:paraId="14F059AC" w14:textId="7430EFBA" w:rsidR="004F3051" w:rsidRDefault="004F3051" w:rsidP="00F14A21">
      <w:pPr>
        <w:pStyle w:val="Paragraphedeliste"/>
        <w:numPr>
          <w:ilvl w:val="0"/>
          <w:numId w:val="4"/>
        </w:numPr>
        <w:jc w:val="both"/>
        <w:rPr>
          <w:rFonts w:ascii="Tahoma" w:hAnsi="Tahoma" w:cs="Tahoma"/>
          <w:b/>
          <w:sz w:val="24"/>
          <w:szCs w:val="24"/>
        </w:rPr>
      </w:pPr>
      <w:r>
        <w:rPr>
          <w:rFonts w:ascii="Tahoma" w:hAnsi="Tahoma" w:cs="Tahoma"/>
          <w:b/>
          <w:sz w:val="24"/>
          <w:szCs w:val="24"/>
        </w:rPr>
        <w:t>Le bureau de Coordination est composé d’un Président, d’un Secrétariat.</w:t>
      </w:r>
    </w:p>
    <w:p w14:paraId="4CBFC68D" w14:textId="72B89CC8" w:rsidR="004F3051" w:rsidRPr="00F14A21" w:rsidRDefault="004F3051" w:rsidP="00F14A21">
      <w:pPr>
        <w:jc w:val="both"/>
        <w:rPr>
          <w:rFonts w:ascii="Tahoma" w:hAnsi="Tahoma" w:cs="Tahoma"/>
          <w:sz w:val="24"/>
          <w:szCs w:val="24"/>
        </w:rPr>
      </w:pPr>
      <w:r w:rsidRPr="00F14A21">
        <w:rPr>
          <w:rFonts w:ascii="Tahoma" w:hAnsi="Tahoma" w:cs="Tahoma"/>
          <w:sz w:val="24"/>
          <w:szCs w:val="24"/>
        </w:rPr>
        <w:t>La Présidence est assurée par le Ministère de la Justice.</w:t>
      </w:r>
    </w:p>
    <w:p w14:paraId="681E6FEC" w14:textId="115A0EE5" w:rsidR="004F3051" w:rsidRPr="00F14A21" w:rsidRDefault="004F3051" w:rsidP="00F14A21">
      <w:pPr>
        <w:jc w:val="both"/>
        <w:rPr>
          <w:rFonts w:ascii="Tahoma" w:hAnsi="Tahoma" w:cs="Tahoma"/>
          <w:sz w:val="24"/>
          <w:szCs w:val="24"/>
        </w:rPr>
      </w:pPr>
      <w:r w:rsidRPr="00F14A21">
        <w:rPr>
          <w:rFonts w:ascii="Tahoma" w:hAnsi="Tahoma" w:cs="Tahoma"/>
          <w:sz w:val="24"/>
          <w:szCs w:val="24"/>
        </w:rPr>
        <w:t xml:space="preserve">Le Secrétariat est </w:t>
      </w:r>
      <w:r w:rsidRPr="004F3051">
        <w:rPr>
          <w:rFonts w:ascii="Tahoma" w:hAnsi="Tahoma" w:cs="Tahoma"/>
          <w:sz w:val="24"/>
          <w:szCs w:val="24"/>
        </w:rPr>
        <w:t>tenu</w:t>
      </w:r>
      <w:r w:rsidRPr="00F14A21">
        <w:rPr>
          <w:rFonts w:ascii="Tahoma" w:hAnsi="Tahoma" w:cs="Tahoma"/>
          <w:sz w:val="24"/>
          <w:szCs w:val="24"/>
        </w:rPr>
        <w:t xml:space="preserve"> par une agence des Nations Unies : Le PNUD</w:t>
      </w:r>
    </w:p>
    <w:p w14:paraId="548301C1" w14:textId="37AD17A9" w:rsidR="00E64537" w:rsidRPr="00F14A21" w:rsidRDefault="004F3051" w:rsidP="00F14A21">
      <w:pPr>
        <w:pStyle w:val="Paragraphedeliste"/>
        <w:numPr>
          <w:ilvl w:val="0"/>
          <w:numId w:val="4"/>
        </w:numPr>
        <w:jc w:val="both"/>
        <w:rPr>
          <w:rFonts w:ascii="Tahoma" w:hAnsi="Tahoma" w:cs="Tahoma"/>
          <w:b/>
          <w:sz w:val="24"/>
          <w:szCs w:val="24"/>
        </w:rPr>
      </w:pPr>
      <w:r>
        <w:rPr>
          <w:rFonts w:ascii="Tahoma" w:hAnsi="Tahoma" w:cs="Tahoma"/>
          <w:b/>
          <w:sz w:val="24"/>
          <w:szCs w:val="24"/>
        </w:rPr>
        <w:t>La plénière est composé de tous le</w:t>
      </w:r>
      <w:r w:rsidR="00B6551D" w:rsidRPr="00F14A21">
        <w:rPr>
          <w:rFonts w:ascii="Tahoma" w:hAnsi="Tahoma" w:cs="Tahoma"/>
          <w:b/>
          <w:sz w:val="24"/>
          <w:szCs w:val="24"/>
        </w:rPr>
        <w:t>s membres</w:t>
      </w:r>
      <w:r w:rsidR="002B7512" w:rsidRPr="00F14A21">
        <w:rPr>
          <w:rFonts w:ascii="Tahoma" w:hAnsi="Tahoma" w:cs="Tahoma"/>
          <w:b/>
          <w:sz w:val="24"/>
          <w:szCs w:val="24"/>
        </w:rPr>
        <w:t xml:space="preserve"> du Groupe </w:t>
      </w:r>
    </w:p>
    <w:p w14:paraId="40E73EE7" w14:textId="77777777" w:rsidR="00B6551D" w:rsidRDefault="00B6551D" w:rsidP="00F14A21">
      <w:pPr>
        <w:pStyle w:val="Paragraphedeliste"/>
        <w:ind w:left="1080"/>
        <w:jc w:val="both"/>
        <w:rPr>
          <w:rFonts w:ascii="Tahoma" w:hAnsi="Tahoma" w:cs="Tahoma"/>
          <w:sz w:val="24"/>
          <w:szCs w:val="24"/>
        </w:rPr>
      </w:pPr>
    </w:p>
    <w:p w14:paraId="0264EC14" w14:textId="2A1768F3" w:rsidR="00816D44" w:rsidRDefault="00816D44" w:rsidP="00F14A21">
      <w:pPr>
        <w:pStyle w:val="Paragraphedeliste"/>
        <w:numPr>
          <w:ilvl w:val="0"/>
          <w:numId w:val="3"/>
        </w:numPr>
        <w:jc w:val="both"/>
        <w:rPr>
          <w:rFonts w:ascii="Tahoma" w:hAnsi="Tahoma" w:cs="Tahoma"/>
          <w:sz w:val="24"/>
          <w:szCs w:val="24"/>
        </w:rPr>
      </w:pPr>
      <w:r w:rsidRPr="00F14A21">
        <w:rPr>
          <w:rFonts w:ascii="Tahoma" w:hAnsi="Tahoma" w:cs="Tahoma"/>
          <w:sz w:val="24"/>
          <w:szCs w:val="24"/>
        </w:rPr>
        <w:t>Ministère de la justice,</w:t>
      </w:r>
      <w:r w:rsidR="00B6551D">
        <w:rPr>
          <w:rFonts w:ascii="Tahoma" w:hAnsi="Tahoma" w:cs="Tahoma"/>
          <w:sz w:val="24"/>
          <w:szCs w:val="24"/>
        </w:rPr>
        <w:t xml:space="preserve"> Préside le Groupe Sectoriel</w:t>
      </w:r>
      <w:r w:rsidR="001E0F05">
        <w:rPr>
          <w:rFonts w:ascii="Tahoma" w:hAnsi="Tahoma" w:cs="Tahoma"/>
          <w:sz w:val="24"/>
          <w:szCs w:val="24"/>
        </w:rPr>
        <w:t xml:space="preserve"> de la Justice ;</w:t>
      </w:r>
    </w:p>
    <w:p w14:paraId="74C16BAB" w14:textId="3E83937B" w:rsidR="00B6551D" w:rsidRDefault="00B6551D" w:rsidP="00F14A21">
      <w:pPr>
        <w:pStyle w:val="Paragraphedeliste"/>
        <w:numPr>
          <w:ilvl w:val="0"/>
          <w:numId w:val="3"/>
        </w:numPr>
        <w:jc w:val="both"/>
        <w:rPr>
          <w:rFonts w:ascii="Tahoma" w:hAnsi="Tahoma" w:cs="Tahoma"/>
          <w:sz w:val="24"/>
          <w:szCs w:val="24"/>
        </w:rPr>
      </w:pPr>
      <w:r>
        <w:rPr>
          <w:rFonts w:ascii="Tahoma" w:hAnsi="Tahoma" w:cs="Tahoma"/>
          <w:sz w:val="24"/>
          <w:szCs w:val="24"/>
        </w:rPr>
        <w:t xml:space="preserve">Le </w:t>
      </w:r>
      <w:r w:rsidR="002615C1">
        <w:rPr>
          <w:rFonts w:ascii="Tahoma" w:hAnsi="Tahoma" w:cs="Tahoma"/>
          <w:sz w:val="24"/>
          <w:szCs w:val="24"/>
        </w:rPr>
        <w:t>P</w:t>
      </w:r>
      <w:r>
        <w:rPr>
          <w:rFonts w:ascii="Tahoma" w:hAnsi="Tahoma" w:cs="Tahoma"/>
          <w:sz w:val="24"/>
          <w:szCs w:val="24"/>
        </w:rPr>
        <w:t xml:space="preserve">rogramme des Nations Unies pour le </w:t>
      </w:r>
      <w:r w:rsidR="002615C1">
        <w:rPr>
          <w:rFonts w:ascii="Tahoma" w:hAnsi="Tahoma" w:cs="Tahoma"/>
          <w:sz w:val="24"/>
          <w:szCs w:val="24"/>
        </w:rPr>
        <w:t>Développement</w:t>
      </w:r>
      <w:r w:rsidR="00E0657C">
        <w:rPr>
          <w:rFonts w:ascii="Tahoma" w:hAnsi="Tahoma" w:cs="Tahoma"/>
          <w:sz w:val="24"/>
          <w:szCs w:val="24"/>
        </w:rPr>
        <w:t xml:space="preserve"> </w:t>
      </w:r>
      <w:r>
        <w:rPr>
          <w:rFonts w:ascii="Tahoma" w:hAnsi="Tahoma" w:cs="Tahoma"/>
          <w:sz w:val="24"/>
          <w:szCs w:val="24"/>
        </w:rPr>
        <w:t>(</w:t>
      </w:r>
      <w:r w:rsidR="002615C1">
        <w:rPr>
          <w:rFonts w:ascii="Tahoma" w:hAnsi="Tahoma" w:cs="Tahoma"/>
          <w:sz w:val="24"/>
          <w:szCs w:val="24"/>
        </w:rPr>
        <w:t>PNUD</w:t>
      </w:r>
      <w:r>
        <w:rPr>
          <w:rFonts w:ascii="Tahoma" w:hAnsi="Tahoma" w:cs="Tahoma"/>
          <w:sz w:val="24"/>
          <w:szCs w:val="24"/>
        </w:rPr>
        <w:t>), Co-préside le Groupe</w:t>
      </w:r>
      <w:r w:rsidR="002615C1">
        <w:rPr>
          <w:rFonts w:ascii="Tahoma" w:hAnsi="Tahoma" w:cs="Tahoma"/>
          <w:sz w:val="24"/>
          <w:szCs w:val="24"/>
        </w:rPr>
        <w:t xml:space="preserve"> et assure le secrétariat</w:t>
      </w:r>
      <w:r w:rsidR="001E0F05">
        <w:rPr>
          <w:rFonts w:ascii="Tahoma" w:hAnsi="Tahoma" w:cs="Tahoma"/>
          <w:sz w:val="24"/>
          <w:szCs w:val="24"/>
        </w:rPr>
        <w:t> ;</w:t>
      </w:r>
    </w:p>
    <w:p w14:paraId="3B4C6600" w14:textId="330EA531" w:rsidR="00816D44" w:rsidRDefault="00816D44" w:rsidP="00F14A21">
      <w:pPr>
        <w:pStyle w:val="Paragraphedeliste"/>
        <w:numPr>
          <w:ilvl w:val="0"/>
          <w:numId w:val="3"/>
        </w:numPr>
        <w:jc w:val="both"/>
        <w:rPr>
          <w:rFonts w:ascii="Tahoma" w:hAnsi="Tahoma" w:cs="Tahoma"/>
          <w:sz w:val="24"/>
          <w:szCs w:val="24"/>
        </w:rPr>
      </w:pPr>
      <w:r>
        <w:rPr>
          <w:rFonts w:ascii="Tahoma" w:hAnsi="Tahoma" w:cs="Tahoma"/>
          <w:sz w:val="24"/>
          <w:szCs w:val="24"/>
        </w:rPr>
        <w:t>Les</w:t>
      </w:r>
      <w:r w:rsidRPr="00F14A21">
        <w:rPr>
          <w:rFonts w:ascii="Tahoma" w:hAnsi="Tahoma" w:cs="Tahoma"/>
          <w:sz w:val="24"/>
          <w:szCs w:val="24"/>
        </w:rPr>
        <w:t xml:space="preserve"> Administrations personnalisées</w:t>
      </w:r>
      <w:r>
        <w:rPr>
          <w:rFonts w:ascii="Tahoma" w:hAnsi="Tahoma" w:cs="Tahoma"/>
          <w:sz w:val="24"/>
          <w:szCs w:val="24"/>
        </w:rPr>
        <w:t xml:space="preserve"> du </w:t>
      </w:r>
      <w:r w:rsidR="001E0F05">
        <w:rPr>
          <w:rFonts w:ascii="Tahoma" w:hAnsi="Tahoma" w:cs="Tahoma"/>
          <w:sz w:val="24"/>
          <w:szCs w:val="24"/>
        </w:rPr>
        <w:t>M</w:t>
      </w:r>
      <w:r>
        <w:rPr>
          <w:rFonts w:ascii="Tahoma" w:hAnsi="Tahoma" w:cs="Tahoma"/>
          <w:sz w:val="24"/>
          <w:szCs w:val="24"/>
        </w:rPr>
        <w:t xml:space="preserve">inistère de la </w:t>
      </w:r>
      <w:r w:rsidR="00F14A21">
        <w:rPr>
          <w:rFonts w:ascii="Tahoma" w:hAnsi="Tahoma" w:cs="Tahoma"/>
          <w:sz w:val="24"/>
          <w:szCs w:val="24"/>
        </w:rPr>
        <w:t>Justice : CFPJ, CEDJ, S</w:t>
      </w:r>
      <w:r>
        <w:rPr>
          <w:rFonts w:ascii="Tahoma" w:hAnsi="Tahoma" w:cs="Tahoma"/>
          <w:sz w:val="24"/>
          <w:szCs w:val="24"/>
        </w:rPr>
        <w:t>NL,</w:t>
      </w:r>
      <w:r w:rsidR="001E0F05">
        <w:rPr>
          <w:rFonts w:ascii="Tahoma" w:hAnsi="Tahoma" w:cs="Tahoma"/>
          <w:sz w:val="24"/>
          <w:szCs w:val="24"/>
        </w:rPr>
        <w:t xml:space="preserve"> </w:t>
      </w:r>
      <w:r>
        <w:rPr>
          <w:rFonts w:ascii="Tahoma" w:hAnsi="Tahoma" w:cs="Tahoma"/>
          <w:sz w:val="24"/>
          <w:szCs w:val="24"/>
        </w:rPr>
        <w:t>…</w:t>
      </w:r>
    </w:p>
    <w:p w14:paraId="7CF1E789" w14:textId="4035B425" w:rsidR="00816D44" w:rsidRDefault="00816D44" w:rsidP="00F14A21">
      <w:pPr>
        <w:pStyle w:val="Paragraphedeliste"/>
        <w:numPr>
          <w:ilvl w:val="0"/>
          <w:numId w:val="3"/>
        </w:numPr>
        <w:jc w:val="both"/>
        <w:rPr>
          <w:rFonts w:ascii="Tahoma" w:hAnsi="Tahoma" w:cs="Tahoma"/>
          <w:sz w:val="24"/>
          <w:szCs w:val="24"/>
        </w:rPr>
      </w:pPr>
      <w:r>
        <w:rPr>
          <w:rFonts w:ascii="Tahoma" w:hAnsi="Tahoma" w:cs="Tahoma"/>
          <w:sz w:val="24"/>
          <w:szCs w:val="24"/>
        </w:rPr>
        <w:t>Le Conseil Supérieur de la Magistrature</w:t>
      </w:r>
      <w:r w:rsidR="00CE1668">
        <w:rPr>
          <w:rFonts w:ascii="Tahoma" w:hAnsi="Tahoma" w:cs="Tahoma"/>
          <w:sz w:val="24"/>
          <w:szCs w:val="24"/>
        </w:rPr>
        <w:t> ;</w:t>
      </w:r>
    </w:p>
    <w:p w14:paraId="777FCB1F" w14:textId="2D0DBB3A" w:rsidR="00727EFE" w:rsidRDefault="00727EFE" w:rsidP="00F14A21">
      <w:pPr>
        <w:pStyle w:val="Paragraphedeliste"/>
        <w:numPr>
          <w:ilvl w:val="0"/>
          <w:numId w:val="3"/>
        </w:numPr>
        <w:jc w:val="both"/>
        <w:rPr>
          <w:rFonts w:ascii="Tahoma" w:hAnsi="Tahoma" w:cs="Tahoma"/>
          <w:sz w:val="24"/>
          <w:szCs w:val="24"/>
        </w:rPr>
      </w:pPr>
      <w:r>
        <w:rPr>
          <w:rFonts w:ascii="Tahoma" w:hAnsi="Tahoma" w:cs="Tahoma"/>
          <w:sz w:val="24"/>
          <w:szCs w:val="24"/>
        </w:rPr>
        <w:t>La Cour Suprême ;</w:t>
      </w:r>
    </w:p>
    <w:p w14:paraId="02D45978" w14:textId="69672F29" w:rsidR="00727EFE" w:rsidRDefault="00727EFE" w:rsidP="00F14A21">
      <w:pPr>
        <w:pStyle w:val="Paragraphedeliste"/>
        <w:numPr>
          <w:ilvl w:val="0"/>
          <w:numId w:val="3"/>
        </w:numPr>
        <w:jc w:val="both"/>
        <w:rPr>
          <w:rFonts w:ascii="Tahoma" w:hAnsi="Tahoma" w:cs="Tahoma"/>
          <w:sz w:val="24"/>
          <w:szCs w:val="24"/>
        </w:rPr>
      </w:pPr>
      <w:r>
        <w:rPr>
          <w:rFonts w:ascii="Tahoma" w:hAnsi="Tahoma" w:cs="Tahoma"/>
          <w:sz w:val="24"/>
          <w:szCs w:val="24"/>
        </w:rPr>
        <w:t>Le Parquet Général de la République ;</w:t>
      </w:r>
    </w:p>
    <w:p w14:paraId="674C754B" w14:textId="05CD381C" w:rsidR="00816D44" w:rsidRDefault="00816D44" w:rsidP="00F14A21">
      <w:pPr>
        <w:pStyle w:val="Paragraphedeliste"/>
        <w:numPr>
          <w:ilvl w:val="0"/>
          <w:numId w:val="3"/>
        </w:numPr>
        <w:jc w:val="both"/>
        <w:rPr>
          <w:rFonts w:ascii="Tahoma" w:hAnsi="Tahoma" w:cs="Tahoma"/>
          <w:sz w:val="24"/>
          <w:szCs w:val="24"/>
        </w:rPr>
      </w:pPr>
      <w:r>
        <w:rPr>
          <w:rFonts w:ascii="Tahoma" w:hAnsi="Tahoma" w:cs="Tahoma"/>
          <w:sz w:val="24"/>
          <w:szCs w:val="24"/>
        </w:rPr>
        <w:t>Le Ministère de la Sécurité Publique</w:t>
      </w:r>
      <w:r w:rsidR="00CE1668">
        <w:rPr>
          <w:rFonts w:ascii="Tahoma" w:hAnsi="Tahoma" w:cs="Tahoma"/>
          <w:sz w:val="24"/>
          <w:szCs w:val="24"/>
        </w:rPr>
        <w:t> ;</w:t>
      </w:r>
    </w:p>
    <w:p w14:paraId="2C3595A6" w14:textId="0239BFE1" w:rsidR="00CE1668" w:rsidRDefault="00E84A74" w:rsidP="00F14A21">
      <w:pPr>
        <w:pStyle w:val="Paragraphedeliste"/>
        <w:numPr>
          <w:ilvl w:val="0"/>
          <w:numId w:val="3"/>
        </w:numPr>
        <w:jc w:val="both"/>
        <w:rPr>
          <w:rFonts w:ascii="Tahoma" w:hAnsi="Tahoma" w:cs="Tahoma"/>
          <w:sz w:val="24"/>
          <w:szCs w:val="24"/>
        </w:rPr>
      </w:pPr>
      <w:r>
        <w:rPr>
          <w:rFonts w:ascii="Tahoma" w:hAnsi="Tahoma" w:cs="Tahoma"/>
          <w:sz w:val="24"/>
          <w:szCs w:val="24"/>
        </w:rPr>
        <w:t>Le ministère des droits de la personne humaine, des affaires sociales et du genre</w:t>
      </w:r>
      <w:r w:rsidR="00CE1668">
        <w:rPr>
          <w:rFonts w:ascii="Tahoma" w:hAnsi="Tahoma" w:cs="Tahoma"/>
          <w:sz w:val="24"/>
          <w:szCs w:val="24"/>
        </w:rPr>
        <w:t> ;</w:t>
      </w:r>
    </w:p>
    <w:p w14:paraId="33E60415" w14:textId="32A69F89" w:rsidR="00A27437" w:rsidRDefault="00A27437" w:rsidP="00F14A21">
      <w:pPr>
        <w:pStyle w:val="Paragraphedeliste"/>
        <w:numPr>
          <w:ilvl w:val="0"/>
          <w:numId w:val="3"/>
        </w:numPr>
        <w:jc w:val="both"/>
        <w:rPr>
          <w:rFonts w:ascii="Tahoma" w:hAnsi="Tahoma" w:cs="Tahoma"/>
          <w:sz w:val="24"/>
          <w:szCs w:val="24"/>
        </w:rPr>
      </w:pPr>
      <w:r>
        <w:rPr>
          <w:rFonts w:ascii="Tahoma" w:hAnsi="Tahoma" w:cs="Tahoma"/>
          <w:sz w:val="24"/>
          <w:szCs w:val="24"/>
        </w:rPr>
        <w:t>le Ministère de l’Intérieur ;</w:t>
      </w:r>
    </w:p>
    <w:p w14:paraId="4B59CB65" w14:textId="77777777" w:rsidR="00AB0FDD" w:rsidRDefault="00CE1668" w:rsidP="00F14A21">
      <w:pPr>
        <w:pStyle w:val="Paragraphedeliste"/>
        <w:numPr>
          <w:ilvl w:val="0"/>
          <w:numId w:val="3"/>
        </w:numPr>
        <w:jc w:val="both"/>
        <w:rPr>
          <w:rFonts w:ascii="Tahoma" w:hAnsi="Tahoma" w:cs="Tahoma"/>
          <w:sz w:val="24"/>
          <w:szCs w:val="24"/>
        </w:rPr>
      </w:pPr>
      <w:r>
        <w:rPr>
          <w:rFonts w:ascii="Tahoma" w:hAnsi="Tahoma" w:cs="Tahoma"/>
          <w:sz w:val="24"/>
          <w:szCs w:val="24"/>
        </w:rPr>
        <w:t>L</w:t>
      </w:r>
      <w:r w:rsidRPr="008F49B8">
        <w:rPr>
          <w:rFonts w:ascii="Tahoma" w:hAnsi="Tahoma" w:cs="Tahoma"/>
          <w:sz w:val="24"/>
          <w:szCs w:val="24"/>
        </w:rPr>
        <w:t>e Ministère de la Défense et des Anciens Combattants</w:t>
      </w:r>
      <w:r w:rsidR="00884906">
        <w:rPr>
          <w:rFonts w:ascii="Tahoma" w:hAnsi="Tahoma" w:cs="Tahoma"/>
          <w:sz w:val="24"/>
          <w:szCs w:val="24"/>
        </w:rPr>
        <w:t> ;</w:t>
      </w:r>
    </w:p>
    <w:p w14:paraId="41D663ED" w14:textId="174EE3FA" w:rsidR="004A3472" w:rsidRDefault="004A3472" w:rsidP="00F14A21">
      <w:pPr>
        <w:pStyle w:val="Paragraphedeliste"/>
        <w:numPr>
          <w:ilvl w:val="0"/>
          <w:numId w:val="3"/>
        </w:numPr>
        <w:jc w:val="both"/>
        <w:rPr>
          <w:rFonts w:ascii="Tahoma" w:hAnsi="Tahoma" w:cs="Tahoma"/>
          <w:sz w:val="24"/>
          <w:szCs w:val="24"/>
        </w:rPr>
      </w:pPr>
      <w:r w:rsidRPr="00E023AB">
        <w:rPr>
          <w:rFonts w:ascii="Tahoma" w:hAnsi="Tahoma" w:cs="Tahoma"/>
          <w:sz w:val="24"/>
          <w:szCs w:val="24"/>
        </w:rPr>
        <w:t>l</w:t>
      </w:r>
      <w:r>
        <w:rPr>
          <w:rFonts w:ascii="Tahoma" w:hAnsi="Tahoma" w:cs="Tahoma"/>
          <w:sz w:val="24"/>
          <w:szCs w:val="24"/>
        </w:rPr>
        <w:t xml:space="preserve">’Ombudsman ; </w:t>
      </w:r>
    </w:p>
    <w:p w14:paraId="7B3CA844" w14:textId="58C45E14" w:rsidR="00E84A74" w:rsidRDefault="00AB0FDD" w:rsidP="00F14A21">
      <w:pPr>
        <w:pStyle w:val="Paragraphedeliste"/>
        <w:numPr>
          <w:ilvl w:val="0"/>
          <w:numId w:val="3"/>
        </w:numPr>
        <w:jc w:val="both"/>
        <w:rPr>
          <w:rFonts w:ascii="Tahoma" w:hAnsi="Tahoma" w:cs="Tahoma"/>
          <w:sz w:val="24"/>
          <w:szCs w:val="24"/>
        </w:rPr>
      </w:pPr>
      <w:r>
        <w:rPr>
          <w:rFonts w:ascii="Tahoma" w:hAnsi="Tahoma" w:cs="Tahoma"/>
          <w:sz w:val="24"/>
          <w:szCs w:val="24"/>
        </w:rPr>
        <w:t>La Commission Nationale Indépendante des Droits de l’Homme (CNIDH) ;</w:t>
      </w:r>
      <w:r w:rsidR="00816D44" w:rsidRPr="00F14A21">
        <w:rPr>
          <w:rFonts w:ascii="Tahoma" w:hAnsi="Tahoma" w:cs="Tahoma"/>
          <w:sz w:val="24"/>
          <w:szCs w:val="24"/>
        </w:rPr>
        <w:t xml:space="preserve"> </w:t>
      </w:r>
    </w:p>
    <w:p w14:paraId="53E407F7" w14:textId="4A0E6754" w:rsidR="00F14A21" w:rsidRDefault="00F14A21" w:rsidP="00F14A21">
      <w:pPr>
        <w:pStyle w:val="Paragraphedeliste"/>
        <w:numPr>
          <w:ilvl w:val="0"/>
          <w:numId w:val="3"/>
        </w:numPr>
        <w:jc w:val="both"/>
        <w:rPr>
          <w:rFonts w:ascii="Tahoma" w:hAnsi="Tahoma" w:cs="Tahoma"/>
          <w:sz w:val="24"/>
          <w:szCs w:val="24"/>
        </w:rPr>
      </w:pPr>
      <w:r>
        <w:rPr>
          <w:rFonts w:ascii="Tahoma" w:hAnsi="Tahoma" w:cs="Tahoma"/>
          <w:sz w:val="24"/>
          <w:szCs w:val="24"/>
        </w:rPr>
        <w:t>La Commission Vérité et Reconciliation(CVR)</w:t>
      </w:r>
    </w:p>
    <w:p w14:paraId="611039BA" w14:textId="0DAE147A" w:rsidR="00E64537" w:rsidRDefault="00E84A74" w:rsidP="00F14A21">
      <w:pPr>
        <w:pStyle w:val="Paragraphedeliste"/>
        <w:numPr>
          <w:ilvl w:val="0"/>
          <w:numId w:val="3"/>
        </w:numPr>
        <w:jc w:val="both"/>
        <w:rPr>
          <w:rFonts w:ascii="Tahoma" w:hAnsi="Tahoma" w:cs="Tahoma"/>
          <w:sz w:val="24"/>
          <w:szCs w:val="24"/>
        </w:rPr>
      </w:pPr>
      <w:r w:rsidRPr="00E84A74">
        <w:rPr>
          <w:rFonts w:ascii="Tahoma" w:hAnsi="Tahoma" w:cs="Tahoma"/>
          <w:sz w:val="24"/>
          <w:szCs w:val="24"/>
        </w:rPr>
        <w:t>L’Office du Haut-Commissariat des Nations-Unies aux Droits de l’homme</w:t>
      </w:r>
      <w:r w:rsidR="00CE1668">
        <w:rPr>
          <w:rFonts w:ascii="Tahoma" w:hAnsi="Tahoma" w:cs="Tahoma"/>
          <w:sz w:val="24"/>
          <w:szCs w:val="24"/>
        </w:rPr>
        <w:t> ;</w:t>
      </w:r>
      <w:r w:rsidRPr="00E84A74">
        <w:rPr>
          <w:rFonts w:ascii="Tahoma" w:hAnsi="Tahoma" w:cs="Tahoma"/>
          <w:sz w:val="24"/>
          <w:szCs w:val="24"/>
        </w:rPr>
        <w:t xml:space="preserve"> </w:t>
      </w:r>
    </w:p>
    <w:p w14:paraId="46838CAE" w14:textId="6A545227" w:rsidR="00E84A74" w:rsidRDefault="00E84A74" w:rsidP="00F14A21">
      <w:pPr>
        <w:pStyle w:val="Paragraphedeliste"/>
        <w:numPr>
          <w:ilvl w:val="0"/>
          <w:numId w:val="3"/>
        </w:numPr>
        <w:jc w:val="both"/>
        <w:rPr>
          <w:rFonts w:ascii="Tahoma" w:hAnsi="Tahoma" w:cs="Tahoma"/>
          <w:sz w:val="24"/>
          <w:szCs w:val="24"/>
        </w:rPr>
      </w:pPr>
      <w:r>
        <w:rPr>
          <w:rFonts w:ascii="Tahoma" w:hAnsi="Tahoma" w:cs="Tahoma"/>
          <w:sz w:val="24"/>
          <w:szCs w:val="24"/>
        </w:rPr>
        <w:t>Les ONG Nationales et Internationales intervenant dans le domaine de la Justice et Etat de Droit</w:t>
      </w:r>
      <w:r w:rsidR="00CE1668">
        <w:rPr>
          <w:rFonts w:ascii="Tahoma" w:hAnsi="Tahoma" w:cs="Tahoma"/>
          <w:sz w:val="24"/>
          <w:szCs w:val="24"/>
        </w:rPr>
        <w:t>.</w:t>
      </w:r>
    </w:p>
    <w:p w14:paraId="5A7BCB18" w14:textId="27FA4546" w:rsidR="003213DE" w:rsidRPr="00F14A21" w:rsidRDefault="003213DE" w:rsidP="00F14A21">
      <w:pPr>
        <w:jc w:val="both"/>
        <w:rPr>
          <w:rFonts w:ascii="Tahoma" w:hAnsi="Tahoma" w:cs="Tahoma"/>
          <w:sz w:val="24"/>
          <w:szCs w:val="24"/>
        </w:rPr>
      </w:pPr>
      <w:r>
        <w:rPr>
          <w:rFonts w:ascii="Tahoma" w:hAnsi="Tahoma" w:cs="Tahoma"/>
          <w:sz w:val="24"/>
          <w:szCs w:val="24"/>
        </w:rPr>
        <w:lastRenderedPageBreak/>
        <w:t xml:space="preserve">La plénière échange sur toutes les questions </w:t>
      </w:r>
      <w:r w:rsidR="00F14A21">
        <w:rPr>
          <w:rFonts w:ascii="Tahoma" w:hAnsi="Tahoma" w:cs="Tahoma"/>
          <w:sz w:val="24"/>
          <w:szCs w:val="24"/>
        </w:rPr>
        <w:t>relevant de la justice et de l’E</w:t>
      </w:r>
      <w:r>
        <w:rPr>
          <w:rFonts w:ascii="Tahoma" w:hAnsi="Tahoma" w:cs="Tahoma"/>
          <w:sz w:val="24"/>
          <w:szCs w:val="24"/>
        </w:rPr>
        <w:t xml:space="preserve">tat de </w:t>
      </w:r>
      <w:r w:rsidR="00F14A21">
        <w:rPr>
          <w:rFonts w:ascii="Tahoma" w:hAnsi="Tahoma" w:cs="Tahoma"/>
          <w:sz w:val="24"/>
          <w:szCs w:val="24"/>
        </w:rPr>
        <w:t xml:space="preserve">Droit </w:t>
      </w:r>
      <w:r>
        <w:rPr>
          <w:rFonts w:ascii="Tahoma" w:hAnsi="Tahoma" w:cs="Tahoma"/>
          <w:sz w:val="24"/>
          <w:szCs w:val="24"/>
        </w:rPr>
        <w:t>ainsi que sur les questions soulev</w:t>
      </w:r>
      <w:r w:rsidR="00F14A21">
        <w:rPr>
          <w:rFonts w:ascii="Tahoma" w:hAnsi="Tahoma" w:cs="Tahoma"/>
          <w:sz w:val="24"/>
          <w:szCs w:val="24"/>
        </w:rPr>
        <w:t>ées par les groupes thématiques</w:t>
      </w:r>
      <w:r>
        <w:rPr>
          <w:rFonts w:ascii="Tahoma" w:hAnsi="Tahoma" w:cs="Tahoma"/>
          <w:sz w:val="24"/>
          <w:szCs w:val="24"/>
        </w:rPr>
        <w:t>. Elle formule des recommandations et assure leur suivi.</w:t>
      </w:r>
    </w:p>
    <w:p w14:paraId="300F5831" w14:textId="1A7F072A" w:rsidR="004F3051" w:rsidRPr="00F14A21" w:rsidRDefault="004F3051" w:rsidP="00F14A21">
      <w:pPr>
        <w:pStyle w:val="Paragraphedeliste"/>
        <w:numPr>
          <w:ilvl w:val="0"/>
          <w:numId w:val="4"/>
        </w:numPr>
        <w:jc w:val="both"/>
        <w:rPr>
          <w:rFonts w:ascii="Tahoma" w:hAnsi="Tahoma" w:cs="Tahoma"/>
          <w:b/>
          <w:sz w:val="24"/>
          <w:szCs w:val="24"/>
        </w:rPr>
      </w:pPr>
      <w:r w:rsidRPr="00F14A21">
        <w:rPr>
          <w:rFonts w:ascii="Tahoma" w:hAnsi="Tahoma" w:cs="Tahoma"/>
          <w:b/>
          <w:sz w:val="24"/>
          <w:szCs w:val="24"/>
        </w:rPr>
        <w:t xml:space="preserve">Fonctionnement du Groupe </w:t>
      </w:r>
    </w:p>
    <w:p w14:paraId="3FB8CF92" w14:textId="0940FB08" w:rsidR="00B6551D" w:rsidRPr="00F14A21" w:rsidRDefault="00F14A21" w:rsidP="00F14A21">
      <w:pPr>
        <w:jc w:val="both"/>
        <w:rPr>
          <w:rFonts w:ascii="Tahoma" w:hAnsi="Tahoma" w:cs="Tahoma"/>
          <w:sz w:val="24"/>
          <w:szCs w:val="24"/>
        </w:rPr>
      </w:pPr>
      <w:r>
        <w:rPr>
          <w:rFonts w:ascii="Tahoma" w:hAnsi="Tahoma" w:cs="Tahoma"/>
          <w:sz w:val="24"/>
          <w:szCs w:val="24"/>
        </w:rPr>
        <w:t>Le Groupe Sectoriel Justice et E</w:t>
      </w:r>
      <w:r w:rsidR="004F3051">
        <w:rPr>
          <w:rFonts w:ascii="Tahoma" w:hAnsi="Tahoma" w:cs="Tahoma"/>
          <w:sz w:val="24"/>
          <w:szCs w:val="24"/>
        </w:rPr>
        <w:t>tat de droit se réuni une fois le mois à Bujumbura.</w:t>
      </w:r>
    </w:p>
    <w:p w14:paraId="6281927E" w14:textId="1602686E" w:rsidR="00B6551D" w:rsidRDefault="00B6551D" w:rsidP="00F14A21">
      <w:pPr>
        <w:jc w:val="both"/>
        <w:rPr>
          <w:rFonts w:ascii="Tahoma" w:hAnsi="Tahoma" w:cs="Tahoma"/>
          <w:sz w:val="24"/>
          <w:szCs w:val="24"/>
        </w:rPr>
      </w:pPr>
      <w:r w:rsidRPr="00F14A21">
        <w:rPr>
          <w:rFonts w:ascii="Tahoma" w:hAnsi="Tahoma" w:cs="Tahoma"/>
          <w:b/>
          <w:sz w:val="24"/>
          <w:szCs w:val="24"/>
        </w:rPr>
        <w:t>Convocation et Présidence de la réunion</w:t>
      </w:r>
      <w:r>
        <w:rPr>
          <w:rFonts w:ascii="Tahoma" w:hAnsi="Tahoma" w:cs="Tahoma"/>
          <w:sz w:val="24"/>
          <w:szCs w:val="24"/>
        </w:rPr>
        <w:t> : Les réunions sont convoquées et co-présidées par le Ministère de la Justice</w:t>
      </w:r>
      <w:r w:rsidRPr="00B6551D">
        <w:rPr>
          <w:rFonts w:ascii="Tahoma" w:hAnsi="Tahoma" w:cs="Tahoma"/>
          <w:sz w:val="24"/>
          <w:szCs w:val="24"/>
        </w:rPr>
        <w:t xml:space="preserve"> </w:t>
      </w:r>
      <w:r>
        <w:rPr>
          <w:rFonts w:ascii="Tahoma" w:hAnsi="Tahoma" w:cs="Tahoma"/>
          <w:sz w:val="24"/>
          <w:szCs w:val="24"/>
        </w:rPr>
        <w:t xml:space="preserve">à travers le Coordonnateur des Appuis et le Programme des Nations Unies pour le </w:t>
      </w:r>
      <w:r w:rsidR="002615C1">
        <w:rPr>
          <w:rFonts w:ascii="Tahoma" w:hAnsi="Tahoma" w:cs="Tahoma"/>
          <w:sz w:val="24"/>
          <w:szCs w:val="24"/>
        </w:rPr>
        <w:t>Développement</w:t>
      </w:r>
      <w:r w:rsidR="009B4D18">
        <w:rPr>
          <w:rFonts w:ascii="Tahoma" w:hAnsi="Tahoma" w:cs="Tahoma"/>
          <w:sz w:val="24"/>
          <w:szCs w:val="24"/>
        </w:rPr>
        <w:t xml:space="preserve"> (</w:t>
      </w:r>
      <w:r w:rsidR="003B2486">
        <w:rPr>
          <w:rFonts w:ascii="Tahoma" w:hAnsi="Tahoma" w:cs="Tahoma"/>
          <w:sz w:val="24"/>
          <w:szCs w:val="24"/>
        </w:rPr>
        <w:t>secrétariat</w:t>
      </w:r>
      <w:r w:rsidR="009B4D18">
        <w:rPr>
          <w:rFonts w:ascii="Tahoma" w:hAnsi="Tahoma" w:cs="Tahoma"/>
          <w:sz w:val="24"/>
          <w:szCs w:val="24"/>
        </w:rPr>
        <w:t>)</w:t>
      </w:r>
      <w:r>
        <w:rPr>
          <w:rFonts w:ascii="Tahoma" w:hAnsi="Tahoma" w:cs="Tahoma"/>
          <w:sz w:val="24"/>
          <w:szCs w:val="24"/>
        </w:rPr>
        <w:t>.</w:t>
      </w:r>
    </w:p>
    <w:p w14:paraId="1FDDDE6A" w14:textId="753C27C4" w:rsidR="00B6551D" w:rsidRDefault="00B6551D" w:rsidP="00F14A21">
      <w:pPr>
        <w:jc w:val="both"/>
        <w:rPr>
          <w:rFonts w:ascii="Tahoma" w:hAnsi="Tahoma" w:cs="Tahoma"/>
          <w:sz w:val="24"/>
          <w:szCs w:val="24"/>
        </w:rPr>
      </w:pPr>
      <w:r w:rsidRPr="00F14A21">
        <w:rPr>
          <w:rFonts w:ascii="Tahoma" w:hAnsi="Tahoma" w:cs="Tahoma"/>
          <w:b/>
          <w:sz w:val="24"/>
          <w:szCs w:val="24"/>
        </w:rPr>
        <w:t>Lieu et dates</w:t>
      </w:r>
      <w:r>
        <w:rPr>
          <w:rFonts w:ascii="Tahoma" w:hAnsi="Tahoma" w:cs="Tahoma"/>
          <w:sz w:val="24"/>
          <w:szCs w:val="24"/>
        </w:rPr>
        <w:t> : les réunions se tiendront</w:t>
      </w:r>
      <w:r w:rsidR="002B7512">
        <w:rPr>
          <w:rFonts w:ascii="Tahoma" w:hAnsi="Tahoma" w:cs="Tahoma"/>
          <w:sz w:val="24"/>
          <w:szCs w:val="24"/>
        </w:rPr>
        <w:t xml:space="preserve"> au siège du </w:t>
      </w:r>
      <w:r w:rsidR="002615C1">
        <w:rPr>
          <w:rFonts w:ascii="Tahoma" w:hAnsi="Tahoma" w:cs="Tahoma"/>
          <w:sz w:val="24"/>
          <w:szCs w:val="24"/>
        </w:rPr>
        <w:t>M</w:t>
      </w:r>
      <w:r w:rsidR="002B7512">
        <w:rPr>
          <w:rFonts w:ascii="Tahoma" w:hAnsi="Tahoma" w:cs="Tahoma"/>
          <w:sz w:val="24"/>
          <w:szCs w:val="24"/>
        </w:rPr>
        <w:t xml:space="preserve">inistère de la </w:t>
      </w:r>
      <w:r w:rsidR="002615C1">
        <w:rPr>
          <w:rFonts w:ascii="Tahoma" w:hAnsi="Tahoma" w:cs="Tahoma"/>
          <w:sz w:val="24"/>
          <w:szCs w:val="24"/>
        </w:rPr>
        <w:t>J</w:t>
      </w:r>
      <w:r w:rsidR="002B7512">
        <w:rPr>
          <w:rFonts w:ascii="Tahoma" w:hAnsi="Tahoma" w:cs="Tahoma"/>
          <w:sz w:val="24"/>
          <w:szCs w:val="24"/>
        </w:rPr>
        <w:t xml:space="preserve">ustice ou au siège de l’un de ses membres </w:t>
      </w:r>
      <w:r>
        <w:rPr>
          <w:rFonts w:ascii="Tahoma" w:hAnsi="Tahoma" w:cs="Tahoma"/>
          <w:sz w:val="24"/>
          <w:szCs w:val="24"/>
        </w:rPr>
        <w:t xml:space="preserve">tous les derniers lundis </w:t>
      </w:r>
      <w:r w:rsidR="002B7512">
        <w:rPr>
          <w:rFonts w:ascii="Tahoma" w:hAnsi="Tahoma" w:cs="Tahoma"/>
          <w:sz w:val="24"/>
          <w:szCs w:val="24"/>
        </w:rPr>
        <w:t xml:space="preserve">du mois à Bujumbura </w:t>
      </w:r>
      <w:r w:rsidR="00FC36A1">
        <w:rPr>
          <w:rFonts w:ascii="Tahoma" w:hAnsi="Tahoma" w:cs="Tahoma"/>
          <w:sz w:val="24"/>
          <w:szCs w:val="24"/>
        </w:rPr>
        <w:t>ou</w:t>
      </w:r>
      <w:r w:rsidR="002B7512">
        <w:rPr>
          <w:rFonts w:ascii="Tahoma" w:hAnsi="Tahoma" w:cs="Tahoma"/>
          <w:sz w:val="24"/>
          <w:szCs w:val="24"/>
        </w:rPr>
        <w:t xml:space="preserve"> dans une autre province du pays en cas de nécessité.</w:t>
      </w:r>
    </w:p>
    <w:p w14:paraId="1DAA5EE7" w14:textId="1FCE76A1" w:rsidR="00B6551D" w:rsidRDefault="00B6551D" w:rsidP="00F14A21">
      <w:pPr>
        <w:jc w:val="both"/>
        <w:rPr>
          <w:rFonts w:ascii="Tahoma" w:hAnsi="Tahoma" w:cs="Tahoma"/>
          <w:sz w:val="24"/>
          <w:szCs w:val="24"/>
        </w:rPr>
      </w:pPr>
      <w:r w:rsidRPr="00F14A21">
        <w:rPr>
          <w:rFonts w:ascii="Tahoma" w:hAnsi="Tahoma" w:cs="Tahoma"/>
          <w:b/>
          <w:sz w:val="24"/>
          <w:szCs w:val="24"/>
        </w:rPr>
        <w:t>Secrétariat</w:t>
      </w:r>
      <w:r>
        <w:rPr>
          <w:rFonts w:ascii="Tahoma" w:hAnsi="Tahoma" w:cs="Tahoma"/>
          <w:sz w:val="24"/>
          <w:szCs w:val="24"/>
        </w:rPr>
        <w:t xml:space="preserve"> : assuré par le Programme des Nations Unies pour le </w:t>
      </w:r>
      <w:r w:rsidR="002615C1">
        <w:rPr>
          <w:rFonts w:ascii="Tahoma" w:hAnsi="Tahoma" w:cs="Tahoma"/>
          <w:sz w:val="24"/>
          <w:szCs w:val="24"/>
        </w:rPr>
        <w:t>Développement</w:t>
      </w:r>
      <w:r w:rsidR="00FC36A1">
        <w:rPr>
          <w:rFonts w:ascii="Tahoma" w:hAnsi="Tahoma" w:cs="Tahoma"/>
          <w:sz w:val="24"/>
          <w:szCs w:val="24"/>
        </w:rPr>
        <w:t>, il</w:t>
      </w:r>
      <w:r w:rsidR="002B7512">
        <w:rPr>
          <w:rFonts w:ascii="Tahoma" w:hAnsi="Tahoma" w:cs="Tahoma"/>
          <w:sz w:val="24"/>
          <w:szCs w:val="24"/>
        </w:rPr>
        <w:t xml:space="preserve"> aura la charge de préparer l’ordre du jour de chaque réunion en concertation avec le coordonnateur des appuis</w:t>
      </w:r>
      <w:r w:rsidR="009B4D18">
        <w:rPr>
          <w:rFonts w:ascii="Tahoma" w:hAnsi="Tahoma" w:cs="Tahoma"/>
          <w:sz w:val="24"/>
          <w:szCs w:val="24"/>
        </w:rPr>
        <w:t xml:space="preserve"> (Ministère de la Justice)</w:t>
      </w:r>
      <w:r w:rsidR="002B7512">
        <w:rPr>
          <w:rFonts w:ascii="Tahoma" w:hAnsi="Tahoma" w:cs="Tahoma"/>
          <w:sz w:val="24"/>
          <w:szCs w:val="24"/>
        </w:rPr>
        <w:t>, transmettre les invitations aux différents membres, rédiger et partager les comptes rendus des réunions.</w:t>
      </w:r>
    </w:p>
    <w:p w14:paraId="2C0787F4" w14:textId="77777777" w:rsidR="002B7512" w:rsidRPr="00F14A21" w:rsidRDefault="007F48C5" w:rsidP="00F14A21">
      <w:pPr>
        <w:pStyle w:val="Paragraphedeliste"/>
        <w:numPr>
          <w:ilvl w:val="0"/>
          <w:numId w:val="7"/>
        </w:numPr>
        <w:jc w:val="both"/>
        <w:rPr>
          <w:rFonts w:ascii="Tahoma" w:hAnsi="Tahoma" w:cs="Tahoma"/>
          <w:b/>
          <w:sz w:val="24"/>
          <w:szCs w:val="24"/>
        </w:rPr>
      </w:pPr>
      <w:r w:rsidRPr="00F14A21">
        <w:rPr>
          <w:rFonts w:ascii="Tahoma" w:hAnsi="Tahoma" w:cs="Tahoma"/>
          <w:b/>
          <w:sz w:val="24"/>
          <w:szCs w:val="24"/>
        </w:rPr>
        <w:t>Les Groupes thématiques</w:t>
      </w:r>
    </w:p>
    <w:p w14:paraId="37F772C8" w14:textId="619B45B1" w:rsidR="007F48C5" w:rsidRDefault="007F48C5" w:rsidP="00F14A21">
      <w:pPr>
        <w:jc w:val="both"/>
        <w:rPr>
          <w:rFonts w:ascii="Tahoma" w:hAnsi="Tahoma" w:cs="Tahoma"/>
          <w:sz w:val="24"/>
          <w:szCs w:val="24"/>
        </w:rPr>
      </w:pPr>
      <w:r>
        <w:rPr>
          <w:rFonts w:ascii="Tahoma" w:hAnsi="Tahoma" w:cs="Tahoma"/>
          <w:sz w:val="24"/>
          <w:szCs w:val="24"/>
        </w:rPr>
        <w:t xml:space="preserve">Le Groupe Sectoriel </w:t>
      </w:r>
      <w:r w:rsidR="00FC36A1">
        <w:rPr>
          <w:rFonts w:ascii="Tahoma" w:hAnsi="Tahoma" w:cs="Tahoma"/>
          <w:sz w:val="24"/>
          <w:szCs w:val="24"/>
        </w:rPr>
        <w:t>Justice et Etat de Droit</w:t>
      </w:r>
      <w:r w:rsidR="0087008E">
        <w:rPr>
          <w:rFonts w:ascii="Tahoma" w:hAnsi="Tahoma" w:cs="Tahoma"/>
          <w:sz w:val="24"/>
          <w:szCs w:val="24"/>
        </w:rPr>
        <w:t xml:space="preserve"> </w:t>
      </w:r>
      <w:r>
        <w:rPr>
          <w:rFonts w:ascii="Tahoma" w:hAnsi="Tahoma" w:cs="Tahoma"/>
          <w:sz w:val="24"/>
          <w:szCs w:val="24"/>
        </w:rPr>
        <w:t xml:space="preserve">regorge en </w:t>
      </w:r>
      <w:r w:rsidR="0087008E">
        <w:rPr>
          <w:rFonts w:ascii="Tahoma" w:hAnsi="Tahoma" w:cs="Tahoma"/>
          <w:sz w:val="24"/>
          <w:szCs w:val="24"/>
        </w:rPr>
        <w:t xml:space="preserve">son </w:t>
      </w:r>
      <w:r>
        <w:rPr>
          <w:rFonts w:ascii="Tahoma" w:hAnsi="Tahoma" w:cs="Tahoma"/>
          <w:sz w:val="24"/>
          <w:szCs w:val="24"/>
        </w:rPr>
        <w:t>sein des groupes thématiques suivants :</w:t>
      </w:r>
    </w:p>
    <w:p w14:paraId="701900D2" w14:textId="24DFB46E" w:rsidR="009846FB" w:rsidRDefault="009846FB" w:rsidP="00F14A21">
      <w:pPr>
        <w:pStyle w:val="Paragraphedeliste"/>
        <w:numPr>
          <w:ilvl w:val="0"/>
          <w:numId w:val="6"/>
        </w:numPr>
        <w:jc w:val="both"/>
        <w:rPr>
          <w:rFonts w:ascii="Tahoma" w:hAnsi="Tahoma" w:cs="Tahoma"/>
          <w:sz w:val="24"/>
          <w:szCs w:val="24"/>
        </w:rPr>
      </w:pPr>
      <w:r>
        <w:rPr>
          <w:rFonts w:ascii="Tahoma" w:hAnsi="Tahoma" w:cs="Tahoma"/>
          <w:sz w:val="24"/>
          <w:szCs w:val="24"/>
        </w:rPr>
        <w:t>Indépendance de la Justice</w:t>
      </w:r>
    </w:p>
    <w:p w14:paraId="2AFB4603" w14:textId="77777777" w:rsidR="007F48C5" w:rsidRDefault="00FF6959" w:rsidP="00F14A21">
      <w:pPr>
        <w:pStyle w:val="Paragraphedeliste"/>
        <w:numPr>
          <w:ilvl w:val="0"/>
          <w:numId w:val="6"/>
        </w:numPr>
        <w:jc w:val="both"/>
        <w:rPr>
          <w:rFonts w:ascii="Tahoma" w:hAnsi="Tahoma" w:cs="Tahoma"/>
          <w:sz w:val="24"/>
          <w:szCs w:val="24"/>
        </w:rPr>
      </w:pPr>
      <w:r>
        <w:rPr>
          <w:rFonts w:ascii="Tahoma" w:hAnsi="Tahoma" w:cs="Tahoma"/>
          <w:sz w:val="24"/>
          <w:szCs w:val="24"/>
        </w:rPr>
        <w:t>Demande de Justice</w:t>
      </w:r>
    </w:p>
    <w:p w14:paraId="04B9B563" w14:textId="77777777" w:rsidR="00FF6959" w:rsidRDefault="00FF6959" w:rsidP="00F14A21">
      <w:pPr>
        <w:pStyle w:val="Paragraphedeliste"/>
        <w:numPr>
          <w:ilvl w:val="0"/>
          <w:numId w:val="6"/>
        </w:numPr>
        <w:jc w:val="both"/>
        <w:rPr>
          <w:rFonts w:ascii="Tahoma" w:hAnsi="Tahoma" w:cs="Tahoma"/>
          <w:sz w:val="24"/>
          <w:szCs w:val="24"/>
        </w:rPr>
      </w:pPr>
      <w:r>
        <w:rPr>
          <w:rFonts w:ascii="Tahoma" w:hAnsi="Tahoma" w:cs="Tahoma"/>
          <w:sz w:val="24"/>
          <w:szCs w:val="24"/>
        </w:rPr>
        <w:t>Offre de Justice</w:t>
      </w:r>
    </w:p>
    <w:p w14:paraId="637057B3" w14:textId="5996B5B7" w:rsidR="00FF6959" w:rsidRDefault="00FF6959" w:rsidP="00F14A21">
      <w:pPr>
        <w:pStyle w:val="Paragraphedeliste"/>
        <w:numPr>
          <w:ilvl w:val="0"/>
          <w:numId w:val="6"/>
        </w:numPr>
        <w:jc w:val="both"/>
        <w:rPr>
          <w:rFonts w:ascii="Tahoma" w:hAnsi="Tahoma" w:cs="Tahoma"/>
          <w:sz w:val="24"/>
          <w:szCs w:val="24"/>
        </w:rPr>
      </w:pPr>
      <w:r>
        <w:rPr>
          <w:rFonts w:ascii="Tahoma" w:hAnsi="Tahoma" w:cs="Tahoma"/>
          <w:sz w:val="24"/>
          <w:szCs w:val="24"/>
        </w:rPr>
        <w:t>Cha</w:t>
      </w:r>
      <w:r w:rsidR="00B43101">
        <w:rPr>
          <w:rFonts w:ascii="Tahoma" w:hAnsi="Tahoma" w:cs="Tahoma"/>
          <w:sz w:val="24"/>
          <w:szCs w:val="24"/>
        </w:rPr>
        <w:t>î</w:t>
      </w:r>
      <w:r>
        <w:rPr>
          <w:rFonts w:ascii="Tahoma" w:hAnsi="Tahoma" w:cs="Tahoma"/>
          <w:sz w:val="24"/>
          <w:szCs w:val="24"/>
        </w:rPr>
        <w:t>ne pénale</w:t>
      </w:r>
    </w:p>
    <w:p w14:paraId="706D6BB2" w14:textId="44B71FE7" w:rsidR="00FF6959" w:rsidRPr="00F14A21" w:rsidRDefault="00FF6959" w:rsidP="00F14A21">
      <w:pPr>
        <w:jc w:val="both"/>
        <w:rPr>
          <w:rFonts w:ascii="Tahoma" w:hAnsi="Tahoma" w:cs="Tahoma"/>
          <w:sz w:val="24"/>
          <w:szCs w:val="24"/>
        </w:rPr>
      </w:pPr>
      <w:bookmarkStart w:id="0" w:name="_GoBack"/>
      <w:bookmarkEnd w:id="0"/>
      <w:r>
        <w:rPr>
          <w:rFonts w:ascii="Tahoma" w:hAnsi="Tahoma" w:cs="Tahoma"/>
          <w:sz w:val="24"/>
          <w:szCs w:val="24"/>
        </w:rPr>
        <w:t>Ces groupes thématiques sont dirigés par le</w:t>
      </w:r>
      <w:r w:rsidR="009B4D18">
        <w:rPr>
          <w:rFonts w:ascii="Tahoma" w:hAnsi="Tahoma" w:cs="Tahoma"/>
          <w:sz w:val="24"/>
          <w:szCs w:val="24"/>
        </w:rPr>
        <w:t>s cadre</w:t>
      </w:r>
      <w:r w:rsidR="00FC36A1">
        <w:rPr>
          <w:rFonts w:ascii="Tahoma" w:hAnsi="Tahoma" w:cs="Tahoma"/>
          <w:sz w:val="24"/>
          <w:szCs w:val="24"/>
        </w:rPr>
        <w:t>s</w:t>
      </w:r>
      <w:r w:rsidR="009B4D18">
        <w:rPr>
          <w:rFonts w:ascii="Tahoma" w:hAnsi="Tahoma" w:cs="Tahoma"/>
          <w:sz w:val="24"/>
          <w:szCs w:val="24"/>
        </w:rPr>
        <w:t xml:space="preserve"> désignés par le </w:t>
      </w:r>
      <w:r w:rsidR="00153193">
        <w:rPr>
          <w:rFonts w:ascii="Tahoma" w:hAnsi="Tahoma" w:cs="Tahoma"/>
          <w:sz w:val="24"/>
          <w:szCs w:val="24"/>
        </w:rPr>
        <w:t>M</w:t>
      </w:r>
      <w:r>
        <w:rPr>
          <w:rFonts w:ascii="Tahoma" w:hAnsi="Tahoma" w:cs="Tahoma"/>
          <w:sz w:val="24"/>
          <w:szCs w:val="24"/>
        </w:rPr>
        <w:t>inistère de la Justice et rendent comptent de leurs activités au Groupe Sectoriel Justice</w:t>
      </w:r>
      <w:r w:rsidR="00FC36A1">
        <w:rPr>
          <w:rFonts w:ascii="Tahoma" w:hAnsi="Tahoma" w:cs="Tahoma"/>
          <w:sz w:val="24"/>
          <w:szCs w:val="24"/>
        </w:rPr>
        <w:t xml:space="preserve"> et Etat de droit</w:t>
      </w:r>
      <w:r>
        <w:rPr>
          <w:rFonts w:ascii="Tahoma" w:hAnsi="Tahoma" w:cs="Tahoma"/>
          <w:sz w:val="24"/>
          <w:szCs w:val="24"/>
        </w:rPr>
        <w:t>. Le Groupe Sectoriel</w:t>
      </w:r>
      <w:r w:rsidR="00153193">
        <w:rPr>
          <w:rFonts w:ascii="Tahoma" w:hAnsi="Tahoma" w:cs="Tahoma"/>
          <w:sz w:val="24"/>
          <w:szCs w:val="24"/>
        </w:rPr>
        <w:t xml:space="preserve"> Justice</w:t>
      </w:r>
      <w:r w:rsidR="00FC36A1">
        <w:rPr>
          <w:rFonts w:ascii="Tahoma" w:hAnsi="Tahoma" w:cs="Tahoma"/>
          <w:sz w:val="24"/>
          <w:szCs w:val="24"/>
        </w:rPr>
        <w:t xml:space="preserve"> et Etat de Droit</w:t>
      </w:r>
      <w:r>
        <w:rPr>
          <w:rFonts w:ascii="Tahoma" w:hAnsi="Tahoma" w:cs="Tahoma"/>
          <w:sz w:val="24"/>
          <w:szCs w:val="24"/>
        </w:rPr>
        <w:t xml:space="preserve"> désigne des co-présidents pour chaque groupe thématique. Ces groupes alimentent les réunions du Groupe Sectoriel Justice</w:t>
      </w:r>
      <w:r w:rsidR="00FC36A1">
        <w:rPr>
          <w:rFonts w:ascii="Tahoma" w:hAnsi="Tahoma" w:cs="Tahoma"/>
          <w:sz w:val="24"/>
          <w:szCs w:val="24"/>
        </w:rPr>
        <w:t xml:space="preserve"> et Etat de droit</w:t>
      </w:r>
      <w:r>
        <w:rPr>
          <w:rFonts w:ascii="Tahoma" w:hAnsi="Tahoma" w:cs="Tahoma"/>
          <w:sz w:val="24"/>
          <w:szCs w:val="24"/>
        </w:rPr>
        <w:t>.</w:t>
      </w:r>
    </w:p>
    <w:p w14:paraId="30C97444" w14:textId="6AD510A7" w:rsidR="00B6551D" w:rsidRPr="00F14A21" w:rsidRDefault="00B6551D" w:rsidP="00F14A21">
      <w:pPr>
        <w:pStyle w:val="Paragraphedeliste"/>
        <w:numPr>
          <w:ilvl w:val="0"/>
          <w:numId w:val="7"/>
        </w:numPr>
        <w:jc w:val="both"/>
        <w:rPr>
          <w:rFonts w:ascii="Tahoma" w:hAnsi="Tahoma" w:cs="Tahoma"/>
          <w:b/>
          <w:sz w:val="24"/>
          <w:szCs w:val="24"/>
        </w:rPr>
      </w:pPr>
      <w:r w:rsidRPr="00F14A21">
        <w:rPr>
          <w:rFonts w:ascii="Tahoma" w:hAnsi="Tahoma" w:cs="Tahoma"/>
          <w:b/>
          <w:sz w:val="24"/>
          <w:szCs w:val="24"/>
        </w:rPr>
        <w:t>Financement du Groupe Sectoriel Justice</w:t>
      </w:r>
    </w:p>
    <w:p w14:paraId="3B7E1E0F" w14:textId="404FBBA8" w:rsidR="00B6551D" w:rsidRPr="00F14A21" w:rsidRDefault="002B7512" w:rsidP="00F14A21">
      <w:pPr>
        <w:jc w:val="both"/>
        <w:rPr>
          <w:rFonts w:ascii="Tahoma" w:hAnsi="Tahoma" w:cs="Tahoma"/>
          <w:sz w:val="24"/>
          <w:szCs w:val="24"/>
        </w:rPr>
      </w:pPr>
      <w:r>
        <w:rPr>
          <w:rFonts w:ascii="Tahoma" w:hAnsi="Tahoma" w:cs="Tahoma"/>
          <w:sz w:val="24"/>
          <w:szCs w:val="24"/>
        </w:rPr>
        <w:t xml:space="preserve">Le </w:t>
      </w:r>
      <w:r w:rsidR="00FF6959">
        <w:rPr>
          <w:rFonts w:ascii="Tahoma" w:hAnsi="Tahoma" w:cs="Tahoma"/>
          <w:sz w:val="24"/>
          <w:szCs w:val="24"/>
        </w:rPr>
        <w:t xml:space="preserve">Groupe sectoriel Justice est financé principalement par le </w:t>
      </w:r>
      <w:r w:rsidR="005F09B2">
        <w:rPr>
          <w:rFonts w:ascii="Tahoma" w:hAnsi="Tahoma" w:cs="Tahoma"/>
          <w:sz w:val="24"/>
          <w:szCs w:val="24"/>
        </w:rPr>
        <w:t>M</w:t>
      </w:r>
      <w:r w:rsidR="00FF6959">
        <w:rPr>
          <w:rFonts w:ascii="Tahoma" w:hAnsi="Tahoma" w:cs="Tahoma"/>
          <w:sz w:val="24"/>
          <w:szCs w:val="24"/>
        </w:rPr>
        <w:t>inistère de la Justice. Il bénéficie également de l’appui</w:t>
      </w:r>
      <w:r w:rsidR="00FC36A1">
        <w:rPr>
          <w:rFonts w:ascii="Tahoma" w:hAnsi="Tahoma" w:cs="Tahoma"/>
          <w:sz w:val="24"/>
          <w:szCs w:val="24"/>
        </w:rPr>
        <w:t xml:space="preserve"> financier</w:t>
      </w:r>
      <w:r w:rsidR="00FF6959">
        <w:rPr>
          <w:rFonts w:ascii="Tahoma" w:hAnsi="Tahoma" w:cs="Tahoma"/>
          <w:sz w:val="24"/>
          <w:szCs w:val="24"/>
        </w:rPr>
        <w:t xml:space="preserve"> des partenaires techniques et financiers. </w:t>
      </w:r>
    </w:p>
    <w:p w14:paraId="2B8F193A" w14:textId="77777777" w:rsidR="00F62DEE" w:rsidRDefault="00F62DEE" w:rsidP="00754A99">
      <w:pPr>
        <w:jc w:val="both"/>
        <w:rPr>
          <w:rFonts w:ascii="Tahoma" w:hAnsi="Tahoma" w:cs="Tahoma"/>
          <w:sz w:val="24"/>
          <w:szCs w:val="24"/>
        </w:rPr>
      </w:pPr>
    </w:p>
    <w:p w14:paraId="2BC79E1D" w14:textId="77777777" w:rsidR="00F7529E" w:rsidRDefault="00F7529E" w:rsidP="00754A99">
      <w:pPr>
        <w:jc w:val="both"/>
        <w:rPr>
          <w:rFonts w:ascii="Tahoma" w:hAnsi="Tahoma" w:cs="Tahoma"/>
          <w:sz w:val="24"/>
          <w:szCs w:val="24"/>
        </w:rPr>
      </w:pPr>
    </w:p>
    <w:p w14:paraId="2409826C" w14:textId="77777777" w:rsidR="00F7529E" w:rsidRDefault="00F7529E" w:rsidP="00754A99">
      <w:pPr>
        <w:jc w:val="both"/>
        <w:rPr>
          <w:rFonts w:ascii="Tahoma" w:hAnsi="Tahoma" w:cs="Tahoma"/>
          <w:sz w:val="24"/>
          <w:szCs w:val="24"/>
        </w:rPr>
      </w:pPr>
    </w:p>
    <w:p w14:paraId="1BDD3271" w14:textId="65BA4D87" w:rsidR="00F7529E" w:rsidRPr="00F7529E" w:rsidRDefault="00F7529E" w:rsidP="00F14A21">
      <w:pPr>
        <w:jc w:val="right"/>
        <w:rPr>
          <w:rFonts w:ascii="Tahoma" w:hAnsi="Tahoma" w:cs="Tahoma"/>
          <w:b/>
          <w:sz w:val="24"/>
          <w:szCs w:val="24"/>
        </w:rPr>
      </w:pPr>
      <w:r>
        <w:rPr>
          <w:rFonts w:ascii="Tahoma" w:hAnsi="Tahoma" w:cs="Tahoma"/>
          <w:sz w:val="24"/>
          <w:szCs w:val="24"/>
        </w:rPr>
        <w:lastRenderedPageBreak/>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F7529E">
        <w:rPr>
          <w:rFonts w:ascii="Tahoma" w:hAnsi="Tahoma" w:cs="Tahoma"/>
          <w:b/>
          <w:sz w:val="24"/>
          <w:szCs w:val="24"/>
        </w:rPr>
        <w:t xml:space="preserve">Fait à Bujumbura, le </w:t>
      </w:r>
      <w:r w:rsidR="009B4D18">
        <w:rPr>
          <w:rFonts w:ascii="Tahoma" w:hAnsi="Tahoma" w:cs="Tahoma"/>
          <w:b/>
          <w:sz w:val="24"/>
          <w:szCs w:val="24"/>
        </w:rPr>
        <w:t>___</w:t>
      </w:r>
      <w:r w:rsidRPr="00F7529E">
        <w:rPr>
          <w:rFonts w:ascii="Tahoma" w:hAnsi="Tahoma" w:cs="Tahoma"/>
          <w:b/>
          <w:sz w:val="24"/>
          <w:szCs w:val="24"/>
        </w:rPr>
        <w:t>/</w:t>
      </w:r>
      <w:r w:rsidR="009B4D18">
        <w:rPr>
          <w:rFonts w:ascii="Tahoma" w:hAnsi="Tahoma" w:cs="Tahoma"/>
          <w:b/>
          <w:sz w:val="24"/>
          <w:szCs w:val="24"/>
        </w:rPr>
        <w:t>_____</w:t>
      </w:r>
      <w:r w:rsidRPr="00F7529E">
        <w:rPr>
          <w:rFonts w:ascii="Tahoma" w:hAnsi="Tahoma" w:cs="Tahoma"/>
          <w:b/>
          <w:sz w:val="24"/>
          <w:szCs w:val="24"/>
        </w:rPr>
        <w:t>/2016</w:t>
      </w:r>
    </w:p>
    <w:p w14:paraId="684DA0CE" w14:textId="77777777" w:rsidR="005F09B2" w:rsidRDefault="00F7529E" w:rsidP="00F14A21">
      <w:pPr>
        <w:jc w:val="right"/>
        <w:rPr>
          <w:rFonts w:ascii="Tahoma" w:hAnsi="Tahoma" w:cs="Tahoma"/>
          <w:b/>
          <w:sz w:val="24"/>
          <w:szCs w:val="24"/>
        </w:rPr>
      </w:pPr>
      <w:r w:rsidRPr="00F7529E">
        <w:rPr>
          <w:rFonts w:ascii="Tahoma" w:hAnsi="Tahoma" w:cs="Tahoma"/>
          <w:b/>
          <w:sz w:val="24"/>
          <w:szCs w:val="24"/>
        </w:rPr>
        <w:tab/>
      </w:r>
      <w:r w:rsidRPr="00F7529E">
        <w:rPr>
          <w:rFonts w:ascii="Tahoma" w:hAnsi="Tahoma" w:cs="Tahoma"/>
          <w:b/>
          <w:sz w:val="24"/>
          <w:szCs w:val="24"/>
        </w:rPr>
        <w:tab/>
      </w:r>
      <w:r w:rsidRPr="00F7529E">
        <w:rPr>
          <w:rFonts w:ascii="Tahoma" w:hAnsi="Tahoma" w:cs="Tahoma"/>
          <w:b/>
          <w:sz w:val="24"/>
          <w:szCs w:val="24"/>
        </w:rPr>
        <w:tab/>
      </w:r>
      <w:r w:rsidRPr="00F7529E">
        <w:rPr>
          <w:rFonts w:ascii="Tahoma" w:hAnsi="Tahoma" w:cs="Tahoma"/>
          <w:b/>
          <w:sz w:val="24"/>
          <w:szCs w:val="24"/>
        </w:rPr>
        <w:tab/>
      </w:r>
      <w:r w:rsidRPr="00F7529E">
        <w:rPr>
          <w:rFonts w:ascii="Tahoma" w:hAnsi="Tahoma" w:cs="Tahoma"/>
          <w:b/>
          <w:sz w:val="24"/>
          <w:szCs w:val="24"/>
        </w:rPr>
        <w:tab/>
      </w:r>
      <w:r w:rsidRPr="00F7529E">
        <w:rPr>
          <w:rFonts w:ascii="Tahoma" w:hAnsi="Tahoma" w:cs="Tahoma"/>
          <w:b/>
          <w:sz w:val="24"/>
          <w:szCs w:val="24"/>
        </w:rPr>
        <w:tab/>
      </w:r>
    </w:p>
    <w:p w14:paraId="0E61D5F6" w14:textId="4DDEF499" w:rsidR="00F7529E" w:rsidRPr="00F7529E" w:rsidRDefault="00F7529E" w:rsidP="00F14A21">
      <w:pPr>
        <w:jc w:val="right"/>
        <w:rPr>
          <w:rFonts w:ascii="Tahoma" w:hAnsi="Tahoma" w:cs="Tahoma"/>
          <w:b/>
          <w:sz w:val="24"/>
          <w:szCs w:val="24"/>
        </w:rPr>
      </w:pPr>
    </w:p>
    <w:sectPr w:rsidR="00F7529E" w:rsidRPr="00F7529E" w:rsidSect="00AE6E2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6D37E" w14:textId="77777777" w:rsidR="001C32DD" w:rsidRDefault="001C32DD" w:rsidP="002635E6">
      <w:pPr>
        <w:spacing w:after="0" w:line="240" w:lineRule="auto"/>
      </w:pPr>
      <w:r>
        <w:separator/>
      </w:r>
    </w:p>
  </w:endnote>
  <w:endnote w:type="continuationSeparator" w:id="0">
    <w:p w14:paraId="427809A3" w14:textId="77777777" w:rsidR="001C32DD" w:rsidRDefault="001C32DD" w:rsidP="0026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C81CA" w14:textId="77777777" w:rsidR="001C32DD" w:rsidRDefault="001C32DD" w:rsidP="002635E6">
      <w:pPr>
        <w:spacing w:after="0" w:line="240" w:lineRule="auto"/>
      </w:pPr>
      <w:r>
        <w:separator/>
      </w:r>
    </w:p>
  </w:footnote>
  <w:footnote w:type="continuationSeparator" w:id="0">
    <w:p w14:paraId="6076E538" w14:textId="77777777" w:rsidR="001C32DD" w:rsidRDefault="001C32DD" w:rsidP="002635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026"/>
      <w:docPartObj>
        <w:docPartGallery w:val="Page Numbers (Top of Page)"/>
        <w:docPartUnique/>
      </w:docPartObj>
    </w:sdtPr>
    <w:sdtEndPr/>
    <w:sdtContent>
      <w:p w14:paraId="15207038" w14:textId="77777777" w:rsidR="00E51707" w:rsidRDefault="00E51707">
        <w:pPr>
          <w:pStyle w:val="En-tte"/>
          <w:jc w:val="center"/>
        </w:pPr>
        <w:r>
          <w:fldChar w:fldCharType="begin"/>
        </w:r>
        <w:r>
          <w:instrText xml:space="preserve"> PAGE   \* MERGEFORMAT </w:instrText>
        </w:r>
        <w:r>
          <w:fldChar w:fldCharType="separate"/>
        </w:r>
        <w:r w:rsidR="00AA3671">
          <w:rPr>
            <w:noProof/>
          </w:rPr>
          <w:t>4</w:t>
        </w:r>
        <w:r>
          <w:rPr>
            <w:noProof/>
          </w:rPr>
          <w:fldChar w:fldCharType="end"/>
        </w:r>
      </w:p>
    </w:sdtContent>
  </w:sdt>
  <w:p w14:paraId="187DBF6E" w14:textId="77777777" w:rsidR="00E51707" w:rsidRDefault="00E5170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26FB"/>
    <w:multiLevelType w:val="hybridMultilevel"/>
    <w:tmpl w:val="56DE13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99292B"/>
    <w:multiLevelType w:val="hybridMultilevel"/>
    <w:tmpl w:val="A98E4F52"/>
    <w:lvl w:ilvl="0" w:tplc="B19086E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14F05D2C"/>
    <w:multiLevelType w:val="hybridMultilevel"/>
    <w:tmpl w:val="4C2A41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2144500"/>
    <w:multiLevelType w:val="hybridMultilevel"/>
    <w:tmpl w:val="3CBE9FAA"/>
    <w:lvl w:ilvl="0" w:tplc="178235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A931CB3"/>
    <w:multiLevelType w:val="hybridMultilevel"/>
    <w:tmpl w:val="F3CA1F76"/>
    <w:lvl w:ilvl="0" w:tplc="EC645608">
      <w:numFmt w:val="bullet"/>
      <w:lvlText w:val="-"/>
      <w:lvlJc w:val="left"/>
      <w:pPr>
        <w:ind w:left="1065" w:hanging="705"/>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8C2633"/>
    <w:multiLevelType w:val="hybridMultilevel"/>
    <w:tmpl w:val="443C0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22B7B02"/>
    <w:multiLevelType w:val="hybridMultilevel"/>
    <w:tmpl w:val="4816E26E"/>
    <w:lvl w:ilvl="0" w:tplc="5134B200">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703F6AC3"/>
    <w:multiLevelType w:val="hybridMultilevel"/>
    <w:tmpl w:val="19C878F0"/>
    <w:lvl w:ilvl="0" w:tplc="A29A6C38">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70CF03AA"/>
    <w:multiLevelType w:val="hybridMultilevel"/>
    <w:tmpl w:val="D3D41F7E"/>
    <w:lvl w:ilvl="0" w:tplc="1916E39E">
      <w:start w:val="2"/>
      <w:numFmt w:val="bullet"/>
      <w:lvlText w:val="-"/>
      <w:lvlJc w:val="left"/>
      <w:pPr>
        <w:ind w:left="1080" w:hanging="360"/>
      </w:pPr>
      <w:rPr>
        <w:rFonts w:ascii="Tahoma" w:eastAsiaTheme="minorHAnsi"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783D0CC5"/>
    <w:multiLevelType w:val="hybridMultilevel"/>
    <w:tmpl w:val="1BA4C61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7DD517FA"/>
    <w:multiLevelType w:val="hybridMultilevel"/>
    <w:tmpl w:val="FDDEC14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2"/>
  </w:num>
  <w:num w:numId="2">
    <w:abstractNumId w:val="10"/>
  </w:num>
  <w:num w:numId="3">
    <w:abstractNumId w:val="8"/>
  </w:num>
  <w:num w:numId="4">
    <w:abstractNumId w:val="1"/>
  </w:num>
  <w:num w:numId="5">
    <w:abstractNumId w:val="0"/>
  </w:num>
  <w:num w:numId="6">
    <w:abstractNumId w:val="3"/>
  </w:num>
  <w:num w:numId="7">
    <w:abstractNumId w:val="7"/>
  </w:num>
  <w:num w:numId="8">
    <w:abstractNumId w:val="6"/>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99"/>
    <w:rsid w:val="000134A1"/>
    <w:rsid w:val="00031B5B"/>
    <w:rsid w:val="000640C0"/>
    <w:rsid w:val="000D3A50"/>
    <w:rsid w:val="00153193"/>
    <w:rsid w:val="00191B71"/>
    <w:rsid w:val="00193C4B"/>
    <w:rsid w:val="001C32DD"/>
    <w:rsid w:val="001E0F05"/>
    <w:rsid w:val="0023592A"/>
    <w:rsid w:val="0025491E"/>
    <w:rsid w:val="002615C1"/>
    <w:rsid w:val="002635E6"/>
    <w:rsid w:val="00267533"/>
    <w:rsid w:val="002B7512"/>
    <w:rsid w:val="003213DE"/>
    <w:rsid w:val="003864FC"/>
    <w:rsid w:val="003964F1"/>
    <w:rsid w:val="003B2486"/>
    <w:rsid w:val="003D0449"/>
    <w:rsid w:val="004614CE"/>
    <w:rsid w:val="0048668B"/>
    <w:rsid w:val="004A3472"/>
    <w:rsid w:val="004F3051"/>
    <w:rsid w:val="004F7536"/>
    <w:rsid w:val="004F7BAD"/>
    <w:rsid w:val="005C0AE4"/>
    <w:rsid w:val="005F09B2"/>
    <w:rsid w:val="00611F21"/>
    <w:rsid w:val="0061651C"/>
    <w:rsid w:val="0064076C"/>
    <w:rsid w:val="00680B10"/>
    <w:rsid w:val="006851E5"/>
    <w:rsid w:val="00697951"/>
    <w:rsid w:val="006B4B8A"/>
    <w:rsid w:val="006F2402"/>
    <w:rsid w:val="00716E82"/>
    <w:rsid w:val="00727EFE"/>
    <w:rsid w:val="00730209"/>
    <w:rsid w:val="00754A99"/>
    <w:rsid w:val="007868C1"/>
    <w:rsid w:val="007908D6"/>
    <w:rsid w:val="007A11D5"/>
    <w:rsid w:val="007D2E37"/>
    <w:rsid w:val="007F48C5"/>
    <w:rsid w:val="00816D44"/>
    <w:rsid w:val="008344E3"/>
    <w:rsid w:val="0087008E"/>
    <w:rsid w:val="00884906"/>
    <w:rsid w:val="008A03BD"/>
    <w:rsid w:val="008A5DB2"/>
    <w:rsid w:val="008D5612"/>
    <w:rsid w:val="008E78DA"/>
    <w:rsid w:val="008F49B8"/>
    <w:rsid w:val="008F58BA"/>
    <w:rsid w:val="00921DA2"/>
    <w:rsid w:val="009846FB"/>
    <w:rsid w:val="009B4D18"/>
    <w:rsid w:val="009F4F84"/>
    <w:rsid w:val="00A27437"/>
    <w:rsid w:val="00AA3671"/>
    <w:rsid w:val="00AB0FDD"/>
    <w:rsid w:val="00AE6E2C"/>
    <w:rsid w:val="00B43101"/>
    <w:rsid w:val="00B6551D"/>
    <w:rsid w:val="00BB7447"/>
    <w:rsid w:val="00C2175E"/>
    <w:rsid w:val="00C42D2F"/>
    <w:rsid w:val="00CC7C55"/>
    <w:rsid w:val="00CE1668"/>
    <w:rsid w:val="00CE274C"/>
    <w:rsid w:val="00D050BB"/>
    <w:rsid w:val="00E04A79"/>
    <w:rsid w:val="00E0657C"/>
    <w:rsid w:val="00E14AF7"/>
    <w:rsid w:val="00E4165E"/>
    <w:rsid w:val="00E51707"/>
    <w:rsid w:val="00E56B5C"/>
    <w:rsid w:val="00E64537"/>
    <w:rsid w:val="00E84A74"/>
    <w:rsid w:val="00F14A21"/>
    <w:rsid w:val="00F37B48"/>
    <w:rsid w:val="00F62DEE"/>
    <w:rsid w:val="00F74945"/>
    <w:rsid w:val="00F7529E"/>
    <w:rsid w:val="00F94C5D"/>
    <w:rsid w:val="00FC36A1"/>
    <w:rsid w:val="00FE42CB"/>
    <w:rsid w:val="00FF69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B5D0"/>
  <w15:docId w15:val="{C2F2F684-2F16-4E2A-B26D-1562E29C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E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7533"/>
    <w:pPr>
      <w:ind w:left="720"/>
      <w:contextualSpacing/>
    </w:pPr>
  </w:style>
  <w:style w:type="paragraph" w:styleId="En-tte">
    <w:name w:val="header"/>
    <w:basedOn w:val="Normal"/>
    <w:link w:val="En-tteCar"/>
    <w:uiPriority w:val="99"/>
    <w:unhideWhenUsed/>
    <w:rsid w:val="002635E6"/>
    <w:pPr>
      <w:tabs>
        <w:tab w:val="center" w:pos="4536"/>
        <w:tab w:val="right" w:pos="9072"/>
      </w:tabs>
      <w:spacing w:after="0" w:line="240" w:lineRule="auto"/>
    </w:pPr>
  </w:style>
  <w:style w:type="character" w:customStyle="1" w:styleId="En-tteCar">
    <w:name w:val="En-tête Car"/>
    <w:basedOn w:val="Policepardfaut"/>
    <w:link w:val="En-tte"/>
    <w:uiPriority w:val="99"/>
    <w:rsid w:val="002635E6"/>
  </w:style>
  <w:style w:type="paragraph" w:styleId="Pieddepage">
    <w:name w:val="footer"/>
    <w:basedOn w:val="Normal"/>
    <w:link w:val="PieddepageCar"/>
    <w:uiPriority w:val="99"/>
    <w:unhideWhenUsed/>
    <w:rsid w:val="002635E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35E6"/>
  </w:style>
  <w:style w:type="paragraph" w:styleId="Textedebulles">
    <w:name w:val="Balloon Text"/>
    <w:basedOn w:val="Normal"/>
    <w:link w:val="TextedebullesCar"/>
    <w:uiPriority w:val="99"/>
    <w:semiHidden/>
    <w:unhideWhenUsed/>
    <w:rsid w:val="008F49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49B8"/>
    <w:rPr>
      <w:rFonts w:ascii="Segoe UI" w:hAnsi="Segoe UI" w:cs="Segoe UI"/>
      <w:sz w:val="18"/>
      <w:szCs w:val="18"/>
    </w:rPr>
  </w:style>
  <w:style w:type="character" w:styleId="Marquedecommentaire">
    <w:name w:val="annotation reference"/>
    <w:basedOn w:val="Policepardfaut"/>
    <w:uiPriority w:val="99"/>
    <w:semiHidden/>
    <w:unhideWhenUsed/>
    <w:rsid w:val="00680B10"/>
    <w:rPr>
      <w:sz w:val="16"/>
      <w:szCs w:val="16"/>
    </w:rPr>
  </w:style>
  <w:style w:type="paragraph" w:styleId="Commentaire">
    <w:name w:val="annotation text"/>
    <w:basedOn w:val="Normal"/>
    <w:link w:val="CommentaireCar"/>
    <w:uiPriority w:val="99"/>
    <w:semiHidden/>
    <w:unhideWhenUsed/>
    <w:rsid w:val="00680B10"/>
    <w:pPr>
      <w:spacing w:line="240" w:lineRule="auto"/>
    </w:pPr>
    <w:rPr>
      <w:sz w:val="20"/>
      <w:szCs w:val="20"/>
    </w:rPr>
  </w:style>
  <w:style w:type="character" w:customStyle="1" w:styleId="CommentaireCar">
    <w:name w:val="Commentaire Car"/>
    <w:basedOn w:val="Policepardfaut"/>
    <w:link w:val="Commentaire"/>
    <w:uiPriority w:val="99"/>
    <w:semiHidden/>
    <w:rsid w:val="00680B10"/>
    <w:rPr>
      <w:sz w:val="20"/>
      <w:szCs w:val="20"/>
    </w:rPr>
  </w:style>
  <w:style w:type="paragraph" w:styleId="Objetducommentaire">
    <w:name w:val="annotation subject"/>
    <w:basedOn w:val="Commentaire"/>
    <w:next w:val="Commentaire"/>
    <w:link w:val="ObjetducommentaireCar"/>
    <w:uiPriority w:val="99"/>
    <w:semiHidden/>
    <w:unhideWhenUsed/>
    <w:rsid w:val="00680B10"/>
    <w:rPr>
      <w:b/>
      <w:bCs/>
    </w:rPr>
  </w:style>
  <w:style w:type="character" w:customStyle="1" w:styleId="ObjetducommentaireCar">
    <w:name w:val="Objet du commentaire Car"/>
    <w:basedOn w:val="CommentaireCar"/>
    <w:link w:val="Objetducommentaire"/>
    <w:uiPriority w:val="99"/>
    <w:semiHidden/>
    <w:rsid w:val="00680B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5</Pages>
  <Words>1331</Words>
  <Characters>7324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Coordination</dc:creator>
  <cp:lastModifiedBy>PNUD</cp:lastModifiedBy>
  <cp:revision>3</cp:revision>
  <dcterms:created xsi:type="dcterms:W3CDTF">2016-10-17T12:26:00Z</dcterms:created>
  <dcterms:modified xsi:type="dcterms:W3CDTF">2017-04-10T18:53:00Z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