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10538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6"/>
        <w:gridCol w:w="1707"/>
        <w:gridCol w:w="2033"/>
        <w:gridCol w:w="2437"/>
        <w:gridCol w:w="2045"/>
      </w:tblGrid>
      <w:tr w:rsidR="00FF7F52" w14:paraId="260BF140" w14:textId="77777777" w:rsidTr="00970BBF">
        <w:trPr>
          <w:trHeight w:val="456"/>
        </w:trPr>
        <w:tc>
          <w:tcPr>
            <w:tcW w:w="2313" w:type="dxa"/>
          </w:tcPr>
          <w:p w14:paraId="21453768" w14:textId="77777777" w:rsidR="00727580" w:rsidRDefault="00727580" w:rsidP="00E8707A">
            <w:pPr>
              <w:rPr>
                <w:rFonts w:asciiTheme="minorHAnsi" w:hAnsiTheme="minorHAnsi"/>
                <w:noProof/>
                <w:sz w:val="24"/>
                <w:szCs w:val="24"/>
              </w:rPr>
            </w:pPr>
            <w:bookmarkStart w:id="0" w:name="_GoBack"/>
            <w:bookmarkEnd w:id="0"/>
          </w:p>
          <w:p w14:paraId="776B45E7" w14:textId="77777777" w:rsidR="00727580" w:rsidRDefault="00727580" w:rsidP="00E8707A">
            <w:pPr>
              <w:rPr>
                <w:rFonts w:ascii="Cambria" w:hAnsi="Cambria"/>
                <w:b/>
                <w:sz w:val="20"/>
                <w:szCs w:val="20"/>
              </w:rPr>
            </w:pPr>
            <w:r w:rsidRPr="000A16B2">
              <w:rPr>
                <w:rFonts w:asciiTheme="minorHAnsi" w:hAnsiTheme="minorHAnsi"/>
                <w:noProof/>
                <w:sz w:val="24"/>
                <w:szCs w:val="24"/>
              </w:rPr>
              <w:drawing>
                <wp:inline distT="0" distB="0" distL="0" distR="0" wp14:anchorId="01794A27" wp14:editId="251E639B">
                  <wp:extent cx="1333500" cy="908685"/>
                  <wp:effectExtent l="0" t="0" r="0" b="5715"/>
                  <wp:docPr id="6" name="Bildobjek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objekt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908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</w:tcPr>
          <w:p w14:paraId="6965A6CD" w14:textId="77777777" w:rsidR="00727580" w:rsidRDefault="00727580" w:rsidP="00E8707A">
            <w:pPr>
              <w:rPr>
                <w:rFonts w:ascii="Cambria" w:hAnsi="Cambria"/>
                <w:b/>
                <w:sz w:val="20"/>
                <w:szCs w:val="20"/>
              </w:rPr>
            </w:pPr>
            <w:r w:rsidRPr="000A16B2">
              <w:rPr>
                <w:rFonts w:asciiTheme="minorHAnsi" w:hAnsiTheme="minorHAnsi"/>
                <w:noProof/>
                <w:sz w:val="24"/>
                <w:szCs w:val="24"/>
              </w:rPr>
              <w:drawing>
                <wp:anchor distT="0" distB="0" distL="114300" distR="114300" simplePos="0" relativeHeight="251662336" behindDoc="0" locked="0" layoutInCell="1" allowOverlap="1" wp14:anchorId="19DFF5F2" wp14:editId="3FEB1294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367030</wp:posOffset>
                  </wp:positionV>
                  <wp:extent cx="944880" cy="819150"/>
                  <wp:effectExtent l="0" t="0" r="7620" b="0"/>
                  <wp:wrapNone/>
                  <wp:docPr id="7" name="Bildobjekt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objekt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2245" t="20000" r="66507" b="561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880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033" w:type="dxa"/>
          </w:tcPr>
          <w:p w14:paraId="7BBCF849" w14:textId="77777777" w:rsidR="00727580" w:rsidRDefault="00727580" w:rsidP="00E8707A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14:paraId="1B8E055A" w14:textId="77777777" w:rsidR="00727580" w:rsidRDefault="00727580" w:rsidP="00E8707A">
            <w:pPr>
              <w:rPr>
                <w:rFonts w:ascii="Cambria" w:hAnsi="Cambria"/>
                <w:b/>
                <w:sz w:val="20"/>
                <w:szCs w:val="20"/>
              </w:rPr>
            </w:pPr>
            <w:r w:rsidRPr="000A16B2">
              <w:rPr>
                <w:rFonts w:asciiTheme="minorHAnsi" w:hAnsiTheme="minorHAnsi"/>
                <w:b/>
                <w:noProof/>
                <w:sz w:val="24"/>
                <w:szCs w:val="24"/>
              </w:rPr>
              <w:drawing>
                <wp:inline distT="0" distB="0" distL="0" distR="0" wp14:anchorId="383488CD" wp14:editId="5270F823">
                  <wp:extent cx="1051560" cy="800100"/>
                  <wp:effectExtent l="0" t="0" r="0" b="0"/>
                  <wp:docPr id="10" name="Picture 4" descr="Description: Creative:Clients:United Nations Volunteers:Branding:UNV Brand Toolkit:Word Template:images:UNV-logo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4" descr="Description: Creative:Clients:United Nations Volunteers:Branding:UNV Brand Toolkit:Word Template:images:UNV-logo.jpg"/>
                          <pic:cNvPicPr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1665" cy="800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7" w:type="dxa"/>
          </w:tcPr>
          <w:p w14:paraId="327018D9" w14:textId="77777777" w:rsidR="00727580" w:rsidRDefault="00727580" w:rsidP="00E8707A">
            <w:pPr>
              <w:rPr>
                <w:noProof/>
              </w:rPr>
            </w:pPr>
          </w:p>
          <w:p w14:paraId="11761DCB" w14:textId="77777777" w:rsidR="00727580" w:rsidRDefault="00727580" w:rsidP="00E8707A">
            <w:pPr>
              <w:rPr>
                <w:b/>
                <w:noProof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52EC447C" wp14:editId="4D0C26DB">
                  <wp:extent cx="1266825" cy="885825"/>
                  <wp:effectExtent l="0" t="0" r="1270" b="0"/>
                  <wp:docPr id="2" name="Image 2" descr="UNODC_logo_F_unbl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ODC_logo_F_unbl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B61A9DE" w14:textId="77777777" w:rsidR="00727580" w:rsidRDefault="00727580" w:rsidP="00E8707A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045" w:type="dxa"/>
          </w:tcPr>
          <w:p w14:paraId="6CBEA188" w14:textId="77777777" w:rsidR="00727580" w:rsidRDefault="00FF7F52" w:rsidP="00E8707A">
            <w:pPr>
              <w:rPr>
                <w:rFonts w:ascii="Cambria" w:hAnsi="Cambria"/>
                <w:b/>
                <w:sz w:val="20"/>
                <w:szCs w:val="20"/>
              </w:rPr>
            </w:pPr>
            <w:r w:rsidRPr="000A16B2">
              <w:rPr>
                <w:rFonts w:asciiTheme="minorHAnsi" w:hAnsiTheme="minorHAnsi"/>
                <w:noProof/>
                <w:sz w:val="24"/>
                <w:szCs w:val="24"/>
              </w:rPr>
              <w:drawing>
                <wp:anchor distT="0" distB="0" distL="114300" distR="114300" simplePos="0" relativeHeight="251664384" behindDoc="0" locked="0" layoutInCell="1" allowOverlap="1" wp14:anchorId="663B8948" wp14:editId="150E7450">
                  <wp:simplePos x="0" y="0"/>
                  <wp:positionH relativeFrom="rightMargin">
                    <wp:posOffset>-997585</wp:posOffset>
                  </wp:positionH>
                  <wp:positionV relativeFrom="paragraph">
                    <wp:posOffset>302895</wp:posOffset>
                  </wp:positionV>
                  <wp:extent cx="944880" cy="967740"/>
                  <wp:effectExtent l="0" t="0" r="7620" b="3810"/>
                  <wp:wrapSquare wrapText="bothSides"/>
                  <wp:docPr id="9" name="Bildobjekt 2" descr="cid:image001.png@01CD7FC8.BB55EDD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objekt 2" descr="cid:image001.png@01CD7FC8.BB55EDD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r:link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880" cy="967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847D038" w14:textId="77777777" w:rsidR="00727580" w:rsidRDefault="00727580" w:rsidP="00E8707A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p w14:paraId="3332F639" w14:textId="77777777" w:rsidR="00E8707A" w:rsidRPr="00970BBF" w:rsidRDefault="00727580" w:rsidP="00727580">
      <w:pPr>
        <w:jc w:val="center"/>
        <w:rPr>
          <w:rFonts w:asciiTheme="minorHAnsi" w:hAnsiTheme="minorHAnsi" w:cstheme="minorHAnsi"/>
          <w:b/>
          <w:sz w:val="24"/>
          <w:szCs w:val="24"/>
          <w:u w:val="single"/>
          <w:lang w:val="fr-FR"/>
        </w:rPr>
      </w:pPr>
      <w:r w:rsidRPr="00970BBF">
        <w:rPr>
          <w:rFonts w:asciiTheme="minorHAnsi" w:hAnsiTheme="minorHAnsi" w:cstheme="minorHAnsi"/>
          <w:b/>
          <w:sz w:val="24"/>
          <w:szCs w:val="24"/>
          <w:u w:val="single"/>
          <w:lang w:val="fr-FR"/>
        </w:rPr>
        <w:t xml:space="preserve">COMPTE RENDU DE LA RETRAITE PROJET </w:t>
      </w:r>
      <w:r w:rsidR="00C65AEB">
        <w:rPr>
          <w:rFonts w:asciiTheme="minorHAnsi" w:hAnsiTheme="minorHAnsi" w:cstheme="minorHAnsi"/>
          <w:b/>
          <w:sz w:val="24"/>
          <w:szCs w:val="24"/>
          <w:u w:val="single"/>
          <w:lang w:val="fr-FR"/>
        </w:rPr>
        <w:t xml:space="preserve">CONJOINT </w:t>
      </w:r>
      <w:r w:rsidRPr="00970BBF">
        <w:rPr>
          <w:rFonts w:asciiTheme="minorHAnsi" w:hAnsiTheme="minorHAnsi" w:cstheme="minorHAnsi"/>
          <w:b/>
          <w:sz w:val="24"/>
          <w:szCs w:val="24"/>
          <w:u w:val="single"/>
          <w:lang w:val="fr-FR"/>
        </w:rPr>
        <w:t>D’APPUI A LA COUR PENAL</w:t>
      </w:r>
      <w:r w:rsidR="007A3D55">
        <w:rPr>
          <w:rFonts w:asciiTheme="minorHAnsi" w:hAnsiTheme="minorHAnsi" w:cstheme="minorHAnsi"/>
          <w:b/>
          <w:sz w:val="24"/>
          <w:szCs w:val="24"/>
          <w:u w:val="single"/>
          <w:lang w:val="fr-FR"/>
        </w:rPr>
        <w:t>E</w:t>
      </w:r>
      <w:r w:rsidRPr="00970BBF">
        <w:rPr>
          <w:rFonts w:asciiTheme="minorHAnsi" w:hAnsiTheme="minorHAnsi" w:cstheme="minorHAnsi"/>
          <w:b/>
          <w:sz w:val="24"/>
          <w:szCs w:val="24"/>
          <w:u w:val="single"/>
          <w:lang w:val="fr-FR"/>
        </w:rPr>
        <w:t xml:space="preserve"> SPECIALE</w:t>
      </w:r>
    </w:p>
    <w:tbl>
      <w:tblPr>
        <w:tblpPr w:leftFromText="180" w:rightFromText="180" w:vertAnchor="text" w:horzAnchor="margin" w:tblpX="-717" w:tblpY="12"/>
        <w:tblW w:w="1062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35"/>
        <w:gridCol w:w="2900"/>
        <w:gridCol w:w="1706"/>
        <w:gridCol w:w="3083"/>
      </w:tblGrid>
      <w:tr w:rsidR="00E8707A" w:rsidRPr="00727580" w14:paraId="0EDD82FF" w14:textId="77777777" w:rsidTr="00957E89">
        <w:trPr>
          <w:cantSplit/>
          <w:trHeight w:val="492"/>
          <w:tblHeader/>
        </w:trPr>
        <w:tc>
          <w:tcPr>
            <w:tcW w:w="2935" w:type="dxa"/>
            <w:shd w:val="pct12" w:color="auto" w:fill="FFFFFF"/>
          </w:tcPr>
          <w:p w14:paraId="451CB79B" w14:textId="77777777" w:rsidR="00E8707A" w:rsidRPr="00C65AEB" w:rsidRDefault="00727580" w:rsidP="00957E89">
            <w:pPr>
              <w:pStyle w:val="Titre4"/>
              <w:rPr>
                <w:rFonts w:asciiTheme="minorHAnsi" w:eastAsia="Calibri" w:hAnsiTheme="minorHAnsi" w:cstheme="minorHAnsi"/>
                <w:b/>
                <w:i w:val="0"/>
                <w:sz w:val="24"/>
                <w:szCs w:val="24"/>
                <w:lang w:val="fr-FR" w:eastAsia="en-US"/>
              </w:rPr>
            </w:pPr>
            <w:r w:rsidRPr="00C65AEB">
              <w:rPr>
                <w:rFonts w:asciiTheme="minorHAnsi" w:eastAsia="Calibri" w:hAnsiTheme="minorHAnsi" w:cstheme="minorHAnsi"/>
                <w:b/>
                <w:i w:val="0"/>
                <w:sz w:val="24"/>
                <w:szCs w:val="24"/>
                <w:lang w:val="fr-FR" w:eastAsia="en-US"/>
              </w:rPr>
              <w:t>DATE DE LA REUNION</w:t>
            </w:r>
            <w:r w:rsidR="00E8707A" w:rsidRPr="00C65AEB">
              <w:rPr>
                <w:rFonts w:asciiTheme="minorHAnsi" w:eastAsia="Calibri" w:hAnsiTheme="minorHAnsi" w:cstheme="minorHAnsi"/>
                <w:b/>
                <w:i w:val="0"/>
                <w:sz w:val="24"/>
                <w:szCs w:val="24"/>
                <w:lang w:val="fr-FR" w:eastAsia="en-US"/>
              </w:rPr>
              <w:t xml:space="preserve">  </w:t>
            </w:r>
          </w:p>
        </w:tc>
        <w:tc>
          <w:tcPr>
            <w:tcW w:w="2900" w:type="dxa"/>
          </w:tcPr>
          <w:p w14:paraId="79BC9969" w14:textId="77777777" w:rsidR="00E8707A" w:rsidRPr="00C65AEB" w:rsidRDefault="00727580" w:rsidP="00957E89">
            <w:pPr>
              <w:pStyle w:val="Titre4"/>
              <w:rPr>
                <w:rFonts w:asciiTheme="minorHAnsi" w:eastAsia="Calibri" w:hAnsiTheme="minorHAnsi" w:cstheme="minorHAnsi"/>
                <w:i w:val="0"/>
                <w:sz w:val="24"/>
                <w:szCs w:val="24"/>
                <w:lang w:val="fr-FR" w:eastAsia="en-US"/>
              </w:rPr>
            </w:pPr>
            <w:r w:rsidRPr="00C65AEB">
              <w:rPr>
                <w:rFonts w:asciiTheme="minorHAnsi" w:eastAsia="Calibri" w:hAnsiTheme="minorHAnsi" w:cstheme="minorHAnsi"/>
                <w:i w:val="0"/>
                <w:sz w:val="24"/>
                <w:szCs w:val="24"/>
                <w:lang w:val="fr-FR" w:eastAsia="en-US"/>
              </w:rPr>
              <w:t>13 septembre 2019</w:t>
            </w:r>
          </w:p>
        </w:tc>
        <w:tc>
          <w:tcPr>
            <w:tcW w:w="1706" w:type="dxa"/>
            <w:shd w:val="pct12" w:color="auto" w:fill="FFFFFF"/>
          </w:tcPr>
          <w:p w14:paraId="535644C2" w14:textId="77777777" w:rsidR="00E8707A" w:rsidRPr="00C65AEB" w:rsidRDefault="00727580" w:rsidP="00957E89">
            <w:pPr>
              <w:pStyle w:val="Titre4"/>
              <w:rPr>
                <w:rFonts w:asciiTheme="minorHAnsi" w:eastAsia="Calibri" w:hAnsiTheme="minorHAnsi" w:cstheme="minorHAnsi"/>
                <w:b/>
                <w:i w:val="0"/>
                <w:sz w:val="24"/>
                <w:szCs w:val="24"/>
                <w:lang w:val="fr-FR" w:eastAsia="en-US"/>
              </w:rPr>
            </w:pPr>
            <w:r w:rsidRPr="00C65AEB">
              <w:rPr>
                <w:rFonts w:asciiTheme="minorHAnsi" w:eastAsia="Calibri" w:hAnsiTheme="minorHAnsi" w:cstheme="minorHAnsi"/>
                <w:b/>
                <w:i w:val="0"/>
                <w:sz w:val="24"/>
                <w:szCs w:val="24"/>
                <w:lang w:val="fr-FR" w:eastAsia="en-US"/>
              </w:rPr>
              <w:t>Temps</w:t>
            </w:r>
          </w:p>
        </w:tc>
        <w:tc>
          <w:tcPr>
            <w:tcW w:w="3083" w:type="dxa"/>
          </w:tcPr>
          <w:p w14:paraId="2F98AACF" w14:textId="77777777" w:rsidR="00E8707A" w:rsidRPr="00C65AEB" w:rsidRDefault="00727580" w:rsidP="00957E89">
            <w:pPr>
              <w:pStyle w:val="Titre4"/>
              <w:rPr>
                <w:rFonts w:asciiTheme="minorHAnsi" w:eastAsia="Calibri" w:hAnsiTheme="minorHAnsi" w:cstheme="minorHAnsi"/>
                <w:i w:val="0"/>
                <w:sz w:val="24"/>
                <w:szCs w:val="24"/>
                <w:lang w:val="fr-FR" w:eastAsia="en-US"/>
              </w:rPr>
            </w:pPr>
            <w:r w:rsidRPr="00C65AEB">
              <w:rPr>
                <w:rFonts w:asciiTheme="minorHAnsi" w:eastAsia="Calibri" w:hAnsiTheme="minorHAnsi" w:cstheme="minorHAnsi"/>
                <w:i w:val="0"/>
                <w:sz w:val="24"/>
                <w:szCs w:val="24"/>
                <w:lang w:val="fr-FR" w:eastAsia="en-US"/>
              </w:rPr>
              <w:t>9h 30-14 h00</w:t>
            </w:r>
          </w:p>
        </w:tc>
      </w:tr>
      <w:tr w:rsidR="00E8707A" w:rsidRPr="007A3D55" w14:paraId="796A95C7" w14:textId="77777777" w:rsidTr="00957E89">
        <w:trPr>
          <w:cantSplit/>
          <w:trHeight w:val="513"/>
          <w:tblHeader/>
        </w:trPr>
        <w:tc>
          <w:tcPr>
            <w:tcW w:w="2935" w:type="dxa"/>
            <w:shd w:val="pct12" w:color="auto" w:fill="FFFFFF"/>
          </w:tcPr>
          <w:p w14:paraId="62F7222A" w14:textId="77777777" w:rsidR="00E8707A" w:rsidRPr="00C65AEB" w:rsidRDefault="00727580" w:rsidP="00957E89">
            <w:pPr>
              <w:pStyle w:val="Titre4"/>
              <w:rPr>
                <w:rFonts w:asciiTheme="minorHAnsi" w:eastAsia="Calibri" w:hAnsiTheme="minorHAnsi" w:cstheme="minorHAnsi"/>
                <w:b/>
                <w:i w:val="0"/>
                <w:sz w:val="24"/>
                <w:szCs w:val="24"/>
                <w:lang w:val="fr-FR" w:eastAsia="en-US"/>
              </w:rPr>
            </w:pPr>
            <w:r w:rsidRPr="00C65AEB">
              <w:rPr>
                <w:rFonts w:asciiTheme="minorHAnsi" w:eastAsia="Calibri" w:hAnsiTheme="minorHAnsi" w:cstheme="minorHAnsi"/>
                <w:b/>
                <w:i w:val="0"/>
                <w:sz w:val="24"/>
                <w:szCs w:val="24"/>
                <w:lang w:val="fr-FR" w:eastAsia="en-US"/>
              </w:rPr>
              <w:t>Modératrice</w:t>
            </w:r>
          </w:p>
        </w:tc>
        <w:tc>
          <w:tcPr>
            <w:tcW w:w="2900" w:type="dxa"/>
          </w:tcPr>
          <w:p w14:paraId="3DE68192" w14:textId="77777777" w:rsidR="00E8707A" w:rsidRPr="00C65AEB" w:rsidRDefault="00727580" w:rsidP="00957E89">
            <w:pPr>
              <w:pStyle w:val="Titre4"/>
              <w:rPr>
                <w:rFonts w:asciiTheme="minorHAnsi" w:eastAsia="Calibri" w:hAnsiTheme="minorHAnsi" w:cstheme="minorHAnsi"/>
                <w:i w:val="0"/>
                <w:sz w:val="24"/>
                <w:szCs w:val="24"/>
                <w:lang w:val="fr-FR" w:eastAsia="en-US"/>
              </w:rPr>
            </w:pPr>
            <w:r w:rsidRPr="00C65AEB">
              <w:rPr>
                <w:rFonts w:asciiTheme="minorHAnsi" w:eastAsia="Calibri" w:hAnsiTheme="minorHAnsi" w:cstheme="minorHAnsi"/>
                <w:i w:val="0"/>
                <w:sz w:val="24"/>
                <w:szCs w:val="24"/>
                <w:lang w:val="fr-FR" w:eastAsia="en-US"/>
              </w:rPr>
              <w:t>NATACHA KUNAMA</w:t>
            </w:r>
          </w:p>
        </w:tc>
        <w:tc>
          <w:tcPr>
            <w:tcW w:w="1706" w:type="dxa"/>
            <w:shd w:val="pct12" w:color="auto" w:fill="FFFFFF"/>
          </w:tcPr>
          <w:p w14:paraId="4F058F7C" w14:textId="77777777" w:rsidR="00E8707A" w:rsidRPr="00C65AEB" w:rsidRDefault="00727580" w:rsidP="00957E89">
            <w:pPr>
              <w:pStyle w:val="Titre4"/>
              <w:rPr>
                <w:rFonts w:asciiTheme="minorHAnsi" w:eastAsia="Calibri" w:hAnsiTheme="minorHAnsi" w:cstheme="minorHAnsi"/>
                <w:b/>
                <w:i w:val="0"/>
                <w:sz w:val="24"/>
                <w:szCs w:val="24"/>
                <w:lang w:val="fr-FR" w:eastAsia="en-US"/>
              </w:rPr>
            </w:pPr>
            <w:r w:rsidRPr="00C65AEB">
              <w:rPr>
                <w:rFonts w:asciiTheme="minorHAnsi" w:eastAsia="Calibri" w:hAnsiTheme="minorHAnsi" w:cstheme="minorHAnsi"/>
                <w:b/>
                <w:i w:val="0"/>
                <w:sz w:val="24"/>
                <w:szCs w:val="24"/>
                <w:lang w:val="fr-FR" w:eastAsia="en-US"/>
              </w:rPr>
              <w:t>Lieu</w:t>
            </w:r>
          </w:p>
        </w:tc>
        <w:tc>
          <w:tcPr>
            <w:tcW w:w="3083" w:type="dxa"/>
          </w:tcPr>
          <w:p w14:paraId="235E72E6" w14:textId="77777777" w:rsidR="00E8707A" w:rsidRPr="00C65AEB" w:rsidRDefault="00727580" w:rsidP="00957E89">
            <w:pPr>
              <w:pStyle w:val="Titre4"/>
              <w:rPr>
                <w:rFonts w:asciiTheme="minorHAnsi" w:eastAsia="Calibri" w:hAnsiTheme="minorHAnsi" w:cstheme="minorHAnsi"/>
                <w:i w:val="0"/>
                <w:sz w:val="24"/>
                <w:szCs w:val="24"/>
                <w:lang w:val="fr-FR" w:eastAsia="en-US"/>
              </w:rPr>
            </w:pPr>
            <w:r w:rsidRPr="00C65AEB">
              <w:rPr>
                <w:rFonts w:asciiTheme="minorHAnsi" w:eastAsia="Calibri" w:hAnsiTheme="minorHAnsi" w:cstheme="minorHAnsi"/>
                <w:i w:val="0"/>
                <w:sz w:val="24"/>
                <w:szCs w:val="24"/>
                <w:lang w:val="fr-FR" w:eastAsia="en-US"/>
              </w:rPr>
              <w:t>Restaurant Carré Gourmand, Bangui RCA</w:t>
            </w:r>
          </w:p>
        </w:tc>
      </w:tr>
    </w:tbl>
    <w:p w14:paraId="0900E44A" w14:textId="77777777" w:rsidR="00E8707A" w:rsidRPr="00A31107" w:rsidRDefault="00E8707A" w:rsidP="00E8707A">
      <w:pPr>
        <w:rPr>
          <w:rFonts w:ascii="Cambria" w:hAnsi="Cambria"/>
          <w:sz w:val="20"/>
          <w:szCs w:val="20"/>
          <w:lang w:val="fr-FR"/>
        </w:rPr>
      </w:pPr>
    </w:p>
    <w:tbl>
      <w:tblPr>
        <w:tblStyle w:val="Grilledutableau"/>
        <w:tblW w:w="10632" w:type="dxa"/>
        <w:tblInd w:w="-714" w:type="dxa"/>
        <w:tblLook w:val="04A0" w:firstRow="1" w:lastRow="0" w:firstColumn="1" w:lastColumn="0" w:noHBand="0" w:noVBand="1"/>
      </w:tblPr>
      <w:tblGrid>
        <w:gridCol w:w="2552"/>
        <w:gridCol w:w="4203"/>
        <w:gridCol w:w="3877"/>
      </w:tblGrid>
      <w:tr w:rsidR="00A31107" w:rsidRPr="00A31107" w14:paraId="504386C9" w14:textId="77777777" w:rsidTr="00957E89">
        <w:trPr>
          <w:trHeight w:val="471"/>
        </w:trPr>
        <w:tc>
          <w:tcPr>
            <w:tcW w:w="10632" w:type="dxa"/>
            <w:gridSpan w:val="3"/>
            <w:shd w:val="clear" w:color="auto" w:fill="D9D9D9" w:themeFill="background1" w:themeFillShade="D9"/>
          </w:tcPr>
          <w:p w14:paraId="02429B11" w14:textId="77777777" w:rsidR="00C01B5A" w:rsidRPr="00A31107" w:rsidRDefault="00C01B5A" w:rsidP="00E8707A">
            <w:pPr>
              <w:rPr>
                <w:rFonts w:asciiTheme="minorHAnsi" w:hAnsiTheme="minorHAnsi" w:cstheme="minorHAnsi"/>
                <w:b/>
                <w:sz w:val="24"/>
                <w:szCs w:val="24"/>
                <w:lang w:val="fr-FR"/>
              </w:rPr>
            </w:pPr>
            <w:r w:rsidRPr="00A31107">
              <w:rPr>
                <w:rFonts w:asciiTheme="minorHAnsi" w:hAnsiTheme="minorHAnsi" w:cstheme="minorHAnsi"/>
                <w:b/>
                <w:sz w:val="24"/>
                <w:szCs w:val="24"/>
                <w:lang w:val="fr-FR"/>
              </w:rPr>
              <w:t xml:space="preserve">1. OBJECTIFS DE LA RETRAITE </w:t>
            </w:r>
          </w:p>
        </w:tc>
      </w:tr>
      <w:tr w:rsidR="00C01B5A" w:rsidRPr="007A3D55" w14:paraId="0E761C9F" w14:textId="77777777" w:rsidTr="00957E89">
        <w:trPr>
          <w:trHeight w:val="471"/>
        </w:trPr>
        <w:tc>
          <w:tcPr>
            <w:tcW w:w="10632" w:type="dxa"/>
            <w:gridSpan w:val="3"/>
          </w:tcPr>
          <w:p w14:paraId="49969BEC" w14:textId="16FA16D0" w:rsidR="00C01B5A" w:rsidRPr="003E0C23" w:rsidRDefault="00C01B5A" w:rsidP="00C74476">
            <w:pPr>
              <w:pStyle w:val="CovFormText"/>
              <w:spacing w:after="0"/>
              <w:rPr>
                <w:rFonts w:asciiTheme="minorHAnsi" w:eastAsia="Calibri" w:hAnsiTheme="minorHAnsi" w:cstheme="minorHAnsi"/>
                <w:noProof w:val="0"/>
                <w:sz w:val="24"/>
                <w:szCs w:val="24"/>
                <w:lang w:val="fr-FR"/>
              </w:rPr>
            </w:pPr>
            <w:r w:rsidRPr="003E0C23">
              <w:rPr>
                <w:rFonts w:asciiTheme="minorHAnsi" w:eastAsia="Calibri" w:hAnsiTheme="minorHAnsi" w:cstheme="minorHAnsi"/>
                <w:noProof w:val="0"/>
                <w:sz w:val="24"/>
                <w:szCs w:val="24"/>
                <w:lang w:val="fr-FR"/>
              </w:rPr>
              <w:t>Dans le cadre de la mise en œuvre des recommandations formulées lors de l’</w:t>
            </w:r>
            <w:r w:rsidR="00957E89" w:rsidRPr="003E0C23">
              <w:rPr>
                <w:rFonts w:asciiTheme="minorHAnsi" w:eastAsia="Calibri" w:hAnsiTheme="minorHAnsi" w:cstheme="minorHAnsi"/>
                <w:noProof w:val="0"/>
                <w:sz w:val="24"/>
                <w:szCs w:val="24"/>
                <w:lang w:val="fr-FR"/>
              </w:rPr>
              <w:t>évaluation</w:t>
            </w:r>
            <w:r w:rsidRPr="003E0C23">
              <w:rPr>
                <w:rFonts w:asciiTheme="minorHAnsi" w:eastAsia="Calibri" w:hAnsiTheme="minorHAnsi" w:cstheme="minorHAnsi"/>
                <w:noProof w:val="0"/>
                <w:sz w:val="24"/>
                <w:szCs w:val="24"/>
                <w:lang w:val="fr-FR"/>
              </w:rPr>
              <w:t xml:space="preserve"> à mi-parcours du projet</w:t>
            </w:r>
            <w:r w:rsidR="00FF7F52">
              <w:rPr>
                <w:rFonts w:asciiTheme="minorHAnsi" w:eastAsia="Calibri" w:hAnsiTheme="minorHAnsi" w:cstheme="minorHAnsi"/>
                <w:noProof w:val="0"/>
                <w:sz w:val="24"/>
                <w:szCs w:val="24"/>
                <w:lang w:val="fr-FR"/>
              </w:rPr>
              <w:t>,</w:t>
            </w:r>
            <w:r w:rsidRPr="003E0C23">
              <w:rPr>
                <w:rFonts w:asciiTheme="minorHAnsi" w:eastAsia="Calibri" w:hAnsiTheme="minorHAnsi" w:cstheme="minorHAnsi"/>
                <w:noProof w:val="0"/>
                <w:sz w:val="24"/>
                <w:szCs w:val="24"/>
                <w:lang w:val="fr-FR"/>
              </w:rPr>
              <w:t xml:space="preserve"> </w:t>
            </w:r>
            <w:r w:rsidR="00FF7F52">
              <w:rPr>
                <w:rFonts w:asciiTheme="minorHAnsi" w:eastAsia="Calibri" w:hAnsiTheme="minorHAnsi" w:cstheme="minorHAnsi"/>
                <w:noProof w:val="0"/>
                <w:sz w:val="24"/>
                <w:szCs w:val="24"/>
                <w:lang w:val="fr-FR"/>
              </w:rPr>
              <w:t xml:space="preserve">il </w:t>
            </w:r>
            <w:r w:rsidRPr="003E0C23">
              <w:rPr>
                <w:rFonts w:asciiTheme="minorHAnsi" w:eastAsia="Calibri" w:hAnsiTheme="minorHAnsi" w:cstheme="minorHAnsi"/>
                <w:noProof w:val="0"/>
                <w:sz w:val="24"/>
                <w:szCs w:val="24"/>
                <w:lang w:val="fr-FR"/>
              </w:rPr>
              <w:t xml:space="preserve">est </w:t>
            </w:r>
            <w:r w:rsidR="00A31107" w:rsidRPr="003E0C23">
              <w:rPr>
                <w:rFonts w:asciiTheme="minorHAnsi" w:eastAsia="Calibri" w:hAnsiTheme="minorHAnsi" w:cstheme="minorHAnsi"/>
                <w:noProof w:val="0"/>
                <w:sz w:val="24"/>
                <w:szCs w:val="24"/>
                <w:lang w:val="fr-FR"/>
              </w:rPr>
              <w:t>organisé une</w:t>
            </w:r>
            <w:r w:rsidRPr="003E0C23">
              <w:rPr>
                <w:rFonts w:asciiTheme="minorHAnsi" w:eastAsia="Calibri" w:hAnsiTheme="minorHAnsi" w:cstheme="minorHAnsi"/>
                <w:noProof w:val="0"/>
                <w:sz w:val="24"/>
                <w:szCs w:val="24"/>
                <w:lang w:val="fr-FR"/>
              </w:rPr>
              <w:t xml:space="preserve"> retraite des </w:t>
            </w:r>
            <w:r w:rsidR="00A31107" w:rsidRPr="003E0C23">
              <w:rPr>
                <w:rFonts w:asciiTheme="minorHAnsi" w:eastAsia="Calibri" w:hAnsiTheme="minorHAnsi" w:cstheme="minorHAnsi"/>
                <w:noProof w:val="0"/>
                <w:sz w:val="24"/>
                <w:szCs w:val="24"/>
                <w:lang w:val="fr-FR"/>
              </w:rPr>
              <w:t>partenaires</w:t>
            </w:r>
            <w:r w:rsidRPr="003E0C23">
              <w:rPr>
                <w:rFonts w:asciiTheme="minorHAnsi" w:eastAsia="Calibri" w:hAnsiTheme="minorHAnsi" w:cstheme="minorHAnsi"/>
                <w:noProof w:val="0"/>
                <w:sz w:val="24"/>
                <w:szCs w:val="24"/>
                <w:lang w:val="fr-FR"/>
              </w:rPr>
              <w:t xml:space="preserve"> de mise en œuvre du projet conjoint d’appui à la cour pénale </w:t>
            </w:r>
            <w:r w:rsidR="00A31107" w:rsidRPr="003E0C23">
              <w:rPr>
                <w:rFonts w:asciiTheme="minorHAnsi" w:eastAsia="Calibri" w:hAnsiTheme="minorHAnsi" w:cstheme="minorHAnsi"/>
                <w:noProof w:val="0"/>
                <w:sz w:val="24"/>
                <w:szCs w:val="24"/>
                <w:lang w:val="fr-FR"/>
              </w:rPr>
              <w:t xml:space="preserve">spéciale </w:t>
            </w:r>
            <w:r w:rsidR="00FF7F52">
              <w:rPr>
                <w:rFonts w:asciiTheme="minorHAnsi" w:eastAsia="Calibri" w:hAnsiTheme="minorHAnsi" w:cstheme="minorHAnsi"/>
                <w:noProof w:val="0"/>
                <w:sz w:val="24"/>
                <w:szCs w:val="24"/>
                <w:lang w:val="fr-FR"/>
              </w:rPr>
              <w:t>a</w:t>
            </w:r>
            <w:r w:rsidR="00A31107" w:rsidRPr="003E0C23">
              <w:rPr>
                <w:rFonts w:asciiTheme="minorHAnsi" w:eastAsia="Calibri" w:hAnsiTheme="minorHAnsi" w:cstheme="minorHAnsi"/>
                <w:noProof w:val="0"/>
                <w:sz w:val="24"/>
                <w:szCs w:val="24"/>
                <w:lang w:val="fr-FR"/>
              </w:rPr>
              <w:t>fin</w:t>
            </w:r>
            <w:r w:rsidRPr="003E0C23">
              <w:rPr>
                <w:rFonts w:asciiTheme="minorHAnsi" w:eastAsia="Calibri" w:hAnsiTheme="minorHAnsi" w:cstheme="minorHAnsi"/>
                <w:noProof w:val="0"/>
                <w:sz w:val="24"/>
                <w:szCs w:val="24"/>
                <w:lang w:val="fr-FR"/>
              </w:rPr>
              <w:t xml:space="preserve"> de : </w:t>
            </w:r>
          </w:p>
          <w:p w14:paraId="31E8817B" w14:textId="1349E4AF" w:rsidR="00C01B5A" w:rsidRDefault="00FF7F52" w:rsidP="00C74476">
            <w:pPr>
              <w:pStyle w:val="CovFormText"/>
              <w:numPr>
                <w:ilvl w:val="0"/>
                <w:numId w:val="5"/>
              </w:numPr>
              <w:spacing w:after="0"/>
              <w:rPr>
                <w:rFonts w:asciiTheme="minorHAnsi" w:eastAsia="Calibri" w:hAnsiTheme="minorHAnsi" w:cstheme="minorHAnsi"/>
                <w:noProof w:val="0"/>
                <w:sz w:val="24"/>
                <w:szCs w:val="24"/>
                <w:lang w:val="fr-FR"/>
              </w:rPr>
            </w:pPr>
            <w:r>
              <w:rPr>
                <w:rFonts w:asciiTheme="minorHAnsi" w:eastAsia="Calibri" w:hAnsiTheme="minorHAnsi" w:cstheme="minorHAnsi"/>
                <w:noProof w:val="0"/>
                <w:sz w:val="24"/>
                <w:szCs w:val="24"/>
                <w:lang w:val="fr-FR"/>
              </w:rPr>
              <w:t>s</w:t>
            </w:r>
            <w:r w:rsidR="00970BBF" w:rsidRPr="003E0C23">
              <w:rPr>
                <w:rFonts w:asciiTheme="minorHAnsi" w:eastAsia="Calibri" w:hAnsiTheme="minorHAnsi" w:cstheme="minorHAnsi"/>
                <w:noProof w:val="0"/>
                <w:sz w:val="24"/>
                <w:szCs w:val="24"/>
                <w:lang w:val="fr-FR"/>
              </w:rPr>
              <w:t>’imprégner</w:t>
            </w:r>
            <w:r w:rsidR="00C01B5A" w:rsidRPr="003E0C23">
              <w:rPr>
                <w:rFonts w:asciiTheme="minorHAnsi" w:eastAsia="Calibri" w:hAnsiTheme="minorHAnsi" w:cstheme="minorHAnsi"/>
                <w:noProof w:val="0"/>
                <w:sz w:val="24"/>
                <w:szCs w:val="24"/>
                <w:lang w:val="fr-FR"/>
              </w:rPr>
              <w:t xml:space="preserve"> des leçons apprises, des </w:t>
            </w:r>
            <w:r w:rsidR="00970BBF" w:rsidRPr="003E0C23">
              <w:rPr>
                <w:rFonts w:asciiTheme="minorHAnsi" w:eastAsia="Calibri" w:hAnsiTheme="minorHAnsi" w:cstheme="minorHAnsi"/>
                <w:noProof w:val="0"/>
                <w:sz w:val="24"/>
                <w:szCs w:val="24"/>
                <w:lang w:val="fr-FR"/>
              </w:rPr>
              <w:t>contraintes et</w:t>
            </w:r>
            <w:r w:rsidR="00C01B5A" w:rsidRPr="003E0C23">
              <w:rPr>
                <w:rFonts w:asciiTheme="minorHAnsi" w:eastAsia="Calibri" w:hAnsiTheme="minorHAnsi" w:cstheme="minorHAnsi"/>
                <w:noProof w:val="0"/>
                <w:sz w:val="24"/>
                <w:szCs w:val="24"/>
                <w:lang w:val="fr-FR"/>
              </w:rPr>
              <w:t xml:space="preserve"> </w:t>
            </w:r>
            <w:r w:rsidR="00970BBF" w:rsidRPr="003E0C23">
              <w:rPr>
                <w:rFonts w:asciiTheme="minorHAnsi" w:eastAsia="Calibri" w:hAnsiTheme="minorHAnsi" w:cstheme="minorHAnsi"/>
                <w:noProof w:val="0"/>
                <w:sz w:val="24"/>
                <w:szCs w:val="24"/>
                <w:lang w:val="fr-FR"/>
              </w:rPr>
              <w:t>défis</w:t>
            </w:r>
            <w:r w:rsidR="00C01B5A" w:rsidRPr="003E0C23">
              <w:rPr>
                <w:rFonts w:asciiTheme="minorHAnsi" w:eastAsia="Calibri" w:hAnsiTheme="minorHAnsi" w:cstheme="minorHAnsi"/>
                <w:noProof w:val="0"/>
                <w:sz w:val="24"/>
                <w:szCs w:val="24"/>
                <w:lang w:val="fr-FR"/>
              </w:rPr>
              <w:t xml:space="preserve"> constatés lors de la mise en œuvre des activités du </w:t>
            </w:r>
            <w:r w:rsidR="00970BBF" w:rsidRPr="003E0C23">
              <w:rPr>
                <w:rFonts w:asciiTheme="minorHAnsi" w:eastAsia="Calibri" w:hAnsiTheme="minorHAnsi" w:cstheme="minorHAnsi"/>
                <w:noProof w:val="0"/>
                <w:sz w:val="24"/>
                <w:szCs w:val="24"/>
                <w:lang w:val="fr-FR"/>
              </w:rPr>
              <w:t>projet,</w:t>
            </w:r>
          </w:p>
          <w:p w14:paraId="3FBC0FDE" w14:textId="14D6CD1E" w:rsidR="00957E89" w:rsidRPr="003E0C23" w:rsidRDefault="00FF7F52" w:rsidP="00C74476">
            <w:pPr>
              <w:pStyle w:val="CovFormText"/>
              <w:numPr>
                <w:ilvl w:val="0"/>
                <w:numId w:val="5"/>
              </w:numPr>
              <w:spacing w:after="0"/>
              <w:rPr>
                <w:rFonts w:asciiTheme="minorHAnsi" w:eastAsia="Calibri" w:hAnsiTheme="minorHAnsi" w:cstheme="minorHAnsi"/>
                <w:noProof w:val="0"/>
                <w:sz w:val="24"/>
                <w:szCs w:val="24"/>
                <w:lang w:val="fr-FR"/>
              </w:rPr>
            </w:pPr>
            <w:r>
              <w:rPr>
                <w:rFonts w:asciiTheme="minorHAnsi" w:eastAsia="Calibri" w:hAnsiTheme="minorHAnsi" w:cstheme="minorHAnsi"/>
                <w:noProof w:val="0"/>
                <w:sz w:val="24"/>
                <w:szCs w:val="24"/>
                <w:lang w:val="fr-FR"/>
              </w:rPr>
              <w:t>p</w:t>
            </w:r>
            <w:r w:rsidR="00970BBF">
              <w:rPr>
                <w:rFonts w:asciiTheme="minorHAnsi" w:eastAsia="Calibri" w:hAnsiTheme="minorHAnsi" w:cstheme="minorHAnsi"/>
                <w:noProof w:val="0"/>
                <w:sz w:val="24"/>
                <w:szCs w:val="24"/>
                <w:lang w:val="fr-FR"/>
              </w:rPr>
              <w:t>roposer</w:t>
            </w:r>
            <w:r w:rsidR="00957E89">
              <w:rPr>
                <w:rFonts w:asciiTheme="minorHAnsi" w:eastAsia="Calibri" w:hAnsiTheme="minorHAnsi" w:cstheme="minorHAnsi"/>
                <w:noProof w:val="0"/>
                <w:sz w:val="24"/>
                <w:szCs w:val="24"/>
                <w:lang w:val="fr-FR"/>
              </w:rPr>
              <w:t xml:space="preserve"> une stratégie d’intervention et une approche commune de la mise en œuvre des activités</w:t>
            </w:r>
          </w:p>
          <w:p w14:paraId="2CB99CBA" w14:textId="604C9561" w:rsidR="00C01B5A" w:rsidRPr="003E0C23" w:rsidRDefault="00C01B5A" w:rsidP="00C74476">
            <w:pPr>
              <w:pStyle w:val="CovFormText"/>
              <w:numPr>
                <w:ilvl w:val="0"/>
                <w:numId w:val="5"/>
              </w:numPr>
              <w:spacing w:after="0"/>
              <w:rPr>
                <w:rFonts w:asciiTheme="minorHAnsi" w:eastAsia="Calibri" w:hAnsiTheme="minorHAnsi" w:cstheme="minorHAnsi"/>
                <w:noProof w:val="0"/>
                <w:sz w:val="24"/>
                <w:szCs w:val="24"/>
                <w:lang w:val="fr-FR"/>
              </w:rPr>
            </w:pPr>
            <w:r w:rsidRPr="003E0C23">
              <w:rPr>
                <w:rFonts w:asciiTheme="minorHAnsi" w:eastAsia="Calibri" w:hAnsiTheme="minorHAnsi" w:cstheme="minorHAnsi"/>
                <w:noProof w:val="0"/>
                <w:sz w:val="24"/>
                <w:szCs w:val="24"/>
                <w:lang w:val="fr-FR"/>
              </w:rPr>
              <w:t xml:space="preserve"> </w:t>
            </w:r>
            <w:r w:rsidR="00FF7F52">
              <w:rPr>
                <w:rFonts w:asciiTheme="minorHAnsi" w:eastAsia="Calibri" w:hAnsiTheme="minorHAnsi" w:cstheme="minorHAnsi"/>
                <w:noProof w:val="0"/>
                <w:sz w:val="24"/>
                <w:szCs w:val="24"/>
                <w:lang w:val="fr-FR"/>
              </w:rPr>
              <w:t xml:space="preserve">et </w:t>
            </w:r>
            <w:r w:rsidR="008E5028">
              <w:rPr>
                <w:rFonts w:asciiTheme="minorHAnsi" w:eastAsia="Calibri" w:hAnsiTheme="minorHAnsi" w:cstheme="minorHAnsi"/>
                <w:noProof w:val="0"/>
                <w:sz w:val="24"/>
                <w:szCs w:val="24"/>
                <w:lang w:val="fr-FR"/>
              </w:rPr>
              <w:t>f</w:t>
            </w:r>
            <w:r w:rsidR="00E3049F" w:rsidRPr="003E0C23">
              <w:rPr>
                <w:rFonts w:asciiTheme="minorHAnsi" w:eastAsia="Calibri" w:hAnsiTheme="minorHAnsi" w:cstheme="minorHAnsi"/>
                <w:noProof w:val="0"/>
                <w:sz w:val="24"/>
                <w:szCs w:val="24"/>
                <w:lang w:val="fr-FR"/>
              </w:rPr>
              <w:t>ormuler</w:t>
            </w:r>
            <w:r w:rsidRPr="003E0C23">
              <w:rPr>
                <w:rFonts w:asciiTheme="minorHAnsi" w:eastAsia="Calibri" w:hAnsiTheme="minorHAnsi" w:cstheme="minorHAnsi"/>
                <w:noProof w:val="0"/>
                <w:sz w:val="24"/>
                <w:szCs w:val="24"/>
                <w:lang w:val="fr-FR"/>
              </w:rPr>
              <w:t xml:space="preserve"> des recommandations</w:t>
            </w:r>
            <w:r w:rsidR="00E3049F">
              <w:rPr>
                <w:rFonts w:asciiTheme="minorHAnsi" w:eastAsia="Calibri" w:hAnsiTheme="minorHAnsi" w:cstheme="minorHAnsi"/>
                <w:noProof w:val="0"/>
                <w:sz w:val="24"/>
                <w:szCs w:val="24"/>
                <w:lang w:val="fr-FR"/>
              </w:rPr>
              <w:t xml:space="preserve"> adéquates </w:t>
            </w:r>
            <w:r w:rsidR="00E3049F" w:rsidRPr="003E0C23">
              <w:rPr>
                <w:rFonts w:asciiTheme="minorHAnsi" w:eastAsia="Calibri" w:hAnsiTheme="minorHAnsi" w:cstheme="minorHAnsi"/>
                <w:noProof w:val="0"/>
                <w:sz w:val="24"/>
                <w:szCs w:val="24"/>
                <w:lang w:val="fr-FR"/>
              </w:rPr>
              <w:t>pour</w:t>
            </w:r>
            <w:r w:rsidRPr="003E0C23">
              <w:rPr>
                <w:rFonts w:asciiTheme="minorHAnsi" w:eastAsia="Calibri" w:hAnsiTheme="minorHAnsi" w:cstheme="minorHAnsi"/>
                <w:noProof w:val="0"/>
                <w:sz w:val="24"/>
                <w:szCs w:val="24"/>
                <w:lang w:val="fr-FR"/>
              </w:rPr>
              <w:t xml:space="preserve"> </w:t>
            </w:r>
            <w:r w:rsidR="00970BBF" w:rsidRPr="003E0C23">
              <w:rPr>
                <w:rFonts w:asciiTheme="minorHAnsi" w:eastAsia="Calibri" w:hAnsiTheme="minorHAnsi" w:cstheme="minorHAnsi"/>
                <w:noProof w:val="0"/>
                <w:sz w:val="24"/>
                <w:szCs w:val="24"/>
                <w:lang w:val="fr-FR"/>
              </w:rPr>
              <w:t>améliorer la</w:t>
            </w:r>
            <w:r w:rsidRPr="003E0C23">
              <w:rPr>
                <w:rFonts w:asciiTheme="minorHAnsi" w:eastAsia="Calibri" w:hAnsiTheme="minorHAnsi" w:cstheme="minorHAnsi"/>
                <w:noProof w:val="0"/>
                <w:sz w:val="24"/>
                <w:szCs w:val="24"/>
                <w:lang w:val="fr-FR"/>
              </w:rPr>
              <w:t xml:space="preserve"> suite du projet. </w:t>
            </w:r>
          </w:p>
          <w:p w14:paraId="67BE66AE" w14:textId="77777777" w:rsidR="00C01B5A" w:rsidRPr="003E0C23" w:rsidRDefault="00C01B5A" w:rsidP="00C74476">
            <w:pPr>
              <w:pStyle w:val="CovFormText"/>
              <w:spacing w:after="0"/>
              <w:rPr>
                <w:rFonts w:asciiTheme="minorHAnsi" w:eastAsia="Calibri" w:hAnsiTheme="minorHAnsi" w:cstheme="minorHAnsi"/>
                <w:noProof w:val="0"/>
                <w:sz w:val="24"/>
                <w:szCs w:val="24"/>
                <w:lang w:val="fr-FR"/>
              </w:rPr>
            </w:pPr>
          </w:p>
        </w:tc>
      </w:tr>
      <w:tr w:rsidR="00C01B5A" w:rsidRPr="003E0C23" w14:paraId="55BB9219" w14:textId="77777777" w:rsidTr="00957E89">
        <w:trPr>
          <w:trHeight w:val="471"/>
        </w:trPr>
        <w:tc>
          <w:tcPr>
            <w:tcW w:w="10632" w:type="dxa"/>
            <w:gridSpan w:val="3"/>
            <w:shd w:val="clear" w:color="auto" w:fill="D9D9D9" w:themeFill="background1" w:themeFillShade="D9"/>
          </w:tcPr>
          <w:p w14:paraId="6434B974" w14:textId="77777777" w:rsidR="00C01B5A" w:rsidRPr="003E0C23" w:rsidRDefault="003E0C23" w:rsidP="00E8707A">
            <w:pPr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 w:rsidRPr="00A31107">
              <w:rPr>
                <w:rFonts w:asciiTheme="minorHAnsi" w:hAnsiTheme="minorHAnsi" w:cstheme="minorHAnsi"/>
                <w:b/>
                <w:sz w:val="24"/>
                <w:szCs w:val="24"/>
                <w:lang w:val="fr-FR"/>
              </w:rPr>
              <w:t>2. PARTICIPANTS</w:t>
            </w:r>
          </w:p>
        </w:tc>
      </w:tr>
      <w:tr w:rsidR="00C01B5A" w:rsidRPr="007A3D55" w14:paraId="1F6461B7" w14:textId="77777777" w:rsidTr="00957E89">
        <w:trPr>
          <w:trHeight w:val="471"/>
        </w:trPr>
        <w:tc>
          <w:tcPr>
            <w:tcW w:w="10632" w:type="dxa"/>
            <w:gridSpan w:val="3"/>
          </w:tcPr>
          <w:p w14:paraId="17E0A5B2" w14:textId="3EEEAB0D" w:rsidR="00C01B5A" w:rsidRPr="003E0C23" w:rsidRDefault="003E0C23" w:rsidP="00C74476">
            <w:pPr>
              <w:pStyle w:val="CovFormText"/>
              <w:rPr>
                <w:rFonts w:asciiTheme="minorHAnsi" w:eastAsia="Calibri" w:hAnsiTheme="minorHAnsi" w:cstheme="minorHAnsi"/>
                <w:noProof w:val="0"/>
                <w:sz w:val="24"/>
                <w:szCs w:val="24"/>
                <w:lang w:val="fr-FR"/>
              </w:rPr>
            </w:pPr>
            <w:r>
              <w:rPr>
                <w:rFonts w:asciiTheme="minorHAnsi" w:eastAsia="Calibri" w:hAnsiTheme="minorHAnsi" w:cstheme="minorHAnsi"/>
                <w:noProof w:val="0"/>
                <w:sz w:val="24"/>
                <w:szCs w:val="24"/>
                <w:lang w:val="fr-FR"/>
              </w:rPr>
              <w:t>1</w:t>
            </w:r>
            <w:r w:rsidR="007A3D55">
              <w:rPr>
                <w:rFonts w:asciiTheme="minorHAnsi" w:eastAsia="Calibri" w:hAnsiTheme="minorHAnsi" w:cstheme="minorHAnsi"/>
                <w:noProof w:val="0"/>
                <w:sz w:val="24"/>
                <w:szCs w:val="24"/>
                <w:lang w:val="fr-FR"/>
              </w:rPr>
              <w:t>4</w:t>
            </w:r>
            <w:r>
              <w:rPr>
                <w:rFonts w:asciiTheme="minorHAnsi" w:eastAsia="Calibri" w:hAnsiTheme="minorHAnsi" w:cstheme="minorHAnsi"/>
                <w:noProof w:val="0"/>
                <w:sz w:val="24"/>
                <w:szCs w:val="24"/>
                <w:lang w:val="fr-FR"/>
              </w:rPr>
              <w:t xml:space="preserve"> participants</w:t>
            </w:r>
            <w:r w:rsidR="00A31107">
              <w:rPr>
                <w:rFonts w:asciiTheme="minorHAnsi" w:eastAsia="Calibri" w:hAnsiTheme="minorHAnsi" w:cstheme="minorHAnsi"/>
                <w:noProof w:val="0"/>
                <w:sz w:val="24"/>
                <w:szCs w:val="24"/>
                <w:lang w:val="fr-FR"/>
              </w:rPr>
              <w:t xml:space="preserve">, tous </w:t>
            </w:r>
            <w:r w:rsidR="00A31107" w:rsidRPr="003E0C23">
              <w:rPr>
                <w:rFonts w:asciiTheme="minorHAnsi" w:eastAsia="Calibri" w:hAnsiTheme="minorHAnsi" w:cstheme="minorHAnsi"/>
                <w:noProof w:val="0"/>
                <w:sz w:val="24"/>
                <w:szCs w:val="24"/>
                <w:lang w:val="fr-FR"/>
              </w:rPr>
              <w:t>membres</w:t>
            </w:r>
            <w:r w:rsidR="00C01B5A" w:rsidRPr="003E0C23">
              <w:rPr>
                <w:rFonts w:asciiTheme="minorHAnsi" w:eastAsia="Calibri" w:hAnsiTheme="minorHAnsi" w:cstheme="minorHAnsi"/>
                <w:noProof w:val="0"/>
                <w:sz w:val="24"/>
                <w:szCs w:val="24"/>
                <w:lang w:val="fr-FR"/>
              </w:rPr>
              <w:t xml:space="preserve"> des organisations des Nations Unies, </w:t>
            </w:r>
            <w:r w:rsidR="00970BBF" w:rsidRPr="003E0C23">
              <w:rPr>
                <w:rFonts w:asciiTheme="minorHAnsi" w:eastAsia="Calibri" w:hAnsiTheme="minorHAnsi" w:cstheme="minorHAnsi"/>
                <w:noProof w:val="0"/>
                <w:sz w:val="24"/>
                <w:szCs w:val="24"/>
                <w:lang w:val="fr-FR"/>
              </w:rPr>
              <w:t>partenaires</w:t>
            </w:r>
            <w:r w:rsidR="00C01B5A" w:rsidRPr="003E0C23">
              <w:rPr>
                <w:rFonts w:asciiTheme="minorHAnsi" w:eastAsia="Calibri" w:hAnsiTheme="minorHAnsi" w:cstheme="minorHAnsi"/>
                <w:noProof w:val="0"/>
                <w:sz w:val="24"/>
                <w:szCs w:val="24"/>
                <w:lang w:val="fr-FR"/>
              </w:rPr>
              <w:t xml:space="preserve"> de mise en œuvre </w:t>
            </w:r>
            <w:r w:rsidR="00FF7F52">
              <w:rPr>
                <w:rFonts w:asciiTheme="minorHAnsi" w:eastAsia="Calibri" w:hAnsiTheme="minorHAnsi" w:cstheme="minorHAnsi"/>
                <w:noProof w:val="0"/>
                <w:sz w:val="24"/>
                <w:szCs w:val="24"/>
                <w:lang w:val="fr-FR"/>
              </w:rPr>
              <w:t>du</w:t>
            </w:r>
            <w:r w:rsidR="00FF7F52" w:rsidRPr="003E0C23">
              <w:rPr>
                <w:rFonts w:asciiTheme="minorHAnsi" w:eastAsia="Calibri" w:hAnsiTheme="minorHAnsi" w:cstheme="minorHAnsi"/>
                <w:noProof w:val="0"/>
                <w:sz w:val="24"/>
                <w:szCs w:val="24"/>
                <w:lang w:val="fr-FR"/>
              </w:rPr>
              <w:t xml:space="preserve"> </w:t>
            </w:r>
            <w:r w:rsidR="00C01B5A" w:rsidRPr="003E0C23">
              <w:rPr>
                <w:rFonts w:asciiTheme="minorHAnsi" w:eastAsia="Calibri" w:hAnsiTheme="minorHAnsi" w:cstheme="minorHAnsi"/>
                <w:noProof w:val="0"/>
                <w:sz w:val="24"/>
                <w:szCs w:val="24"/>
                <w:lang w:val="fr-FR"/>
              </w:rPr>
              <w:t xml:space="preserve">projet à savoir : </w:t>
            </w:r>
          </w:p>
          <w:p w14:paraId="204164A0" w14:textId="572A454F" w:rsidR="00C01B5A" w:rsidRPr="003E0C23" w:rsidRDefault="00C01B5A" w:rsidP="00C74476">
            <w:pPr>
              <w:pStyle w:val="CovFormText"/>
              <w:rPr>
                <w:rFonts w:asciiTheme="minorHAnsi" w:eastAsia="Calibri" w:hAnsiTheme="minorHAnsi" w:cstheme="minorHAnsi"/>
                <w:noProof w:val="0"/>
                <w:sz w:val="24"/>
                <w:szCs w:val="24"/>
                <w:lang w:val="fr-FR"/>
              </w:rPr>
            </w:pPr>
            <w:r w:rsidRPr="003E0C23">
              <w:rPr>
                <w:rFonts w:asciiTheme="minorHAnsi" w:eastAsia="Calibri" w:hAnsiTheme="minorHAnsi" w:cstheme="minorHAnsi"/>
                <w:noProof w:val="0"/>
                <w:sz w:val="24"/>
                <w:szCs w:val="24"/>
                <w:lang w:val="fr-FR"/>
              </w:rPr>
              <w:t>MINUSCA (4</w:t>
            </w:r>
            <w:r w:rsidR="00FF7F52">
              <w:rPr>
                <w:rFonts w:asciiTheme="minorHAnsi" w:eastAsia="Calibri" w:hAnsiTheme="minorHAnsi" w:cstheme="minorHAnsi"/>
                <w:noProof w:val="0"/>
                <w:sz w:val="24"/>
                <w:szCs w:val="24"/>
                <w:lang w:val="fr-FR"/>
              </w:rPr>
              <w:t>)</w:t>
            </w:r>
            <w:r w:rsidR="00970BBF" w:rsidRPr="003E0C23">
              <w:rPr>
                <w:rFonts w:asciiTheme="minorHAnsi" w:eastAsia="Calibri" w:hAnsiTheme="minorHAnsi" w:cstheme="minorHAnsi"/>
                <w:noProof w:val="0"/>
                <w:sz w:val="24"/>
                <w:szCs w:val="24"/>
                <w:lang w:val="fr-FR"/>
              </w:rPr>
              <w:t>), PNUD (</w:t>
            </w:r>
            <w:r w:rsidRPr="003E0C23">
              <w:rPr>
                <w:rFonts w:asciiTheme="minorHAnsi" w:eastAsia="Calibri" w:hAnsiTheme="minorHAnsi" w:cstheme="minorHAnsi"/>
                <w:noProof w:val="0"/>
                <w:sz w:val="24"/>
                <w:szCs w:val="24"/>
                <w:lang w:val="fr-FR"/>
              </w:rPr>
              <w:t xml:space="preserve">5) ONUFEMMES (2) ; </w:t>
            </w:r>
            <w:r w:rsidR="00E3049F" w:rsidRPr="003E0C23">
              <w:rPr>
                <w:rFonts w:asciiTheme="minorHAnsi" w:eastAsia="Calibri" w:hAnsiTheme="minorHAnsi" w:cstheme="minorHAnsi"/>
                <w:noProof w:val="0"/>
                <w:sz w:val="24"/>
                <w:szCs w:val="24"/>
                <w:lang w:val="fr-FR"/>
              </w:rPr>
              <w:t>UNV (</w:t>
            </w:r>
            <w:r w:rsidRPr="003E0C23">
              <w:rPr>
                <w:rFonts w:asciiTheme="minorHAnsi" w:eastAsia="Calibri" w:hAnsiTheme="minorHAnsi" w:cstheme="minorHAnsi"/>
                <w:noProof w:val="0"/>
                <w:sz w:val="24"/>
                <w:szCs w:val="24"/>
                <w:lang w:val="fr-FR"/>
              </w:rPr>
              <w:t xml:space="preserve">1) ; </w:t>
            </w:r>
            <w:r w:rsidR="007A3D55" w:rsidRPr="003E0C23">
              <w:rPr>
                <w:rFonts w:asciiTheme="minorHAnsi" w:eastAsia="Calibri" w:hAnsiTheme="minorHAnsi" w:cstheme="minorHAnsi"/>
                <w:noProof w:val="0"/>
                <w:sz w:val="24"/>
                <w:szCs w:val="24"/>
                <w:lang w:val="fr-FR"/>
              </w:rPr>
              <w:t>ONUDC (</w:t>
            </w:r>
            <w:r w:rsidRPr="003E0C23">
              <w:rPr>
                <w:rFonts w:asciiTheme="minorHAnsi" w:eastAsia="Calibri" w:hAnsiTheme="minorHAnsi" w:cstheme="minorHAnsi"/>
                <w:noProof w:val="0"/>
                <w:sz w:val="24"/>
                <w:szCs w:val="24"/>
                <w:lang w:val="fr-FR"/>
              </w:rPr>
              <w:t>1)</w:t>
            </w:r>
            <w:r w:rsidR="00970BBF">
              <w:rPr>
                <w:rFonts w:asciiTheme="minorHAnsi" w:eastAsia="Calibri" w:hAnsiTheme="minorHAnsi" w:cstheme="minorHAnsi"/>
                <w:noProof w:val="0"/>
                <w:sz w:val="24"/>
                <w:szCs w:val="24"/>
                <w:lang w:val="fr-FR"/>
              </w:rPr>
              <w:t>.</w:t>
            </w:r>
          </w:p>
          <w:p w14:paraId="07BE0221" w14:textId="77777777" w:rsidR="00C01B5A" w:rsidRPr="003E0C23" w:rsidRDefault="00C01B5A" w:rsidP="00C74476">
            <w:pPr>
              <w:pStyle w:val="CovFormText"/>
              <w:rPr>
                <w:rFonts w:asciiTheme="minorHAnsi" w:eastAsia="Calibri" w:hAnsiTheme="minorHAnsi" w:cstheme="minorHAnsi"/>
                <w:noProof w:val="0"/>
                <w:sz w:val="24"/>
                <w:szCs w:val="24"/>
                <w:lang w:val="fr-FR"/>
              </w:rPr>
            </w:pPr>
          </w:p>
        </w:tc>
      </w:tr>
      <w:tr w:rsidR="00C01B5A" w:rsidRPr="007A3D55" w14:paraId="0F27C508" w14:textId="77777777" w:rsidTr="00957E89">
        <w:trPr>
          <w:trHeight w:val="471"/>
        </w:trPr>
        <w:tc>
          <w:tcPr>
            <w:tcW w:w="10632" w:type="dxa"/>
            <w:gridSpan w:val="3"/>
            <w:shd w:val="clear" w:color="auto" w:fill="D9D9D9" w:themeFill="background1" w:themeFillShade="D9"/>
          </w:tcPr>
          <w:p w14:paraId="69056605" w14:textId="77777777" w:rsidR="00C01B5A" w:rsidRPr="003E0C23" w:rsidRDefault="00A31107" w:rsidP="00E8707A">
            <w:pPr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 w:rsidRPr="00A31107">
              <w:rPr>
                <w:rFonts w:asciiTheme="minorHAnsi" w:hAnsiTheme="minorHAnsi" w:cstheme="minorHAnsi"/>
                <w:b/>
                <w:sz w:val="24"/>
                <w:szCs w:val="24"/>
                <w:lang w:val="fr-FR"/>
              </w:rPr>
              <w:t>3.</w:t>
            </w:r>
            <w:r w:rsidR="007A3D55">
              <w:rPr>
                <w:rFonts w:asciiTheme="minorHAnsi" w:hAnsiTheme="minorHAnsi" w:cstheme="minorHAnsi"/>
                <w:b/>
                <w:sz w:val="24"/>
                <w:szCs w:val="24"/>
                <w:lang w:val="fr-FR"/>
              </w:rPr>
              <w:t xml:space="preserve"> </w:t>
            </w:r>
            <w:r w:rsidRPr="00A31107">
              <w:rPr>
                <w:rFonts w:asciiTheme="minorHAnsi" w:hAnsiTheme="minorHAnsi" w:cstheme="minorHAnsi"/>
                <w:b/>
                <w:sz w:val="24"/>
                <w:szCs w:val="24"/>
                <w:lang w:val="fr-FR"/>
              </w:rPr>
              <w:t>POINTS A L’ORDRE DU JOUR /DECISION</w:t>
            </w:r>
          </w:p>
        </w:tc>
      </w:tr>
      <w:tr w:rsidR="00C01B5A" w:rsidRPr="007A3D55" w14:paraId="50F92433" w14:textId="77777777" w:rsidTr="00957E89">
        <w:trPr>
          <w:trHeight w:val="471"/>
        </w:trPr>
        <w:tc>
          <w:tcPr>
            <w:tcW w:w="10632" w:type="dxa"/>
            <w:gridSpan w:val="3"/>
          </w:tcPr>
          <w:p w14:paraId="03BE7703" w14:textId="5B734DA0" w:rsidR="00C01B5A" w:rsidRPr="003E0C23" w:rsidRDefault="00C01B5A" w:rsidP="00B13F1D">
            <w:pPr>
              <w:pStyle w:val="Paragraphedeliste"/>
              <w:ind w:left="0"/>
              <w:jc w:val="both"/>
              <w:rPr>
                <w:rFonts w:eastAsia="Calibri" w:cstheme="minorHAnsi"/>
                <w:sz w:val="24"/>
                <w:szCs w:val="24"/>
                <w:lang w:val="fr-FR"/>
              </w:rPr>
            </w:pPr>
            <w:r>
              <w:rPr>
                <w:rFonts w:eastAsia="Calibri" w:cstheme="minorHAnsi"/>
                <w:sz w:val="24"/>
                <w:szCs w:val="24"/>
                <w:lang w:val="fr-FR"/>
              </w:rPr>
              <w:t xml:space="preserve">Après </w:t>
            </w:r>
            <w:r w:rsidR="00FF7F52">
              <w:rPr>
                <w:rFonts w:eastAsia="Calibri" w:cstheme="minorHAnsi"/>
                <w:sz w:val="24"/>
                <w:szCs w:val="24"/>
                <w:lang w:val="fr-FR"/>
              </w:rPr>
              <w:t>le mot d’</w:t>
            </w:r>
            <w:r>
              <w:rPr>
                <w:rFonts w:eastAsia="Calibri" w:cstheme="minorHAnsi"/>
                <w:sz w:val="24"/>
                <w:szCs w:val="24"/>
                <w:lang w:val="fr-FR"/>
              </w:rPr>
              <w:t xml:space="preserve">introduction </w:t>
            </w:r>
            <w:r w:rsidR="00FF7F52">
              <w:rPr>
                <w:rFonts w:eastAsia="Calibri" w:cstheme="minorHAnsi"/>
                <w:sz w:val="24"/>
                <w:szCs w:val="24"/>
                <w:lang w:val="fr-FR"/>
              </w:rPr>
              <w:t xml:space="preserve">de </w:t>
            </w:r>
            <w:r>
              <w:rPr>
                <w:rFonts w:eastAsia="Calibri" w:cstheme="minorHAnsi"/>
                <w:sz w:val="24"/>
                <w:szCs w:val="24"/>
                <w:lang w:val="fr-FR"/>
              </w:rPr>
              <w:t>la modératrice, la Représentante Résidente Adjoint</w:t>
            </w:r>
            <w:r w:rsidR="00E3049F">
              <w:rPr>
                <w:rFonts w:eastAsia="Calibri" w:cstheme="minorHAnsi"/>
                <w:sz w:val="24"/>
                <w:szCs w:val="24"/>
                <w:lang w:val="fr-FR"/>
              </w:rPr>
              <w:t>e</w:t>
            </w:r>
            <w:r>
              <w:rPr>
                <w:rFonts w:eastAsia="Calibri" w:cstheme="minorHAnsi"/>
                <w:sz w:val="24"/>
                <w:szCs w:val="24"/>
                <w:lang w:val="fr-FR"/>
              </w:rPr>
              <w:t xml:space="preserve"> au programme (RRA/P)</w:t>
            </w:r>
            <w:r w:rsidR="00FF7F52">
              <w:rPr>
                <w:rFonts w:eastAsia="Calibri" w:cstheme="minorHAnsi"/>
                <w:sz w:val="24"/>
                <w:szCs w:val="24"/>
                <w:lang w:val="fr-FR"/>
              </w:rPr>
              <w:t xml:space="preserve"> du PNUD</w:t>
            </w:r>
            <w:r>
              <w:rPr>
                <w:rFonts w:eastAsia="Calibri" w:cstheme="minorHAnsi"/>
                <w:sz w:val="24"/>
                <w:szCs w:val="24"/>
                <w:lang w:val="fr-FR"/>
              </w:rPr>
              <w:t xml:space="preserve"> a pris la parole pour ouvrir la séance</w:t>
            </w:r>
            <w:r w:rsidRPr="008D335B">
              <w:rPr>
                <w:rFonts w:eastAsia="Calibri" w:cstheme="minorHAnsi"/>
                <w:sz w:val="24"/>
                <w:szCs w:val="24"/>
                <w:lang w:val="fr-FR"/>
              </w:rPr>
              <w:t xml:space="preserve">. </w:t>
            </w:r>
            <w:r w:rsidR="00FF7F52">
              <w:rPr>
                <w:rFonts w:eastAsia="Calibri" w:cstheme="minorHAnsi"/>
                <w:sz w:val="24"/>
                <w:szCs w:val="24"/>
                <w:lang w:val="fr-FR"/>
              </w:rPr>
              <w:t>E</w:t>
            </w:r>
            <w:r w:rsidRPr="008D335B">
              <w:rPr>
                <w:rFonts w:eastAsia="Calibri" w:cstheme="minorHAnsi"/>
                <w:sz w:val="24"/>
                <w:szCs w:val="24"/>
                <w:lang w:val="fr-FR"/>
              </w:rPr>
              <w:t>lle a</w:t>
            </w:r>
            <w:r w:rsidR="00FF7F52">
              <w:rPr>
                <w:rFonts w:eastAsia="Calibri" w:cstheme="minorHAnsi"/>
                <w:sz w:val="24"/>
                <w:szCs w:val="24"/>
                <w:lang w:val="fr-FR"/>
              </w:rPr>
              <w:t>, à l’occasion,</w:t>
            </w:r>
            <w:r w:rsidRPr="008D335B">
              <w:rPr>
                <w:rFonts w:eastAsia="Calibri" w:cstheme="minorHAnsi"/>
                <w:sz w:val="24"/>
                <w:szCs w:val="24"/>
                <w:lang w:val="fr-FR"/>
              </w:rPr>
              <w:t xml:space="preserve"> </w:t>
            </w:r>
            <w:r w:rsidR="005918A4" w:rsidRPr="008D335B">
              <w:rPr>
                <w:rFonts w:eastAsia="Calibri" w:cstheme="minorHAnsi"/>
                <w:sz w:val="24"/>
                <w:szCs w:val="24"/>
                <w:lang w:val="fr-FR"/>
              </w:rPr>
              <w:t xml:space="preserve">rappelé </w:t>
            </w:r>
            <w:r w:rsidR="005918A4">
              <w:rPr>
                <w:rFonts w:eastAsia="Calibri" w:cstheme="minorHAnsi"/>
                <w:sz w:val="24"/>
                <w:szCs w:val="24"/>
                <w:lang w:val="fr-FR"/>
              </w:rPr>
              <w:t>qu’il</w:t>
            </w:r>
            <w:r>
              <w:rPr>
                <w:rFonts w:eastAsia="Calibri" w:cstheme="minorHAnsi"/>
                <w:sz w:val="24"/>
                <w:szCs w:val="24"/>
                <w:lang w:val="fr-FR"/>
              </w:rPr>
              <w:t xml:space="preserve"> ne s’agissait pas de</w:t>
            </w:r>
            <w:r w:rsidRPr="003E0C23">
              <w:rPr>
                <w:rFonts w:eastAsia="Calibri" w:cstheme="minorHAnsi"/>
                <w:sz w:val="24"/>
                <w:szCs w:val="24"/>
                <w:lang w:val="fr-FR"/>
              </w:rPr>
              <w:t xml:space="preserve"> </w:t>
            </w:r>
            <w:r w:rsidR="00A31107" w:rsidRPr="003E0C23">
              <w:rPr>
                <w:rFonts w:eastAsia="Calibri" w:cstheme="minorHAnsi"/>
                <w:sz w:val="24"/>
                <w:szCs w:val="24"/>
                <w:lang w:val="fr-FR"/>
              </w:rPr>
              <w:t>change</w:t>
            </w:r>
            <w:r w:rsidR="00A31107">
              <w:rPr>
                <w:rFonts w:eastAsia="Calibri" w:cstheme="minorHAnsi"/>
                <w:sz w:val="24"/>
                <w:szCs w:val="24"/>
                <w:lang w:val="fr-FR"/>
              </w:rPr>
              <w:t>r</w:t>
            </w:r>
            <w:r w:rsidR="00A31107" w:rsidRPr="003E0C23">
              <w:rPr>
                <w:rFonts w:eastAsia="Calibri" w:cstheme="minorHAnsi"/>
                <w:sz w:val="24"/>
                <w:szCs w:val="24"/>
                <w:lang w:val="fr-FR"/>
              </w:rPr>
              <w:t xml:space="preserve"> </w:t>
            </w:r>
            <w:r w:rsidR="00A31107">
              <w:rPr>
                <w:rFonts w:eastAsia="Calibri" w:cstheme="minorHAnsi"/>
                <w:sz w:val="24"/>
                <w:szCs w:val="24"/>
                <w:lang w:val="fr-FR"/>
              </w:rPr>
              <w:t xml:space="preserve">les </w:t>
            </w:r>
            <w:r w:rsidRPr="003E0C23">
              <w:rPr>
                <w:rFonts w:eastAsia="Calibri" w:cstheme="minorHAnsi"/>
                <w:sz w:val="24"/>
                <w:szCs w:val="24"/>
                <w:lang w:val="fr-FR"/>
              </w:rPr>
              <w:t>rôles et responsabilités tel</w:t>
            </w:r>
            <w:r w:rsidR="00FF7F52">
              <w:rPr>
                <w:rFonts w:eastAsia="Calibri" w:cstheme="minorHAnsi"/>
                <w:sz w:val="24"/>
                <w:szCs w:val="24"/>
                <w:lang w:val="fr-FR"/>
              </w:rPr>
              <w:t>s</w:t>
            </w:r>
            <w:r w:rsidRPr="003E0C23">
              <w:rPr>
                <w:rFonts w:eastAsia="Calibri" w:cstheme="minorHAnsi"/>
                <w:sz w:val="24"/>
                <w:szCs w:val="24"/>
                <w:lang w:val="fr-FR"/>
              </w:rPr>
              <w:t xml:space="preserve"> que prescrit</w:t>
            </w:r>
            <w:r w:rsidR="007A3D55">
              <w:rPr>
                <w:rFonts w:eastAsia="Calibri" w:cstheme="minorHAnsi"/>
                <w:sz w:val="24"/>
                <w:szCs w:val="24"/>
                <w:lang w:val="fr-FR"/>
              </w:rPr>
              <w:t>s</w:t>
            </w:r>
            <w:r w:rsidRPr="003E0C23">
              <w:rPr>
                <w:rFonts w:eastAsia="Calibri" w:cstheme="minorHAnsi"/>
                <w:sz w:val="24"/>
                <w:szCs w:val="24"/>
                <w:lang w:val="fr-FR"/>
              </w:rPr>
              <w:t xml:space="preserve"> dans le document du projet actuel mais</w:t>
            </w:r>
            <w:r w:rsidR="00A31107">
              <w:rPr>
                <w:rFonts w:eastAsia="Calibri" w:cstheme="minorHAnsi"/>
                <w:sz w:val="24"/>
                <w:szCs w:val="24"/>
                <w:lang w:val="fr-FR"/>
              </w:rPr>
              <w:t xml:space="preserve"> </w:t>
            </w:r>
            <w:r w:rsidR="00FF7F52">
              <w:rPr>
                <w:rFonts w:eastAsia="Calibri" w:cstheme="minorHAnsi"/>
                <w:sz w:val="24"/>
                <w:szCs w:val="24"/>
                <w:lang w:val="fr-FR"/>
              </w:rPr>
              <w:t xml:space="preserve">de </w:t>
            </w:r>
            <w:r w:rsidR="00A31107">
              <w:rPr>
                <w:rFonts w:eastAsia="Calibri" w:cstheme="minorHAnsi"/>
                <w:sz w:val="24"/>
                <w:szCs w:val="24"/>
                <w:lang w:val="fr-FR"/>
              </w:rPr>
              <w:t>saisir l’opportunité</w:t>
            </w:r>
            <w:r w:rsidR="00FF7F52">
              <w:rPr>
                <w:rFonts w:eastAsia="Calibri" w:cstheme="minorHAnsi"/>
                <w:sz w:val="24"/>
                <w:szCs w:val="24"/>
                <w:lang w:val="fr-FR"/>
              </w:rPr>
              <w:t xml:space="preserve"> qu’offrait</w:t>
            </w:r>
            <w:r w:rsidR="00A31107">
              <w:rPr>
                <w:rFonts w:eastAsia="Calibri" w:cstheme="minorHAnsi"/>
                <w:sz w:val="24"/>
                <w:szCs w:val="24"/>
                <w:lang w:val="fr-FR"/>
              </w:rPr>
              <w:t xml:space="preserve"> </w:t>
            </w:r>
            <w:r w:rsidR="00FF7F52">
              <w:rPr>
                <w:rFonts w:eastAsia="Calibri" w:cstheme="minorHAnsi"/>
                <w:sz w:val="24"/>
                <w:szCs w:val="24"/>
                <w:lang w:val="fr-FR"/>
              </w:rPr>
              <w:t>l</w:t>
            </w:r>
            <w:r w:rsidR="00A31107">
              <w:rPr>
                <w:rFonts w:eastAsia="Calibri" w:cstheme="minorHAnsi"/>
                <w:sz w:val="24"/>
                <w:szCs w:val="24"/>
                <w:lang w:val="fr-FR"/>
              </w:rPr>
              <w:t>es leçons apprises pour</w:t>
            </w:r>
            <w:r w:rsidR="005918A4">
              <w:rPr>
                <w:rFonts w:eastAsia="Calibri" w:cstheme="minorHAnsi"/>
                <w:sz w:val="24"/>
                <w:szCs w:val="24"/>
                <w:lang w:val="fr-FR"/>
              </w:rPr>
              <w:t xml:space="preserve"> formuler </w:t>
            </w:r>
            <w:r w:rsidR="00E62BD9" w:rsidRPr="003E0C23">
              <w:rPr>
                <w:rFonts w:eastAsia="Calibri" w:cstheme="minorHAnsi"/>
                <w:sz w:val="24"/>
                <w:szCs w:val="24"/>
                <w:lang w:val="fr-FR"/>
              </w:rPr>
              <w:t xml:space="preserve">des recommandations </w:t>
            </w:r>
            <w:r w:rsidR="00E62BD9">
              <w:rPr>
                <w:rFonts w:eastAsia="Calibri" w:cstheme="minorHAnsi"/>
                <w:sz w:val="24"/>
                <w:szCs w:val="24"/>
                <w:lang w:val="fr-FR"/>
              </w:rPr>
              <w:t>appropriées</w:t>
            </w:r>
            <w:r w:rsidR="005918A4">
              <w:rPr>
                <w:rFonts w:eastAsia="Calibri" w:cstheme="minorHAnsi"/>
                <w:sz w:val="24"/>
                <w:szCs w:val="24"/>
                <w:lang w:val="fr-FR"/>
              </w:rPr>
              <w:t xml:space="preserve"> pouvant améliorer la suite de </w:t>
            </w:r>
            <w:r w:rsidR="00FF7F52">
              <w:rPr>
                <w:rFonts w:eastAsia="Calibri" w:cstheme="minorHAnsi"/>
                <w:sz w:val="24"/>
                <w:szCs w:val="24"/>
                <w:lang w:val="fr-FR"/>
              </w:rPr>
              <w:t xml:space="preserve">la </w:t>
            </w:r>
            <w:r w:rsidR="005918A4">
              <w:rPr>
                <w:rFonts w:eastAsia="Calibri" w:cstheme="minorHAnsi"/>
                <w:sz w:val="24"/>
                <w:szCs w:val="24"/>
                <w:lang w:val="fr-FR"/>
              </w:rPr>
              <w:t xml:space="preserve">mise en œuvre du projet </w:t>
            </w:r>
            <w:r w:rsidR="00FF7F52">
              <w:rPr>
                <w:rFonts w:eastAsia="Calibri" w:cstheme="minorHAnsi"/>
                <w:sz w:val="24"/>
                <w:szCs w:val="24"/>
                <w:lang w:val="fr-FR"/>
              </w:rPr>
              <w:t xml:space="preserve">par les </w:t>
            </w:r>
            <w:r w:rsidR="005918A4">
              <w:rPr>
                <w:rFonts w:eastAsia="Calibri" w:cstheme="minorHAnsi"/>
                <w:sz w:val="24"/>
                <w:szCs w:val="24"/>
                <w:lang w:val="fr-FR"/>
              </w:rPr>
              <w:t>partenaires.</w:t>
            </w:r>
          </w:p>
          <w:p w14:paraId="3CE85CEC" w14:textId="7175EA2F" w:rsidR="00C01B5A" w:rsidRPr="003E0C23" w:rsidRDefault="00C01B5A" w:rsidP="00B13F1D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 w:rsidRPr="003E0C23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 xml:space="preserve">A la suite de </w:t>
            </w:r>
            <w:r w:rsidR="005918A4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cette introduction</w:t>
            </w:r>
            <w:r w:rsidRPr="003E0C23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, la modératrice a présenté l’agenda de la retraite.</w:t>
            </w:r>
          </w:p>
          <w:p w14:paraId="3941915E" w14:textId="53A5FEF7" w:rsidR="00C01B5A" w:rsidRPr="003E0C23" w:rsidRDefault="00C01B5A" w:rsidP="00B13F1D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 w:rsidRPr="003E0C23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 xml:space="preserve">Les participants ont </w:t>
            </w:r>
            <w:r w:rsidR="00FF7F52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convenu</w:t>
            </w:r>
            <w:r w:rsidRPr="003E0C23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 xml:space="preserve"> de débattre en plénière tous les points</w:t>
            </w:r>
            <w:r w:rsidR="00FF7F52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 xml:space="preserve"> </w:t>
            </w:r>
            <w:r w:rsidRPr="003E0C23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 xml:space="preserve">(thèmes) </w:t>
            </w:r>
            <w:r w:rsidR="00FF7F52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 xml:space="preserve">inscrits </w:t>
            </w:r>
            <w:r w:rsidRPr="003E0C23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à l’ordre du jour en lieu et place de</w:t>
            </w:r>
            <w:r w:rsidR="005918A4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 xml:space="preserve"> se</w:t>
            </w:r>
            <w:r w:rsidRPr="003E0C23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 xml:space="preserve"> constituer </w:t>
            </w:r>
            <w:r w:rsidR="005918A4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 xml:space="preserve">en </w:t>
            </w:r>
            <w:r w:rsidRPr="003E0C23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deux groupes thématiques comme initialement prévu</w:t>
            </w:r>
            <w:r w:rsidR="005918A4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 xml:space="preserve"> dans l’agenda</w:t>
            </w:r>
            <w:r w:rsidRPr="003E0C23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.</w:t>
            </w:r>
          </w:p>
          <w:p w14:paraId="23728F81" w14:textId="2116E004" w:rsidR="00C01B5A" w:rsidRPr="003E0C23" w:rsidRDefault="00C01B5A" w:rsidP="00B13F1D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 w:rsidRPr="003E0C23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lastRenderedPageBreak/>
              <w:t xml:space="preserve">Au </w:t>
            </w:r>
            <w:r w:rsidR="00A31107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 xml:space="preserve">cours </w:t>
            </w:r>
            <w:r w:rsidR="00A31107" w:rsidRPr="003E0C23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de</w:t>
            </w:r>
            <w:r w:rsidRPr="003E0C23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 xml:space="preserve"> cette retraite, les participants ont </w:t>
            </w:r>
            <w:r w:rsidR="00FF7F52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échangé</w:t>
            </w:r>
            <w:r w:rsidR="00FF7F52" w:rsidRPr="003E0C23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 xml:space="preserve"> </w:t>
            </w:r>
            <w:r w:rsidRPr="003E0C23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sur les défis</w:t>
            </w:r>
            <w:r w:rsidR="00A31107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 xml:space="preserve"> et</w:t>
            </w:r>
            <w:r w:rsidRPr="003E0C23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 xml:space="preserve"> contraintes rencontrés</w:t>
            </w:r>
            <w:r w:rsidR="00A31107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 xml:space="preserve"> lors de la mise en œuvre du projet</w:t>
            </w:r>
            <w:r w:rsidR="00FF7F52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.</w:t>
            </w:r>
            <w:r w:rsidR="00A31107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 </w:t>
            </w:r>
            <w:r w:rsidR="00E3049F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 xml:space="preserve"> </w:t>
            </w:r>
            <w:r w:rsidR="00FF7F52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I</w:t>
            </w:r>
            <w:r w:rsidR="00A31107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ls ont</w:t>
            </w:r>
            <w:r w:rsidR="00E3049F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 xml:space="preserve"> </w:t>
            </w:r>
            <w:r w:rsidR="00A31107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formul</w:t>
            </w:r>
            <w:r w:rsidR="00FF7F52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é</w:t>
            </w:r>
            <w:r w:rsidRPr="003E0C23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 xml:space="preserve"> des recommandations</w:t>
            </w:r>
            <w:r w:rsidR="00A31107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 xml:space="preserve"> </w:t>
            </w:r>
            <w:r w:rsidR="00FF7F52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sur les</w:t>
            </w:r>
            <w:r w:rsidRPr="003E0C23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 xml:space="preserve"> </w:t>
            </w:r>
            <w:r w:rsidR="00957E89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5</w:t>
            </w:r>
            <w:r w:rsidRPr="003E0C23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 xml:space="preserve"> axes ou </w:t>
            </w:r>
            <w:r w:rsidR="00957E89" w:rsidRPr="003E0C23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thèmes</w:t>
            </w:r>
            <w:r w:rsidR="00FF7F52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 xml:space="preserve"> prévus</w:t>
            </w:r>
            <w:r w:rsidR="00957E89" w:rsidRPr="003E0C23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.</w:t>
            </w:r>
          </w:p>
          <w:p w14:paraId="7CF7FEDB" w14:textId="06FDDD8B" w:rsidR="00C01B5A" w:rsidRDefault="00FF7F52" w:rsidP="00B13F1D">
            <w:pPr>
              <w:jc w:val="both"/>
              <w:rPr>
                <w:rFonts w:cstheme="minorHAnsi"/>
                <w:sz w:val="24"/>
                <w:szCs w:val="24"/>
                <w:lang w:val="fr-F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A la suite des</w:t>
            </w:r>
            <w:r w:rsidRPr="003E0C23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 xml:space="preserve"> </w:t>
            </w:r>
            <w:r w:rsidR="00C01B5A" w:rsidRPr="003E0C23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débats, l’état des lieux</w:t>
            </w:r>
            <w:r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 xml:space="preserve"> suivant</w:t>
            </w:r>
            <w:r w:rsidR="00C01B5A" w:rsidRPr="003E0C23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 xml:space="preserve"> des difficultés rencontrées</w:t>
            </w:r>
            <w:r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 xml:space="preserve"> a été fait</w:t>
            </w:r>
            <w:r w:rsidR="00C01B5A" w:rsidRPr="003E0C23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 xml:space="preserve"> et </w:t>
            </w:r>
            <w:r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d</w:t>
            </w:r>
            <w:r w:rsidR="00C01B5A" w:rsidRPr="003E0C23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es recommandations spécifiques</w:t>
            </w:r>
            <w:r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 xml:space="preserve"> ont été formulées</w:t>
            </w:r>
            <w:r w:rsidR="00C01B5A" w:rsidRPr="003E0C23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.</w:t>
            </w:r>
          </w:p>
        </w:tc>
      </w:tr>
      <w:tr w:rsidR="00C01B5A" w:rsidRPr="003E0C23" w14:paraId="65B82CD1" w14:textId="77777777" w:rsidTr="001150E3">
        <w:trPr>
          <w:trHeight w:val="471"/>
        </w:trPr>
        <w:tc>
          <w:tcPr>
            <w:tcW w:w="2552" w:type="dxa"/>
            <w:shd w:val="clear" w:color="auto" w:fill="D9D9D9" w:themeFill="background1" w:themeFillShade="D9"/>
          </w:tcPr>
          <w:p w14:paraId="00EE901F" w14:textId="77777777" w:rsidR="00C01B5A" w:rsidRPr="00A31107" w:rsidRDefault="00C01B5A" w:rsidP="00E8707A">
            <w:pPr>
              <w:rPr>
                <w:rFonts w:asciiTheme="minorHAnsi" w:hAnsiTheme="minorHAnsi" w:cstheme="minorHAnsi"/>
                <w:b/>
                <w:sz w:val="24"/>
                <w:szCs w:val="24"/>
                <w:lang w:val="fr-FR"/>
              </w:rPr>
            </w:pPr>
            <w:r w:rsidRPr="00A31107">
              <w:rPr>
                <w:rFonts w:asciiTheme="minorHAnsi" w:hAnsiTheme="minorHAnsi" w:cstheme="minorHAnsi"/>
                <w:b/>
                <w:sz w:val="24"/>
                <w:szCs w:val="24"/>
                <w:lang w:val="fr-FR"/>
              </w:rPr>
              <w:lastRenderedPageBreak/>
              <w:t>Thématique</w:t>
            </w:r>
          </w:p>
        </w:tc>
        <w:tc>
          <w:tcPr>
            <w:tcW w:w="4203" w:type="dxa"/>
            <w:shd w:val="clear" w:color="auto" w:fill="D9D9D9" w:themeFill="background1" w:themeFillShade="D9"/>
          </w:tcPr>
          <w:p w14:paraId="5B1BB5B3" w14:textId="77777777" w:rsidR="00C01B5A" w:rsidRPr="00A31107" w:rsidRDefault="00C01B5A" w:rsidP="00E8707A">
            <w:pPr>
              <w:rPr>
                <w:rFonts w:asciiTheme="minorHAnsi" w:hAnsiTheme="minorHAnsi" w:cstheme="minorHAnsi"/>
                <w:b/>
                <w:sz w:val="24"/>
                <w:szCs w:val="24"/>
                <w:lang w:val="fr-FR"/>
              </w:rPr>
            </w:pPr>
            <w:r w:rsidRPr="00A31107">
              <w:rPr>
                <w:rFonts w:asciiTheme="minorHAnsi" w:hAnsiTheme="minorHAnsi" w:cstheme="minorHAnsi"/>
                <w:b/>
                <w:sz w:val="24"/>
                <w:szCs w:val="24"/>
                <w:lang w:val="fr-FR"/>
              </w:rPr>
              <w:t xml:space="preserve">Etat de </w:t>
            </w:r>
            <w:r w:rsidR="00E3049F" w:rsidRPr="00A31107">
              <w:rPr>
                <w:rFonts w:asciiTheme="minorHAnsi" w:hAnsiTheme="minorHAnsi" w:cstheme="minorHAnsi"/>
                <w:b/>
                <w:sz w:val="24"/>
                <w:szCs w:val="24"/>
                <w:lang w:val="fr-FR"/>
              </w:rPr>
              <w:t>lieu (</w:t>
            </w:r>
            <w:r w:rsidR="003E0C23" w:rsidRPr="00A31107">
              <w:rPr>
                <w:rFonts w:asciiTheme="minorHAnsi" w:hAnsiTheme="minorHAnsi" w:cstheme="minorHAnsi"/>
                <w:b/>
                <w:sz w:val="24"/>
                <w:szCs w:val="24"/>
                <w:lang w:val="fr-FR"/>
              </w:rPr>
              <w:t>contraintes</w:t>
            </w:r>
            <w:r w:rsidR="00E3049F">
              <w:rPr>
                <w:rFonts w:asciiTheme="minorHAnsi" w:hAnsiTheme="minorHAnsi" w:cstheme="minorHAnsi"/>
                <w:b/>
                <w:sz w:val="24"/>
                <w:szCs w:val="24"/>
                <w:lang w:val="fr-FR"/>
              </w:rPr>
              <w:t xml:space="preserve"> rencontrées</w:t>
            </w:r>
            <w:r w:rsidRPr="00A31107">
              <w:rPr>
                <w:rFonts w:asciiTheme="minorHAnsi" w:hAnsiTheme="minorHAnsi" w:cstheme="minorHAnsi"/>
                <w:b/>
                <w:sz w:val="24"/>
                <w:szCs w:val="24"/>
                <w:lang w:val="fr-FR"/>
              </w:rPr>
              <w:t>)</w:t>
            </w:r>
          </w:p>
        </w:tc>
        <w:tc>
          <w:tcPr>
            <w:tcW w:w="3877" w:type="dxa"/>
            <w:shd w:val="clear" w:color="auto" w:fill="D9D9D9" w:themeFill="background1" w:themeFillShade="D9"/>
          </w:tcPr>
          <w:p w14:paraId="511675F6" w14:textId="77777777" w:rsidR="00C01B5A" w:rsidRPr="00A31107" w:rsidRDefault="003E0C23" w:rsidP="00E8707A">
            <w:pPr>
              <w:rPr>
                <w:rFonts w:asciiTheme="minorHAnsi" w:hAnsiTheme="minorHAnsi" w:cstheme="minorHAnsi"/>
                <w:b/>
                <w:sz w:val="24"/>
                <w:szCs w:val="24"/>
                <w:lang w:val="fr-FR"/>
              </w:rPr>
            </w:pPr>
            <w:r w:rsidRPr="00A31107">
              <w:rPr>
                <w:rFonts w:asciiTheme="minorHAnsi" w:hAnsiTheme="minorHAnsi" w:cstheme="minorHAnsi"/>
                <w:b/>
                <w:sz w:val="24"/>
                <w:szCs w:val="24"/>
                <w:lang w:val="fr-FR"/>
              </w:rPr>
              <w:t>Recommandation</w:t>
            </w:r>
            <w:r w:rsidR="00C01B5A" w:rsidRPr="00A31107">
              <w:rPr>
                <w:rFonts w:asciiTheme="minorHAnsi" w:hAnsiTheme="minorHAnsi" w:cstheme="minorHAnsi"/>
                <w:b/>
                <w:sz w:val="24"/>
                <w:szCs w:val="24"/>
                <w:lang w:val="fr-FR"/>
              </w:rPr>
              <w:t xml:space="preserve"> </w:t>
            </w:r>
          </w:p>
        </w:tc>
      </w:tr>
      <w:tr w:rsidR="00C01B5A" w:rsidRPr="007A3D55" w14:paraId="7F15CD94" w14:textId="77777777" w:rsidTr="001150E3">
        <w:trPr>
          <w:trHeight w:val="471"/>
        </w:trPr>
        <w:tc>
          <w:tcPr>
            <w:tcW w:w="2552" w:type="dxa"/>
          </w:tcPr>
          <w:p w14:paraId="659C2E95" w14:textId="77777777" w:rsidR="00C01B5A" w:rsidRPr="00957E89" w:rsidRDefault="00D5286F" w:rsidP="00B13F1D">
            <w:pPr>
              <w:jc w:val="both"/>
              <w:rPr>
                <w:rFonts w:asciiTheme="minorHAnsi" w:hAnsiTheme="minorHAnsi" w:cstheme="minorHAnsi"/>
                <w:lang w:val="fr-FR"/>
              </w:rPr>
            </w:pPr>
            <w:r w:rsidRPr="00957E89">
              <w:rPr>
                <w:rFonts w:cs="Arial"/>
                <w:lang w:val="fr-FR"/>
              </w:rPr>
              <w:t>1</w:t>
            </w:r>
            <w:r w:rsidRPr="00E3049F">
              <w:rPr>
                <w:rFonts w:cs="Arial"/>
                <w:b/>
                <w:lang w:val="fr-FR"/>
              </w:rPr>
              <w:t>.</w:t>
            </w:r>
            <w:r w:rsidR="00CB6920">
              <w:rPr>
                <w:rFonts w:cs="Arial"/>
                <w:b/>
                <w:lang w:val="fr-FR"/>
              </w:rPr>
              <w:t xml:space="preserve"> </w:t>
            </w:r>
            <w:r w:rsidRPr="00E3049F">
              <w:rPr>
                <w:rFonts w:cs="Arial"/>
                <w:b/>
                <w:lang w:val="fr-FR"/>
              </w:rPr>
              <w:t>Répartition des rôles et des responsabilités entre l’équipe de gestion du projet (PNUD) et l’unité d’appui à la CPS (MINUSCA) dans la mise en œuvre des activités du projet</w:t>
            </w:r>
          </w:p>
        </w:tc>
        <w:tc>
          <w:tcPr>
            <w:tcW w:w="4203" w:type="dxa"/>
          </w:tcPr>
          <w:p w14:paraId="33B3F01B" w14:textId="2412F0C7" w:rsidR="00D5286F" w:rsidRPr="00957E89" w:rsidRDefault="00D5286F" w:rsidP="00B13F1D">
            <w:pPr>
              <w:pStyle w:val="Paragraphedeliste"/>
              <w:numPr>
                <w:ilvl w:val="0"/>
                <w:numId w:val="10"/>
              </w:numPr>
              <w:tabs>
                <w:tab w:val="left" w:pos="149"/>
              </w:tabs>
              <w:spacing w:after="0" w:line="240" w:lineRule="auto"/>
              <w:ind w:left="149" w:hanging="142"/>
              <w:jc w:val="both"/>
              <w:rPr>
                <w:lang w:val="fr-FR"/>
              </w:rPr>
            </w:pPr>
            <w:r w:rsidRPr="00957E89">
              <w:rPr>
                <w:lang w:val="fr-FR"/>
              </w:rPr>
              <w:t>Manque de clarification des rôles</w:t>
            </w:r>
            <w:r w:rsidR="00E62BD9" w:rsidRPr="00957E89">
              <w:rPr>
                <w:lang w:val="fr-FR"/>
              </w:rPr>
              <w:t xml:space="preserve"> et responsabilités </w:t>
            </w:r>
            <w:r w:rsidR="00FF7F52">
              <w:rPr>
                <w:lang w:val="fr-FR"/>
              </w:rPr>
              <w:t>dans la</w:t>
            </w:r>
            <w:r w:rsidR="00E3049F">
              <w:rPr>
                <w:lang w:val="fr-FR"/>
              </w:rPr>
              <w:t xml:space="preserve"> mise en œuvre des activités</w:t>
            </w:r>
            <w:r w:rsidR="00CB6920">
              <w:rPr>
                <w:lang w:val="fr-FR"/>
              </w:rPr>
              <w:t>.</w:t>
            </w:r>
            <w:r w:rsidR="00E3049F">
              <w:rPr>
                <w:lang w:val="fr-FR"/>
              </w:rPr>
              <w:t xml:space="preserve"> </w:t>
            </w:r>
            <w:r w:rsidR="00CB6920">
              <w:rPr>
                <w:b/>
                <w:lang w:val="fr-FR"/>
              </w:rPr>
              <w:t>Q</w:t>
            </w:r>
            <w:r w:rsidR="00E3049F" w:rsidRPr="00E3049F">
              <w:rPr>
                <w:b/>
                <w:lang w:val="fr-FR"/>
              </w:rPr>
              <w:t>ui fait quoi ?</w:t>
            </w:r>
            <w:r w:rsidR="00E3049F">
              <w:rPr>
                <w:lang w:val="fr-FR"/>
              </w:rPr>
              <w:t xml:space="preserve"> entre les deux équipes (unité d’appui à la CPS MINUSCA et l’équipe de gestion du projet PNUD) ;</w:t>
            </w:r>
          </w:p>
          <w:p w14:paraId="190F1DD1" w14:textId="7D5E598B" w:rsidR="00D5286F" w:rsidRPr="00957E89" w:rsidRDefault="00CB6920" w:rsidP="00B13F1D">
            <w:pPr>
              <w:pStyle w:val="Paragraphedeliste"/>
              <w:numPr>
                <w:ilvl w:val="0"/>
                <w:numId w:val="10"/>
              </w:numPr>
              <w:tabs>
                <w:tab w:val="left" w:pos="149"/>
              </w:tabs>
              <w:spacing w:after="0" w:line="240" w:lineRule="auto"/>
              <w:ind w:left="149" w:hanging="142"/>
              <w:jc w:val="both"/>
              <w:rPr>
                <w:lang w:val="fr-FR"/>
              </w:rPr>
            </w:pPr>
            <w:r w:rsidRPr="00957E89">
              <w:rPr>
                <w:lang w:val="fr-FR"/>
              </w:rPr>
              <w:t>Pr</w:t>
            </w:r>
            <w:r>
              <w:rPr>
                <w:lang w:val="fr-FR"/>
              </w:rPr>
              <w:t>ise en compte</w:t>
            </w:r>
            <w:r w:rsidRPr="00957E89">
              <w:rPr>
                <w:lang w:val="fr-FR"/>
              </w:rPr>
              <w:t xml:space="preserve"> </w:t>
            </w:r>
            <w:r w:rsidR="00D5286F" w:rsidRPr="00957E89">
              <w:rPr>
                <w:lang w:val="fr-FR"/>
              </w:rPr>
              <w:t>des autres acteurs</w:t>
            </w:r>
            <w:r>
              <w:rPr>
                <w:lang w:val="fr-FR"/>
              </w:rPr>
              <w:t> :</w:t>
            </w:r>
            <w:r w:rsidR="00D5286F" w:rsidRPr="00957E89">
              <w:rPr>
                <w:lang w:val="fr-FR"/>
              </w:rPr>
              <w:t xml:space="preserve"> </w:t>
            </w:r>
            <w:r w:rsidR="00E62BD9" w:rsidRPr="00957E89">
              <w:rPr>
                <w:lang w:val="fr-FR"/>
              </w:rPr>
              <w:t>ONUDC</w:t>
            </w:r>
            <w:r w:rsidR="00235FC0" w:rsidRPr="00957E89">
              <w:rPr>
                <w:lang w:val="fr-FR"/>
              </w:rPr>
              <w:t xml:space="preserve"> et </w:t>
            </w:r>
            <w:r w:rsidR="00E62BD9" w:rsidRPr="00957E89">
              <w:rPr>
                <w:lang w:val="fr-FR"/>
              </w:rPr>
              <w:t>la</w:t>
            </w:r>
            <w:r w:rsidR="00D5286F" w:rsidRPr="00957E89">
              <w:rPr>
                <w:lang w:val="fr-FR"/>
              </w:rPr>
              <w:t xml:space="preserve"> CPS</w:t>
            </w:r>
            <w:r w:rsidR="00235FC0" w:rsidRPr="00957E89">
              <w:rPr>
                <w:lang w:val="fr-FR"/>
              </w:rPr>
              <w:t xml:space="preserve"> dans la mise en œuvre de certain</w:t>
            </w:r>
            <w:r>
              <w:rPr>
                <w:lang w:val="fr-FR"/>
              </w:rPr>
              <w:t>es</w:t>
            </w:r>
            <w:r w:rsidR="00C35C3E">
              <w:rPr>
                <w:lang w:val="fr-FR"/>
              </w:rPr>
              <w:t xml:space="preserve"> </w:t>
            </w:r>
            <w:r>
              <w:rPr>
                <w:lang w:val="fr-FR"/>
              </w:rPr>
              <w:t>activités</w:t>
            </w:r>
            <w:r w:rsidR="00235FC0" w:rsidRPr="00957E89">
              <w:rPr>
                <w:lang w:val="fr-FR"/>
              </w:rPr>
              <w:t xml:space="preserve"> du projet</w:t>
            </w:r>
            <w:r w:rsidR="00E3049F">
              <w:rPr>
                <w:lang w:val="fr-FR"/>
              </w:rPr>
              <w:t> </w:t>
            </w:r>
            <w:r w:rsidR="00C35C3E">
              <w:rPr>
                <w:lang w:val="fr-FR"/>
              </w:rPr>
              <w:t xml:space="preserve"> ;</w:t>
            </w:r>
          </w:p>
          <w:p w14:paraId="73F7A4E1" w14:textId="601A0EBB" w:rsidR="00C01B5A" w:rsidRPr="00957E89" w:rsidRDefault="00D5286F" w:rsidP="00B13F1D">
            <w:pPr>
              <w:pStyle w:val="Paragraphedeliste"/>
              <w:numPr>
                <w:ilvl w:val="0"/>
                <w:numId w:val="10"/>
              </w:numPr>
              <w:tabs>
                <w:tab w:val="left" w:pos="149"/>
              </w:tabs>
              <w:spacing w:after="0" w:line="240" w:lineRule="auto"/>
              <w:ind w:left="149" w:hanging="142"/>
              <w:jc w:val="both"/>
              <w:rPr>
                <w:lang w:val="fr-FR"/>
              </w:rPr>
            </w:pPr>
            <w:r w:rsidRPr="00957E89">
              <w:rPr>
                <w:lang w:val="fr-FR"/>
              </w:rPr>
              <w:t>Frustration</w:t>
            </w:r>
            <w:r w:rsidR="00235FC0" w:rsidRPr="00957E89">
              <w:rPr>
                <w:lang w:val="fr-FR"/>
              </w:rPr>
              <w:t xml:space="preserve"> </w:t>
            </w:r>
            <w:r w:rsidR="00CB6920">
              <w:rPr>
                <w:lang w:val="fr-FR"/>
              </w:rPr>
              <w:t>ressenti</w:t>
            </w:r>
            <w:r w:rsidR="00CB6920" w:rsidRPr="00957E89">
              <w:rPr>
                <w:lang w:val="fr-FR"/>
              </w:rPr>
              <w:t>e</w:t>
            </w:r>
            <w:r w:rsidR="00CB6920">
              <w:rPr>
                <w:lang w:val="fr-FR"/>
              </w:rPr>
              <w:t xml:space="preserve"> par les équipes</w:t>
            </w:r>
            <w:r w:rsidR="00CB6920" w:rsidRPr="00957E89">
              <w:rPr>
                <w:lang w:val="fr-FR"/>
              </w:rPr>
              <w:t xml:space="preserve"> </w:t>
            </w:r>
            <w:r w:rsidR="00235FC0" w:rsidRPr="00957E89">
              <w:rPr>
                <w:lang w:val="fr-FR"/>
              </w:rPr>
              <w:t>et</w:t>
            </w:r>
            <w:r w:rsidRPr="00957E89">
              <w:rPr>
                <w:lang w:val="fr-FR"/>
              </w:rPr>
              <w:t xml:space="preserve"> </w:t>
            </w:r>
            <w:r w:rsidR="00235FC0" w:rsidRPr="00957E89">
              <w:rPr>
                <w:lang w:val="fr-FR"/>
              </w:rPr>
              <w:t>lourdeur</w:t>
            </w:r>
            <w:r w:rsidR="00E3049F">
              <w:rPr>
                <w:lang w:val="fr-FR"/>
              </w:rPr>
              <w:t xml:space="preserve"> administrative</w:t>
            </w:r>
            <w:r w:rsidR="00CB6920">
              <w:rPr>
                <w:lang w:val="fr-FR"/>
              </w:rPr>
              <w:t xml:space="preserve"> dans la mise en œuvre des activités en raison de la multiplicité des intervenants</w:t>
            </w:r>
            <w:r w:rsidR="00235FC0" w:rsidRPr="00957E89">
              <w:rPr>
                <w:lang w:val="fr-FR"/>
              </w:rPr>
              <w:t xml:space="preserve"> </w:t>
            </w:r>
            <w:r w:rsidR="00C35C3E">
              <w:rPr>
                <w:lang w:val="fr-FR"/>
              </w:rPr>
              <w:t xml:space="preserve">(Equipe de gestion du </w:t>
            </w:r>
            <w:r w:rsidR="00CB6920">
              <w:rPr>
                <w:lang w:val="fr-FR"/>
              </w:rPr>
              <w:t>p</w:t>
            </w:r>
            <w:r w:rsidR="00C35C3E">
              <w:rPr>
                <w:lang w:val="fr-FR"/>
              </w:rPr>
              <w:t>rojet PNUD</w:t>
            </w:r>
            <w:r w:rsidR="00CB6920">
              <w:rPr>
                <w:lang w:val="fr-FR"/>
              </w:rPr>
              <w:t>,</w:t>
            </w:r>
            <w:r w:rsidR="00C35C3E">
              <w:rPr>
                <w:lang w:val="fr-FR"/>
              </w:rPr>
              <w:t xml:space="preserve">  l’unité d’appui à la CPS_MINUSCA</w:t>
            </w:r>
            <w:r w:rsidR="00CB6920">
              <w:rPr>
                <w:lang w:val="fr-FR"/>
              </w:rPr>
              <w:t>, unité d’appui aux poursuites de la MINUSCA</w:t>
            </w:r>
            <w:r w:rsidR="00C35C3E">
              <w:rPr>
                <w:lang w:val="fr-FR"/>
              </w:rPr>
              <w:t>)</w:t>
            </w:r>
            <w:r w:rsidR="00235FC0" w:rsidRPr="00957E89">
              <w:rPr>
                <w:lang w:val="fr-FR"/>
              </w:rPr>
              <w:t xml:space="preserve"> </w:t>
            </w:r>
            <w:r w:rsidRPr="00957E89">
              <w:rPr>
                <w:lang w:val="fr-FR"/>
              </w:rPr>
              <w:t>dans l’</w:t>
            </w:r>
            <w:r w:rsidR="00235FC0" w:rsidRPr="00957E89">
              <w:rPr>
                <w:lang w:val="fr-FR"/>
              </w:rPr>
              <w:t>exécution</w:t>
            </w:r>
            <w:r w:rsidRPr="00957E89">
              <w:rPr>
                <w:lang w:val="fr-FR"/>
              </w:rPr>
              <w:t xml:space="preserve"> de</w:t>
            </w:r>
            <w:r w:rsidR="00CB6920">
              <w:rPr>
                <w:lang w:val="fr-FR"/>
              </w:rPr>
              <w:t>s</w:t>
            </w:r>
            <w:r w:rsidRPr="00957E89">
              <w:rPr>
                <w:lang w:val="fr-FR"/>
              </w:rPr>
              <w:t xml:space="preserve"> </w:t>
            </w:r>
            <w:r w:rsidR="00235FC0" w:rsidRPr="00957E89">
              <w:rPr>
                <w:lang w:val="fr-FR"/>
              </w:rPr>
              <w:t xml:space="preserve">activités du </w:t>
            </w:r>
            <w:r w:rsidR="007A3D55" w:rsidRPr="00957E89">
              <w:rPr>
                <w:lang w:val="fr-FR"/>
              </w:rPr>
              <w:t>projet</w:t>
            </w:r>
            <w:r w:rsidR="007A3D55">
              <w:rPr>
                <w:lang w:val="fr-FR"/>
              </w:rPr>
              <w:t xml:space="preserve"> (</w:t>
            </w:r>
            <w:r w:rsidR="00CB6920">
              <w:rPr>
                <w:lang w:val="fr-FR"/>
              </w:rPr>
              <w:t>Cas des</w:t>
            </w:r>
            <w:r w:rsidR="00C35C3E">
              <w:rPr>
                <w:lang w:val="fr-FR"/>
              </w:rPr>
              <w:t xml:space="preserve">activités de sensibilisation, </w:t>
            </w:r>
            <w:r w:rsidR="000076A0">
              <w:rPr>
                <w:lang w:val="fr-FR"/>
              </w:rPr>
              <w:t>recrutement</w:t>
            </w:r>
            <w:r w:rsidR="00CB6920">
              <w:rPr>
                <w:lang w:val="fr-FR"/>
              </w:rPr>
              <w:t xml:space="preserve"> du personnel</w:t>
            </w:r>
            <w:r w:rsidR="000076A0">
              <w:rPr>
                <w:lang w:val="fr-FR"/>
              </w:rPr>
              <w:t>,</w:t>
            </w:r>
            <w:r w:rsidR="00CB6920">
              <w:rPr>
                <w:lang w:val="fr-FR"/>
              </w:rPr>
              <w:t xml:space="preserve"> processus d’acquisition</w:t>
            </w:r>
            <w:r w:rsidR="00C35C3E">
              <w:rPr>
                <w:lang w:val="fr-FR"/>
              </w:rPr>
              <w:t xml:space="preserve"> etc</w:t>
            </w:r>
            <w:r w:rsidR="00CB6920">
              <w:rPr>
                <w:lang w:val="fr-FR"/>
              </w:rPr>
              <w:t>…</w:t>
            </w:r>
            <w:r w:rsidR="00C35C3E">
              <w:rPr>
                <w:lang w:val="fr-FR"/>
              </w:rPr>
              <w:t>)</w:t>
            </w:r>
            <w:r w:rsidR="00CB6920">
              <w:rPr>
                <w:lang w:val="fr-FR"/>
              </w:rPr>
              <w:t>.</w:t>
            </w:r>
            <w:r w:rsidR="00235FC0" w:rsidRPr="00957E89">
              <w:rPr>
                <w:lang w:val="fr-FR"/>
              </w:rPr>
              <w:t xml:space="preserve"> </w:t>
            </w:r>
          </w:p>
        </w:tc>
        <w:tc>
          <w:tcPr>
            <w:tcW w:w="3877" w:type="dxa"/>
          </w:tcPr>
          <w:p w14:paraId="7E7D304A" w14:textId="2EE82795" w:rsidR="00D5286F" w:rsidRPr="00957E89" w:rsidRDefault="00E62BD9" w:rsidP="008E5028">
            <w:pPr>
              <w:pStyle w:val="Paragraphedeliste"/>
              <w:numPr>
                <w:ilvl w:val="0"/>
                <w:numId w:val="10"/>
              </w:numPr>
              <w:tabs>
                <w:tab w:val="left" w:pos="149"/>
              </w:tabs>
              <w:spacing w:after="0" w:line="240" w:lineRule="auto"/>
              <w:ind w:left="149" w:hanging="142"/>
              <w:jc w:val="both"/>
              <w:rPr>
                <w:lang w:val="fr-FR"/>
              </w:rPr>
            </w:pPr>
            <w:r w:rsidRPr="00957E89">
              <w:rPr>
                <w:lang w:val="fr-FR"/>
              </w:rPr>
              <w:t>Prendre</w:t>
            </w:r>
            <w:r w:rsidR="00D5286F" w:rsidRPr="00957E89">
              <w:rPr>
                <w:lang w:val="fr-FR"/>
              </w:rPr>
              <w:t xml:space="preserve"> en compte</w:t>
            </w:r>
            <w:r w:rsidRPr="00957E89">
              <w:rPr>
                <w:lang w:val="fr-FR"/>
              </w:rPr>
              <w:t xml:space="preserve"> l</w:t>
            </w:r>
            <w:r w:rsidR="00D5286F" w:rsidRPr="00957E89">
              <w:rPr>
                <w:lang w:val="fr-FR"/>
              </w:rPr>
              <w:t>e nouveau partenaire actif (ONUDC)</w:t>
            </w:r>
            <w:r w:rsidRPr="00957E89">
              <w:rPr>
                <w:lang w:val="fr-FR"/>
              </w:rPr>
              <w:t xml:space="preserve"> dans </w:t>
            </w:r>
            <w:r w:rsidR="00CB6920">
              <w:rPr>
                <w:lang w:val="fr-FR"/>
              </w:rPr>
              <w:t>l</w:t>
            </w:r>
            <w:r w:rsidR="00C35C3E">
              <w:rPr>
                <w:lang w:val="fr-FR"/>
              </w:rPr>
              <w:t>a mise en œuvre du</w:t>
            </w:r>
            <w:r w:rsidRPr="00957E89">
              <w:rPr>
                <w:lang w:val="fr-FR"/>
              </w:rPr>
              <w:t xml:space="preserve"> projet</w:t>
            </w:r>
            <w:r w:rsidR="00CB6920">
              <w:rPr>
                <w:lang w:val="fr-FR"/>
              </w:rPr>
              <w:t> ;</w:t>
            </w:r>
          </w:p>
          <w:p w14:paraId="23B27E19" w14:textId="00F57C90" w:rsidR="00D5286F" w:rsidRPr="00957E89" w:rsidRDefault="00D5286F" w:rsidP="008E5028">
            <w:pPr>
              <w:pStyle w:val="Paragraphedeliste"/>
              <w:numPr>
                <w:ilvl w:val="0"/>
                <w:numId w:val="10"/>
              </w:numPr>
              <w:tabs>
                <w:tab w:val="left" w:pos="149"/>
              </w:tabs>
              <w:spacing w:after="0" w:line="240" w:lineRule="auto"/>
              <w:ind w:left="149" w:hanging="142"/>
              <w:jc w:val="both"/>
              <w:rPr>
                <w:lang w:val="fr-FR"/>
              </w:rPr>
            </w:pPr>
            <w:r w:rsidRPr="00957E89">
              <w:rPr>
                <w:lang w:val="fr-FR"/>
              </w:rPr>
              <w:t xml:space="preserve">Capitaliser les ressources humaines </w:t>
            </w:r>
            <w:r w:rsidR="00E62BD9" w:rsidRPr="00957E89">
              <w:rPr>
                <w:lang w:val="fr-FR"/>
              </w:rPr>
              <w:t>disponible</w:t>
            </w:r>
            <w:r w:rsidR="00CB6920">
              <w:rPr>
                <w:lang w:val="fr-FR"/>
              </w:rPr>
              <w:t>s</w:t>
            </w:r>
            <w:r w:rsidR="00E62BD9" w:rsidRPr="00957E89">
              <w:rPr>
                <w:lang w:val="fr-FR"/>
              </w:rPr>
              <w:t xml:space="preserve"> à Bangui (</w:t>
            </w:r>
            <w:r w:rsidRPr="00957E89">
              <w:rPr>
                <w:lang w:val="fr-FR"/>
              </w:rPr>
              <w:t>expert</w:t>
            </w:r>
            <w:r w:rsidR="00CB6920">
              <w:rPr>
                <w:lang w:val="fr-FR"/>
              </w:rPr>
              <w:t>s</w:t>
            </w:r>
            <w:r w:rsidRPr="00957E89">
              <w:rPr>
                <w:lang w:val="fr-FR"/>
              </w:rPr>
              <w:t xml:space="preserve"> </w:t>
            </w:r>
            <w:r w:rsidR="00CB6920">
              <w:rPr>
                <w:lang w:val="fr-FR"/>
              </w:rPr>
              <w:t>N</w:t>
            </w:r>
            <w:r w:rsidRPr="00957E89">
              <w:rPr>
                <w:lang w:val="fr-FR"/>
              </w:rPr>
              <w:t xml:space="preserve">ations </w:t>
            </w:r>
            <w:r w:rsidR="00CB6920">
              <w:rPr>
                <w:lang w:val="fr-FR"/>
              </w:rPr>
              <w:t>U</w:t>
            </w:r>
            <w:r w:rsidRPr="00957E89">
              <w:rPr>
                <w:lang w:val="fr-FR"/>
              </w:rPr>
              <w:t>nies</w:t>
            </w:r>
            <w:r w:rsidR="00E62BD9" w:rsidRPr="00957E89">
              <w:rPr>
                <w:lang w:val="fr-FR"/>
              </w:rPr>
              <w:t>)</w:t>
            </w:r>
            <w:r w:rsidRPr="00957E89">
              <w:rPr>
                <w:lang w:val="fr-FR"/>
              </w:rPr>
              <w:t xml:space="preserve"> dans la réalisation des activités</w:t>
            </w:r>
            <w:r w:rsidR="00E62BD9" w:rsidRPr="00957E89">
              <w:rPr>
                <w:lang w:val="fr-FR"/>
              </w:rPr>
              <w:t xml:space="preserve"> de projet</w:t>
            </w:r>
            <w:r w:rsidR="00CB6920">
              <w:rPr>
                <w:lang w:val="fr-FR"/>
              </w:rPr>
              <w:t> ;</w:t>
            </w:r>
          </w:p>
          <w:p w14:paraId="119C3843" w14:textId="77777777" w:rsidR="00D5286F" w:rsidRPr="00957E89" w:rsidRDefault="00D5286F" w:rsidP="008E5028">
            <w:pPr>
              <w:pStyle w:val="Paragraphedeliste"/>
              <w:numPr>
                <w:ilvl w:val="0"/>
                <w:numId w:val="10"/>
              </w:numPr>
              <w:tabs>
                <w:tab w:val="left" w:pos="149"/>
              </w:tabs>
              <w:spacing w:after="0" w:line="240" w:lineRule="auto"/>
              <w:ind w:left="149" w:hanging="142"/>
              <w:jc w:val="both"/>
              <w:rPr>
                <w:lang w:val="fr-FR"/>
              </w:rPr>
            </w:pPr>
            <w:r w:rsidRPr="00957E89">
              <w:rPr>
                <w:lang w:val="fr-FR"/>
              </w:rPr>
              <w:t xml:space="preserve">Renforcer les mécanismes de coordination, de dialogue et </w:t>
            </w:r>
            <w:r w:rsidR="00CB6920">
              <w:rPr>
                <w:lang w:val="fr-FR"/>
              </w:rPr>
              <w:t xml:space="preserve">de </w:t>
            </w:r>
            <w:r w:rsidRPr="00957E89">
              <w:rPr>
                <w:lang w:val="fr-FR"/>
              </w:rPr>
              <w:t>communication existant</w:t>
            </w:r>
            <w:r w:rsidR="00E62BD9" w:rsidRPr="00957E89">
              <w:rPr>
                <w:lang w:val="fr-FR"/>
              </w:rPr>
              <w:t>s</w:t>
            </w:r>
            <w:r w:rsidR="00CB6920">
              <w:rPr>
                <w:lang w:val="fr-FR"/>
              </w:rPr>
              <w:t> ;</w:t>
            </w:r>
          </w:p>
          <w:p w14:paraId="31271824" w14:textId="4729792C" w:rsidR="00E62BD9" w:rsidRPr="00957E89" w:rsidRDefault="00D5286F" w:rsidP="008E5028">
            <w:pPr>
              <w:pStyle w:val="Paragraphedeliste"/>
              <w:numPr>
                <w:ilvl w:val="0"/>
                <w:numId w:val="10"/>
              </w:numPr>
              <w:tabs>
                <w:tab w:val="left" w:pos="149"/>
              </w:tabs>
              <w:spacing w:after="0" w:line="240" w:lineRule="auto"/>
              <w:ind w:left="149" w:hanging="142"/>
              <w:jc w:val="both"/>
              <w:rPr>
                <w:lang w:val="fr-FR"/>
              </w:rPr>
            </w:pPr>
            <w:r w:rsidRPr="00957E89">
              <w:rPr>
                <w:lang w:val="fr-FR"/>
              </w:rPr>
              <w:t>Mettre en place des outils de gestion conjointe (plan de travail</w:t>
            </w:r>
            <w:r w:rsidR="00E62BD9" w:rsidRPr="00957E89">
              <w:rPr>
                <w:lang w:val="fr-FR"/>
              </w:rPr>
              <w:t xml:space="preserve"> global</w:t>
            </w:r>
            <w:r w:rsidR="00C35C3E">
              <w:rPr>
                <w:lang w:val="fr-FR"/>
              </w:rPr>
              <w:t xml:space="preserve">, </w:t>
            </w:r>
            <w:r w:rsidR="00E62BD9" w:rsidRPr="00957E89">
              <w:rPr>
                <w:lang w:val="fr-FR"/>
              </w:rPr>
              <w:t>annuel ou semestriel) entre l’unité d’appui à la CPS_MINUSCA &amp;</w:t>
            </w:r>
            <w:r w:rsidR="00CB6920">
              <w:rPr>
                <w:lang w:val="fr-FR"/>
              </w:rPr>
              <w:t xml:space="preserve"> équipe de</w:t>
            </w:r>
            <w:r w:rsidR="00CB6920" w:rsidRPr="00957E89">
              <w:rPr>
                <w:lang w:val="fr-FR"/>
              </w:rPr>
              <w:t xml:space="preserve"> </w:t>
            </w:r>
            <w:r w:rsidR="00E62BD9" w:rsidRPr="00957E89">
              <w:rPr>
                <w:lang w:val="fr-FR"/>
              </w:rPr>
              <w:t xml:space="preserve">gestion </w:t>
            </w:r>
            <w:r w:rsidR="00CB6920">
              <w:rPr>
                <w:lang w:val="fr-FR"/>
              </w:rPr>
              <w:t xml:space="preserve">du </w:t>
            </w:r>
            <w:r w:rsidR="00E62BD9" w:rsidRPr="00957E89">
              <w:rPr>
                <w:lang w:val="fr-FR"/>
              </w:rPr>
              <w:t>projet CPS_ PNUD qui contiendrait toutes les activités du projet</w:t>
            </w:r>
            <w:r w:rsidR="00C35C3E">
              <w:rPr>
                <w:lang w:val="fr-FR"/>
              </w:rPr>
              <w:t>, la période</w:t>
            </w:r>
            <w:r w:rsidR="007A3D55">
              <w:rPr>
                <w:lang w:val="fr-FR"/>
              </w:rPr>
              <w:t xml:space="preserve"> de leur mise en œuvre</w:t>
            </w:r>
            <w:r w:rsidR="00C35C3E">
              <w:rPr>
                <w:lang w:val="fr-FR"/>
              </w:rPr>
              <w:t xml:space="preserve"> et responsables </w:t>
            </w:r>
            <w:r w:rsidR="00E62BD9" w:rsidRPr="00957E89">
              <w:rPr>
                <w:lang w:val="fr-FR"/>
              </w:rPr>
              <w:t xml:space="preserve">sans enfreindre </w:t>
            </w:r>
            <w:r w:rsidR="007A3D55">
              <w:rPr>
                <w:lang w:val="fr-FR"/>
              </w:rPr>
              <w:t xml:space="preserve">le caractère confidentiel </w:t>
            </w:r>
            <w:r w:rsidR="007A3D55" w:rsidRPr="00957E89">
              <w:rPr>
                <w:lang w:val="fr-FR"/>
              </w:rPr>
              <w:t>de</w:t>
            </w:r>
            <w:r w:rsidR="00E62BD9" w:rsidRPr="00957E89">
              <w:rPr>
                <w:lang w:val="fr-FR"/>
              </w:rPr>
              <w:t xml:space="preserve"> certaines activités</w:t>
            </w:r>
            <w:r w:rsidR="00CB6920">
              <w:rPr>
                <w:lang w:val="fr-FR"/>
              </w:rPr>
              <w:t> ;</w:t>
            </w:r>
            <w:r w:rsidR="00E62BD9" w:rsidRPr="00957E89">
              <w:rPr>
                <w:lang w:val="fr-FR"/>
              </w:rPr>
              <w:t xml:space="preserve"> </w:t>
            </w:r>
          </w:p>
          <w:p w14:paraId="43D5E097" w14:textId="5A22A599" w:rsidR="00C01B5A" w:rsidRPr="00957E89" w:rsidRDefault="00D5286F" w:rsidP="008E5028">
            <w:pPr>
              <w:pStyle w:val="Paragraphedeliste"/>
              <w:numPr>
                <w:ilvl w:val="0"/>
                <w:numId w:val="10"/>
              </w:numPr>
              <w:tabs>
                <w:tab w:val="left" w:pos="149"/>
              </w:tabs>
              <w:spacing w:after="0" w:line="240" w:lineRule="auto"/>
              <w:ind w:left="149" w:hanging="142"/>
              <w:jc w:val="both"/>
              <w:rPr>
                <w:rFonts w:cstheme="minorHAnsi"/>
                <w:lang w:val="fr-FR"/>
              </w:rPr>
            </w:pPr>
            <w:r w:rsidRPr="00957E89">
              <w:rPr>
                <w:lang w:val="fr-FR"/>
              </w:rPr>
              <w:t xml:space="preserve">Mettre en place un plan intégré de Suivi &amp; Evaluation </w:t>
            </w:r>
            <w:r w:rsidR="00E62BD9" w:rsidRPr="00957E89">
              <w:rPr>
                <w:lang w:val="fr-FR"/>
              </w:rPr>
              <w:t xml:space="preserve">(Suivi global des activités planifiées entre l’unité </w:t>
            </w:r>
            <w:r w:rsidR="00CB6920">
              <w:rPr>
                <w:lang w:val="fr-FR"/>
              </w:rPr>
              <w:t>d’</w:t>
            </w:r>
            <w:r w:rsidR="00E62BD9" w:rsidRPr="00957E89">
              <w:rPr>
                <w:lang w:val="fr-FR"/>
              </w:rPr>
              <w:t>appui à la CPS_</w:t>
            </w:r>
            <w:r w:rsidR="00C35C3E" w:rsidRPr="00957E89">
              <w:rPr>
                <w:lang w:val="fr-FR"/>
              </w:rPr>
              <w:t xml:space="preserve">MINUSCA </w:t>
            </w:r>
            <w:r w:rsidR="00E62BD9" w:rsidRPr="00957E89">
              <w:rPr>
                <w:lang w:val="fr-FR"/>
              </w:rPr>
              <w:t xml:space="preserve">et </w:t>
            </w:r>
            <w:r w:rsidR="00CB6920" w:rsidRPr="00957E89">
              <w:rPr>
                <w:lang w:val="fr-FR"/>
              </w:rPr>
              <w:t>l’</w:t>
            </w:r>
            <w:r w:rsidR="00CB6920">
              <w:rPr>
                <w:lang w:val="fr-FR"/>
              </w:rPr>
              <w:t>équipe</w:t>
            </w:r>
            <w:r w:rsidR="00CB6920" w:rsidRPr="00957E89">
              <w:rPr>
                <w:lang w:val="fr-FR"/>
              </w:rPr>
              <w:t xml:space="preserve"> </w:t>
            </w:r>
            <w:r w:rsidR="00E62BD9" w:rsidRPr="00957E89">
              <w:rPr>
                <w:lang w:val="fr-FR"/>
              </w:rPr>
              <w:t xml:space="preserve">de </w:t>
            </w:r>
            <w:r w:rsidR="00CB6920">
              <w:rPr>
                <w:lang w:val="fr-FR"/>
              </w:rPr>
              <w:t>g</w:t>
            </w:r>
            <w:r w:rsidR="00E62BD9" w:rsidRPr="00957E89">
              <w:rPr>
                <w:lang w:val="fr-FR"/>
              </w:rPr>
              <w:t xml:space="preserve">estion du </w:t>
            </w:r>
            <w:r w:rsidR="00CB6920">
              <w:rPr>
                <w:lang w:val="fr-FR"/>
              </w:rPr>
              <w:t>p</w:t>
            </w:r>
            <w:r w:rsidR="00E62BD9" w:rsidRPr="00957E89">
              <w:rPr>
                <w:lang w:val="fr-FR"/>
              </w:rPr>
              <w:t>rojet PNUD</w:t>
            </w:r>
            <w:r w:rsidR="00CB6920">
              <w:rPr>
                <w:lang w:val="fr-FR"/>
              </w:rPr>
              <w:t>.</w:t>
            </w:r>
          </w:p>
        </w:tc>
      </w:tr>
      <w:tr w:rsidR="00235FC0" w:rsidRPr="007A3D55" w14:paraId="626B95DC" w14:textId="77777777" w:rsidTr="001150E3">
        <w:trPr>
          <w:trHeight w:val="471"/>
        </w:trPr>
        <w:tc>
          <w:tcPr>
            <w:tcW w:w="2552" w:type="dxa"/>
          </w:tcPr>
          <w:p w14:paraId="027CA6F9" w14:textId="7E37B220" w:rsidR="00235FC0" w:rsidRPr="00957E89" w:rsidRDefault="00235FC0" w:rsidP="00235FC0">
            <w:pPr>
              <w:rPr>
                <w:lang w:val="fr-FR"/>
              </w:rPr>
            </w:pPr>
            <w:r w:rsidRPr="00957E89">
              <w:rPr>
                <w:rFonts w:asciiTheme="minorHAnsi" w:hAnsiTheme="minorHAnsi" w:cstheme="minorHAnsi"/>
                <w:lang w:val="fr-FR"/>
              </w:rPr>
              <w:t>2</w:t>
            </w:r>
            <w:r w:rsidRPr="00E3049F">
              <w:rPr>
                <w:rFonts w:asciiTheme="minorHAnsi" w:hAnsiTheme="minorHAnsi" w:cstheme="minorHAnsi"/>
                <w:b/>
                <w:lang w:val="fr-FR"/>
              </w:rPr>
              <w:t>.</w:t>
            </w:r>
            <w:r w:rsidRPr="00E3049F">
              <w:rPr>
                <w:b/>
                <w:lang w:val="fr-FR"/>
              </w:rPr>
              <w:t xml:space="preserve"> Coopération entre le projet </w:t>
            </w:r>
            <w:r w:rsidR="00CB6920">
              <w:rPr>
                <w:b/>
                <w:lang w:val="fr-FR"/>
              </w:rPr>
              <w:t>c</w:t>
            </w:r>
            <w:r w:rsidRPr="00E3049F">
              <w:rPr>
                <w:b/>
                <w:lang w:val="fr-FR"/>
              </w:rPr>
              <w:t>onjoint et la Cour.</w:t>
            </w:r>
          </w:p>
          <w:p w14:paraId="031E49D8" w14:textId="77777777" w:rsidR="00235FC0" w:rsidRPr="00957E89" w:rsidRDefault="00235FC0" w:rsidP="00235FC0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4203" w:type="dxa"/>
          </w:tcPr>
          <w:p w14:paraId="3C039D77" w14:textId="18355702" w:rsidR="00235FC0" w:rsidRPr="00957E89" w:rsidRDefault="00235FC0" w:rsidP="00957E89">
            <w:pPr>
              <w:pStyle w:val="Paragraphedeliste"/>
              <w:numPr>
                <w:ilvl w:val="0"/>
                <w:numId w:val="10"/>
              </w:numPr>
              <w:tabs>
                <w:tab w:val="left" w:pos="149"/>
              </w:tabs>
              <w:spacing w:after="0" w:line="240" w:lineRule="auto"/>
              <w:ind w:left="149" w:hanging="142"/>
              <w:rPr>
                <w:lang w:val="fr-FR"/>
              </w:rPr>
            </w:pPr>
            <w:r w:rsidRPr="00957E89">
              <w:rPr>
                <w:rFonts w:cstheme="minorHAnsi"/>
                <w:lang w:val="fr-FR"/>
              </w:rPr>
              <w:t xml:space="preserve">La </w:t>
            </w:r>
            <w:r w:rsidRPr="00957E89">
              <w:rPr>
                <w:lang w:val="fr-FR"/>
              </w:rPr>
              <w:t>cour r</w:t>
            </w:r>
            <w:r w:rsidR="00CB6920">
              <w:rPr>
                <w:lang w:val="fr-FR"/>
              </w:rPr>
              <w:t>evendique son</w:t>
            </w:r>
            <w:r w:rsidRPr="00957E89">
              <w:rPr>
                <w:lang w:val="fr-FR"/>
              </w:rPr>
              <w:t xml:space="preserve">autonomie financière, l’initiative de décision </w:t>
            </w:r>
            <w:r w:rsidR="00CB6920">
              <w:rPr>
                <w:lang w:val="fr-FR"/>
              </w:rPr>
              <w:t>dans la</w:t>
            </w:r>
            <w:r w:rsidRPr="00957E89">
              <w:rPr>
                <w:lang w:val="fr-FR"/>
              </w:rPr>
              <w:t xml:space="preserve"> réalisation de certaines activités (cas de la réalisation des missions d’enquêtes et prise en charge des victimes et témoins)  </w:t>
            </w:r>
          </w:p>
          <w:p w14:paraId="71BCBF55" w14:textId="0D8D0A37" w:rsidR="00235FC0" w:rsidRPr="00957E89" w:rsidRDefault="00CB6920" w:rsidP="00957E89">
            <w:pPr>
              <w:pStyle w:val="Paragraphedeliste"/>
              <w:numPr>
                <w:ilvl w:val="0"/>
                <w:numId w:val="10"/>
              </w:numPr>
              <w:tabs>
                <w:tab w:val="left" w:pos="149"/>
              </w:tabs>
              <w:spacing w:after="0" w:line="240" w:lineRule="auto"/>
              <w:ind w:left="149" w:hanging="142"/>
              <w:rPr>
                <w:lang w:val="fr-FR"/>
              </w:rPr>
            </w:pPr>
            <w:r>
              <w:rPr>
                <w:lang w:val="fr-FR"/>
              </w:rPr>
              <w:t>Plaidoyer</w:t>
            </w:r>
            <w:r w:rsidRPr="00957E89">
              <w:rPr>
                <w:lang w:val="fr-FR"/>
              </w:rPr>
              <w:t xml:space="preserve"> </w:t>
            </w:r>
            <w:r w:rsidR="00235FC0" w:rsidRPr="00957E89">
              <w:rPr>
                <w:lang w:val="fr-FR"/>
              </w:rPr>
              <w:t xml:space="preserve">de la cour </w:t>
            </w:r>
            <w:r w:rsidR="00C35C3E" w:rsidRPr="00957E89">
              <w:rPr>
                <w:lang w:val="fr-FR"/>
              </w:rPr>
              <w:t xml:space="preserve">pour </w:t>
            </w:r>
            <w:r>
              <w:rPr>
                <w:lang w:val="fr-FR"/>
              </w:rPr>
              <w:t xml:space="preserve">accéder à une </w:t>
            </w:r>
            <w:r w:rsidR="00235FC0" w:rsidRPr="00957E89">
              <w:rPr>
                <w:lang w:val="fr-FR"/>
              </w:rPr>
              <w:t xml:space="preserve">autonomie </w:t>
            </w:r>
            <w:r w:rsidR="00C35C3E">
              <w:rPr>
                <w:lang w:val="fr-FR"/>
              </w:rPr>
              <w:t>administrative et financière</w:t>
            </w:r>
            <w:r>
              <w:rPr>
                <w:lang w:val="fr-FR"/>
              </w:rPr>
              <w:t xml:space="preserve"> pleine.</w:t>
            </w:r>
            <w:r w:rsidR="00235FC0" w:rsidRPr="00957E89">
              <w:rPr>
                <w:lang w:val="fr-FR"/>
              </w:rPr>
              <w:t xml:space="preserve"> </w:t>
            </w:r>
            <w:r>
              <w:rPr>
                <w:lang w:val="fr-FR"/>
              </w:rPr>
              <w:t>L</w:t>
            </w:r>
            <w:r w:rsidR="00235FC0" w:rsidRPr="00957E89">
              <w:rPr>
                <w:lang w:val="fr-FR"/>
              </w:rPr>
              <w:t xml:space="preserve">e PNUD </w:t>
            </w:r>
            <w:r>
              <w:rPr>
                <w:lang w:val="fr-FR"/>
              </w:rPr>
              <w:t>propose un processus graduel, progressif ;</w:t>
            </w:r>
          </w:p>
          <w:p w14:paraId="710501A8" w14:textId="77777777" w:rsidR="00235FC0" w:rsidRPr="00957E89" w:rsidRDefault="00235FC0" w:rsidP="00957E89">
            <w:pPr>
              <w:pStyle w:val="Paragraphedeliste"/>
              <w:numPr>
                <w:ilvl w:val="0"/>
                <w:numId w:val="10"/>
              </w:numPr>
              <w:tabs>
                <w:tab w:val="left" w:pos="149"/>
              </w:tabs>
              <w:spacing w:after="0" w:line="240" w:lineRule="auto"/>
              <w:ind w:left="149" w:hanging="142"/>
              <w:rPr>
                <w:lang w:val="fr-FR"/>
              </w:rPr>
            </w:pPr>
            <w:r w:rsidRPr="00957E89">
              <w:rPr>
                <w:lang w:val="fr-FR"/>
              </w:rPr>
              <w:t>Le projet est en mode DIM, comment rendre la cour autonome financièrement</w:t>
            </w:r>
            <w:r w:rsidR="00C35C3E">
              <w:rPr>
                <w:lang w:val="fr-FR"/>
              </w:rPr>
              <w:t xml:space="preserve"> pour certains de ses besoins ?</w:t>
            </w:r>
            <w:r w:rsidRPr="00957E89">
              <w:rPr>
                <w:lang w:val="fr-FR"/>
              </w:rPr>
              <w:t xml:space="preserve"> </w:t>
            </w:r>
          </w:p>
          <w:p w14:paraId="681D8BE1" w14:textId="77777777" w:rsidR="00235FC0" w:rsidRPr="00957E89" w:rsidRDefault="00235FC0" w:rsidP="00235FC0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3877" w:type="dxa"/>
          </w:tcPr>
          <w:p w14:paraId="508C2EB3" w14:textId="01574CD1" w:rsidR="00235FC0" w:rsidRPr="00957E89" w:rsidRDefault="00235FC0" w:rsidP="008E5028">
            <w:pPr>
              <w:pStyle w:val="Paragraphedeliste"/>
              <w:numPr>
                <w:ilvl w:val="0"/>
                <w:numId w:val="10"/>
              </w:numPr>
              <w:tabs>
                <w:tab w:val="left" w:pos="149"/>
              </w:tabs>
              <w:spacing w:after="0" w:line="240" w:lineRule="auto"/>
              <w:ind w:left="149" w:hanging="142"/>
              <w:jc w:val="both"/>
              <w:rPr>
                <w:lang w:val="fr-FR"/>
              </w:rPr>
            </w:pPr>
            <w:r w:rsidRPr="00957E89">
              <w:rPr>
                <w:lang w:val="fr-FR"/>
              </w:rPr>
              <w:t xml:space="preserve">Identifier des mécanismes alternatifs </w:t>
            </w:r>
            <w:r w:rsidR="00CB6920">
              <w:rPr>
                <w:lang w:val="fr-FR"/>
              </w:rPr>
              <w:t>pouvant assurer une gestion même partielle de ses ressources humaines et financières</w:t>
            </w:r>
            <w:r w:rsidRPr="00957E89">
              <w:rPr>
                <w:lang w:val="fr-FR"/>
              </w:rPr>
              <w:t xml:space="preserve"> </w:t>
            </w:r>
            <w:r w:rsidR="005868F1">
              <w:rPr>
                <w:lang w:val="fr-FR"/>
              </w:rPr>
              <w:t>(</w:t>
            </w:r>
            <w:r w:rsidRPr="00957E89">
              <w:rPr>
                <w:lang w:val="fr-FR"/>
              </w:rPr>
              <w:t>réflexion en cours avec le Management</w:t>
            </w:r>
            <w:r w:rsidR="005868F1">
              <w:rPr>
                <w:lang w:val="fr-FR"/>
              </w:rPr>
              <w:t xml:space="preserve"> du PNUD  sur</w:t>
            </w:r>
            <w:r w:rsidRPr="00957E89">
              <w:rPr>
                <w:lang w:val="fr-FR"/>
              </w:rPr>
              <w:t xml:space="preserve"> </w:t>
            </w:r>
            <w:r w:rsidR="005868F1">
              <w:rPr>
                <w:lang w:val="fr-FR"/>
              </w:rPr>
              <w:t xml:space="preserve">l’établissement de la </w:t>
            </w:r>
            <w:r w:rsidRPr="00957E89">
              <w:rPr>
                <w:lang w:val="fr-FR"/>
              </w:rPr>
              <w:t xml:space="preserve"> petite caisse</w:t>
            </w:r>
            <w:r w:rsidR="00C35C3E">
              <w:rPr>
                <w:lang w:val="fr-FR"/>
              </w:rPr>
              <w:t xml:space="preserve"> à mettre en place</w:t>
            </w:r>
            <w:r w:rsidRPr="00957E89">
              <w:rPr>
                <w:lang w:val="fr-FR"/>
              </w:rPr>
              <w:t xml:space="preserve">) </w:t>
            </w:r>
          </w:p>
          <w:p w14:paraId="2CE85B73" w14:textId="6052B16E" w:rsidR="00235FC0" w:rsidRPr="00957E89" w:rsidRDefault="00235FC0" w:rsidP="008E5028">
            <w:pPr>
              <w:pStyle w:val="Paragraphedeliste"/>
              <w:numPr>
                <w:ilvl w:val="0"/>
                <w:numId w:val="10"/>
              </w:numPr>
              <w:tabs>
                <w:tab w:val="left" w:pos="149"/>
              </w:tabs>
              <w:spacing w:after="0" w:line="240" w:lineRule="auto"/>
              <w:ind w:left="149" w:hanging="142"/>
              <w:jc w:val="both"/>
              <w:rPr>
                <w:lang w:val="fr-FR"/>
              </w:rPr>
            </w:pPr>
            <w:r w:rsidRPr="00957E89">
              <w:rPr>
                <w:lang w:val="fr-FR"/>
              </w:rPr>
              <w:t xml:space="preserve">Dialoguer avec </w:t>
            </w:r>
            <w:r w:rsidR="00957E89" w:rsidRPr="00957E89">
              <w:rPr>
                <w:lang w:val="fr-FR"/>
              </w:rPr>
              <w:t>la cour</w:t>
            </w:r>
            <w:r w:rsidRPr="00957E89">
              <w:rPr>
                <w:lang w:val="fr-FR"/>
              </w:rPr>
              <w:t xml:space="preserve"> </w:t>
            </w:r>
            <w:r w:rsidR="005868F1">
              <w:rPr>
                <w:lang w:val="fr-FR"/>
              </w:rPr>
              <w:t>et les</w:t>
            </w:r>
            <w:r w:rsidR="005868F1" w:rsidRPr="00957E89">
              <w:rPr>
                <w:lang w:val="fr-FR"/>
              </w:rPr>
              <w:t xml:space="preserve"> </w:t>
            </w:r>
            <w:r w:rsidRPr="00957E89">
              <w:rPr>
                <w:lang w:val="fr-FR"/>
              </w:rPr>
              <w:t xml:space="preserve">partenaires sur la </w:t>
            </w:r>
            <w:r w:rsidR="005868F1">
              <w:rPr>
                <w:lang w:val="fr-FR"/>
              </w:rPr>
              <w:t>problématique</w:t>
            </w:r>
            <w:r w:rsidR="005868F1" w:rsidRPr="00957E89">
              <w:rPr>
                <w:lang w:val="fr-FR"/>
              </w:rPr>
              <w:t xml:space="preserve"> </w:t>
            </w:r>
            <w:r w:rsidR="000076A0" w:rsidRPr="00957E89">
              <w:rPr>
                <w:lang w:val="fr-FR"/>
              </w:rPr>
              <w:t xml:space="preserve">de </w:t>
            </w:r>
            <w:r w:rsidR="000076A0">
              <w:rPr>
                <w:lang w:val="fr-FR"/>
              </w:rPr>
              <w:t>son</w:t>
            </w:r>
            <w:r w:rsidR="007A3D55">
              <w:rPr>
                <w:lang w:val="fr-FR"/>
              </w:rPr>
              <w:t xml:space="preserve"> </w:t>
            </w:r>
            <w:r w:rsidRPr="00957E89">
              <w:rPr>
                <w:lang w:val="fr-FR"/>
              </w:rPr>
              <w:t xml:space="preserve">autonomie financière </w:t>
            </w:r>
            <w:r w:rsidR="005868F1">
              <w:rPr>
                <w:lang w:val="fr-FR"/>
              </w:rPr>
              <w:t xml:space="preserve">dans la réalisation de </w:t>
            </w:r>
            <w:r w:rsidRPr="00957E89">
              <w:rPr>
                <w:lang w:val="fr-FR"/>
              </w:rPr>
              <w:t xml:space="preserve">certaines </w:t>
            </w:r>
            <w:r w:rsidR="00957E89" w:rsidRPr="00957E89">
              <w:rPr>
                <w:lang w:val="fr-FR"/>
              </w:rPr>
              <w:t>activités (</w:t>
            </w:r>
            <w:r w:rsidRPr="00957E89">
              <w:rPr>
                <w:lang w:val="fr-FR"/>
              </w:rPr>
              <w:t>cas des missions d’enquêtes</w:t>
            </w:r>
            <w:r w:rsidR="00C35C3E">
              <w:rPr>
                <w:lang w:val="fr-FR"/>
              </w:rPr>
              <w:t>, prise en charge de</w:t>
            </w:r>
            <w:r w:rsidR="005868F1">
              <w:rPr>
                <w:lang w:val="fr-FR"/>
              </w:rPr>
              <w:t>s</w:t>
            </w:r>
            <w:r w:rsidR="00C35C3E">
              <w:rPr>
                <w:lang w:val="fr-FR"/>
              </w:rPr>
              <w:t xml:space="preserve"> victimes et </w:t>
            </w:r>
            <w:r w:rsidR="005868F1">
              <w:rPr>
                <w:lang w:val="fr-FR"/>
              </w:rPr>
              <w:t xml:space="preserve">des </w:t>
            </w:r>
            <w:r w:rsidR="00C35C3E">
              <w:rPr>
                <w:lang w:val="fr-FR"/>
              </w:rPr>
              <w:t>témoins</w:t>
            </w:r>
            <w:r w:rsidRPr="00957E89">
              <w:rPr>
                <w:lang w:val="fr-FR"/>
              </w:rPr>
              <w:t>)</w:t>
            </w:r>
            <w:r w:rsidR="005868F1">
              <w:rPr>
                <w:lang w:val="fr-FR"/>
              </w:rPr>
              <w:t> ;</w:t>
            </w:r>
          </w:p>
          <w:p w14:paraId="69091D1F" w14:textId="66BB8C15" w:rsidR="00C35C3E" w:rsidRDefault="00235FC0" w:rsidP="008E5028">
            <w:pPr>
              <w:pStyle w:val="Paragraphedeliste"/>
              <w:numPr>
                <w:ilvl w:val="0"/>
                <w:numId w:val="10"/>
              </w:numPr>
              <w:tabs>
                <w:tab w:val="left" w:pos="149"/>
              </w:tabs>
              <w:spacing w:after="0" w:line="240" w:lineRule="auto"/>
              <w:ind w:left="149" w:hanging="142"/>
              <w:jc w:val="both"/>
              <w:rPr>
                <w:lang w:val="fr-FR"/>
              </w:rPr>
            </w:pPr>
            <w:r w:rsidRPr="00957E89">
              <w:rPr>
                <w:lang w:val="fr-FR"/>
              </w:rPr>
              <w:t xml:space="preserve">Renforcer progressivement </w:t>
            </w:r>
            <w:r w:rsidR="00C35C3E">
              <w:rPr>
                <w:lang w:val="fr-FR"/>
              </w:rPr>
              <w:t>l</w:t>
            </w:r>
            <w:r w:rsidRPr="00957E89">
              <w:rPr>
                <w:lang w:val="fr-FR"/>
              </w:rPr>
              <w:t>es capacités de</w:t>
            </w:r>
            <w:r w:rsidR="001F594E">
              <w:rPr>
                <w:lang w:val="fr-FR"/>
              </w:rPr>
              <w:t xml:space="preserve"> </w:t>
            </w:r>
            <w:r w:rsidRPr="00957E89">
              <w:rPr>
                <w:lang w:val="fr-FR"/>
              </w:rPr>
              <w:t xml:space="preserve">la gestion administrative et financière de la </w:t>
            </w:r>
            <w:r w:rsidR="00957E89" w:rsidRPr="00957E89">
              <w:rPr>
                <w:lang w:val="fr-FR"/>
              </w:rPr>
              <w:t>cour</w:t>
            </w:r>
            <w:r w:rsidRPr="00957E89">
              <w:rPr>
                <w:lang w:val="fr-FR"/>
              </w:rPr>
              <w:t xml:space="preserve"> </w:t>
            </w:r>
            <w:r w:rsidR="00957E89" w:rsidRPr="00957E89">
              <w:rPr>
                <w:lang w:val="fr-FR"/>
              </w:rPr>
              <w:t>en vue</w:t>
            </w:r>
            <w:r w:rsidRPr="00957E89">
              <w:rPr>
                <w:lang w:val="fr-FR"/>
              </w:rPr>
              <w:t xml:space="preserve"> de </w:t>
            </w:r>
            <w:r w:rsidR="005868F1">
              <w:rPr>
                <w:lang w:val="fr-FR"/>
              </w:rPr>
              <w:t>son</w:t>
            </w:r>
            <w:r w:rsidR="005868F1" w:rsidRPr="00957E89">
              <w:rPr>
                <w:lang w:val="fr-FR"/>
              </w:rPr>
              <w:t xml:space="preserve"> </w:t>
            </w:r>
            <w:r w:rsidRPr="00957E89">
              <w:rPr>
                <w:lang w:val="fr-FR"/>
              </w:rPr>
              <w:t>autonomi</w:t>
            </w:r>
            <w:r w:rsidR="005868F1">
              <w:rPr>
                <w:lang w:val="fr-FR"/>
              </w:rPr>
              <w:t>sation</w:t>
            </w:r>
            <w:r w:rsidR="00C35C3E">
              <w:rPr>
                <w:lang w:val="fr-FR"/>
              </w:rPr>
              <w:t xml:space="preserve"> progressive</w:t>
            </w:r>
            <w:r w:rsidR="005868F1">
              <w:rPr>
                <w:lang w:val="fr-FR"/>
              </w:rPr>
              <w:t> ;</w:t>
            </w:r>
          </w:p>
          <w:p w14:paraId="1DAF2001" w14:textId="7CB0C564" w:rsidR="00235FC0" w:rsidRPr="00957E89" w:rsidRDefault="00C35C3E" w:rsidP="008E5028">
            <w:pPr>
              <w:pStyle w:val="Paragraphedeliste"/>
              <w:numPr>
                <w:ilvl w:val="0"/>
                <w:numId w:val="10"/>
              </w:numPr>
              <w:tabs>
                <w:tab w:val="left" w:pos="149"/>
              </w:tabs>
              <w:spacing w:after="0" w:line="240" w:lineRule="auto"/>
              <w:ind w:left="149" w:hanging="142"/>
              <w:jc w:val="both"/>
              <w:rPr>
                <w:lang w:val="fr-FR"/>
              </w:rPr>
            </w:pPr>
            <w:r>
              <w:rPr>
                <w:lang w:val="fr-FR"/>
              </w:rPr>
              <w:t xml:space="preserve">Inscrire </w:t>
            </w:r>
            <w:r w:rsidR="00957E89" w:rsidRPr="00957E89">
              <w:rPr>
                <w:lang w:val="fr-FR"/>
              </w:rPr>
              <w:t>une</w:t>
            </w:r>
            <w:r w:rsidR="00235FC0" w:rsidRPr="00957E89">
              <w:rPr>
                <w:lang w:val="fr-FR"/>
              </w:rPr>
              <w:t xml:space="preserve"> </w:t>
            </w:r>
            <w:r w:rsidR="005868F1">
              <w:rPr>
                <w:lang w:val="fr-FR"/>
              </w:rPr>
              <w:t>activité</w:t>
            </w:r>
            <w:r w:rsidR="001F594E" w:rsidRPr="00957E89">
              <w:rPr>
                <w:lang w:val="fr-FR"/>
              </w:rPr>
              <w:t xml:space="preserve"> spécifique</w:t>
            </w:r>
            <w:r w:rsidR="00957E89" w:rsidRPr="00957E89">
              <w:rPr>
                <w:lang w:val="fr-FR"/>
              </w:rPr>
              <w:t xml:space="preserve"> dans le </w:t>
            </w:r>
            <w:r w:rsidR="005868F1">
              <w:rPr>
                <w:lang w:val="fr-FR"/>
              </w:rPr>
              <w:t>P</w:t>
            </w:r>
            <w:r w:rsidR="00957E89" w:rsidRPr="00957E89">
              <w:rPr>
                <w:lang w:val="fr-FR"/>
              </w:rPr>
              <w:t xml:space="preserve">rodoc2 </w:t>
            </w:r>
            <w:r w:rsidR="005868F1">
              <w:rPr>
                <w:lang w:val="fr-FR"/>
              </w:rPr>
              <w:t>relative au</w:t>
            </w:r>
            <w:r w:rsidR="00235FC0" w:rsidRPr="00957E89">
              <w:rPr>
                <w:lang w:val="fr-FR"/>
              </w:rPr>
              <w:t xml:space="preserve"> </w:t>
            </w:r>
            <w:r w:rsidR="00957E89" w:rsidRPr="00957E89">
              <w:rPr>
                <w:lang w:val="fr-FR"/>
              </w:rPr>
              <w:t>renforcement</w:t>
            </w:r>
            <w:r w:rsidR="00235FC0" w:rsidRPr="00957E89">
              <w:rPr>
                <w:lang w:val="fr-FR"/>
              </w:rPr>
              <w:t xml:space="preserve"> des </w:t>
            </w:r>
            <w:r w:rsidR="00235FC0" w:rsidRPr="00957E89">
              <w:rPr>
                <w:lang w:val="fr-FR"/>
              </w:rPr>
              <w:lastRenderedPageBreak/>
              <w:t xml:space="preserve">capacités </w:t>
            </w:r>
            <w:r w:rsidR="005868F1">
              <w:rPr>
                <w:lang w:val="fr-FR"/>
              </w:rPr>
              <w:t xml:space="preserve">de la Cour </w:t>
            </w:r>
            <w:r w:rsidR="00235FC0" w:rsidRPr="00957E89">
              <w:rPr>
                <w:lang w:val="fr-FR"/>
              </w:rPr>
              <w:t xml:space="preserve">dans la mobilisation des ressources et </w:t>
            </w:r>
            <w:r w:rsidR="005868F1">
              <w:rPr>
                <w:lang w:val="fr-FR"/>
              </w:rPr>
              <w:t xml:space="preserve">la </w:t>
            </w:r>
            <w:r w:rsidR="00235FC0" w:rsidRPr="00957E89">
              <w:rPr>
                <w:lang w:val="fr-FR"/>
              </w:rPr>
              <w:t>gestion administrative</w:t>
            </w:r>
            <w:r w:rsidR="005868F1">
              <w:rPr>
                <w:lang w:val="fr-FR"/>
              </w:rPr>
              <w:t>/financière.</w:t>
            </w:r>
          </w:p>
        </w:tc>
      </w:tr>
      <w:tr w:rsidR="00F9092B" w:rsidRPr="007A3D55" w14:paraId="0D0B6152" w14:textId="77777777" w:rsidTr="001150E3">
        <w:trPr>
          <w:trHeight w:val="471"/>
        </w:trPr>
        <w:tc>
          <w:tcPr>
            <w:tcW w:w="2552" w:type="dxa"/>
          </w:tcPr>
          <w:p w14:paraId="54610E69" w14:textId="77777777" w:rsidR="00F9092B" w:rsidRPr="00E3049F" w:rsidRDefault="00F9092B" w:rsidP="00F9092B">
            <w:pPr>
              <w:rPr>
                <w:rFonts w:asciiTheme="minorHAnsi" w:hAnsiTheme="minorHAnsi" w:cstheme="minorHAnsi"/>
                <w:b/>
                <w:lang w:val="fr-FR"/>
              </w:rPr>
            </w:pPr>
            <w:r w:rsidRPr="00E3049F">
              <w:rPr>
                <w:b/>
                <w:lang w:val="fr-FR"/>
              </w:rPr>
              <w:lastRenderedPageBreak/>
              <w:t>3. Mécanismes de coordination des partenaires de projet</w:t>
            </w:r>
          </w:p>
        </w:tc>
        <w:tc>
          <w:tcPr>
            <w:tcW w:w="4203" w:type="dxa"/>
          </w:tcPr>
          <w:p w14:paraId="2A72A4CB" w14:textId="4A2CF935" w:rsidR="00F9092B" w:rsidRPr="00F9092B" w:rsidRDefault="00F9092B" w:rsidP="00B13F1D">
            <w:pPr>
              <w:pStyle w:val="Paragraphedeliste"/>
              <w:numPr>
                <w:ilvl w:val="0"/>
                <w:numId w:val="10"/>
              </w:numPr>
              <w:tabs>
                <w:tab w:val="left" w:pos="149"/>
              </w:tabs>
              <w:spacing w:after="0" w:line="240" w:lineRule="auto"/>
              <w:ind w:left="149" w:hanging="142"/>
              <w:jc w:val="both"/>
              <w:rPr>
                <w:lang w:val="fr-FR"/>
              </w:rPr>
            </w:pPr>
            <w:r w:rsidRPr="00F9092B">
              <w:rPr>
                <w:lang w:val="fr-FR"/>
              </w:rPr>
              <w:t>Cadre</w:t>
            </w:r>
            <w:r w:rsidR="00C35C3E">
              <w:rPr>
                <w:lang w:val="fr-FR"/>
              </w:rPr>
              <w:t>s</w:t>
            </w:r>
            <w:r w:rsidRPr="00F9092B">
              <w:rPr>
                <w:lang w:val="fr-FR"/>
              </w:rPr>
              <w:t xml:space="preserve"> </w:t>
            </w:r>
            <w:r w:rsidR="006C3829">
              <w:rPr>
                <w:lang w:val="fr-FR"/>
              </w:rPr>
              <w:t>de</w:t>
            </w:r>
            <w:r w:rsidR="00C35C3E">
              <w:rPr>
                <w:lang w:val="fr-FR"/>
              </w:rPr>
              <w:t xml:space="preserve"> </w:t>
            </w:r>
            <w:r w:rsidRPr="00F9092B">
              <w:rPr>
                <w:lang w:val="fr-FR"/>
              </w:rPr>
              <w:t>coordination</w:t>
            </w:r>
            <w:r>
              <w:rPr>
                <w:lang w:val="fr-FR"/>
              </w:rPr>
              <w:t xml:space="preserve"> existant</w:t>
            </w:r>
            <w:r w:rsidR="00C35C3E">
              <w:rPr>
                <w:lang w:val="fr-FR"/>
              </w:rPr>
              <w:t xml:space="preserve"> </w:t>
            </w:r>
            <w:r>
              <w:rPr>
                <w:lang w:val="fr-FR"/>
              </w:rPr>
              <w:t>sont</w:t>
            </w:r>
            <w:r w:rsidRPr="00F9092B">
              <w:rPr>
                <w:lang w:val="fr-FR"/>
              </w:rPr>
              <w:t xml:space="preserve"> </w:t>
            </w:r>
            <w:r w:rsidR="005868F1">
              <w:rPr>
                <w:lang w:val="fr-FR"/>
              </w:rPr>
              <w:t>inadaptés,</w:t>
            </w:r>
          </w:p>
          <w:p w14:paraId="0B28C0A3" w14:textId="3A6151C7" w:rsidR="00F9092B" w:rsidRPr="00F9092B" w:rsidRDefault="00F9092B" w:rsidP="00B13F1D">
            <w:pPr>
              <w:pStyle w:val="Paragraphedeliste"/>
              <w:numPr>
                <w:ilvl w:val="0"/>
                <w:numId w:val="10"/>
              </w:numPr>
              <w:tabs>
                <w:tab w:val="left" w:pos="149"/>
              </w:tabs>
              <w:spacing w:after="0" w:line="240" w:lineRule="auto"/>
              <w:ind w:left="149" w:hanging="142"/>
              <w:jc w:val="both"/>
              <w:rPr>
                <w:lang w:val="fr-FR"/>
              </w:rPr>
            </w:pPr>
            <w:r w:rsidRPr="00F9092B">
              <w:rPr>
                <w:lang w:val="fr-FR"/>
              </w:rPr>
              <w:t>Réunion</w:t>
            </w:r>
            <w:r>
              <w:rPr>
                <w:lang w:val="fr-FR"/>
              </w:rPr>
              <w:t xml:space="preserve"> hebdomadaire</w:t>
            </w:r>
            <w:r w:rsidRPr="00F9092B">
              <w:rPr>
                <w:lang w:val="fr-FR"/>
              </w:rPr>
              <w:t xml:space="preserve"> des partenaires</w:t>
            </w:r>
            <w:r>
              <w:rPr>
                <w:lang w:val="fr-FR"/>
              </w:rPr>
              <w:t>(MINUSCA-CPS-PNUD</w:t>
            </w:r>
            <w:r w:rsidR="001F594E">
              <w:rPr>
                <w:lang w:val="fr-FR"/>
              </w:rPr>
              <w:t>-ONUDC</w:t>
            </w:r>
            <w:r>
              <w:rPr>
                <w:lang w:val="fr-FR"/>
              </w:rPr>
              <w:t>)</w:t>
            </w:r>
            <w:r w:rsidRPr="00F9092B">
              <w:rPr>
                <w:lang w:val="fr-FR"/>
              </w:rPr>
              <w:t xml:space="preserve"> est devenue trop lourde</w:t>
            </w:r>
            <w:r w:rsidR="005868F1">
              <w:rPr>
                <w:lang w:val="fr-FR"/>
              </w:rPr>
              <w:t> ;</w:t>
            </w:r>
          </w:p>
          <w:p w14:paraId="3572EC3B" w14:textId="6C38B97D" w:rsidR="00F9092B" w:rsidRPr="00F9092B" w:rsidRDefault="00F9092B" w:rsidP="00B13F1D">
            <w:pPr>
              <w:pStyle w:val="Paragraphedeliste"/>
              <w:numPr>
                <w:ilvl w:val="0"/>
                <w:numId w:val="10"/>
              </w:numPr>
              <w:tabs>
                <w:tab w:val="left" w:pos="149"/>
              </w:tabs>
              <w:spacing w:after="0" w:line="240" w:lineRule="auto"/>
              <w:ind w:left="149" w:hanging="142"/>
              <w:jc w:val="both"/>
              <w:rPr>
                <w:lang w:val="fr-FR"/>
              </w:rPr>
            </w:pPr>
            <w:r w:rsidRPr="00F9092B">
              <w:rPr>
                <w:lang w:val="fr-FR"/>
              </w:rPr>
              <w:t>Besoin</w:t>
            </w:r>
            <w:r w:rsidR="001F594E">
              <w:rPr>
                <w:lang w:val="fr-FR"/>
              </w:rPr>
              <w:t xml:space="preserve"> exprimé</w:t>
            </w:r>
            <w:r w:rsidRPr="00F9092B">
              <w:rPr>
                <w:lang w:val="fr-FR"/>
              </w:rPr>
              <w:t xml:space="preserve"> de la collaboration entre la Cour et </w:t>
            </w:r>
            <w:r w:rsidR="001F594E">
              <w:rPr>
                <w:lang w:val="fr-FR"/>
              </w:rPr>
              <w:t>ses</w:t>
            </w:r>
            <w:r w:rsidRPr="00F9092B">
              <w:rPr>
                <w:lang w:val="fr-FR"/>
              </w:rPr>
              <w:t xml:space="preserve"> partenaires </w:t>
            </w:r>
            <w:r w:rsidR="001F594E" w:rsidRPr="00F9092B">
              <w:rPr>
                <w:lang w:val="fr-FR"/>
              </w:rPr>
              <w:t>(</w:t>
            </w:r>
            <w:r w:rsidR="005868F1">
              <w:rPr>
                <w:lang w:val="fr-FR"/>
              </w:rPr>
              <w:t>Quid du</w:t>
            </w:r>
            <w:r w:rsidR="001F594E">
              <w:rPr>
                <w:lang w:val="fr-FR"/>
              </w:rPr>
              <w:t xml:space="preserve"> </w:t>
            </w:r>
            <w:r w:rsidRPr="00F9092B">
              <w:rPr>
                <w:lang w:val="fr-FR"/>
              </w:rPr>
              <w:t>comité</w:t>
            </w:r>
            <w:r w:rsidR="001F594E">
              <w:rPr>
                <w:lang w:val="fr-FR"/>
              </w:rPr>
              <w:t xml:space="preserve"> de direction CPS</w:t>
            </w:r>
            <w:r w:rsidRPr="00F9092B">
              <w:rPr>
                <w:lang w:val="fr-FR"/>
              </w:rPr>
              <w:t xml:space="preserve"> </w:t>
            </w:r>
            <w:r w:rsidR="001F594E">
              <w:rPr>
                <w:lang w:val="fr-FR"/>
              </w:rPr>
              <w:t>é</w:t>
            </w:r>
            <w:r w:rsidR="001F594E" w:rsidRPr="00F9092B">
              <w:rPr>
                <w:lang w:val="fr-FR"/>
              </w:rPr>
              <w:t>largi</w:t>
            </w:r>
            <w:r w:rsidR="001F594E">
              <w:rPr>
                <w:lang w:val="fr-FR"/>
              </w:rPr>
              <w:t xml:space="preserve"> à la MINUSCA</w:t>
            </w:r>
            <w:r w:rsidR="008E5028">
              <w:rPr>
                <w:lang w:val="fr-FR"/>
              </w:rPr>
              <w:t>,</w:t>
            </w:r>
            <w:r w:rsidR="001F594E">
              <w:rPr>
                <w:lang w:val="fr-FR"/>
              </w:rPr>
              <w:t xml:space="preserve"> PNUD</w:t>
            </w:r>
            <w:r w:rsidR="005868F1">
              <w:rPr>
                <w:lang w:val="fr-FR"/>
              </w:rPr>
              <w:t xml:space="preserve"> et d’autres possibles partenaires.</w:t>
            </w:r>
          </w:p>
          <w:p w14:paraId="14DD640F" w14:textId="77777777" w:rsidR="00F9092B" w:rsidRPr="00F9092B" w:rsidRDefault="00F9092B" w:rsidP="00B13F1D">
            <w:pPr>
              <w:tabs>
                <w:tab w:val="left" w:pos="149"/>
              </w:tabs>
              <w:spacing w:after="0" w:line="240" w:lineRule="auto"/>
              <w:ind w:left="149"/>
              <w:jc w:val="both"/>
              <w:rPr>
                <w:rFonts w:asciiTheme="minorHAnsi" w:eastAsiaTheme="minorHAnsi" w:hAnsiTheme="minorHAnsi" w:cstheme="minorBidi"/>
                <w:lang w:val="fr-FR"/>
              </w:rPr>
            </w:pPr>
          </w:p>
        </w:tc>
        <w:tc>
          <w:tcPr>
            <w:tcW w:w="3877" w:type="dxa"/>
          </w:tcPr>
          <w:p w14:paraId="0C545803" w14:textId="77777777" w:rsidR="00F9092B" w:rsidRPr="00F9092B" w:rsidRDefault="001F594E" w:rsidP="00B13F1D">
            <w:pPr>
              <w:numPr>
                <w:ilvl w:val="0"/>
                <w:numId w:val="10"/>
              </w:numPr>
              <w:tabs>
                <w:tab w:val="left" w:pos="149"/>
              </w:tabs>
              <w:spacing w:after="0" w:line="240" w:lineRule="auto"/>
              <w:ind w:left="149" w:hanging="142"/>
              <w:jc w:val="both"/>
              <w:rPr>
                <w:rFonts w:asciiTheme="minorHAnsi" w:eastAsiaTheme="minorHAnsi" w:hAnsiTheme="minorHAnsi" w:cstheme="minorBidi"/>
                <w:lang w:val="fr-FR"/>
              </w:rPr>
            </w:pPr>
            <w:r>
              <w:rPr>
                <w:rFonts w:asciiTheme="minorHAnsi" w:eastAsiaTheme="minorHAnsi" w:hAnsiTheme="minorHAnsi" w:cstheme="minorBidi"/>
                <w:lang w:val="fr-FR"/>
              </w:rPr>
              <w:t>Organiser des r</w:t>
            </w:r>
            <w:r w:rsidR="00F9092B" w:rsidRPr="00F9092B">
              <w:rPr>
                <w:rFonts w:asciiTheme="minorHAnsi" w:eastAsiaTheme="minorHAnsi" w:hAnsiTheme="minorHAnsi" w:cstheme="minorBidi"/>
                <w:lang w:val="fr-FR"/>
              </w:rPr>
              <w:t>éunion</w:t>
            </w:r>
            <w:r>
              <w:rPr>
                <w:rFonts w:asciiTheme="minorHAnsi" w:eastAsiaTheme="minorHAnsi" w:hAnsiTheme="minorHAnsi" w:cstheme="minorBidi"/>
                <w:lang w:val="fr-FR"/>
              </w:rPr>
              <w:t>s entre partenaires sans la présence de la CPS</w:t>
            </w:r>
            <w:r w:rsidR="00F9092B" w:rsidRPr="00F9092B">
              <w:rPr>
                <w:rFonts w:asciiTheme="minorHAnsi" w:eastAsiaTheme="minorHAnsi" w:hAnsiTheme="minorHAnsi" w:cstheme="minorBidi"/>
                <w:lang w:val="fr-FR"/>
              </w:rPr>
              <w:t xml:space="preserve"> </w:t>
            </w:r>
            <w:r w:rsidR="006C3829">
              <w:rPr>
                <w:rFonts w:asciiTheme="minorHAnsi" w:eastAsiaTheme="minorHAnsi" w:hAnsiTheme="minorHAnsi" w:cstheme="minorBidi"/>
                <w:lang w:val="fr-FR"/>
              </w:rPr>
              <w:t>enfin</w:t>
            </w:r>
            <w:r w:rsidR="00F9092B" w:rsidRPr="00F9092B">
              <w:rPr>
                <w:rFonts w:asciiTheme="minorHAnsi" w:eastAsiaTheme="minorHAnsi" w:hAnsiTheme="minorHAnsi" w:cstheme="minorBidi"/>
                <w:lang w:val="fr-FR"/>
              </w:rPr>
              <w:t xml:space="preserve"> </w:t>
            </w:r>
            <w:r w:rsidR="006C3829">
              <w:rPr>
                <w:rFonts w:asciiTheme="minorHAnsi" w:eastAsiaTheme="minorHAnsi" w:hAnsiTheme="minorHAnsi" w:cstheme="minorBidi"/>
                <w:lang w:val="fr-FR"/>
              </w:rPr>
              <w:t>d’</w:t>
            </w:r>
            <w:r w:rsidR="00F9092B" w:rsidRPr="00F9092B">
              <w:rPr>
                <w:rFonts w:asciiTheme="minorHAnsi" w:eastAsiaTheme="minorHAnsi" w:hAnsiTheme="minorHAnsi" w:cstheme="minorBidi"/>
                <w:lang w:val="fr-FR"/>
              </w:rPr>
              <w:t>harmonis</w:t>
            </w:r>
            <w:r w:rsidR="006C3829">
              <w:rPr>
                <w:rFonts w:asciiTheme="minorHAnsi" w:eastAsiaTheme="minorHAnsi" w:hAnsiTheme="minorHAnsi" w:cstheme="minorBidi"/>
                <w:lang w:val="fr-FR"/>
              </w:rPr>
              <w:t>er la mise en œuvre</w:t>
            </w:r>
            <w:r w:rsidR="00F9092B" w:rsidRPr="00F9092B">
              <w:rPr>
                <w:rFonts w:asciiTheme="minorHAnsi" w:eastAsiaTheme="minorHAnsi" w:hAnsiTheme="minorHAnsi" w:cstheme="minorBidi"/>
                <w:lang w:val="fr-FR"/>
              </w:rPr>
              <w:t xml:space="preserve"> des activités de la cour)</w:t>
            </w:r>
            <w:r>
              <w:rPr>
                <w:rFonts w:asciiTheme="minorHAnsi" w:eastAsiaTheme="minorHAnsi" w:hAnsiTheme="minorHAnsi" w:cstheme="minorBidi"/>
                <w:lang w:val="fr-FR"/>
              </w:rPr>
              <w:t xml:space="preserve">, </w:t>
            </w:r>
            <w:r w:rsidR="006C3829">
              <w:rPr>
                <w:rFonts w:asciiTheme="minorHAnsi" w:eastAsiaTheme="minorHAnsi" w:hAnsiTheme="minorHAnsi" w:cstheme="minorBidi"/>
                <w:lang w:val="fr-FR"/>
              </w:rPr>
              <w:t>Quid de définir la</w:t>
            </w:r>
            <w:r>
              <w:rPr>
                <w:rFonts w:asciiTheme="minorHAnsi" w:eastAsiaTheme="minorHAnsi" w:hAnsiTheme="minorHAnsi" w:cstheme="minorBidi"/>
                <w:lang w:val="fr-FR"/>
              </w:rPr>
              <w:t xml:space="preserve"> fréquence </w:t>
            </w:r>
            <w:r w:rsidR="006C3829">
              <w:rPr>
                <w:rFonts w:asciiTheme="minorHAnsi" w:eastAsiaTheme="minorHAnsi" w:hAnsiTheme="minorHAnsi" w:cstheme="minorBidi"/>
                <w:lang w:val="fr-FR"/>
              </w:rPr>
              <w:t>de cette réunion.</w:t>
            </w:r>
          </w:p>
          <w:p w14:paraId="1AC12649" w14:textId="77777777" w:rsidR="00F9092B" w:rsidRPr="00F9092B" w:rsidRDefault="001F594E" w:rsidP="00B13F1D">
            <w:pPr>
              <w:numPr>
                <w:ilvl w:val="0"/>
                <w:numId w:val="10"/>
              </w:numPr>
              <w:tabs>
                <w:tab w:val="left" w:pos="149"/>
              </w:tabs>
              <w:spacing w:after="0" w:line="240" w:lineRule="auto"/>
              <w:ind w:left="149" w:hanging="142"/>
              <w:jc w:val="both"/>
              <w:rPr>
                <w:rFonts w:asciiTheme="minorHAnsi" w:eastAsiaTheme="minorHAnsi" w:hAnsiTheme="minorHAnsi" w:cstheme="minorBidi"/>
                <w:lang w:val="fr-FR"/>
              </w:rPr>
            </w:pPr>
            <w:r>
              <w:rPr>
                <w:rFonts w:asciiTheme="minorHAnsi" w:eastAsiaTheme="minorHAnsi" w:hAnsiTheme="minorHAnsi" w:cstheme="minorBidi"/>
                <w:lang w:val="fr-FR"/>
              </w:rPr>
              <w:t>Définir</w:t>
            </w:r>
            <w:r w:rsidR="00F9092B" w:rsidRPr="00F9092B">
              <w:rPr>
                <w:rFonts w:asciiTheme="minorHAnsi" w:eastAsiaTheme="minorHAnsi" w:hAnsiTheme="minorHAnsi" w:cstheme="minorBidi"/>
                <w:lang w:val="fr-FR"/>
              </w:rPr>
              <w:t xml:space="preserve"> un</w:t>
            </w:r>
            <w:r>
              <w:rPr>
                <w:rFonts w:asciiTheme="minorHAnsi" w:eastAsiaTheme="minorHAnsi" w:hAnsiTheme="minorHAnsi" w:cstheme="minorBidi"/>
                <w:lang w:val="fr-FR"/>
              </w:rPr>
              <w:t xml:space="preserve"> autre</w:t>
            </w:r>
            <w:r w:rsidR="00F9092B" w:rsidRPr="00F9092B">
              <w:rPr>
                <w:rFonts w:asciiTheme="minorHAnsi" w:eastAsiaTheme="minorHAnsi" w:hAnsiTheme="minorHAnsi" w:cstheme="minorBidi"/>
                <w:lang w:val="fr-FR"/>
              </w:rPr>
              <w:t xml:space="preserve"> format</w:t>
            </w:r>
            <w:r>
              <w:rPr>
                <w:rFonts w:asciiTheme="minorHAnsi" w:eastAsiaTheme="minorHAnsi" w:hAnsiTheme="minorHAnsi" w:cstheme="minorBidi"/>
                <w:lang w:val="fr-FR"/>
              </w:rPr>
              <w:t xml:space="preserve"> de réunion</w:t>
            </w:r>
            <w:r w:rsidR="00F9092B" w:rsidRPr="00F9092B">
              <w:rPr>
                <w:rFonts w:asciiTheme="minorHAnsi" w:eastAsiaTheme="minorHAnsi" w:hAnsiTheme="minorHAnsi" w:cstheme="minorBidi"/>
                <w:lang w:val="fr-FR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lang w:val="fr-FR"/>
              </w:rPr>
              <w:t>entre les partenaires</w:t>
            </w:r>
            <w:r w:rsidR="00F9092B" w:rsidRPr="00F9092B">
              <w:rPr>
                <w:rFonts w:asciiTheme="minorHAnsi" w:eastAsiaTheme="minorHAnsi" w:hAnsiTheme="minorHAnsi" w:cstheme="minorBidi"/>
                <w:lang w:val="fr-FR"/>
              </w:rPr>
              <w:t xml:space="preserve"> </w:t>
            </w:r>
            <w:r w:rsidRPr="00F9092B">
              <w:rPr>
                <w:rFonts w:asciiTheme="minorHAnsi" w:eastAsiaTheme="minorHAnsi" w:hAnsiTheme="minorHAnsi" w:cstheme="minorBidi"/>
                <w:lang w:val="fr-FR"/>
              </w:rPr>
              <w:t>actifs</w:t>
            </w:r>
            <w:r>
              <w:rPr>
                <w:rFonts w:asciiTheme="minorHAnsi" w:eastAsiaTheme="minorHAnsi" w:hAnsiTheme="minorHAnsi" w:cstheme="minorBidi"/>
                <w:lang w:val="fr-FR"/>
              </w:rPr>
              <w:t xml:space="preserve"> (PNUD-MINUSCA-ONUDC et </w:t>
            </w:r>
            <w:r w:rsidR="00F9092B" w:rsidRPr="00F9092B">
              <w:rPr>
                <w:rFonts w:asciiTheme="minorHAnsi" w:eastAsiaTheme="minorHAnsi" w:hAnsiTheme="minorHAnsi" w:cstheme="minorBidi"/>
                <w:lang w:val="fr-FR"/>
              </w:rPr>
              <w:t>la Cour pour renforcer la collaboration,</w:t>
            </w:r>
          </w:p>
          <w:p w14:paraId="6C8A3475" w14:textId="7FC2A1BB" w:rsidR="00F9092B" w:rsidRPr="00F9092B" w:rsidRDefault="00F9092B" w:rsidP="008E5028">
            <w:pPr>
              <w:numPr>
                <w:ilvl w:val="0"/>
                <w:numId w:val="10"/>
              </w:numPr>
              <w:tabs>
                <w:tab w:val="left" w:pos="149"/>
              </w:tabs>
              <w:spacing w:after="0" w:line="240" w:lineRule="auto"/>
              <w:ind w:left="149" w:hanging="142"/>
              <w:jc w:val="both"/>
              <w:rPr>
                <w:rFonts w:asciiTheme="minorHAnsi" w:eastAsiaTheme="minorHAnsi" w:hAnsiTheme="minorHAnsi" w:cstheme="minorBidi"/>
                <w:lang w:val="fr-FR"/>
              </w:rPr>
            </w:pPr>
            <w:r w:rsidRPr="00F9092B">
              <w:rPr>
                <w:rFonts w:asciiTheme="minorHAnsi" w:eastAsiaTheme="minorHAnsi" w:hAnsiTheme="minorHAnsi" w:cstheme="minorBidi"/>
                <w:lang w:val="fr-FR"/>
              </w:rPr>
              <w:t xml:space="preserve">  </w:t>
            </w:r>
          </w:p>
        </w:tc>
      </w:tr>
      <w:tr w:rsidR="001F594E" w:rsidRPr="007A3D55" w14:paraId="46E8A34B" w14:textId="77777777" w:rsidTr="001150E3">
        <w:trPr>
          <w:trHeight w:val="471"/>
        </w:trPr>
        <w:tc>
          <w:tcPr>
            <w:tcW w:w="2552" w:type="dxa"/>
          </w:tcPr>
          <w:p w14:paraId="08A14129" w14:textId="77777777" w:rsidR="001F594E" w:rsidRPr="00E3049F" w:rsidRDefault="001F594E" w:rsidP="001F594E">
            <w:pPr>
              <w:rPr>
                <w:b/>
                <w:sz w:val="24"/>
                <w:szCs w:val="24"/>
                <w:lang w:val="fr-FR"/>
              </w:rPr>
            </w:pPr>
            <w:r w:rsidRPr="00E3049F">
              <w:rPr>
                <w:b/>
                <w:sz w:val="24"/>
                <w:szCs w:val="24"/>
                <w:lang w:val="fr-FR"/>
              </w:rPr>
              <w:t>4</w:t>
            </w:r>
            <w:r w:rsidRPr="00E3049F">
              <w:rPr>
                <w:b/>
                <w:lang w:val="fr-FR"/>
              </w:rPr>
              <w:t>.</w:t>
            </w:r>
            <w:r w:rsidR="005868F1">
              <w:rPr>
                <w:b/>
                <w:lang w:val="fr-FR"/>
              </w:rPr>
              <w:t xml:space="preserve"> </w:t>
            </w:r>
            <w:r w:rsidRPr="00E3049F">
              <w:rPr>
                <w:b/>
                <w:lang w:val="fr-FR"/>
              </w:rPr>
              <w:t>Mise en place des mécanismes de gouvernance</w:t>
            </w:r>
            <w:r w:rsidR="00DC446C">
              <w:rPr>
                <w:b/>
                <w:lang w:val="fr-FR"/>
              </w:rPr>
              <w:t xml:space="preserve"> et de la redevabilité</w:t>
            </w:r>
            <w:r w:rsidRPr="00E3049F">
              <w:rPr>
                <w:b/>
                <w:lang w:val="fr-FR"/>
              </w:rPr>
              <w:t xml:space="preserve"> de la Cour</w:t>
            </w:r>
          </w:p>
          <w:p w14:paraId="2D4D887A" w14:textId="77777777" w:rsidR="001F594E" w:rsidRPr="001F594E" w:rsidRDefault="001F594E" w:rsidP="001F594E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4203" w:type="dxa"/>
          </w:tcPr>
          <w:p w14:paraId="12798E35" w14:textId="2B6BAB1F" w:rsidR="001F594E" w:rsidRPr="001F594E" w:rsidRDefault="001F594E" w:rsidP="00B13F1D">
            <w:pPr>
              <w:pStyle w:val="Paragraphedeliste"/>
              <w:numPr>
                <w:ilvl w:val="0"/>
                <w:numId w:val="10"/>
              </w:numPr>
              <w:tabs>
                <w:tab w:val="left" w:pos="149"/>
              </w:tabs>
              <w:spacing w:after="0" w:line="240" w:lineRule="auto"/>
              <w:ind w:left="149" w:hanging="142"/>
              <w:jc w:val="both"/>
              <w:rPr>
                <w:lang w:val="fr-FR"/>
              </w:rPr>
            </w:pPr>
            <w:r w:rsidRPr="001F594E">
              <w:rPr>
                <w:lang w:val="fr-FR"/>
              </w:rPr>
              <w:t xml:space="preserve">Mécanismes de gouvernance de la cour </w:t>
            </w:r>
            <w:r>
              <w:rPr>
                <w:lang w:val="fr-FR"/>
              </w:rPr>
              <w:t>tel</w:t>
            </w:r>
            <w:r w:rsidR="005868F1">
              <w:rPr>
                <w:lang w:val="fr-FR"/>
              </w:rPr>
              <w:t>s</w:t>
            </w:r>
            <w:r>
              <w:rPr>
                <w:lang w:val="fr-FR"/>
              </w:rPr>
              <w:t xml:space="preserve"> que prévu</w:t>
            </w:r>
            <w:r w:rsidR="005868F1">
              <w:rPr>
                <w:lang w:val="fr-FR"/>
              </w:rPr>
              <w:t>s</w:t>
            </w:r>
            <w:r>
              <w:rPr>
                <w:lang w:val="fr-FR"/>
              </w:rPr>
              <w:t xml:space="preserve"> dans </w:t>
            </w:r>
            <w:r w:rsidR="00C61311">
              <w:rPr>
                <w:lang w:val="fr-FR"/>
              </w:rPr>
              <w:t>le Règlement</w:t>
            </w:r>
            <w:r>
              <w:rPr>
                <w:lang w:val="fr-FR"/>
              </w:rPr>
              <w:t xml:space="preserve"> </w:t>
            </w:r>
            <w:r w:rsidR="001150E3">
              <w:rPr>
                <w:lang w:val="fr-FR"/>
              </w:rPr>
              <w:t xml:space="preserve">de </w:t>
            </w:r>
            <w:r>
              <w:rPr>
                <w:lang w:val="fr-FR"/>
              </w:rPr>
              <w:t xml:space="preserve">procédure et de preuve (RPP) </w:t>
            </w:r>
            <w:r w:rsidRPr="001F594E">
              <w:rPr>
                <w:lang w:val="fr-FR"/>
              </w:rPr>
              <w:t>est différent d</w:t>
            </w:r>
            <w:r w:rsidR="005868F1">
              <w:rPr>
                <w:lang w:val="fr-FR"/>
              </w:rPr>
              <w:t>e</w:t>
            </w:r>
            <w:r w:rsidRPr="001F594E">
              <w:rPr>
                <w:lang w:val="fr-FR"/>
              </w:rPr>
              <w:t xml:space="preserve"> </w:t>
            </w:r>
            <w:r>
              <w:rPr>
                <w:lang w:val="fr-FR"/>
              </w:rPr>
              <w:t xml:space="preserve">celui de la gouvernance du </w:t>
            </w:r>
            <w:r w:rsidRPr="001F594E">
              <w:rPr>
                <w:lang w:val="fr-FR"/>
              </w:rPr>
              <w:t>Projet</w:t>
            </w:r>
            <w:r w:rsidR="003F08C7">
              <w:rPr>
                <w:lang w:val="fr-FR"/>
              </w:rPr>
              <w:t>,</w:t>
            </w:r>
            <w:r w:rsidRPr="001F594E">
              <w:rPr>
                <w:lang w:val="fr-FR"/>
              </w:rPr>
              <w:t xml:space="preserve"> </w:t>
            </w:r>
          </w:p>
          <w:p w14:paraId="5C515195" w14:textId="4059AD09" w:rsidR="001F594E" w:rsidRPr="001F594E" w:rsidRDefault="001F594E" w:rsidP="00B13F1D">
            <w:pPr>
              <w:pStyle w:val="Paragraphedeliste"/>
              <w:numPr>
                <w:ilvl w:val="0"/>
                <w:numId w:val="10"/>
              </w:numPr>
              <w:tabs>
                <w:tab w:val="left" w:pos="149"/>
              </w:tabs>
              <w:spacing w:after="0" w:line="240" w:lineRule="auto"/>
              <w:ind w:left="149" w:hanging="142"/>
              <w:jc w:val="both"/>
              <w:rPr>
                <w:lang w:val="fr-FR"/>
              </w:rPr>
            </w:pPr>
            <w:r w:rsidRPr="001F594E">
              <w:rPr>
                <w:lang w:val="fr-FR"/>
              </w:rPr>
              <w:t xml:space="preserve">Mécanismes de </w:t>
            </w:r>
            <w:r w:rsidR="00DC446C">
              <w:rPr>
                <w:lang w:val="fr-FR"/>
              </w:rPr>
              <w:t>la redevabilité</w:t>
            </w:r>
            <w:r w:rsidRPr="001F594E">
              <w:rPr>
                <w:lang w:val="fr-FR"/>
              </w:rPr>
              <w:t xml:space="preserve"> </w:t>
            </w:r>
            <w:r>
              <w:rPr>
                <w:lang w:val="fr-FR"/>
              </w:rPr>
              <w:t xml:space="preserve">de la CPS </w:t>
            </w:r>
            <w:r w:rsidR="00DC446C">
              <w:rPr>
                <w:lang w:val="fr-FR"/>
              </w:rPr>
              <w:t>prescrit</w:t>
            </w:r>
            <w:r w:rsidR="005868F1">
              <w:rPr>
                <w:lang w:val="fr-FR"/>
              </w:rPr>
              <w:t>s</w:t>
            </w:r>
            <w:r w:rsidRPr="001F594E">
              <w:rPr>
                <w:lang w:val="fr-FR"/>
              </w:rPr>
              <w:t xml:space="preserve"> dans</w:t>
            </w:r>
            <w:r w:rsidR="007A3D55">
              <w:rPr>
                <w:lang w:val="fr-FR"/>
              </w:rPr>
              <w:t xml:space="preserve"> Art.17. d</w:t>
            </w:r>
            <w:r w:rsidR="005868F1">
              <w:rPr>
                <w:lang w:val="fr-FR"/>
              </w:rPr>
              <w:t>u</w:t>
            </w:r>
            <w:r w:rsidRPr="001F594E">
              <w:rPr>
                <w:lang w:val="fr-FR"/>
              </w:rPr>
              <w:t xml:space="preserve"> RPP</w:t>
            </w:r>
            <w:r>
              <w:rPr>
                <w:lang w:val="fr-FR"/>
              </w:rPr>
              <w:t xml:space="preserve"> sont </w:t>
            </w:r>
            <w:r w:rsidRPr="001F594E">
              <w:rPr>
                <w:lang w:val="fr-FR"/>
              </w:rPr>
              <w:t>non opérationnel</w:t>
            </w:r>
            <w:r>
              <w:rPr>
                <w:lang w:val="fr-FR"/>
              </w:rPr>
              <w:t>s à ce stade</w:t>
            </w:r>
            <w:r w:rsidRPr="001F594E">
              <w:rPr>
                <w:lang w:val="fr-FR"/>
              </w:rPr>
              <w:t xml:space="preserve"> (</w:t>
            </w:r>
            <w:r>
              <w:rPr>
                <w:lang w:val="fr-FR"/>
              </w:rPr>
              <w:t xml:space="preserve">cas de </w:t>
            </w:r>
            <w:r w:rsidR="005868F1">
              <w:rPr>
                <w:lang w:val="fr-FR"/>
              </w:rPr>
              <w:t xml:space="preserve">la </w:t>
            </w:r>
            <w:r>
              <w:rPr>
                <w:lang w:val="fr-FR"/>
              </w:rPr>
              <w:t xml:space="preserve">rédaction des </w:t>
            </w:r>
            <w:r w:rsidR="005868F1">
              <w:rPr>
                <w:lang w:val="fr-FR"/>
              </w:rPr>
              <w:t>r</w:t>
            </w:r>
            <w:r w:rsidRPr="001F594E">
              <w:rPr>
                <w:lang w:val="fr-FR"/>
              </w:rPr>
              <w:t>apport</w:t>
            </w:r>
            <w:r>
              <w:rPr>
                <w:lang w:val="fr-FR"/>
              </w:rPr>
              <w:t>s</w:t>
            </w:r>
            <w:r w:rsidRPr="001F594E">
              <w:rPr>
                <w:lang w:val="fr-FR"/>
              </w:rPr>
              <w:t xml:space="preserve"> </w:t>
            </w:r>
            <w:r w:rsidR="001150E3">
              <w:rPr>
                <w:lang w:val="fr-FR"/>
              </w:rPr>
              <w:t xml:space="preserve">semestriels à soumettre au Ministère de la Justice et </w:t>
            </w:r>
            <w:r w:rsidR="005868F1">
              <w:rPr>
                <w:lang w:val="fr-FR"/>
              </w:rPr>
              <w:t xml:space="preserve">à </w:t>
            </w:r>
            <w:r w:rsidR="001150E3">
              <w:rPr>
                <w:lang w:val="fr-FR"/>
              </w:rPr>
              <w:t>la MINUSCA)</w:t>
            </w:r>
            <w:r w:rsidR="003F08C7">
              <w:rPr>
                <w:lang w:val="fr-FR"/>
              </w:rPr>
              <w:t>,</w:t>
            </w:r>
          </w:p>
          <w:p w14:paraId="36B3A229" w14:textId="4B5015D9" w:rsidR="001150E3" w:rsidRDefault="001150E3" w:rsidP="00B13F1D">
            <w:pPr>
              <w:pStyle w:val="Paragraphedeliste"/>
              <w:numPr>
                <w:ilvl w:val="0"/>
                <w:numId w:val="10"/>
              </w:numPr>
              <w:tabs>
                <w:tab w:val="left" w:pos="149"/>
              </w:tabs>
              <w:spacing w:after="0" w:line="240" w:lineRule="auto"/>
              <w:ind w:left="149" w:hanging="142"/>
              <w:jc w:val="both"/>
              <w:rPr>
                <w:lang w:val="fr-FR"/>
              </w:rPr>
            </w:pPr>
            <w:r w:rsidRPr="001150E3">
              <w:rPr>
                <w:lang w:val="fr-FR"/>
              </w:rPr>
              <w:t xml:space="preserve">Le </w:t>
            </w:r>
            <w:r w:rsidR="001F594E" w:rsidRPr="001150E3">
              <w:rPr>
                <w:lang w:val="fr-FR"/>
              </w:rPr>
              <w:t>service d’audit</w:t>
            </w:r>
            <w:r w:rsidRPr="001150E3">
              <w:rPr>
                <w:lang w:val="fr-FR"/>
              </w:rPr>
              <w:t xml:space="preserve"> externe prévu à l’art.181 </w:t>
            </w:r>
            <w:r w:rsidR="003F08C7">
              <w:rPr>
                <w:lang w:val="fr-FR"/>
              </w:rPr>
              <w:t xml:space="preserve">du </w:t>
            </w:r>
            <w:r w:rsidRPr="001150E3">
              <w:rPr>
                <w:lang w:val="fr-FR"/>
              </w:rPr>
              <w:t>RPP n’est pas encore opérationnel</w:t>
            </w:r>
            <w:r w:rsidR="001F594E" w:rsidRPr="001150E3">
              <w:rPr>
                <w:lang w:val="fr-FR"/>
              </w:rPr>
              <w:t xml:space="preserve">, </w:t>
            </w:r>
          </w:p>
          <w:p w14:paraId="2460E15A" w14:textId="254480A5" w:rsidR="001F594E" w:rsidRDefault="001150E3" w:rsidP="00B13F1D">
            <w:pPr>
              <w:pStyle w:val="Paragraphedeliste"/>
              <w:numPr>
                <w:ilvl w:val="0"/>
                <w:numId w:val="10"/>
              </w:numPr>
              <w:tabs>
                <w:tab w:val="left" w:pos="149"/>
              </w:tabs>
              <w:spacing w:after="0" w:line="240" w:lineRule="auto"/>
              <w:ind w:left="149" w:hanging="142"/>
              <w:jc w:val="both"/>
              <w:rPr>
                <w:lang w:val="fr-FR"/>
              </w:rPr>
            </w:pPr>
            <w:r>
              <w:rPr>
                <w:lang w:val="fr-FR"/>
              </w:rPr>
              <w:t xml:space="preserve">Le </w:t>
            </w:r>
            <w:r w:rsidR="001F594E" w:rsidRPr="001150E3">
              <w:rPr>
                <w:lang w:val="fr-FR"/>
              </w:rPr>
              <w:t xml:space="preserve">Comité de </w:t>
            </w:r>
            <w:r w:rsidR="008F5622" w:rsidRPr="001150E3">
              <w:rPr>
                <w:lang w:val="fr-FR"/>
              </w:rPr>
              <w:t xml:space="preserve">direction </w:t>
            </w:r>
            <w:r w:rsidR="008F5622">
              <w:rPr>
                <w:lang w:val="fr-FR"/>
              </w:rPr>
              <w:t>tel</w:t>
            </w:r>
            <w:r>
              <w:rPr>
                <w:lang w:val="fr-FR"/>
              </w:rPr>
              <w:t xml:space="preserve"> qu’il fonctionne </w:t>
            </w:r>
            <w:r w:rsidR="008F5622">
              <w:rPr>
                <w:lang w:val="fr-FR"/>
              </w:rPr>
              <w:t>actuellement ne</w:t>
            </w:r>
            <w:r w:rsidR="001F594E" w:rsidRPr="001150E3">
              <w:rPr>
                <w:lang w:val="fr-FR"/>
              </w:rPr>
              <w:t xml:space="preserve"> remplit pas </w:t>
            </w:r>
            <w:r>
              <w:rPr>
                <w:lang w:val="fr-FR"/>
              </w:rPr>
              <w:t>sa</w:t>
            </w:r>
            <w:r w:rsidR="001F594E" w:rsidRPr="001150E3">
              <w:rPr>
                <w:lang w:val="fr-FR"/>
              </w:rPr>
              <w:t xml:space="preserve"> mission prévue dans l</w:t>
            </w:r>
            <w:r w:rsidR="003F08C7">
              <w:rPr>
                <w:lang w:val="fr-FR"/>
              </w:rPr>
              <w:t>e</w:t>
            </w:r>
            <w:r w:rsidR="001F594E" w:rsidRPr="001150E3">
              <w:rPr>
                <w:lang w:val="fr-FR"/>
              </w:rPr>
              <w:t xml:space="preserve"> RPP</w:t>
            </w:r>
            <w:r>
              <w:rPr>
                <w:lang w:val="fr-FR"/>
              </w:rPr>
              <w:t>, Art.49</w:t>
            </w:r>
            <w:r w:rsidR="001F594E" w:rsidRPr="001150E3">
              <w:rPr>
                <w:lang w:val="fr-FR"/>
              </w:rPr>
              <w:t xml:space="preserve"> (</w:t>
            </w:r>
            <w:r>
              <w:rPr>
                <w:lang w:val="fr-FR"/>
              </w:rPr>
              <w:t xml:space="preserve">coordonner </w:t>
            </w:r>
            <w:r w:rsidR="001F594E" w:rsidRPr="001150E3">
              <w:rPr>
                <w:lang w:val="fr-FR"/>
              </w:rPr>
              <w:t xml:space="preserve">la gestion </w:t>
            </w:r>
            <w:r>
              <w:rPr>
                <w:lang w:val="fr-FR"/>
              </w:rPr>
              <w:t xml:space="preserve">de la cour avec </w:t>
            </w:r>
            <w:r w:rsidR="001F594E" w:rsidRPr="001150E3">
              <w:rPr>
                <w:lang w:val="fr-FR"/>
              </w:rPr>
              <w:t>la MINUSCA et</w:t>
            </w:r>
            <w:r w:rsidR="003F08C7">
              <w:rPr>
                <w:lang w:val="fr-FR"/>
              </w:rPr>
              <w:t xml:space="preserve"> les</w:t>
            </w:r>
            <w:r w:rsidR="001F594E" w:rsidRPr="001150E3">
              <w:rPr>
                <w:lang w:val="fr-FR"/>
              </w:rPr>
              <w:t xml:space="preserve"> </w:t>
            </w:r>
            <w:r>
              <w:rPr>
                <w:lang w:val="fr-FR"/>
              </w:rPr>
              <w:t>E</w:t>
            </w:r>
            <w:r w:rsidR="001F594E" w:rsidRPr="001150E3">
              <w:rPr>
                <w:lang w:val="fr-FR"/>
              </w:rPr>
              <w:t>tats contributeur</w:t>
            </w:r>
            <w:r>
              <w:rPr>
                <w:lang w:val="fr-FR"/>
              </w:rPr>
              <w:t>s</w:t>
            </w:r>
            <w:r w:rsidR="003F08C7">
              <w:rPr>
                <w:lang w:val="fr-FR"/>
              </w:rPr>
              <w:t>,</w:t>
            </w:r>
          </w:p>
          <w:p w14:paraId="4FC715E9" w14:textId="77777777" w:rsidR="008F5622" w:rsidRDefault="001F594E" w:rsidP="00B13F1D">
            <w:pPr>
              <w:pStyle w:val="Paragraphedeliste"/>
              <w:numPr>
                <w:ilvl w:val="0"/>
                <w:numId w:val="10"/>
              </w:numPr>
              <w:tabs>
                <w:tab w:val="left" w:pos="149"/>
              </w:tabs>
              <w:spacing w:after="0" w:line="240" w:lineRule="auto"/>
              <w:ind w:left="149" w:hanging="142"/>
              <w:jc w:val="both"/>
              <w:rPr>
                <w:lang w:val="fr-FR"/>
              </w:rPr>
            </w:pPr>
            <w:r w:rsidRPr="001F594E">
              <w:rPr>
                <w:lang w:val="fr-FR"/>
              </w:rPr>
              <w:t>Absences des mécanismes de redevabilité de la cour</w:t>
            </w:r>
            <w:r w:rsidR="003F08C7">
              <w:rPr>
                <w:lang w:val="fr-FR"/>
              </w:rPr>
              <w:t> ;</w:t>
            </w:r>
          </w:p>
          <w:p w14:paraId="23A05E98" w14:textId="50081282" w:rsidR="001F594E" w:rsidRPr="001F594E" w:rsidRDefault="001F594E" w:rsidP="00B13F1D">
            <w:pPr>
              <w:pStyle w:val="Paragraphedeliste"/>
              <w:numPr>
                <w:ilvl w:val="0"/>
                <w:numId w:val="10"/>
              </w:numPr>
              <w:tabs>
                <w:tab w:val="left" w:pos="149"/>
              </w:tabs>
              <w:spacing w:after="0" w:line="240" w:lineRule="auto"/>
              <w:ind w:left="149" w:hanging="142"/>
              <w:jc w:val="both"/>
              <w:rPr>
                <w:lang w:val="fr-FR"/>
              </w:rPr>
            </w:pPr>
            <w:r w:rsidRPr="001F594E">
              <w:rPr>
                <w:lang w:val="fr-FR"/>
              </w:rPr>
              <w:t xml:space="preserve">Resistance des </w:t>
            </w:r>
            <w:r w:rsidR="003F08C7">
              <w:rPr>
                <w:lang w:val="fr-FR"/>
              </w:rPr>
              <w:t>m</w:t>
            </w:r>
            <w:r w:rsidRPr="001F594E">
              <w:rPr>
                <w:lang w:val="fr-FR"/>
              </w:rPr>
              <w:t xml:space="preserve">agistrats de soumettre les rapports au PNUD, </w:t>
            </w:r>
            <w:r w:rsidR="008F5622">
              <w:rPr>
                <w:lang w:val="fr-FR"/>
              </w:rPr>
              <w:t xml:space="preserve">tel que prescrit dans les </w:t>
            </w:r>
            <w:r w:rsidRPr="001F594E">
              <w:rPr>
                <w:lang w:val="fr-FR"/>
              </w:rPr>
              <w:t>accord</w:t>
            </w:r>
            <w:r w:rsidR="008F5622">
              <w:rPr>
                <w:lang w:val="fr-FR"/>
              </w:rPr>
              <w:t>s</w:t>
            </w:r>
            <w:r w:rsidRPr="001F594E">
              <w:rPr>
                <w:lang w:val="fr-FR"/>
              </w:rPr>
              <w:t xml:space="preserve"> de coopération</w:t>
            </w:r>
            <w:r w:rsidR="008F5622">
              <w:rPr>
                <w:lang w:val="fr-FR"/>
              </w:rPr>
              <w:t xml:space="preserve"> avec leurs Etats</w:t>
            </w:r>
            <w:r w:rsidRPr="001F594E">
              <w:rPr>
                <w:lang w:val="fr-FR"/>
              </w:rPr>
              <w:t xml:space="preserve"> et </w:t>
            </w:r>
            <w:r w:rsidR="003F08C7">
              <w:rPr>
                <w:lang w:val="fr-FR"/>
              </w:rPr>
              <w:t xml:space="preserve">dans leur </w:t>
            </w:r>
            <w:r w:rsidRPr="001F594E">
              <w:rPr>
                <w:lang w:val="fr-FR"/>
              </w:rPr>
              <w:t>acte d’engagement</w:t>
            </w:r>
            <w:r w:rsidR="008F5622">
              <w:rPr>
                <w:lang w:val="fr-FR"/>
              </w:rPr>
              <w:t xml:space="preserve"> individuel</w:t>
            </w:r>
            <w:r w:rsidR="003F08C7">
              <w:rPr>
                <w:lang w:val="fr-FR"/>
              </w:rPr>
              <w:t>.</w:t>
            </w:r>
          </w:p>
        </w:tc>
        <w:tc>
          <w:tcPr>
            <w:tcW w:w="3877" w:type="dxa"/>
          </w:tcPr>
          <w:p w14:paraId="5A59A39E" w14:textId="7A51B4C3" w:rsidR="008F5622" w:rsidRDefault="001F594E" w:rsidP="00B13F1D">
            <w:pPr>
              <w:pStyle w:val="Paragraphedeliste"/>
              <w:numPr>
                <w:ilvl w:val="0"/>
                <w:numId w:val="10"/>
              </w:numPr>
              <w:tabs>
                <w:tab w:val="left" w:pos="149"/>
              </w:tabs>
              <w:spacing w:after="0" w:line="240" w:lineRule="auto"/>
              <w:ind w:left="149" w:hanging="142"/>
              <w:jc w:val="both"/>
              <w:rPr>
                <w:lang w:val="fr-FR"/>
              </w:rPr>
            </w:pPr>
            <w:r w:rsidRPr="001F594E">
              <w:rPr>
                <w:lang w:val="fr-FR"/>
              </w:rPr>
              <w:t xml:space="preserve">Formaliser </w:t>
            </w:r>
            <w:r w:rsidR="008F5622">
              <w:rPr>
                <w:lang w:val="fr-FR"/>
              </w:rPr>
              <w:t xml:space="preserve">le cadre de </w:t>
            </w:r>
            <w:r w:rsidR="008F5622" w:rsidRPr="001F594E">
              <w:rPr>
                <w:lang w:val="fr-FR"/>
              </w:rPr>
              <w:t>coordination</w:t>
            </w:r>
            <w:r w:rsidRPr="001F594E">
              <w:rPr>
                <w:lang w:val="fr-FR"/>
              </w:rPr>
              <w:t xml:space="preserve"> en lien avec les organes de </w:t>
            </w:r>
            <w:r w:rsidR="008F5622" w:rsidRPr="001F594E">
              <w:rPr>
                <w:lang w:val="fr-FR"/>
              </w:rPr>
              <w:t>gouvernance</w:t>
            </w:r>
            <w:r w:rsidR="008F5622">
              <w:rPr>
                <w:lang w:val="fr-FR"/>
              </w:rPr>
              <w:t xml:space="preserve"> (la fréquence des réunions de coordination doit tenir compte de celle des réunions des organes de gouvernance de la cour, (ex. comité de direction)</w:t>
            </w:r>
            <w:r w:rsidR="003F08C7">
              <w:rPr>
                <w:lang w:val="fr-FR"/>
              </w:rPr>
              <w:t>,</w:t>
            </w:r>
          </w:p>
          <w:p w14:paraId="3BE6B94B" w14:textId="77777777" w:rsidR="001F594E" w:rsidRPr="001F594E" w:rsidRDefault="001F594E" w:rsidP="00B13F1D">
            <w:pPr>
              <w:pStyle w:val="Paragraphedeliste"/>
              <w:numPr>
                <w:ilvl w:val="0"/>
                <w:numId w:val="10"/>
              </w:numPr>
              <w:tabs>
                <w:tab w:val="left" w:pos="149"/>
              </w:tabs>
              <w:spacing w:after="0" w:line="240" w:lineRule="auto"/>
              <w:ind w:left="149" w:hanging="142"/>
              <w:jc w:val="both"/>
              <w:rPr>
                <w:lang w:val="fr-FR"/>
              </w:rPr>
            </w:pPr>
            <w:r w:rsidRPr="001F594E">
              <w:rPr>
                <w:lang w:val="fr-FR"/>
              </w:rPr>
              <w:t xml:space="preserve">Renforcer la redevabilité de la </w:t>
            </w:r>
            <w:r w:rsidR="008F5622" w:rsidRPr="001F594E">
              <w:rPr>
                <w:lang w:val="fr-FR"/>
              </w:rPr>
              <w:t>Cour (</w:t>
            </w:r>
            <w:r w:rsidR="008F5622">
              <w:rPr>
                <w:lang w:val="fr-FR"/>
              </w:rPr>
              <w:t>les rapports à soumettre comme décrit</w:t>
            </w:r>
            <w:r w:rsidR="003F08C7">
              <w:rPr>
                <w:lang w:val="fr-FR"/>
              </w:rPr>
              <w:t>s</w:t>
            </w:r>
            <w:r w:rsidR="008F5622">
              <w:rPr>
                <w:lang w:val="fr-FR"/>
              </w:rPr>
              <w:t xml:space="preserve"> dans les </w:t>
            </w:r>
            <w:r w:rsidRPr="001F594E">
              <w:rPr>
                <w:lang w:val="fr-FR"/>
              </w:rPr>
              <w:t>accord</w:t>
            </w:r>
            <w:r w:rsidR="008F5622">
              <w:rPr>
                <w:lang w:val="fr-FR"/>
              </w:rPr>
              <w:t>s</w:t>
            </w:r>
            <w:r w:rsidRPr="001F594E">
              <w:rPr>
                <w:lang w:val="fr-FR"/>
              </w:rPr>
              <w:t xml:space="preserve"> de coopération</w:t>
            </w:r>
            <w:r w:rsidR="008F5622">
              <w:rPr>
                <w:lang w:val="fr-FR"/>
              </w:rPr>
              <w:t xml:space="preserve"> PNUD-Etat</w:t>
            </w:r>
            <w:r w:rsidRPr="001F594E">
              <w:rPr>
                <w:lang w:val="fr-FR"/>
              </w:rPr>
              <w:t xml:space="preserve">, acte d’engagement </w:t>
            </w:r>
            <w:r w:rsidR="008F5622">
              <w:rPr>
                <w:lang w:val="fr-FR"/>
              </w:rPr>
              <w:t>de</w:t>
            </w:r>
            <w:r w:rsidR="003F08C7">
              <w:rPr>
                <w:lang w:val="fr-FR"/>
              </w:rPr>
              <w:t>s</w:t>
            </w:r>
            <w:r w:rsidR="008F5622">
              <w:rPr>
                <w:lang w:val="fr-FR"/>
              </w:rPr>
              <w:t xml:space="preserve"> </w:t>
            </w:r>
            <w:r w:rsidRPr="001F594E">
              <w:rPr>
                <w:lang w:val="fr-FR"/>
              </w:rPr>
              <w:t>magistrat</w:t>
            </w:r>
            <w:r w:rsidR="003F08C7">
              <w:rPr>
                <w:lang w:val="fr-FR"/>
              </w:rPr>
              <w:t>s de la</w:t>
            </w:r>
            <w:r w:rsidR="008F5622">
              <w:rPr>
                <w:lang w:val="fr-FR"/>
              </w:rPr>
              <w:t xml:space="preserve"> CPS)</w:t>
            </w:r>
            <w:r w:rsidR="003F08C7">
              <w:rPr>
                <w:lang w:val="fr-FR"/>
              </w:rPr>
              <w:t>,</w:t>
            </w:r>
          </w:p>
          <w:p w14:paraId="1D5F445F" w14:textId="5BF65952" w:rsidR="001F594E" w:rsidRPr="001F594E" w:rsidRDefault="001F594E" w:rsidP="00B13F1D">
            <w:pPr>
              <w:pStyle w:val="Paragraphedeliste"/>
              <w:numPr>
                <w:ilvl w:val="0"/>
                <w:numId w:val="10"/>
              </w:numPr>
              <w:tabs>
                <w:tab w:val="left" w:pos="149"/>
              </w:tabs>
              <w:spacing w:after="0" w:line="240" w:lineRule="auto"/>
              <w:ind w:left="149" w:hanging="142"/>
              <w:jc w:val="both"/>
              <w:rPr>
                <w:lang w:val="fr-FR"/>
              </w:rPr>
            </w:pPr>
            <w:r w:rsidRPr="001F594E">
              <w:rPr>
                <w:lang w:val="fr-FR"/>
              </w:rPr>
              <w:t>Opérationnaliser les mécanismes</w:t>
            </w:r>
            <w:r w:rsidR="007A3D55">
              <w:rPr>
                <w:lang w:val="fr-FR"/>
              </w:rPr>
              <w:t xml:space="preserve"> prévus dans </w:t>
            </w:r>
            <w:r w:rsidR="00EA0B20">
              <w:rPr>
                <w:lang w:val="fr-FR"/>
              </w:rPr>
              <w:t xml:space="preserve">le </w:t>
            </w:r>
            <w:r w:rsidR="00EA0B20" w:rsidRPr="001F594E">
              <w:rPr>
                <w:lang w:val="fr-FR"/>
              </w:rPr>
              <w:t>RPP</w:t>
            </w:r>
            <w:r w:rsidRPr="001F594E">
              <w:rPr>
                <w:lang w:val="fr-FR"/>
              </w:rPr>
              <w:t xml:space="preserve"> (</w:t>
            </w:r>
            <w:r w:rsidR="008F5622">
              <w:rPr>
                <w:lang w:val="fr-FR"/>
              </w:rPr>
              <w:t>service d’</w:t>
            </w:r>
            <w:r w:rsidR="003F08C7">
              <w:rPr>
                <w:lang w:val="fr-FR"/>
              </w:rPr>
              <w:t>a</w:t>
            </w:r>
            <w:r w:rsidRPr="001F594E">
              <w:rPr>
                <w:lang w:val="fr-FR"/>
              </w:rPr>
              <w:t>udit</w:t>
            </w:r>
            <w:r w:rsidR="008F5622">
              <w:rPr>
                <w:lang w:val="fr-FR"/>
              </w:rPr>
              <w:t xml:space="preserve"> externe</w:t>
            </w:r>
            <w:r w:rsidRPr="001F594E">
              <w:rPr>
                <w:lang w:val="fr-FR"/>
              </w:rPr>
              <w:t xml:space="preserve">, </w:t>
            </w:r>
            <w:r w:rsidR="008F5622">
              <w:rPr>
                <w:lang w:val="fr-FR"/>
              </w:rPr>
              <w:t>tenue régulière d</w:t>
            </w:r>
            <w:r w:rsidR="003F08C7">
              <w:rPr>
                <w:lang w:val="fr-FR"/>
              </w:rPr>
              <w:t>u</w:t>
            </w:r>
            <w:r w:rsidR="008F5622">
              <w:rPr>
                <w:lang w:val="fr-FR"/>
              </w:rPr>
              <w:t xml:space="preserve"> </w:t>
            </w:r>
            <w:r w:rsidRPr="001F594E">
              <w:rPr>
                <w:lang w:val="fr-FR"/>
              </w:rPr>
              <w:t>comité de direction,</w:t>
            </w:r>
            <w:r w:rsidR="008F5622">
              <w:rPr>
                <w:lang w:val="fr-FR"/>
              </w:rPr>
              <w:t xml:space="preserve"> rédaction d</w:t>
            </w:r>
            <w:r w:rsidR="003F08C7">
              <w:rPr>
                <w:lang w:val="fr-FR"/>
              </w:rPr>
              <w:t>u</w:t>
            </w:r>
            <w:r w:rsidRPr="001F594E">
              <w:rPr>
                <w:lang w:val="fr-FR"/>
              </w:rPr>
              <w:t xml:space="preserve"> rapport </w:t>
            </w:r>
            <w:r w:rsidR="008F5622">
              <w:rPr>
                <w:lang w:val="fr-FR"/>
              </w:rPr>
              <w:t>semestriel de la CPS</w:t>
            </w:r>
            <w:r w:rsidRPr="001F594E">
              <w:rPr>
                <w:lang w:val="fr-FR"/>
              </w:rPr>
              <w:t>)</w:t>
            </w:r>
            <w:r w:rsidR="003F08C7">
              <w:rPr>
                <w:lang w:val="fr-FR"/>
              </w:rPr>
              <w:t>,</w:t>
            </w:r>
          </w:p>
          <w:p w14:paraId="6ACEA6FB" w14:textId="2C346C28" w:rsidR="001F594E" w:rsidRPr="001F594E" w:rsidRDefault="001F594E" w:rsidP="001F594E">
            <w:pPr>
              <w:pStyle w:val="Paragraphedeliste"/>
              <w:numPr>
                <w:ilvl w:val="0"/>
                <w:numId w:val="10"/>
              </w:numPr>
              <w:tabs>
                <w:tab w:val="left" w:pos="149"/>
              </w:tabs>
              <w:spacing w:after="0" w:line="240" w:lineRule="auto"/>
              <w:ind w:left="149" w:hanging="142"/>
              <w:rPr>
                <w:lang w:val="fr-FR"/>
              </w:rPr>
            </w:pPr>
            <w:r w:rsidRPr="001F594E">
              <w:rPr>
                <w:lang w:val="fr-FR"/>
              </w:rPr>
              <w:t xml:space="preserve">Mentionner dans le </w:t>
            </w:r>
            <w:r w:rsidR="003F08C7">
              <w:rPr>
                <w:lang w:val="fr-FR"/>
              </w:rPr>
              <w:t>P</w:t>
            </w:r>
            <w:r w:rsidRPr="001F594E">
              <w:rPr>
                <w:lang w:val="fr-FR"/>
              </w:rPr>
              <w:t>rodoc</w:t>
            </w:r>
            <w:r w:rsidR="008F5622" w:rsidRPr="001F594E">
              <w:rPr>
                <w:lang w:val="fr-FR"/>
              </w:rPr>
              <w:t>2</w:t>
            </w:r>
            <w:r w:rsidRPr="001F594E">
              <w:rPr>
                <w:lang w:val="fr-FR"/>
              </w:rPr>
              <w:t xml:space="preserve"> que le comité de pilotage peut </w:t>
            </w:r>
            <w:r w:rsidR="008F5622">
              <w:rPr>
                <w:lang w:val="fr-FR"/>
              </w:rPr>
              <w:t xml:space="preserve">exiger d’obtenir </w:t>
            </w:r>
            <w:r w:rsidR="008F5622" w:rsidRPr="001F594E">
              <w:rPr>
                <w:lang w:val="fr-FR"/>
              </w:rPr>
              <w:t>les</w:t>
            </w:r>
            <w:r w:rsidRPr="001F594E">
              <w:rPr>
                <w:lang w:val="fr-FR"/>
              </w:rPr>
              <w:t xml:space="preserve"> rapports</w:t>
            </w:r>
            <w:r w:rsidR="00EA0B20">
              <w:rPr>
                <w:lang w:val="fr-FR"/>
              </w:rPr>
              <w:t xml:space="preserve"> d’activités de</w:t>
            </w:r>
            <w:r w:rsidRPr="001F594E">
              <w:rPr>
                <w:lang w:val="fr-FR"/>
              </w:rPr>
              <w:t xml:space="preserve"> la </w:t>
            </w:r>
            <w:r w:rsidR="00EA0B20" w:rsidRPr="001F594E">
              <w:rPr>
                <w:lang w:val="fr-FR"/>
              </w:rPr>
              <w:t>Cour.</w:t>
            </w:r>
            <w:r w:rsidRPr="001F594E">
              <w:rPr>
                <w:lang w:val="fr-FR"/>
              </w:rPr>
              <w:t xml:space="preserve"> </w:t>
            </w:r>
          </w:p>
          <w:p w14:paraId="14E8ED69" w14:textId="77777777" w:rsidR="001F594E" w:rsidRPr="001F594E" w:rsidRDefault="001F594E" w:rsidP="00DC446C">
            <w:pPr>
              <w:pStyle w:val="Paragraphedeliste"/>
              <w:tabs>
                <w:tab w:val="left" w:pos="149"/>
              </w:tabs>
              <w:spacing w:after="0" w:line="240" w:lineRule="auto"/>
              <w:ind w:left="149"/>
              <w:rPr>
                <w:lang w:val="fr-FR"/>
              </w:rPr>
            </w:pPr>
          </w:p>
        </w:tc>
      </w:tr>
      <w:tr w:rsidR="008F5622" w:rsidRPr="007A3D55" w14:paraId="755C845A" w14:textId="77777777" w:rsidTr="001150E3">
        <w:trPr>
          <w:trHeight w:val="471"/>
        </w:trPr>
        <w:tc>
          <w:tcPr>
            <w:tcW w:w="2552" w:type="dxa"/>
          </w:tcPr>
          <w:p w14:paraId="65CD5F64" w14:textId="77777777" w:rsidR="008F5622" w:rsidRPr="00E3049F" w:rsidRDefault="008F5622" w:rsidP="008F5622">
            <w:pPr>
              <w:rPr>
                <w:b/>
                <w:sz w:val="24"/>
                <w:szCs w:val="24"/>
                <w:lang w:val="fr-FR"/>
              </w:rPr>
            </w:pPr>
            <w:r w:rsidRPr="00E3049F">
              <w:rPr>
                <w:b/>
                <w:sz w:val="24"/>
                <w:szCs w:val="24"/>
                <w:lang w:val="fr-FR"/>
              </w:rPr>
              <w:t>5.</w:t>
            </w:r>
            <w:r w:rsidR="003F08C7">
              <w:rPr>
                <w:b/>
                <w:sz w:val="24"/>
                <w:szCs w:val="24"/>
                <w:lang w:val="fr-FR"/>
              </w:rPr>
              <w:t xml:space="preserve"> </w:t>
            </w:r>
            <w:r w:rsidRPr="00E3049F">
              <w:rPr>
                <w:b/>
                <w:sz w:val="24"/>
                <w:szCs w:val="24"/>
                <w:lang w:val="fr-FR"/>
              </w:rPr>
              <w:t>Supervision du personnel sous contrat PNUD déployé à la CPS.</w:t>
            </w:r>
          </w:p>
          <w:p w14:paraId="12D175CB" w14:textId="77777777" w:rsidR="008F5622" w:rsidRPr="008F5622" w:rsidRDefault="008F5622" w:rsidP="008F5622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4203" w:type="dxa"/>
          </w:tcPr>
          <w:p w14:paraId="08A0A6E5" w14:textId="77777777" w:rsidR="008F5622" w:rsidRPr="008F5622" w:rsidRDefault="008F5622" w:rsidP="008F5622">
            <w:pPr>
              <w:pStyle w:val="Paragraphedeliste"/>
              <w:numPr>
                <w:ilvl w:val="0"/>
                <w:numId w:val="10"/>
              </w:numPr>
              <w:tabs>
                <w:tab w:val="left" w:pos="149"/>
              </w:tabs>
              <w:spacing w:after="0" w:line="240" w:lineRule="auto"/>
              <w:ind w:left="149" w:hanging="142"/>
              <w:rPr>
                <w:lang w:val="fr-FR"/>
              </w:rPr>
            </w:pPr>
            <w:r w:rsidRPr="008F5622">
              <w:rPr>
                <w:lang w:val="fr-FR"/>
              </w:rPr>
              <w:t xml:space="preserve">Supervision </w:t>
            </w:r>
            <w:r w:rsidR="00DC446C">
              <w:rPr>
                <w:lang w:val="fr-FR"/>
              </w:rPr>
              <w:t xml:space="preserve">hiérarchique </w:t>
            </w:r>
            <w:r w:rsidRPr="008F5622">
              <w:rPr>
                <w:lang w:val="fr-FR"/>
              </w:rPr>
              <w:t xml:space="preserve">multiple et </w:t>
            </w:r>
            <w:r w:rsidR="00970BBF" w:rsidRPr="008F5622">
              <w:rPr>
                <w:lang w:val="fr-FR"/>
              </w:rPr>
              <w:t>lourd</w:t>
            </w:r>
            <w:r w:rsidR="00970BBF">
              <w:rPr>
                <w:lang w:val="fr-FR"/>
              </w:rPr>
              <w:t>e</w:t>
            </w:r>
            <w:r w:rsidR="00970BBF" w:rsidRPr="008F5622">
              <w:rPr>
                <w:lang w:val="fr-FR"/>
              </w:rPr>
              <w:t xml:space="preserve"> observé</w:t>
            </w:r>
            <w:r w:rsidR="00EA0B20">
              <w:rPr>
                <w:lang w:val="fr-FR"/>
              </w:rPr>
              <w:t>e</w:t>
            </w:r>
            <w:r w:rsidR="00970BBF">
              <w:rPr>
                <w:lang w:val="fr-FR"/>
              </w:rPr>
              <w:t xml:space="preserve"> </w:t>
            </w:r>
            <w:r>
              <w:rPr>
                <w:lang w:val="fr-FR"/>
              </w:rPr>
              <w:t xml:space="preserve">pour le personnel sous contrat PNUD </w:t>
            </w:r>
            <w:r w:rsidR="00970BBF">
              <w:rPr>
                <w:lang w:val="fr-FR"/>
              </w:rPr>
              <w:t>déployé</w:t>
            </w:r>
            <w:r>
              <w:rPr>
                <w:lang w:val="fr-FR"/>
              </w:rPr>
              <w:t xml:space="preserve"> à la CPS ;</w:t>
            </w:r>
          </w:p>
          <w:p w14:paraId="162F50DF" w14:textId="5730D749" w:rsidR="008F5622" w:rsidRPr="008F5622" w:rsidRDefault="008E5028" w:rsidP="008F5622">
            <w:pPr>
              <w:pStyle w:val="Paragraphedeliste"/>
              <w:numPr>
                <w:ilvl w:val="0"/>
                <w:numId w:val="10"/>
              </w:numPr>
              <w:tabs>
                <w:tab w:val="left" w:pos="149"/>
              </w:tabs>
              <w:spacing w:after="0" w:line="240" w:lineRule="auto"/>
              <w:ind w:left="149" w:hanging="142"/>
              <w:rPr>
                <w:lang w:val="fr-FR"/>
              </w:rPr>
            </w:pPr>
            <w:r>
              <w:rPr>
                <w:lang w:val="fr-FR"/>
              </w:rPr>
              <w:t>Le</w:t>
            </w:r>
            <w:r w:rsidR="008F5622" w:rsidRPr="008F5622">
              <w:rPr>
                <w:lang w:val="fr-FR"/>
              </w:rPr>
              <w:t xml:space="preserve"> reporting</w:t>
            </w:r>
            <w:r>
              <w:rPr>
                <w:lang w:val="fr-FR"/>
              </w:rPr>
              <w:t xml:space="preserve"> line</w:t>
            </w:r>
            <w:r w:rsidR="008F5622" w:rsidRPr="008F5622">
              <w:rPr>
                <w:lang w:val="fr-FR"/>
              </w:rPr>
              <w:t xml:space="preserve"> du personnel PNUD </w:t>
            </w:r>
            <w:r w:rsidR="00970BBF">
              <w:rPr>
                <w:lang w:val="fr-FR"/>
              </w:rPr>
              <w:t>déployé</w:t>
            </w:r>
            <w:r w:rsidR="008F5622" w:rsidRPr="008F5622">
              <w:rPr>
                <w:lang w:val="fr-FR"/>
              </w:rPr>
              <w:t xml:space="preserve"> à la cour est </w:t>
            </w:r>
            <w:r w:rsidR="00EA0B20" w:rsidRPr="008F5622">
              <w:rPr>
                <w:lang w:val="fr-FR"/>
              </w:rPr>
              <w:t>confus</w:t>
            </w:r>
            <w:r w:rsidR="00970BBF">
              <w:rPr>
                <w:lang w:val="fr-FR"/>
              </w:rPr>
              <w:t xml:space="preserve"> (</w:t>
            </w:r>
            <w:r w:rsidR="008F5622">
              <w:rPr>
                <w:lang w:val="fr-FR"/>
              </w:rPr>
              <w:t xml:space="preserve">supervisé par le </w:t>
            </w:r>
            <w:r w:rsidR="00970BBF">
              <w:rPr>
                <w:lang w:val="fr-FR"/>
              </w:rPr>
              <w:t>Greffe, par</w:t>
            </w:r>
            <w:r w:rsidR="008F5622">
              <w:rPr>
                <w:lang w:val="fr-FR"/>
              </w:rPr>
              <w:t xml:space="preserve"> l’Unité d’appui à la CPS MINUSCA, par </w:t>
            </w:r>
            <w:r w:rsidR="003F08C7">
              <w:rPr>
                <w:lang w:val="fr-FR"/>
              </w:rPr>
              <w:t>l’équipe de gestion du p</w:t>
            </w:r>
            <w:r w:rsidR="008F5622">
              <w:rPr>
                <w:lang w:val="fr-FR"/>
              </w:rPr>
              <w:t>rojet CPS PNUD)</w:t>
            </w:r>
            <w:r w:rsidR="003F08C7">
              <w:rPr>
                <w:lang w:val="fr-FR"/>
              </w:rPr>
              <w:t> ;</w:t>
            </w:r>
          </w:p>
          <w:p w14:paraId="303E3EE6" w14:textId="45FFBEBF" w:rsidR="008F5622" w:rsidRPr="008F5622" w:rsidRDefault="00970BBF" w:rsidP="008F5622">
            <w:pPr>
              <w:pStyle w:val="Paragraphedeliste"/>
              <w:numPr>
                <w:ilvl w:val="0"/>
                <w:numId w:val="10"/>
              </w:numPr>
              <w:tabs>
                <w:tab w:val="left" w:pos="149"/>
              </w:tabs>
              <w:spacing w:after="0" w:line="240" w:lineRule="auto"/>
              <w:ind w:left="149" w:hanging="142"/>
              <w:rPr>
                <w:lang w:val="fr-FR"/>
              </w:rPr>
            </w:pPr>
            <w:r w:rsidRPr="008F5622">
              <w:rPr>
                <w:lang w:val="fr-FR"/>
              </w:rPr>
              <w:t>Lourdeur</w:t>
            </w:r>
            <w:r w:rsidR="008F5622" w:rsidRPr="008F5622">
              <w:rPr>
                <w:lang w:val="fr-FR"/>
              </w:rPr>
              <w:t xml:space="preserve"> administrative</w:t>
            </w:r>
            <w:r>
              <w:rPr>
                <w:lang w:val="fr-FR"/>
              </w:rPr>
              <w:t xml:space="preserve"> observée sur les évaluations de la performance, les objectifs de performance du staff </w:t>
            </w:r>
            <w:r w:rsidR="00EA0B20">
              <w:rPr>
                <w:lang w:val="fr-FR"/>
              </w:rPr>
              <w:t>sous contrat PNUD déployé à la Cour ;</w:t>
            </w:r>
          </w:p>
          <w:p w14:paraId="5EFFC6C2" w14:textId="2859C3CE" w:rsidR="008F5622" w:rsidRPr="008F5622" w:rsidRDefault="00970BBF" w:rsidP="008F5622">
            <w:pPr>
              <w:numPr>
                <w:ilvl w:val="0"/>
                <w:numId w:val="10"/>
              </w:numPr>
              <w:tabs>
                <w:tab w:val="left" w:pos="149"/>
              </w:tabs>
              <w:spacing w:after="0" w:line="240" w:lineRule="auto"/>
              <w:ind w:left="149" w:hanging="142"/>
              <w:rPr>
                <w:rFonts w:asciiTheme="minorHAnsi" w:eastAsiaTheme="minorHAnsi" w:hAnsiTheme="minorHAnsi" w:cstheme="minorBidi"/>
                <w:lang w:val="fr-FR"/>
              </w:rPr>
            </w:pPr>
            <w:r>
              <w:rPr>
                <w:rFonts w:asciiTheme="minorHAnsi" w:eastAsiaTheme="minorHAnsi" w:hAnsiTheme="minorHAnsi" w:cstheme="minorBidi"/>
                <w:lang w:val="fr-FR"/>
              </w:rPr>
              <w:t>La responsabilité engagée du PNUD (dans l</w:t>
            </w:r>
            <w:r w:rsidR="00EA0B20">
              <w:rPr>
                <w:rFonts w:asciiTheme="minorHAnsi" w:eastAsiaTheme="minorHAnsi" w:hAnsiTheme="minorHAnsi" w:cstheme="minorBidi"/>
                <w:lang w:val="fr-FR"/>
              </w:rPr>
              <w:t xml:space="preserve">’évaluation </w:t>
            </w:r>
            <w:r>
              <w:rPr>
                <w:rFonts w:asciiTheme="minorHAnsi" w:eastAsiaTheme="minorHAnsi" w:hAnsiTheme="minorHAnsi" w:cstheme="minorBidi"/>
                <w:lang w:val="fr-FR"/>
              </w:rPr>
              <w:t>de</w:t>
            </w:r>
            <w:r w:rsidR="00EA0B20">
              <w:rPr>
                <w:rFonts w:asciiTheme="minorHAnsi" w:eastAsiaTheme="minorHAnsi" w:hAnsiTheme="minorHAnsi" w:cstheme="minorBidi"/>
                <w:lang w:val="fr-FR"/>
              </w:rPr>
              <w:t xml:space="preserve"> la</w:t>
            </w:r>
            <w:r>
              <w:rPr>
                <w:rFonts w:asciiTheme="minorHAnsi" w:eastAsiaTheme="minorHAnsi" w:hAnsiTheme="minorHAnsi" w:cstheme="minorBidi"/>
                <w:lang w:val="fr-FR"/>
              </w:rPr>
              <w:t xml:space="preserve"> performance</w:t>
            </w:r>
            <w:r w:rsidR="00EA0B20">
              <w:rPr>
                <w:rFonts w:asciiTheme="minorHAnsi" w:eastAsiaTheme="minorHAnsi" w:hAnsiTheme="minorHAnsi" w:cstheme="minorBidi"/>
                <w:lang w:val="fr-FR"/>
              </w:rPr>
              <w:t xml:space="preserve"> du </w:t>
            </w:r>
            <w:r w:rsidR="00EA0B20">
              <w:rPr>
                <w:rFonts w:asciiTheme="minorHAnsi" w:eastAsiaTheme="minorHAnsi" w:hAnsiTheme="minorHAnsi" w:cstheme="minorBidi"/>
                <w:lang w:val="fr-FR"/>
              </w:rPr>
              <w:lastRenderedPageBreak/>
              <w:t>personnel</w:t>
            </w:r>
            <w:r>
              <w:rPr>
                <w:rFonts w:asciiTheme="minorHAnsi" w:eastAsiaTheme="minorHAnsi" w:hAnsiTheme="minorHAnsi" w:cstheme="minorBidi"/>
                <w:lang w:val="fr-FR"/>
              </w:rPr>
              <w:t>)</w:t>
            </w:r>
            <w:r w:rsidR="00EA0B20">
              <w:rPr>
                <w:rFonts w:asciiTheme="minorHAnsi" w:eastAsiaTheme="minorHAnsi" w:hAnsiTheme="minorHAnsi" w:cstheme="minorBidi"/>
                <w:lang w:val="fr-FR"/>
              </w:rPr>
              <w:t xml:space="preserve"> sachant que ce n’est pas </w:t>
            </w:r>
            <w:r w:rsidR="003F08C7">
              <w:rPr>
                <w:rFonts w:asciiTheme="minorHAnsi" w:eastAsiaTheme="minorHAnsi" w:hAnsiTheme="minorHAnsi" w:cstheme="minorBidi"/>
                <w:lang w:val="fr-FR"/>
              </w:rPr>
              <w:t xml:space="preserve">au </w:t>
            </w:r>
            <w:r w:rsidR="00EA0B20">
              <w:rPr>
                <w:rFonts w:asciiTheme="minorHAnsi" w:eastAsiaTheme="minorHAnsi" w:hAnsiTheme="minorHAnsi" w:cstheme="minorBidi"/>
                <w:lang w:val="fr-FR"/>
              </w:rPr>
              <w:t>PNUD seul d’évaluer le personnel déployé.</w:t>
            </w:r>
          </w:p>
        </w:tc>
        <w:tc>
          <w:tcPr>
            <w:tcW w:w="3877" w:type="dxa"/>
          </w:tcPr>
          <w:p w14:paraId="1578EC14" w14:textId="64379AA5" w:rsidR="00970BBF" w:rsidRDefault="00970BBF" w:rsidP="008E5028">
            <w:pPr>
              <w:pStyle w:val="Paragraphedeliste"/>
              <w:numPr>
                <w:ilvl w:val="0"/>
                <w:numId w:val="10"/>
              </w:numPr>
              <w:tabs>
                <w:tab w:val="left" w:pos="149"/>
              </w:tabs>
              <w:spacing w:after="0" w:line="240" w:lineRule="auto"/>
              <w:ind w:left="149" w:hanging="142"/>
              <w:jc w:val="both"/>
              <w:rPr>
                <w:lang w:val="fr-FR"/>
              </w:rPr>
            </w:pPr>
            <w:r>
              <w:rPr>
                <w:lang w:val="fr-FR"/>
              </w:rPr>
              <w:lastRenderedPageBreak/>
              <w:t xml:space="preserve">Modifier les </w:t>
            </w:r>
            <w:r w:rsidRPr="008F5622">
              <w:rPr>
                <w:lang w:val="fr-FR"/>
              </w:rPr>
              <w:t>TDRs</w:t>
            </w:r>
            <w:r>
              <w:rPr>
                <w:lang w:val="fr-FR"/>
              </w:rPr>
              <w:t xml:space="preserve"> d</w:t>
            </w:r>
            <w:r w:rsidR="003F08C7">
              <w:rPr>
                <w:lang w:val="fr-FR"/>
              </w:rPr>
              <w:t>u</w:t>
            </w:r>
            <w:r>
              <w:rPr>
                <w:lang w:val="fr-FR"/>
              </w:rPr>
              <w:t xml:space="preserve"> personnel international déployé à la Cour, pour les assouplir </w:t>
            </w:r>
            <w:r w:rsidR="003F08C7">
              <w:rPr>
                <w:lang w:val="fr-FR"/>
              </w:rPr>
              <w:t>sur le reporting line ;</w:t>
            </w:r>
          </w:p>
          <w:p w14:paraId="5B056872" w14:textId="77777777" w:rsidR="00970BBF" w:rsidRDefault="008F5622" w:rsidP="008E5028">
            <w:pPr>
              <w:pStyle w:val="Paragraphedeliste"/>
              <w:numPr>
                <w:ilvl w:val="0"/>
                <w:numId w:val="10"/>
              </w:numPr>
              <w:tabs>
                <w:tab w:val="left" w:pos="149"/>
              </w:tabs>
              <w:spacing w:after="0" w:line="240" w:lineRule="auto"/>
              <w:ind w:left="149" w:hanging="142"/>
              <w:jc w:val="both"/>
              <w:rPr>
                <w:lang w:val="fr-FR"/>
              </w:rPr>
            </w:pPr>
            <w:r w:rsidRPr="00970BBF">
              <w:rPr>
                <w:lang w:val="fr-FR"/>
              </w:rPr>
              <w:t xml:space="preserve"> Elaborer</w:t>
            </w:r>
            <w:r w:rsidR="00970BBF">
              <w:rPr>
                <w:lang w:val="fr-FR"/>
              </w:rPr>
              <w:t xml:space="preserve"> les procédures détaillées (</w:t>
            </w:r>
            <w:r w:rsidR="00970BBF" w:rsidRPr="00970BBF">
              <w:rPr>
                <w:lang w:val="fr-FR"/>
              </w:rPr>
              <w:t>SOP</w:t>
            </w:r>
            <w:r w:rsidR="00970BBF">
              <w:rPr>
                <w:lang w:val="fr-FR"/>
              </w:rPr>
              <w:t>) sur la supervision du personnel sous contrat PNUD</w:t>
            </w:r>
            <w:r w:rsidR="00EA0B20">
              <w:rPr>
                <w:lang w:val="fr-FR"/>
              </w:rPr>
              <w:t xml:space="preserve"> déployé à la Cour</w:t>
            </w:r>
            <w:r w:rsidR="003F08C7">
              <w:rPr>
                <w:lang w:val="fr-FR"/>
              </w:rPr>
              <w:t> ;</w:t>
            </w:r>
          </w:p>
          <w:p w14:paraId="7984CB8E" w14:textId="6A1371F8" w:rsidR="00970BBF" w:rsidRDefault="00970BBF" w:rsidP="008E5028">
            <w:pPr>
              <w:pStyle w:val="Paragraphedeliste"/>
              <w:numPr>
                <w:ilvl w:val="0"/>
                <w:numId w:val="10"/>
              </w:numPr>
              <w:tabs>
                <w:tab w:val="left" w:pos="149"/>
              </w:tabs>
              <w:spacing w:after="0" w:line="240" w:lineRule="auto"/>
              <w:ind w:left="149" w:hanging="142"/>
              <w:jc w:val="both"/>
              <w:rPr>
                <w:lang w:val="fr-FR"/>
              </w:rPr>
            </w:pPr>
            <w:r w:rsidRPr="00970BBF">
              <w:rPr>
                <w:lang w:val="fr-FR"/>
              </w:rPr>
              <w:t>Rédiger</w:t>
            </w:r>
            <w:r w:rsidR="00EA0B20">
              <w:rPr>
                <w:lang w:val="fr-FR"/>
              </w:rPr>
              <w:t xml:space="preserve"> le manuel</w:t>
            </w:r>
            <w:r w:rsidRPr="00970BBF">
              <w:rPr>
                <w:lang w:val="fr-FR"/>
              </w:rPr>
              <w:t xml:space="preserve"> </w:t>
            </w:r>
            <w:r w:rsidR="003F08C7">
              <w:rPr>
                <w:lang w:val="fr-FR"/>
              </w:rPr>
              <w:t xml:space="preserve">d’induction </w:t>
            </w:r>
            <w:r w:rsidR="00EA0B20">
              <w:rPr>
                <w:lang w:val="fr-FR"/>
              </w:rPr>
              <w:t>du staff</w:t>
            </w:r>
            <w:r w:rsidR="003F08C7">
              <w:rPr>
                <w:lang w:val="fr-FR"/>
              </w:rPr>
              <w:t>.</w:t>
            </w:r>
          </w:p>
          <w:p w14:paraId="7682073C" w14:textId="77777777" w:rsidR="008F5622" w:rsidRPr="008F5622" w:rsidRDefault="008F5622" w:rsidP="00970BBF">
            <w:pPr>
              <w:pStyle w:val="Paragraphedeliste"/>
              <w:tabs>
                <w:tab w:val="left" w:pos="149"/>
              </w:tabs>
              <w:spacing w:after="0" w:line="240" w:lineRule="auto"/>
              <w:ind w:left="149"/>
              <w:rPr>
                <w:lang w:val="fr-FR"/>
              </w:rPr>
            </w:pPr>
          </w:p>
        </w:tc>
      </w:tr>
    </w:tbl>
    <w:p w14:paraId="794E5EC3" w14:textId="77777777" w:rsidR="008D335B" w:rsidRPr="00957E89" w:rsidRDefault="008D335B" w:rsidP="00E8707A">
      <w:pPr>
        <w:rPr>
          <w:rFonts w:asciiTheme="minorHAnsi" w:hAnsiTheme="minorHAnsi" w:cstheme="minorHAnsi"/>
          <w:lang w:val="fr-FR"/>
        </w:rPr>
      </w:pPr>
    </w:p>
    <w:p w14:paraId="4E965899" w14:textId="77777777" w:rsidR="008D335B" w:rsidRPr="00957E89" w:rsidRDefault="008D335B" w:rsidP="00E8707A">
      <w:pPr>
        <w:rPr>
          <w:rFonts w:asciiTheme="minorHAnsi" w:hAnsiTheme="minorHAnsi" w:cstheme="minorHAnsi"/>
          <w:lang w:val="fr-FR"/>
        </w:rPr>
      </w:pPr>
    </w:p>
    <w:p w14:paraId="78D1C5DD" w14:textId="77777777" w:rsidR="00E8707A" w:rsidRDefault="005666D2" w:rsidP="00E8707A">
      <w:pPr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lang w:val="fr-FR"/>
        </w:rPr>
        <w:t>LISTE DES PRESENCES</w:t>
      </w:r>
    </w:p>
    <w:p w14:paraId="22A098C9" w14:textId="77777777" w:rsidR="005666D2" w:rsidRPr="00957E89" w:rsidRDefault="005666D2" w:rsidP="00E8707A">
      <w:pPr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lang w:val="fr-FR"/>
        </w:rPr>
        <w:object w:dxaOrig="1469" w:dyaOrig="950" w14:anchorId="6690DCC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.2pt;height:47.4pt" o:ole="">
            <v:imagedata r:id="rId15" o:title=""/>
          </v:shape>
          <o:OLEObject Type="Embed" ProgID="AcroExch.Document.7" ShapeID="_x0000_i1025" DrawAspect="Icon" ObjectID="_1634128504" r:id="rId16"/>
        </w:object>
      </w:r>
    </w:p>
    <w:p w14:paraId="06122746" w14:textId="77777777" w:rsidR="005B0F19" w:rsidRPr="00957E89" w:rsidRDefault="005B0F19">
      <w:pPr>
        <w:rPr>
          <w:rFonts w:asciiTheme="minorHAnsi" w:hAnsiTheme="minorHAnsi" w:cstheme="minorHAnsi"/>
          <w:lang w:val="fr-FR"/>
        </w:rPr>
      </w:pPr>
    </w:p>
    <w:sectPr w:rsidR="005B0F19" w:rsidRPr="00957E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2B842B" w14:textId="77777777" w:rsidR="002A6673" w:rsidRDefault="002A6673" w:rsidP="00E8707A">
      <w:pPr>
        <w:spacing w:after="0" w:line="240" w:lineRule="auto"/>
      </w:pPr>
      <w:r>
        <w:separator/>
      </w:r>
    </w:p>
  </w:endnote>
  <w:endnote w:type="continuationSeparator" w:id="0">
    <w:p w14:paraId="73F687B1" w14:textId="77777777" w:rsidR="002A6673" w:rsidRDefault="002A6673" w:rsidP="00E87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D6FCBD" w14:textId="77777777" w:rsidR="002A6673" w:rsidRDefault="002A6673" w:rsidP="00E8707A">
      <w:pPr>
        <w:spacing w:after="0" w:line="240" w:lineRule="auto"/>
      </w:pPr>
      <w:r>
        <w:separator/>
      </w:r>
    </w:p>
  </w:footnote>
  <w:footnote w:type="continuationSeparator" w:id="0">
    <w:p w14:paraId="060876A4" w14:textId="77777777" w:rsidR="002A6673" w:rsidRDefault="002A6673" w:rsidP="00E870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11C32"/>
    <w:multiLevelType w:val="hybridMultilevel"/>
    <w:tmpl w:val="B62C36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6155A2"/>
    <w:multiLevelType w:val="hybridMultilevel"/>
    <w:tmpl w:val="532ADB5A"/>
    <w:lvl w:ilvl="0" w:tplc="1D3CFE6E">
      <w:start w:val="1"/>
      <w:numFmt w:val="bullet"/>
      <w:lvlText w:val="-"/>
      <w:lvlJc w:val="left"/>
      <w:pPr>
        <w:ind w:left="1080" w:hanging="360"/>
      </w:pPr>
      <w:rPr>
        <w:rFonts w:ascii="Cambria" w:eastAsia="Times New Roman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BF129E3"/>
    <w:multiLevelType w:val="hybridMultilevel"/>
    <w:tmpl w:val="0A780BFC"/>
    <w:lvl w:ilvl="0" w:tplc="A37C39F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F151AD"/>
    <w:multiLevelType w:val="hybridMultilevel"/>
    <w:tmpl w:val="7D4E9E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CC481F"/>
    <w:multiLevelType w:val="hybridMultilevel"/>
    <w:tmpl w:val="453EE7F8"/>
    <w:lvl w:ilvl="0" w:tplc="FECEBA2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74EAC"/>
    <w:multiLevelType w:val="hybridMultilevel"/>
    <w:tmpl w:val="6EEAA20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B60C75"/>
    <w:multiLevelType w:val="hybridMultilevel"/>
    <w:tmpl w:val="85BE3878"/>
    <w:lvl w:ilvl="0" w:tplc="6A524DFE">
      <w:start w:val="14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320541"/>
    <w:multiLevelType w:val="hybridMultilevel"/>
    <w:tmpl w:val="59849FB6"/>
    <w:lvl w:ilvl="0" w:tplc="6BCABDEA">
      <w:start w:val="1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9D0BC1"/>
    <w:multiLevelType w:val="hybridMultilevel"/>
    <w:tmpl w:val="B83438AE"/>
    <w:lvl w:ilvl="0" w:tplc="021E70A4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4F4023"/>
    <w:multiLevelType w:val="hybridMultilevel"/>
    <w:tmpl w:val="E974AC0A"/>
    <w:lvl w:ilvl="0" w:tplc="4DC2612A">
      <w:start w:val="1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361BD3"/>
    <w:multiLevelType w:val="hybridMultilevel"/>
    <w:tmpl w:val="E45AD89C"/>
    <w:lvl w:ilvl="0" w:tplc="A1B2BFA6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A835B6"/>
    <w:multiLevelType w:val="hybridMultilevel"/>
    <w:tmpl w:val="E4E25250"/>
    <w:lvl w:ilvl="0" w:tplc="2ED4E326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3"/>
  </w:num>
  <w:num w:numId="4">
    <w:abstractNumId w:val="1"/>
  </w:num>
  <w:num w:numId="5">
    <w:abstractNumId w:val="8"/>
  </w:num>
  <w:num w:numId="6">
    <w:abstractNumId w:val="0"/>
  </w:num>
  <w:num w:numId="7">
    <w:abstractNumId w:val="5"/>
  </w:num>
  <w:num w:numId="8">
    <w:abstractNumId w:val="7"/>
  </w:num>
  <w:num w:numId="9">
    <w:abstractNumId w:val="9"/>
  </w:num>
  <w:num w:numId="10">
    <w:abstractNumId w:val="2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07A"/>
    <w:rsid w:val="000076A0"/>
    <w:rsid w:val="00035B57"/>
    <w:rsid w:val="000D2FDF"/>
    <w:rsid w:val="001150E3"/>
    <w:rsid w:val="00126B6C"/>
    <w:rsid w:val="001334D4"/>
    <w:rsid w:val="001558D3"/>
    <w:rsid w:val="001F594E"/>
    <w:rsid w:val="002019E3"/>
    <w:rsid w:val="00235FC0"/>
    <w:rsid w:val="002A6673"/>
    <w:rsid w:val="003E0C23"/>
    <w:rsid w:val="003F08C7"/>
    <w:rsid w:val="00534BFB"/>
    <w:rsid w:val="005666D2"/>
    <w:rsid w:val="005868F1"/>
    <w:rsid w:val="005918A4"/>
    <w:rsid w:val="005B0F19"/>
    <w:rsid w:val="006C3829"/>
    <w:rsid w:val="00727580"/>
    <w:rsid w:val="007A3D55"/>
    <w:rsid w:val="007F1BFD"/>
    <w:rsid w:val="008D335B"/>
    <w:rsid w:val="008E5028"/>
    <w:rsid w:val="008F5622"/>
    <w:rsid w:val="00957E89"/>
    <w:rsid w:val="00970BBF"/>
    <w:rsid w:val="00A134B6"/>
    <w:rsid w:val="00A31107"/>
    <w:rsid w:val="00B13F1D"/>
    <w:rsid w:val="00C01B5A"/>
    <w:rsid w:val="00C35C3E"/>
    <w:rsid w:val="00C61311"/>
    <w:rsid w:val="00C65AEB"/>
    <w:rsid w:val="00C67094"/>
    <w:rsid w:val="00C74476"/>
    <w:rsid w:val="00CB6920"/>
    <w:rsid w:val="00D5286F"/>
    <w:rsid w:val="00DC446C"/>
    <w:rsid w:val="00E3049F"/>
    <w:rsid w:val="00E62BD9"/>
    <w:rsid w:val="00E8707A"/>
    <w:rsid w:val="00EA0B20"/>
    <w:rsid w:val="00F9092B"/>
    <w:rsid w:val="00FF7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B85B9F"/>
  <w15:chartTrackingRefBased/>
  <w15:docId w15:val="{E9D1F782-7F88-4238-815F-76D2711B6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707A"/>
    <w:pPr>
      <w:spacing w:after="200" w:line="276" w:lineRule="auto"/>
    </w:pPr>
    <w:rPr>
      <w:rFonts w:ascii="Calibri" w:eastAsia="Calibri" w:hAnsi="Calibri" w:cs="Times New Roman"/>
      <w:lang w:val="en-US"/>
    </w:rPr>
  </w:style>
  <w:style w:type="paragraph" w:styleId="Titre3">
    <w:name w:val="heading 3"/>
    <w:basedOn w:val="Normal"/>
    <w:next w:val="Normal"/>
    <w:link w:val="Titre3Car"/>
    <w:qFormat/>
    <w:rsid w:val="00E8707A"/>
    <w:pPr>
      <w:keepNext/>
      <w:spacing w:before="60" w:after="60" w:line="240" w:lineRule="auto"/>
      <w:outlineLvl w:val="2"/>
    </w:pPr>
    <w:rPr>
      <w:rFonts w:ascii="Arial" w:eastAsia="Times New Roman" w:hAnsi="Arial"/>
      <w:b/>
      <w:color w:val="FFFFFF"/>
      <w:sz w:val="26"/>
      <w:szCs w:val="20"/>
      <w:lang w:val="x-none" w:eastAsia="x-none"/>
    </w:rPr>
  </w:style>
  <w:style w:type="paragraph" w:styleId="Titre4">
    <w:name w:val="heading 4"/>
    <w:basedOn w:val="Normal"/>
    <w:next w:val="Normal"/>
    <w:link w:val="Titre4Car"/>
    <w:qFormat/>
    <w:rsid w:val="00E8707A"/>
    <w:pPr>
      <w:keepNext/>
      <w:spacing w:before="60" w:after="60" w:line="240" w:lineRule="auto"/>
      <w:outlineLvl w:val="3"/>
    </w:pPr>
    <w:rPr>
      <w:rFonts w:ascii="Arial" w:eastAsia="Times New Roman" w:hAnsi="Arial"/>
      <w:i/>
      <w:sz w:val="18"/>
      <w:szCs w:val="20"/>
      <w:lang w:val="x-none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E8707A"/>
    <w:rPr>
      <w:rFonts w:ascii="Arial" w:eastAsia="Times New Roman" w:hAnsi="Arial" w:cs="Times New Roman"/>
      <w:b/>
      <w:color w:val="FFFFFF"/>
      <w:sz w:val="26"/>
      <w:szCs w:val="20"/>
      <w:lang w:val="x-none" w:eastAsia="x-none"/>
    </w:rPr>
  </w:style>
  <w:style w:type="character" w:customStyle="1" w:styleId="Titre4Car">
    <w:name w:val="Titre 4 Car"/>
    <w:basedOn w:val="Policepardfaut"/>
    <w:link w:val="Titre4"/>
    <w:rsid w:val="00E8707A"/>
    <w:rPr>
      <w:rFonts w:ascii="Arial" w:eastAsia="Times New Roman" w:hAnsi="Arial" w:cs="Times New Roman"/>
      <w:i/>
      <w:sz w:val="18"/>
      <w:szCs w:val="20"/>
      <w:lang w:val="x-none" w:eastAsia="x-none"/>
    </w:rPr>
  </w:style>
  <w:style w:type="paragraph" w:customStyle="1" w:styleId="CovFormText">
    <w:name w:val="Cov_Form Text"/>
    <w:basedOn w:val="En-tte"/>
    <w:rsid w:val="00E8707A"/>
    <w:pPr>
      <w:tabs>
        <w:tab w:val="clear" w:pos="4536"/>
        <w:tab w:val="clear" w:pos="9072"/>
      </w:tabs>
      <w:spacing w:before="60" w:after="60"/>
    </w:pPr>
    <w:rPr>
      <w:rFonts w:ascii="Arial" w:eastAsia="Times New Roman" w:hAnsi="Arial"/>
      <w:noProof/>
      <w:sz w:val="18"/>
      <w:szCs w:val="20"/>
    </w:rPr>
  </w:style>
  <w:style w:type="paragraph" w:styleId="Paragraphedeliste">
    <w:name w:val="List Paragraph"/>
    <w:aliases w:val="Lapis Bulleted List,Paragraphe  revu,References"/>
    <w:basedOn w:val="Normal"/>
    <w:link w:val="ParagraphedelisteCar"/>
    <w:uiPriority w:val="34"/>
    <w:qFormat/>
    <w:rsid w:val="00E8707A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En-tte">
    <w:name w:val="header"/>
    <w:basedOn w:val="Normal"/>
    <w:link w:val="En-tteCar"/>
    <w:uiPriority w:val="99"/>
    <w:unhideWhenUsed/>
    <w:rsid w:val="00E870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8707A"/>
    <w:rPr>
      <w:rFonts w:ascii="Calibri" w:eastAsia="Calibri" w:hAnsi="Calibri" w:cs="Times New Roman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870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8707A"/>
    <w:rPr>
      <w:rFonts w:ascii="Segoe UI" w:eastAsia="Calibri" w:hAnsi="Segoe UI" w:cs="Segoe UI"/>
      <w:sz w:val="18"/>
      <w:szCs w:val="18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E870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8707A"/>
    <w:rPr>
      <w:rFonts w:ascii="Calibri" w:eastAsia="Calibri" w:hAnsi="Calibri" w:cs="Times New Roman"/>
      <w:lang w:val="en-US"/>
    </w:rPr>
  </w:style>
  <w:style w:type="table" w:styleId="Grilledutableau">
    <w:name w:val="Table Grid"/>
    <w:basedOn w:val="TableauNormal"/>
    <w:uiPriority w:val="39"/>
    <w:rsid w:val="00727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phedelisteCar">
    <w:name w:val="Paragraphe de liste Car"/>
    <w:aliases w:val="Lapis Bulleted List Car,Paragraphe  revu Car,References Car"/>
    <w:link w:val="Paragraphedeliste"/>
    <w:uiPriority w:val="34"/>
    <w:locked/>
    <w:rsid w:val="008D335B"/>
    <w:rPr>
      <w:lang w:val="en-US"/>
    </w:rPr>
  </w:style>
  <w:style w:type="character" w:styleId="Marquedecommentaire">
    <w:name w:val="annotation reference"/>
    <w:basedOn w:val="Policepardfaut"/>
    <w:uiPriority w:val="99"/>
    <w:semiHidden/>
    <w:unhideWhenUsed/>
    <w:rsid w:val="005868F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868F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868F1"/>
    <w:rPr>
      <w:rFonts w:ascii="Calibri" w:eastAsia="Calibri" w:hAnsi="Calibri" w:cs="Times New Roman"/>
      <w:sz w:val="20"/>
      <w:szCs w:val="20"/>
      <w:lang w:val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868F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868F1"/>
    <w:rPr>
      <w:rFonts w:ascii="Calibri" w:eastAsia="Calibri" w:hAnsi="Calibri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cid:image002.jpg@01D567C7.CCE7BDF0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1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6.emf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cid:image001.png@01CD7FC8.BB55EDD0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EBBFD6-41DB-4B4B-A5CC-27AC80A94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1292</Words>
  <Characters>7112</Characters>
  <Application>Microsoft Office Word</Application>
  <DocSecurity>0</DocSecurity>
  <Lines>59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Bienfait Maenda Musongechi</dc:creator>
  <cp:keywords/>
  <dc:description/>
  <cp:lastModifiedBy>Alpha Amadou Bah</cp:lastModifiedBy>
  <cp:revision>2</cp:revision>
  <dcterms:created xsi:type="dcterms:W3CDTF">2019-11-01T14:48:00Z</dcterms:created>
  <dcterms:modified xsi:type="dcterms:W3CDTF">2019-11-01T14:48:00Z</dcterms:modified>
</cp:coreProperties>
</file>