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9472" w14:textId="77777777" w:rsidR="00430832" w:rsidRPr="00E163A3" w:rsidRDefault="00040B8E" w:rsidP="006E3414">
      <w:pPr>
        <w:jc w:val="center"/>
        <w:rPr>
          <w:rFonts w:ascii="Myriad Pro" w:hAnsi="Myriad Pro"/>
          <w:b/>
          <w:bCs/>
        </w:rPr>
      </w:pPr>
      <w:r w:rsidRPr="00E163A3">
        <w:rPr>
          <w:rFonts w:ascii="Myriad Pro" w:hAnsi="Myriad Pro"/>
          <w:b/>
          <w:bCs/>
        </w:rPr>
        <w:t xml:space="preserve">Concept </w:t>
      </w:r>
      <w:r w:rsidR="00430832" w:rsidRPr="00E163A3">
        <w:rPr>
          <w:rFonts w:ascii="Myriad Pro" w:hAnsi="Myriad Pro"/>
          <w:b/>
          <w:bCs/>
        </w:rPr>
        <w:t>Note</w:t>
      </w:r>
    </w:p>
    <w:p w14:paraId="796498BA" w14:textId="2DE35AD0" w:rsidR="006E3414" w:rsidRPr="00E163A3" w:rsidRDefault="007643F9" w:rsidP="006E3414">
      <w:pPr>
        <w:jc w:val="center"/>
        <w:rPr>
          <w:rFonts w:ascii="Myriad Pro" w:hAnsi="Myriad Pro"/>
          <w:b/>
          <w:bCs/>
        </w:rPr>
      </w:pPr>
      <w:r w:rsidRPr="00E163A3">
        <w:rPr>
          <w:rFonts w:ascii="Myriad Pro" w:hAnsi="Myriad Pro"/>
          <w:b/>
          <w:bCs/>
        </w:rPr>
        <w:t xml:space="preserve">Path to Economic Recovery: </w:t>
      </w:r>
      <w:r w:rsidR="00F16027" w:rsidRPr="00E163A3">
        <w:rPr>
          <w:rFonts w:ascii="Myriad Pro" w:hAnsi="Myriad Pro"/>
          <w:b/>
          <w:bCs/>
        </w:rPr>
        <w:t xml:space="preserve">Gaza </w:t>
      </w:r>
      <w:r w:rsidRPr="00E163A3">
        <w:rPr>
          <w:rFonts w:ascii="Myriad Pro" w:hAnsi="Myriad Pro"/>
          <w:b/>
          <w:bCs/>
        </w:rPr>
        <w:t>Industrial Estate</w:t>
      </w:r>
    </w:p>
    <w:p w14:paraId="23440412" w14:textId="77777777" w:rsidR="00EE66C3" w:rsidRPr="00E163A3" w:rsidRDefault="00EE66C3" w:rsidP="00EE66C3">
      <w:pPr>
        <w:pStyle w:val="ListParagraph"/>
        <w:rPr>
          <w:rFonts w:ascii="Myriad Pro" w:hAnsi="Myriad Pro"/>
          <w:b/>
          <w:bCs/>
          <w:color w:val="FF0000"/>
        </w:rPr>
      </w:pPr>
    </w:p>
    <w:tbl>
      <w:tblPr>
        <w:tblStyle w:val="TableGrid"/>
        <w:tblW w:w="0" w:type="auto"/>
        <w:tblInd w:w="90" w:type="dxa"/>
        <w:tblLook w:val="04A0" w:firstRow="1" w:lastRow="0" w:firstColumn="1" w:lastColumn="0" w:noHBand="0" w:noVBand="1"/>
      </w:tblPr>
      <w:tblGrid>
        <w:gridCol w:w="2369"/>
        <w:gridCol w:w="6557"/>
      </w:tblGrid>
      <w:tr w:rsidR="00E16E65" w:rsidRPr="00E163A3" w14:paraId="35DFFD24" w14:textId="77777777" w:rsidTr="00117DDF">
        <w:trPr>
          <w:trHeight w:val="152"/>
        </w:trPr>
        <w:tc>
          <w:tcPr>
            <w:tcW w:w="2369" w:type="dxa"/>
            <w:hideMark/>
          </w:tcPr>
          <w:p w14:paraId="035CDA9E" w14:textId="77777777" w:rsidR="00E16E65" w:rsidRPr="00E163A3" w:rsidRDefault="00733EFE" w:rsidP="00117DDF">
            <w:pPr>
              <w:pStyle w:val="ListParagraph"/>
              <w:numPr>
                <w:ilvl w:val="0"/>
                <w:numId w:val="7"/>
              </w:numPr>
              <w:ind w:left="0"/>
              <w:contextualSpacing w:val="0"/>
              <w:rPr>
                <w:rFonts w:ascii="Myriad Pro" w:hAnsi="Myriad Pro" w:cstheme="minorHAnsi"/>
                <w:b/>
                <w:lang w:val="en-GB"/>
              </w:rPr>
            </w:pPr>
            <w:r w:rsidRPr="00E163A3">
              <w:rPr>
                <w:rFonts w:ascii="Myriad Pro" w:hAnsi="Myriad Pro" w:cstheme="minorHAnsi"/>
                <w:b/>
                <w:lang w:val="en-GB"/>
              </w:rPr>
              <w:t>Agency</w:t>
            </w:r>
            <w:r w:rsidR="00E16E65" w:rsidRPr="00E163A3">
              <w:rPr>
                <w:rFonts w:ascii="Myriad Pro" w:hAnsi="Myriad Pro" w:cstheme="minorHAnsi"/>
                <w:b/>
                <w:lang w:val="en-GB"/>
              </w:rPr>
              <w:t xml:space="preserve"> </w:t>
            </w:r>
          </w:p>
        </w:tc>
        <w:tc>
          <w:tcPr>
            <w:tcW w:w="6557" w:type="dxa"/>
            <w:hideMark/>
          </w:tcPr>
          <w:p w14:paraId="1C3B9C18" w14:textId="36F08AAA" w:rsidR="00E16E65" w:rsidRPr="00E163A3" w:rsidRDefault="00E16E65" w:rsidP="00117DDF">
            <w:pPr>
              <w:pStyle w:val="ListParagraph"/>
              <w:numPr>
                <w:ilvl w:val="0"/>
                <w:numId w:val="7"/>
              </w:numPr>
              <w:ind w:left="0"/>
              <w:contextualSpacing w:val="0"/>
              <w:rPr>
                <w:rFonts w:ascii="Myriad Pro" w:hAnsi="Myriad Pro" w:cstheme="minorHAnsi"/>
                <w:lang w:val="en-GB"/>
              </w:rPr>
            </w:pPr>
            <w:r w:rsidRPr="00E163A3">
              <w:rPr>
                <w:rFonts w:ascii="Myriad Pro" w:hAnsi="Myriad Pro" w:cstheme="minorHAnsi"/>
                <w:lang w:val="en-GB"/>
              </w:rPr>
              <w:t xml:space="preserve">United Nations Development Programme/Programme of Assistance to the Palestinian People </w:t>
            </w:r>
            <w:r w:rsidR="00DA2C8D" w:rsidRPr="00E163A3">
              <w:rPr>
                <w:rFonts w:ascii="Myriad Pro" w:hAnsi="Myriad Pro" w:cstheme="minorHAnsi"/>
                <w:lang w:val="en-GB"/>
              </w:rPr>
              <w:t>– UNDP PAPP</w:t>
            </w:r>
          </w:p>
        </w:tc>
      </w:tr>
      <w:tr w:rsidR="001A44C0" w:rsidRPr="00E163A3" w14:paraId="70FABF86" w14:textId="77777777" w:rsidTr="007643F9">
        <w:trPr>
          <w:trHeight w:val="40"/>
        </w:trPr>
        <w:tc>
          <w:tcPr>
            <w:tcW w:w="2369" w:type="dxa"/>
          </w:tcPr>
          <w:p w14:paraId="3DC473BE" w14:textId="77777777" w:rsidR="001A44C0" w:rsidRPr="00E163A3" w:rsidRDefault="00733EFE" w:rsidP="001A44C0">
            <w:pPr>
              <w:pStyle w:val="ListParagraph"/>
              <w:numPr>
                <w:ilvl w:val="0"/>
                <w:numId w:val="7"/>
              </w:numPr>
              <w:ind w:left="0"/>
              <w:contextualSpacing w:val="0"/>
              <w:rPr>
                <w:rFonts w:ascii="Myriad Pro" w:hAnsi="Myriad Pro" w:cstheme="minorHAnsi"/>
                <w:b/>
                <w:lang w:val="en-GB"/>
              </w:rPr>
            </w:pPr>
            <w:r w:rsidRPr="00E163A3">
              <w:rPr>
                <w:rFonts w:ascii="Myriad Pro" w:hAnsi="Myriad Pro" w:cstheme="minorHAnsi"/>
                <w:b/>
                <w:lang w:val="en-GB"/>
              </w:rPr>
              <w:t>Country</w:t>
            </w:r>
          </w:p>
        </w:tc>
        <w:tc>
          <w:tcPr>
            <w:tcW w:w="6557" w:type="dxa"/>
          </w:tcPr>
          <w:p w14:paraId="34991D03" w14:textId="77777777" w:rsidR="001A44C0" w:rsidRPr="00E163A3" w:rsidRDefault="001A44C0" w:rsidP="001A44C0">
            <w:pPr>
              <w:rPr>
                <w:rFonts w:ascii="Myriad Pro" w:hAnsi="Myriad Pro" w:cstheme="minorHAnsi"/>
                <w:lang w:val="en-GB"/>
              </w:rPr>
            </w:pPr>
            <w:r w:rsidRPr="00E163A3">
              <w:rPr>
                <w:rFonts w:ascii="Myriad Pro" w:hAnsi="Myriad Pro" w:cstheme="minorHAnsi"/>
                <w:lang w:val="en-GB"/>
              </w:rPr>
              <w:t>State of Palestine</w:t>
            </w:r>
          </w:p>
        </w:tc>
      </w:tr>
      <w:tr w:rsidR="00733EFE" w:rsidRPr="00E163A3" w14:paraId="142DB5AD" w14:textId="77777777" w:rsidTr="005876B4">
        <w:trPr>
          <w:trHeight w:val="233"/>
        </w:trPr>
        <w:tc>
          <w:tcPr>
            <w:tcW w:w="2369" w:type="dxa"/>
          </w:tcPr>
          <w:p w14:paraId="7E5A968F" w14:textId="77777777" w:rsidR="00733EFE" w:rsidRPr="00E163A3" w:rsidRDefault="00733EFE" w:rsidP="00733EFE">
            <w:pPr>
              <w:contextualSpacing/>
              <w:rPr>
                <w:rFonts w:ascii="Myriad Pro" w:hAnsi="Myriad Pro" w:cstheme="minorHAnsi"/>
                <w:b/>
                <w:lang w:val="en-GB"/>
              </w:rPr>
            </w:pPr>
            <w:r w:rsidRPr="00E163A3">
              <w:rPr>
                <w:rFonts w:ascii="Myriad Pro" w:hAnsi="Myriad Pro" w:cstheme="minorHAnsi"/>
                <w:b/>
                <w:lang w:val="en-GB"/>
              </w:rPr>
              <w:t>Sector/s</w:t>
            </w:r>
          </w:p>
        </w:tc>
        <w:tc>
          <w:tcPr>
            <w:tcW w:w="6557" w:type="dxa"/>
          </w:tcPr>
          <w:p w14:paraId="744EF584" w14:textId="2503B860" w:rsidR="00733EFE" w:rsidRPr="00E163A3" w:rsidRDefault="00DB285E" w:rsidP="00C93102">
            <w:pPr>
              <w:rPr>
                <w:rFonts w:ascii="Myriad Pro" w:hAnsi="Myriad Pro" w:cstheme="minorHAnsi"/>
                <w:bCs/>
              </w:rPr>
            </w:pPr>
            <w:r w:rsidRPr="00E163A3">
              <w:rPr>
                <w:rFonts w:ascii="Myriad Pro" w:hAnsi="Myriad Pro" w:cstheme="minorHAnsi"/>
                <w:bCs/>
              </w:rPr>
              <w:t xml:space="preserve">Poverty reduction, </w:t>
            </w:r>
            <w:r w:rsidR="00C93102" w:rsidRPr="00E163A3">
              <w:rPr>
                <w:rFonts w:ascii="Myriad Pro" w:hAnsi="Myriad Pro" w:cstheme="minorHAnsi"/>
                <w:bCs/>
              </w:rPr>
              <w:t>E</w:t>
            </w:r>
            <w:r w:rsidRPr="00E163A3">
              <w:rPr>
                <w:rFonts w:ascii="Myriad Pro" w:hAnsi="Myriad Pro" w:cstheme="minorHAnsi"/>
                <w:bCs/>
              </w:rPr>
              <w:t>conomic empowerment</w:t>
            </w:r>
          </w:p>
        </w:tc>
      </w:tr>
      <w:tr w:rsidR="00DB285E" w:rsidRPr="00E163A3" w14:paraId="4696349E" w14:textId="77777777" w:rsidTr="005876B4">
        <w:trPr>
          <w:trHeight w:val="233"/>
        </w:trPr>
        <w:tc>
          <w:tcPr>
            <w:tcW w:w="2369" w:type="dxa"/>
          </w:tcPr>
          <w:p w14:paraId="389F76E7" w14:textId="77777777" w:rsidR="00DB285E" w:rsidRPr="00E163A3" w:rsidRDefault="00DB285E" w:rsidP="00DB285E">
            <w:pPr>
              <w:pStyle w:val="ListParagraph"/>
              <w:numPr>
                <w:ilvl w:val="0"/>
                <w:numId w:val="7"/>
              </w:numPr>
              <w:ind w:left="0"/>
              <w:contextualSpacing w:val="0"/>
              <w:rPr>
                <w:rFonts w:ascii="Myriad Pro" w:hAnsi="Myriad Pro" w:cstheme="minorHAnsi"/>
                <w:b/>
              </w:rPr>
            </w:pPr>
            <w:r w:rsidRPr="00E163A3">
              <w:rPr>
                <w:rFonts w:ascii="Myriad Pro" w:hAnsi="Myriad Pro" w:cstheme="minorHAnsi"/>
                <w:b/>
              </w:rPr>
              <w:t>Links to National Priorities</w:t>
            </w:r>
          </w:p>
        </w:tc>
        <w:tc>
          <w:tcPr>
            <w:tcW w:w="6557" w:type="dxa"/>
          </w:tcPr>
          <w:p w14:paraId="58A15994" w14:textId="77777777" w:rsidR="00DB285E" w:rsidRPr="00E163A3" w:rsidRDefault="00DB285E" w:rsidP="00DB285E">
            <w:pPr>
              <w:autoSpaceDE w:val="0"/>
              <w:autoSpaceDN w:val="0"/>
              <w:adjustRightInd w:val="0"/>
              <w:rPr>
                <w:rFonts w:ascii="Myriad Pro" w:hAnsi="Myriad Pro" w:cstheme="minorHAnsi"/>
              </w:rPr>
            </w:pPr>
            <w:r w:rsidRPr="001E6118">
              <w:rPr>
                <w:rFonts w:ascii="Myriad Pro" w:hAnsi="Myriad Pro" w:cstheme="minorHAnsi"/>
              </w:rPr>
              <w:t>Pillar 3:</w:t>
            </w:r>
            <w:r w:rsidRPr="00E163A3">
              <w:rPr>
                <w:rFonts w:ascii="Myriad Pro" w:hAnsi="Myriad Pro" w:cstheme="minorHAnsi"/>
              </w:rPr>
              <w:t xml:space="preserve"> Sustainable Development</w:t>
            </w:r>
          </w:p>
          <w:p w14:paraId="4C4C2625" w14:textId="77777777" w:rsidR="00DB285E" w:rsidRDefault="00DB285E" w:rsidP="00DB285E">
            <w:pPr>
              <w:rPr>
                <w:rFonts w:ascii="Myriad Pro" w:hAnsi="Myriad Pro" w:cstheme="minorHAnsi"/>
              </w:rPr>
            </w:pPr>
            <w:r w:rsidRPr="00515B4E">
              <w:rPr>
                <w:rFonts w:ascii="Myriad Pro" w:hAnsi="Myriad Pro" w:cstheme="minorHAnsi"/>
              </w:rPr>
              <w:t>National Priority 6</w:t>
            </w:r>
            <w:r w:rsidRPr="00E163A3">
              <w:rPr>
                <w:rFonts w:ascii="Myriad Pro" w:hAnsi="Myriad Pro" w:cstheme="minorHAnsi"/>
              </w:rPr>
              <w:t xml:space="preserve"> – Economic Independence</w:t>
            </w:r>
          </w:p>
          <w:p w14:paraId="40F65E8E" w14:textId="102B8711" w:rsidR="00515B4E" w:rsidRPr="00E163A3" w:rsidRDefault="00515B4E" w:rsidP="00515B4E">
            <w:pPr>
              <w:autoSpaceDE w:val="0"/>
              <w:autoSpaceDN w:val="0"/>
              <w:adjustRightInd w:val="0"/>
              <w:rPr>
                <w:rFonts w:ascii="Myriad Pro" w:hAnsi="Myriad Pro" w:cstheme="minorHAnsi"/>
              </w:rPr>
            </w:pPr>
            <w:r w:rsidRPr="00515B4E">
              <w:rPr>
                <w:rFonts w:ascii="Myriad Pro" w:hAnsi="Myriad Pro" w:cstheme="minorHAnsi"/>
              </w:rPr>
              <w:t>Rebuild Palestine’s productive sectors, focusing on manufacturing, agriculture, tourism and restoring Gaza’s industrial bas</w:t>
            </w:r>
            <w:r>
              <w:rPr>
                <w:rFonts w:ascii="Myriad Pro" w:hAnsi="Myriad Pro" w:cstheme="minorHAnsi"/>
              </w:rPr>
              <w:t>e.</w:t>
            </w:r>
          </w:p>
        </w:tc>
      </w:tr>
      <w:tr w:rsidR="003E4CDB" w:rsidRPr="00E163A3" w14:paraId="3210A985" w14:textId="77777777" w:rsidTr="005876B4">
        <w:trPr>
          <w:trHeight w:val="233"/>
        </w:trPr>
        <w:tc>
          <w:tcPr>
            <w:tcW w:w="2369" w:type="dxa"/>
          </w:tcPr>
          <w:p w14:paraId="068B51DC" w14:textId="5B21AE25" w:rsidR="003E4CDB" w:rsidRPr="00E163A3" w:rsidRDefault="003E4CDB" w:rsidP="00DB285E">
            <w:pPr>
              <w:pStyle w:val="ListParagraph"/>
              <w:numPr>
                <w:ilvl w:val="0"/>
                <w:numId w:val="7"/>
              </w:numPr>
              <w:ind w:left="0"/>
              <w:contextualSpacing w:val="0"/>
              <w:rPr>
                <w:rFonts w:ascii="Myriad Pro" w:hAnsi="Myriad Pro" w:cstheme="minorHAnsi"/>
                <w:b/>
              </w:rPr>
            </w:pPr>
            <w:r w:rsidRPr="00E163A3">
              <w:rPr>
                <w:rFonts w:ascii="Myriad Pro" w:hAnsi="Myriad Pro" w:cstheme="minorHAnsi"/>
                <w:b/>
              </w:rPr>
              <w:t xml:space="preserve">Sustainable Development Goals </w:t>
            </w:r>
          </w:p>
        </w:tc>
        <w:tc>
          <w:tcPr>
            <w:tcW w:w="6557" w:type="dxa"/>
          </w:tcPr>
          <w:p w14:paraId="29D02B0F" w14:textId="19621D32" w:rsidR="003E4CDB" w:rsidRPr="00E163A3" w:rsidRDefault="003E4CDB" w:rsidP="00DB285E">
            <w:pPr>
              <w:autoSpaceDE w:val="0"/>
              <w:autoSpaceDN w:val="0"/>
              <w:adjustRightInd w:val="0"/>
              <w:rPr>
                <w:rFonts w:ascii="Myriad Pro" w:hAnsi="Myriad Pro" w:cstheme="minorHAnsi"/>
                <w:bCs/>
              </w:rPr>
            </w:pPr>
            <w:r w:rsidRPr="00E163A3">
              <w:rPr>
                <w:rFonts w:ascii="Myriad Pro" w:hAnsi="Myriad Pro" w:cstheme="minorHAnsi"/>
                <w:bCs/>
              </w:rPr>
              <w:t>SDGs 1, 2, 5, 8, 9, 10, 12</w:t>
            </w:r>
          </w:p>
        </w:tc>
      </w:tr>
      <w:tr w:rsidR="00DB285E" w:rsidRPr="00E163A3" w14:paraId="142E5013" w14:textId="77777777" w:rsidTr="001E6118">
        <w:trPr>
          <w:trHeight w:val="233"/>
        </w:trPr>
        <w:tc>
          <w:tcPr>
            <w:tcW w:w="2369" w:type="dxa"/>
          </w:tcPr>
          <w:p w14:paraId="0B6D72BC" w14:textId="77777777" w:rsidR="00DB285E" w:rsidRPr="00E163A3" w:rsidRDefault="00DB285E" w:rsidP="001E6118">
            <w:pPr>
              <w:contextualSpacing/>
              <w:jc w:val="left"/>
              <w:rPr>
                <w:rFonts w:ascii="Myriad Pro" w:hAnsi="Myriad Pro" w:cstheme="minorHAnsi"/>
                <w:b/>
                <w:lang w:val="en-GB"/>
              </w:rPr>
            </w:pPr>
            <w:r w:rsidRPr="00E163A3">
              <w:rPr>
                <w:rFonts w:ascii="Myriad Pro" w:hAnsi="Myriad Pro" w:cstheme="minorHAnsi"/>
                <w:b/>
                <w:lang w:val="en-GB"/>
              </w:rPr>
              <w:t>Expected Outcome</w:t>
            </w:r>
          </w:p>
        </w:tc>
        <w:tc>
          <w:tcPr>
            <w:tcW w:w="6557" w:type="dxa"/>
          </w:tcPr>
          <w:p w14:paraId="00D747E7" w14:textId="77777777" w:rsidR="00DB285E" w:rsidRPr="00E163A3" w:rsidRDefault="00DB285E" w:rsidP="00DB285E">
            <w:pPr>
              <w:contextualSpacing/>
              <w:rPr>
                <w:rFonts w:ascii="Myriad Pro" w:hAnsi="Myriad Pro" w:cstheme="minorHAnsi"/>
                <w:lang w:val="en-GB"/>
              </w:rPr>
            </w:pPr>
            <w:r w:rsidRPr="001E6118">
              <w:rPr>
                <w:rFonts w:ascii="Myriad Pro" w:hAnsi="Myriad Pro" w:cstheme="minorHAnsi"/>
                <w:b/>
                <w:bCs/>
                <w:lang w:val="en-GB"/>
              </w:rPr>
              <w:t>UNDAF Strategic Priority 3:</w:t>
            </w:r>
            <w:r w:rsidRPr="00E163A3">
              <w:rPr>
                <w:rFonts w:ascii="Myriad Pro" w:hAnsi="Myriad Pro" w:cstheme="minorHAnsi"/>
                <w:lang w:val="en-GB"/>
              </w:rPr>
              <w:t xml:space="preserve"> Leaving no one behind: Supporting sustainable and inclusive economic development </w:t>
            </w:r>
          </w:p>
          <w:p w14:paraId="04918EE6" w14:textId="77777777" w:rsidR="00DB285E" w:rsidRDefault="00DB285E" w:rsidP="00DB285E">
            <w:pPr>
              <w:contextualSpacing/>
              <w:rPr>
                <w:rFonts w:ascii="Myriad Pro" w:hAnsi="Myriad Pro" w:cstheme="minorHAnsi"/>
                <w:lang w:val="en-GB"/>
              </w:rPr>
            </w:pPr>
            <w:r w:rsidRPr="001E6118">
              <w:rPr>
                <w:rFonts w:ascii="Myriad Pro" w:hAnsi="Myriad Pro" w:cstheme="minorHAnsi"/>
                <w:b/>
                <w:bCs/>
                <w:lang w:val="en-GB"/>
              </w:rPr>
              <w:t>Outcome 3.2:</w:t>
            </w:r>
            <w:r w:rsidRPr="00E163A3">
              <w:rPr>
                <w:rFonts w:ascii="Myriad Pro" w:hAnsi="Myriad Pro" w:cstheme="minorHAnsi"/>
                <w:lang w:val="en-GB"/>
              </w:rPr>
              <w:t xml:space="preserve"> Palestinians have greate</w:t>
            </w:r>
            <w:bookmarkStart w:id="0" w:name="_GoBack"/>
            <w:bookmarkEnd w:id="0"/>
            <w:r w:rsidRPr="00E163A3">
              <w:rPr>
                <w:rFonts w:ascii="Myriad Pro" w:hAnsi="Myriad Pro" w:cstheme="minorHAnsi"/>
                <w:lang w:val="en-GB"/>
              </w:rPr>
              <w:t>r access to decent productive jobs</w:t>
            </w:r>
          </w:p>
          <w:p w14:paraId="5DEE25D5" w14:textId="7E1F969C" w:rsidR="00673589" w:rsidRPr="00E163A3" w:rsidRDefault="002E5A22" w:rsidP="001E6118">
            <w:pPr>
              <w:contextualSpacing/>
              <w:rPr>
                <w:rFonts w:ascii="Myriad Pro" w:eastAsia="Times New Roman" w:hAnsi="Myriad Pro" w:cstheme="minorHAnsi"/>
                <w:color w:val="000000"/>
                <w:lang w:val="en-GB" w:eastAsia="en-GB"/>
              </w:rPr>
            </w:pPr>
            <w:r w:rsidRPr="001E6118">
              <w:rPr>
                <w:rFonts w:ascii="Myriad Pro" w:eastAsia="Times New Roman" w:hAnsi="Myriad Pro" w:cstheme="minorHAnsi"/>
                <w:b/>
                <w:bCs/>
                <w:color w:val="000000"/>
                <w:lang w:val="en-GB" w:eastAsia="en-GB"/>
              </w:rPr>
              <w:t xml:space="preserve">Palestine Programme Framework: </w:t>
            </w:r>
            <w:r>
              <w:rPr>
                <w:rFonts w:ascii="Myriad Pro" w:eastAsia="Times New Roman" w:hAnsi="Myriad Pro" w:cstheme="minorHAnsi"/>
                <w:color w:val="000000"/>
                <w:lang w:val="en-GB" w:eastAsia="en-GB"/>
              </w:rPr>
              <w:t xml:space="preserve">Output </w:t>
            </w:r>
            <w:r w:rsidRPr="00673589">
              <w:rPr>
                <w:rFonts w:ascii="Myriad Pro" w:eastAsia="Times New Roman" w:hAnsi="Myriad Pro" w:cstheme="minorHAnsi"/>
                <w:color w:val="000000"/>
                <w:lang w:val="en-GB" w:eastAsia="en-GB"/>
              </w:rPr>
              <w:t>3.1.1 - Capacity investments in small producers in sourcing inputs, product design, business development, marketing enhanced</w:t>
            </w:r>
          </w:p>
        </w:tc>
      </w:tr>
      <w:tr w:rsidR="00DB285E" w:rsidRPr="00E163A3" w14:paraId="7F8569EB" w14:textId="77777777" w:rsidTr="001E6118">
        <w:trPr>
          <w:trHeight w:val="233"/>
        </w:trPr>
        <w:tc>
          <w:tcPr>
            <w:tcW w:w="2369" w:type="dxa"/>
          </w:tcPr>
          <w:p w14:paraId="4FC292DD" w14:textId="77777777" w:rsidR="00DB285E" w:rsidRPr="00E163A3" w:rsidRDefault="00DB285E" w:rsidP="001E6118">
            <w:pPr>
              <w:pStyle w:val="ListParagraph"/>
              <w:numPr>
                <w:ilvl w:val="0"/>
                <w:numId w:val="7"/>
              </w:numPr>
              <w:ind w:left="0"/>
              <w:contextualSpacing w:val="0"/>
              <w:jc w:val="left"/>
              <w:rPr>
                <w:rFonts w:ascii="Myriad Pro" w:hAnsi="Myriad Pro" w:cstheme="minorHAnsi"/>
                <w:b/>
              </w:rPr>
            </w:pPr>
            <w:r w:rsidRPr="00E163A3">
              <w:rPr>
                <w:rFonts w:ascii="Myriad Pro" w:hAnsi="Myriad Pro" w:cstheme="minorHAnsi"/>
                <w:b/>
              </w:rPr>
              <w:t xml:space="preserve">Expected Outputs </w:t>
            </w:r>
          </w:p>
        </w:tc>
        <w:tc>
          <w:tcPr>
            <w:tcW w:w="6557" w:type="dxa"/>
          </w:tcPr>
          <w:p w14:paraId="5D21DD52" w14:textId="22A53B1F" w:rsidR="00C94E2D" w:rsidRPr="00E163A3" w:rsidRDefault="00C94E2D" w:rsidP="00C94E2D">
            <w:pPr>
              <w:rPr>
                <w:rFonts w:ascii="Myriad Pro" w:hAnsi="Myriad Pro"/>
              </w:rPr>
            </w:pPr>
            <w:r w:rsidRPr="001E6118">
              <w:rPr>
                <w:rFonts w:ascii="Myriad Pro" w:hAnsi="Myriad Pro"/>
                <w:b/>
                <w:bCs/>
              </w:rPr>
              <w:t xml:space="preserve">Output 1: </w:t>
            </w:r>
            <w:r w:rsidRPr="00E163A3">
              <w:rPr>
                <w:rFonts w:ascii="Myriad Pro" w:hAnsi="Myriad Pro"/>
              </w:rPr>
              <w:t xml:space="preserve">GIE main infrastructure enhanced through adding logistics </w:t>
            </w:r>
            <w:proofErr w:type="spellStart"/>
            <w:r w:rsidRPr="00E163A3">
              <w:rPr>
                <w:rFonts w:ascii="Myriad Pro" w:hAnsi="Myriad Pro"/>
              </w:rPr>
              <w:t>centre</w:t>
            </w:r>
            <w:proofErr w:type="spellEnd"/>
            <w:r w:rsidRPr="00E163A3">
              <w:rPr>
                <w:rFonts w:ascii="Myriad Pro" w:hAnsi="Myriad Pro"/>
              </w:rPr>
              <w:t>, 10,000 m</w:t>
            </w:r>
            <w:r w:rsidR="005420C7">
              <w:rPr>
                <w:rFonts w:ascii="Myriad Pro" w:hAnsi="Myriad Pro"/>
              </w:rPr>
              <w:t>2</w:t>
            </w:r>
            <w:r w:rsidRPr="00E163A3">
              <w:rPr>
                <w:rFonts w:ascii="Myriad Pro" w:hAnsi="Myriad Pro"/>
              </w:rPr>
              <w:t xml:space="preserve"> hangers for textile, furniture, food processing and ICT sectors, and the boundary wall.</w:t>
            </w:r>
          </w:p>
          <w:p w14:paraId="4A125B7B" w14:textId="77777777" w:rsidR="00794B55" w:rsidRPr="00E163A3" w:rsidRDefault="00794B55" w:rsidP="00794B55">
            <w:pPr>
              <w:rPr>
                <w:rFonts w:ascii="Myriad Pro" w:hAnsi="Myriad Pro"/>
              </w:rPr>
            </w:pPr>
            <w:r w:rsidRPr="001E6118">
              <w:rPr>
                <w:rFonts w:ascii="Myriad Pro" w:hAnsi="Myriad Pro"/>
                <w:b/>
                <w:bCs/>
              </w:rPr>
              <w:t>Output 2:</w:t>
            </w:r>
            <w:r w:rsidRPr="00E163A3">
              <w:rPr>
                <w:rFonts w:ascii="Myriad Pro" w:hAnsi="Myriad Pro"/>
              </w:rPr>
              <w:t xml:space="preserve"> GIE utilities and services expanded to cover the needs of the new facilities </w:t>
            </w:r>
          </w:p>
          <w:p w14:paraId="7688F755" w14:textId="5003ED31" w:rsidR="00C44852" w:rsidRPr="00794B55" w:rsidRDefault="00794B55" w:rsidP="00794B55">
            <w:pPr>
              <w:rPr>
                <w:rFonts w:ascii="Myriad Pro" w:hAnsi="Myriad Pro"/>
              </w:rPr>
            </w:pPr>
            <w:r w:rsidRPr="001E6118">
              <w:rPr>
                <w:rFonts w:ascii="Myriad Pro" w:hAnsi="Myriad Pro"/>
                <w:b/>
                <w:bCs/>
              </w:rPr>
              <w:t>Output 3:</w:t>
            </w:r>
            <w:r w:rsidRPr="00E163A3">
              <w:rPr>
                <w:rFonts w:ascii="Myriad Pro" w:hAnsi="Myriad Pro"/>
              </w:rPr>
              <w:t xml:space="preserve"> Capacity Development of private sectors within GIE in </w:t>
            </w:r>
            <w:r w:rsidR="00DD2131">
              <w:rPr>
                <w:rFonts w:ascii="Myriad Pro" w:hAnsi="Myriad Pro"/>
              </w:rPr>
              <w:t xml:space="preserve">production and </w:t>
            </w:r>
            <w:r w:rsidRPr="00E163A3">
              <w:rPr>
                <w:rFonts w:ascii="Myriad Pro" w:hAnsi="Myriad Pro"/>
              </w:rPr>
              <w:t xml:space="preserve">marketing enhanced </w:t>
            </w:r>
          </w:p>
        </w:tc>
      </w:tr>
      <w:tr w:rsidR="00DB285E" w:rsidRPr="00E163A3" w14:paraId="7C207956" w14:textId="77777777" w:rsidTr="001E6118">
        <w:trPr>
          <w:trHeight w:val="233"/>
        </w:trPr>
        <w:tc>
          <w:tcPr>
            <w:tcW w:w="2369" w:type="dxa"/>
          </w:tcPr>
          <w:p w14:paraId="3C3D47E5" w14:textId="77777777" w:rsidR="00DB285E" w:rsidRPr="00E163A3" w:rsidRDefault="00DB285E" w:rsidP="001E6118">
            <w:pPr>
              <w:pStyle w:val="ListParagraph"/>
              <w:numPr>
                <w:ilvl w:val="0"/>
                <w:numId w:val="7"/>
              </w:numPr>
              <w:ind w:left="0"/>
              <w:contextualSpacing w:val="0"/>
              <w:jc w:val="left"/>
              <w:rPr>
                <w:rFonts w:ascii="Myriad Pro" w:hAnsi="Myriad Pro" w:cstheme="minorHAnsi"/>
                <w:b/>
                <w:lang w:val="en-GB"/>
              </w:rPr>
            </w:pPr>
            <w:r w:rsidRPr="00E163A3">
              <w:rPr>
                <w:rFonts w:ascii="Myriad Pro" w:hAnsi="Myriad Pro" w:cstheme="minorHAnsi"/>
                <w:b/>
                <w:lang w:val="en-GB"/>
              </w:rPr>
              <w:t>Beneficiaries</w:t>
            </w:r>
          </w:p>
        </w:tc>
        <w:tc>
          <w:tcPr>
            <w:tcW w:w="6557" w:type="dxa"/>
          </w:tcPr>
          <w:p w14:paraId="15FBE8D9" w14:textId="78980DC1" w:rsidR="00DB285E" w:rsidRPr="00E163A3" w:rsidRDefault="007E250E" w:rsidP="00DB285E">
            <w:pPr>
              <w:rPr>
                <w:rFonts w:ascii="Myriad Pro" w:hAnsi="Myriad Pro" w:cstheme="minorHAnsi"/>
                <w:lang w:val="en-GB"/>
              </w:rPr>
            </w:pPr>
            <w:r w:rsidRPr="00E163A3">
              <w:rPr>
                <w:rFonts w:ascii="Myriad Pro" w:hAnsi="Myriad Pro" w:cstheme="minorHAnsi"/>
                <w:lang w:val="en-GB"/>
              </w:rPr>
              <w:t xml:space="preserve">Private Sector Companies and farmers in the Gaza </w:t>
            </w:r>
            <w:r w:rsidR="002E5A22" w:rsidRPr="00E163A3">
              <w:rPr>
                <w:rFonts w:ascii="Myriad Pro" w:hAnsi="Myriad Pro" w:cstheme="minorHAnsi"/>
                <w:lang w:val="en-GB"/>
              </w:rPr>
              <w:t xml:space="preserve">Strip </w:t>
            </w:r>
            <w:r w:rsidRPr="00E163A3">
              <w:rPr>
                <w:rFonts w:ascii="Myriad Pro" w:hAnsi="Myriad Pro" w:cstheme="minorHAnsi"/>
                <w:lang w:val="en-GB"/>
              </w:rPr>
              <w:t>and their employees</w:t>
            </w:r>
          </w:p>
        </w:tc>
      </w:tr>
      <w:tr w:rsidR="007E250E" w:rsidRPr="00E163A3" w14:paraId="400EC741" w14:textId="77777777" w:rsidTr="005876B4">
        <w:trPr>
          <w:trHeight w:val="233"/>
        </w:trPr>
        <w:tc>
          <w:tcPr>
            <w:tcW w:w="2369" w:type="dxa"/>
          </w:tcPr>
          <w:p w14:paraId="76BEA324" w14:textId="59914804" w:rsidR="007E250E" w:rsidRPr="00E163A3" w:rsidRDefault="007E250E" w:rsidP="00DB285E">
            <w:pPr>
              <w:pStyle w:val="ListParagraph"/>
              <w:numPr>
                <w:ilvl w:val="0"/>
                <w:numId w:val="7"/>
              </w:numPr>
              <w:ind w:left="0"/>
              <w:contextualSpacing w:val="0"/>
              <w:rPr>
                <w:rFonts w:ascii="Myriad Pro" w:hAnsi="Myriad Pro" w:cstheme="minorHAnsi"/>
                <w:b/>
              </w:rPr>
            </w:pPr>
            <w:r w:rsidRPr="00E163A3">
              <w:rPr>
                <w:rFonts w:ascii="Myriad Pro" w:hAnsi="Myriad Pro" w:cstheme="minorHAnsi"/>
                <w:b/>
              </w:rPr>
              <w:t xml:space="preserve">Location </w:t>
            </w:r>
          </w:p>
        </w:tc>
        <w:tc>
          <w:tcPr>
            <w:tcW w:w="6557" w:type="dxa"/>
          </w:tcPr>
          <w:p w14:paraId="0A858A14" w14:textId="34FB7E59" w:rsidR="007E250E" w:rsidRPr="00E163A3" w:rsidRDefault="007E250E" w:rsidP="00DB285E">
            <w:pPr>
              <w:rPr>
                <w:rFonts w:ascii="Myriad Pro" w:hAnsi="Myriad Pro" w:cstheme="minorHAnsi"/>
              </w:rPr>
            </w:pPr>
            <w:r w:rsidRPr="00E163A3">
              <w:rPr>
                <w:rFonts w:ascii="Myriad Pro" w:hAnsi="Myriad Pro" w:cstheme="minorHAnsi"/>
              </w:rPr>
              <w:t>Gaza Industrial Estate, Karni area, Eastern Gaza city, Gaza strip</w:t>
            </w:r>
          </w:p>
        </w:tc>
      </w:tr>
      <w:tr w:rsidR="00DB285E" w:rsidRPr="00E163A3" w14:paraId="69743228" w14:textId="77777777" w:rsidTr="005876B4">
        <w:trPr>
          <w:trHeight w:val="233"/>
        </w:trPr>
        <w:tc>
          <w:tcPr>
            <w:tcW w:w="2369" w:type="dxa"/>
          </w:tcPr>
          <w:p w14:paraId="04DBD467" w14:textId="77777777" w:rsidR="00DB285E" w:rsidRPr="00E163A3" w:rsidRDefault="00DB285E" w:rsidP="00DB285E">
            <w:pPr>
              <w:pStyle w:val="ListParagraph"/>
              <w:numPr>
                <w:ilvl w:val="0"/>
                <w:numId w:val="7"/>
              </w:numPr>
              <w:ind w:left="0"/>
              <w:contextualSpacing w:val="0"/>
              <w:rPr>
                <w:rFonts w:ascii="Myriad Pro" w:hAnsi="Myriad Pro" w:cstheme="minorHAnsi"/>
                <w:b/>
                <w:bCs/>
                <w:lang w:val="en-GB"/>
              </w:rPr>
            </w:pPr>
            <w:r w:rsidRPr="00E163A3">
              <w:rPr>
                <w:rFonts w:ascii="Myriad Pro" w:hAnsi="Myriad Pro" w:cstheme="minorHAnsi"/>
                <w:b/>
                <w:bCs/>
                <w:lang w:val="en-GB"/>
              </w:rPr>
              <w:t>Implementing Partners</w:t>
            </w:r>
          </w:p>
        </w:tc>
        <w:tc>
          <w:tcPr>
            <w:tcW w:w="6557" w:type="dxa"/>
          </w:tcPr>
          <w:p w14:paraId="00702626" w14:textId="229B5587" w:rsidR="00DB285E" w:rsidRPr="00E163A3" w:rsidRDefault="00EE2708" w:rsidP="00EE2708">
            <w:pPr>
              <w:rPr>
                <w:rFonts w:ascii="Myriad Pro" w:hAnsi="Myriad Pro" w:cstheme="minorHAnsi"/>
                <w:lang w:val="en-GB"/>
              </w:rPr>
            </w:pPr>
            <w:r w:rsidRPr="00E163A3">
              <w:rPr>
                <w:rFonts w:ascii="Myriad Pro" w:hAnsi="Myriad Pro"/>
              </w:rPr>
              <w:t>Palestinian Industrial Estates and Free Zones Authority (PIEFZA), Palestinian Industrial Estate Development Company" (PIEDCO), Palestinian Energy Authority (PEA), Gaza Electricity Distribution Company (GEDCO) and Palestinian Water Authority (PWA)</w:t>
            </w:r>
          </w:p>
        </w:tc>
      </w:tr>
      <w:tr w:rsidR="00DB285E" w:rsidRPr="00E163A3" w14:paraId="2219952E" w14:textId="77777777" w:rsidTr="005876B4">
        <w:trPr>
          <w:trHeight w:val="233"/>
        </w:trPr>
        <w:tc>
          <w:tcPr>
            <w:tcW w:w="2369" w:type="dxa"/>
          </w:tcPr>
          <w:p w14:paraId="29B504C5" w14:textId="77777777" w:rsidR="00DB285E" w:rsidRPr="00E163A3" w:rsidRDefault="00DB285E" w:rsidP="00DB285E">
            <w:pPr>
              <w:pStyle w:val="ListParagraph"/>
              <w:numPr>
                <w:ilvl w:val="0"/>
                <w:numId w:val="7"/>
              </w:numPr>
              <w:ind w:left="0"/>
              <w:contextualSpacing w:val="0"/>
              <w:rPr>
                <w:rFonts w:ascii="Myriad Pro" w:hAnsi="Myriad Pro" w:cstheme="minorHAnsi"/>
                <w:b/>
                <w:lang w:val="en-GB"/>
              </w:rPr>
            </w:pPr>
            <w:r w:rsidRPr="00E163A3">
              <w:rPr>
                <w:rFonts w:ascii="Myriad Pro" w:hAnsi="Myriad Pro" w:cstheme="minorHAnsi"/>
                <w:b/>
                <w:lang w:val="en-GB"/>
              </w:rPr>
              <w:t xml:space="preserve">Duration </w:t>
            </w:r>
          </w:p>
        </w:tc>
        <w:tc>
          <w:tcPr>
            <w:tcW w:w="6557" w:type="dxa"/>
          </w:tcPr>
          <w:p w14:paraId="2084CF83" w14:textId="7975DC37" w:rsidR="00DB285E" w:rsidRPr="004650F6" w:rsidRDefault="004B494D" w:rsidP="007E0663">
            <w:pPr>
              <w:pStyle w:val="ListParagraph"/>
              <w:numPr>
                <w:ilvl w:val="0"/>
                <w:numId w:val="7"/>
              </w:numPr>
              <w:ind w:left="0"/>
              <w:contextualSpacing w:val="0"/>
              <w:rPr>
                <w:rFonts w:ascii="Myriad Pro" w:hAnsi="Myriad Pro" w:cstheme="minorHAnsi"/>
                <w:lang w:val="en-GB"/>
              </w:rPr>
            </w:pPr>
            <w:r>
              <w:rPr>
                <w:rFonts w:ascii="Myriad Pro" w:eastAsia="MS Mincho" w:hAnsi="Myriad Pro" w:cstheme="minorHAnsi"/>
                <w:lang w:val="en-GB"/>
              </w:rPr>
              <w:t>24</w:t>
            </w:r>
            <w:r w:rsidR="00DB285E" w:rsidRPr="004650F6">
              <w:rPr>
                <w:rFonts w:ascii="Myriad Pro" w:eastAsia="MS Mincho" w:hAnsi="Myriad Pro" w:cstheme="minorHAnsi"/>
                <w:lang w:val="en-GB"/>
              </w:rPr>
              <w:t xml:space="preserve"> </w:t>
            </w:r>
            <w:r w:rsidR="005420C7" w:rsidRPr="004650F6">
              <w:rPr>
                <w:rFonts w:ascii="Myriad Pro" w:hAnsi="Myriad Pro" w:cstheme="minorHAnsi"/>
                <w:lang w:val="en-GB"/>
              </w:rPr>
              <w:t>months</w:t>
            </w:r>
          </w:p>
        </w:tc>
      </w:tr>
      <w:tr w:rsidR="00DB285E" w:rsidRPr="00E163A3" w14:paraId="2627FF6B" w14:textId="77777777" w:rsidTr="005876B4">
        <w:trPr>
          <w:trHeight w:val="233"/>
        </w:trPr>
        <w:tc>
          <w:tcPr>
            <w:tcW w:w="2369" w:type="dxa"/>
          </w:tcPr>
          <w:p w14:paraId="4A7CCF37" w14:textId="77777777" w:rsidR="00DB285E" w:rsidRPr="00E163A3" w:rsidRDefault="00DB285E" w:rsidP="00DB285E">
            <w:pPr>
              <w:pStyle w:val="ListParagraph"/>
              <w:numPr>
                <w:ilvl w:val="0"/>
                <w:numId w:val="7"/>
              </w:numPr>
              <w:ind w:left="0"/>
              <w:contextualSpacing w:val="0"/>
              <w:rPr>
                <w:rFonts w:ascii="Myriad Pro" w:hAnsi="Myriad Pro" w:cstheme="minorHAnsi"/>
                <w:b/>
                <w:lang w:val="en-GB"/>
              </w:rPr>
            </w:pPr>
            <w:r w:rsidRPr="00E163A3">
              <w:rPr>
                <w:rFonts w:ascii="Myriad Pro" w:hAnsi="Myriad Pro" w:cstheme="minorHAnsi"/>
                <w:b/>
                <w:lang w:val="en-GB"/>
              </w:rPr>
              <w:t>Budget</w:t>
            </w:r>
          </w:p>
        </w:tc>
        <w:tc>
          <w:tcPr>
            <w:tcW w:w="6557" w:type="dxa"/>
          </w:tcPr>
          <w:p w14:paraId="31265217" w14:textId="307C4129" w:rsidR="00DB285E" w:rsidRPr="004650F6" w:rsidRDefault="006A69AE" w:rsidP="00B3687F">
            <w:pPr>
              <w:pStyle w:val="CommentText"/>
              <w:rPr>
                <w:rFonts w:ascii="Myriad Pro" w:eastAsia="MS Mincho" w:hAnsi="Myriad Pro" w:cstheme="minorHAnsi"/>
                <w:bCs/>
                <w:sz w:val="22"/>
                <w:szCs w:val="22"/>
                <w:lang w:val="en-GB"/>
              </w:rPr>
            </w:pPr>
            <w:r>
              <w:rPr>
                <w:rFonts w:ascii="Myriad Pro" w:eastAsia="MS Mincho" w:hAnsi="Myriad Pro" w:cstheme="minorHAnsi"/>
                <w:bCs/>
                <w:sz w:val="22"/>
                <w:szCs w:val="22"/>
                <w:lang w:val="en-GB"/>
              </w:rPr>
              <w:t>1</w:t>
            </w:r>
            <w:r w:rsidR="008B20A9">
              <w:rPr>
                <w:rFonts w:ascii="Myriad Pro" w:eastAsia="MS Mincho" w:hAnsi="Myriad Pro" w:cstheme="minorHAnsi"/>
                <w:bCs/>
                <w:sz w:val="22"/>
                <w:szCs w:val="22"/>
                <w:lang w:val="en-GB"/>
              </w:rPr>
              <w:t>8</w:t>
            </w:r>
            <w:r>
              <w:rPr>
                <w:rFonts w:ascii="Myriad Pro" w:eastAsia="MS Mincho" w:hAnsi="Myriad Pro" w:cstheme="minorHAnsi"/>
                <w:bCs/>
                <w:sz w:val="22"/>
                <w:szCs w:val="22"/>
                <w:lang w:val="en-GB"/>
              </w:rPr>
              <w:t>,</w:t>
            </w:r>
            <w:r w:rsidR="008B20A9">
              <w:rPr>
                <w:rFonts w:ascii="Myriad Pro" w:eastAsia="MS Mincho" w:hAnsi="Myriad Pro" w:cstheme="minorHAnsi"/>
                <w:bCs/>
                <w:sz w:val="22"/>
                <w:szCs w:val="22"/>
                <w:lang w:val="en-GB"/>
              </w:rPr>
              <w:t>35</w:t>
            </w:r>
            <w:r>
              <w:rPr>
                <w:rFonts w:ascii="Myriad Pro" w:eastAsia="MS Mincho" w:hAnsi="Myriad Pro" w:cstheme="minorHAnsi"/>
                <w:bCs/>
                <w:sz w:val="22"/>
                <w:szCs w:val="22"/>
                <w:lang w:val="en-GB"/>
              </w:rPr>
              <w:t>0</w:t>
            </w:r>
            <w:r w:rsidR="00DB285E" w:rsidRPr="004650F6">
              <w:rPr>
                <w:rFonts w:ascii="Myriad Pro" w:eastAsia="MS Mincho" w:hAnsi="Myriad Pro" w:cstheme="minorHAnsi"/>
                <w:bCs/>
                <w:sz w:val="22"/>
                <w:szCs w:val="22"/>
                <w:lang w:val="en-GB"/>
              </w:rPr>
              <w:t>,000 USD</w:t>
            </w:r>
          </w:p>
        </w:tc>
      </w:tr>
    </w:tbl>
    <w:p w14:paraId="677E7526" w14:textId="77777777" w:rsidR="001A44C0" w:rsidRPr="00E163A3" w:rsidRDefault="001A44C0" w:rsidP="005A050E">
      <w:pPr>
        <w:rPr>
          <w:rFonts w:ascii="Myriad Pro" w:hAnsi="Myriad Pro"/>
          <w:b/>
          <w:bCs/>
          <w:color w:val="FF0000"/>
        </w:rPr>
      </w:pPr>
    </w:p>
    <w:p w14:paraId="7961255E" w14:textId="77777777" w:rsidR="00EE66C3" w:rsidRPr="00E163A3" w:rsidRDefault="00EE66C3" w:rsidP="004D5593">
      <w:pPr>
        <w:spacing w:after="120" w:line="240" w:lineRule="auto"/>
        <w:jc w:val="both"/>
        <w:rPr>
          <w:rFonts w:ascii="Myriad Pro" w:hAnsi="Myriad Pro"/>
          <w:b/>
        </w:rPr>
      </w:pPr>
      <w:r w:rsidRPr="00E163A3">
        <w:rPr>
          <w:rFonts w:ascii="Myriad Pro" w:hAnsi="Myriad Pro"/>
          <w:b/>
        </w:rPr>
        <w:t>Situation Analysis</w:t>
      </w:r>
    </w:p>
    <w:p w14:paraId="0ECA22C8" w14:textId="77777777" w:rsidR="003E4CDB" w:rsidRPr="00E163A3" w:rsidRDefault="003E4CDB" w:rsidP="00E163A3">
      <w:pPr>
        <w:jc w:val="both"/>
        <w:rPr>
          <w:rFonts w:ascii="Myriad Pro" w:hAnsi="Myriad Pro"/>
        </w:rPr>
      </w:pPr>
      <w:r w:rsidRPr="00E163A3">
        <w:rPr>
          <w:rFonts w:ascii="Myriad Pro" w:hAnsi="Myriad Pro"/>
        </w:rPr>
        <w:t>The context for economic development and recovery in the occupied Palestinian territory (hereinafter referred to as Palestine) is widely documented. In short, the environment for the Palestinian economy is very unfavourable. The Gaza blockade sharply limits imports and exports and almost totally prevents the movement of labour, with the three recent wars associated with widespread destruction of productive assets.</w:t>
      </w:r>
    </w:p>
    <w:p w14:paraId="170EE734" w14:textId="4BEE0EFC" w:rsidR="00EE66C3" w:rsidRPr="00E163A3" w:rsidRDefault="003E4CDB" w:rsidP="00654EF3">
      <w:pPr>
        <w:jc w:val="both"/>
        <w:rPr>
          <w:rFonts w:ascii="Myriad Pro" w:hAnsi="Myriad Pro"/>
        </w:rPr>
      </w:pPr>
      <w:r w:rsidRPr="00E163A3">
        <w:rPr>
          <w:rFonts w:ascii="Myriad Pro" w:hAnsi="Myriad Pro"/>
        </w:rPr>
        <w:t xml:space="preserve">Slow growth in the last 12 years linked to contraction in manufacturing, construction and other sectors, combined with a sharp fall in aid for reconstruction meant that unemployment advanced. According to recent PCBS (May 1st, 2019) report; Unemployment rate in Palestine increased in 2018 </w:t>
      </w:r>
      <w:r w:rsidRPr="00E163A3">
        <w:rPr>
          <w:rFonts w:ascii="Myriad Pro" w:hAnsi="Myriad Pro"/>
        </w:rPr>
        <w:lastRenderedPageBreak/>
        <w:t xml:space="preserve">to reach about 31% of the </w:t>
      </w:r>
      <w:proofErr w:type="spellStart"/>
      <w:r w:rsidRPr="00E163A3">
        <w:rPr>
          <w:rFonts w:ascii="Myriad Pro" w:hAnsi="Myriad Pro"/>
        </w:rPr>
        <w:t>labor</w:t>
      </w:r>
      <w:proofErr w:type="spellEnd"/>
      <w:r w:rsidRPr="00E163A3">
        <w:rPr>
          <w:rFonts w:ascii="Myriad Pro" w:hAnsi="Myriad Pro"/>
        </w:rPr>
        <w:t xml:space="preserve"> force participants compared with about 28% in 2017, where the number of unemployed individuals increased from 377 thousand in 2917 to 426 thousand in 2018.  At the national level the unemployment rate was about 52% in the Gaza Strip in 2018 compared with 44% in 2017. </w:t>
      </w:r>
    </w:p>
    <w:p w14:paraId="47C1EF5F" w14:textId="3563ACEF" w:rsidR="00EC778C" w:rsidRPr="00E163A3" w:rsidRDefault="00EC778C" w:rsidP="00EC778C">
      <w:pPr>
        <w:rPr>
          <w:rFonts w:ascii="Myriad Pro" w:hAnsi="Myriad Pro"/>
        </w:rPr>
      </w:pPr>
      <w:r w:rsidRPr="00E163A3">
        <w:rPr>
          <w:rFonts w:ascii="Myriad Pro" w:hAnsi="Myriad Pro"/>
        </w:rPr>
        <w:t xml:space="preserve">The highest Unemployment rate recorded among youth (19- 29 years) which reached about 69% in Gaza Strip, the youth graduates are the most subgroup suffering from unemployment with a rate of about 78% in Gaza Strip. </w:t>
      </w:r>
    </w:p>
    <w:p w14:paraId="7608E97F" w14:textId="77777777" w:rsidR="00EC778C" w:rsidRPr="00E163A3" w:rsidRDefault="00EC778C" w:rsidP="00EC778C">
      <w:pPr>
        <w:jc w:val="both"/>
        <w:rPr>
          <w:rFonts w:ascii="Myriad Pro" w:hAnsi="Myriad Pro"/>
        </w:rPr>
      </w:pPr>
      <w:r w:rsidRPr="00E163A3">
        <w:rPr>
          <w:rFonts w:ascii="Myriad Pro" w:hAnsi="Myriad Pro"/>
        </w:rPr>
        <w:t>In 2017, poverty in Gaza was around 53%, and some 34% of people in Gaza Strip are in deep poverty, compared with around 6% percent in the West Bank. Poverty in Palestine is influenced by household size, labour force participation of the head of the household, and the refugee status of the head of the household. But living in female-headed households does not lead to a greater likelihood of being poor.</w:t>
      </w:r>
    </w:p>
    <w:p w14:paraId="3DB4B78E" w14:textId="58F2A03F" w:rsidR="00515B4E" w:rsidRPr="00E163A3" w:rsidRDefault="00515B4E" w:rsidP="00515B4E">
      <w:pPr>
        <w:jc w:val="both"/>
        <w:rPr>
          <w:rFonts w:ascii="Myriad Pro" w:hAnsi="Myriad Pro"/>
        </w:rPr>
      </w:pPr>
      <w:r w:rsidRPr="00E163A3">
        <w:rPr>
          <w:rFonts w:ascii="Myriad Pro" w:hAnsi="Myriad Pro"/>
          <w:b/>
          <w:bCs/>
        </w:rPr>
        <w:t>Proposed Strategy</w:t>
      </w:r>
      <w:r>
        <w:rPr>
          <w:rFonts w:ascii="Myriad Pro" w:hAnsi="Myriad Pro"/>
          <w:b/>
          <w:bCs/>
        </w:rPr>
        <w:t>:</w:t>
      </w:r>
    </w:p>
    <w:p w14:paraId="4EF2B31C" w14:textId="77777777" w:rsidR="00EC778C" w:rsidRPr="00E163A3" w:rsidRDefault="00EC778C" w:rsidP="00EC778C">
      <w:pPr>
        <w:jc w:val="both"/>
        <w:rPr>
          <w:rFonts w:ascii="Myriad Pro" w:hAnsi="Myriad Pro"/>
        </w:rPr>
      </w:pPr>
      <w:r w:rsidRPr="00E163A3">
        <w:rPr>
          <w:rFonts w:ascii="Myriad Pro" w:hAnsi="Myriad Pro"/>
        </w:rPr>
        <w:t xml:space="preserve">The Gaza Industrial Estate (GIE) is the first Palestinian industrial zone that has been established and managed by PIEFZA through private operator "Palestinian Industrial Estate Development Company" (PIEDCO) since 1997. The GIE was strongly supported by the PNA, EU, World Bank, USAID and international donor community. Currently, there are 33 enterprises utilizing fully the built-up premises in the industrial zone on 240 dunums. The existing workers based in the Gaza Industrial Estate are 2,000 labours including 30 females. There are still 360 dunums that are not invested and can be used effectively for serviced industrial zone. </w:t>
      </w:r>
    </w:p>
    <w:p w14:paraId="4FCE0A52" w14:textId="77777777" w:rsidR="00EC778C" w:rsidRPr="00E163A3" w:rsidRDefault="00EC778C" w:rsidP="00EC778C">
      <w:pPr>
        <w:jc w:val="both"/>
        <w:rPr>
          <w:rFonts w:ascii="Myriad Pro" w:hAnsi="Myriad Pro"/>
        </w:rPr>
      </w:pPr>
      <w:r w:rsidRPr="00E163A3">
        <w:rPr>
          <w:rFonts w:ascii="Myriad Pro" w:hAnsi="Myriad Pro"/>
        </w:rPr>
        <w:t xml:space="preserve">According to the AHLC report in March 2018, Gaza’s economy has been </w:t>
      </w:r>
      <w:r w:rsidRPr="00654EF3">
        <w:rPr>
          <w:rFonts w:ascii="Myriad Pro" w:hAnsi="Myriad Pro"/>
        </w:rPr>
        <w:t>deindustrialized</w:t>
      </w:r>
      <w:r w:rsidRPr="00E163A3">
        <w:rPr>
          <w:rFonts w:ascii="Myriad Pro" w:hAnsi="Myriad Pro"/>
        </w:rPr>
        <w:t xml:space="preserve"> over the last twenty years, with an erosion of its productive base. The size of the manufacturing sector, which is one of the key drivers of export-led growth globally, dropped from 16 percent of GDP in 1994 to less than 8 percent currently. In addition, the isolation of the labour force due to restrictions on the movement of people is expected to have led to an erosion in Gaza’s human capital.</w:t>
      </w:r>
    </w:p>
    <w:p w14:paraId="2E6EBAC4" w14:textId="77777777" w:rsidR="00EC778C" w:rsidRPr="00E163A3" w:rsidRDefault="00EC778C" w:rsidP="00EC778C">
      <w:pPr>
        <w:jc w:val="both"/>
        <w:rPr>
          <w:rFonts w:ascii="Myriad Pro" w:hAnsi="Myriad Pro"/>
        </w:rPr>
      </w:pPr>
      <w:r w:rsidRPr="00E163A3">
        <w:rPr>
          <w:rFonts w:ascii="Myriad Pro" w:hAnsi="Myriad Pro"/>
        </w:rPr>
        <w:t xml:space="preserve">The movement of goods, spare parts, raw materials and services is often blocked by border closures. Some of the industries are not protected and left to unfair competition with exported similar goods. The lack of skilled labours and their inability to develop specially with the restriction on the access of new technologies. Serviced land and physical infrastructure, mainly, water, sanitation and electricity essential for industry are in short supply and expensive. </w:t>
      </w:r>
    </w:p>
    <w:p w14:paraId="3990577C" w14:textId="6B501090" w:rsidR="002D0214" w:rsidRPr="00E163A3" w:rsidRDefault="00EC778C" w:rsidP="00EC778C">
      <w:pPr>
        <w:jc w:val="both"/>
        <w:rPr>
          <w:rFonts w:ascii="Myriad Pro" w:hAnsi="Myriad Pro"/>
        </w:rPr>
      </w:pPr>
      <w:r w:rsidRPr="00E163A3">
        <w:rPr>
          <w:rFonts w:ascii="Myriad Pro" w:hAnsi="Myriad Pro"/>
        </w:rPr>
        <w:t xml:space="preserve">Export-oriented industrial production is one of the main promising sectors to create sustainable employment and to stimulate overall economic growth. To improve industrial competitiveness and current living standards </w:t>
      </w:r>
      <w:r w:rsidR="00654EF3">
        <w:rPr>
          <w:rFonts w:ascii="Myriad Pro" w:hAnsi="Myriad Pro"/>
        </w:rPr>
        <w:t xml:space="preserve">in </w:t>
      </w:r>
      <w:r w:rsidRPr="00E163A3">
        <w:rPr>
          <w:rFonts w:ascii="Myriad Pro" w:hAnsi="Myriad Pro"/>
        </w:rPr>
        <w:t xml:space="preserve">Gaza, it is vital that Palestinian industry expands and moves into higher value-added activities, better quality goods, and markets that are more sophisticated.   </w:t>
      </w:r>
    </w:p>
    <w:p w14:paraId="668FA112" w14:textId="06C1C24D" w:rsidR="00EE66C3" w:rsidRPr="00654EF3" w:rsidRDefault="00035345" w:rsidP="00035345">
      <w:pPr>
        <w:rPr>
          <w:rFonts w:ascii="Myriad Pro" w:hAnsi="Myriad Pro"/>
          <w:b/>
          <w:bCs/>
        </w:rPr>
      </w:pPr>
      <w:r w:rsidRPr="00654EF3">
        <w:rPr>
          <w:rFonts w:ascii="Myriad Pro" w:hAnsi="Myriad Pro"/>
          <w:b/>
          <w:bCs/>
        </w:rPr>
        <w:t>Project Outputs</w:t>
      </w:r>
      <w:r w:rsidR="00654EF3" w:rsidRPr="00654EF3">
        <w:rPr>
          <w:rFonts w:ascii="Myriad Pro" w:hAnsi="Myriad Pro"/>
          <w:b/>
          <w:bCs/>
        </w:rPr>
        <w:t>:</w:t>
      </w:r>
    </w:p>
    <w:p w14:paraId="4016533F" w14:textId="77396208" w:rsidR="00E163A3" w:rsidRPr="00E163A3" w:rsidRDefault="00E163A3" w:rsidP="00E163A3">
      <w:pPr>
        <w:rPr>
          <w:rFonts w:ascii="Myriad Pro" w:hAnsi="Myriad Pro"/>
        </w:rPr>
      </w:pPr>
      <w:r w:rsidRPr="00654EF3">
        <w:rPr>
          <w:rFonts w:ascii="Myriad Pro" w:hAnsi="Myriad Pro"/>
          <w:b/>
          <w:bCs/>
        </w:rPr>
        <w:t>Output 1:</w:t>
      </w:r>
      <w:r w:rsidRPr="00E163A3">
        <w:rPr>
          <w:rFonts w:ascii="Myriad Pro" w:hAnsi="Myriad Pro"/>
        </w:rPr>
        <w:t xml:space="preserve"> GIE main infrastructure enhanced through adding logistics centre, 10,000 m</w:t>
      </w:r>
      <w:r w:rsidR="000E6B60">
        <w:rPr>
          <w:rFonts w:ascii="Myriad Pro" w:hAnsi="Myriad Pro"/>
        </w:rPr>
        <w:t>2</w:t>
      </w:r>
      <w:r w:rsidRPr="00E163A3">
        <w:rPr>
          <w:rFonts w:ascii="Myriad Pro" w:hAnsi="Myriad Pro"/>
        </w:rPr>
        <w:t xml:space="preserve"> hangers for textile, furniture, food processing and ICT sectors, and the boundary wall.</w:t>
      </w:r>
    </w:p>
    <w:p w14:paraId="3384734D" w14:textId="77777777" w:rsidR="00E163A3" w:rsidRPr="00654EF3" w:rsidRDefault="00E163A3" w:rsidP="00E163A3">
      <w:pPr>
        <w:rPr>
          <w:rFonts w:ascii="Myriad Pro" w:hAnsi="Myriad Pro"/>
          <w:b/>
          <w:bCs/>
        </w:rPr>
      </w:pPr>
      <w:r w:rsidRPr="00654EF3">
        <w:rPr>
          <w:rFonts w:ascii="Myriad Pro" w:hAnsi="Myriad Pro"/>
          <w:b/>
          <w:bCs/>
        </w:rPr>
        <w:t xml:space="preserve">Main activities: </w:t>
      </w:r>
    </w:p>
    <w:p w14:paraId="7B481B86" w14:textId="20565264" w:rsidR="00E163A3" w:rsidRPr="00E163A3" w:rsidRDefault="00E163A3" w:rsidP="00654EF3">
      <w:pPr>
        <w:spacing w:after="0"/>
        <w:rPr>
          <w:rFonts w:ascii="Myriad Pro" w:hAnsi="Myriad Pro"/>
        </w:rPr>
      </w:pPr>
      <w:r w:rsidRPr="00E163A3">
        <w:rPr>
          <w:rFonts w:ascii="Myriad Pro" w:hAnsi="Myriad Pro"/>
        </w:rPr>
        <w:t xml:space="preserve">Activity 1.1: Construction of 1500 </w:t>
      </w:r>
      <w:r w:rsidR="000E6B60">
        <w:rPr>
          <w:rFonts w:ascii="Myriad Pro" w:hAnsi="Myriad Pro"/>
        </w:rPr>
        <w:t>m</w:t>
      </w:r>
      <w:r w:rsidRPr="00E163A3">
        <w:rPr>
          <w:rFonts w:ascii="Myriad Pro" w:hAnsi="Myriad Pro"/>
        </w:rPr>
        <w:t xml:space="preserve">2 cold storage area  </w:t>
      </w:r>
    </w:p>
    <w:p w14:paraId="1854D99F" w14:textId="5C8A653F" w:rsidR="00E163A3" w:rsidRPr="00E163A3" w:rsidRDefault="00E163A3" w:rsidP="00654EF3">
      <w:pPr>
        <w:spacing w:after="0"/>
        <w:rPr>
          <w:rFonts w:ascii="Myriad Pro" w:hAnsi="Myriad Pro"/>
        </w:rPr>
      </w:pPr>
      <w:r w:rsidRPr="00E163A3">
        <w:rPr>
          <w:rFonts w:ascii="Myriad Pro" w:hAnsi="Myriad Pro"/>
        </w:rPr>
        <w:t xml:space="preserve">Activity 1.2: Construction of 600 </w:t>
      </w:r>
      <w:r w:rsidR="000E6B60">
        <w:rPr>
          <w:rFonts w:ascii="Myriad Pro" w:hAnsi="Myriad Pro"/>
        </w:rPr>
        <w:t>m</w:t>
      </w:r>
      <w:r w:rsidRPr="00E163A3">
        <w:rPr>
          <w:rFonts w:ascii="Myriad Pro" w:hAnsi="Myriad Pro"/>
        </w:rPr>
        <w:t>2 logistics building with all required facilities</w:t>
      </w:r>
    </w:p>
    <w:p w14:paraId="03821535" w14:textId="77777777" w:rsidR="00761608" w:rsidRDefault="00761608" w:rsidP="00654EF3">
      <w:pPr>
        <w:spacing w:after="0"/>
        <w:rPr>
          <w:rFonts w:ascii="Myriad Pro" w:hAnsi="Myriad Pro"/>
        </w:rPr>
      </w:pPr>
    </w:p>
    <w:p w14:paraId="0A2D58A5" w14:textId="49ACEFB9" w:rsidR="00E163A3" w:rsidRPr="00E163A3" w:rsidRDefault="00E163A3" w:rsidP="00654EF3">
      <w:pPr>
        <w:spacing w:after="0"/>
        <w:rPr>
          <w:rFonts w:ascii="Myriad Pro" w:hAnsi="Myriad Pro"/>
        </w:rPr>
      </w:pPr>
      <w:r w:rsidRPr="00E163A3">
        <w:rPr>
          <w:rFonts w:ascii="Myriad Pro" w:hAnsi="Myriad Pro"/>
        </w:rPr>
        <w:lastRenderedPageBreak/>
        <w:t xml:space="preserve">Activity 1.3: Construction of 2000 </w:t>
      </w:r>
      <w:r w:rsidR="000E6B60">
        <w:rPr>
          <w:rFonts w:ascii="Myriad Pro" w:hAnsi="Myriad Pro"/>
        </w:rPr>
        <w:t>m</w:t>
      </w:r>
      <w:r w:rsidRPr="00E163A3">
        <w:rPr>
          <w:rFonts w:ascii="Myriad Pro" w:hAnsi="Myriad Pro"/>
        </w:rPr>
        <w:t>2 packing and stacking zone</w:t>
      </w:r>
    </w:p>
    <w:p w14:paraId="08AE680B" w14:textId="77777777" w:rsidR="00E163A3" w:rsidRPr="00E163A3" w:rsidRDefault="00E163A3" w:rsidP="00654EF3">
      <w:pPr>
        <w:spacing w:after="0"/>
        <w:rPr>
          <w:rFonts w:ascii="Myriad Pro" w:hAnsi="Myriad Pro"/>
        </w:rPr>
      </w:pPr>
      <w:r w:rsidRPr="00E163A3">
        <w:rPr>
          <w:rFonts w:ascii="Myriad Pro" w:hAnsi="Myriad Pro"/>
        </w:rPr>
        <w:t>Activity 1.4: Supply and install a scanner for commodities.</w:t>
      </w:r>
    </w:p>
    <w:p w14:paraId="25DA2705" w14:textId="77777777" w:rsidR="00E163A3" w:rsidRPr="00E163A3" w:rsidRDefault="00E163A3" w:rsidP="00654EF3">
      <w:pPr>
        <w:spacing w:after="0"/>
        <w:rPr>
          <w:rFonts w:ascii="Myriad Pro" w:hAnsi="Myriad Pro"/>
        </w:rPr>
      </w:pPr>
      <w:r w:rsidRPr="00E163A3">
        <w:rPr>
          <w:rFonts w:ascii="Myriad Pro" w:hAnsi="Myriad Pro"/>
        </w:rPr>
        <w:t>Activity 1.5: Construction of 10,000 m2 meters new hangers to be rented by enterprises and industries.</w:t>
      </w:r>
    </w:p>
    <w:p w14:paraId="3D17A70F" w14:textId="77777777" w:rsidR="00E163A3" w:rsidRPr="00E163A3" w:rsidRDefault="00E163A3" w:rsidP="00654EF3">
      <w:pPr>
        <w:spacing w:after="0"/>
        <w:rPr>
          <w:rFonts w:ascii="Myriad Pro" w:hAnsi="Myriad Pro"/>
        </w:rPr>
      </w:pPr>
      <w:r w:rsidRPr="00E163A3">
        <w:rPr>
          <w:rFonts w:ascii="Myriad Pro" w:hAnsi="Myriad Pro"/>
        </w:rPr>
        <w:t>Activity 1.6: Construction of landscapes and green areas</w:t>
      </w:r>
    </w:p>
    <w:p w14:paraId="4F70C5C9" w14:textId="7A0E5BA6" w:rsidR="00E163A3" w:rsidRDefault="00E163A3" w:rsidP="00654EF3">
      <w:pPr>
        <w:spacing w:after="0"/>
        <w:rPr>
          <w:rFonts w:ascii="Myriad Pro" w:hAnsi="Myriad Pro"/>
        </w:rPr>
      </w:pPr>
      <w:r w:rsidRPr="00E163A3">
        <w:rPr>
          <w:rFonts w:ascii="Myriad Pro" w:hAnsi="Myriad Pro"/>
        </w:rPr>
        <w:t>Activity 1.7: Construction of the boundary wall around the GIE with monitoring cameras and alarm devices for securing the area.</w:t>
      </w:r>
    </w:p>
    <w:p w14:paraId="13DEDD3A" w14:textId="77777777" w:rsidR="00654EF3" w:rsidRPr="00E163A3" w:rsidRDefault="00654EF3" w:rsidP="00654EF3">
      <w:pPr>
        <w:spacing w:after="0"/>
        <w:rPr>
          <w:rFonts w:ascii="Myriad Pro" w:hAnsi="Myriad Pro"/>
        </w:rPr>
      </w:pPr>
    </w:p>
    <w:p w14:paraId="78FF92C9" w14:textId="77777777" w:rsidR="00E163A3" w:rsidRPr="00E163A3" w:rsidRDefault="00E163A3" w:rsidP="00654EF3">
      <w:pPr>
        <w:spacing w:line="240" w:lineRule="auto"/>
        <w:rPr>
          <w:rFonts w:ascii="Myriad Pro" w:hAnsi="Myriad Pro"/>
        </w:rPr>
      </w:pPr>
      <w:r w:rsidRPr="00654EF3">
        <w:rPr>
          <w:rFonts w:ascii="Myriad Pro" w:hAnsi="Myriad Pro"/>
          <w:b/>
          <w:bCs/>
        </w:rPr>
        <w:t>Output 2:</w:t>
      </w:r>
      <w:r w:rsidRPr="00E163A3">
        <w:rPr>
          <w:rFonts w:ascii="Myriad Pro" w:hAnsi="Myriad Pro"/>
        </w:rPr>
        <w:t xml:space="preserve"> GIE utilities and services expanded to cover the needs of the new facilities </w:t>
      </w:r>
    </w:p>
    <w:p w14:paraId="7FAF2519" w14:textId="77777777" w:rsidR="00E163A3" w:rsidRPr="00654EF3" w:rsidRDefault="00E163A3" w:rsidP="00654EF3">
      <w:pPr>
        <w:spacing w:line="240" w:lineRule="auto"/>
        <w:rPr>
          <w:rFonts w:ascii="Myriad Pro" w:hAnsi="Myriad Pro"/>
          <w:b/>
          <w:bCs/>
        </w:rPr>
      </w:pPr>
      <w:r w:rsidRPr="00654EF3">
        <w:rPr>
          <w:rFonts w:ascii="Myriad Pro" w:hAnsi="Myriad Pro"/>
          <w:b/>
          <w:bCs/>
        </w:rPr>
        <w:t xml:space="preserve">Main activities: </w:t>
      </w:r>
    </w:p>
    <w:p w14:paraId="7D2F287D" w14:textId="09B05D4F" w:rsidR="00E163A3" w:rsidRPr="00E163A3" w:rsidRDefault="00E163A3" w:rsidP="00654EF3">
      <w:pPr>
        <w:spacing w:after="0"/>
        <w:rPr>
          <w:rFonts w:ascii="Myriad Pro" w:hAnsi="Myriad Pro"/>
        </w:rPr>
      </w:pPr>
      <w:r w:rsidRPr="00E163A3">
        <w:rPr>
          <w:rFonts w:ascii="Myriad Pro" w:hAnsi="Myriad Pro"/>
        </w:rPr>
        <w:t>Activity 2.1: Construction of industrial 3</w:t>
      </w:r>
      <w:r w:rsidR="007C2426">
        <w:rPr>
          <w:rFonts w:ascii="Myriad Pro" w:hAnsi="Myriad Pro"/>
        </w:rPr>
        <w:t>,</w:t>
      </w:r>
      <w:r w:rsidRPr="00E163A3">
        <w:rPr>
          <w:rFonts w:ascii="Myriad Pro" w:hAnsi="Myriad Pro"/>
        </w:rPr>
        <w:t>000 m3/day waste water treatment plant and pumping station</w:t>
      </w:r>
    </w:p>
    <w:p w14:paraId="15313FB8" w14:textId="77777777" w:rsidR="00E163A3" w:rsidRPr="00E163A3" w:rsidRDefault="00E163A3" w:rsidP="00654EF3">
      <w:pPr>
        <w:spacing w:after="0"/>
        <w:rPr>
          <w:rFonts w:ascii="Myriad Pro" w:hAnsi="Myriad Pro"/>
        </w:rPr>
      </w:pPr>
      <w:r w:rsidRPr="00E163A3">
        <w:rPr>
          <w:rFonts w:ascii="Myriad Pro" w:hAnsi="Myriad Pro"/>
        </w:rPr>
        <w:t>Activity 2.2: Rehabilitation of storm water collection lagoon</w:t>
      </w:r>
    </w:p>
    <w:p w14:paraId="1D663682" w14:textId="4DF867A1" w:rsidR="00E163A3" w:rsidRPr="00E163A3" w:rsidRDefault="00E163A3" w:rsidP="00654EF3">
      <w:pPr>
        <w:spacing w:after="0"/>
        <w:rPr>
          <w:rFonts w:ascii="Myriad Pro" w:hAnsi="Myriad Pro"/>
        </w:rPr>
      </w:pPr>
      <w:r w:rsidRPr="00E163A3">
        <w:rPr>
          <w:rFonts w:ascii="Myriad Pro" w:hAnsi="Myriad Pro"/>
        </w:rPr>
        <w:t xml:space="preserve"> Activity 2.3: Construction of 4</w:t>
      </w:r>
      <w:r w:rsidR="007C2426">
        <w:rPr>
          <w:rFonts w:ascii="Myriad Pro" w:hAnsi="Myriad Pro"/>
        </w:rPr>
        <w:t>,</w:t>
      </w:r>
      <w:r w:rsidRPr="00E163A3">
        <w:rPr>
          <w:rFonts w:ascii="Myriad Pro" w:hAnsi="Myriad Pro"/>
        </w:rPr>
        <w:t xml:space="preserve">000 meters </w:t>
      </w:r>
      <w:r w:rsidR="000E6B60">
        <w:rPr>
          <w:rFonts w:ascii="Myriad Pro" w:hAnsi="Myriad Pro"/>
        </w:rPr>
        <w:t xml:space="preserve">length </w:t>
      </w:r>
      <w:r w:rsidRPr="00E163A3">
        <w:rPr>
          <w:rFonts w:ascii="Myriad Pro" w:hAnsi="Myriad Pro"/>
        </w:rPr>
        <w:t>of sewage network</w:t>
      </w:r>
    </w:p>
    <w:p w14:paraId="7545E9B2" w14:textId="1DD3737C" w:rsidR="00E163A3" w:rsidRPr="00E163A3" w:rsidRDefault="00E163A3" w:rsidP="00654EF3">
      <w:pPr>
        <w:spacing w:after="0"/>
        <w:rPr>
          <w:rFonts w:ascii="Myriad Pro" w:hAnsi="Myriad Pro"/>
        </w:rPr>
      </w:pPr>
      <w:r w:rsidRPr="00E163A3">
        <w:rPr>
          <w:rFonts w:ascii="Myriad Pro" w:hAnsi="Myriad Pro"/>
        </w:rPr>
        <w:t xml:space="preserve">Activity 2.4: Construction of 65,000 </w:t>
      </w:r>
      <w:r w:rsidR="000E6B60">
        <w:rPr>
          <w:rFonts w:ascii="Myriad Pro" w:hAnsi="Myriad Pro"/>
        </w:rPr>
        <w:t>m</w:t>
      </w:r>
      <w:r w:rsidRPr="00E163A3">
        <w:rPr>
          <w:rFonts w:ascii="Myriad Pro" w:hAnsi="Myriad Pro"/>
        </w:rPr>
        <w:t>2 internal streets and roads</w:t>
      </w:r>
    </w:p>
    <w:p w14:paraId="5B066CE2" w14:textId="77777777" w:rsidR="00654EF3" w:rsidRDefault="00E163A3" w:rsidP="00654EF3">
      <w:pPr>
        <w:spacing w:after="0"/>
        <w:rPr>
          <w:rFonts w:ascii="Myriad Pro" w:hAnsi="Myriad Pro"/>
        </w:rPr>
      </w:pPr>
      <w:r w:rsidRPr="00E163A3">
        <w:rPr>
          <w:rFonts w:ascii="Myriad Pro" w:hAnsi="Myriad Pro"/>
        </w:rPr>
        <w:t>Activity 2.5: Construction of 4 transformers rooms and electricity network</w:t>
      </w:r>
    </w:p>
    <w:p w14:paraId="3633BE0A" w14:textId="77777777" w:rsidR="00654EF3" w:rsidRDefault="00654EF3" w:rsidP="00654EF3">
      <w:pPr>
        <w:spacing w:after="0"/>
        <w:rPr>
          <w:rFonts w:ascii="Myriad Pro" w:hAnsi="Myriad Pro"/>
        </w:rPr>
      </w:pPr>
    </w:p>
    <w:p w14:paraId="4D32F975" w14:textId="772CFD3E" w:rsidR="00E163A3" w:rsidRPr="007C2426" w:rsidRDefault="00E163A3" w:rsidP="007C2426">
      <w:pPr>
        <w:spacing w:line="240" w:lineRule="auto"/>
        <w:rPr>
          <w:rFonts w:ascii="Myriad Pro" w:hAnsi="Myriad Pro"/>
        </w:rPr>
      </w:pPr>
      <w:r w:rsidRPr="00654EF3">
        <w:rPr>
          <w:rFonts w:ascii="Myriad Pro" w:hAnsi="Myriad Pro"/>
          <w:b/>
          <w:bCs/>
        </w:rPr>
        <w:t xml:space="preserve">Output 3: </w:t>
      </w:r>
      <w:r w:rsidRPr="007C2426">
        <w:rPr>
          <w:rFonts w:ascii="Myriad Pro" w:hAnsi="Myriad Pro"/>
        </w:rPr>
        <w:t xml:space="preserve">Capacity Development of private sectors within GIE in </w:t>
      </w:r>
      <w:r w:rsidR="004B494D" w:rsidRPr="007C2426">
        <w:rPr>
          <w:rFonts w:ascii="Myriad Pro" w:hAnsi="Myriad Pro"/>
        </w:rPr>
        <w:t xml:space="preserve">production and </w:t>
      </w:r>
      <w:r w:rsidRPr="007C2426">
        <w:rPr>
          <w:rFonts w:ascii="Myriad Pro" w:hAnsi="Myriad Pro"/>
        </w:rPr>
        <w:t>marketing enhanced</w:t>
      </w:r>
      <w:r w:rsidR="007C2426" w:rsidRPr="007C2426">
        <w:rPr>
          <w:rFonts w:ascii="Myriad Pro" w:hAnsi="Myriad Pro"/>
        </w:rPr>
        <w:t>.</w:t>
      </w:r>
      <w:r w:rsidRPr="007C2426">
        <w:rPr>
          <w:rFonts w:ascii="Myriad Pro" w:hAnsi="Myriad Pro"/>
        </w:rPr>
        <w:t xml:space="preserve"> </w:t>
      </w:r>
    </w:p>
    <w:p w14:paraId="3798D758" w14:textId="77777777" w:rsidR="00E163A3" w:rsidRPr="00654EF3" w:rsidRDefault="00E163A3" w:rsidP="007C2426">
      <w:pPr>
        <w:spacing w:line="240" w:lineRule="auto"/>
        <w:rPr>
          <w:rFonts w:ascii="Myriad Pro" w:hAnsi="Myriad Pro"/>
          <w:b/>
          <w:bCs/>
        </w:rPr>
      </w:pPr>
      <w:r w:rsidRPr="00654EF3">
        <w:rPr>
          <w:rFonts w:ascii="Myriad Pro" w:hAnsi="Myriad Pro"/>
          <w:b/>
          <w:bCs/>
        </w:rPr>
        <w:t xml:space="preserve">Main activities: </w:t>
      </w:r>
    </w:p>
    <w:p w14:paraId="308BA657" w14:textId="77777777" w:rsidR="00671E44" w:rsidRDefault="00671E44" w:rsidP="00671E44">
      <w:pPr>
        <w:spacing w:after="0"/>
        <w:rPr>
          <w:rFonts w:ascii="Myriad Pro" w:hAnsi="Myriad Pro"/>
        </w:rPr>
      </w:pPr>
      <w:r>
        <w:rPr>
          <w:rFonts w:ascii="Myriad Pro" w:hAnsi="Myriad Pro"/>
        </w:rPr>
        <w:t xml:space="preserve">Activity 3.1: Facilitate exchange of know-how and knowledge acquisition between existing industries and international expertise to bridge the gap of expertise according to advanced technologies. </w:t>
      </w:r>
    </w:p>
    <w:p w14:paraId="78792B39" w14:textId="77777777" w:rsidR="00671E44" w:rsidRDefault="00671E44" w:rsidP="00671E44">
      <w:pPr>
        <w:spacing w:after="0"/>
        <w:rPr>
          <w:rFonts w:ascii="Myriad Pro" w:hAnsi="Myriad Pro"/>
        </w:rPr>
      </w:pPr>
      <w:r>
        <w:rPr>
          <w:rFonts w:ascii="Myriad Pro" w:hAnsi="Myriad Pro"/>
        </w:rPr>
        <w:t>Activity 3.2: Facilitation of ISO training and adaptation of existing industries in compliance with ISO standards through cost-sharing mechanism.</w:t>
      </w:r>
    </w:p>
    <w:p w14:paraId="5B7C1ED2" w14:textId="77777777" w:rsidR="00671E44" w:rsidRDefault="00671E44" w:rsidP="00671E44">
      <w:pPr>
        <w:spacing w:after="0"/>
        <w:rPr>
          <w:rFonts w:ascii="Myriad Pro" w:hAnsi="Myriad Pro"/>
        </w:rPr>
      </w:pPr>
      <w:r>
        <w:rPr>
          <w:rFonts w:ascii="Myriad Pro" w:hAnsi="Myriad Pro"/>
        </w:rPr>
        <w:t>Activity 3.3: Support of professional/technical labour to upgrade the performance of the existing enterprises.</w:t>
      </w:r>
    </w:p>
    <w:p w14:paraId="499A29E5" w14:textId="77777777" w:rsidR="00E32593" w:rsidRDefault="00E32593" w:rsidP="00671E44">
      <w:pPr>
        <w:spacing w:after="0"/>
        <w:rPr>
          <w:rFonts w:ascii="Myriad Pro" w:hAnsi="Myriad Pro"/>
          <w:b/>
          <w:bCs/>
        </w:rPr>
      </w:pPr>
    </w:p>
    <w:p w14:paraId="44C8070F" w14:textId="7186B178" w:rsidR="00EE66C3" w:rsidRPr="00E163A3" w:rsidRDefault="00EE66C3" w:rsidP="009B1F4D">
      <w:pPr>
        <w:rPr>
          <w:rFonts w:ascii="Myriad Pro" w:hAnsi="Myriad Pro"/>
          <w:b/>
          <w:bCs/>
        </w:rPr>
      </w:pPr>
      <w:r w:rsidRPr="00E163A3">
        <w:rPr>
          <w:rFonts w:ascii="Myriad Pro" w:hAnsi="Myriad Pro"/>
          <w:b/>
          <w:bCs/>
        </w:rPr>
        <w:t xml:space="preserve">Beneficiaries and the </w:t>
      </w:r>
      <w:r w:rsidR="009B1F4D">
        <w:rPr>
          <w:rFonts w:ascii="Myriad Pro" w:hAnsi="Myriad Pro"/>
          <w:b/>
          <w:bCs/>
        </w:rPr>
        <w:t>T</w:t>
      </w:r>
      <w:r w:rsidRPr="00E163A3">
        <w:rPr>
          <w:rFonts w:ascii="Myriad Pro" w:hAnsi="Myriad Pro"/>
          <w:b/>
          <w:bCs/>
        </w:rPr>
        <w:t>arget Groups</w:t>
      </w:r>
    </w:p>
    <w:p w14:paraId="58423065" w14:textId="46855444" w:rsidR="003B3335" w:rsidRDefault="000E6B60">
      <w:pPr>
        <w:rPr>
          <w:rFonts w:ascii="Myriad Pro" w:hAnsi="Myriad Pro"/>
          <w:b/>
          <w:bCs/>
        </w:rPr>
      </w:pPr>
      <w:r w:rsidRPr="005420C7">
        <w:rPr>
          <w:rFonts w:ascii="Myriad Pro" w:hAnsi="Myriad Pro" w:cstheme="minorHAnsi"/>
        </w:rPr>
        <w:t>Private Sector Companies and farmers in the Gaza Strip and their employees.</w:t>
      </w:r>
      <w:r w:rsidRPr="008C1BCF">
        <w:rPr>
          <w:rFonts w:ascii="Myriad Pro" w:hAnsi="Myriad Pro"/>
          <w:b/>
          <w:bCs/>
        </w:rPr>
        <w:t xml:space="preserve"> </w:t>
      </w:r>
    </w:p>
    <w:p w14:paraId="03FE9909" w14:textId="77777777" w:rsidR="003B3335" w:rsidRDefault="003B3335">
      <w:pPr>
        <w:rPr>
          <w:rFonts w:ascii="Myriad Pro" w:hAnsi="Myriad Pro"/>
          <w:b/>
          <w:bCs/>
        </w:rPr>
      </w:pPr>
      <w:r>
        <w:rPr>
          <w:rFonts w:ascii="Myriad Pro" w:hAnsi="Myriad Pro"/>
          <w:b/>
          <w:bCs/>
        </w:rPr>
        <w:br w:type="page"/>
      </w:r>
    </w:p>
    <w:p w14:paraId="40959BC3" w14:textId="77777777" w:rsidR="003066FA" w:rsidRDefault="003066FA">
      <w:pPr>
        <w:rPr>
          <w:rFonts w:ascii="Myriad Pro" w:hAnsi="Myriad Pro"/>
          <w:b/>
          <w:bCs/>
        </w:rPr>
      </w:pPr>
    </w:p>
    <w:p w14:paraId="15F021D7" w14:textId="2934B9C0" w:rsidR="00EE66C3" w:rsidRPr="00E163A3" w:rsidRDefault="00EE66C3" w:rsidP="00C51B17">
      <w:pPr>
        <w:jc w:val="both"/>
        <w:rPr>
          <w:rFonts w:ascii="Myriad Pro" w:hAnsi="Myriad Pro"/>
          <w:b/>
          <w:bCs/>
        </w:rPr>
      </w:pPr>
      <w:r w:rsidRPr="00E163A3">
        <w:rPr>
          <w:rFonts w:ascii="Myriad Pro" w:hAnsi="Myriad Pro"/>
          <w:b/>
          <w:bCs/>
        </w:rPr>
        <w:t>Budget</w:t>
      </w:r>
      <w:r w:rsidR="001D55C6">
        <w:rPr>
          <w:rFonts w:ascii="Myriad Pro" w:hAnsi="Myriad Pro"/>
          <w:b/>
          <w:bCs/>
        </w:rPr>
        <w:t>:</w:t>
      </w:r>
    </w:p>
    <w:tbl>
      <w:tblPr>
        <w:tblpPr w:leftFromText="180" w:rightFromText="180" w:vertAnchor="text" w:horzAnchor="page" w:tblpX="1411" w:tblpY="133"/>
        <w:tblW w:w="5000" w:type="pct"/>
        <w:tblCellMar>
          <w:left w:w="0" w:type="dxa"/>
          <w:right w:w="0" w:type="dxa"/>
        </w:tblCellMar>
        <w:tblLook w:val="04A0" w:firstRow="1" w:lastRow="0" w:firstColumn="1" w:lastColumn="0" w:noHBand="0" w:noVBand="1"/>
      </w:tblPr>
      <w:tblGrid>
        <w:gridCol w:w="3320"/>
        <w:gridCol w:w="3660"/>
        <w:gridCol w:w="2026"/>
      </w:tblGrid>
      <w:tr w:rsidR="00A867F8" w:rsidRPr="00E163A3" w14:paraId="0425C23B" w14:textId="77777777" w:rsidTr="003B3335">
        <w:trPr>
          <w:trHeight w:val="18"/>
        </w:trPr>
        <w:tc>
          <w:tcPr>
            <w:tcW w:w="184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C3A2F9" w14:textId="4A370348" w:rsidR="00A867F8" w:rsidRPr="00E163A3" w:rsidRDefault="00A867F8" w:rsidP="003066FA">
            <w:pPr>
              <w:spacing w:line="252" w:lineRule="auto"/>
              <w:jc w:val="center"/>
              <w:rPr>
                <w:rFonts w:ascii="Myriad Pro" w:hAnsi="Myriad Pro"/>
                <w:b/>
                <w:bCs/>
              </w:rPr>
            </w:pPr>
            <w:r w:rsidRPr="00E163A3">
              <w:rPr>
                <w:rFonts w:ascii="Myriad Pro" w:hAnsi="Myriad Pro"/>
                <w:b/>
                <w:bCs/>
              </w:rPr>
              <w:t>Expected outputs</w:t>
            </w:r>
          </w:p>
        </w:tc>
        <w:tc>
          <w:tcPr>
            <w:tcW w:w="2032" w:type="pct"/>
            <w:tcBorders>
              <w:top w:val="single" w:sz="8" w:space="0" w:color="auto"/>
              <w:left w:val="nil"/>
              <w:bottom w:val="single" w:sz="8" w:space="0" w:color="auto"/>
              <w:right w:val="single" w:sz="12" w:space="0" w:color="auto"/>
            </w:tcBorders>
            <w:shd w:val="clear" w:color="auto" w:fill="D9D9D9"/>
          </w:tcPr>
          <w:p w14:paraId="6028B47B" w14:textId="12967C13" w:rsidR="00A867F8" w:rsidRPr="00E163A3" w:rsidRDefault="00A867F8" w:rsidP="003066FA">
            <w:pPr>
              <w:spacing w:line="252" w:lineRule="auto"/>
              <w:jc w:val="center"/>
              <w:rPr>
                <w:rFonts w:ascii="Myriad Pro" w:hAnsi="Myriad Pro"/>
                <w:b/>
                <w:bCs/>
              </w:rPr>
            </w:pPr>
            <w:r w:rsidRPr="00E163A3">
              <w:rPr>
                <w:rFonts w:ascii="Myriad Pro" w:hAnsi="Myriad Pro"/>
                <w:b/>
                <w:bCs/>
              </w:rPr>
              <w:t>Activities</w:t>
            </w:r>
          </w:p>
        </w:tc>
        <w:tc>
          <w:tcPr>
            <w:tcW w:w="1125" w:type="pct"/>
            <w:tcBorders>
              <w:top w:val="single" w:sz="8" w:space="0" w:color="auto"/>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501AEE" w14:textId="2840FCA3" w:rsidR="00A867F8" w:rsidRPr="00E163A3" w:rsidRDefault="00A867F8" w:rsidP="003066FA">
            <w:pPr>
              <w:spacing w:line="252" w:lineRule="auto"/>
              <w:jc w:val="center"/>
              <w:rPr>
                <w:rFonts w:ascii="Myriad Pro" w:hAnsi="Myriad Pro"/>
                <w:b/>
                <w:bCs/>
              </w:rPr>
            </w:pPr>
            <w:r w:rsidRPr="00E163A3">
              <w:rPr>
                <w:rFonts w:ascii="Myriad Pro" w:hAnsi="Myriad Pro"/>
                <w:b/>
                <w:bCs/>
              </w:rPr>
              <w:t>Proposed budget (USD)</w:t>
            </w:r>
          </w:p>
        </w:tc>
      </w:tr>
      <w:tr w:rsidR="003066FA" w:rsidRPr="00E163A3" w14:paraId="5881FF5E" w14:textId="77777777" w:rsidTr="003B3335">
        <w:tblPrEx>
          <w:tblCellMar>
            <w:left w:w="108" w:type="dxa"/>
            <w:right w:w="108" w:type="dxa"/>
          </w:tblCellMar>
        </w:tblPrEx>
        <w:trPr>
          <w:trHeight w:val="920"/>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60A743" w14:textId="0CD87A04" w:rsidR="003066FA" w:rsidRPr="00E163A3" w:rsidRDefault="003066FA" w:rsidP="003066FA">
            <w:pPr>
              <w:spacing w:after="0"/>
              <w:rPr>
                <w:rFonts w:ascii="Myriad Pro" w:eastAsia="Times New Roman" w:hAnsi="Myriad Pro" w:cs="Arial"/>
                <w:color w:val="000000"/>
              </w:rPr>
            </w:pPr>
            <w:r w:rsidRPr="00E163A3">
              <w:rPr>
                <w:rFonts w:ascii="Myriad Pro" w:eastAsia="Times New Roman" w:hAnsi="Myriad Pro" w:cs="Arial"/>
                <w:color w:val="000000"/>
              </w:rPr>
              <w:t xml:space="preserve">Output 1: GIE main infrastructure enhanced through adding logistics </w:t>
            </w:r>
            <w:r w:rsidR="00A9539F" w:rsidRPr="00E163A3">
              <w:rPr>
                <w:rFonts w:ascii="Myriad Pro" w:eastAsia="Times New Roman" w:hAnsi="Myriad Pro" w:cs="Arial"/>
                <w:color w:val="000000"/>
              </w:rPr>
              <w:t>centre</w:t>
            </w:r>
            <w:r w:rsidRPr="00E163A3">
              <w:rPr>
                <w:rFonts w:ascii="Myriad Pro" w:eastAsia="Times New Roman" w:hAnsi="Myriad Pro" w:cs="Arial"/>
                <w:color w:val="000000"/>
              </w:rPr>
              <w:t>, 10,000 m2 hangers, and the boundary wall</w:t>
            </w:r>
          </w:p>
        </w:tc>
        <w:tc>
          <w:tcPr>
            <w:tcW w:w="2032" w:type="pct"/>
            <w:tcBorders>
              <w:top w:val="single" w:sz="8" w:space="0" w:color="auto"/>
              <w:left w:val="nil"/>
              <w:bottom w:val="single" w:sz="8" w:space="0" w:color="auto"/>
              <w:right w:val="single" w:sz="12" w:space="0" w:color="auto"/>
            </w:tcBorders>
          </w:tcPr>
          <w:p w14:paraId="73085964" w14:textId="77777777" w:rsidR="00F414D2" w:rsidRDefault="0076300F" w:rsidP="0076300F">
            <w:pPr>
              <w:spacing w:after="0"/>
              <w:rPr>
                <w:rFonts w:ascii="Myriad Pro" w:eastAsia="Times New Roman" w:hAnsi="Myriad Pro" w:cs="Arial"/>
                <w:color w:val="000000"/>
              </w:rPr>
            </w:pPr>
            <w:r>
              <w:rPr>
                <w:rFonts w:ascii="Myriad Pro" w:eastAsia="Times New Roman" w:hAnsi="Myriad Pro" w:cs="Arial"/>
                <w:color w:val="000000"/>
              </w:rPr>
              <w:t>- Develop</w:t>
            </w:r>
            <w:r w:rsidRPr="00E163A3">
              <w:rPr>
                <w:rFonts w:ascii="Myriad Pro" w:eastAsia="Times New Roman" w:hAnsi="Myriad Pro" w:cs="Arial"/>
                <w:color w:val="000000"/>
              </w:rPr>
              <w:t xml:space="preserve"> Detailed Design</w:t>
            </w:r>
          </w:p>
          <w:p w14:paraId="4012593E" w14:textId="0BF718BF" w:rsidR="0076300F" w:rsidRDefault="00F414D2" w:rsidP="0076300F">
            <w:pPr>
              <w:spacing w:after="0"/>
              <w:rPr>
                <w:rFonts w:ascii="Myriad Pro" w:eastAsia="Times New Roman" w:hAnsi="Myriad Pro" w:cs="Arial"/>
                <w:color w:val="000000"/>
              </w:rPr>
            </w:pPr>
            <w:r>
              <w:rPr>
                <w:rFonts w:ascii="Myriad Pro" w:eastAsia="Times New Roman" w:hAnsi="Myriad Pro" w:cs="Arial"/>
                <w:color w:val="000000"/>
              </w:rPr>
              <w:t>- Construction works.</w:t>
            </w:r>
            <w:r w:rsidR="0076300F" w:rsidRPr="00E163A3">
              <w:rPr>
                <w:rFonts w:ascii="Myriad Pro" w:eastAsia="Times New Roman" w:hAnsi="Myriad Pro" w:cs="Arial"/>
                <w:color w:val="000000"/>
              </w:rPr>
              <w:t xml:space="preserve"> </w:t>
            </w:r>
          </w:p>
          <w:p w14:paraId="5EE8DB89" w14:textId="77777777" w:rsidR="003066FA" w:rsidRDefault="0076300F" w:rsidP="0076300F">
            <w:pPr>
              <w:spacing w:after="0"/>
              <w:rPr>
                <w:rFonts w:ascii="Myriad Pro" w:eastAsia="Times New Roman" w:hAnsi="Myriad Pro" w:cs="Arial"/>
                <w:color w:val="000000"/>
              </w:rPr>
            </w:pPr>
            <w:r>
              <w:rPr>
                <w:rFonts w:ascii="Myriad Pro" w:eastAsia="Times New Roman" w:hAnsi="Myriad Pro" w:cs="Arial"/>
                <w:color w:val="000000"/>
              </w:rPr>
              <w:t xml:space="preserve">- </w:t>
            </w:r>
            <w:r w:rsidRPr="00E163A3">
              <w:rPr>
                <w:rFonts w:ascii="Myriad Pro" w:eastAsia="Times New Roman" w:hAnsi="Myriad Pro" w:cs="Arial"/>
                <w:color w:val="000000"/>
              </w:rPr>
              <w:t>Operation and Commissioning for six months</w:t>
            </w:r>
          </w:p>
          <w:p w14:paraId="6081A577" w14:textId="222E883F" w:rsidR="00F461C2" w:rsidRPr="00F461C2" w:rsidRDefault="00F461C2" w:rsidP="00F461C2">
            <w:pPr>
              <w:spacing w:after="0"/>
              <w:rPr>
                <w:rFonts w:ascii="Myriad Pro" w:eastAsia="Times New Roman" w:hAnsi="Myriad Pro" w:cs="Arial"/>
                <w:color w:val="000000"/>
                <w:lang w:val="en-US"/>
              </w:rPr>
            </w:pPr>
            <w:r>
              <w:rPr>
                <w:rFonts w:ascii="Myriad Pro" w:eastAsia="Times New Roman" w:hAnsi="Myriad Pro" w:cs="Arial"/>
                <w:color w:val="000000"/>
              </w:rPr>
              <w:t xml:space="preserve">- </w:t>
            </w:r>
            <w:r w:rsidRPr="00F461C2">
              <w:rPr>
                <w:rFonts w:ascii="Myriad Pro" w:eastAsia="Times New Roman" w:hAnsi="Myriad Pro" w:cs="Arial"/>
                <w:color w:val="000000"/>
              </w:rPr>
              <w:t xml:space="preserve"> Visibility and Community Outreach</w:t>
            </w: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40FD8271" w14:textId="0DE23EC7" w:rsidR="003066FA" w:rsidRPr="00E163A3" w:rsidRDefault="003066FA" w:rsidP="0076300F">
            <w:pPr>
              <w:spacing w:after="0"/>
              <w:jc w:val="center"/>
              <w:rPr>
                <w:rFonts w:ascii="Myriad Pro" w:eastAsia="Times New Roman" w:hAnsi="Myriad Pro" w:cs="Arial"/>
                <w:color w:val="000000"/>
              </w:rPr>
            </w:pPr>
            <w:r w:rsidRPr="00E163A3">
              <w:rPr>
                <w:rFonts w:ascii="Myriad Pro" w:eastAsia="Times New Roman" w:hAnsi="Myriad Pro" w:cs="Arial"/>
                <w:color w:val="000000"/>
              </w:rPr>
              <w:t>6,</w:t>
            </w:r>
            <w:r w:rsidR="00F461C2">
              <w:rPr>
                <w:rFonts w:ascii="Myriad Pro" w:eastAsia="Times New Roman" w:hAnsi="Myriad Pro" w:cs="Arial"/>
                <w:color w:val="000000"/>
              </w:rPr>
              <w:t>258</w:t>
            </w:r>
            <w:r w:rsidRPr="00E163A3">
              <w:rPr>
                <w:rFonts w:ascii="Myriad Pro" w:eastAsia="Times New Roman" w:hAnsi="Myriad Pro" w:cs="Arial"/>
                <w:color w:val="000000"/>
              </w:rPr>
              <w:t>,000.00</w:t>
            </w:r>
          </w:p>
        </w:tc>
      </w:tr>
      <w:tr w:rsidR="003066FA" w:rsidRPr="00E163A3" w14:paraId="289ADC7F" w14:textId="77777777" w:rsidTr="003B3335">
        <w:tblPrEx>
          <w:tblCellMar>
            <w:left w:w="108" w:type="dxa"/>
            <w:right w:w="108" w:type="dxa"/>
          </w:tblCellMar>
        </w:tblPrEx>
        <w:trPr>
          <w:trHeight w:val="785"/>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39B508" w14:textId="29C5F8D3" w:rsidR="003066FA" w:rsidRPr="00E163A3" w:rsidRDefault="003066FA" w:rsidP="003066FA">
            <w:pPr>
              <w:spacing w:after="0"/>
              <w:rPr>
                <w:rFonts w:ascii="Myriad Pro" w:eastAsia="Times New Roman" w:hAnsi="Myriad Pro" w:cs="Arial"/>
                <w:color w:val="000000"/>
              </w:rPr>
            </w:pPr>
            <w:r w:rsidRPr="00E163A3">
              <w:rPr>
                <w:rFonts w:ascii="Myriad Pro" w:eastAsia="Times New Roman" w:hAnsi="Myriad Pro" w:cs="Arial"/>
                <w:color w:val="000000"/>
              </w:rPr>
              <w:t xml:space="preserve">Output 2: GIE utilities and services expanded to cover the needs of the new facilities </w:t>
            </w:r>
          </w:p>
        </w:tc>
        <w:tc>
          <w:tcPr>
            <w:tcW w:w="2032" w:type="pct"/>
            <w:tcBorders>
              <w:top w:val="single" w:sz="8" w:space="0" w:color="auto"/>
              <w:left w:val="single" w:sz="8" w:space="0" w:color="auto"/>
              <w:bottom w:val="single" w:sz="8" w:space="0" w:color="auto"/>
              <w:right w:val="single" w:sz="12" w:space="0" w:color="auto"/>
            </w:tcBorders>
          </w:tcPr>
          <w:p w14:paraId="1AED22A9" w14:textId="3AFD8817" w:rsidR="003066FA" w:rsidRPr="00F414D2" w:rsidRDefault="00F414D2" w:rsidP="00F414D2">
            <w:pPr>
              <w:spacing w:after="0"/>
              <w:rPr>
                <w:rFonts w:ascii="Myriad Pro" w:eastAsia="Times New Roman" w:hAnsi="Myriad Pro" w:cs="Arial"/>
                <w:color w:val="000000"/>
              </w:rPr>
            </w:pPr>
            <w:r>
              <w:rPr>
                <w:rFonts w:ascii="Myriad Pro" w:eastAsia="Times New Roman" w:hAnsi="Myriad Pro" w:cs="Arial"/>
                <w:color w:val="000000"/>
              </w:rPr>
              <w:t xml:space="preserve">- Construction and rehabilitation </w:t>
            </w:r>
            <w:proofErr w:type="gramStart"/>
            <w:r>
              <w:rPr>
                <w:rFonts w:ascii="Myriad Pro" w:eastAsia="Times New Roman" w:hAnsi="Myriad Pro" w:cs="Arial"/>
                <w:color w:val="000000"/>
              </w:rPr>
              <w:t>works</w:t>
            </w:r>
            <w:proofErr w:type="gramEnd"/>
            <w:r>
              <w:rPr>
                <w:rFonts w:ascii="Myriad Pro" w:eastAsia="Times New Roman" w:hAnsi="Myriad Pro" w:cs="Arial"/>
                <w:color w:val="000000"/>
              </w:rPr>
              <w:t xml:space="preserve"> for water, Stormwater and infrastructure</w:t>
            </w: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19E2B087" w14:textId="68B5A0F7" w:rsidR="003066FA" w:rsidRPr="00E163A3" w:rsidRDefault="003066FA" w:rsidP="003066FA">
            <w:pPr>
              <w:spacing w:after="0"/>
              <w:jc w:val="center"/>
              <w:rPr>
                <w:rFonts w:ascii="Myriad Pro" w:eastAsia="Times New Roman" w:hAnsi="Myriad Pro" w:cs="Arial"/>
                <w:color w:val="000000"/>
              </w:rPr>
            </w:pPr>
            <w:r w:rsidRPr="00E163A3">
              <w:rPr>
                <w:rFonts w:ascii="Myriad Pro" w:eastAsia="Times New Roman" w:hAnsi="Myriad Pro" w:cs="Arial"/>
                <w:color w:val="000000"/>
              </w:rPr>
              <w:t>7,500,000.00</w:t>
            </w:r>
          </w:p>
        </w:tc>
      </w:tr>
      <w:tr w:rsidR="00351EF4" w:rsidRPr="00E163A3" w14:paraId="76E81B6A" w14:textId="77777777" w:rsidTr="003B3335">
        <w:tblPrEx>
          <w:tblCellMar>
            <w:left w:w="108" w:type="dxa"/>
            <w:right w:w="108" w:type="dxa"/>
          </w:tblCellMar>
        </w:tblPrEx>
        <w:trPr>
          <w:trHeight w:val="884"/>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A78F24" w14:textId="0D1833BD" w:rsidR="00351EF4" w:rsidRPr="00E163A3" w:rsidRDefault="00351EF4" w:rsidP="00351EF4">
            <w:pPr>
              <w:spacing w:after="0"/>
              <w:rPr>
                <w:rFonts w:ascii="Myriad Pro" w:eastAsia="Times New Roman" w:hAnsi="Myriad Pro" w:cs="Arial"/>
                <w:color w:val="000000"/>
              </w:rPr>
            </w:pPr>
            <w:r w:rsidRPr="00E163A3">
              <w:rPr>
                <w:rFonts w:ascii="Myriad Pro" w:eastAsia="Times New Roman" w:hAnsi="Myriad Pro" w:cs="Arial"/>
                <w:b/>
                <w:bCs/>
                <w:color w:val="000000"/>
              </w:rPr>
              <w:t> </w:t>
            </w:r>
            <w:r w:rsidRPr="00E163A3">
              <w:rPr>
                <w:rFonts w:ascii="Myriad Pro" w:eastAsia="Times New Roman" w:hAnsi="Myriad Pro" w:cs="Arial"/>
                <w:color w:val="000000"/>
              </w:rPr>
              <w:t xml:space="preserve">Output 3: Capacity Development of private sectors within GIE in marketing enhanced </w:t>
            </w:r>
          </w:p>
        </w:tc>
        <w:tc>
          <w:tcPr>
            <w:tcW w:w="2032" w:type="pct"/>
            <w:tcBorders>
              <w:top w:val="single" w:sz="8" w:space="0" w:color="auto"/>
              <w:left w:val="nil"/>
              <w:bottom w:val="single" w:sz="8" w:space="0" w:color="auto"/>
              <w:right w:val="single" w:sz="12" w:space="0" w:color="auto"/>
            </w:tcBorders>
          </w:tcPr>
          <w:p w14:paraId="649787B0" w14:textId="77777777" w:rsidR="004B58A2" w:rsidRPr="004B58A2" w:rsidRDefault="004B58A2" w:rsidP="004B58A2">
            <w:pPr>
              <w:spacing w:after="0"/>
              <w:rPr>
                <w:rFonts w:ascii="Myriad Pro" w:eastAsia="Times New Roman" w:hAnsi="Myriad Pro" w:cs="Arial"/>
                <w:color w:val="000000"/>
              </w:rPr>
            </w:pPr>
            <w:r w:rsidRPr="004B58A2">
              <w:rPr>
                <w:rFonts w:ascii="Myriad Pro" w:eastAsia="Times New Roman" w:hAnsi="Myriad Pro" w:cs="Arial"/>
                <w:color w:val="000000"/>
              </w:rPr>
              <w:t xml:space="preserve">- Facilitate exchange of know-how and knowledge acquisition between existing industries and international expertise to bridge the gap of expertise according to advanced technologies. </w:t>
            </w:r>
          </w:p>
          <w:p w14:paraId="243D56B0" w14:textId="77777777" w:rsidR="004B58A2" w:rsidRPr="004B58A2" w:rsidRDefault="004B58A2" w:rsidP="004B58A2">
            <w:pPr>
              <w:spacing w:after="0"/>
              <w:rPr>
                <w:rFonts w:ascii="Myriad Pro" w:eastAsia="Times New Roman" w:hAnsi="Myriad Pro" w:cs="Arial"/>
                <w:color w:val="000000"/>
              </w:rPr>
            </w:pPr>
            <w:r w:rsidRPr="004B58A2">
              <w:rPr>
                <w:rFonts w:ascii="Myriad Pro" w:eastAsia="Times New Roman" w:hAnsi="Myriad Pro" w:cs="Arial"/>
                <w:color w:val="000000"/>
              </w:rPr>
              <w:t>- Facilitation of ISO training and adaptation of existing industries in compliance with ISO standards through cost-sharing mechanism.</w:t>
            </w:r>
          </w:p>
          <w:p w14:paraId="35312E63" w14:textId="776F0E64" w:rsidR="00351EF4" w:rsidRPr="004B58A2" w:rsidRDefault="004B58A2" w:rsidP="003B3335">
            <w:pPr>
              <w:spacing w:after="0"/>
              <w:rPr>
                <w:rFonts w:ascii="Myriad Pro" w:eastAsia="Times New Roman" w:hAnsi="Myriad Pro" w:cs="Arial"/>
                <w:color w:val="000000"/>
              </w:rPr>
            </w:pPr>
            <w:r w:rsidRPr="004B58A2">
              <w:rPr>
                <w:rFonts w:ascii="Myriad Pro" w:eastAsia="Times New Roman" w:hAnsi="Myriad Pro" w:cs="Arial"/>
                <w:color w:val="000000"/>
              </w:rPr>
              <w:t>- Support of professional/technical labour to upgrade the performance of the existing enterprises.</w:t>
            </w: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1E2B1C44" w14:textId="65CCB1A0" w:rsidR="00351EF4" w:rsidRPr="00E163A3" w:rsidRDefault="00206EFE" w:rsidP="00351EF4">
            <w:pPr>
              <w:spacing w:after="0"/>
              <w:jc w:val="center"/>
              <w:rPr>
                <w:rFonts w:ascii="Myriad Pro" w:eastAsia="Times New Roman" w:hAnsi="Myriad Pro" w:cs="Arial"/>
                <w:color w:val="000000"/>
              </w:rPr>
            </w:pPr>
            <w:r>
              <w:rPr>
                <w:rFonts w:ascii="Myriad Pro" w:eastAsia="Times New Roman" w:hAnsi="Myriad Pro" w:cs="Arial"/>
                <w:color w:val="000000"/>
              </w:rPr>
              <w:t>2</w:t>
            </w:r>
            <w:r w:rsidR="00825BEB">
              <w:rPr>
                <w:rFonts w:ascii="Myriad Pro" w:eastAsia="Times New Roman" w:hAnsi="Myriad Pro" w:cs="Arial"/>
                <w:color w:val="000000"/>
              </w:rPr>
              <w:t>,</w:t>
            </w:r>
            <w:r w:rsidR="008B20A9">
              <w:rPr>
                <w:rFonts w:ascii="Myriad Pro" w:eastAsia="Times New Roman" w:hAnsi="Myriad Pro" w:cs="Arial"/>
                <w:color w:val="000000"/>
              </w:rPr>
              <w:t>2</w:t>
            </w:r>
            <w:r w:rsidR="00825BEB">
              <w:rPr>
                <w:rFonts w:ascii="Myriad Pro" w:eastAsia="Times New Roman" w:hAnsi="Myriad Pro" w:cs="Arial"/>
                <w:color w:val="000000"/>
              </w:rPr>
              <w:t>50</w:t>
            </w:r>
            <w:r w:rsidR="00CA1040">
              <w:rPr>
                <w:rFonts w:ascii="Myriad Pro" w:eastAsia="Times New Roman" w:hAnsi="Myriad Pro" w:cs="Arial"/>
                <w:color w:val="000000"/>
              </w:rPr>
              <w:t>,000</w:t>
            </w:r>
          </w:p>
        </w:tc>
      </w:tr>
      <w:tr w:rsidR="00351EF4" w:rsidRPr="00E163A3" w14:paraId="03B093E9" w14:textId="77777777" w:rsidTr="003B3335">
        <w:tblPrEx>
          <w:tblCellMar>
            <w:left w:w="108" w:type="dxa"/>
            <w:right w:w="108" w:type="dxa"/>
          </w:tblCellMar>
        </w:tblPrEx>
        <w:trPr>
          <w:trHeight w:val="307"/>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4A379A" w14:textId="77777777" w:rsidR="00351EF4" w:rsidRPr="00E163A3" w:rsidRDefault="00351EF4" w:rsidP="00351EF4">
            <w:pPr>
              <w:rPr>
                <w:rFonts w:ascii="Myriad Pro" w:eastAsia="Times New Roman" w:hAnsi="Myriad Pro" w:cs="Arial"/>
                <w:color w:val="000000"/>
              </w:rPr>
            </w:pPr>
            <w:r w:rsidRPr="00E163A3">
              <w:rPr>
                <w:rFonts w:ascii="Myriad Pro" w:eastAsia="Times New Roman" w:hAnsi="Myriad Pro" w:cs="Arial"/>
                <w:color w:val="000000"/>
              </w:rPr>
              <w:t>Contingency</w:t>
            </w:r>
          </w:p>
        </w:tc>
        <w:tc>
          <w:tcPr>
            <w:tcW w:w="2032" w:type="pct"/>
            <w:tcBorders>
              <w:top w:val="single" w:sz="8" w:space="0" w:color="auto"/>
              <w:left w:val="single" w:sz="8" w:space="0" w:color="auto"/>
              <w:bottom w:val="single" w:sz="8" w:space="0" w:color="auto"/>
              <w:right w:val="single" w:sz="12" w:space="0" w:color="auto"/>
            </w:tcBorders>
          </w:tcPr>
          <w:p w14:paraId="6CF7F808" w14:textId="77777777" w:rsidR="00351EF4" w:rsidRPr="00E163A3" w:rsidRDefault="00351EF4" w:rsidP="00351EF4">
            <w:pPr>
              <w:jc w:val="center"/>
              <w:rPr>
                <w:rFonts w:ascii="Myriad Pro" w:eastAsia="Times New Roman" w:hAnsi="Myriad Pro" w:cs="Arial"/>
                <w:color w:val="000000"/>
              </w:rPr>
            </w:pP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7743EB8E" w14:textId="34FB1DA1" w:rsidR="00351EF4" w:rsidRPr="00E163A3" w:rsidRDefault="00CA1040" w:rsidP="00351EF4">
            <w:pPr>
              <w:jc w:val="center"/>
              <w:rPr>
                <w:rFonts w:ascii="Myriad Pro" w:eastAsia="Times New Roman" w:hAnsi="Myriad Pro" w:cs="Arial"/>
                <w:color w:val="000000"/>
              </w:rPr>
            </w:pPr>
            <w:r>
              <w:rPr>
                <w:rFonts w:ascii="Myriad Pro" w:eastAsia="Times New Roman" w:hAnsi="Myriad Pro" w:cs="Arial"/>
                <w:color w:val="000000"/>
              </w:rPr>
              <w:t>18</w:t>
            </w:r>
            <w:r w:rsidR="00206EFE">
              <w:rPr>
                <w:rFonts w:ascii="Myriad Pro" w:eastAsia="Times New Roman" w:hAnsi="Myriad Pro" w:cs="Arial"/>
                <w:color w:val="000000"/>
              </w:rPr>
              <w:t>0</w:t>
            </w:r>
            <w:r>
              <w:rPr>
                <w:rFonts w:ascii="Myriad Pro" w:eastAsia="Times New Roman" w:hAnsi="Myriad Pro" w:cs="Arial"/>
                <w:color w:val="000000"/>
              </w:rPr>
              <w:t>,000</w:t>
            </w:r>
          </w:p>
        </w:tc>
      </w:tr>
      <w:tr w:rsidR="00351EF4" w:rsidRPr="00E163A3" w14:paraId="0A93C458" w14:textId="77777777" w:rsidTr="003B3335">
        <w:tblPrEx>
          <w:tblCellMar>
            <w:left w:w="108" w:type="dxa"/>
            <w:right w:w="108" w:type="dxa"/>
          </w:tblCellMar>
        </w:tblPrEx>
        <w:trPr>
          <w:trHeight w:val="307"/>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2705B9" w14:textId="77777777" w:rsidR="00351EF4" w:rsidRPr="00E163A3" w:rsidRDefault="00351EF4" w:rsidP="00351EF4">
            <w:pPr>
              <w:jc w:val="center"/>
              <w:rPr>
                <w:rFonts w:ascii="Myriad Pro" w:eastAsia="Times New Roman" w:hAnsi="Myriad Pro" w:cs="Arial"/>
                <w:b/>
                <w:bCs/>
                <w:color w:val="000000"/>
              </w:rPr>
            </w:pPr>
            <w:r w:rsidRPr="00E163A3">
              <w:rPr>
                <w:rFonts w:ascii="Myriad Pro" w:eastAsia="Times New Roman" w:hAnsi="Myriad Pro" w:cs="Arial"/>
                <w:b/>
                <w:bCs/>
                <w:color w:val="000000"/>
              </w:rPr>
              <w:t>Total Inputs</w:t>
            </w:r>
          </w:p>
        </w:tc>
        <w:tc>
          <w:tcPr>
            <w:tcW w:w="2032" w:type="pct"/>
            <w:tcBorders>
              <w:top w:val="single" w:sz="8" w:space="0" w:color="auto"/>
              <w:left w:val="single" w:sz="8" w:space="0" w:color="auto"/>
              <w:bottom w:val="single" w:sz="8" w:space="0" w:color="auto"/>
              <w:right w:val="single" w:sz="12" w:space="0" w:color="auto"/>
            </w:tcBorders>
          </w:tcPr>
          <w:p w14:paraId="32B22D10" w14:textId="77777777" w:rsidR="00351EF4" w:rsidRPr="00E163A3" w:rsidRDefault="00351EF4" w:rsidP="00351EF4">
            <w:pPr>
              <w:jc w:val="center"/>
              <w:rPr>
                <w:rFonts w:ascii="Myriad Pro" w:eastAsia="Times New Roman" w:hAnsi="Myriad Pro" w:cs="Arial"/>
                <w:color w:val="000000"/>
              </w:rPr>
            </w:pP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7C1346E5" w14:textId="0D1CD4D1" w:rsidR="00351EF4" w:rsidRPr="00E163A3" w:rsidRDefault="00206EFE" w:rsidP="00351EF4">
            <w:pPr>
              <w:jc w:val="center"/>
              <w:rPr>
                <w:rFonts w:ascii="Myriad Pro" w:eastAsia="Times New Roman" w:hAnsi="Myriad Pro" w:cs="Arial"/>
                <w:color w:val="000000"/>
              </w:rPr>
            </w:pPr>
            <w:r>
              <w:rPr>
                <w:rFonts w:ascii="Myriad Pro" w:eastAsia="Times New Roman" w:hAnsi="Myriad Pro" w:cs="Arial"/>
                <w:color w:val="000000"/>
              </w:rPr>
              <w:t>16,</w:t>
            </w:r>
            <w:r w:rsidR="008B20A9">
              <w:rPr>
                <w:rFonts w:ascii="Myriad Pro" w:eastAsia="Times New Roman" w:hAnsi="Myriad Pro" w:cs="Arial"/>
                <w:color w:val="000000"/>
              </w:rPr>
              <w:t>1</w:t>
            </w:r>
            <w:r w:rsidR="00825BEB">
              <w:rPr>
                <w:rFonts w:ascii="Myriad Pro" w:eastAsia="Times New Roman" w:hAnsi="Myriad Pro" w:cs="Arial"/>
                <w:color w:val="000000"/>
              </w:rPr>
              <w:t>8</w:t>
            </w:r>
            <w:r>
              <w:rPr>
                <w:rFonts w:ascii="Myriad Pro" w:eastAsia="Times New Roman" w:hAnsi="Myriad Pro" w:cs="Arial"/>
                <w:color w:val="000000"/>
              </w:rPr>
              <w:t>8</w:t>
            </w:r>
            <w:r w:rsidR="00CA1040">
              <w:rPr>
                <w:rFonts w:ascii="Myriad Pro" w:eastAsia="Times New Roman" w:hAnsi="Myriad Pro" w:cs="Arial"/>
                <w:color w:val="000000"/>
              </w:rPr>
              <w:t>,000</w:t>
            </w:r>
          </w:p>
        </w:tc>
      </w:tr>
      <w:tr w:rsidR="00351EF4" w:rsidRPr="00E163A3" w14:paraId="3CC8F7D9" w14:textId="77777777" w:rsidTr="003B3335">
        <w:tblPrEx>
          <w:tblCellMar>
            <w:left w:w="108" w:type="dxa"/>
            <w:right w:w="108" w:type="dxa"/>
          </w:tblCellMar>
        </w:tblPrEx>
        <w:trPr>
          <w:trHeight w:val="307"/>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E00EE7" w14:textId="77777777" w:rsidR="00351EF4" w:rsidRPr="00E163A3" w:rsidRDefault="00351EF4" w:rsidP="00351EF4">
            <w:pPr>
              <w:rPr>
                <w:rFonts w:ascii="Myriad Pro" w:eastAsia="Times New Roman" w:hAnsi="Myriad Pro" w:cs="Arial"/>
                <w:color w:val="000000"/>
              </w:rPr>
            </w:pPr>
            <w:r w:rsidRPr="00E163A3">
              <w:rPr>
                <w:rFonts w:ascii="Myriad Pro" w:eastAsia="Times New Roman" w:hAnsi="Myriad Pro" w:cs="Arial"/>
                <w:color w:val="000000"/>
              </w:rPr>
              <w:t xml:space="preserve">Total of PIU cost </w:t>
            </w:r>
          </w:p>
        </w:tc>
        <w:tc>
          <w:tcPr>
            <w:tcW w:w="2032" w:type="pct"/>
            <w:tcBorders>
              <w:top w:val="single" w:sz="8" w:space="0" w:color="auto"/>
              <w:left w:val="single" w:sz="8" w:space="0" w:color="auto"/>
              <w:bottom w:val="single" w:sz="8" w:space="0" w:color="auto"/>
              <w:right w:val="single" w:sz="12" w:space="0" w:color="auto"/>
            </w:tcBorders>
          </w:tcPr>
          <w:p w14:paraId="1C25B300" w14:textId="77777777" w:rsidR="00351EF4" w:rsidRPr="00E163A3" w:rsidRDefault="00351EF4" w:rsidP="00351EF4">
            <w:pPr>
              <w:jc w:val="center"/>
              <w:rPr>
                <w:rFonts w:ascii="Myriad Pro" w:eastAsia="Times New Roman" w:hAnsi="Myriad Pro" w:cs="Arial"/>
                <w:color w:val="000000"/>
              </w:rPr>
            </w:pP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6BA890D4" w14:textId="342CD91B" w:rsidR="00351EF4" w:rsidRPr="00E163A3" w:rsidRDefault="00825BEB" w:rsidP="00351EF4">
            <w:pPr>
              <w:jc w:val="center"/>
              <w:rPr>
                <w:rFonts w:ascii="Myriad Pro" w:eastAsia="Times New Roman" w:hAnsi="Myriad Pro" w:cs="Arial"/>
                <w:color w:val="000000"/>
              </w:rPr>
            </w:pPr>
            <w:r>
              <w:rPr>
                <w:rFonts w:ascii="Myriad Pro" w:eastAsia="Times New Roman" w:hAnsi="Myriad Pro" w:cs="Arial"/>
                <w:color w:val="000000"/>
              </w:rPr>
              <w:t>80</w:t>
            </w:r>
            <w:r w:rsidR="008B20A9">
              <w:rPr>
                <w:rFonts w:ascii="Myriad Pro" w:eastAsia="Times New Roman" w:hAnsi="Myriad Pro" w:cs="Arial"/>
                <w:color w:val="000000"/>
              </w:rPr>
              <w:t>2</w:t>
            </w:r>
            <w:r>
              <w:rPr>
                <w:rFonts w:ascii="Myriad Pro" w:eastAsia="Times New Roman" w:hAnsi="Myriad Pro" w:cs="Arial"/>
                <w:color w:val="000000"/>
              </w:rPr>
              <w:t>,</w:t>
            </w:r>
            <w:r w:rsidR="008B20A9">
              <w:rPr>
                <w:rFonts w:ascii="Myriad Pro" w:eastAsia="Times New Roman" w:hAnsi="Myriad Pro" w:cs="Arial"/>
                <w:color w:val="000000"/>
              </w:rPr>
              <w:t>741</w:t>
            </w:r>
          </w:p>
        </w:tc>
      </w:tr>
      <w:tr w:rsidR="00351EF4" w:rsidRPr="00E163A3" w14:paraId="1D42001A" w14:textId="77777777" w:rsidTr="003B3335">
        <w:tblPrEx>
          <w:tblCellMar>
            <w:left w:w="108" w:type="dxa"/>
            <w:right w:w="108" w:type="dxa"/>
          </w:tblCellMar>
        </w:tblPrEx>
        <w:trPr>
          <w:trHeight w:val="307"/>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D909CA" w14:textId="77777777" w:rsidR="00351EF4" w:rsidRPr="00E163A3" w:rsidRDefault="00351EF4" w:rsidP="00351EF4">
            <w:pPr>
              <w:rPr>
                <w:rFonts w:ascii="Myriad Pro" w:eastAsia="Times New Roman" w:hAnsi="Myriad Pro" w:cs="Arial"/>
                <w:color w:val="000000"/>
              </w:rPr>
            </w:pPr>
            <w:r w:rsidRPr="00E163A3">
              <w:rPr>
                <w:rFonts w:ascii="Myriad Pro" w:eastAsia="Times New Roman" w:hAnsi="Myriad Pro" w:cs="Arial"/>
                <w:color w:val="000000"/>
              </w:rPr>
              <w:t>Sub-total</w:t>
            </w:r>
          </w:p>
        </w:tc>
        <w:tc>
          <w:tcPr>
            <w:tcW w:w="2032" w:type="pct"/>
            <w:tcBorders>
              <w:top w:val="single" w:sz="8" w:space="0" w:color="auto"/>
              <w:left w:val="single" w:sz="8" w:space="0" w:color="auto"/>
              <w:bottom w:val="single" w:sz="8" w:space="0" w:color="auto"/>
              <w:right w:val="single" w:sz="12" w:space="0" w:color="auto"/>
            </w:tcBorders>
          </w:tcPr>
          <w:p w14:paraId="518C7843" w14:textId="77777777" w:rsidR="00351EF4" w:rsidRPr="00E163A3" w:rsidRDefault="00351EF4" w:rsidP="00351EF4">
            <w:pPr>
              <w:jc w:val="center"/>
              <w:rPr>
                <w:rFonts w:ascii="Myriad Pro" w:eastAsia="Times New Roman" w:hAnsi="Myriad Pro" w:cs="Arial"/>
                <w:color w:val="000000"/>
              </w:rPr>
            </w:pP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15594894" w14:textId="54705742" w:rsidR="00351EF4" w:rsidRPr="00E163A3" w:rsidRDefault="004B494D" w:rsidP="00351EF4">
            <w:pPr>
              <w:jc w:val="center"/>
              <w:rPr>
                <w:rFonts w:ascii="Myriad Pro" w:eastAsia="Times New Roman" w:hAnsi="Myriad Pro" w:cs="Arial"/>
                <w:color w:val="000000"/>
              </w:rPr>
            </w:pPr>
            <w:r>
              <w:rPr>
                <w:rFonts w:ascii="Myriad Pro" w:eastAsia="Times New Roman" w:hAnsi="Myriad Pro" w:cs="Arial"/>
                <w:color w:val="000000"/>
              </w:rPr>
              <w:t>1</w:t>
            </w:r>
            <w:r w:rsidR="008B20A9">
              <w:rPr>
                <w:rFonts w:ascii="Myriad Pro" w:eastAsia="Times New Roman" w:hAnsi="Myriad Pro" w:cs="Arial"/>
                <w:color w:val="000000"/>
              </w:rPr>
              <w:t>6</w:t>
            </w:r>
            <w:r>
              <w:rPr>
                <w:rFonts w:ascii="Myriad Pro" w:eastAsia="Times New Roman" w:hAnsi="Myriad Pro" w:cs="Arial"/>
                <w:color w:val="000000"/>
              </w:rPr>
              <w:t>,</w:t>
            </w:r>
            <w:r w:rsidR="008B20A9">
              <w:rPr>
                <w:rFonts w:ascii="Myriad Pro" w:eastAsia="Times New Roman" w:hAnsi="Myriad Pro" w:cs="Arial"/>
                <w:color w:val="000000"/>
              </w:rPr>
              <w:t>990</w:t>
            </w:r>
            <w:r w:rsidR="00825BEB">
              <w:rPr>
                <w:rFonts w:ascii="Myriad Pro" w:eastAsia="Times New Roman" w:hAnsi="Myriad Pro" w:cs="Arial"/>
                <w:color w:val="000000"/>
              </w:rPr>
              <w:t>,</w:t>
            </w:r>
            <w:r w:rsidR="008B20A9">
              <w:rPr>
                <w:rFonts w:ascii="Myriad Pro" w:eastAsia="Times New Roman" w:hAnsi="Myriad Pro" w:cs="Arial"/>
                <w:color w:val="000000"/>
              </w:rPr>
              <w:t>741</w:t>
            </w:r>
          </w:p>
        </w:tc>
      </w:tr>
      <w:tr w:rsidR="00351EF4" w:rsidRPr="00E163A3" w14:paraId="736BA112" w14:textId="77777777" w:rsidTr="003B3335">
        <w:tblPrEx>
          <w:tblCellMar>
            <w:left w:w="108" w:type="dxa"/>
            <w:right w:w="108" w:type="dxa"/>
          </w:tblCellMar>
        </w:tblPrEx>
        <w:trPr>
          <w:trHeight w:val="307"/>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0AB0FA" w14:textId="77777777" w:rsidR="00351EF4" w:rsidRPr="00E163A3" w:rsidRDefault="00351EF4" w:rsidP="00351EF4">
            <w:pPr>
              <w:rPr>
                <w:rFonts w:ascii="Myriad Pro" w:eastAsia="Times New Roman" w:hAnsi="Myriad Pro" w:cs="Arial"/>
                <w:color w:val="000000"/>
              </w:rPr>
            </w:pPr>
            <w:r w:rsidRPr="00E163A3">
              <w:rPr>
                <w:rFonts w:ascii="Myriad Pro" w:eastAsia="Times New Roman" w:hAnsi="Myriad Pro" w:cs="Arial"/>
                <w:color w:val="000000"/>
              </w:rPr>
              <w:t>UNDP GMS 8%</w:t>
            </w:r>
          </w:p>
        </w:tc>
        <w:tc>
          <w:tcPr>
            <w:tcW w:w="2032" w:type="pct"/>
            <w:tcBorders>
              <w:top w:val="single" w:sz="8" w:space="0" w:color="auto"/>
              <w:left w:val="single" w:sz="8" w:space="0" w:color="auto"/>
              <w:bottom w:val="single" w:sz="8" w:space="0" w:color="auto"/>
              <w:right w:val="single" w:sz="12" w:space="0" w:color="auto"/>
            </w:tcBorders>
          </w:tcPr>
          <w:p w14:paraId="1C4140D5" w14:textId="77777777" w:rsidR="00351EF4" w:rsidRPr="00E163A3" w:rsidRDefault="00351EF4" w:rsidP="00351EF4">
            <w:pPr>
              <w:jc w:val="center"/>
              <w:rPr>
                <w:rFonts w:ascii="Myriad Pro" w:eastAsia="Times New Roman" w:hAnsi="Myriad Pro" w:cs="Arial"/>
                <w:color w:val="000000"/>
              </w:rPr>
            </w:pP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1D341DE5" w14:textId="41857064" w:rsidR="00351EF4" w:rsidRPr="00E163A3" w:rsidRDefault="004B494D" w:rsidP="00351EF4">
            <w:pPr>
              <w:jc w:val="center"/>
              <w:rPr>
                <w:rFonts w:ascii="Myriad Pro" w:eastAsia="Times New Roman" w:hAnsi="Myriad Pro" w:cs="Arial"/>
                <w:color w:val="000000"/>
              </w:rPr>
            </w:pPr>
            <w:r>
              <w:rPr>
                <w:rFonts w:ascii="Myriad Pro" w:eastAsia="Times New Roman" w:hAnsi="Myriad Pro" w:cs="Arial"/>
                <w:color w:val="000000"/>
              </w:rPr>
              <w:t>1</w:t>
            </w:r>
            <w:r w:rsidR="00825BEB">
              <w:rPr>
                <w:rFonts w:ascii="Myriad Pro" w:eastAsia="Times New Roman" w:hAnsi="Myriad Pro" w:cs="Arial"/>
                <w:color w:val="000000"/>
              </w:rPr>
              <w:t>,</w:t>
            </w:r>
            <w:r w:rsidR="008B20A9">
              <w:rPr>
                <w:rFonts w:ascii="Myriad Pro" w:eastAsia="Times New Roman" w:hAnsi="Myriad Pro" w:cs="Arial"/>
                <w:color w:val="000000"/>
              </w:rPr>
              <w:t>359</w:t>
            </w:r>
            <w:r w:rsidR="00825BEB">
              <w:rPr>
                <w:rFonts w:ascii="Myriad Pro" w:eastAsia="Times New Roman" w:hAnsi="Myriad Pro" w:cs="Arial"/>
                <w:color w:val="000000"/>
              </w:rPr>
              <w:t>,</w:t>
            </w:r>
            <w:r w:rsidR="008B20A9">
              <w:rPr>
                <w:rFonts w:ascii="Myriad Pro" w:eastAsia="Times New Roman" w:hAnsi="Myriad Pro" w:cs="Arial"/>
                <w:color w:val="000000"/>
              </w:rPr>
              <w:t>259</w:t>
            </w:r>
          </w:p>
        </w:tc>
      </w:tr>
      <w:tr w:rsidR="00351EF4" w:rsidRPr="00E163A3" w14:paraId="3C1D9C54" w14:textId="77777777" w:rsidTr="003B3335">
        <w:tblPrEx>
          <w:tblCellMar>
            <w:left w:w="108" w:type="dxa"/>
            <w:right w:w="108" w:type="dxa"/>
          </w:tblCellMar>
        </w:tblPrEx>
        <w:trPr>
          <w:trHeight w:val="307"/>
        </w:trPr>
        <w:tc>
          <w:tcPr>
            <w:tcW w:w="18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0F294D" w14:textId="77777777" w:rsidR="00351EF4" w:rsidRPr="00E163A3" w:rsidRDefault="00351EF4" w:rsidP="00351EF4">
            <w:pPr>
              <w:rPr>
                <w:rFonts w:ascii="Myriad Pro" w:eastAsia="Times New Roman" w:hAnsi="Myriad Pro" w:cs="Arial"/>
                <w:color w:val="000000"/>
              </w:rPr>
            </w:pPr>
            <w:r w:rsidRPr="00E163A3">
              <w:rPr>
                <w:rFonts w:ascii="Myriad Pro" w:eastAsia="Times New Roman" w:hAnsi="Myriad Pro" w:cs="Arial"/>
                <w:color w:val="000000"/>
              </w:rPr>
              <w:t>GRAND TOTAL</w:t>
            </w:r>
          </w:p>
        </w:tc>
        <w:tc>
          <w:tcPr>
            <w:tcW w:w="2032" w:type="pct"/>
            <w:tcBorders>
              <w:top w:val="single" w:sz="8" w:space="0" w:color="auto"/>
              <w:left w:val="single" w:sz="8" w:space="0" w:color="auto"/>
              <w:bottom w:val="single" w:sz="8" w:space="0" w:color="auto"/>
              <w:right w:val="single" w:sz="12" w:space="0" w:color="auto"/>
            </w:tcBorders>
          </w:tcPr>
          <w:p w14:paraId="39575AEF" w14:textId="77777777" w:rsidR="00351EF4" w:rsidRPr="00E163A3" w:rsidRDefault="00351EF4" w:rsidP="00351EF4">
            <w:pPr>
              <w:jc w:val="center"/>
              <w:rPr>
                <w:rFonts w:ascii="Myriad Pro" w:eastAsia="Times New Roman" w:hAnsi="Myriad Pro" w:cs="Arial"/>
                <w:color w:val="000000"/>
              </w:rPr>
            </w:pPr>
          </w:p>
        </w:tc>
        <w:tc>
          <w:tcPr>
            <w:tcW w:w="1125"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77B028E4" w14:textId="003EBF5A" w:rsidR="00351EF4" w:rsidRPr="00E163A3" w:rsidRDefault="00825BEB" w:rsidP="00351EF4">
            <w:pPr>
              <w:jc w:val="center"/>
              <w:rPr>
                <w:rFonts w:ascii="Myriad Pro" w:eastAsia="Times New Roman" w:hAnsi="Myriad Pro" w:cs="Arial"/>
                <w:color w:val="000000"/>
              </w:rPr>
            </w:pPr>
            <w:r>
              <w:rPr>
                <w:rFonts w:ascii="Myriad Pro" w:eastAsia="Times New Roman" w:hAnsi="Myriad Pro" w:cs="Arial"/>
              </w:rPr>
              <w:t>1</w:t>
            </w:r>
            <w:r w:rsidR="008B20A9">
              <w:rPr>
                <w:rFonts w:ascii="Myriad Pro" w:eastAsia="Times New Roman" w:hAnsi="Myriad Pro" w:cs="Arial"/>
              </w:rPr>
              <w:t>8</w:t>
            </w:r>
            <w:r>
              <w:rPr>
                <w:rFonts w:ascii="Myriad Pro" w:eastAsia="Times New Roman" w:hAnsi="Myriad Pro" w:cs="Arial"/>
              </w:rPr>
              <w:t>,</w:t>
            </w:r>
            <w:r w:rsidR="008B20A9">
              <w:rPr>
                <w:rFonts w:ascii="Myriad Pro" w:eastAsia="Times New Roman" w:hAnsi="Myriad Pro" w:cs="Arial"/>
              </w:rPr>
              <w:t>35</w:t>
            </w:r>
            <w:r>
              <w:rPr>
                <w:rFonts w:ascii="Myriad Pro" w:eastAsia="Times New Roman" w:hAnsi="Myriad Pro" w:cs="Arial"/>
              </w:rPr>
              <w:t>0</w:t>
            </w:r>
            <w:r w:rsidR="00206EFE">
              <w:rPr>
                <w:rFonts w:ascii="Myriad Pro" w:eastAsia="Times New Roman" w:hAnsi="Myriad Pro" w:cs="Arial"/>
              </w:rPr>
              <w:t>,000</w:t>
            </w:r>
          </w:p>
        </w:tc>
      </w:tr>
    </w:tbl>
    <w:p w14:paraId="63553855" w14:textId="538A7AB1" w:rsidR="00E163A3" w:rsidRPr="00E163A3" w:rsidRDefault="00E163A3" w:rsidP="00C51B17">
      <w:pPr>
        <w:jc w:val="both"/>
        <w:rPr>
          <w:rFonts w:ascii="Myriad Pro" w:hAnsi="Myriad Pro"/>
          <w:b/>
          <w:bCs/>
        </w:rPr>
      </w:pPr>
    </w:p>
    <w:sectPr w:rsidR="00E163A3" w:rsidRPr="00E163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32F6" w14:textId="77777777" w:rsidR="00CA2957" w:rsidRDefault="00CA2957" w:rsidP="0051688A">
      <w:pPr>
        <w:spacing w:after="0" w:line="240" w:lineRule="auto"/>
      </w:pPr>
      <w:r>
        <w:separator/>
      </w:r>
    </w:p>
  </w:endnote>
  <w:endnote w:type="continuationSeparator" w:id="0">
    <w:p w14:paraId="2AB2B1B4" w14:textId="77777777" w:rsidR="00CA2957" w:rsidRDefault="00CA2957" w:rsidP="0051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042071"/>
      <w:docPartObj>
        <w:docPartGallery w:val="Page Numbers (Bottom of Page)"/>
        <w:docPartUnique/>
      </w:docPartObj>
    </w:sdtPr>
    <w:sdtEndPr>
      <w:rPr>
        <w:noProof/>
      </w:rPr>
    </w:sdtEndPr>
    <w:sdtContent>
      <w:p w14:paraId="0AE79069" w14:textId="3824C532" w:rsidR="00CA045D" w:rsidRDefault="00CA045D">
        <w:pPr>
          <w:pStyle w:val="Footer"/>
          <w:jc w:val="center"/>
        </w:pPr>
        <w:r>
          <w:fldChar w:fldCharType="begin"/>
        </w:r>
        <w:r>
          <w:instrText xml:space="preserve"> PAGE   \* MERGEFORMAT </w:instrText>
        </w:r>
        <w:r>
          <w:fldChar w:fldCharType="separate"/>
        </w:r>
        <w:r w:rsidR="00114EED">
          <w:rPr>
            <w:noProof/>
          </w:rPr>
          <w:t>4</w:t>
        </w:r>
        <w:r>
          <w:rPr>
            <w:noProof/>
          </w:rPr>
          <w:fldChar w:fldCharType="end"/>
        </w:r>
      </w:p>
    </w:sdtContent>
  </w:sdt>
  <w:p w14:paraId="709BBABF" w14:textId="77777777" w:rsidR="00CA045D" w:rsidRDefault="00CA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AA90" w14:textId="77777777" w:rsidR="00CA2957" w:rsidRDefault="00CA2957" w:rsidP="0051688A">
      <w:pPr>
        <w:spacing w:after="0" w:line="240" w:lineRule="auto"/>
      </w:pPr>
      <w:r>
        <w:separator/>
      </w:r>
    </w:p>
  </w:footnote>
  <w:footnote w:type="continuationSeparator" w:id="0">
    <w:p w14:paraId="7BE0B964" w14:textId="77777777" w:rsidR="00CA2957" w:rsidRDefault="00CA2957" w:rsidP="0051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9A0A" w14:textId="77777777" w:rsidR="00D07FA2" w:rsidRPr="00CD3C8D" w:rsidRDefault="00D07FA2" w:rsidP="00D07FA2">
    <w:pPr>
      <w:tabs>
        <w:tab w:val="center" w:pos="4320"/>
        <w:tab w:val="right" w:pos="8640"/>
      </w:tabs>
      <w:spacing w:after="0" w:line="240" w:lineRule="auto"/>
      <w:ind w:right="28"/>
      <w:rPr>
        <w:rFonts w:ascii="Times New Roman" w:hAnsi="Times New Roman"/>
        <w:b/>
        <w:bCs/>
        <w:spacing w:val="-4"/>
        <w:szCs w:val="24"/>
      </w:rPr>
    </w:pPr>
    <w:r>
      <w:rPr>
        <w:noProof/>
        <w:lang w:val="en-US" w:eastAsia="ja-JP"/>
      </w:rPr>
      <w:drawing>
        <wp:anchor distT="0" distB="0" distL="114300" distR="114300" simplePos="0" relativeHeight="251659264" behindDoc="0" locked="0" layoutInCell="1" allowOverlap="1" wp14:anchorId="27C96AF6" wp14:editId="751921D3">
          <wp:simplePos x="0" y="0"/>
          <wp:positionH relativeFrom="column">
            <wp:posOffset>5168900</wp:posOffset>
          </wp:positionH>
          <wp:positionV relativeFrom="paragraph">
            <wp:posOffset>-342900</wp:posOffset>
          </wp:positionV>
          <wp:extent cx="519430" cy="999490"/>
          <wp:effectExtent l="0" t="0" r="0" b="0"/>
          <wp:wrapTight wrapText="bothSides">
            <wp:wrapPolygon edited="0">
              <wp:start x="0" y="0"/>
              <wp:lineTo x="0" y="20996"/>
              <wp:lineTo x="20597" y="20996"/>
              <wp:lineTo x="20597" y="0"/>
              <wp:lineTo x="0" y="0"/>
            </wp:wrapPolygon>
          </wp:wrapTigh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C8D">
      <w:rPr>
        <w:rFonts w:ascii="Times New Roman" w:hAnsi="Times New Roman"/>
        <w:b/>
        <w:bCs/>
        <w:spacing w:val="-4"/>
        <w:szCs w:val="24"/>
      </w:rPr>
      <w:t>United Nations Development Programme</w:t>
    </w:r>
  </w:p>
  <w:p w14:paraId="58795DE7" w14:textId="77777777" w:rsidR="00D07FA2" w:rsidRPr="00CD3C8D" w:rsidRDefault="00D07FA2" w:rsidP="00D07FA2">
    <w:pPr>
      <w:tabs>
        <w:tab w:val="center" w:pos="4320"/>
        <w:tab w:val="right" w:pos="8640"/>
      </w:tabs>
      <w:spacing w:after="0" w:line="240" w:lineRule="auto"/>
      <w:ind w:right="28"/>
      <w:rPr>
        <w:rFonts w:ascii="Times New Roman" w:hAnsi="Times New Roman"/>
        <w:spacing w:val="-4"/>
        <w:szCs w:val="24"/>
      </w:rPr>
    </w:pPr>
    <w:r w:rsidRPr="00CD3C8D">
      <w:rPr>
        <w:rFonts w:ascii="Times New Roman" w:hAnsi="Times New Roman"/>
        <w:spacing w:val="-4"/>
        <w:szCs w:val="24"/>
      </w:rPr>
      <w:t>Programme of Assistance to the Palestinian People</w:t>
    </w:r>
  </w:p>
  <w:p w14:paraId="431452D1" w14:textId="77777777" w:rsidR="00D07FA2" w:rsidRPr="00CD3C8D" w:rsidRDefault="00D07FA2" w:rsidP="00D07FA2">
    <w:pPr>
      <w:keepNext/>
      <w:spacing w:after="0" w:line="240" w:lineRule="auto"/>
      <w:outlineLvl w:val="2"/>
      <w:rPr>
        <w:rFonts w:ascii="Times New Roman" w:hAnsi="Times New Roman"/>
        <w:b/>
        <w:bCs/>
        <w:sz w:val="26"/>
        <w:szCs w:val="26"/>
        <w:rtl/>
      </w:rPr>
    </w:pPr>
    <w:r w:rsidRPr="00CD3C8D">
      <w:rPr>
        <w:rFonts w:ascii="Times New Roman" w:hAnsi="Times New Roman"/>
        <w:b/>
        <w:bCs/>
        <w:sz w:val="26"/>
        <w:szCs w:val="26"/>
        <w:rtl/>
      </w:rPr>
      <w:t>برنامج الأمم المتحدة الإنمائي/ برنامج مساعدة الشعب الفلسطيني</w:t>
    </w:r>
  </w:p>
  <w:p w14:paraId="7DB9E4FA" w14:textId="77777777" w:rsidR="00D07FA2" w:rsidRPr="00D07FA2" w:rsidRDefault="00D07FA2" w:rsidP="00D07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FCA"/>
    <w:multiLevelType w:val="hybridMultilevel"/>
    <w:tmpl w:val="726897AC"/>
    <w:lvl w:ilvl="0" w:tplc="3384BF8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43E4"/>
    <w:multiLevelType w:val="hybridMultilevel"/>
    <w:tmpl w:val="84A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0DB5"/>
    <w:multiLevelType w:val="hybridMultilevel"/>
    <w:tmpl w:val="1146E644"/>
    <w:lvl w:ilvl="0" w:tplc="4FF8329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D37CB"/>
    <w:multiLevelType w:val="hybridMultilevel"/>
    <w:tmpl w:val="6196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40C5A"/>
    <w:multiLevelType w:val="hybridMultilevel"/>
    <w:tmpl w:val="289C3588"/>
    <w:lvl w:ilvl="0" w:tplc="65EC7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5C83"/>
    <w:multiLevelType w:val="hybridMultilevel"/>
    <w:tmpl w:val="9F260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60931"/>
    <w:multiLevelType w:val="hybridMultilevel"/>
    <w:tmpl w:val="1AD2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549A"/>
    <w:multiLevelType w:val="hybridMultilevel"/>
    <w:tmpl w:val="4F34F1D6"/>
    <w:lvl w:ilvl="0" w:tplc="4C84C7F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056773"/>
    <w:multiLevelType w:val="hybridMultilevel"/>
    <w:tmpl w:val="EE1E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CB774C"/>
    <w:multiLevelType w:val="hybridMultilevel"/>
    <w:tmpl w:val="11F65FD6"/>
    <w:lvl w:ilvl="0" w:tplc="0809000F">
      <w:start w:val="1"/>
      <w:numFmt w:val="decimal"/>
      <w:lvlText w:val="%1."/>
      <w:lvlJc w:val="left"/>
      <w:pPr>
        <w:ind w:left="720" w:hanging="360"/>
      </w:pPr>
      <w:rPr>
        <w:rFonts w:hint="default"/>
      </w:rPr>
    </w:lvl>
    <w:lvl w:ilvl="1" w:tplc="3384BF82">
      <w:start w:val="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2277C"/>
    <w:multiLevelType w:val="hybridMultilevel"/>
    <w:tmpl w:val="CAF0D3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21A26"/>
    <w:multiLevelType w:val="hybridMultilevel"/>
    <w:tmpl w:val="CD5A8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BE555B"/>
    <w:multiLevelType w:val="hybridMultilevel"/>
    <w:tmpl w:val="2A5C5004"/>
    <w:lvl w:ilvl="0" w:tplc="612E8EE4">
      <w:numFmt w:val="bullet"/>
      <w:lvlText w:val="-"/>
      <w:lvlJc w:val="left"/>
      <w:pPr>
        <w:ind w:left="360" w:hanging="360"/>
      </w:pPr>
      <w:rPr>
        <w:rFonts w:ascii="Myriad Pro" w:eastAsia="Times New Roman" w:hAnsi="Myriad Pro"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453AD"/>
    <w:multiLevelType w:val="hybridMultilevel"/>
    <w:tmpl w:val="DC1EEBCE"/>
    <w:lvl w:ilvl="0" w:tplc="3384BF8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8724F"/>
    <w:multiLevelType w:val="hybridMultilevel"/>
    <w:tmpl w:val="8F007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E0876"/>
    <w:multiLevelType w:val="hybridMultilevel"/>
    <w:tmpl w:val="1D161ABA"/>
    <w:lvl w:ilvl="0" w:tplc="05C8258E">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7344A"/>
    <w:multiLevelType w:val="hybridMultilevel"/>
    <w:tmpl w:val="719ABEB2"/>
    <w:lvl w:ilvl="0" w:tplc="3384BF8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763FC"/>
    <w:multiLevelType w:val="hybridMultilevel"/>
    <w:tmpl w:val="1BD28732"/>
    <w:lvl w:ilvl="0" w:tplc="05C8258E">
      <w:start w:val="3"/>
      <w:numFmt w:val="decimal"/>
      <w:lvlText w:val="%1."/>
      <w:lvlJc w:val="left"/>
      <w:pPr>
        <w:ind w:left="720" w:hanging="360"/>
      </w:pPr>
      <w:rPr>
        <w:rFonts w:hint="default"/>
        <w:b/>
      </w:rPr>
    </w:lvl>
    <w:lvl w:ilvl="1" w:tplc="3384BF82">
      <w:start w:val="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55E1D"/>
    <w:multiLevelType w:val="hybridMultilevel"/>
    <w:tmpl w:val="C7ACA5E8"/>
    <w:lvl w:ilvl="0" w:tplc="D1C4C1D0">
      <w:numFmt w:val="bullet"/>
      <w:lvlText w:val="-"/>
      <w:lvlJc w:val="left"/>
      <w:pPr>
        <w:ind w:left="450" w:hanging="360"/>
      </w:pPr>
      <w:rPr>
        <w:rFonts w:ascii="Myriad Pro" w:eastAsia="Times New Roman" w:hAnsi="Myriad Pro"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F4A0D9F"/>
    <w:multiLevelType w:val="multilevel"/>
    <w:tmpl w:val="B1DE39BE"/>
    <w:lvl w:ilvl="0">
      <w:start w:val="1"/>
      <w:numFmt w:val="decimal"/>
      <w:pStyle w:val="Heading1"/>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612AA5"/>
    <w:multiLevelType w:val="hybridMultilevel"/>
    <w:tmpl w:val="F0B00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AC4759"/>
    <w:multiLevelType w:val="hybridMultilevel"/>
    <w:tmpl w:val="CD105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02E94"/>
    <w:multiLevelType w:val="hybridMultilevel"/>
    <w:tmpl w:val="57C0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371720"/>
    <w:multiLevelType w:val="hybridMultilevel"/>
    <w:tmpl w:val="C398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8F3632"/>
    <w:multiLevelType w:val="hybridMultilevel"/>
    <w:tmpl w:val="23B2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F08AD"/>
    <w:multiLevelType w:val="hybridMultilevel"/>
    <w:tmpl w:val="EB302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B0F12"/>
    <w:multiLevelType w:val="hybridMultilevel"/>
    <w:tmpl w:val="77F0C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B512E"/>
    <w:multiLevelType w:val="hybridMultilevel"/>
    <w:tmpl w:val="478056C0"/>
    <w:lvl w:ilvl="0" w:tplc="3384BF8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81B05"/>
    <w:multiLevelType w:val="hybridMultilevel"/>
    <w:tmpl w:val="849A9420"/>
    <w:lvl w:ilvl="0" w:tplc="85EC49A4">
      <w:start w:val="1"/>
      <w:numFmt w:val="bullet"/>
      <w:lvlText w:val=""/>
      <w:lvlJc w:val="left"/>
      <w:pPr>
        <w:ind w:left="720" w:hanging="360"/>
      </w:pPr>
      <w:rPr>
        <w:rFonts w:ascii="Wingdings" w:hAnsi="Wingdings" w:cs="Wingdings" w:hint="default"/>
        <w:color w:val="000000"/>
        <w:u w:color="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61B34"/>
    <w:multiLevelType w:val="hybridMultilevel"/>
    <w:tmpl w:val="5EA66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22"/>
  </w:num>
  <w:num w:numId="4">
    <w:abstractNumId w:val="21"/>
  </w:num>
  <w:num w:numId="5">
    <w:abstractNumId w:val="24"/>
  </w:num>
  <w:num w:numId="6">
    <w:abstractNumId w:val="6"/>
  </w:num>
  <w:num w:numId="7">
    <w:abstractNumId w:val="7"/>
  </w:num>
  <w:num w:numId="8">
    <w:abstractNumId w:val="4"/>
  </w:num>
  <w:num w:numId="9">
    <w:abstractNumId w:val="19"/>
  </w:num>
  <w:num w:numId="10">
    <w:abstractNumId w:val="11"/>
  </w:num>
  <w:num w:numId="11">
    <w:abstractNumId w:val="10"/>
  </w:num>
  <w:num w:numId="12">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6"/>
  </w:num>
  <w:num w:numId="17">
    <w:abstractNumId w:val="8"/>
  </w:num>
  <w:num w:numId="18">
    <w:abstractNumId w:val="27"/>
  </w:num>
  <w:num w:numId="19">
    <w:abstractNumId w:val="13"/>
  </w:num>
  <w:num w:numId="20">
    <w:abstractNumId w:val="29"/>
  </w:num>
  <w:num w:numId="21">
    <w:abstractNumId w:val="16"/>
  </w:num>
  <w:num w:numId="22">
    <w:abstractNumId w:val="14"/>
  </w:num>
  <w:num w:numId="23">
    <w:abstractNumId w:val="5"/>
  </w:num>
  <w:num w:numId="24">
    <w:abstractNumId w:val="25"/>
  </w:num>
  <w:num w:numId="25">
    <w:abstractNumId w:val="0"/>
  </w:num>
  <w:num w:numId="26">
    <w:abstractNumId w:val="15"/>
  </w:num>
  <w:num w:numId="27">
    <w:abstractNumId w:val="17"/>
  </w:num>
  <w:num w:numId="28">
    <w:abstractNumId w:val="28"/>
  </w:num>
  <w:num w:numId="29">
    <w:abstractNumId w:val="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F2"/>
    <w:rsid w:val="00000BCC"/>
    <w:rsid w:val="00001E3B"/>
    <w:rsid w:val="00002480"/>
    <w:rsid w:val="0002405E"/>
    <w:rsid w:val="00030880"/>
    <w:rsid w:val="00035345"/>
    <w:rsid w:val="00040B8E"/>
    <w:rsid w:val="000415CA"/>
    <w:rsid w:val="000424E0"/>
    <w:rsid w:val="000461C1"/>
    <w:rsid w:val="00050926"/>
    <w:rsid w:val="00051237"/>
    <w:rsid w:val="00057845"/>
    <w:rsid w:val="000738ED"/>
    <w:rsid w:val="00081DF6"/>
    <w:rsid w:val="00085B66"/>
    <w:rsid w:val="00093E5F"/>
    <w:rsid w:val="000B26E6"/>
    <w:rsid w:val="000B2D60"/>
    <w:rsid w:val="000B5D7C"/>
    <w:rsid w:val="000B7721"/>
    <w:rsid w:val="000B7981"/>
    <w:rsid w:val="000C5464"/>
    <w:rsid w:val="000C546A"/>
    <w:rsid w:val="000D6B1E"/>
    <w:rsid w:val="000D7E00"/>
    <w:rsid w:val="000E01C6"/>
    <w:rsid w:val="000E4EBB"/>
    <w:rsid w:val="000E6B60"/>
    <w:rsid w:val="00103EEA"/>
    <w:rsid w:val="0011477B"/>
    <w:rsid w:val="00114EED"/>
    <w:rsid w:val="001211B1"/>
    <w:rsid w:val="0012786C"/>
    <w:rsid w:val="00133A29"/>
    <w:rsid w:val="00133C19"/>
    <w:rsid w:val="00142DEE"/>
    <w:rsid w:val="0017234E"/>
    <w:rsid w:val="001749A2"/>
    <w:rsid w:val="001772C8"/>
    <w:rsid w:val="001940CC"/>
    <w:rsid w:val="001A00C2"/>
    <w:rsid w:val="001A44C0"/>
    <w:rsid w:val="001B0765"/>
    <w:rsid w:val="001B1B9B"/>
    <w:rsid w:val="001B1E76"/>
    <w:rsid w:val="001C21C7"/>
    <w:rsid w:val="001C617F"/>
    <w:rsid w:val="001D55C6"/>
    <w:rsid w:val="001D63D7"/>
    <w:rsid w:val="001E6118"/>
    <w:rsid w:val="001F3CCB"/>
    <w:rsid w:val="00201B6F"/>
    <w:rsid w:val="002021D4"/>
    <w:rsid w:val="0020436A"/>
    <w:rsid w:val="00206EFE"/>
    <w:rsid w:val="002106D2"/>
    <w:rsid w:val="00214325"/>
    <w:rsid w:val="00230F8A"/>
    <w:rsid w:val="002427C1"/>
    <w:rsid w:val="00265A0E"/>
    <w:rsid w:val="00271C03"/>
    <w:rsid w:val="00273E5A"/>
    <w:rsid w:val="00280567"/>
    <w:rsid w:val="00293629"/>
    <w:rsid w:val="00296762"/>
    <w:rsid w:val="002A7742"/>
    <w:rsid w:val="002A7763"/>
    <w:rsid w:val="002B1E62"/>
    <w:rsid w:val="002B28D0"/>
    <w:rsid w:val="002B7B3C"/>
    <w:rsid w:val="002D0214"/>
    <w:rsid w:val="002E0D72"/>
    <w:rsid w:val="002E5A22"/>
    <w:rsid w:val="002F076C"/>
    <w:rsid w:val="002F0AD8"/>
    <w:rsid w:val="002F2831"/>
    <w:rsid w:val="003066FA"/>
    <w:rsid w:val="00306DC5"/>
    <w:rsid w:val="003121D1"/>
    <w:rsid w:val="003206E8"/>
    <w:rsid w:val="00321E11"/>
    <w:rsid w:val="00351EF4"/>
    <w:rsid w:val="00366582"/>
    <w:rsid w:val="00371359"/>
    <w:rsid w:val="00372C34"/>
    <w:rsid w:val="00384FDE"/>
    <w:rsid w:val="003B3191"/>
    <w:rsid w:val="003B3335"/>
    <w:rsid w:val="003B39E1"/>
    <w:rsid w:val="003C2DF8"/>
    <w:rsid w:val="003D365B"/>
    <w:rsid w:val="003D4842"/>
    <w:rsid w:val="003E24F6"/>
    <w:rsid w:val="003E4CDB"/>
    <w:rsid w:val="003F4141"/>
    <w:rsid w:val="0042396B"/>
    <w:rsid w:val="00423D3F"/>
    <w:rsid w:val="00430832"/>
    <w:rsid w:val="00451FF7"/>
    <w:rsid w:val="0045508C"/>
    <w:rsid w:val="00461CD3"/>
    <w:rsid w:val="004650F6"/>
    <w:rsid w:val="004663E7"/>
    <w:rsid w:val="004667D0"/>
    <w:rsid w:val="004706D0"/>
    <w:rsid w:val="004779BC"/>
    <w:rsid w:val="004B494D"/>
    <w:rsid w:val="004B52F3"/>
    <w:rsid w:val="004B58A2"/>
    <w:rsid w:val="004C2651"/>
    <w:rsid w:val="004C5C8F"/>
    <w:rsid w:val="004D0F1D"/>
    <w:rsid w:val="004D5593"/>
    <w:rsid w:val="00515B4E"/>
    <w:rsid w:val="0051688A"/>
    <w:rsid w:val="00534428"/>
    <w:rsid w:val="005420C7"/>
    <w:rsid w:val="005508A8"/>
    <w:rsid w:val="005705D9"/>
    <w:rsid w:val="00575E5A"/>
    <w:rsid w:val="00584F2D"/>
    <w:rsid w:val="00585781"/>
    <w:rsid w:val="005876B4"/>
    <w:rsid w:val="00595311"/>
    <w:rsid w:val="005954F2"/>
    <w:rsid w:val="005960D7"/>
    <w:rsid w:val="005A050E"/>
    <w:rsid w:val="005A0C47"/>
    <w:rsid w:val="005B7487"/>
    <w:rsid w:val="005D28CB"/>
    <w:rsid w:val="005F6213"/>
    <w:rsid w:val="005F625A"/>
    <w:rsid w:val="0060661A"/>
    <w:rsid w:val="00606B4F"/>
    <w:rsid w:val="00611BD9"/>
    <w:rsid w:val="00643C45"/>
    <w:rsid w:val="00644451"/>
    <w:rsid w:val="00654EF3"/>
    <w:rsid w:val="00660ECE"/>
    <w:rsid w:val="0067188A"/>
    <w:rsid w:val="00671E44"/>
    <w:rsid w:val="00673589"/>
    <w:rsid w:val="006865AF"/>
    <w:rsid w:val="006949AD"/>
    <w:rsid w:val="006977BD"/>
    <w:rsid w:val="006A2962"/>
    <w:rsid w:val="006A69AE"/>
    <w:rsid w:val="006B54CC"/>
    <w:rsid w:val="006B5AAF"/>
    <w:rsid w:val="006B6B32"/>
    <w:rsid w:val="006C0492"/>
    <w:rsid w:val="006D48B0"/>
    <w:rsid w:val="006E3414"/>
    <w:rsid w:val="006E7483"/>
    <w:rsid w:val="006E783F"/>
    <w:rsid w:val="006F6E6B"/>
    <w:rsid w:val="007007AC"/>
    <w:rsid w:val="00725ACF"/>
    <w:rsid w:val="00733EFE"/>
    <w:rsid w:val="00754C1C"/>
    <w:rsid w:val="00761608"/>
    <w:rsid w:val="0076300F"/>
    <w:rsid w:val="007643F9"/>
    <w:rsid w:val="00784955"/>
    <w:rsid w:val="00794B55"/>
    <w:rsid w:val="007959B9"/>
    <w:rsid w:val="007967DD"/>
    <w:rsid w:val="007A0B2F"/>
    <w:rsid w:val="007C2426"/>
    <w:rsid w:val="007D2BE0"/>
    <w:rsid w:val="007D6364"/>
    <w:rsid w:val="007E0663"/>
    <w:rsid w:val="007E250E"/>
    <w:rsid w:val="00800B80"/>
    <w:rsid w:val="008124D5"/>
    <w:rsid w:val="00825825"/>
    <w:rsid w:val="00825BEB"/>
    <w:rsid w:val="00836636"/>
    <w:rsid w:val="00844C5B"/>
    <w:rsid w:val="00860905"/>
    <w:rsid w:val="00863533"/>
    <w:rsid w:val="0086528C"/>
    <w:rsid w:val="00865F5C"/>
    <w:rsid w:val="008672A7"/>
    <w:rsid w:val="00870BB6"/>
    <w:rsid w:val="0088721B"/>
    <w:rsid w:val="00887C9A"/>
    <w:rsid w:val="008B1188"/>
    <w:rsid w:val="008B1DCC"/>
    <w:rsid w:val="008B20A9"/>
    <w:rsid w:val="008B49A4"/>
    <w:rsid w:val="008B6529"/>
    <w:rsid w:val="008C1BCF"/>
    <w:rsid w:val="008C7363"/>
    <w:rsid w:val="008D7C21"/>
    <w:rsid w:val="008E553E"/>
    <w:rsid w:val="008F287E"/>
    <w:rsid w:val="00900367"/>
    <w:rsid w:val="00907282"/>
    <w:rsid w:val="00914408"/>
    <w:rsid w:val="00932833"/>
    <w:rsid w:val="00932C37"/>
    <w:rsid w:val="009346FF"/>
    <w:rsid w:val="009501F3"/>
    <w:rsid w:val="00950D1C"/>
    <w:rsid w:val="00957655"/>
    <w:rsid w:val="009A433B"/>
    <w:rsid w:val="009A6EAC"/>
    <w:rsid w:val="009B14F3"/>
    <w:rsid w:val="009B1E85"/>
    <w:rsid w:val="009B1F4D"/>
    <w:rsid w:val="009E04A0"/>
    <w:rsid w:val="009E22A6"/>
    <w:rsid w:val="009F64D8"/>
    <w:rsid w:val="00A0362C"/>
    <w:rsid w:val="00A0574E"/>
    <w:rsid w:val="00A421A1"/>
    <w:rsid w:val="00A4302F"/>
    <w:rsid w:val="00A5614D"/>
    <w:rsid w:val="00A57CF2"/>
    <w:rsid w:val="00A63C38"/>
    <w:rsid w:val="00A72C47"/>
    <w:rsid w:val="00A747F3"/>
    <w:rsid w:val="00A817BB"/>
    <w:rsid w:val="00A867F8"/>
    <w:rsid w:val="00A94E1D"/>
    <w:rsid w:val="00A9539F"/>
    <w:rsid w:val="00AA1886"/>
    <w:rsid w:val="00AB6E16"/>
    <w:rsid w:val="00AC57DE"/>
    <w:rsid w:val="00AC5927"/>
    <w:rsid w:val="00AD714B"/>
    <w:rsid w:val="00AE086C"/>
    <w:rsid w:val="00AE13FF"/>
    <w:rsid w:val="00AE1E98"/>
    <w:rsid w:val="00B05B32"/>
    <w:rsid w:val="00B0711C"/>
    <w:rsid w:val="00B23E4B"/>
    <w:rsid w:val="00B24BEB"/>
    <w:rsid w:val="00B3687F"/>
    <w:rsid w:val="00B37866"/>
    <w:rsid w:val="00B53621"/>
    <w:rsid w:val="00B61DFC"/>
    <w:rsid w:val="00B66EA8"/>
    <w:rsid w:val="00B70DD8"/>
    <w:rsid w:val="00B77727"/>
    <w:rsid w:val="00B81543"/>
    <w:rsid w:val="00B91BB0"/>
    <w:rsid w:val="00BA0219"/>
    <w:rsid w:val="00BA1F7D"/>
    <w:rsid w:val="00BB0C46"/>
    <w:rsid w:val="00BB4973"/>
    <w:rsid w:val="00BB7272"/>
    <w:rsid w:val="00BD1A3D"/>
    <w:rsid w:val="00BF7479"/>
    <w:rsid w:val="00C03175"/>
    <w:rsid w:val="00C11BBF"/>
    <w:rsid w:val="00C22D66"/>
    <w:rsid w:val="00C336CC"/>
    <w:rsid w:val="00C33722"/>
    <w:rsid w:val="00C44852"/>
    <w:rsid w:val="00C51B17"/>
    <w:rsid w:val="00C645B3"/>
    <w:rsid w:val="00C70C56"/>
    <w:rsid w:val="00C86D35"/>
    <w:rsid w:val="00C93102"/>
    <w:rsid w:val="00C93F24"/>
    <w:rsid w:val="00C94E2D"/>
    <w:rsid w:val="00CA045D"/>
    <w:rsid w:val="00CA1040"/>
    <w:rsid w:val="00CA2957"/>
    <w:rsid w:val="00CA6561"/>
    <w:rsid w:val="00CB6262"/>
    <w:rsid w:val="00CC1940"/>
    <w:rsid w:val="00CC3854"/>
    <w:rsid w:val="00CD5CED"/>
    <w:rsid w:val="00CD7BBB"/>
    <w:rsid w:val="00CE7299"/>
    <w:rsid w:val="00D00AA0"/>
    <w:rsid w:val="00D07FA2"/>
    <w:rsid w:val="00D245BD"/>
    <w:rsid w:val="00D33D8C"/>
    <w:rsid w:val="00D35286"/>
    <w:rsid w:val="00D45D27"/>
    <w:rsid w:val="00D47A9F"/>
    <w:rsid w:val="00D56265"/>
    <w:rsid w:val="00D701B9"/>
    <w:rsid w:val="00D90446"/>
    <w:rsid w:val="00D96682"/>
    <w:rsid w:val="00DA2C8D"/>
    <w:rsid w:val="00DA6C11"/>
    <w:rsid w:val="00DB285E"/>
    <w:rsid w:val="00DD07FE"/>
    <w:rsid w:val="00DD2131"/>
    <w:rsid w:val="00DD3130"/>
    <w:rsid w:val="00DE0733"/>
    <w:rsid w:val="00DE4DC9"/>
    <w:rsid w:val="00DE629D"/>
    <w:rsid w:val="00DF1A72"/>
    <w:rsid w:val="00DF2F3E"/>
    <w:rsid w:val="00E01D91"/>
    <w:rsid w:val="00E03D67"/>
    <w:rsid w:val="00E071E8"/>
    <w:rsid w:val="00E163A3"/>
    <w:rsid w:val="00E16E65"/>
    <w:rsid w:val="00E2019D"/>
    <w:rsid w:val="00E32593"/>
    <w:rsid w:val="00E33CA3"/>
    <w:rsid w:val="00E353BF"/>
    <w:rsid w:val="00E566A0"/>
    <w:rsid w:val="00E6761D"/>
    <w:rsid w:val="00E92B4E"/>
    <w:rsid w:val="00EA6A4B"/>
    <w:rsid w:val="00EC778C"/>
    <w:rsid w:val="00ED7787"/>
    <w:rsid w:val="00EE0AF7"/>
    <w:rsid w:val="00EE2708"/>
    <w:rsid w:val="00EE66C3"/>
    <w:rsid w:val="00EF5526"/>
    <w:rsid w:val="00F04EA2"/>
    <w:rsid w:val="00F16027"/>
    <w:rsid w:val="00F23F72"/>
    <w:rsid w:val="00F32B8F"/>
    <w:rsid w:val="00F3548E"/>
    <w:rsid w:val="00F414D2"/>
    <w:rsid w:val="00F417B0"/>
    <w:rsid w:val="00F461C2"/>
    <w:rsid w:val="00F54C21"/>
    <w:rsid w:val="00F66F87"/>
    <w:rsid w:val="00F71604"/>
    <w:rsid w:val="00F81C8D"/>
    <w:rsid w:val="00F96986"/>
    <w:rsid w:val="00FB0EB7"/>
    <w:rsid w:val="00FB2396"/>
    <w:rsid w:val="00FB3785"/>
    <w:rsid w:val="00FB541A"/>
    <w:rsid w:val="00FC2227"/>
    <w:rsid w:val="00FD1ABD"/>
    <w:rsid w:val="00FD5193"/>
    <w:rsid w:val="00FD67BF"/>
    <w:rsid w:val="00FE48D0"/>
    <w:rsid w:val="00FF7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A046"/>
  <w15:chartTrackingRefBased/>
  <w15:docId w15:val="{9B138A58-CB0E-4B46-AF30-5DC284D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4C0"/>
    <w:pPr>
      <w:keepNext/>
      <w:keepLines/>
      <w:numPr>
        <w:numId w:val="9"/>
      </w:numPr>
      <w:shd w:val="clear" w:color="auto" w:fill="DEEAF6" w:themeFill="accent5" w:themeFillTint="33"/>
      <w:spacing w:before="120" w:after="0" w:line="240" w:lineRule="auto"/>
      <w:jc w:val="both"/>
      <w:outlineLvl w:val="0"/>
    </w:pPr>
    <w:rPr>
      <w:rFonts w:asciiTheme="majorHAnsi" w:eastAsiaTheme="majorEastAsia" w:hAnsiTheme="majorHAnsi" w:cstheme="majorBidi"/>
      <w:b/>
      <w:bCs/>
      <w:color w:val="1F4E79" w:themeColor="accent5" w:themeShade="80"/>
      <w:sz w:val="28"/>
      <w:szCs w:val="28"/>
      <w:lang w:val="en-US" w:eastAsia="ja-JP"/>
    </w:rPr>
  </w:style>
  <w:style w:type="paragraph" w:styleId="Heading3">
    <w:name w:val="heading 3"/>
    <w:basedOn w:val="Normal"/>
    <w:next w:val="Normal"/>
    <w:link w:val="Heading3Char"/>
    <w:uiPriority w:val="9"/>
    <w:unhideWhenUsed/>
    <w:qFormat/>
    <w:rsid w:val="007D2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4C5C8F"/>
  </w:style>
  <w:style w:type="paragraph" w:styleId="ListParagraph">
    <w:name w:val="List Paragraph"/>
    <w:aliases w:val="Lapis Bulleted List,references,List Paragraph (numbered (a)),WB Para,Use Case List Paragraph Char,Use Case List Paragraph,List Paragraph1,Dot pt,F5 List Paragraph,No Spacing1,List Paragraph Char Char Char,Indicator Text,Numbered Para 1,L"/>
    <w:basedOn w:val="Normal"/>
    <w:link w:val="ListParagraphChar"/>
    <w:uiPriority w:val="34"/>
    <w:qFormat/>
    <w:rsid w:val="002A7763"/>
    <w:pPr>
      <w:ind w:left="720"/>
      <w:contextualSpacing/>
    </w:pPr>
  </w:style>
  <w:style w:type="character" w:customStyle="1" w:styleId="ListParagraphChar">
    <w:name w:val="List Paragraph Char"/>
    <w:aliases w:val="Lapis Bulleted List Char,references Char,List Paragraph (numbered (a)) Char,WB Para Char,Use Case List Paragraph Char Char,Use Case List Paragraph Char1,List Paragraph1 Char,Dot pt Char,F5 List Paragraph Char,No Spacing1 Char,L Char"/>
    <w:link w:val="ListParagraph"/>
    <w:uiPriority w:val="34"/>
    <w:qFormat/>
    <w:locked/>
    <w:rsid w:val="001A44C0"/>
  </w:style>
  <w:style w:type="character" w:customStyle="1" w:styleId="Heading1Char">
    <w:name w:val="Heading 1 Char"/>
    <w:basedOn w:val="DefaultParagraphFont"/>
    <w:link w:val="Heading1"/>
    <w:uiPriority w:val="9"/>
    <w:rsid w:val="001A44C0"/>
    <w:rPr>
      <w:rFonts w:asciiTheme="majorHAnsi" w:eastAsiaTheme="majorEastAsia" w:hAnsiTheme="majorHAnsi" w:cstheme="majorBidi"/>
      <w:b/>
      <w:bCs/>
      <w:color w:val="1F4E79" w:themeColor="accent5" w:themeShade="80"/>
      <w:sz w:val="28"/>
      <w:szCs w:val="28"/>
      <w:shd w:val="clear" w:color="auto" w:fill="DEEAF6" w:themeFill="accent5" w:themeFillTint="33"/>
      <w:lang w:val="en-US" w:eastAsia="ja-JP"/>
    </w:rPr>
  </w:style>
  <w:style w:type="character" w:styleId="Hyperlink">
    <w:name w:val="Hyperlink"/>
    <w:basedOn w:val="DefaultParagraphFont"/>
    <w:uiPriority w:val="99"/>
    <w:unhideWhenUsed/>
    <w:rsid w:val="001A44C0"/>
    <w:rPr>
      <w:color w:val="0563C1" w:themeColor="hyperlink"/>
      <w:u w:val="single"/>
    </w:rPr>
  </w:style>
  <w:style w:type="paragraph" w:styleId="CommentText">
    <w:name w:val="annotation text"/>
    <w:basedOn w:val="Normal"/>
    <w:link w:val="CommentTextChar"/>
    <w:uiPriority w:val="99"/>
    <w:unhideWhenUsed/>
    <w:rsid w:val="001A44C0"/>
    <w:pPr>
      <w:spacing w:after="0" w:line="240" w:lineRule="auto"/>
      <w:jc w:val="both"/>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1A44C0"/>
    <w:rPr>
      <w:rFonts w:eastAsiaTheme="minorEastAsia"/>
      <w:sz w:val="20"/>
      <w:szCs w:val="20"/>
      <w:lang w:val="en-US" w:eastAsia="ja-JP"/>
    </w:rPr>
  </w:style>
  <w:style w:type="table" w:styleId="TableGrid">
    <w:name w:val="Table Grid"/>
    <w:basedOn w:val="TableNormal"/>
    <w:uiPriority w:val="39"/>
    <w:rsid w:val="001A44C0"/>
    <w:pPr>
      <w:spacing w:after="0" w:line="240" w:lineRule="auto"/>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2BE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B0"/>
    <w:rPr>
      <w:rFonts w:ascii="Segoe UI" w:hAnsi="Segoe UI" w:cs="Segoe UI"/>
      <w:sz w:val="18"/>
      <w:szCs w:val="18"/>
    </w:rPr>
  </w:style>
  <w:style w:type="paragraph" w:styleId="Header">
    <w:name w:val="header"/>
    <w:basedOn w:val="Normal"/>
    <w:link w:val="HeaderChar"/>
    <w:unhideWhenUsed/>
    <w:rsid w:val="0051688A"/>
    <w:pPr>
      <w:tabs>
        <w:tab w:val="center" w:pos="4513"/>
        <w:tab w:val="right" w:pos="9026"/>
      </w:tabs>
      <w:spacing w:after="0" w:line="240" w:lineRule="auto"/>
    </w:pPr>
  </w:style>
  <w:style w:type="character" w:customStyle="1" w:styleId="HeaderChar">
    <w:name w:val="Header Char"/>
    <w:basedOn w:val="DefaultParagraphFont"/>
    <w:link w:val="Header"/>
    <w:rsid w:val="0051688A"/>
  </w:style>
  <w:style w:type="paragraph" w:styleId="Footer">
    <w:name w:val="footer"/>
    <w:basedOn w:val="Normal"/>
    <w:link w:val="FooterChar"/>
    <w:uiPriority w:val="99"/>
    <w:unhideWhenUsed/>
    <w:rsid w:val="0051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88A"/>
  </w:style>
  <w:style w:type="character" w:styleId="CommentReference">
    <w:name w:val="annotation reference"/>
    <w:basedOn w:val="DefaultParagraphFont"/>
    <w:uiPriority w:val="99"/>
    <w:semiHidden/>
    <w:unhideWhenUsed/>
    <w:rsid w:val="003F4141"/>
    <w:rPr>
      <w:sz w:val="16"/>
      <w:szCs w:val="16"/>
    </w:rPr>
  </w:style>
  <w:style w:type="paragraph" w:styleId="CommentSubject">
    <w:name w:val="annotation subject"/>
    <w:basedOn w:val="CommentText"/>
    <w:next w:val="CommentText"/>
    <w:link w:val="CommentSubjectChar"/>
    <w:uiPriority w:val="99"/>
    <w:semiHidden/>
    <w:unhideWhenUsed/>
    <w:rsid w:val="003F4141"/>
    <w:pPr>
      <w:spacing w:after="160"/>
      <w:jc w:val="left"/>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F4141"/>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380">
      <w:bodyDiv w:val="1"/>
      <w:marLeft w:val="0"/>
      <w:marRight w:val="0"/>
      <w:marTop w:val="0"/>
      <w:marBottom w:val="0"/>
      <w:divBdr>
        <w:top w:val="none" w:sz="0" w:space="0" w:color="auto"/>
        <w:left w:val="none" w:sz="0" w:space="0" w:color="auto"/>
        <w:bottom w:val="none" w:sz="0" w:space="0" w:color="auto"/>
        <w:right w:val="none" w:sz="0" w:space="0" w:color="auto"/>
      </w:divBdr>
    </w:div>
    <w:div w:id="58481749">
      <w:bodyDiv w:val="1"/>
      <w:marLeft w:val="0"/>
      <w:marRight w:val="0"/>
      <w:marTop w:val="0"/>
      <w:marBottom w:val="0"/>
      <w:divBdr>
        <w:top w:val="none" w:sz="0" w:space="0" w:color="auto"/>
        <w:left w:val="none" w:sz="0" w:space="0" w:color="auto"/>
        <w:bottom w:val="none" w:sz="0" w:space="0" w:color="auto"/>
        <w:right w:val="none" w:sz="0" w:space="0" w:color="auto"/>
      </w:divBdr>
    </w:div>
    <w:div w:id="213464891">
      <w:bodyDiv w:val="1"/>
      <w:marLeft w:val="0"/>
      <w:marRight w:val="0"/>
      <w:marTop w:val="0"/>
      <w:marBottom w:val="0"/>
      <w:divBdr>
        <w:top w:val="none" w:sz="0" w:space="0" w:color="auto"/>
        <w:left w:val="none" w:sz="0" w:space="0" w:color="auto"/>
        <w:bottom w:val="none" w:sz="0" w:space="0" w:color="auto"/>
        <w:right w:val="none" w:sz="0" w:space="0" w:color="auto"/>
      </w:divBdr>
    </w:div>
    <w:div w:id="255021187">
      <w:bodyDiv w:val="1"/>
      <w:marLeft w:val="0"/>
      <w:marRight w:val="0"/>
      <w:marTop w:val="0"/>
      <w:marBottom w:val="0"/>
      <w:divBdr>
        <w:top w:val="none" w:sz="0" w:space="0" w:color="auto"/>
        <w:left w:val="none" w:sz="0" w:space="0" w:color="auto"/>
        <w:bottom w:val="none" w:sz="0" w:space="0" w:color="auto"/>
        <w:right w:val="none" w:sz="0" w:space="0" w:color="auto"/>
      </w:divBdr>
    </w:div>
    <w:div w:id="652295850">
      <w:bodyDiv w:val="1"/>
      <w:marLeft w:val="0"/>
      <w:marRight w:val="0"/>
      <w:marTop w:val="0"/>
      <w:marBottom w:val="0"/>
      <w:divBdr>
        <w:top w:val="none" w:sz="0" w:space="0" w:color="auto"/>
        <w:left w:val="none" w:sz="0" w:space="0" w:color="auto"/>
        <w:bottom w:val="none" w:sz="0" w:space="0" w:color="auto"/>
        <w:right w:val="none" w:sz="0" w:space="0" w:color="auto"/>
      </w:divBdr>
    </w:div>
    <w:div w:id="671303613">
      <w:bodyDiv w:val="1"/>
      <w:marLeft w:val="0"/>
      <w:marRight w:val="0"/>
      <w:marTop w:val="0"/>
      <w:marBottom w:val="0"/>
      <w:divBdr>
        <w:top w:val="none" w:sz="0" w:space="0" w:color="auto"/>
        <w:left w:val="none" w:sz="0" w:space="0" w:color="auto"/>
        <w:bottom w:val="none" w:sz="0" w:space="0" w:color="auto"/>
        <w:right w:val="none" w:sz="0" w:space="0" w:color="auto"/>
      </w:divBdr>
    </w:div>
    <w:div w:id="817651056">
      <w:bodyDiv w:val="1"/>
      <w:marLeft w:val="0"/>
      <w:marRight w:val="0"/>
      <w:marTop w:val="0"/>
      <w:marBottom w:val="0"/>
      <w:divBdr>
        <w:top w:val="none" w:sz="0" w:space="0" w:color="auto"/>
        <w:left w:val="none" w:sz="0" w:space="0" w:color="auto"/>
        <w:bottom w:val="none" w:sz="0" w:space="0" w:color="auto"/>
        <w:right w:val="none" w:sz="0" w:space="0" w:color="auto"/>
      </w:divBdr>
    </w:div>
    <w:div w:id="878011377">
      <w:bodyDiv w:val="1"/>
      <w:marLeft w:val="0"/>
      <w:marRight w:val="0"/>
      <w:marTop w:val="0"/>
      <w:marBottom w:val="0"/>
      <w:divBdr>
        <w:top w:val="none" w:sz="0" w:space="0" w:color="auto"/>
        <w:left w:val="none" w:sz="0" w:space="0" w:color="auto"/>
        <w:bottom w:val="none" w:sz="0" w:space="0" w:color="auto"/>
        <w:right w:val="none" w:sz="0" w:space="0" w:color="auto"/>
      </w:divBdr>
    </w:div>
    <w:div w:id="1009403334">
      <w:bodyDiv w:val="1"/>
      <w:marLeft w:val="0"/>
      <w:marRight w:val="0"/>
      <w:marTop w:val="0"/>
      <w:marBottom w:val="0"/>
      <w:divBdr>
        <w:top w:val="none" w:sz="0" w:space="0" w:color="auto"/>
        <w:left w:val="none" w:sz="0" w:space="0" w:color="auto"/>
        <w:bottom w:val="none" w:sz="0" w:space="0" w:color="auto"/>
        <w:right w:val="none" w:sz="0" w:space="0" w:color="auto"/>
      </w:divBdr>
    </w:div>
    <w:div w:id="1279992035">
      <w:bodyDiv w:val="1"/>
      <w:marLeft w:val="0"/>
      <w:marRight w:val="0"/>
      <w:marTop w:val="0"/>
      <w:marBottom w:val="0"/>
      <w:divBdr>
        <w:top w:val="none" w:sz="0" w:space="0" w:color="auto"/>
        <w:left w:val="none" w:sz="0" w:space="0" w:color="auto"/>
        <w:bottom w:val="none" w:sz="0" w:space="0" w:color="auto"/>
        <w:right w:val="none" w:sz="0" w:space="0" w:color="auto"/>
      </w:divBdr>
    </w:div>
    <w:div w:id="1499930624">
      <w:bodyDiv w:val="1"/>
      <w:marLeft w:val="0"/>
      <w:marRight w:val="0"/>
      <w:marTop w:val="0"/>
      <w:marBottom w:val="0"/>
      <w:divBdr>
        <w:top w:val="none" w:sz="0" w:space="0" w:color="auto"/>
        <w:left w:val="none" w:sz="0" w:space="0" w:color="auto"/>
        <w:bottom w:val="none" w:sz="0" w:space="0" w:color="auto"/>
        <w:right w:val="none" w:sz="0" w:space="0" w:color="auto"/>
      </w:divBdr>
    </w:div>
    <w:div w:id="1781483710">
      <w:bodyDiv w:val="1"/>
      <w:marLeft w:val="0"/>
      <w:marRight w:val="0"/>
      <w:marTop w:val="0"/>
      <w:marBottom w:val="0"/>
      <w:divBdr>
        <w:top w:val="none" w:sz="0" w:space="0" w:color="auto"/>
        <w:left w:val="none" w:sz="0" w:space="0" w:color="auto"/>
        <w:bottom w:val="none" w:sz="0" w:space="0" w:color="auto"/>
        <w:right w:val="none" w:sz="0" w:space="0" w:color="auto"/>
      </w:divBdr>
    </w:div>
    <w:div w:id="1840535426">
      <w:bodyDiv w:val="1"/>
      <w:marLeft w:val="0"/>
      <w:marRight w:val="0"/>
      <w:marTop w:val="0"/>
      <w:marBottom w:val="0"/>
      <w:divBdr>
        <w:top w:val="none" w:sz="0" w:space="0" w:color="auto"/>
        <w:left w:val="none" w:sz="0" w:space="0" w:color="auto"/>
        <w:bottom w:val="none" w:sz="0" w:space="0" w:color="auto"/>
        <w:right w:val="none" w:sz="0" w:space="0" w:color="auto"/>
      </w:divBdr>
    </w:div>
    <w:div w:id="2134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BE0D-BF15-4943-A427-81D13F52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jomah najjar</dc:creator>
  <cp:keywords/>
  <dc:description/>
  <cp:lastModifiedBy>Mahmoud Abu-Aisha</cp:lastModifiedBy>
  <cp:revision>2</cp:revision>
  <cp:lastPrinted>2019-07-25T08:30:00Z</cp:lastPrinted>
  <dcterms:created xsi:type="dcterms:W3CDTF">2019-10-24T10:43:00Z</dcterms:created>
  <dcterms:modified xsi:type="dcterms:W3CDTF">2019-10-24T10:43:00Z</dcterms:modified>
</cp:coreProperties>
</file>