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6E1D" w14:textId="77777777" w:rsidR="00261802" w:rsidRPr="00777CAC" w:rsidRDefault="006A0CDD" w:rsidP="00777CAC">
      <w:pPr>
        <w:pStyle w:val="Title"/>
        <w:pBdr>
          <w:bottom w:val="none" w:sz="0" w:space="0" w:color="auto"/>
        </w:pBdr>
        <w:tabs>
          <w:tab w:val="left" w:pos="360"/>
        </w:tabs>
        <w:jc w:val="right"/>
        <w:rPr>
          <w:b/>
          <w:sz w:val="32"/>
          <w:szCs w:val="32"/>
        </w:rPr>
      </w:pPr>
      <w:r>
        <w:rPr>
          <w:noProof/>
        </w:rPr>
        <w:drawing>
          <wp:anchor distT="0" distB="0" distL="114300" distR="114300" simplePos="0" relativeHeight="251662336" behindDoc="0" locked="0" layoutInCell="1" allowOverlap="1" wp14:anchorId="574421E1" wp14:editId="6BD4A55A">
            <wp:simplePos x="0" y="0"/>
            <wp:positionH relativeFrom="page">
              <wp:posOffset>6334125</wp:posOffset>
            </wp:positionH>
            <wp:positionV relativeFrom="paragraph">
              <wp:posOffset>-440055</wp:posOffset>
            </wp:positionV>
            <wp:extent cx="890270" cy="167703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677035"/>
                    </a:xfrm>
                    <a:prstGeom prst="rect">
                      <a:avLst/>
                    </a:prstGeom>
                    <a:noFill/>
                    <a:ln>
                      <a:noFill/>
                    </a:ln>
                  </pic:spPr>
                </pic:pic>
              </a:graphicData>
            </a:graphic>
            <wp14:sizeRelH relativeFrom="page">
              <wp14:pctWidth>0</wp14:pctWidth>
            </wp14:sizeRelH>
            <wp14:sizeRelV relativeFrom="page">
              <wp14:pctHeight>0</wp14:pctHeight>
            </wp14:sizeRelV>
          </wp:anchor>
        </w:drawing>
      </w:r>
      <w:r w:rsidDel="006A0CDD">
        <w:rPr>
          <w:b/>
          <w:sz w:val="32"/>
          <w:szCs w:val="32"/>
        </w:rPr>
        <w:t xml:space="preserve"> </w:t>
      </w:r>
    </w:p>
    <w:p w14:paraId="2C01059C" w14:textId="77777777" w:rsidR="00261802" w:rsidRPr="00777CAC" w:rsidRDefault="00261802" w:rsidP="00777CAC">
      <w:pPr>
        <w:pStyle w:val="Title"/>
        <w:pBdr>
          <w:bottom w:val="none" w:sz="0" w:space="0" w:color="auto"/>
        </w:pBdr>
        <w:tabs>
          <w:tab w:val="left" w:pos="360"/>
        </w:tabs>
        <w:rPr>
          <w:b/>
          <w:sz w:val="32"/>
          <w:szCs w:val="32"/>
        </w:rPr>
      </w:pPr>
    </w:p>
    <w:p w14:paraId="3E40F88E" w14:textId="77777777" w:rsidR="007316F8" w:rsidRDefault="007316F8" w:rsidP="00517353">
      <w:pPr>
        <w:rPr>
          <w:b/>
          <w:sz w:val="32"/>
          <w:szCs w:val="32"/>
        </w:rPr>
      </w:pPr>
    </w:p>
    <w:p w14:paraId="5D8C32FB" w14:textId="77777777" w:rsidR="00517353" w:rsidRPr="00777CAC" w:rsidRDefault="00517353" w:rsidP="00517353">
      <w:pPr>
        <w:rPr>
          <w:b/>
          <w:sz w:val="32"/>
          <w:szCs w:val="32"/>
        </w:rPr>
      </w:pPr>
    </w:p>
    <w:p w14:paraId="668CA764" w14:textId="77777777" w:rsidR="006A0CDD" w:rsidRDefault="006A0CDD" w:rsidP="00777CAC">
      <w:pPr>
        <w:pStyle w:val="Title"/>
        <w:pBdr>
          <w:bottom w:val="none" w:sz="0" w:space="0" w:color="auto"/>
        </w:pBdr>
        <w:rPr>
          <w:b/>
          <w:sz w:val="32"/>
          <w:szCs w:val="32"/>
        </w:rPr>
      </w:pPr>
    </w:p>
    <w:p w14:paraId="3CFE89DC" w14:textId="77777777" w:rsidR="006A0CDD" w:rsidRDefault="006A0CDD" w:rsidP="00777CAC">
      <w:pPr>
        <w:pStyle w:val="Title"/>
        <w:pBdr>
          <w:bottom w:val="none" w:sz="0" w:space="0" w:color="auto"/>
        </w:pBdr>
        <w:rPr>
          <w:b/>
          <w:sz w:val="32"/>
          <w:szCs w:val="32"/>
        </w:rPr>
      </w:pPr>
    </w:p>
    <w:p w14:paraId="0BFB914B" w14:textId="77777777" w:rsidR="006A0CDD" w:rsidRDefault="006A0CDD" w:rsidP="00777CAC">
      <w:pPr>
        <w:pStyle w:val="Title"/>
        <w:pBdr>
          <w:bottom w:val="none" w:sz="0" w:space="0" w:color="auto"/>
        </w:pBdr>
        <w:rPr>
          <w:b/>
          <w:sz w:val="32"/>
          <w:szCs w:val="32"/>
        </w:rPr>
      </w:pPr>
      <w:bookmarkStart w:id="0" w:name="_GoBack"/>
      <w:bookmarkEnd w:id="0"/>
    </w:p>
    <w:p w14:paraId="4D01B1F4" w14:textId="77777777" w:rsidR="006A0CDD" w:rsidRDefault="006A0CDD" w:rsidP="00777CAC">
      <w:pPr>
        <w:pStyle w:val="Title"/>
        <w:pBdr>
          <w:bottom w:val="none" w:sz="0" w:space="0" w:color="auto"/>
        </w:pBdr>
        <w:rPr>
          <w:b/>
          <w:sz w:val="32"/>
          <w:szCs w:val="32"/>
        </w:rPr>
      </w:pPr>
    </w:p>
    <w:p w14:paraId="5514B0F6" w14:textId="528EBB44" w:rsidR="007316F8" w:rsidRPr="00777CAC" w:rsidRDefault="007316F8" w:rsidP="00777CAC">
      <w:pPr>
        <w:pStyle w:val="Title"/>
        <w:pBdr>
          <w:bottom w:val="none" w:sz="0" w:space="0" w:color="auto"/>
        </w:pBdr>
        <w:rPr>
          <w:b/>
          <w:sz w:val="32"/>
          <w:szCs w:val="32"/>
        </w:rPr>
      </w:pPr>
      <w:r w:rsidRPr="00777CAC">
        <w:rPr>
          <w:b/>
          <w:sz w:val="32"/>
          <w:szCs w:val="32"/>
        </w:rPr>
        <w:t>DRAFT Guidance Note</w:t>
      </w:r>
      <w:r w:rsidR="005B1D1B">
        <w:rPr>
          <w:b/>
          <w:sz w:val="32"/>
          <w:szCs w:val="32"/>
        </w:rPr>
        <w:t xml:space="preserve"> </w:t>
      </w:r>
    </w:p>
    <w:p w14:paraId="15D5A69C" w14:textId="77777777" w:rsidR="007316F8" w:rsidRPr="00777CAC" w:rsidRDefault="007316F8" w:rsidP="00777CAC">
      <w:pPr>
        <w:pStyle w:val="Title"/>
        <w:pBdr>
          <w:bottom w:val="none" w:sz="0" w:space="0" w:color="auto"/>
        </w:pBdr>
        <w:rPr>
          <w:b/>
          <w:sz w:val="32"/>
          <w:szCs w:val="32"/>
        </w:rPr>
      </w:pPr>
      <w:r w:rsidRPr="00777CAC">
        <w:rPr>
          <w:b/>
          <w:sz w:val="32"/>
          <w:szCs w:val="32"/>
        </w:rPr>
        <w:t>UNDP Social and Environmental Standards (SES)</w:t>
      </w:r>
    </w:p>
    <w:p w14:paraId="40656EF6" w14:textId="77777777" w:rsidR="007316F8" w:rsidRDefault="007316F8" w:rsidP="00517353">
      <w:pPr>
        <w:rPr>
          <w:sz w:val="36"/>
          <w:szCs w:val="36"/>
        </w:rPr>
      </w:pPr>
    </w:p>
    <w:p w14:paraId="0E5EA75D" w14:textId="77777777" w:rsidR="007316F8" w:rsidRDefault="007316F8" w:rsidP="007316F8">
      <w:pPr>
        <w:rPr>
          <w:sz w:val="36"/>
          <w:szCs w:val="36"/>
        </w:rPr>
      </w:pPr>
    </w:p>
    <w:p w14:paraId="60476603" w14:textId="77777777" w:rsidR="007316F8" w:rsidRPr="00777CAC" w:rsidRDefault="007316F8" w:rsidP="007316F8">
      <w:pPr>
        <w:rPr>
          <w:b/>
          <w:i/>
          <w:color w:val="2F5496"/>
          <w:sz w:val="36"/>
          <w:szCs w:val="36"/>
        </w:rPr>
      </w:pPr>
      <w:r w:rsidRPr="00777CAC">
        <w:rPr>
          <w:b/>
          <w:i/>
          <w:color w:val="2F5496"/>
          <w:sz w:val="36"/>
          <w:szCs w:val="36"/>
        </w:rPr>
        <w:t>Social and Environmental Screening Procedure</w:t>
      </w:r>
    </w:p>
    <w:p w14:paraId="2E216904" w14:textId="77777777" w:rsidR="007316F8" w:rsidRPr="00777CAC" w:rsidRDefault="007316F8" w:rsidP="007316F8">
      <w:pPr>
        <w:rPr>
          <w:sz w:val="36"/>
          <w:szCs w:val="36"/>
        </w:rPr>
      </w:pPr>
    </w:p>
    <w:p w14:paraId="52C695D2" w14:textId="77777777" w:rsidR="009F1035" w:rsidRPr="00C26F6F" w:rsidRDefault="009F1035" w:rsidP="009715A3">
      <w:pPr>
        <w:tabs>
          <w:tab w:val="left" w:pos="360"/>
        </w:tabs>
        <w:rPr>
          <w:sz w:val="24"/>
        </w:rPr>
      </w:pPr>
    </w:p>
    <w:p w14:paraId="276E6B30" w14:textId="77777777" w:rsidR="009F1035" w:rsidRDefault="009F1035" w:rsidP="009715A3">
      <w:pPr>
        <w:tabs>
          <w:tab w:val="left" w:pos="360"/>
        </w:tabs>
        <w:rPr>
          <w:szCs w:val="20"/>
        </w:rPr>
      </w:pPr>
    </w:p>
    <w:p w14:paraId="5212D85E" w14:textId="77777777" w:rsidR="00C26F6F" w:rsidRDefault="00C26F6F" w:rsidP="009715A3">
      <w:pPr>
        <w:tabs>
          <w:tab w:val="left" w:pos="360"/>
        </w:tabs>
        <w:rPr>
          <w:szCs w:val="20"/>
        </w:rPr>
      </w:pPr>
    </w:p>
    <w:p w14:paraId="38037660" w14:textId="77777777" w:rsidR="00C26F6F" w:rsidRDefault="00C26F6F" w:rsidP="009715A3">
      <w:pPr>
        <w:tabs>
          <w:tab w:val="left" w:pos="360"/>
        </w:tabs>
        <w:rPr>
          <w:szCs w:val="20"/>
        </w:rPr>
      </w:pPr>
    </w:p>
    <w:p w14:paraId="77E10DC0" w14:textId="57E313DE" w:rsidR="007E7A07" w:rsidRDefault="00435EAB" w:rsidP="009715A3">
      <w:pPr>
        <w:tabs>
          <w:tab w:val="left" w:pos="360"/>
        </w:tabs>
        <w:rPr>
          <w:szCs w:val="20"/>
        </w:rPr>
      </w:pPr>
      <w:r>
        <w:rPr>
          <w:szCs w:val="20"/>
        </w:rPr>
        <w:t xml:space="preserve">REVISED DRAFT: </w:t>
      </w:r>
      <w:r w:rsidR="00E844FE">
        <w:rPr>
          <w:szCs w:val="20"/>
        </w:rPr>
        <w:t xml:space="preserve">22 </w:t>
      </w:r>
      <w:r w:rsidR="00DA2313">
        <w:rPr>
          <w:szCs w:val="20"/>
        </w:rPr>
        <w:t xml:space="preserve">JULY </w:t>
      </w:r>
      <w:r>
        <w:rPr>
          <w:szCs w:val="20"/>
        </w:rPr>
        <w:t>2019</w:t>
      </w:r>
      <w:r w:rsidR="000F6F9A">
        <w:rPr>
          <w:szCs w:val="20"/>
        </w:rPr>
        <w:t xml:space="preserve"> </w:t>
      </w:r>
    </w:p>
    <w:p w14:paraId="0FD96687" w14:textId="77777777" w:rsidR="007E7A07" w:rsidRDefault="007E7A07" w:rsidP="009715A3">
      <w:pPr>
        <w:tabs>
          <w:tab w:val="left" w:pos="360"/>
        </w:tabs>
        <w:rPr>
          <w:szCs w:val="20"/>
        </w:rPr>
      </w:pPr>
    </w:p>
    <w:p w14:paraId="223F128D" w14:textId="77777777" w:rsidR="007E7A07" w:rsidRDefault="007E7A07" w:rsidP="009715A3">
      <w:pPr>
        <w:tabs>
          <w:tab w:val="left" w:pos="360"/>
        </w:tabs>
        <w:rPr>
          <w:szCs w:val="20"/>
        </w:rPr>
      </w:pPr>
    </w:p>
    <w:p w14:paraId="68B765F7" w14:textId="77777777" w:rsidR="007E7A07" w:rsidRDefault="007E7A07" w:rsidP="009715A3">
      <w:pPr>
        <w:tabs>
          <w:tab w:val="left" w:pos="360"/>
        </w:tabs>
        <w:rPr>
          <w:szCs w:val="20"/>
        </w:rPr>
      </w:pPr>
    </w:p>
    <w:p w14:paraId="5ECF9E27" w14:textId="77777777" w:rsidR="007E7A07" w:rsidRDefault="007E7A07" w:rsidP="009715A3">
      <w:pPr>
        <w:tabs>
          <w:tab w:val="left" w:pos="360"/>
        </w:tabs>
        <w:rPr>
          <w:szCs w:val="20"/>
        </w:rPr>
      </w:pPr>
    </w:p>
    <w:p w14:paraId="5DF32DCF" w14:textId="77777777" w:rsidR="007E7A07" w:rsidRDefault="007E7A07" w:rsidP="009715A3">
      <w:pPr>
        <w:tabs>
          <w:tab w:val="left" w:pos="360"/>
        </w:tabs>
        <w:rPr>
          <w:szCs w:val="20"/>
        </w:rPr>
      </w:pPr>
    </w:p>
    <w:p w14:paraId="553150C3" w14:textId="77777777" w:rsidR="007E7A07" w:rsidRDefault="007E7A07" w:rsidP="009715A3">
      <w:pPr>
        <w:tabs>
          <w:tab w:val="left" w:pos="360"/>
        </w:tabs>
        <w:rPr>
          <w:szCs w:val="20"/>
        </w:rPr>
      </w:pPr>
    </w:p>
    <w:p w14:paraId="5FF43EA0" w14:textId="77777777" w:rsidR="007E7A07" w:rsidRDefault="007E7A07" w:rsidP="009715A3">
      <w:pPr>
        <w:tabs>
          <w:tab w:val="left" w:pos="360"/>
        </w:tabs>
        <w:rPr>
          <w:szCs w:val="20"/>
        </w:rPr>
      </w:pPr>
    </w:p>
    <w:p w14:paraId="38136EA5" w14:textId="77777777" w:rsidR="007E7A07" w:rsidRDefault="007E7A07" w:rsidP="009715A3">
      <w:pPr>
        <w:tabs>
          <w:tab w:val="left" w:pos="360"/>
        </w:tabs>
        <w:rPr>
          <w:szCs w:val="20"/>
        </w:rPr>
      </w:pPr>
    </w:p>
    <w:p w14:paraId="5C8886B5" w14:textId="77777777" w:rsidR="007E7A07" w:rsidRDefault="007E7A07" w:rsidP="009715A3">
      <w:pPr>
        <w:tabs>
          <w:tab w:val="left" w:pos="360"/>
        </w:tabs>
        <w:rPr>
          <w:szCs w:val="20"/>
        </w:rPr>
      </w:pPr>
    </w:p>
    <w:p w14:paraId="7CA4B4A1" w14:textId="77777777" w:rsidR="00F70DFC" w:rsidRDefault="00F70DFC" w:rsidP="009715A3">
      <w:pPr>
        <w:tabs>
          <w:tab w:val="left" w:pos="360"/>
        </w:tabs>
        <w:rPr>
          <w:szCs w:val="20"/>
        </w:rPr>
      </w:pPr>
    </w:p>
    <w:p w14:paraId="7A2580F6" w14:textId="77777777" w:rsidR="00EE74E2" w:rsidRDefault="00EE74E2">
      <w:pPr>
        <w:rPr>
          <w:szCs w:val="20"/>
        </w:rPr>
      </w:pPr>
      <w:r>
        <w:rPr>
          <w:szCs w:val="20"/>
        </w:rPr>
        <w:br w:type="page"/>
      </w:r>
    </w:p>
    <w:p w14:paraId="0BD15D80" w14:textId="77777777" w:rsidR="00EE74E2" w:rsidRPr="00BB5168" w:rsidRDefault="00EE74E2" w:rsidP="00EE74E2">
      <w:pPr>
        <w:rPr>
          <w:b/>
          <w:color w:val="4472C4"/>
          <w:sz w:val="32"/>
          <w:szCs w:val="32"/>
        </w:rPr>
      </w:pPr>
      <w:r w:rsidRPr="00BB5168">
        <w:rPr>
          <w:b/>
          <w:color w:val="4472C4"/>
          <w:sz w:val="32"/>
          <w:szCs w:val="32"/>
        </w:rPr>
        <w:lastRenderedPageBreak/>
        <w:t>What is New</w:t>
      </w:r>
    </w:p>
    <w:p w14:paraId="79FC9BFD" w14:textId="77777777" w:rsidR="00EE74E2" w:rsidRPr="00261888" w:rsidRDefault="00EE74E2" w:rsidP="00EE74E2">
      <w:pPr>
        <w:rPr>
          <w:b/>
          <w:sz w:val="32"/>
          <w:szCs w:val="32"/>
        </w:rPr>
      </w:pPr>
    </w:p>
    <w:p w14:paraId="6AF9245B" w14:textId="77777777" w:rsidR="00EE74E2" w:rsidRDefault="00EE74E2" w:rsidP="00EE74E2">
      <w:pPr>
        <w:jc w:val="both"/>
        <w:rPr>
          <w:sz w:val="23"/>
          <w:szCs w:val="23"/>
        </w:rPr>
      </w:pPr>
      <w:r w:rsidRPr="470E81CC">
        <w:rPr>
          <w:sz w:val="23"/>
          <w:szCs w:val="23"/>
        </w:rPr>
        <w:t xml:space="preserve">The proposed </w:t>
      </w:r>
      <w:r>
        <w:rPr>
          <w:sz w:val="23"/>
          <w:szCs w:val="23"/>
        </w:rPr>
        <w:t>update</w:t>
      </w:r>
      <w:r w:rsidRPr="470E81CC">
        <w:rPr>
          <w:sz w:val="23"/>
          <w:szCs w:val="23"/>
        </w:rPr>
        <w:t xml:space="preserve"> to the </w:t>
      </w:r>
      <w:r>
        <w:rPr>
          <w:sz w:val="23"/>
          <w:szCs w:val="23"/>
        </w:rPr>
        <w:t>SESP Template and Guidance</w:t>
      </w:r>
      <w:r w:rsidRPr="470E81CC">
        <w:rPr>
          <w:sz w:val="23"/>
          <w:szCs w:val="23"/>
        </w:rPr>
        <w:t xml:space="preserve"> </w:t>
      </w:r>
      <w:r>
        <w:rPr>
          <w:sz w:val="23"/>
          <w:szCs w:val="23"/>
        </w:rPr>
        <w:t>includes</w:t>
      </w:r>
      <w:r w:rsidRPr="470E81CC">
        <w:rPr>
          <w:sz w:val="23"/>
          <w:szCs w:val="23"/>
        </w:rPr>
        <w:t xml:space="preserve"> the following</w:t>
      </w:r>
      <w:r>
        <w:rPr>
          <w:sz w:val="23"/>
          <w:szCs w:val="23"/>
        </w:rPr>
        <w:t xml:space="preserve"> top-line revisions:</w:t>
      </w:r>
    </w:p>
    <w:p w14:paraId="72F4A32D" w14:textId="77777777" w:rsidR="00EE74E2" w:rsidRDefault="00EE74E2" w:rsidP="00EE74E2">
      <w:pPr>
        <w:jc w:val="both"/>
        <w:rPr>
          <w:sz w:val="23"/>
          <w:szCs w:val="23"/>
        </w:rPr>
      </w:pPr>
    </w:p>
    <w:p w14:paraId="2E24F9BF" w14:textId="77777777" w:rsidR="00EE74E2" w:rsidRDefault="006B33BF" w:rsidP="00E344B9">
      <w:pPr>
        <w:pStyle w:val="ListParagraph"/>
        <w:numPr>
          <w:ilvl w:val="0"/>
          <w:numId w:val="70"/>
        </w:numPr>
        <w:spacing w:line="240" w:lineRule="auto"/>
        <w:contextualSpacing w:val="0"/>
        <w:jc w:val="both"/>
        <w:rPr>
          <w:sz w:val="23"/>
          <w:szCs w:val="23"/>
        </w:rPr>
      </w:pPr>
      <w:r w:rsidRPr="00E344B9">
        <w:rPr>
          <w:sz w:val="23"/>
          <w:szCs w:val="23"/>
        </w:rPr>
        <w:t xml:space="preserve">Alignment of the screening template </w:t>
      </w:r>
      <w:r w:rsidR="002B24DA">
        <w:rPr>
          <w:sz w:val="23"/>
          <w:szCs w:val="23"/>
        </w:rPr>
        <w:t xml:space="preserve">and guidance </w:t>
      </w:r>
      <w:r w:rsidRPr="00E344B9">
        <w:rPr>
          <w:sz w:val="23"/>
          <w:szCs w:val="23"/>
        </w:rPr>
        <w:t xml:space="preserve">with the </w:t>
      </w:r>
      <w:r w:rsidR="002B24DA">
        <w:rPr>
          <w:sz w:val="23"/>
          <w:szCs w:val="23"/>
        </w:rPr>
        <w:t xml:space="preserve">draft </w:t>
      </w:r>
      <w:r w:rsidR="00F100E9">
        <w:rPr>
          <w:sz w:val="23"/>
          <w:szCs w:val="23"/>
        </w:rPr>
        <w:t>revised UNDP Social and Environmental Standards (SES), including alignment with the updated</w:t>
      </w:r>
      <w:r w:rsidRPr="00E344B9">
        <w:rPr>
          <w:sz w:val="23"/>
          <w:szCs w:val="23"/>
        </w:rPr>
        <w:t xml:space="preserve"> UN Sustainable Development Cooperation Framework (formerly UNDAF) Guidance </w:t>
      </w:r>
    </w:p>
    <w:p w14:paraId="5B8DECBA" w14:textId="3D7E07D0" w:rsidR="00EC3297" w:rsidRDefault="006E28AC" w:rsidP="00E344B9">
      <w:pPr>
        <w:pStyle w:val="ListParagraph"/>
        <w:numPr>
          <w:ilvl w:val="0"/>
          <w:numId w:val="70"/>
        </w:numPr>
        <w:spacing w:line="240" w:lineRule="auto"/>
        <w:contextualSpacing w:val="0"/>
        <w:jc w:val="both"/>
        <w:rPr>
          <w:sz w:val="23"/>
          <w:szCs w:val="23"/>
        </w:rPr>
      </w:pPr>
      <w:r>
        <w:rPr>
          <w:sz w:val="23"/>
          <w:szCs w:val="23"/>
        </w:rPr>
        <w:t xml:space="preserve">Alignment </w:t>
      </w:r>
      <w:r w:rsidR="00EC3297">
        <w:rPr>
          <w:sz w:val="23"/>
          <w:szCs w:val="23"/>
        </w:rPr>
        <w:t xml:space="preserve">with UNDP’s updated Programme and </w:t>
      </w:r>
      <w:r w:rsidR="00BE6DF5">
        <w:rPr>
          <w:sz w:val="23"/>
          <w:szCs w:val="23"/>
        </w:rPr>
        <w:t>project</w:t>
      </w:r>
      <w:r w:rsidR="00EC3297">
        <w:rPr>
          <w:sz w:val="23"/>
          <w:szCs w:val="23"/>
        </w:rPr>
        <w:t xml:space="preserve"> Management (PPM) </w:t>
      </w:r>
      <w:r w:rsidR="002B24DA">
        <w:rPr>
          <w:sz w:val="23"/>
          <w:szCs w:val="23"/>
        </w:rPr>
        <w:t>P</w:t>
      </w:r>
      <w:r w:rsidR="00EC3297">
        <w:rPr>
          <w:sz w:val="23"/>
          <w:szCs w:val="23"/>
        </w:rPr>
        <w:t>olicy</w:t>
      </w:r>
    </w:p>
    <w:p w14:paraId="6EBF7B53" w14:textId="77777777" w:rsidR="006E28AC" w:rsidRDefault="00EC3297" w:rsidP="00EC3297">
      <w:pPr>
        <w:pStyle w:val="ListParagraph"/>
        <w:numPr>
          <w:ilvl w:val="0"/>
          <w:numId w:val="70"/>
        </w:numPr>
        <w:spacing w:line="240" w:lineRule="auto"/>
        <w:contextualSpacing w:val="0"/>
        <w:jc w:val="both"/>
        <w:rPr>
          <w:sz w:val="23"/>
          <w:szCs w:val="23"/>
        </w:rPr>
      </w:pPr>
      <w:r>
        <w:rPr>
          <w:sz w:val="23"/>
          <w:szCs w:val="23"/>
        </w:rPr>
        <w:t>Alignment with UNDP’s updated Enterprise Risk Management Policy, including changes to social and environmental risk descriptions and ratings</w:t>
      </w:r>
    </w:p>
    <w:p w14:paraId="42EB249A" w14:textId="6F0B6650" w:rsidR="00EC3297" w:rsidRDefault="00EC3297" w:rsidP="00EC3297">
      <w:pPr>
        <w:pStyle w:val="ListParagraph"/>
        <w:numPr>
          <w:ilvl w:val="0"/>
          <w:numId w:val="70"/>
        </w:numPr>
        <w:spacing w:line="240" w:lineRule="auto"/>
        <w:contextualSpacing w:val="0"/>
        <w:jc w:val="both"/>
        <w:rPr>
          <w:sz w:val="23"/>
          <w:szCs w:val="23"/>
        </w:rPr>
      </w:pPr>
      <w:r>
        <w:rPr>
          <w:sz w:val="23"/>
          <w:szCs w:val="23"/>
        </w:rPr>
        <w:t>Added additional “</w:t>
      </w:r>
      <w:r w:rsidR="00DA2313">
        <w:rPr>
          <w:sz w:val="23"/>
          <w:szCs w:val="23"/>
        </w:rPr>
        <w:t>Substantial</w:t>
      </w:r>
      <w:r>
        <w:rPr>
          <w:sz w:val="23"/>
          <w:szCs w:val="23"/>
        </w:rPr>
        <w:t xml:space="preserve">” Risk </w:t>
      </w:r>
      <w:r w:rsidR="00BE6DF5">
        <w:rPr>
          <w:sz w:val="23"/>
          <w:szCs w:val="23"/>
        </w:rPr>
        <w:t>project</w:t>
      </w:r>
      <w:r w:rsidR="00F100E9">
        <w:rPr>
          <w:sz w:val="23"/>
          <w:szCs w:val="23"/>
        </w:rPr>
        <w:t xml:space="preserve"> </w:t>
      </w:r>
      <w:r>
        <w:rPr>
          <w:sz w:val="23"/>
          <w:szCs w:val="23"/>
        </w:rPr>
        <w:t xml:space="preserve">categorization to </w:t>
      </w:r>
      <w:r w:rsidR="00DA2313">
        <w:rPr>
          <w:sz w:val="23"/>
          <w:szCs w:val="23"/>
        </w:rPr>
        <w:t>align with ERM Policy</w:t>
      </w:r>
    </w:p>
    <w:p w14:paraId="51E7EEC0" w14:textId="5E8F015E" w:rsidR="007559E5" w:rsidRDefault="00D91A4D" w:rsidP="00EC3297">
      <w:pPr>
        <w:pStyle w:val="ListParagraph"/>
        <w:numPr>
          <w:ilvl w:val="0"/>
          <w:numId w:val="70"/>
        </w:numPr>
        <w:spacing w:line="240" w:lineRule="auto"/>
        <w:contextualSpacing w:val="0"/>
        <w:jc w:val="both"/>
        <w:rPr>
          <w:sz w:val="23"/>
          <w:szCs w:val="23"/>
        </w:rPr>
      </w:pPr>
      <w:r>
        <w:rPr>
          <w:sz w:val="23"/>
          <w:szCs w:val="23"/>
        </w:rPr>
        <w:t xml:space="preserve">Consolidated </w:t>
      </w:r>
      <w:r w:rsidR="0077088B">
        <w:rPr>
          <w:sz w:val="23"/>
          <w:szCs w:val="23"/>
        </w:rPr>
        <w:t xml:space="preserve">guidance </w:t>
      </w:r>
      <w:r>
        <w:rPr>
          <w:sz w:val="23"/>
          <w:szCs w:val="23"/>
        </w:rPr>
        <w:t xml:space="preserve">on how to respond to SESP questions </w:t>
      </w:r>
      <w:r w:rsidR="0077088B">
        <w:rPr>
          <w:sz w:val="23"/>
          <w:szCs w:val="23"/>
        </w:rPr>
        <w:t>in</w:t>
      </w:r>
      <w:r w:rsidR="002B24DA">
        <w:rPr>
          <w:sz w:val="23"/>
          <w:szCs w:val="23"/>
        </w:rPr>
        <w:t>to</w:t>
      </w:r>
      <w:r w:rsidR="0077088B">
        <w:rPr>
          <w:sz w:val="23"/>
          <w:szCs w:val="23"/>
        </w:rPr>
        <w:t xml:space="preserve"> body of SESP Guidance Note</w:t>
      </w:r>
      <w:r>
        <w:rPr>
          <w:sz w:val="23"/>
          <w:szCs w:val="23"/>
        </w:rPr>
        <w:t>, which will be integrated into online tool</w:t>
      </w:r>
    </w:p>
    <w:p w14:paraId="49BF2E8A" w14:textId="77777777" w:rsidR="0077088B" w:rsidRDefault="0077088B" w:rsidP="00EC3297">
      <w:pPr>
        <w:pStyle w:val="ListParagraph"/>
        <w:numPr>
          <w:ilvl w:val="0"/>
          <w:numId w:val="70"/>
        </w:numPr>
        <w:spacing w:line="240" w:lineRule="auto"/>
        <w:contextualSpacing w:val="0"/>
        <w:jc w:val="both"/>
        <w:rPr>
          <w:sz w:val="23"/>
          <w:szCs w:val="23"/>
        </w:rPr>
      </w:pPr>
      <w:r>
        <w:rPr>
          <w:sz w:val="23"/>
          <w:szCs w:val="23"/>
        </w:rPr>
        <w:t xml:space="preserve">Added further guidance on </w:t>
      </w:r>
      <w:r w:rsidR="002B24DA">
        <w:rPr>
          <w:sz w:val="23"/>
          <w:szCs w:val="23"/>
        </w:rPr>
        <w:t>specifying</w:t>
      </w:r>
      <w:r w:rsidR="00F100E9">
        <w:rPr>
          <w:sz w:val="23"/>
          <w:szCs w:val="23"/>
        </w:rPr>
        <w:t xml:space="preserve"> the</w:t>
      </w:r>
      <w:r>
        <w:rPr>
          <w:sz w:val="23"/>
          <w:szCs w:val="23"/>
        </w:rPr>
        <w:t xml:space="preserve"> types of assessments and management plans </w:t>
      </w:r>
      <w:r w:rsidR="00F100E9">
        <w:rPr>
          <w:sz w:val="23"/>
          <w:szCs w:val="23"/>
        </w:rPr>
        <w:t xml:space="preserve">needed </w:t>
      </w:r>
      <w:r>
        <w:rPr>
          <w:sz w:val="23"/>
          <w:szCs w:val="23"/>
        </w:rPr>
        <w:t xml:space="preserve">per risk category </w:t>
      </w:r>
      <w:r w:rsidR="002B24DA">
        <w:rPr>
          <w:sz w:val="23"/>
          <w:szCs w:val="23"/>
        </w:rPr>
        <w:t>and</w:t>
      </w:r>
      <w:r>
        <w:rPr>
          <w:sz w:val="23"/>
          <w:szCs w:val="23"/>
        </w:rPr>
        <w:t xml:space="preserve"> per </w:t>
      </w:r>
      <w:r w:rsidR="002B24DA">
        <w:rPr>
          <w:sz w:val="23"/>
          <w:szCs w:val="23"/>
        </w:rPr>
        <w:t xml:space="preserve">Programming </w:t>
      </w:r>
      <w:r>
        <w:rPr>
          <w:sz w:val="23"/>
          <w:szCs w:val="23"/>
        </w:rPr>
        <w:t>Principles and Standards (SESP Questions 5 and 6)</w:t>
      </w:r>
    </w:p>
    <w:p w14:paraId="500DB906" w14:textId="77777777" w:rsidR="0077088B" w:rsidRDefault="0077088B" w:rsidP="0077088B">
      <w:pPr>
        <w:pStyle w:val="ListParagraph"/>
        <w:numPr>
          <w:ilvl w:val="0"/>
          <w:numId w:val="70"/>
        </w:numPr>
        <w:spacing w:line="240" w:lineRule="auto"/>
        <w:contextualSpacing w:val="0"/>
        <w:jc w:val="both"/>
        <w:rPr>
          <w:sz w:val="23"/>
          <w:szCs w:val="23"/>
        </w:rPr>
      </w:pPr>
      <w:r>
        <w:rPr>
          <w:sz w:val="23"/>
          <w:szCs w:val="23"/>
        </w:rPr>
        <w:t>Modified SESP template Question 5 for screeners to indicate overall types of needed assessments and management plans</w:t>
      </w:r>
    </w:p>
    <w:p w14:paraId="397FF312" w14:textId="77777777" w:rsidR="00C13DD8" w:rsidRDefault="00C13DD8" w:rsidP="0077088B">
      <w:pPr>
        <w:pStyle w:val="ListParagraph"/>
        <w:numPr>
          <w:ilvl w:val="0"/>
          <w:numId w:val="70"/>
        </w:numPr>
        <w:spacing w:line="240" w:lineRule="auto"/>
        <w:contextualSpacing w:val="0"/>
        <w:jc w:val="both"/>
        <w:rPr>
          <w:sz w:val="23"/>
          <w:szCs w:val="23"/>
        </w:rPr>
      </w:pPr>
      <w:r>
        <w:rPr>
          <w:sz w:val="23"/>
          <w:szCs w:val="23"/>
        </w:rPr>
        <w:t>Rephrased SESP Template Question 6 to sharpen descriptions of risk-specific assessments and management measures</w:t>
      </w:r>
    </w:p>
    <w:p w14:paraId="7C9CD5D9" w14:textId="77777777" w:rsidR="006E28AC" w:rsidRDefault="006E28AC" w:rsidP="00EC3297">
      <w:pPr>
        <w:pStyle w:val="ListParagraph"/>
        <w:numPr>
          <w:ilvl w:val="0"/>
          <w:numId w:val="70"/>
        </w:numPr>
        <w:spacing w:line="240" w:lineRule="auto"/>
        <w:contextualSpacing w:val="0"/>
        <w:jc w:val="both"/>
        <w:rPr>
          <w:sz w:val="23"/>
          <w:szCs w:val="23"/>
        </w:rPr>
      </w:pPr>
      <w:r>
        <w:rPr>
          <w:sz w:val="23"/>
          <w:szCs w:val="23"/>
        </w:rPr>
        <w:t xml:space="preserve">Streamlined wording of Social and </w:t>
      </w:r>
      <w:r w:rsidR="00EC3297">
        <w:rPr>
          <w:sz w:val="23"/>
          <w:szCs w:val="23"/>
        </w:rPr>
        <w:t>Environmental</w:t>
      </w:r>
      <w:r>
        <w:rPr>
          <w:sz w:val="23"/>
          <w:szCs w:val="23"/>
        </w:rPr>
        <w:t xml:space="preserve"> Risk Checklist questions</w:t>
      </w:r>
    </w:p>
    <w:p w14:paraId="27C4DDA5" w14:textId="303570B1" w:rsidR="0077088B" w:rsidRDefault="0077088B" w:rsidP="00EC3297">
      <w:pPr>
        <w:pStyle w:val="ListParagraph"/>
        <w:numPr>
          <w:ilvl w:val="0"/>
          <w:numId w:val="70"/>
        </w:numPr>
        <w:spacing w:line="240" w:lineRule="auto"/>
        <w:contextualSpacing w:val="0"/>
        <w:jc w:val="both"/>
        <w:rPr>
          <w:sz w:val="23"/>
          <w:szCs w:val="23"/>
        </w:rPr>
      </w:pPr>
      <w:r>
        <w:rPr>
          <w:sz w:val="23"/>
          <w:szCs w:val="23"/>
        </w:rPr>
        <w:t xml:space="preserve">Updated indicative list of </w:t>
      </w:r>
      <w:proofErr w:type="gramStart"/>
      <w:r>
        <w:rPr>
          <w:sz w:val="23"/>
          <w:szCs w:val="23"/>
        </w:rPr>
        <w:t>High Risk</w:t>
      </w:r>
      <w:proofErr w:type="gramEnd"/>
      <w:r>
        <w:rPr>
          <w:sz w:val="23"/>
          <w:szCs w:val="23"/>
        </w:rPr>
        <w:t xml:space="preserve"> </w:t>
      </w:r>
      <w:r w:rsidR="00BE6DF5">
        <w:rPr>
          <w:sz w:val="23"/>
          <w:szCs w:val="23"/>
        </w:rPr>
        <w:t>project</w:t>
      </w:r>
      <w:r>
        <w:rPr>
          <w:sz w:val="23"/>
          <w:szCs w:val="23"/>
        </w:rPr>
        <w:t>s (Annex 2)</w:t>
      </w:r>
    </w:p>
    <w:p w14:paraId="4677C780" w14:textId="77777777" w:rsidR="00EE74E2" w:rsidRDefault="00EE74E2" w:rsidP="00E344B9">
      <w:pPr>
        <w:spacing w:before="120" w:after="120"/>
        <w:jc w:val="both"/>
        <w:rPr>
          <w:sz w:val="23"/>
          <w:szCs w:val="23"/>
        </w:rPr>
      </w:pPr>
    </w:p>
    <w:p w14:paraId="7C2D5B0E" w14:textId="77777777" w:rsidR="00EE74E2" w:rsidRDefault="00EE74E2" w:rsidP="009715A3">
      <w:pPr>
        <w:tabs>
          <w:tab w:val="left" w:pos="360"/>
        </w:tabs>
        <w:rPr>
          <w:szCs w:val="20"/>
        </w:rPr>
      </w:pPr>
    </w:p>
    <w:p w14:paraId="730B14F4" w14:textId="77777777" w:rsidR="00EE74E2" w:rsidRDefault="00EE74E2" w:rsidP="009715A3">
      <w:pPr>
        <w:tabs>
          <w:tab w:val="left" w:pos="360"/>
        </w:tabs>
        <w:rPr>
          <w:szCs w:val="20"/>
        </w:rPr>
      </w:pPr>
    </w:p>
    <w:p w14:paraId="0B2FD200" w14:textId="77777777" w:rsidR="00EE74E2" w:rsidRDefault="00EE74E2" w:rsidP="009715A3">
      <w:pPr>
        <w:tabs>
          <w:tab w:val="left" w:pos="360"/>
        </w:tabs>
        <w:rPr>
          <w:szCs w:val="20"/>
        </w:rPr>
      </w:pPr>
    </w:p>
    <w:p w14:paraId="4497F921" w14:textId="77777777" w:rsidR="00C113C9" w:rsidRPr="00C113C9" w:rsidRDefault="00C113C9" w:rsidP="00C113C9">
      <w:pPr>
        <w:jc w:val="center"/>
        <w:rPr>
          <w:color w:val="1F3864"/>
          <w:sz w:val="28"/>
          <w:szCs w:val="28"/>
        </w:rPr>
      </w:pPr>
      <w:r>
        <w:rPr>
          <w:szCs w:val="20"/>
        </w:rPr>
        <w:br w:type="page"/>
      </w:r>
      <w:bookmarkStart w:id="1" w:name="_Toc308797228"/>
      <w:bookmarkStart w:id="2" w:name="_Toc308798337"/>
      <w:bookmarkStart w:id="3" w:name="_Toc308864372"/>
      <w:r w:rsidRPr="00C113C9">
        <w:rPr>
          <w:color w:val="1F3864"/>
          <w:sz w:val="28"/>
          <w:szCs w:val="28"/>
        </w:rPr>
        <w:lastRenderedPageBreak/>
        <w:t>UNDP Guidance Notes on the Social and Environmental Standards (SES)</w:t>
      </w:r>
      <w:bookmarkEnd w:id="1"/>
      <w:bookmarkEnd w:id="2"/>
      <w:bookmarkEnd w:id="3"/>
    </w:p>
    <w:p w14:paraId="153D4A7F" w14:textId="77777777" w:rsidR="00C113C9" w:rsidRPr="00EB596B" w:rsidRDefault="00C113C9" w:rsidP="00C113C9"/>
    <w:tbl>
      <w:tblPr>
        <w:tblpPr w:leftFromText="180" w:rightFromText="180" w:vertAnchor="text" w:horzAnchor="margin" w:tblpXSpec="right" w:tblpY="1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6"/>
      </w:tblGrid>
      <w:tr w:rsidR="00A30075" w14:paraId="57FDCE1E" w14:textId="77777777" w:rsidTr="00C31113">
        <w:trPr>
          <w:trHeight w:val="1712"/>
        </w:trPr>
        <w:tc>
          <w:tcPr>
            <w:tcW w:w="5971" w:type="dxa"/>
            <w:shd w:val="clear" w:color="auto" w:fill="auto"/>
          </w:tcPr>
          <w:p w14:paraId="6B5FA601" w14:textId="49EA7431" w:rsidR="00A30075" w:rsidRPr="00C31113" w:rsidRDefault="00A30075" w:rsidP="00C31113">
            <w:pPr>
              <w:spacing w:before="60" w:after="60" w:line="264" w:lineRule="auto"/>
              <w:jc w:val="center"/>
              <w:rPr>
                <w:b/>
              </w:rPr>
            </w:pPr>
            <w:r w:rsidRPr="00C31113">
              <w:rPr>
                <w:b/>
              </w:rPr>
              <w:t xml:space="preserve">Key </w:t>
            </w:r>
            <w:r w:rsidR="00416052">
              <w:rPr>
                <w:b/>
              </w:rPr>
              <w:t>E</w:t>
            </w:r>
            <w:r w:rsidRPr="00C31113">
              <w:rPr>
                <w:b/>
              </w:rPr>
              <w:t>lements of the SES</w:t>
            </w:r>
          </w:p>
          <w:p w14:paraId="4F705339" w14:textId="3C81F9E9" w:rsidR="00A30075" w:rsidRDefault="007A1573" w:rsidP="00C31113">
            <w:pPr>
              <w:spacing w:before="60" w:after="60" w:line="264" w:lineRule="auto"/>
            </w:pPr>
            <w:r w:rsidRPr="007A1573">
              <w:rPr>
                <w:noProof/>
              </w:rPr>
              <w:drawing>
                <wp:inline distT="0" distB="0" distL="0" distR="0" wp14:anchorId="615D37E9" wp14:editId="5036BE6F">
                  <wp:extent cx="3810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0" cy="3429000"/>
                          </a:xfrm>
                          <a:prstGeom prst="rect">
                            <a:avLst/>
                          </a:prstGeom>
                        </pic:spPr>
                      </pic:pic>
                    </a:graphicData>
                  </a:graphic>
                </wp:inline>
              </w:drawing>
            </w:r>
          </w:p>
          <w:p w14:paraId="23358A0D" w14:textId="77777777" w:rsidR="00A30075" w:rsidRDefault="00A30075" w:rsidP="00C31113">
            <w:pPr>
              <w:spacing w:before="60" w:after="60" w:line="264" w:lineRule="auto"/>
            </w:pPr>
          </w:p>
        </w:tc>
      </w:tr>
    </w:tbl>
    <w:p w14:paraId="3ED933FC" w14:textId="77777777" w:rsidR="00A30075" w:rsidRDefault="00C113C9" w:rsidP="00C113C9">
      <w:pPr>
        <w:spacing w:before="60" w:after="60" w:line="264" w:lineRule="auto"/>
      </w:pPr>
      <w:r w:rsidRPr="00F05A52">
        <w:t xml:space="preserve">This Guidance Note is part of a </w:t>
      </w:r>
      <w:r>
        <w:t>set</w:t>
      </w:r>
      <w:r w:rsidRPr="00F05A52">
        <w:t xml:space="preserve"> of operational guidance </w:t>
      </w:r>
      <w:r>
        <w:t xml:space="preserve">materials related to the </w:t>
      </w:r>
      <w:hyperlink r:id="rId10" w:history="1">
        <w:r w:rsidRPr="006E4CFE">
          <w:rPr>
            <w:rStyle w:val="Hyperlink"/>
          </w:rPr>
          <w:t>UNDP Social and Environmental Standards (SES)</w:t>
        </w:r>
      </w:hyperlink>
      <w:r w:rsidRPr="00F05A52">
        <w:t xml:space="preserve">. </w:t>
      </w:r>
      <w:r>
        <w:t xml:space="preserve">UNDP’s SES seek to (i) strengthen </w:t>
      </w:r>
      <w:r w:rsidR="006E4CFE">
        <w:t>quality of programming by ensuring a principled approach</w:t>
      </w:r>
      <w:r>
        <w:t>; (ii) avoid adverse impacts to people and the environment; (iii) minimize, mitigate, and manage adverse impacts where avoidance is not possible; (iv) strengthen UNDP partner capacities for managing social and environmental risks; and (v) ensure full and effective stakeholder engagement, including through mechanisms to respond to complaints from project-affected people.</w:t>
      </w:r>
      <w:r w:rsidR="00A30075">
        <w:t xml:space="preserve"> </w:t>
      </w:r>
    </w:p>
    <w:p w14:paraId="2DAC1148" w14:textId="2AB01002" w:rsidR="00C113C9" w:rsidRPr="00C113C9" w:rsidRDefault="00C113C9" w:rsidP="001E7822">
      <w:pPr>
        <w:spacing w:before="60" w:after="60" w:line="264" w:lineRule="auto"/>
        <w:rPr>
          <w:rFonts w:eastAsia="Times New Roman" w:cs="Calibri"/>
          <w:szCs w:val="20"/>
        </w:rPr>
      </w:pPr>
      <w:r w:rsidRPr="00C113C9">
        <w:rPr>
          <w:rFonts w:eastAsia="Times New Roman" w:cs="Calibri"/>
          <w:szCs w:val="20"/>
        </w:rPr>
        <w:t>Each of the SES guidance notes follows a similar structure to facilitate the ease in which users can find the information or guidance they are seeking</w:t>
      </w:r>
      <w:r w:rsidR="006E4CFE">
        <w:rPr>
          <w:rFonts w:eastAsia="Times New Roman" w:cs="Calibri"/>
          <w:szCs w:val="20"/>
        </w:rPr>
        <w:t xml:space="preserve"> (however t</w:t>
      </w:r>
      <w:r w:rsidR="007E5E5E">
        <w:rPr>
          <w:rFonts w:eastAsia="Times New Roman" w:cs="Calibri"/>
          <w:szCs w:val="20"/>
        </w:rPr>
        <w:t xml:space="preserve">he SESP Guidance Note </w:t>
      </w:r>
      <w:r w:rsidR="006E4CFE">
        <w:rPr>
          <w:rFonts w:eastAsia="Times New Roman" w:cs="Calibri"/>
          <w:szCs w:val="20"/>
        </w:rPr>
        <w:t>focuses</w:t>
      </w:r>
      <w:r w:rsidR="00BA2E1C">
        <w:rPr>
          <w:rFonts w:eastAsia="Times New Roman" w:cs="Calibri"/>
          <w:szCs w:val="20"/>
        </w:rPr>
        <w:t xml:space="preserve"> on the steps of the screening process</w:t>
      </w:r>
      <w:r w:rsidR="006E4CFE">
        <w:rPr>
          <w:rFonts w:eastAsia="Times New Roman" w:cs="Calibri"/>
          <w:szCs w:val="20"/>
        </w:rPr>
        <w:t>)</w:t>
      </w:r>
      <w:r w:rsidR="00BA2E1C">
        <w:rPr>
          <w:rFonts w:eastAsia="Times New Roman" w:cs="Calibri"/>
          <w:szCs w:val="20"/>
        </w:rPr>
        <w:t xml:space="preserve">. </w:t>
      </w:r>
      <w:r w:rsidRPr="00C113C9">
        <w:rPr>
          <w:rFonts w:eastAsia="Times New Roman" w:cs="Calibri"/>
          <w:szCs w:val="20"/>
        </w:rPr>
        <w:t xml:space="preserve">The set of guidance notes will develop over time and will include specific guidance on each of the SES Overarching Principles, </w:t>
      </w:r>
      <w:r w:rsidR="00BE6DF5">
        <w:rPr>
          <w:rFonts w:eastAsia="Times New Roman" w:cs="Calibri"/>
          <w:szCs w:val="20"/>
        </w:rPr>
        <w:t>project</w:t>
      </w:r>
      <w:r w:rsidRPr="00C113C9">
        <w:rPr>
          <w:rFonts w:eastAsia="Times New Roman" w:cs="Calibri"/>
          <w:szCs w:val="20"/>
        </w:rPr>
        <w:t xml:space="preserve">-Level Standards, and elements of the </w:t>
      </w:r>
      <w:r w:rsidR="00BE6DF5">
        <w:rPr>
          <w:rFonts w:eastAsia="Times New Roman" w:cs="Calibri"/>
          <w:szCs w:val="20"/>
        </w:rPr>
        <w:t>project</w:t>
      </w:r>
      <w:r w:rsidRPr="00C113C9">
        <w:rPr>
          <w:rFonts w:eastAsia="Times New Roman" w:cs="Calibri"/>
          <w:szCs w:val="20"/>
        </w:rPr>
        <w:t xml:space="preserve"> Delivery Process (see key SES elements below). The </w:t>
      </w:r>
      <w:hyperlink r:id="rId11" w:history="1">
        <w:r w:rsidRPr="00C113C9">
          <w:rPr>
            <w:rStyle w:val="Hyperlink"/>
            <w:rFonts w:eastAsia="Times New Roman" w:cs="Calibri"/>
            <w:szCs w:val="20"/>
          </w:rPr>
          <w:t>SES Toolkit</w:t>
        </w:r>
      </w:hyperlink>
      <w:r w:rsidRPr="00C113C9">
        <w:rPr>
          <w:rFonts w:eastAsia="Times New Roman" w:cs="Calibri"/>
        </w:rPr>
        <w:t xml:space="preserve"> </w:t>
      </w:r>
      <w:r w:rsidRPr="00C113C9">
        <w:rPr>
          <w:rFonts w:eastAsia="Times New Roman" w:cs="Calibri"/>
          <w:szCs w:val="20"/>
        </w:rPr>
        <w:t>is an on-line resource for the guidance notes and supporting materials.</w:t>
      </w:r>
    </w:p>
    <w:p w14:paraId="3D1FBC9E" w14:textId="77777777" w:rsidR="00C113C9" w:rsidRDefault="00C113C9" w:rsidP="009715A3">
      <w:pPr>
        <w:tabs>
          <w:tab w:val="left" w:pos="360"/>
        </w:tabs>
        <w:rPr>
          <w:szCs w:val="20"/>
        </w:rPr>
      </w:pPr>
    </w:p>
    <w:p w14:paraId="0593BB7D" w14:textId="77777777" w:rsidR="00C113C9" w:rsidRPr="00C113C9" w:rsidRDefault="00C113C9" w:rsidP="00C113C9">
      <w:pPr>
        <w:spacing w:before="60" w:after="60" w:line="264" w:lineRule="auto"/>
        <w:rPr>
          <w:b/>
          <w:i/>
          <w:color w:val="2F5496"/>
        </w:rPr>
      </w:pPr>
      <w:r w:rsidRPr="00C113C9">
        <w:rPr>
          <w:b/>
          <w:i/>
          <w:color w:val="2F5496"/>
        </w:rPr>
        <w:t>How to Use This Guidance Note</w:t>
      </w:r>
    </w:p>
    <w:p w14:paraId="0F8C65D5" w14:textId="32A8EAA3" w:rsidR="00C113C9" w:rsidRDefault="00C113C9" w:rsidP="00C113C9">
      <w:pPr>
        <w:spacing w:before="60" w:after="60" w:line="264" w:lineRule="auto"/>
      </w:pPr>
      <w:r>
        <w:t xml:space="preserve">The target users for the SES guidance notes are staff, consultants, stakeholders </w:t>
      </w:r>
      <w:r w:rsidRPr="001E7822">
        <w:rPr>
          <w:rFonts w:eastAsia="Times New Roman" w:cs="Calibri"/>
          <w:szCs w:val="20"/>
        </w:rPr>
        <w:t>and</w:t>
      </w:r>
      <w:r>
        <w:t xml:space="preserve"> partners who are involved in developing</w:t>
      </w:r>
      <w:r w:rsidR="002037AE">
        <w:t>, assessing</w:t>
      </w:r>
      <w:r>
        <w:t xml:space="preserve"> and implementing projects that invoke UNDP’s SES. To facilitate use of the overall package of SES guidance, users should understand that the guidance notes: </w:t>
      </w:r>
    </w:p>
    <w:p w14:paraId="182B516E" w14:textId="3F62DA05" w:rsidR="00C113C9" w:rsidRPr="00C113C9" w:rsidRDefault="00C113C9" w:rsidP="00C113C9">
      <w:pPr>
        <w:pStyle w:val="ListParagraph"/>
        <w:numPr>
          <w:ilvl w:val="0"/>
          <w:numId w:val="36"/>
        </w:numPr>
        <w:spacing w:before="60" w:after="60" w:line="264" w:lineRule="auto"/>
        <w:ind w:left="630"/>
      </w:pPr>
      <w:r>
        <w:t>Are structured around the process of</w:t>
      </w:r>
      <w:r w:rsidRPr="00EA0ADD">
        <w:t xml:space="preserve"> </w:t>
      </w:r>
      <w:r w:rsidRPr="00EA0ADD">
        <w:rPr>
          <w:b/>
        </w:rPr>
        <w:t xml:space="preserve">screening, </w:t>
      </w:r>
      <w:r>
        <w:rPr>
          <w:b/>
        </w:rPr>
        <w:t xml:space="preserve">social and environmental </w:t>
      </w:r>
      <w:r w:rsidRPr="00EA0ADD">
        <w:rPr>
          <w:b/>
        </w:rPr>
        <w:t>assessment, and management</w:t>
      </w:r>
      <w:r>
        <w:rPr>
          <w:b/>
        </w:rPr>
        <w:t xml:space="preserve"> </w:t>
      </w:r>
      <w:r w:rsidRPr="001E7822">
        <w:t>(including monitoring)</w:t>
      </w:r>
      <w:r w:rsidRPr="00C113C9">
        <w:t>.</w:t>
      </w:r>
      <w:r w:rsidR="00BA2E1C">
        <w:t xml:space="preserve"> Th</w:t>
      </w:r>
      <w:r w:rsidR="002037AE">
        <w:t>is</w:t>
      </w:r>
      <w:r w:rsidR="00BA2E1C">
        <w:t xml:space="preserve"> SESP Guidance Note concentrates on the screening process.</w:t>
      </w:r>
    </w:p>
    <w:p w14:paraId="50DFB384" w14:textId="77777777" w:rsidR="00C113C9" w:rsidRDefault="00C113C9" w:rsidP="00C113C9">
      <w:pPr>
        <w:pStyle w:val="ListParagraph"/>
        <w:numPr>
          <w:ilvl w:val="0"/>
          <w:numId w:val="36"/>
        </w:numPr>
        <w:spacing w:before="60" w:after="60" w:line="264" w:lineRule="auto"/>
        <w:ind w:left="630"/>
      </w:pPr>
      <w:proofErr w:type="gramStart"/>
      <w:r>
        <w:t>P</w:t>
      </w:r>
      <w:r w:rsidRPr="00EA0ADD">
        <w:t>rovide assistance</w:t>
      </w:r>
      <w:proofErr w:type="gramEnd"/>
      <w:r w:rsidRPr="00EA0ADD">
        <w:t xml:space="preserve"> in determining the applicability of relevant SES requirements in the screening process</w:t>
      </w:r>
      <w:r>
        <w:t xml:space="preserve"> for all projects. </w:t>
      </w:r>
    </w:p>
    <w:p w14:paraId="30F69E87" w14:textId="64374CCA" w:rsidR="00C113C9" w:rsidRPr="00EA0ADD" w:rsidRDefault="00C113C9" w:rsidP="00C113C9">
      <w:pPr>
        <w:pStyle w:val="ListParagraph"/>
        <w:numPr>
          <w:ilvl w:val="0"/>
          <w:numId w:val="36"/>
        </w:numPr>
        <w:spacing w:before="60" w:after="60" w:line="264" w:lineRule="auto"/>
        <w:ind w:left="630"/>
      </w:pPr>
      <w:r>
        <w:t>Provide additional guidance for projects that require assessment and development of management measures (i.e. projects with potential Moderate</w:t>
      </w:r>
      <w:r w:rsidR="007E647C">
        <w:t>, Substantial</w:t>
      </w:r>
      <w:r>
        <w:t xml:space="preserve"> or High Risks related to a certain Principle or Standard).</w:t>
      </w:r>
      <w:r w:rsidRPr="00EA0ADD">
        <w:t xml:space="preserve"> </w:t>
      </w:r>
    </w:p>
    <w:p w14:paraId="002C7724" w14:textId="77777777" w:rsidR="00C113C9" w:rsidRDefault="00C113C9" w:rsidP="00C113C9">
      <w:pPr>
        <w:pStyle w:val="ListParagraph"/>
        <w:numPr>
          <w:ilvl w:val="0"/>
          <w:numId w:val="36"/>
        </w:numPr>
        <w:spacing w:before="60" w:after="60" w:line="264" w:lineRule="auto"/>
        <w:ind w:left="630"/>
      </w:pPr>
      <w:r>
        <w:t>Provide a practical resource for implementing SES requirements to address potential social and environmental impacts within the context of the project cycle. Users do not necessarily need to read them in full but rather may select information that is specific to their needs.</w:t>
      </w:r>
    </w:p>
    <w:p w14:paraId="44E3483D" w14:textId="77777777" w:rsidR="00C113C9" w:rsidRDefault="00C113C9" w:rsidP="00C113C9">
      <w:pPr>
        <w:pStyle w:val="ListParagraph"/>
        <w:numPr>
          <w:ilvl w:val="0"/>
          <w:numId w:val="36"/>
        </w:numPr>
        <w:spacing w:before="60" w:after="60" w:line="264" w:lineRule="auto"/>
        <w:ind w:left="630"/>
      </w:pPr>
      <w:r>
        <w:t>Complement and elaborate on the SES, which must be read in conjunction with the guidance notes (SES language is generally not repeated in the notes).</w:t>
      </w:r>
    </w:p>
    <w:p w14:paraId="5E5733C9" w14:textId="77777777" w:rsidR="00C113C9" w:rsidRDefault="00C113C9" w:rsidP="00C113C9">
      <w:pPr>
        <w:pStyle w:val="ListParagraph"/>
        <w:numPr>
          <w:ilvl w:val="0"/>
          <w:numId w:val="36"/>
        </w:numPr>
        <w:spacing w:before="60" w:after="60" w:line="264" w:lineRule="auto"/>
        <w:ind w:left="630"/>
      </w:pPr>
      <w:r>
        <w:t>Will</w:t>
      </w:r>
      <w:r w:rsidRPr="00EA0ADD">
        <w:t xml:space="preserve"> continue to be developed as lessons are derived from implementat</w:t>
      </w:r>
      <w:r>
        <w:t>ion</w:t>
      </w:r>
      <w:r w:rsidRPr="00EA0ADD">
        <w:t>.</w:t>
      </w:r>
      <w:r>
        <w:t xml:space="preserve"> Feedback is always welcome and can be sent to </w:t>
      </w:r>
      <w:hyperlink r:id="rId12" w:history="1">
        <w:r w:rsidRPr="00DA5307">
          <w:rPr>
            <w:rStyle w:val="Hyperlink"/>
          </w:rPr>
          <w:t>info.ses@undp.org</w:t>
        </w:r>
      </w:hyperlink>
      <w:r>
        <w:t xml:space="preserve">. </w:t>
      </w:r>
    </w:p>
    <w:p w14:paraId="526A9643" w14:textId="77777777" w:rsidR="002B5B63" w:rsidRDefault="002B5B63" w:rsidP="002B5B63">
      <w:pPr>
        <w:pStyle w:val="SESPbodynumbered"/>
        <w:numPr>
          <w:ilvl w:val="0"/>
          <w:numId w:val="0"/>
        </w:numPr>
        <w:ind w:left="720"/>
      </w:pPr>
      <w:r>
        <w:br w:type="page"/>
      </w:r>
      <w:r w:rsidRPr="00913299">
        <w:rPr>
          <w:b/>
        </w:rPr>
        <w:lastRenderedPageBreak/>
        <w:t xml:space="preserve">Figure </w:t>
      </w:r>
      <w:r w:rsidRPr="001E7822">
        <w:rPr>
          <w:b/>
        </w:rPr>
        <w:t>1.</w:t>
      </w:r>
      <w:r>
        <w:rPr>
          <w:b/>
        </w:rPr>
        <w:t xml:space="preserve"> SES Implementation – Screening, Assessment and Management in the Programming Cycle</w:t>
      </w:r>
    </w:p>
    <w:p w14:paraId="638B700D" w14:textId="5BA4EF92" w:rsidR="00EC2B31" w:rsidRDefault="00EC2B31" w:rsidP="00872EBF">
      <w:pPr>
        <w:tabs>
          <w:tab w:val="left" w:pos="360"/>
        </w:tabs>
        <w:jc w:val="center"/>
        <w:rPr>
          <w:szCs w:val="20"/>
        </w:rPr>
      </w:pPr>
      <w:r>
        <w:rPr>
          <w:noProof/>
          <w:szCs w:val="20"/>
        </w:rPr>
        <w:drawing>
          <wp:inline distT="0" distB="0" distL="0" distR="0" wp14:anchorId="61878BA1" wp14:editId="47DB6D52">
            <wp:extent cx="5943600" cy="7528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Scycle.png"/>
                    <pic:cNvPicPr/>
                  </pic:nvPicPr>
                  <pic:blipFill>
                    <a:blip r:embed="rId13"/>
                    <a:stretch>
                      <a:fillRect/>
                    </a:stretch>
                  </pic:blipFill>
                  <pic:spPr>
                    <a:xfrm>
                      <a:off x="0" y="0"/>
                      <a:ext cx="5943600" cy="7528560"/>
                    </a:xfrm>
                    <a:prstGeom prst="rect">
                      <a:avLst/>
                    </a:prstGeom>
                  </pic:spPr>
                </pic:pic>
              </a:graphicData>
            </a:graphic>
          </wp:inline>
        </w:drawing>
      </w:r>
    </w:p>
    <w:p w14:paraId="293A09EB" w14:textId="77777777" w:rsidR="0020110A" w:rsidRDefault="0020110A" w:rsidP="00937333">
      <w:pPr>
        <w:tabs>
          <w:tab w:val="left" w:pos="360"/>
        </w:tabs>
        <w:rPr>
          <w:szCs w:val="20"/>
        </w:rPr>
      </w:pPr>
    </w:p>
    <w:p w14:paraId="329B4786" w14:textId="77777777" w:rsidR="00EB52DE" w:rsidRDefault="00EB52DE" w:rsidP="009715A3">
      <w:pPr>
        <w:tabs>
          <w:tab w:val="left" w:pos="360"/>
        </w:tabs>
        <w:rPr>
          <w:szCs w:val="20"/>
        </w:rPr>
      </w:pPr>
      <w:r>
        <w:rPr>
          <w:szCs w:val="20"/>
        </w:rPr>
        <w:br w:type="page"/>
      </w:r>
    </w:p>
    <w:p w14:paraId="0A13C0A4" w14:textId="77777777" w:rsidR="009F1035" w:rsidRDefault="009F1035" w:rsidP="009715A3">
      <w:pPr>
        <w:tabs>
          <w:tab w:val="left" w:pos="360"/>
        </w:tabs>
        <w:rPr>
          <w:szCs w:val="20"/>
        </w:rPr>
      </w:pPr>
    </w:p>
    <w:p w14:paraId="32D208B4" w14:textId="77777777" w:rsidR="00EB52DE" w:rsidRDefault="00EB52DE" w:rsidP="00525D5A">
      <w:pPr>
        <w:pStyle w:val="Heading1a"/>
      </w:pPr>
      <w:r>
        <w:t>Table of Contents</w:t>
      </w:r>
    </w:p>
    <w:p w14:paraId="3EA4B2EA" w14:textId="77777777" w:rsidR="00EB52DE" w:rsidRDefault="00EB52DE" w:rsidP="009715A3">
      <w:pPr>
        <w:tabs>
          <w:tab w:val="left" w:pos="360"/>
        </w:tabs>
        <w:rPr>
          <w:szCs w:val="20"/>
        </w:rPr>
      </w:pPr>
    </w:p>
    <w:p w14:paraId="4F708676" w14:textId="77777777" w:rsidR="008F1217" w:rsidRDefault="008F1217" w:rsidP="009715A3">
      <w:pPr>
        <w:tabs>
          <w:tab w:val="left" w:pos="360"/>
        </w:tabs>
        <w:rPr>
          <w:szCs w:val="20"/>
        </w:rPr>
      </w:pPr>
    </w:p>
    <w:p w14:paraId="2AE33356" w14:textId="77777777" w:rsidR="008F1217" w:rsidRDefault="008F1217" w:rsidP="009715A3">
      <w:pPr>
        <w:tabs>
          <w:tab w:val="left" w:pos="360"/>
        </w:tabs>
        <w:rPr>
          <w:szCs w:val="20"/>
        </w:rPr>
      </w:pPr>
    </w:p>
    <w:p w14:paraId="271B11E8" w14:textId="42C10519" w:rsidR="00845619" w:rsidRDefault="007A737A" w:rsidP="00845619">
      <w:pPr>
        <w:pStyle w:val="TOC1"/>
        <w:spacing w:line="276" w:lineRule="auto"/>
        <w:rPr>
          <w:rFonts w:asciiTheme="minorHAnsi" w:eastAsiaTheme="minorEastAsia" w:hAnsiTheme="minorHAnsi" w:cstheme="minorBidi"/>
          <w:noProof/>
          <w:sz w:val="24"/>
          <w:lang w:eastAsia="en-US"/>
        </w:rPr>
      </w:pPr>
      <w:r>
        <w:rPr>
          <w:szCs w:val="20"/>
        </w:rPr>
        <w:fldChar w:fldCharType="begin"/>
      </w:r>
      <w:r w:rsidR="00EB52DE">
        <w:rPr>
          <w:szCs w:val="20"/>
        </w:rPr>
        <w:instrText xml:space="preserve"> TOC \o "1-3" </w:instrText>
      </w:r>
      <w:r>
        <w:rPr>
          <w:szCs w:val="20"/>
        </w:rPr>
        <w:fldChar w:fldCharType="separate"/>
      </w:r>
      <w:r w:rsidR="00845619">
        <w:rPr>
          <w:noProof/>
        </w:rPr>
        <w:t>Acronyms</w:t>
      </w:r>
      <w:r w:rsidR="00845619">
        <w:rPr>
          <w:noProof/>
        </w:rPr>
        <w:tab/>
      </w:r>
      <w:r w:rsidR="00845619">
        <w:rPr>
          <w:noProof/>
        </w:rPr>
        <w:fldChar w:fldCharType="begin"/>
      </w:r>
      <w:r w:rsidR="00845619">
        <w:rPr>
          <w:noProof/>
        </w:rPr>
        <w:instrText xml:space="preserve"> PAGEREF _Toc14700375 \h </w:instrText>
      </w:r>
      <w:r w:rsidR="00845619">
        <w:rPr>
          <w:noProof/>
        </w:rPr>
      </w:r>
      <w:r w:rsidR="00845619">
        <w:rPr>
          <w:noProof/>
        </w:rPr>
        <w:fldChar w:fldCharType="separate"/>
      </w:r>
      <w:r w:rsidR="00845619">
        <w:rPr>
          <w:noProof/>
        </w:rPr>
        <w:t>6</w:t>
      </w:r>
      <w:r w:rsidR="00845619">
        <w:rPr>
          <w:noProof/>
        </w:rPr>
        <w:fldChar w:fldCharType="end"/>
      </w:r>
    </w:p>
    <w:p w14:paraId="548ACB6B" w14:textId="0E5730D9" w:rsidR="00845619" w:rsidRDefault="00845619" w:rsidP="00845619">
      <w:pPr>
        <w:pStyle w:val="TOC1"/>
        <w:spacing w:line="276" w:lineRule="auto"/>
        <w:rPr>
          <w:rFonts w:asciiTheme="minorHAnsi" w:eastAsiaTheme="minorEastAsia" w:hAnsiTheme="minorHAnsi" w:cstheme="minorBidi"/>
          <w:noProof/>
          <w:sz w:val="24"/>
          <w:lang w:eastAsia="en-US"/>
        </w:rPr>
      </w:pPr>
      <w:r>
        <w:rPr>
          <w:noProof/>
        </w:rPr>
        <w:t>I.</w:t>
      </w:r>
      <w:r>
        <w:rPr>
          <w:rFonts w:asciiTheme="minorHAnsi" w:eastAsiaTheme="minorEastAsia" w:hAnsiTheme="minorHAnsi" w:cstheme="minorBidi"/>
          <w:noProof/>
          <w:sz w:val="24"/>
          <w:lang w:eastAsia="en-US"/>
        </w:rPr>
        <w:tab/>
      </w:r>
      <w:r>
        <w:rPr>
          <w:noProof/>
        </w:rPr>
        <w:t>Introduction</w:t>
      </w:r>
      <w:r>
        <w:rPr>
          <w:noProof/>
        </w:rPr>
        <w:tab/>
      </w:r>
      <w:r>
        <w:rPr>
          <w:noProof/>
        </w:rPr>
        <w:fldChar w:fldCharType="begin"/>
      </w:r>
      <w:r>
        <w:rPr>
          <w:noProof/>
        </w:rPr>
        <w:instrText xml:space="preserve"> PAGEREF _Toc14700376 \h </w:instrText>
      </w:r>
      <w:r>
        <w:rPr>
          <w:noProof/>
        </w:rPr>
      </w:r>
      <w:r>
        <w:rPr>
          <w:noProof/>
        </w:rPr>
        <w:fldChar w:fldCharType="separate"/>
      </w:r>
      <w:r>
        <w:rPr>
          <w:noProof/>
        </w:rPr>
        <w:t>7</w:t>
      </w:r>
      <w:r>
        <w:rPr>
          <w:noProof/>
        </w:rPr>
        <w:fldChar w:fldCharType="end"/>
      </w:r>
    </w:p>
    <w:p w14:paraId="6BAAB56A" w14:textId="7433A859" w:rsidR="00845619" w:rsidRDefault="00845619" w:rsidP="00845619">
      <w:pPr>
        <w:pStyle w:val="TOC1"/>
        <w:spacing w:line="276" w:lineRule="auto"/>
        <w:rPr>
          <w:rFonts w:asciiTheme="minorHAnsi" w:eastAsiaTheme="minorEastAsia" w:hAnsiTheme="minorHAnsi" w:cstheme="minorBidi"/>
          <w:noProof/>
          <w:sz w:val="24"/>
          <w:lang w:eastAsia="en-US"/>
        </w:rPr>
      </w:pPr>
      <w:r>
        <w:rPr>
          <w:noProof/>
        </w:rPr>
        <w:t>II.</w:t>
      </w:r>
      <w:r>
        <w:rPr>
          <w:rFonts w:asciiTheme="minorHAnsi" w:eastAsiaTheme="minorEastAsia" w:hAnsiTheme="minorHAnsi" w:cstheme="minorBidi"/>
          <w:noProof/>
          <w:sz w:val="24"/>
          <w:lang w:eastAsia="en-US"/>
        </w:rPr>
        <w:tab/>
      </w:r>
      <w:r>
        <w:rPr>
          <w:noProof/>
        </w:rPr>
        <w:t>Screening Requirements and Process</w:t>
      </w:r>
      <w:r>
        <w:rPr>
          <w:noProof/>
        </w:rPr>
        <w:tab/>
      </w:r>
      <w:r>
        <w:rPr>
          <w:noProof/>
        </w:rPr>
        <w:fldChar w:fldCharType="begin"/>
      </w:r>
      <w:r>
        <w:rPr>
          <w:noProof/>
        </w:rPr>
        <w:instrText xml:space="preserve"> PAGEREF _Toc14700377 \h </w:instrText>
      </w:r>
      <w:r>
        <w:rPr>
          <w:noProof/>
        </w:rPr>
      </w:r>
      <w:r>
        <w:rPr>
          <w:noProof/>
        </w:rPr>
        <w:fldChar w:fldCharType="separate"/>
      </w:r>
      <w:r>
        <w:rPr>
          <w:noProof/>
        </w:rPr>
        <w:t>8</w:t>
      </w:r>
      <w:r>
        <w:rPr>
          <w:noProof/>
        </w:rPr>
        <w:fldChar w:fldCharType="end"/>
      </w:r>
    </w:p>
    <w:p w14:paraId="0EFE92C8" w14:textId="6EA279EB" w:rsidR="00845619" w:rsidRDefault="00845619" w:rsidP="00845619">
      <w:pPr>
        <w:pStyle w:val="TOC2"/>
        <w:rPr>
          <w:rFonts w:asciiTheme="minorHAnsi" w:eastAsiaTheme="minorEastAsia" w:hAnsiTheme="minorHAnsi" w:cstheme="minorBidi"/>
          <w:noProof/>
          <w:sz w:val="24"/>
          <w:lang w:eastAsia="en-US"/>
        </w:rPr>
      </w:pPr>
      <w:r>
        <w:rPr>
          <w:noProof/>
        </w:rPr>
        <w:t>What Projects Must Be Screened?</w:t>
      </w:r>
      <w:r>
        <w:rPr>
          <w:noProof/>
        </w:rPr>
        <w:tab/>
      </w:r>
      <w:r>
        <w:rPr>
          <w:noProof/>
        </w:rPr>
        <w:fldChar w:fldCharType="begin"/>
      </w:r>
      <w:r>
        <w:rPr>
          <w:noProof/>
        </w:rPr>
        <w:instrText xml:space="preserve"> PAGEREF _Toc14700378 \h </w:instrText>
      </w:r>
      <w:r>
        <w:rPr>
          <w:noProof/>
        </w:rPr>
      </w:r>
      <w:r>
        <w:rPr>
          <w:noProof/>
        </w:rPr>
        <w:fldChar w:fldCharType="separate"/>
      </w:r>
      <w:r>
        <w:rPr>
          <w:noProof/>
        </w:rPr>
        <w:t>8</w:t>
      </w:r>
      <w:r>
        <w:rPr>
          <w:noProof/>
        </w:rPr>
        <w:fldChar w:fldCharType="end"/>
      </w:r>
    </w:p>
    <w:p w14:paraId="5751AC17" w14:textId="2DDA4EBB" w:rsidR="00845619" w:rsidRDefault="00845619" w:rsidP="00845619">
      <w:pPr>
        <w:pStyle w:val="TOC2"/>
        <w:rPr>
          <w:rFonts w:asciiTheme="minorHAnsi" w:eastAsiaTheme="minorEastAsia" w:hAnsiTheme="minorHAnsi" w:cstheme="minorBidi"/>
          <w:noProof/>
          <w:sz w:val="24"/>
          <w:lang w:eastAsia="en-US"/>
        </w:rPr>
      </w:pPr>
      <w:r>
        <w:rPr>
          <w:noProof/>
        </w:rPr>
        <w:t>How Does Screening Contribute to UNDP’s Overall Approach to Quality Assurance?</w:t>
      </w:r>
      <w:r>
        <w:rPr>
          <w:noProof/>
        </w:rPr>
        <w:tab/>
      </w:r>
      <w:r>
        <w:rPr>
          <w:noProof/>
        </w:rPr>
        <w:fldChar w:fldCharType="begin"/>
      </w:r>
      <w:r>
        <w:rPr>
          <w:noProof/>
        </w:rPr>
        <w:instrText xml:space="preserve"> PAGEREF _Toc14700379 \h </w:instrText>
      </w:r>
      <w:r>
        <w:rPr>
          <w:noProof/>
        </w:rPr>
      </w:r>
      <w:r>
        <w:rPr>
          <w:noProof/>
        </w:rPr>
        <w:fldChar w:fldCharType="separate"/>
      </w:r>
      <w:r>
        <w:rPr>
          <w:noProof/>
        </w:rPr>
        <w:t>9</w:t>
      </w:r>
      <w:r>
        <w:rPr>
          <w:noProof/>
        </w:rPr>
        <w:fldChar w:fldCharType="end"/>
      </w:r>
    </w:p>
    <w:p w14:paraId="7343D95A" w14:textId="08821F8F" w:rsidR="00845619" w:rsidRDefault="00845619" w:rsidP="00845619">
      <w:pPr>
        <w:pStyle w:val="TOC2"/>
        <w:rPr>
          <w:rFonts w:asciiTheme="minorHAnsi" w:eastAsiaTheme="minorEastAsia" w:hAnsiTheme="minorHAnsi" w:cstheme="minorBidi"/>
          <w:noProof/>
          <w:sz w:val="24"/>
          <w:lang w:eastAsia="en-US"/>
        </w:rPr>
      </w:pPr>
      <w:r>
        <w:rPr>
          <w:noProof/>
        </w:rPr>
        <w:t>How Does Screening Contribute to Project Risk Management?</w:t>
      </w:r>
      <w:r>
        <w:rPr>
          <w:noProof/>
        </w:rPr>
        <w:tab/>
      </w:r>
      <w:r>
        <w:rPr>
          <w:noProof/>
        </w:rPr>
        <w:fldChar w:fldCharType="begin"/>
      </w:r>
      <w:r>
        <w:rPr>
          <w:noProof/>
        </w:rPr>
        <w:instrText xml:space="preserve"> PAGEREF _Toc14700380 \h </w:instrText>
      </w:r>
      <w:r>
        <w:rPr>
          <w:noProof/>
        </w:rPr>
      </w:r>
      <w:r>
        <w:rPr>
          <w:noProof/>
        </w:rPr>
        <w:fldChar w:fldCharType="separate"/>
      </w:r>
      <w:r>
        <w:rPr>
          <w:noProof/>
        </w:rPr>
        <w:t>9</w:t>
      </w:r>
      <w:r>
        <w:rPr>
          <w:noProof/>
        </w:rPr>
        <w:fldChar w:fldCharType="end"/>
      </w:r>
    </w:p>
    <w:p w14:paraId="0CF63A39" w14:textId="34019F80" w:rsidR="00845619" w:rsidRDefault="00845619" w:rsidP="00845619">
      <w:pPr>
        <w:pStyle w:val="TOC2"/>
        <w:rPr>
          <w:rFonts w:asciiTheme="minorHAnsi" w:eastAsiaTheme="minorEastAsia" w:hAnsiTheme="minorHAnsi" w:cstheme="minorBidi"/>
          <w:noProof/>
          <w:sz w:val="24"/>
          <w:lang w:eastAsia="en-US"/>
        </w:rPr>
      </w:pPr>
      <w:r>
        <w:rPr>
          <w:noProof/>
        </w:rPr>
        <w:t>Who is Responsible for Screening?</w:t>
      </w:r>
      <w:r>
        <w:rPr>
          <w:noProof/>
        </w:rPr>
        <w:tab/>
      </w:r>
      <w:r>
        <w:rPr>
          <w:noProof/>
        </w:rPr>
        <w:fldChar w:fldCharType="begin"/>
      </w:r>
      <w:r>
        <w:rPr>
          <w:noProof/>
        </w:rPr>
        <w:instrText xml:space="preserve"> PAGEREF _Toc14700381 \h </w:instrText>
      </w:r>
      <w:r>
        <w:rPr>
          <w:noProof/>
        </w:rPr>
      </w:r>
      <w:r>
        <w:rPr>
          <w:noProof/>
        </w:rPr>
        <w:fldChar w:fldCharType="separate"/>
      </w:r>
      <w:r>
        <w:rPr>
          <w:noProof/>
        </w:rPr>
        <w:t>9</w:t>
      </w:r>
      <w:r>
        <w:rPr>
          <w:noProof/>
        </w:rPr>
        <w:fldChar w:fldCharType="end"/>
      </w:r>
    </w:p>
    <w:p w14:paraId="5D245F2B" w14:textId="2F03D6C9" w:rsidR="00845619" w:rsidRDefault="00845619">
      <w:pPr>
        <w:pStyle w:val="TOC2"/>
        <w:rPr>
          <w:rFonts w:asciiTheme="minorHAnsi" w:eastAsiaTheme="minorEastAsia" w:hAnsiTheme="minorHAnsi" w:cstheme="minorBidi"/>
          <w:noProof/>
          <w:sz w:val="24"/>
          <w:lang w:eastAsia="en-US"/>
        </w:rPr>
      </w:pPr>
      <w:r>
        <w:rPr>
          <w:noProof/>
        </w:rPr>
        <w:t>When Does Screening Take Place?</w:t>
      </w:r>
      <w:r>
        <w:rPr>
          <w:noProof/>
        </w:rPr>
        <w:tab/>
      </w:r>
      <w:r>
        <w:rPr>
          <w:noProof/>
        </w:rPr>
        <w:fldChar w:fldCharType="begin"/>
      </w:r>
      <w:r>
        <w:rPr>
          <w:noProof/>
        </w:rPr>
        <w:instrText xml:space="preserve"> PAGEREF _Toc14700382 \h </w:instrText>
      </w:r>
      <w:r>
        <w:rPr>
          <w:noProof/>
        </w:rPr>
      </w:r>
      <w:r>
        <w:rPr>
          <w:noProof/>
        </w:rPr>
        <w:fldChar w:fldCharType="separate"/>
      </w:r>
      <w:r>
        <w:rPr>
          <w:noProof/>
        </w:rPr>
        <w:t>10</w:t>
      </w:r>
      <w:r>
        <w:rPr>
          <w:noProof/>
        </w:rPr>
        <w:fldChar w:fldCharType="end"/>
      </w:r>
    </w:p>
    <w:p w14:paraId="5763D2E1" w14:textId="3A4E049C" w:rsidR="00845619" w:rsidRDefault="00845619">
      <w:pPr>
        <w:pStyle w:val="TOC2"/>
        <w:rPr>
          <w:rFonts w:asciiTheme="minorHAnsi" w:eastAsiaTheme="minorEastAsia" w:hAnsiTheme="minorHAnsi" w:cstheme="minorBidi"/>
          <w:noProof/>
          <w:sz w:val="24"/>
          <w:lang w:eastAsia="en-US"/>
        </w:rPr>
      </w:pPr>
      <w:r>
        <w:rPr>
          <w:noProof/>
        </w:rPr>
        <w:t>Where Can I Find Additional Guidance, Tools, and Case Examples?</w:t>
      </w:r>
      <w:r>
        <w:rPr>
          <w:noProof/>
        </w:rPr>
        <w:tab/>
      </w:r>
      <w:r>
        <w:rPr>
          <w:noProof/>
        </w:rPr>
        <w:fldChar w:fldCharType="begin"/>
      </w:r>
      <w:r>
        <w:rPr>
          <w:noProof/>
        </w:rPr>
        <w:instrText xml:space="preserve"> PAGEREF _Toc14700383 \h </w:instrText>
      </w:r>
      <w:r>
        <w:rPr>
          <w:noProof/>
        </w:rPr>
      </w:r>
      <w:r>
        <w:rPr>
          <w:noProof/>
        </w:rPr>
        <w:fldChar w:fldCharType="separate"/>
      </w:r>
      <w:r>
        <w:rPr>
          <w:noProof/>
        </w:rPr>
        <w:t>12</w:t>
      </w:r>
      <w:r>
        <w:rPr>
          <w:noProof/>
        </w:rPr>
        <w:fldChar w:fldCharType="end"/>
      </w:r>
    </w:p>
    <w:p w14:paraId="2B9DEEE9" w14:textId="113E88B1" w:rsidR="00845619" w:rsidRDefault="00845619" w:rsidP="00845619">
      <w:pPr>
        <w:pStyle w:val="TOC1"/>
        <w:spacing w:line="276" w:lineRule="auto"/>
        <w:rPr>
          <w:rFonts w:asciiTheme="minorHAnsi" w:eastAsiaTheme="minorEastAsia" w:hAnsiTheme="minorHAnsi" w:cstheme="minorBidi"/>
          <w:noProof/>
          <w:sz w:val="24"/>
          <w:lang w:eastAsia="en-US"/>
        </w:rPr>
      </w:pPr>
      <w:r>
        <w:rPr>
          <w:noProof/>
        </w:rPr>
        <w:t>III.</w:t>
      </w:r>
      <w:r>
        <w:rPr>
          <w:rFonts w:asciiTheme="minorHAnsi" w:eastAsiaTheme="minorEastAsia" w:hAnsiTheme="minorHAnsi" w:cstheme="minorBidi"/>
          <w:noProof/>
          <w:sz w:val="24"/>
          <w:lang w:eastAsia="en-US"/>
        </w:rPr>
        <w:tab/>
      </w:r>
      <w:r>
        <w:rPr>
          <w:noProof/>
        </w:rPr>
        <w:t>Completing the SESP</w:t>
      </w:r>
      <w:r>
        <w:rPr>
          <w:noProof/>
        </w:rPr>
        <w:tab/>
      </w:r>
      <w:r>
        <w:rPr>
          <w:noProof/>
        </w:rPr>
        <w:fldChar w:fldCharType="begin"/>
      </w:r>
      <w:r>
        <w:rPr>
          <w:noProof/>
        </w:rPr>
        <w:instrText xml:space="preserve"> PAGEREF _Toc14700384 \h </w:instrText>
      </w:r>
      <w:r>
        <w:rPr>
          <w:noProof/>
        </w:rPr>
      </w:r>
      <w:r>
        <w:rPr>
          <w:noProof/>
        </w:rPr>
        <w:fldChar w:fldCharType="separate"/>
      </w:r>
      <w:r>
        <w:rPr>
          <w:noProof/>
        </w:rPr>
        <w:t>13</w:t>
      </w:r>
      <w:r>
        <w:rPr>
          <w:noProof/>
        </w:rPr>
        <w:fldChar w:fldCharType="end"/>
      </w:r>
    </w:p>
    <w:p w14:paraId="64E32D12" w14:textId="73AFD7D8" w:rsidR="00845619" w:rsidRDefault="00845619" w:rsidP="00845619">
      <w:pPr>
        <w:pStyle w:val="TOC2"/>
        <w:rPr>
          <w:rFonts w:asciiTheme="minorHAnsi" w:eastAsiaTheme="minorEastAsia" w:hAnsiTheme="minorHAnsi" w:cstheme="minorBidi"/>
          <w:noProof/>
          <w:sz w:val="24"/>
          <w:lang w:eastAsia="en-US"/>
        </w:rPr>
      </w:pPr>
      <w:r>
        <w:rPr>
          <w:noProof/>
          <w:lang w:eastAsia="en-US"/>
        </w:rPr>
        <w:t>Question 1: How Does the Project Integrate the SES Programming Principles in order to Strengthen Social and Environmental Sustainability?</w:t>
      </w:r>
      <w:r>
        <w:rPr>
          <w:noProof/>
        </w:rPr>
        <w:tab/>
      </w:r>
      <w:r>
        <w:rPr>
          <w:noProof/>
        </w:rPr>
        <w:fldChar w:fldCharType="begin"/>
      </w:r>
      <w:r>
        <w:rPr>
          <w:noProof/>
        </w:rPr>
        <w:instrText xml:space="preserve"> PAGEREF _Toc14700385 \h </w:instrText>
      </w:r>
      <w:r>
        <w:rPr>
          <w:noProof/>
        </w:rPr>
      </w:r>
      <w:r>
        <w:rPr>
          <w:noProof/>
        </w:rPr>
        <w:fldChar w:fldCharType="separate"/>
      </w:r>
      <w:r>
        <w:rPr>
          <w:noProof/>
        </w:rPr>
        <w:t>13</w:t>
      </w:r>
      <w:r>
        <w:rPr>
          <w:noProof/>
        </w:rPr>
        <w:fldChar w:fldCharType="end"/>
      </w:r>
    </w:p>
    <w:p w14:paraId="7A44EFDD" w14:textId="5E5E7336" w:rsidR="00845619" w:rsidRDefault="00845619" w:rsidP="00845619">
      <w:pPr>
        <w:pStyle w:val="TOC2"/>
        <w:rPr>
          <w:rFonts w:asciiTheme="minorHAnsi" w:eastAsiaTheme="minorEastAsia" w:hAnsiTheme="minorHAnsi" w:cstheme="minorBidi"/>
          <w:noProof/>
          <w:sz w:val="24"/>
          <w:lang w:eastAsia="en-US"/>
        </w:rPr>
      </w:pPr>
      <w:r>
        <w:rPr>
          <w:noProof/>
          <w:lang w:eastAsia="en-US"/>
        </w:rPr>
        <w:t>Question</w:t>
      </w:r>
      <w:r>
        <w:rPr>
          <w:noProof/>
        </w:rPr>
        <w:t xml:space="preserve"> 2: What Are the Potential Social and Environmental Risks?</w:t>
      </w:r>
      <w:r>
        <w:rPr>
          <w:noProof/>
        </w:rPr>
        <w:tab/>
      </w:r>
      <w:r>
        <w:rPr>
          <w:noProof/>
        </w:rPr>
        <w:fldChar w:fldCharType="begin"/>
      </w:r>
      <w:r>
        <w:rPr>
          <w:noProof/>
        </w:rPr>
        <w:instrText xml:space="preserve"> PAGEREF _Toc14700386 \h </w:instrText>
      </w:r>
      <w:r>
        <w:rPr>
          <w:noProof/>
        </w:rPr>
      </w:r>
      <w:r>
        <w:rPr>
          <w:noProof/>
        </w:rPr>
        <w:fldChar w:fldCharType="separate"/>
      </w:r>
      <w:r>
        <w:rPr>
          <w:noProof/>
        </w:rPr>
        <w:t>15</w:t>
      </w:r>
      <w:r>
        <w:rPr>
          <w:noProof/>
        </w:rPr>
        <w:fldChar w:fldCharType="end"/>
      </w:r>
    </w:p>
    <w:p w14:paraId="41B2F9CE" w14:textId="064A58EA" w:rsidR="00845619" w:rsidRDefault="00845619" w:rsidP="00845619">
      <w:pPr>
        <w:pStyle w:val="TOC2"/>
        <w:rPr>
          <w:rFonts w:asciiTheme="minorHAnsi" w:eastAsiaTheme="minorEastAsia" w:hAnsiTheme="minorHAnsi" w:cstheme="minorBidi"/>
          <w:noProof/>
          <w:sz w:val="24"/>
          <w:lang w:eastAsia="en-US"/>
        </w:rPr>
      </w:pPr>
      <w:r>
        <w:rPr>
          <w:noProof/>
          <w:lang w:eastAsia="en-US"/>
        </w:rPr>
        <w:t>Question</w:t>
      </w:r>
      <w:r>
        <w:rPr>
          <w:noProof/>
        </w:rPr>
        <w:t xml:space="preserve"> 3: What is the Level of </w:t>
      </w:r>
      <w:r w:rsidRPr="007C396A">
        <w:rPr>
          <w:i/>
          <w:noProof/>
        </w:rPr>
        <w:t>Significance</w:t>
      </w:r>
      <w:r>
        <w:rPr>
          <w:noProof/>
        </w:rPr>
        <w:t xml:space="preserve"> of the Potential Social and Environmental Risks?</w:t>
      </w:r>
      <w:r>
        <w:rPr>
          <w:noProof/>
        </w:rPr>
        <w:tab/>
      </w:r>
      <w:r>
        <w:rPr>
          <w:noProof/>
        </w:rPr>
        <w:fldChar w:fldCharType="begin"/>
      </w:r>
      <w:r>
        <w:rPr>
          <w:noProof/>
        </w:rPr>
        <w:instrText xml:space="preserve"> PAGEREF _Toc14700387 \h </w:instrText>
      </w:r>
      <w:r>
        <w:rPr>
          <w:noProof/>
        </w:rPr>
      </w:r>
      <w:r>
        <w:rPr>
          <w:noProof/>
        </w:rPr>
        <w:fldChar w:fldCharType="separate"/>
      </w:r>
      <w:r>
        <w:rPr>
          <w:noProof/>
        </w:rPr>
        <w:t>16</w:t>
      </w:r>
      <w:r>
        <w:rPr>
          <w:noProof/>
        </w:rPr>
        <w:fldChar w:fldCharType="end"/>
      </w:r>
    </w:p>
    <w:p w14:paraId="0A262BE1" w14:textId="4B07CD09" w:rsidR="00845619" w:rsidRDefault="00845619" w:rsidP="00845619">
      <w:pPr>
        <w:pStyle w:val="TOC2"/>
        <w:rPr>
          <w:rFonts w:asciiTheme="minorHAnsi" w:eastAsiaTheme="minorEastAsia" w:hAnsiTheme="minorHAnsi" w:cstheme="minorBidi"/>
          <w:noProof/>
          <w:sz w:val="24"/>
          <w:lang w:eastAsia="en-US"/>
        </w:rPr>
      </w:pPr>
      <w:r>
        <w:rPr>
          <w:noProof/>
          <w:lang w:eastAsia="en-US"/>
        </w:rPr>
        <w:t>Question</w:t>
      </w:r>
      <w:r>
        <w:rPr>
          <w:noProof/>
        </w:rPr>
        <w:t xml:space="preserve"> 4: What is the Overall Social and Environmental </w:t>
      </w:r>
      <w:r w:rsidRPr="007C396A">
        <w:rPr>
          <w:i/>
          <w:noProof/>
        </w:rPr>
        <w:t>Risk Categorization</w:t>
      </w:r>
      <w:r>
        <w:rPr>
          <w:noProof/>
        </w:rPr>
        <w:t xml:space="preserve"> of the Project?</w:t>
      </w:r>
      <w:r>
        <w:rPr>
          <w:noProof/>
        </w:rPr>
        <w:tab/>
      </w:r>
      <w:r>
        <w:rPr>
          <w:noProof/>
        </w:rPr>
        <w:fldChar w:fldCharType="begin"/>
      </w:r>
      <w:r>
        <w:rPr>
          <w:noProof/>
        </w:rPr>
        <w:instrText xml:space="preserve"> PAGEREF _Toc14700388 \h </w:instrText>
      </w:r>
      <w:r>
        <w:rPr>
          <w:noProof/>
        </w:rPr>
      </w:r>
      <w:r>
        <w:rPr>
          <w:noProof/>
        </w:rPr>
        <w:fldChar w:fldCharType="separate"/>
      </w:r>
      <w:r>
        <w:rPr>
          <w:noProof/>
        </w:rPr>
        <w:t>18</w:t>
      </w:r>
      <w:r>
        <w:rPr>
          <w:noProof/>
        </w:rPr>
        <w:fldChar w:fldCharType="end"/>
      </w:r>
    </w:p>
    <w:p w14:paraId="756E1A9F" w14:textId="2018D752" w:rsidR="00845619" w:rsidRDefault="00845619">
      <w:pPr>
        <w:pStyle w:val="TOC2"/>
        <w:rPr>
          <w:rFonts w:asciiTheme="minorHAnsi" w:eastAsiaTheme="minorEastAsia" w:hAnsiTheme="minorHAnsi" w:cstheme="minorBidi"/>
          <w:noProof/>
          <w:sz w:val="24"/>
          <w:lang w:eastAsia="en-US"/>
        </w:rPr>
      </w:pPr>
      <w:r>
        <w:rPr>
          <w:noProof/>
        </w:rPr>
        <w:t>Question 5: Based on the identified risks and significance, what requirements of the SES are triggered?</w:t>
      </w:r>
      <w:r>
        <w:rPr>
          <w:noProof/>
        </w:rPr>
        <w:tab/>
      </w:r>
      <w:r>
        <w:rPr>
          <w:noProof/>
        </w:rPr>
        <w:fldChar w:fldCharType="begin"/>
      </w:r>
      <w:r>
        <w:rPr>
          <w:noProof/>
        </w:rPr>
        <w:instrText xml:space="preserve"> PAGEREF _Toc14700389 \h </w:instrText>
      </w:r>
      <w:r>
        <w:rPr>
          <w:noProof/>
        </w:rPr>
      </w:r>
      <w:r>
        <w:rPr>
          <w:noProof/>
        </w:rPr>
        <w:fldChar w:fldCharType="separate"/>
      </w:r>
      <w:r>
        <w:rPr>
          <w:noProof/>
        </w:rPr>
        <w:t>19</w:t>
      </w:r>
      <w:r>
        <w:rPr>
          <w:noProof/>
        </w:rPr>
        <w:fldChar w:fldCharType="end"/>
      </w:r>
    </w:p>
    <w:p w14:paraId="1C003555" w14:textId="12165780"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Low Risk projects</w:t>
      </w:r>
      <w:r>
        <w:rPr>
          <w:noProof/>
        </w:rPr>
        <w:tab/>
      </w:r>
      <w:r>
        <w:rPr>
          <w:noProof/>
        </w:rPr>
        <w:fldChar w:fldCharType="begin"/>
      </w:r>
      <w:r>
        <w:rPr>
          <w:noProof/>
        </w:rPr>
        <w:instrText xml:space="preserve"> PAGEREF _Toc14700390 \h </w:instrText>
      </w:r>
      <w:r>
        <w:rPr>
          <w:noProof/>
        </w:rPr>
      </w:r>
      <w:r>
        <w:rPr>
          <w:noProof/>
        </w:rPr>
        <w:fldChar w:fldCharType="separate"/>
      </w:r>
      <w:r>
        <w:rPr>
          <w:noProof/>
        </w:rPr>
        <w:t>20</w:t>
      </w:r>
      <w:r>
        <w:rPr>
          <w:noProof/>
        </w:rPr>
        <w:fldChar w:fldCharType="end"/>
      </w:r>
    </w:p>
    <w:p w14:paraId="4F0AC330" w14:textId="28D87848"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Moderate Risk projects</w:t>
      </w:r>
      <w:r>
        <w:rPr>
          <w:noProof/>
        </w:rPr>
        <w:tab/>
      </w:r>
      <w:r>
        <w:rPr>
          <w:noProof/>
        </w:rPr>
        <w:fldChar w:fldCharType="begin"/>
      </w:r>
      <w:r>
        <w:rPr>
          <w:noProof/>
        </w:rPr>
        <w:instrText xml:space="preserve"> PAGEREF _Toc14700391 \h </w:instrText>
      </w:r>
      <w:r>
        <w:rPr>
          <w:noProof/>
        </w:rPr>
      </w:r>
      <w:r>
        <w:rPr>
          <w:noProof/>
        </w:rPr>
        <w:fldChar w:fldCharType="separate"/>
      </w:r>
      <w:r>
        <w:rPr>
          <w:noProof/>
        </w:rPr>
        <w:t>20</w:t>
      </w:r>
      <w:r>
        <w:rPr>
          <w:noProof/>
        </w:rPr>
        <w:fldChar w:fldCharType="end"/>
      </w:r>
    </w:p>
    <w:p w14:paraId="6AEEE2F3" w14:textId="06922B1B"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Substantial Risk projects</w:t>
      </w:r>
      <w:r>
        <w:rPr>
          <w:noProof/>
        </w:rPr>
        <w:tab/>
      </w:r>
      <w:r>
        <w:rPr>
          <w:noProof/>
        </w:rPr>
        <w:fldChar w:fldCharType="begin"/>
      </w:r>
      <w:r>
        <w:rPr>
          <w:noProof/>
        </w:rPr>
        <w:instrText xml:space="preserve"> PAGEREF _Toc14700392 \h </w:instrText>
      </w:r>
      <w:r>
        <w:rPr>
          <w:noProof/>
        </w:rPr>
      </w:r>
      <w:r>
        <w:rPr>
          <w:noProof/>
        </w:rPr>
        <w:fldChar w:fldCharType="separate"/>
      </w:r>
      <w:r>
        <w:rPr>
          <w:noProof/>
        </w:rPr>
        <w:t>20</w:t>
      </w:r>
      <w:r>
        <w:rPr>
          <w:noProof/>
        </w:rPr>
        <w:fldChar w:fldCharType="end"/>
      </w:r>
    </w:p>
    <w:p w14:paraId="69856E4C" w14:textId="2DAB643A"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High Risk projects</w:t>
      </w:r>
      <w:r>
        <w:rPr>
          <w:noProof/>
        </w:rPr>
        <w:tab/>
      </w:r>
      <w:r>
        <w:rPr>
          <w:noProof/>
        </w:rPr>
        <w:fldChar w:fldCharType="begin"/>
      </w:r>
      <w:r>
        <w:rPr>
          <w:noProof/>
        </w:rPr>
        <w:instrText xml:space="preserve"> PAGEREF _Toc14700393 \h </w:instrText>
      </w:r>
      <w:r>
        <w:rPr>
          <w:noProof/>
        </w:rPr>
      </w:r>
      <w:r>
        <w:rPr>
          <w:noProof/>
        </w:rPr>
        <w:fldChar w:fldCharType="separate"/>
      </w:r>
      <w:r>
        <w:rPr>
          <w:noProof/>
        </w:rPr>
        <w:t>21</w:t>
      </w:r>
      <w:r>
        <w:rPr>
          <w:noProof/>
        </w:rPr>
        <w:fldChar w:fldCharType="end"/>
      </w:r>
    </w:p>
    <w:p w14:paraId="3EE55AB6" w14:textId="33EC48EA"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Status of Assessments and Management Plans</w:t>
      </w:r>
      <w:r>
        <w:rPr>
          <w:noProof/>
        </w:rPr>
        <w:tab/>
      </w:r>
      <w:r>
        <w:rPr>
          <w:noProof/>
        </w:rPr>
        <w:fldChar w:fldCharType="begin"/>
      </w:r>
      <w:r>
        <w:rPr>
          <w:noProof/>
        </w:rPr>
        <w:instrText xml:space="preserve"> PAGEREF _Toc14700394 \h </w:instrText>
      </w:r>
      <w:r>
        <w:rPr>
          <w:noProof/>
        </w:rPr>
      </w:r>
      <w:r>
        <w:rPr>
          <w:noProof/>
        </w:rPr>
        <w:fldChar w:fldCharType="separate"/>
      </w:r>
      <w:r>
        <w:rPr>
          <w:noProof/>
        </w:rPr>
        <w:t>21</w:t>
      </w:r>
      <w:r>
        <w:rPr>
          <w:noProof/>
        </w:rPr>
        <w:fldChar w:fldCharType="end"/>
      </w:r>
    </w:p>
    <w:p w14:paraId="7FD5D0AE" w14:textId="520243C1"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Programming Principles and Project-level Standards</w:t>
      </w:r>
      <w:r>
        <w:rPr>
          <w:noProof/>
        </w:rPr>
        <w:tab/>
      </w:r>
      <w:r>
        <w:rPr>
          <w:noProof/>
        </w:rPr>
        <w:fldChar w:fldCharType="begin"/>
      </w:r>
      <w:r>
        <w:rPr>
          <w:noProof/>
        </w:rPr>
        <w:instrText xml:space="preserve"> PAGEREF _Toc14700395 \h </w:instrText>
      </w:r>
      <w:r>
        <w:rPr>
          <w:noProof/>
        </w:rPr>
      </w:r>
      <w:r>
        <w:rPr>
          <w:noProof/>
        </w:rPr>
        <w:fldChar w:fldCharType="separate"/>
      </w:r>
      <w:r>
        <w:rPr>
          <w:noProof/>
        </w:rPr>
        <w:t>22</w:t>
      </w:r>
      <w:r>
        <w:rPr>
          <w:noProof/>
        </w:rPr>
        <w:fldChar w:fldCharType="end"/>
      </w:r>
    </w:p>
    <w:p w14:paraId="48B397E0" w14:textId="0C99DAEC" w:rsidR="00845619" w:rsidRDefault="00845619" w:rsidP="00845619">
      <w:pPr>
        <w:pStyle w:val="TOC2"/>
        <w:rPr>
          <w:rFonts w:asciiTheme="minorHAnsi" w:eastAsiaTheme="minorEastAsia" w:hAnsiTheme="minorHAnsi" w:cstheme="minorBidi"/>
          <w:noProof/>
          <w:sz w:val="24"/>
          <w:lang w:eastAsia="en-US"/>
        </w:rPr>
      </w:pPr>
      <w:r>
        <w:rPr>
          <w:noProof/>
        </w:rPr>
        <w:t>Question 6: Describe the assessment and management measures for each risk rated Moderate, Substantial or High</w:t>
      </w:r>
      <w:r>
        <w:rPr>
          <w:noProof/>
        </w:rPr>
        <w:tab/>
      </w:r>
      <w:r>
        <w:rPr>
          <w:noProof/>
        </w:rPr>
        <w:fldChar w:fldCharType="begin"/>
      </w:r>
      <w:r>
        <w:rPr>
          <w:noProof/>
        </w:rPr>
        <w:instrText xml:space="preserve"> PAGEREF _Toc14700396 \h </w:instrText>
      </w:r>
      <w:r>
        <w:rPr>
          <w:noProof/>
        </w:rPr>
      </w:r>
      <w:r>
        <w:rPr>
          <w:noProof/>
        </w:rPr>
        <w:fldChar w:fldCharType="separate"/>
      </w:r>
      <w:r>
        <w:rPr>
          <w:noProof/>
        </w:rPr>
        <w:t>22</w:t>
      </w:r>
      <w:r>
        <w:rPr>
          <w:noProof/>
        </w:rPr>
        <w:fldChar w:fldCharType="end"/>
      </w:r>
    </w:p>
    <w:p w14:paraId="2CD63F2C" w14:textId="41BAE37D" w:rsidR="00845619" w:rsidRDefault="00845619" w:rsidP="00845619">
      <w:pPr>
        <w:pStyle w:val="TOC2"/>
        <w:rPr>
          <w:rFonts w:asciiTheme="minorHAnsi" w:eastAsiaTheme="minorEastAsia" w:hAnsiTheme="minorHAnsi" w:cstheme="minorBidi"/>
          <w:noProof/>
          <w:sz w:val="24"/>
          <w:lang w:eastAsia="en-US"/>
        </w:rPr>
      </w:pPr>
      <w:r>
        <w:rPr>
          <w:noProof/>
        </w:rPr>
        <w:t>Signing of the SESP Social and Environmental Screening Report</w:t>
      </w:r>
      <w:r>
        <w:rPr>
          <w:noProof/>
        </w:rPr>
        <w:tab/>
      </w:r>
      <w:r>
        <w:rPr>
          <w:noProof/>
        </w:rPr>
        <w:fldChar w:fldCharType="begin"/>
      </w:r>
      <w:r>
        <w:rPr>
          <w:noProof/>
        </w:rPr>
        <w:instrText xml:space="preserve"> PAGEREF _Toc14700397 \h </w:instrText>
      </w:r>
      <w:r>
        <w:rPr>
          <w:noProof/>
        </w:rPr>
      </w:r>
      <w:r>
        <w:rPr>
          <w:noProof/>
        </w:rPr>
        <w:fldChar w:fldCharType="separate"/>
      </w:r>
      <w:r>
        <w:rPr>
          <w:noProof/>
        </w:rPr>
        <w:t>22</w:t>
      </w:r>
      <w:r>
        <w:rPr>
          <w:noProof/>
        </w:rPr>
        <w:fldChar w:fldCharType="end"/>
      </w:r>
    </w:p>
    <w:p w14:paraId="324249CF" w14:textId="11FC962D" w:rsidR="00845619" w:rsidRDefault="00845619" w:rsidP="00845619">
      <w:pPr>
        <w:pStyle w:val="TOC1"/>
        <w:spacing w:line="276" w:lineRule="auto"/>
        <w:rPr>
          <w:rFonts w:asciiTheme="minorHAnsi" w:eastAsiaTheme="minorEastAsia" w:hAnsiTheme="minorHAnsi" w:cstheme="minorBidi"/>
          <w:noProof/>
          <w:sz w:val="24"/>
          <w:lang w:eastAsia="en-US"/>
        </w:rPr>
      </w:pPr>
      <w:r>
        <w:rPr>
          <w:noProof/>
        </w:rPr>
        <w:t>Annex 1.  Social and Environmental Screening Template</w:t>
      </w:r>
      <w:r>
        <w:rPr>
          <w:noProof/>
        </w:rPr>
        <w:tab/>
      </w:r>
      <w:r>
        <w:rPr>
          <w:noProof/>
        </w:rPr>
        <w:fldChar w:fldCharType="begin"/>
      </w:r>
      <w:r>
        <w:rPr>
          <w:noProof/>
        </w:rPr>
        <w:instrText xml:space="preserve"> PAGEREF _Toc14700398 \h </w:instrText>
      </w:r>
      <w:r>
        <w:rPr>
          <w:noProof/>
        </w:rPr>
      </w:r>
      <w:r>
        <w:rPr>
          <w:noProof/>
        </w:rPr>
        <w:fldChar w:fldCharType="separate"/>
      </w:r>
      <w:r>
        <w:rPr>
          <w:noProof/>
        </w:rPr>
        <w:t>24</w:t>
      </w:r>
      <w:r>
        <w:rPr>
          <w:noProof/>
        </w:rPr>
        <w:fldChar w:fldCharType="end"/>
      </w:r>
    </w:p>
    <w:p w14:paraId="34166756" w14:textId="322D5ABB" w:rsidR="00845619" w:rsidRDefault="00845619" w:rsidP="00845619">
      <w:pPr>
        <w:pStyle w:val="TOC3"/>
        <w:tabs>
          <w:tab w:val="right" w:leader="dot" w:pos="9350"/>
        </w:tabs>
        <w:spacing w:line="276" w:lineRule="auto"/>
        <w:rPr>
          <w:rFonts w:asciiTheme="minorHAnsi" w:eastAsiaTheme="minorEastAsia" w:hAnsiTheme="minorHAnsi" w:cstheme="minorBidi"/>
          <w:noProof/>
          <w:sz w:val="24"/>
          <w:lang w:eastAsia="en-US"/>
        </w:rPr>
      </w:pPr>
      <w:r>
        <w:rPr>
          <w:noProof/>
        </w:rPr>
        <w:t>SESP Attachment 1. Social and Environmental Risk Screening Checklist</w:t>
      </w:r>
      <w:r>
        <w:rPr>
          <w:noProof/>
        </w:rPr>
        <w:tab/>
      </w:r>
      <w:r>
        <w:rPr>
          <w:noProof/>
        </w:rPr>
        <w:fldChar w:fldCharType="begin"/>
      </w:r>
      <w:r>
        <w:rPr>
          <w:noProof/>
        </w:rPr>
        <w:instrText xml:space="preserve"> PAGEREF _Toc14700399 \h </w:instrText>
      </w:r>
      <w:r>
        <w:rPr>
          <w:noProof/>
        </w:rPr>
      </w:r>
      <w:r>
        <w:rPr>
          <w:noProof/>
        </w:rPr>
        <w:fldChar w:fldCharType="separate"/>
      </w:r>
      <w:r>
        <w:rPr>
          <w:noProof/>
        </w:rPr>
        <w:t>28</w:t>
      </w:r>
      <w:r>
        <w:rPr>
          <w:noProof/>
        </w:rPr>
        <w:fldChar w:fldCharType="end"/>
      </w:r>
    </w:p>
    <w:p w14:paraId="5A871F9D" w14:textId="67EAB537" w:rsidR="00845619" w:rsidRDefault="00845619" w:rsidP="00845619">
      <w:pPr>
        <w:pStyle w:val="TOC1"/>
        <w:spacing w:line="276" w:lineRule="auto"/>
        <w:rPr>
          <w:rFonts w:asciiTheme="minorHAnsi" w:eastAsiaTheme="minorEastAsia" w:hAnsiTheme="minorHAnsi" w:cstheme="minorBidi"/>
          <w:noProof/>
          <w:sz w:val="24"/>
          <w:lang w:eastAsia="en-US"/>
        </w:rPr>
      </w:pPr>
      <w:r>
        <w:rPr>
          <w:noProof/>
        </w:rPr>
        <w:t>Annex 2.  Indicative List of Social and Environmental High Risk Activities</w:t>
      </w:r>
      <w:r>
        <w:rPr>
          <w:noProof/>
        </w:rPr>
        <w:tab/>
      </w:r>
      <w:r>
        <w:rPr>
          <w:noProof/>
        </w:rPr>
        <w:fldChar w:fldCharType="begin"/>
      </w:r>
      <w:r>
        <w:rPr>
          <w:noProof/>
        </w:rPr>
        <w:instrText xml:space="preserve"> PAGEREF _Toc14700400 \h </w:instrText>
      </w:r>
      <w:r>
        <w:rPr>
          <w:noProof/>
        </w:rPr>
      </w:r>
      <w:r>
        <w:rPr>
          <w:noProof/>
        </w:rPr>
        <w:fldChar w:fldCharType="separate"/>
      </w:r>
      <w:r>
        <w:rPr>
          <w:noProof/>
        </w:rPr>
        <w:t>33</w:t>
      </w:r>
      <w:r>
        <w:rPr>
          <w:noProof/>
        </w:rPr>
        <w:fldChar w:fldCharType="end"/>
      </w:r>
    </w:p>
    <w:p w14:paraId="0925F85F" w14:textId="5C33EEB0" w:rsidR="00EB52DE" w:rsidRDefault="007A737A" w:rsidP="00845619">
      <w:pPr>
        <w:tabs>
          <w:tab w:val="left" w:pos="360"/>
        </w:tabs>
        <w:spacing w:before="60" w:after="60" w:line="276" w:lineRule="auto"/>
        <w:rPr>
          <w:szCs w:val="20"/>
        </w:rPr>
      </w:pPr>
      <w:r>
        <w:rPr>
          <w:szCs w:val="20"/>
        </w:rPr>
        <w:fldChar w:fldCharType="end"/>
      </w:r>
    </w:p>
    <w:p w14:paraId="10B61135" w14:textId="77777777" w:rsidR="00F163AC" w:rsidRPr="009C0657" w:rsidRDefault="00F163AC" w:rsidP="009715A3">
      <w:pPr>
        <w:tabs>
          <w:tab w:val="left" w:pos="360"/>
        </w:tabs>
        <w:rPr>
          <w:szCs w:val="20"/>
        </w:rPr>
      </w:pPr>
    </w:p>
    <w:p w14:paraId="33BED6AD" w14:textId="77777777" w:rsidR="006B697C" w:rsidRPr="009C0657" w:rsidRDefault="006B697C" w:rsidP="009715A3">
      <w:pPr>
        <w:tabs>
          <w:tab w:val="left" w:pos="360"/>
        </w:tabs>
        <w:rPr>
          <w:szCs w:val="20"/>
        </w:rPr>
      </w:pPr>
      <w:r w:rsidRPr="009C0657">
        <w:rPr>
          <w:szCs w:val="20"/>
        </w:rPr>
        <w:br w:type="page"/>
      </w:r>
    </w:p>
    <w:p w14:paraId="3B3E7C12" w14:textId="77777777" w:rsidR="008B22DC" w:rsidRDefault="008B22DC" w:rsidP="0024629B">
      <w:pPr>
        <w:pStyle w:val="Heading1"/>
        <w:numPr>
          <w:ilvl w:val="0"/>
          <w:numId w:val="0"/>
        </w:numPr>
      </w:pPr>
      <w:bookmarkStart w:id="4" w:name="_Toc14700375"/>
      <w:r>
        <w:lastRenderedPageBreak/>
        <w:t>A</w:t>
      </w:r>
      <w:r w:rsidR="00155949">
        <w:t>cronyms</w:t>
      </w:r>
      <w:bookmarkEnd w:id="4"/>
    </w:p>
    <w:p w14:paraId="672A947B" w14:textId="77777777" w:rsidR="008B22DC" w:rsidRDefault="008B22DC" w:rsidP="009715A3">
      <w:pPr>
        <w:pStyle w:val="ColorfulList-Accent11"/>
        <w:tabs>
          <w:tab w:val="left" w:pos="360"/>
        </w:tabs>
        <w:ind w:left="0"/>
        <w:rPr>
          <w:szCs w:val="20"/>
        </w:rPr>
      </w:pPr>
    </w:p>
    <w:p w14:paraId="678F19A2" w14:textId="77777777" w:rsidR="00F6492B" w:rsidRPr="008B22DC" w:rsidRDefault="00F6492B" w:rsidP="009715A3">
      <w:pPr>
        <w:pStyle w:val="ColorfulList-Accent11"/>
        <w:tabs>
          <w:tab w:val="left" w:pos="360"/>
        </w:tabs>
        <w:ind w:left="0"/>
        <w:rPr>
          <w:szCs w:val="20"/>
        </w:rPr>
      </w:pPr>
    </w:p>
    <w:p w14:paraId="77D74BB7" w14:textId="77777777" w:rsidR="00417DCF" w:rsidRDefault="00417DCF" w:rsidP="000E6EC5">
      <w:pPr>
        <w:tabs>
          <w:tab w:val="left" w:pos="1080"/>
        </w:tabs>
      </w:pPr>
      <w:r>
        <w:t>BPPS</w:t>
      </w:r>
      <w:r>
        <w:tab/>
        <w:t xml:space="preserve">Bureau </w:t>
      </w:r>
      <w:r w:rsidR="00803BDB">
        <w:t>for</w:t>
      </w:r>
      <w:r>
        <w:t xml:space="preserve"> Policy and Programme Support</w:t>
      </w:r>
    </w:p>
    <w:p w14:paraId="1980B2F4" w14:textId="77777777" w:rsidR="00251101" w:rsidRDefault="00251101" w:rsidP="000E6EC5">
      <w:pPr>
        <w:tabs>
          <w:tab w:val="left" w:pos="1080"/>
        </w:tabs>
      </w:pPr>
      <w:r>
        <w:t>CO</w:t>
      </w:r>
      <w:r>
        <w:tab/>
        <w:t>UNDP Country Office</w:t>
      </w:r>
    </w:p>
    <w:p w14:paraId="795DFDB3" w14:textId="77777777" w:rsidR="00F6492B" w:rsidRDefault="00F6492B" w:rsidP="000E6EC5">
      <w:pPr>
        <w:tabs>
          <w:tab w:val="left" w:pos="1080"/>
        </w:tabs>
      </w:pPr>
      <w:r>
        <w:t>CP</w:t>
      </w:r>
      <w:r w:rsidR="006329D7">
        <w:t>D</w:t>
      </w:r>
      <w:r>
        <w:tab/>
        <w:t xml:space="preserve">Country Programme </w:t>
      </w:r>
      <w:r w:rsidR="006329D7">
        <w:t>Document</w:t>
      </w:r>
    </w:p>
    <w:p w14:paraId="25DAABAC" w14:textId="77777777" w:rsidR="00F6492B" w:rsidRDefault="00F6492B" w:rsidP="000E6EC5">
      <w:pPr>
        <w:tabs>
          <w:tab w:val="left" w:pos="1080"/>
        </w:tabs>
      </w:pPr>
      <w:r>
        <w:t>DIM</w:t>
      </w:r>
      <w:r>
        <w:tab/>
        <w:t>Direct Implementation Modality</w:t>
      </w:r>
    </w:p>
    <w:p w14:paraId="50F8B1D6" w14:textId="77777777" w:rsidR="00F6492B" w:rsidRDefault="00F6492B" w:rsidP="000E6EC5">
      <w:pPr>
        <w:tabs>
          <w:tab w:val="left" w:pos="1080"/>
        </w:tabs>
      </w:pPr>
      <w:r>
        <w:t>ESIA</w:t>
      </w:r>
      <w:r>
        <w:tab/>
        <w:t>Environmental and Social Impact Assessment</w:t>
      </w:r>
    </w:p>
    <w:p w14:paraId="6FCB3C1A" w14:textId="77777777" w:rsidR="00F6492B" w:rsidRDefault="00F6492B" w:rsidP="000E6EC5">
      <w:pPr>
        <w:tabs>
          <w:tab w:val="left" w:pos="1080"/>
        </w:tabs>
      </w:pPr>
      <w:r w:rsidRPr="00A93E28">
        <w:t>ESMF</w:t>
      </w:r>
      <w:r w:rsidRPr="00A93E28">
        <w:tab/>
        <w:t>Environmental and Social Management Framework</w:t>
      </w:r>
    </w:p>
    <w:p w14:paraId="62CD97B8" w14:textId="77777777" w:rsidR="00F6492B" w:rsidRDefault="00F6492B" w:rsidP="000E6EC5">
      <w:pPr>
        <w:tabs>
          <w:tab w:val="left" w:pos="1080"/>
        </w:tabs>
      </w:pPr>
      <w:r>
        <w:t>ESMP</w:t>
      </w:r>
      <w:r>
        <w:tab/>
        <w:t>Environmental and Social Management Plan</w:t>
      </w:r>
    </w:p>
    <w:p w14:paraId="04426BCD" w14:textId="77777777" w:rsidR="00F6492B" w:rsidRDefault="00F6492B" w:rsidP="000E6EC5">
      <w:pPr>
        <w:tabs>
          <w:tab w:val="left" w:pos="1080"/>
        </w:tabs>
      </w:pPr>
      <w:r>
        <w:t>FPIC</w:t>
      </w:r>
      <w:r>
        <w:tab/>
        <w:t>Free Prior and Informed Consent</w:t>
      </w:r>
    </w:p>
    <w:p w14:paraId="032E57EA" w14:textId="77777777" w:rsidR="00F6492B" w:rsidRDefault="00F6492B" w:rsidP="000E6EC5">
      <w:pPr>
        <w:tabs>
          <w:tab w:val="left" w:pos="1080"/>
        </w:tabs>
      </w:pPr>
      <w:r>
        <w:t>GHG</w:t>
      </w:r>
      <w:r>
        <w:tab/>
        <w:t>Greenhouse Gas</w:t>
      </w:r>
    </w:p>
    <w:p w14:paraId="23EF6794" w14:textId="77777777" w:rsidR="00F6492B" w:rsidRDefault="00F6492B" w:rsidP="000E6EC5">
      <w:pPr>
        <w:tabs>
          <w:tab w:val="left" w:pos="1080"/>
        </w:tabs>
      </w:pPr>
      <w:r>
        <w:t>GRM</w:t>
      </w:r>
      <w:r>
        <w:tab/>
        <w:t>Grievance Redress Mechanism</w:t>
      </w:r>
    </w:p>
    <w:p w14:paraId="32655BC1" w14:textId="77777777" w:rsidR="00F6492B" w:rsidRDefault="00F6492B" w:rsidP="000E6EC5">
      <w:pPr>
        <w:tabs>
          <w:tab w:val="left" w:pos="1080"/>
        </w:tabs>
      </w:pPr>
      <w:r w:rsidRPr="00A93E28">
        <w:t>HRBA</w:t>
      </w:r>
      <w:r w:rsidRPr="00A93E28">
        <w:tab/>
        <w:t>Human Rights</w:t>
      </w:r>
      <w:r>
        <w:t>-</w:t>
      </w:r>
      <w:r w:rsidRPr="00A93E28">
        <w:t>based Approach to Development Programming</w:t>
      </w:r>
    </w:p>
    <w:p w14:paraId="757DD46D" w14:textId="36BE6C62" w:rsidR="00417DCF" w:rsidRDefault="00417DCF" w:rsidP="000E6EC5">
      <w:pPr>
        <w:tabs>
          <w:tab w:val="left" w:pos="1080"/>
        </w:tabs>
      </w:pPr>
      <w:r>
        <w:t>LPAC</w:t>
      </w:r>
      <w:r>
        <w:tab/>
        <w:t>Local Project Appraisal Committee</w:t>
      </w:r>
    </w:p>
    <w:p w14:paraId="774B4737" w14:textId="77777777" w:rsidR="00F6492B" w:rsidRDefault="00F6492B" w:rsidP="000E6EC5">
      <w:pPr>
        <w:tabs>
          <w:tab w:val="left" w:pos="1080"/>
        </w:tabs>
      </w:pPr>
      <w:r>
        <w:t>NIM</w:t>
      </w:r>
      <w:r>
        <w:tab/>
        <w:t>National Implementation Modality</w:t>
      </w:r>
    </w:p>
    <w:p w14:paraId="1DF7FF4B" w14:textId="77777777" w:rsidR="00CC0315" w:rsidRDefault="00CC0315" w:rsidP="00CC0315">
      <w:pPr>
        <w:tabs>
          <w:tab w:val="left" w:pos="1080"/>
        </w:tabs>
      </w:pPr>
      <w:r>
        <w:t>OAI</w:t>
      </w:r>
      <w:r>
        <w:tab/>
        <w:t>UNDP’s Office of Audit and Investigations</w:t>
      </w:r>
    </w:p>
    <w:p w14:paraId="4E09B2E4" w14:textId="4250B1F6" w:rsidR="00AE79B4" w:rsidRDefault="00AE79B4" w:rsidP="000E6EC5">
      <w:pPr>
        <w:tabs>
          <w:tab w:val="left" w:pos="1080"/>
        </w:tabs>
      </w:pPr>
      <w:r>
        <w:t>PAC</w:t>
      </w:r>
      <w:r>
        <w:tab/>
        <w:t>Project Appraisal Committee</w:t>
      </w:r>
    </w:p>
    <w:p w14:paraId="6520BC14" w14:textId="77777777" w:rsidR="002F3B37" w:rsidRDefault="002F3B37" w:rsidP="000E6EC5">
      <w:pPr>
        <w:tabs>
          <w:tab w:val="left" w:pos="1080"/>
        </w:tabs>
      </w:pPr>
      <w:r>
        <w:t>QA</w:t>
      </w:r>
      <w:r>
        <w:tab/>
        <w:t>Quality Assurance</w:t>
      </w:r>
    </w:p>
    <w:p w14:paraId="33DC30A5" w14:textId="77777777" w:rsidR="00417DCF" w:rsidRDefault="00417DCF" w:rsidP="000E6EC5">
      <w:pPr>
        <w:tabs>
          <w:tab w:val="left" w:pos="1080"/>
        </w:tabs>
      </w:pPr>
      <w:proofErr w:type="spellStart"/>
      <w:r>
        <w:t>RBx</w:t>
      </w:r>
      <w:proofErr w:type="spellEnd"/>
      <w:r>
        <w:tab/>
        <w:t>Regional Bureaus</w:t>
      </w:r>
    </w:p>
    <w:p w14:paraId="2142FA91" w14:textId="77777777" w:rsidR="00F6492B" w:rsidRDefault="00F6492B" w:rsidP="000E6EC5">
      <w:pPr>
        <w:tabs>
          <w:tab w:val="left" w:pos="1080"/>
        </w:tabs>
      </w:pPr>
      <w:r>
        <w:t>SECU</w:t>
      </w:r>
      <w:r>
        <w:tab/>
        <w:t>Social and Environmental Compliance Unit</w:t>
      </w:r>
    </w:p>
    <w:p w14:paraId="2193513D" w14:textId="77777777" w:rsidR="00F6492B" w:rsidRDefault="00F6492B" w:rsidP="000E6EC5">
      <w:pPr>
        <w:tabs>
          <w:tab w:val="left" w:pos="1080"/>
        </w:tabs>
      </w:pPr>
      <w:r>
        <w:t>SES</w:t>
      </w:r>
      <w:r>
        <w:tab/>
        <w:t>Social and Environmental Standards</w:t>
      </w:r>
    </w:p>
    <w:p w14:paraId="2BA04C5B" w14:textId="77777777" w:rsidR="00F6492B" w:rsidRDefault="00F6492B" w:rsidP="000E6EC5">
      <w:pPr>
        <w:tabs>
          <w:tab w:val="left" w:pos="1080"/>
        </w:tabs>
      </w:pPr>
      <w:r>
        <w:t>SESA</w:t>
      </w:r>
      <w:r>
        <w:tab/>
        <w:t>Strategic Environmental and Social Assessment</w:t>
      </w:r>
    </w:p>
    <w:p w14:paraId="3F9E0591" w14:textId="77777777" w:rsidR="00F6492B" w:rsidRDefault="00F6492B" w:rsidP="000E6EC5">
      <w:pPr>
        <w:tabs>
          <w:tab w:val="left" w:pos="1080"/>
        </w:tabs>
      </w:pPr>
      <w:r>
        <w:t>SESP</w:t>
      </w:r>
      <w:r>
        <w:tab/>
        <w:t>Social and Environmental Screening Procedure</w:t>
      </w:r>
    </w:p>
    <w:p w14:paraId="2C486298" w14:textId="77777777" w:rsidR="00853DA8" w:rsidRDefault="00853DA8" w:rsidP="000E6EC5">
      <w:pPr>
        <w:tabs>
          <w:tab w:val="left" w:pos="1080"/>
        </w:tabs>
      </w:pPr>
      <w:r>
        <w:t>SRM</w:t>
      </w:r>
      <w:r>
        <w:tab/>
        <w:t>Stakeholder Response Mechanism</w:t>
      </w:r>
    </w:p>
    <w:p w14:paraId="6FFB2FAB" w14:textId="77777777" w:rsidR="00F6492B" w:rsidRDefault="00F6492B" w:rsidP="000E6EC5">
      <w:pPr>
        <w:tabs>
          <w:tab w:val="left" w:pos="1080"/>
        </w:tabs>
      </w:pPr>
      <w:r>
        <w:t>UNDAF</w:t>
      </w:r>
      <w:r>
        <w:tab/>
        <w:t>United Nations Development Assistance Framework</w:t>
      </w:r>
    </w:p>
    <w:p w14:paraId="1E121F6C" w14:textId="77777777" w:rsidR="00F6492B" w:rsidRDefault="00F6492B" w:rsidP="000E6EC5">
      <w:pPr>
        <w:tabs>
          <w:tab w:val="left" w:pos="1080"/>
        </w:tabs>
      </w:pPr>
      <w:r>
        <w:t>UN</w:t>
      </w:r>
      <w:r w:rsidR="00010942">
        <w:t>S</w:t>
      </w:r>
      <w:r>
        <w:t>DG</w:t>
      </w:r>
      <w:r>
        <w:tab/>
      </w:r>
      <w:r w:rsidRPr="00634473">
        <w:t xml:space="preserve">United Nations </w:t>
      </w:r>
      <w:r w:rsidR="00010942">
        <w:t xml:space="preserve">Sustainable </w:t>
      </w:r>
      <w:r>
        <w:t xml:space="preserve">Development Group </w:t>
      </w:r>
    </w:p>
    <w:p w14:paraId="384C3BD1" w14:textId="77777777" w:rsidR="00F6492B" w:rsidRDefault="00F6492B" w:rsidP="000E6EC5">
      <w:pPr>
        <w:tabs>
          <w:tab w:val="left" w:pos="1080"/>
        </w:tabs>
      </w:pPr>
      <w:r>
        <w:t>UNDP</w:t>
      </w:r>
      <w:r>
        <w:tab/>
        <w:t>United Nations Development Programme</w:t>
      </w:r>
    </w:p>
    <w:p w14:paraId="5F9F82A3" w14:textId="77777777" w:rsidR="008B22DC" w:rsidRPr="008B22DC" w:rsidRDefault="008B22DC" w:rsidP="009715A3">
      <w:pPr>
        <w:pStyle w:val="ColorfulList-Accent11"/>
        <w:tabs>
          <w:tab w:val="left" w:pos="360"/>
        </w:tabs>
        <w:ind w:left="0"/>
        <w:rPr>
          <w:szCs w:val="20"/>
        </w:rPr>
      </w:pPr>
    </w:p>
    <w:p w14:paraId="05638C86" w14:textId="77777777" w:rsidR="008B22DC" w:rsidRPr="008B22DC" w:rsidRDefault="008B22DC" w:rsidP="009715A3">
      <w:pPr>
        <w:pStyle w:val="ColorfulList-Accent11"/>
        <w:tabs>
          <w:tab w:val="left" w:pos="360"/>
        </w:tabs>
        <w:ind w:left="0"/>
        <w:rPr>
          <w:szCs w:val="20"/>
        </w:rPr>
      </w:pPr>
    </w:p>
    <w:p w14:paraId="571293F8" w14:textId="77777777" w:rsidR="008B22DC" w:rsidRPr="008B22DC" w:rsidRDefault="008B22DC" w:rsidP="009715A3">
      <w:pPr>
        <w:pStyle w:val="ColorfulList-Accent11"/>
        <w:tabs>
          <w:tab w:val="left" w:pos="360"/>
        </w:tabs>
        <w:ind w:left="0"/>
        <w:rPr>
          <w:szCs w:val="20"/>
        </w:rPr>
      </w:pPr>
    </w:p>
    <w:p w14:paraId="7EC38022" w14:textId="77777777" w:rsidR="008B22DC" w:rsidRDefault="008B22DC" w:rsidP="009715A3">
      <w:pPr>
        <w:tabs>
          <w:tab w:val="left" w:pos="360"/>
        </w:tabs>
        <w:rPr>
          <w:b/>
          <w:szCs w:val="20"/>
        </w:rPr>
      </w:pPr>
      <w:r>
        <w:rPr>
          <w:b/>
          <w:szCs w:val="20"/>
        </w:rPr>
        <w:br w:type="page"/>
      </w:r>
    </w:p>
    <w:p w14:paraId="2D179FE6" w14:textId="5E58EE29" w:rsidR="00CF359F" w:rsidRDefault="00F35BF1" w:rsidP="00525D5A">
      <w:pPr>
        <w:pStyle w:val="Heading1"/>
      </w:pPr>
      <w:r>
        <w:lastRenderedPageBreak/>
        <w:t xml:space="preserve"> </w:t>
      </w:r>
      <w:r w:rsidR="0038280D">
        <w:t xml:space="preserve"> </w:t>
      </w:r>
      <w:bookmarkStart w:id="5" w:name="_Toc14700376"/>
      <w:r w:rsidR="006B697C" w:rsidRPr="00077335">
        <w:t>Introduction</w:t>
      </w:r>
      <w:bookmarkEnd w:id="5"/>
    </w:p>
    <w:p w14:paraId="7E5E04A8" w14:textId="5F194E56" w:rsidR="007F3CF9" w:rsidRDefault="00656A3D" w:rsidP="009A549D">
      <w:pPr>
        <w:pStyle w:val="SESPbodynumbered"/>
      </w:pPr>
      <w:r w:rsidRPr="00656A3D">
        <w:t xml:space="preserve">Social and environmental sustainability are </w:t>
      </w:r>
      <w:r w:rsidR="00467B47">
        <w:t xml:space="preserve">fundamental to the achievement of development outcomes and shall be </w:t>
      </w:r>
      <w:r w:rsidR="00467B47" w:rsidRPr="00471ACE">
        <w:t>systematically</w:t>
      </w:r>
      <w:r w:rsidR="00467B47">
        <w:t xml:space="preserve"> mainstreamed into UNDP’s Programme and </w:t>
      </w:r>
      <w:r w:rsidR="00BE6DF5">
        <w:t>project</w:t>
      </w:r>
      <w:r w:rsidR="00467B47">
        <w:t xml:space="preserve"> Management Cycles. </w:t>
      </w:r>
      <w:hyperlink r:id="rId14" w:history="1">
        <w:r w:rsidRPr="006E4CFE">
          <w:rPr>
            <w:rStyle w:val="Hyperlink"/>
          </w:rPr>
          <w:t>UNDP’s Social and Environmental Standards (SES)</w:t>
        </w:r>
      </w:hyperlink>
      <w:r w:rsidR="006E4CFE">
        <w:t xml:space="preserve"> </w:t>
      </w:r>
      <w:r>
        <w:t>underpin</w:t>
      </w:r>
      <w:r w:rsidRPr="00127B63">
        <w:t xml:space="preserve"> </w:t>
      </w:r>
      <w:r w:rsidR="0045613C">
        <w:t xml:space="preserve">and demonstrate </w:t>
      </w:r>
      <w:r w:rsidR="00467B47">
        <w:t>this</w:t>
      </w:r>
      <w:r w:rsidRPr="00127B63">
        <w:t xml:space="preserve"> commitment</w:t>
      </w:r>
      <w:r w:rsidR="00CD4986">
        <w:t xml:space="preserve">. </w:t>
      </w:r>
      <w:r w:rsidR="007F3CF9">
        <w:t>The SES</w:t>
      </w:r>
      <w:r w:rsidR="00161B95">
        <w:t xml:space="preserve">, </w:t>
      </w:r>
      <w:r w:rsidR="00B94489">
        <w:t xml:space="preserve">in </w:t>
      </w:r>
      <w:r w:rsidR="002D0AA0">
        <w:t>effect</w:t>
      </w:r>
      <w:r w:rsidR="00B94489">
        <w:t xml:space="preserve"> since</w:t>
      </w:r>
      <w:r w:rsidR="002D0AA0">
        <w:t xml:space="preserve"> 1 January 2015</w:t>
      </w:r>
      <w:r w:rsidR="00161B95">
        <w:t>,</w:t>
      </w:r>
      <w:r w:rsidR="007F3CF9">
        <w:t xml:space="preserve"> </w:t>
      </w:r>
      <w:r w:rsidR="007F3CF9" w:rsidRPr="00127B63">
        <w:t xml:space="preserve">require that all UNDP </w:t>
      </w:r>
      <w:proofErr w:type="spellStart"/>
      <w:r w:rsidR="00EE78B1">
        <w:t>P</w:t>
      </w:r>
      <w:r w:rsidR="007F3CF9">
        <w:t>rogrammes</w:t>
      </w:r>
      <w:proofErr w:type="spellEnd"/>
      <w:r w:rsidR="007F3CF9">
        <w:t xml:space="preserve"> and </w:t>
      </w:r>
      <w:r w:rsidR="00BE6DF5">
        <w:t>project</w:t>
      </w:r>
      <w:r w:rsidR="007F3CF9">
        <w:t>s</w:t>
      </w:r>
      <w:r w:rsidR="007F3CF9" w:rsidRPr="00127B63">
        <w:t xml:space="preserve"> enhance positive social </w:t>
      </w:r>
      <w:r w:rsidR="007F3CF9">
        <w:t xml:space="preserve">and environmental </w:t>
      </w:r>
      <w:r w:rsidR="007F3CF9" w:rsidRPr="00127B63">
        <w:t xml:space="preserve">opportunities and benefits as well as ensure that adverse social </w:t>
      </w:r>
      <w:r w:rsidR="007F3CF9">
        <w:t xml:space="preserve">and </w:t>
      </w:r>
      <w:r w:rsidR="007F3CF9" w:rsidRPr="00127B63">
        <w:t>environmental risks and impacts are avoided, minimized, and mitigated.</w:t>
      </w:r>
    </w:p>
    <w:p w14:paraId="77E59385" w14:textId="52FBF544" w:rsidR="00FF3684" w:rsidRDefault="00D24DF1" w:rsidP="00CB41B6">
      <w:pPr>
        <w:pStyle w:val="SESPbodynumbered"/>
      </w:pPr>
      <w:r>
        <w:t xml:space="preserve">Screening and categorization of </w:t>
      </w:r>
      <w:r w:rsidR="00BE6DF5">
        <w:t>project</w:t>
      </w:r>
      <w:r>
        <w:t>s is one of the key requirements</w:t>
      </w:r>
      <w:r w:rsidR="000918B4">
        <w:t xml:space="preserve"> of the SES.</w:t>
      </w:r>
      <w:r w:rsidR="00306A13">
        <w:rPr>
          <w:rStyle w:val="FootnoteReference"/>
        </w:rPr>
        <w:footnoteReference w:id="1"/>
      </w:r>
      <w:r>
        <w:t xml:space="preserve"> </w:t>
      </w:r>
      <w:r w:rsidR="00FF3684">
        <w:t>Screening identif</w:t>
      </w:r>
      <w:r w:rsidR="00150976">
        <w:t>ies</w:t>
      </w:r>
      <w:r w:rsidR="00FF3684">
        <w:t xml:space="preserve"> potential social and environmental opportunities and risks/impacts in the design and implementation of </w:t>
      </w:r>
      <w:r w:rsidR="00BE6DF5">
        <w:t>project</w:t>
      </w:r>
      <w:r w:rsidR="00FF3684">
        <w:t>s. Categorization is undertaken to reflect the level of review and resources required for addressing the identified risks and impacts.</w:t>
      </w:r>
    </w:p>
    <w:p w14:paraId="3D594423" w14:textId="5ACD8D5A" w:rsidR="00CB41B6" w:rsidRDefault="007F3CF9" w:rsidP="00CB41B6">
      <w:pPr>
        <w:pStyle w:val="SESPbodynumbered"/>
      </w:pPr>
      <w:r>
        <w:t xml:space="preserve">UNDP’s Social and Environmental Screening Procedure (SESP) </w:t>
      </w:r>
      <w:r w:rsidR="00FF3684">
        <w:t xml:space="preserve">and this </w:t>
      </w:r>
      <w:r w:rsidR="00150976">
        <w:t>G</w:t>
      </w:r>
      <w:r w:rsidR="00FF3684">
        <w:t>uidance Note</w:t>
      </w:r>
      <w:r w:rsidR="00D24DF1">
        <w:t xml:space="preserve"> </w:t>
      </w:r>
      <w:r>
        <w:t>provide</w:t>
      </w:r>
      <w:r w:rsidRPr="007F3CF9">
        <w:t xml:space="preserve"> </w:t>
      </w:r>
      <w:r w:rsidR="00333CA0">
        <w:t>policy</w:t>
      </w:r>
      <w:r w:rsidRPr="007F3CF9">
        <w:t xml:space="preserve"> guidance </w:t>
      </w:r>
      <w:r w:rsidR="00333CA0">
        <w:t xml:space="preserve">and tools </w:t>
      </w:r>
      <w:r w:rsidRPr="007F3CF9">
        <w:t>t</w:t>
      </w:r>
      <w:r w:rsidR="00667BD1">
        <w:t xml:space="preserve">o design and implement </w:t>
      </w:r>
      <w:r w:rsidR="00150976">
        <w:t xml:space="preserve">high </w:t>
      </w:r>
      <w:r w:rsidR="00667BD1">
        <w:t xml:space="preserve">quality </w:t>
      </w:r>
      <w:r w:rsidR="00BE6DF5">
        <w:t>project</w:t>
      </w:r>
      <w:r w:rsidRPr="007F3CF9">
        <w:t>s</w:t>
      </w:r>
      <w:r w:rsidR="00612D23">
        <w:t xml:space="preserve"> that</w:t>
      </w:r>
      <w:r w:rsidRPr="007F3CF9">
        <w:t xml:space="preserve"> </w:t>
      </w:r>
      <w:r w:rsidR="00333CA0">
        <w:t xml:space="preserve">address </w:t>
      </w:r>
      <w:r w:rsidR="00FC04BB">
        <w:t xml:space="preserve">the requirements of </w:t>
      </w:r>
      <w:r w:rsidR="00333CA0">
        <w:t>UNDP’s SES</w:t>
      </w:r>
      <w:r w:rsidR="008755A1">
        <w:t>.</w:t>
      </w:r>
      <w:r w:rsidR="00AA58C2">
        <w:t xml:space="preserve"> The SESP is comprised of a series of questions that guides </w:t>
      </w:r>
      <w:r w:rsidR="00BE6DF5">
        <w:t>project</w:t>
      </w:r>
      <w:r w:rsidR="00AA58C2">
        <w:t xml:space="preserve"> Developers</w:t>
      </w:r>
      <w:r w:rsidR="00612D23">
        <w:t xml:space="preserve"> </w:t>
      </w:r>
      <w:r w:rsidR="00E65898">
        <w:t>through a process of</w:t>
      </w:r>
      <w:r w:rsidR="00AA58C2">
        <w:t xml:space="preserve"> identif</w:t>
      </w:r>
      <w:r w:rsidR="00612D23">
        <w:t>y</w:t>
      </w:r>
      <w:r w:rsidR="00E65898">
        <w:t>ing</w:t>
      </w:r>
      <w:r w:rsidR="00AA58C2">
        <w:t xml:space="preserve"> potential </w:t>
      </w:r>
      <w:r w:rsidR="00BE6DF5">
        <w:t>project</w:t>
      </w:r>
      <w:r w:rsidR="00AA58C2">
        <w:t>-related social and environmental opportunities and risks and measures for social and environmental risk management.</w:t>
      </w:r>
    </w:p>
    <w:p w14:paraId="2497BF12" w14:textId="77777777" w:rsidR="00CB41B6" w:rsidRDefault="00CB41B6" w:rsidP="00CB41B6">
      <w:pPr>
        <w:pStyle w:val="SESPbodynumbered"/>
      </w:pPr>
      <w:r>
        <w:t xml:space="preserve">The </w:t>
      </w:r>
      <w:r w:rsidRPr="00447B37">
        <w:rPr>
          <w:b/>
        </w:rPr>
        <w:t xml:space="preserve">objectives </w:t>
      </w:r>
      <w:r>
        <w:t>of the SESP are to:</w:t>
      </w:r>
    </w:p>
    <w:p w14:paraId="6C89CC89" w14:textId="0D6A7894" w:rsidR="00CB41B6" w:rsidRDefault="00470508" w:rsidP="006805AF">
      <w:pPr>
        <w:pStyle w:val="SESPbodynumbered"/>
        <w:numPr>
          <w:ilvl w:val="0"/>
          <w:numId w:val="11"/>
        </w:numPr>
        <w:spacing w:before="0" w:after="0"/>
        <w:ind w:left="1080"/>
      </w:pPr>
      <w:r>
        <w:t xml:space="preserve">integrate the SES </w:t>
      </w:r>
      <w:r w:rsidR="00B94489">
        <w:t xml:space="preserve">Programming </w:t>
      </w:r>
      <w:r>
        <w:t>Principles in order</w:t>
      </w:r>
      <w:r w:rsidR="00ED405B">
        <w:t xml:space="preserve"> to </w:t>
      </w:r>
      <w:r w:rsidR="003D1EF9">
        <w:t xml:space="preserve">maximize social and environmental opportunities and benefits and </w:t>
      </w:r>
      <w:r w:rsidR="00AB21E6">
        <w:t>strengthen social and environmental sustainability;</w:t>
      </w:r>
    </w:p>
    <w:p w14:paraId="7D788A0B" w14:textId="77777777" w:rsidR="00CB41B6" w:rsidRDefault="00AB21E6" w:rsidP="006805AF">
      <w:pPr>
        <w:pStyle w:val="SESPbodynumbered"/>
        <w:numPr>
          <w:ilvl w:val="0"/>
          <w:numId w:val="11"/>
        </w:numPr>
        <w:spacing w:before="0" w:after="0"/>
        <w:ind w:left="1080"/>
      </w:pPr>
      <w:r>
        <w:t xml:space="preserve">identify potential social and environmental </w:t>
      </w:r>
      <w:r w:rsidR="0040491C" w:rsidRPr="003843AE">
        <w:rPr>
          <w:u w:val="single"/>
        </w:rPr>
        <w:t>risks</w:t>
      </w:r>
      <w:r w:rsidR="00AA66D4" w:rsidRPr="00182BEA">
        <w:t xml:space="preserve"> and their significance</w:t>
      </w:r>
      <w:r>
        <w:t>;</w:t>
      </w:r>
    </w:p>
    <w:p w14:paraId="1454C5F4" w14:textId="1CB103E9" w:rsidR="00CB41B6" w:rsidRDefault="00AB21E6" w:rsidP="006805AF">
      <w:pPr>
        <w:pStyle w:val="SESPbodynumbered"/>
        <w:numPr>
          <w:ilvl w:val="0"/>
          <w:numId w:val="11"/>
        </w:numPr>
        <w:spacing w:before="0" w:after="0"/>
        <w:ind w:left="1080"/>
      </w:pPr>
      <w:r>
        <w:t xml:space="preserve">determine </w:t>
      </w:r>
      <w:r w:rsidR="00285F43">
        <w:t>t</w:t>
      </w:r>
      <w:r w:rsidR="00CB41B6">
        <w:t xml:space="preserve">he </w:t>
      </w:r>
      <w:r w:rsidR="00BE6DF5">
        <w:t>project</w:t>
      </w:r>
      <w:r w:rsidR="00CB41B6">
        <w:t>'s risk</w:t>
      </w:r>
      <w:r w:rsidR="00285F43">
        <w:t xml:space="preserve"> category (Low, Moderate, </w:t>
      </w:r>
      <w:r w:rsidR="00423BA4">
        <w:t>Substantial</w:t>
      </w:r>
      <w:r w:rsidR="00E65898">
        <w:t xml:space="preserve">, </w:t>
      </w:r>
      <w:r w:rsidR="00285F43">
        <w:t>High); and,</w:t>
      </w:r>
    </w:p>
    <w:p w14:paraId="133AE228" w14:textId="77777777" w:rsidR="00CB41B6" w:rsidRDefault="00AB21E6" w:rsidP="006805AF">
      <w:pPr>
        <w:pStyle w:val="SESPbodynumbered"/>
        <w:numPr>
          <w:ilvl w:val="0"/>
          <w:numId w:val="11"/>
        </w:numPr>
        <w:spacing w:before="0" w:after="0"/>
        <w:ind w:left="1080"/>
      </w:pPr>
      <w:r>
        <w:t xml:space="preserve">determine </w:t>
      </w:r>
      <w:r w:rsidR="00285F43">
        <w:t>t</w:t>
      </w:r>
      <w:r w:rsidR="00CB41B6">
        <w:t xml:space="preserve">he level of social and environmental assessment </w:t>
      </w:r>
      <w:r w:rsidR="00387874">
        <w:t xml:space="preserve">and management </w:t>
      </w:r>
      <w:r w:rsidR="00CB41B6">
        <w:t>required to address potential risks and impacts</w:t>
      </w:r>
      <w:r w:rsidR="00285F43">
        <w:t>.</w:t>
      </w:r>
    </w:p>
    <w:p w14:paraId="5502DB11" w14:textId="77777777" w:rsidR="00D36646" w:rsidRDefault="00D36646" w:rsidP="00D36646">
      <w:pPr>
        <w:pStyle w:val="SESPbodynumbered"/>
        <w:numPr>
          <w:ilvl w:val="0"/>
          <w:numId w:val="0"/>
        </w:numPr>
        <w:spacing w:before="0" w:after="0"/>
        <w:ind w:left="720" w:hanging="360"/>
      </w:pPr>
    </w:p>
    <w:p w14:paraId="699B0067" w14:textId="77777777" w:rsidR="00D36646" w:rsidRDefault="00D36646" w:rsidP="00D36646">
      <w:pPr>
        <w:pStyle w:val="SESPbodynumbered"/>
        <w:numPr>
          <w:ilvl w:val="0"/>
          <w:numId w:val="0"/>
        </w:numPr>
        <w:spacing w:before="0" w:after="0"/>
        <w:ind w:left="720" w:hanging="360"/>
      </w:pPr>
    </w:p>
    <w:p w14:paraId="7A6B5877" w14:textId="77777777" w:rsidR="00D36646" w:rsidRDefault="00D36646" w:rsidP="00D36646">
      <w:pPr>
        <w:pStyle w:val="SESPbodynumbered"/>
        <w:numPr>
          <w:ilvl w:val="0"/>
          <w:numId w:val="0"/>
        </w:numPr>
        <w:spacing w:before="0" w:after="0"/>
        <w:ind w:left="720" w:hanging="360"/>
      </w:pPr>
    </w:p>
    <w:p w14:paraId="032DC066" w14:textId="77777777" w:rsidR="00D36646" w:rsidRDefault="00D36646" w:rsidP="00D36646">
      <w:pPr>
        <w:pStyle w:val="SESPbodynumbered"/>
        <w:numPr>
          <w:ilvl w:val="0"/>
          <w:numId w:val="0"/>
        </w:numPr>
        <w:spacing w:before="0" w:after="0"/>
        <w:ind w:left="720" w:hanging="360"/>
      </w:pPr>
    </w:p>
    <w:p w14:paraId="0D3AC394" w14:textId="77777777" w:rsidR="00E040E6" w:rsidRDefault="00E040E6" w:rsidP="00951FBA">
      <w:pPr>
        <w:pStyle w:val="Heading1"/>
        <w:numPr>
          <w:ilvl w:val="0"/>
          <w:numId w:val="0"/>
        </w:numPr>
        <w:sectPr w:rsidR="00E040E6" w:rsidSect="006654D4">
          <w:footerReference w:type="even" r:id="rId15"/>
          <w:footerReference w:type="default" r:id="rId16"/>
          <w:footerReference w:type="first" r:id="rId17"/>
          <w:pgSz w:w="12240" w:h="15840"/>
          <w:pgMar w:top="1440" w:right="1440" w:bottom="1440" w:left="1440" w:header="720" w:footer="720" w:gutter="0"/>
          <w:cols w:space="720"/>
          <w:titlePg/>
          <w:docGrid w:linePitch="360"/>
        </w:sectPr>
      </w:pPr>
    </w:p>
    <w:p w14:paraId="226DB2ED" w14:textId="14B58AEA" w:rsidR="00471ACE" w:rsidRPr="005958DE" w:rsidRDefault="00F35BF1" w:rsidP="0024629B">
      <w:pPr>
        <w:pStyle w:val="Heading1"/>
      </w:pPr>
      <w:r>
        <w:lastRenderedPageBreak/>
        <w:t xml:space="preserve"> </w:t>
      </w:r>
      <w:r w:rsidR="0038280D">
        <w:t xml:space="preserve"> </w:t>
      </w:r>
      <w:bookmarkStart w:id="6" w:name="_Toc14700377"/>
      <w:r w:rsidR="00471ACE">
        <w:t>Screening</w:t>
      </w:r>
      <w:r w:rsidR="00CB41B6">
        <w:t xml:space="preserve"> Requirements and Process</w:t>
      </w:r>
      <w:bookmarkEnd w:id="6"/>
    </w:p>
    <w:p w14:paraId="6575F45E" w14:textId="2CC7F359" w:rsidR="001E5FD4" w:rsidRDefault="00012530" w:rsidP="007B2FDA">
      <w:pPr>
        <w:pStyle w:val="Heading2"/>
      </w:pPr>
      <w:bookmarkStart w:id="7" w:name="_Toc14700378"/>
      <w:r w:rsidRPr="007B2FDA">
        <w:t>What</w:t>
      </w:r>
      <w:r>
        <w:t xml:space="preserve"> </w:t>
      </w:r>
      <w:r w:rsidR="00CB41B6">
        <w:t>P</w:t>
      </w:r>
      <w:r>
        <w:t>roject</w:t>
      </w:r>
      <w:r w:rsidR="001E5FD4">
        <w:t xml:space="preserve">s </w:t>
      </w:r>
      <w:r w:rsidR="00CB41B6">
        <w:t>M</w:t>
      </w:r>
      <w:r w:rsidR="001E5FD4">
        <w:t xml:space="preserve">ust </w:t>
      </w:r>
      <w:r w:rsidR="00CB41B6">
        <w:t>B</w:t>
      </w:r>
      <w:r w:rsidR="001E5FD4">
        <w:t xml:space="preserve">e </w:t>
      </w:r>
      <w:r w:rsidR="00CB41B6">
        <w:t>S</w:t>
      </w:r>
      <w:r w:rsidR="001E5FD4">
        <w:t>creened?</w:t>
      </w:r>
      <w:bookmarkEnd w:id="7"/>
    </w:p>
    <w:p w14:paraId="792CB9A3" w14:textId="569522E6" w:rsidR="007D33B9" w:rsidRDefault="008D04F4" w:rsidP="007D33B9">
      <w:pPr>
        <w:pStyle w:val="SESPbodynumbered"/>
      </w:pPr>
      <w:r>
        <w:t xml:space="preserve">As part of UNDP’s quality assurance role, </w:t>
      </w:r>
      <w:r w:rsidR="00667BD1">
        <w:t xml:space="preserve">UNDP </w:t>
      </w:r>
      <w:r w:rsidR="006E7AB1">
        <w:t xml:space="preserve">requires </w:t>
      </w:r>
      <w:r w:rsidR="00D419E6">
        <w:t>adherence to</w:t>
      </w:r>
      <w:r w:rsidR="006E7AB1">
        <w:t xml:space="preserve"> the SES </w:t>
      </w:r>
      <w:r w:rsidR="00D419E6">
        <w:t>for</w:t>
      </w:r>
      <w:r w:rsidR="00667BD1">
        <w:t xml:space="preserve"> </w:t>
      </w:r>
      <w:r w:rsidR="00BE6DF5">
        <w:t>project</w:t>
      </w:r>
      <w:r w:rsidR="00667BD1">
        <w:t xml:space="preserve"> activities implemented using funds channeled through UNDP’s accounts, regardless of Implementation Modality</w:t>
      </w:r>
      <w:r>
        <w:t xml:space="preserve"> (e.g. NIM, DIM)</w:t>
      </w:r>
      <w:r w:rsidR="00667BD1">
        <w:t xml:space="preserve">. </w:t>
      </w:r>
      <w:r w:rsidR="00951CF5">
        <w:t xml:space="preserve">With </w:t>
      </w:r>
      <w:r w:rsidR="00546EC2">
        <w:t>some</w:t>
      </w:r>
      <w:r w:rsidR="00951CF5">
        <w:t xml:space="preserve"> exceptions</w:t>
      </w:r>
      <w:r w:rsidR="00D419E6">
        <w:t xml:space="preserve"> (see below)</w:t>
      </w:r>
      <w:r w:rsidR="00951CF5">
        <w:t>, a</w:t>
      </w:r>
      <w:r w:rsidR="007D33B9">
        <w:t xml:space="preserve">ll proposed </w:t>
      </w:r>
      <w:r w:rsidR="00BE6DF5">
        <w:t>project</w:t>
      </w:r>
      <w:r w:rsidR="004E3FB7" w:rsidRPr="009C0657">
        <w:t xml:space="preserve">s </w:t>
      </w:r>
      <w:r w:rsidR="00822DDD">
        <w:t>are required to</w:t>
      </w:r>
      <w:r w:rsidR="004E3FB7" w:rsidRPr="009C0657">
        <w:t xml:space="preserve"> be screened</w:t>
      </w:r>
      <w:r w:rsidR="00EB4AB9">
        <w:t>.</w:t>
      </w:r>
      <w:r w:rsidR="0082664C" w:rsidRPr="0082664C">
        <w:rPr>
          <w:rStyle w:val="FootnoteReference"/>
        </w:rPr>
        <w:t xml:space="preserve"> </w:t>
      </w:r>
    </w:p>
    <w:p w14:paraId="43DA918F" w14:textId="3268B2BD" w:rsidR="00ED11D0" w:rsidRDefault="00FF3684" w:rsidP="007D33B9">
      <w:pPr>
        <w:pStyle w:val="SESPbodynumbered"/>
      </w:pPr>
      <w:r w:rsidRPr="00FF3684">
        <w:t xml:space="preserve">The SESP applies </w:t>
      </w:r>
      <w:r w:rsidR="00611726">
        <w:t>to</w:t>
      </w:r>
      <w:r w:rsidR="001136A4">
        <w:t xml:space="preserve"> all development activities not </w:t>
      </w:r>
      <w:r w:rsidR="00611726">
        <w:t xml:space="preserve">included </w:t>
      </w:r>
      <w:r w:rsidR="00101FC6">
        <w:t>i</w:t>
      </w:r>
      <w:r w:rsidR="00611726">
        <w:t>n the SESP exemptions list</w:t>
      </w:r>
      <w:r w:rsidR="006E43D8">
        <w:t xml:space="preserve"> below</w:t>
      </w:r>
      <w:r w:rsidR="00611726">
        <w:t xml:space="preserve">. </w:t>
      </w:r>
      <w:r w:rsidR="006E43D8">
        <w:t>This includes</w:t>
      </w:r>
      <w:r w:rsidRPr="00FF3684">
        <w:t xml:space="preserve"> “</w:t>
      </w:r>
      <w:r w:rsidR="00BE6DF5">
        <w:t>project</w:t>
      </w:r>
      <w:r w:rsidRPr="00FF3684">
        <w:t>s” supported by different UNDP delivery instruments</w:t>
      </w:r>
      <w:r w:rsidR="00ED11D0">
        <w:t xml:space="preserve"> as outlined in the following table: </w:t>
      </w:r>
    </w:p>
    <w:tbl>
      <w:tblPr>
        <w:tblW w:w="8465"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80"/>
        <w:gridCol w:w="4685"/>
      </w:tblGrid>
      <w:tr w:rsidR="00301C8E" w:rsidRPr="00AD1254" w14:paraId="510155D9" w14:textId="77777777" w:rsidTr="00E344B9">
        <w:trPr>
          <w:trHeight w:val="377"/>
        </w:trPr>
        <w:tc>
          <w:tcPr>
            <w:tcW w:w="3780" w:type="dxa"/>
            <w:shd w:val="clear" w:color="auto" w:fill="4472C4"/>
            <w:vAlign w:val="center"/>
          </w:tcPr>
          <w:p w14:paraId="330EF1CB" w14:textId="77777777" w:rsidR="00ED11D0" w:rsidRPr="00E344B9" w:rsidRDefault="00ED11D0" w:rsidP="00512A3A">
            <w:pPr>
              <w:rPr>
                <w:b/>
                <w:i/>
                <w:color w:val="FFFFFF"/>
                <w:sz w:val="18"/>
                <w:szCs w:val="18"/>
              </w:rPr>
            </w:pPr>
            <w:r w:rsidRPr="00E344B9">
              <w:rPr>
                <w:b/>
                <w:i/>
                <w:color w:val="FFFFFF"/>
                <w:sz w:val="18"/>
                <w:szCs w:val="18"/>
              </w:rPr>
              <w:t>Standard Delivery Instruments</w:t>
            </w:r>
          </w:p>
        </w:tc>
        <w:tc>
          <w:tcPr>
            <w:tcW w:w="4685" w:type="dxa"/>
            <w:shd w:val="clear" w:color="auto" w:fill="4472C4"/>
            <w:vAlign w:val="center"/>
          </w:tcPr>
          <w:p w14:paraId="5F5EC03A" w14:textId="77777777" w:rsidR="00ED11D0" w:rsidRPr="00E344B9" w:rsidRDefault="00ED11D0" w:rsidP="00512A3A">
            <w:pPr>
              <w:rPr>
                <w:b/>
                <w:i/>
                <w:color w:val="FFFFFF"/>
                <w:sz w:val="18"/>
                <w:szCs w:val="18"/>
              </w:rPr>
            </w:pPr>
            <w:r w:rsidRPr="00E344B9">
              <w:rPr>
                <w:b/>
                <w:i/>
                <w:color w:val="FFFFFF"/>
                <w:sz w:val="18"/>
                <w:szCs w:val="18"/>
              </w:rPr>
              <w:t>SESP applied to:</w:t>
            </w:r>
          </w:p>
        </w:tc>
      </w:tr>
      <w:tr w:rsidR="00ED11D0" w:rsidRPr="001B6513" w14:paraId="794A77C0" w14:textId="77777777" w:rsidTr="00E344B9">
        <w:tc>
          <w:tcPr>
            <w:tcW w:w="3780" w:type="dxa"/>
            <w:shd w:val="clear" w:color="auto" w:fill="auto"/>
          </w:tcPr>
          <w:p w14:paraId="3B474B6F" w14:textId="0DCF7407" w:rsidR="00ED11D0" w:rsidRPr="001B6513" w:rsidRDefault="00ED11D0" w:rsidP="00F94A63">
            <w:pPr>
              <w:rPr>
                <w:sz w:val="18"/>
                <w:szCs w:val="18"/>
              </w:rPr>
            </w:pPr>
            <w:r w:rsidRPr="001B6513">
              <w:rPr>
                <w:sz w:val="18"/>
                <w:szCs w:val="18"/>
              </w:rPr>
              <w:t>Development Projects</w:t>
            </w:r>
          </w:p>
        </w:tc>
        <w:tc>
          <w:tcPr>
            <w:tcW w:w="4685" w:type="dxa"/>
            <w:shd w:val="clear" w:color="auto" w:fill="auto"/>
          </w:tcPr>
          <w:p w14:paraId="3925C6DA" w14:textId="6AA2EA16" w:rsidR="00ED11D0" w:rsidRPr="001B6513" w:rsidRDefault="00ED11D0" w:rsidP="00F94A63">
            <w:pPr>
              <w:rPr>
                <w:sz w:val="18"/>
                <w:szCs w:val="18"/>
              </w:rPr>
            </w:pPr>
            <w:r w:rsidRPr="001B6513">
              <w:rPr>
                <w:sz w:val="18"/>
                <w:szCs w:val="18"/>
              </w:rPr>
              <w:t>Project Document</w:t>
            </w:r>
          </w:p>
        </w:tc>
      </w:tr>
      <w:tr w:rsidR="00ED11D0" w:rsidRPr="001B6513" w14:paraId="6AB61F6B" w14:textId="77777777" w:rsidTr="00E344B9">
        <w:tc>
          <w:tcPr>
            <w:tcW w:w="3780" w:type="dxa"/>
            <w:shd w:val="clear" w:color="auto" w:fill="auto"/>
          </w:tcPr>
          <w:p w14:paraId="38E109CB" w14:textId="77777777" w:rsidR="00ED11D0" w:rsidRPr="001B6513" w:rsidRDefault="00ED11D0" w:rsidP="00F94A63">
            <w:pPr>
              <w:rPr>
                <w:sz w:val="18"/>
                <w:szCs w:val="18"/>
              </w:rPr>
            </w:pPr>
            <w:r w:rsidRPr="001B6513">
              <w:rPr>
                <w:sz w:val="18"/>
                <w:szCs w:val="18"/>
              </w:rPr>
              <w:t>Engagement Facility</w:t>
            </w:r>
          </w:p>
        </w:tc>
        <w:tc>
          <w:tcPr>
            <w:tcW w:w="4685" w:type="dxa"/>
            <w:shd w:val="clear" w:color="auto" w:fill="auto"/>
          </w:tcPr>
          <w:p w14:paraId="2C419321" w14:textId="77777777" w:rsidR="00ED11D0" w:rsidRPr="001B6513" w:rsidRDefault="00ED11D0" w:rsidP="00F94A63">
            <w:pPr>
              <w:rPr>
                <w:sz w:val="18"/>
                <w:szCs w:val="18"/>
              </w:rPr>
            </w:pPr>
            <w:r w:rsidRPr="001B6513">
              <w:rPr>
                <w:sz w:val="18"/>
                <w:szCs w:val="18"/>
              </w:rPr>
              <w:t>Multi-year Workplan</w:t>
            </w:r>
          </w:p>
        </w:tc>
      </w:tr>
      <w:tr w:rsidR="00ED11D0" w:rsidRPr="001B6513" w14:paraId="41F8B539" w14:textId="77777777" w:rsidTr="00E344B9">
        <w:tc>
          <w:tcPr>
            <w:tcW w:w="3780" w:type="dxa"/>
            <w:shd w:val="clear" w:color="auto" w:fill="auto"/>
          </w:tcPr>
          <w:p w14:paraId="67E0422E" w14:textId="77777777" w:rsidR="00ED11D0" w:rsidRPr="001B6513" w:rsidRDefault="00ED11D0" w:rsidP="00F94A63">
            <w:pPr>
              <w:rPr>
                <w:sz w:val="18"/>
                <w:szCs w:val="18"/>
              </w:rPr>
            </w:pPr>
            <w:r w:rsidRPr="001B6513">
              <w:rPr>
                <w:sz w:val="18"/>
                <w:szCs w:val="18"/>
              </w:rPr>
              <w:t>Development Services</w:t>
            </w:r>
          </w:p>
        </w:tc>
        <w:tc>
          <w:tcPr>
            <w:tcW w:w="4685" w:type="dxa"/>
            <w:shd w:val="clear" w:color="auto" w:fill="auto"/>
          </w:tcPr>
          <w:p w14:paraId="2157D7A6" w14:textId="77777777" w:rsidR="00ED11D0" w:rsidRPr="001B6513" w:rsidRDefault="00ED11D0" w:rsidP="00F94A63">
            <w:pPr>
              <w:rPr>
                <w:sz w:val="18"/>
                <w:szCs w:val="18"/>
              </w:rPr>
            </w:pPr>
            <w:r w:rsidRPr="001B6513">
              <w:rPr>
                <w:sz w:val="18"/>
                <w:szCs w:val="18"/>
              </w:rPr>
              <w:t>Development Services Agreement</w:t>
            </w:r>
          </w:p>
        </w:tc>
      </w:tr>
      <w:tr w:rsidR="00ED11D0" w:rsidRPr="001B6513" w14:paraId="730FD704" w14:textId="77777777" w:rsidTr="00E344B9">
        <w:tc>
          <w:tcPr>
            <w:tcW w:w="3780" w:type="dxa"/>
            <w:shd w:val="clear" w:color="auto" w:fill="auto"/>
          </w:tcPr>
          <w:p w14:paraId="7D4D3534" w14:textId="77777777" w:rsidR="00ED11D0" w:rsidRPr="001B6513" w:rsidRDefault="00ED11D0" w:rsidP="00F94A63">
            <w:pPr>
              <w:rPr>
                <w:sz w:val="18"/>
                <w:szCs w:val="18"/>
              </w:rPr>
            </w:pPr>
          </w:p>
        </w:tc>
        <w:tc>
          <w:tcPr>
            <w:tcW w:w="4685" w:type="dxa"/>
            <w:shd w:val="clear" w:color="auto" w:fill="auto"/>
          </w:tcPr>
          <w:p w14:paraId="15FF0281" w14:textId="77777777" w:rsidR="00ED11D0" w:rsidRPr="001B6513" w:rsidRDefault="00ED11D0" w:rsidP="00F94A63">
            <w:pPr>
              <w:rPr>
                <w:sz w:val="18"/>
                <w:szCs w:val="18"/>
              </w:rPr>
            </w:pPr>
          </w:p>
        </w:tc>
      </w:tr>
      <w:tr w:rsidR="00276352" w:rsidRPr="001B6513" w14:paraId="35513701" w14:textId="77777777" w:rsidTr="00E344B9">
        <w:trPr>
          <w:trHeight w:val="359"/>
        </w:trPr>
        <w:tc>
          <w:tcPr>
            <w:tcW w:w="3780" w:type="dxa"/>
            <w:shd w:val="clear" w:color="auto" w:fill="auto"/>
            <w:vAlign w:val="center"/>
          </w:tcPr>
          <w:p w14:paraId="41B8B195" w14:textId="77777777" w:rsidR="00276352" w:rsidRPr="001B6513" w:rsidRDefault="00276352" w:rsidP="00512A3A">
            <w:pPr>
              <w:rPr>
                <w:b/>
                <w:i/>
                <w:sz w:val="18"/>
                <w:szCs w:val="18"/>
              </w:rPr>
            </w:pPr>
            <w:r w:rsidRPr="001B6513">
              <w:rPr>
                <w:b/>
                <w:i/>
                <w:sz w:val="18"/>
                <w:szCs w:val="18"/>
              </w:rPr>
              <w:t>Other Instruments</w:t>
            </w:r>
          </w:p>
        </w:tc>
        <w:tc>
          <w:tcPr>
            <w:tcW w:w="4685" w:type="dxa"/>
            <w:shd w:val="clear" w:color="auto" w:fill="auto"/>
            <w:vAlign w:val="center"/>
          </w:tcPr>
          <w:p w14:paraId="65818827" w14:textId="77777777" w:rsidR="00276352" w:rsidRPr="001B6513" w:rsidRDefault="00276352" w:rsidP="00512A3A">
            <w:pPr>
              <w:rPr>
                <w:b/>
                <w:i/>
                <w:sz w:val="18"/>
                <w:szCs w:val="18"/>
              </w:rPr>
            </w:pPr>
          </w:p>
        </w:tc>
      </w:tr>
      <w:tr w:rsidR="00276352" w:rsidRPr="001B6513" w14:paraId="41178C1C" w14:textId="77777777" w:rsidTr="00E344B9">
        <w:tc>
          <w:tcPr>
            <w:tcW w:w="3780" w:type="dxa"/>
            <w:shd w:val="clear" w:color="auto" w:fill="auto"/>
          </w:tcPr>
          <w:p w14:paraId="07B7FE5A" w14:textId="06FB3B04" w:rsidR="00276352" w:rsidRPr="001B6513" w:rsidRDefault="00276352" w:rsidP="00F94A63">
            <w:pPr>
              <w:rPr>
                <w:sz w:val="18"/>
                <w:szCs w:val="18"/>
              </w:rPr>
            </w:pPr>
            <w:r w:rsidRPr="001B6513">
              <w:rPr>
                <w:sz w:val="18"/>
                <w:szCs w:val="18"/>
              </w:rPr>
              <w:t>Portfolios of Projects</w:t>
            </w:r>
          </w:p>
        </w:tc>
        <w:tc>
          <w:tcPr>
            <w:tcW w:w="4685" w:type="dxa"/>
            <w:shd w:val="clear" w:color="auto" w:fill="auto"/>
          </w:tcPr>
          <w:p w14:paraId="38A58622" w14:textId="6F13C6F1" w:rsidR="00276352" w:rsidRPr="001B6513" w:rsidRDefault="00276352" w:rsidP="00F94A63">
            <w:pPr>
              <w:rPr>
                <w:sz w:val="18"/>
                <w:szCs w:val="18"/>
              </w:rPr>
            </w:pPr>
            <w:r w:rsidRPr="001B6513">
              <w:rPr>
                <w:sz w:val="18"/>
                <w:szCs w:val="18"/>
              </w:rPr>
              <w:t xml:space="preserve">Project </w:t>
            </w:r>
            <w:r w:rsidR="00A02F68" w:rsidRPr="001B6513">
              <w:rPr>
                <w:sz w:val="18"/>
                <w:szCs w:val="18"/>
              </w:rPr>
              <w:t>D</w:t>
            </w:r>
            <w:r w:rsidRPr="001B6513">
              <w:rPr>
                <w:sz w:val="18"/>
                <w:szCs w:val="18"/>
              </w:rPr>
              <w:t>ocument</w:t>
            </w:r>
            <w:r w:rsidR="00892BA9" w:rsidRPr="00F94A63">
              <w:rPr>
                <w:sz w:val="18"/>
                <w:szCs w:val="18"/>
              </w:rPr>
              <w:t>;</w:t>
            </w:r>
            <w:r w:rsidRPr="00112D03">
              <w:rPr>
                <w:sz w:val="18"/>
                <w:szCs w:val="18"/>
              </w:rPr>
              <w:t xml:space="preserve"> </w:t>
            </w:r>
            <w:r w:rsidR="00C72512">
              <w:rPr>
                <w:sz w:val="18"/>
                <w:szCs w:val="18"/>
              </w:rPr>
              <w:t>i</w:t>
            </w:r>
            <w:r w:rsidRPr="00112D03">
              <w:rPr>
                <w:sz w:val="18"/>
                <w:szCs w:val="18"/>
              </w:rPr>
              <w:t xml:space="preserve">f </w:t>
            </w:r>
            <w:r w:rsidR="00A02F68" w:rsidRPr="001B6513">
              <w:rPr>
                <w:sz w:val="18"/>
                <w:szCs w:val="18"/>
              </w:rPr>
              <w:t>multiple</w:t>
            </w:r>
            <w:r w:rsidR="00C72512">
              <w:rPr>
                <w:sz w:val="18"/>
                <w:szCs w:val="18"/>
              </w:rPr>
              <w:t xml:space="preserve"> </w:t>
            </w:r>
            <w:proofErr w:type="spellStart"/>
            <w:r w:rsidR="00C72512">
              <w:rPr>
                <w:sz w:val="18"/>
                <w:szCs w:val="18"/>
              </w:rPr>
              <w:t>ProDocs</w:t>
            </w:r>
            <w:proofErr w:type="spellEnd"/>
            <w:r w:rsidRPr="001B6513">
              <w:rPr>
                <w:sz w:val="18"/>
                <w:szCs w:val="18"/>
              </w:rPr>
              <w:t>, screen each</w:t>
            </w:r>
          </w:p>
        </w:tc>
      </w:tr>
      <w:tr w:rsidR="00276352" w:rsidRPr="001B6513" w14:paraId="7148AE37" w14:textId="77777777" w:rsidTr="00E344B9">
        <w:tc>
          <w:tcPr>
            <w:tcW w:w="3780" w:type="dxa"/>
            <w:shd w:val="clear" w:color="auto" w:fill="auto"/>
          </w:tcPr>
          <w:p w14:paraId="3F66EC22" w14:textId="77777777" w:rsidR="00276352" w:rsidRPr="001B6513" w:rsidRDefault="00276352" w:rsidP="00F94A63">
            <w:pPr>
              <w:rPr>
                <w:sz w:val="18"/>
                <w:szCs w:val="18"/>
              </w:rPr>
            </w:pPr>
            <w:r w:rsidRPr="001B6513">
              <w:rPr>
                <w:sz w:val="18"/>
                <w:szCs w:val="18"/>
              </w:rPr>
              <w:t>Initiation Plan</w:t>
            </w:r>
          </w:p>
        </w:tc>
        <w:tc>
          <w:tcPr>
            <w:tcW w:w="4685" w:type="dxa"/>
            <w:shd w:val="clear" w:color="auto" w:fill="auto"/>
          </w:tcPr>
          <w:p w14:paraId="6A7DA5A6" w14:textId="77777777" w:rsidR="00276352" w:rsidRPr="00C930A6" w:rsidRDefault="001E7822" w:rsidP="00F94A63">
            <w:pPr>
              <w:rPr>
                <w:sz w:val="18"/>
                <w:szCs w:val="18"/>
              </w:rPr>
            </w:pPr>
            <w:r w:rsidRPr="00E344B9">
              <w:rPr>
                <w:sz w:val="18"/>
                <w:szCs w:val="18"/>
              </w:rPr>
              <w:t>If utilized to initiate or conduct development activities, then “Description of Activities” should be screened</w:t>
            </w:r>
            <w:r w:rsidR="00230218" w:rsidRPr="00E344B9">
              <w:rPr>
                <w:sz w:val="18"/>
                <w:szCs w:val="18"/>
              </w:rPr>
              <w:t xml:space="preserve"> </w:t>
            </w:r>
          </w:p>
        </w:tc>
      </w:tr>
    </w:tbl>
    <w:p w14:paraId="0C5056D0" w14:textId="64C3F81F" w:rsidR="00FA3D79" w:rsidRDefault="00FA3D79" w:rsidP="00372F97">
      <w:pPr>
        <w:pStyle w:val="SESPbodynumbered"/>
        <w:spacing w:after="60"/>
      </w:pPr>
      <w:r>
        <w:t xml:space="preserve">Projects that consist </w:t>
      </w:r>
      <w:r w:rsidRPr="0066258D">
        <w:rPr>
          <w:b/>
          <w:u w:val="single"/>
        </w:rPr>
        <w:t>solely</w:t>
      </w:r>
      <w:r>
        <w:t xml:space="preserve"> of any of the following functions or activities will be </w:t>
      </w:r>
      <w:r w:rsidRPr="0066258D">
        <w:rPr>
          <w:b/>
          <w:u w:val="single"/>
        </w:rPr>
        <w:t>exempt</w:t>
      </w:r>
      <w:r>
        <w:t xml:space="preserve"> from the screening requirement:</w:t>
      </w:r>
    </w:p>
    <w:p w14:paraId="011F3385" w14:textId="77777777" w:rsidR="00FA3D79" w:rsidRDefault="00FA3D79" w:rsidP="00372F97">
      <w:pPr>
        <w:pStyle w:val="SESPbodynumbered"/>
        <w:numPr>
          <w:ilvl w:val="1"/>
          <w:numId w:val="20"/>
        </w:numPr>
        <w:spacing w:before="60" w:after="60"/>
      </w:pPr>
      <w:r>
        <w:t xml:space="preserve">UNDP </w:t>
      </w:r>
      <w:r w:rsidR="003C3BEC">
        <w:t xml:space="preserve">serves </w:t>
      </w:r>
      <w:r>
        <w:t>as Administrative Agent</w:t>
      </w:r>
      <w:r w:rsidR="00833EDA">
        <w:t>;</w:t>
      </w:r>
    </w:p>
    <w:p w14:paraId="25083382" w14:textId="77777777" w:rsidR="00FA3D79" w:rsidRDefault="00FA3D79" w:rsidP="00372F97">
      <w:pPr>
        <w:pStyle w:val="SESPbodynumbered"/>
        <w:numPr>
          <w:ilvl w:val="1"/>
          <w:numId w:val="20"/>
        </w:numPr>
        <w:spacing w:before="60" w:after="60"/>
      </w:pPr>
      <w:r>
        <w:t>Preparation and dissemination of reports, documents and communication materials</w:t>
      </w:r>
      <w:r w:rsidR="00833EDA">
        <w:t>;</w:t>
      </w:r>
    </w:p>
    <w:p w14:paraId="46ACD2ED" w14:textId="77777777" w:rsidR="00FA3D79" w:rsidRDefault="00FA3D79" w:rsidP="00372F97">
      <w:pPr>
        <w:pStyle w:val="SESPbodynumbered"/>
        <w:numPr>
          <w:ilvl w:val="1"/>
          <w:numId w:val="20"/>
        </w:numPr>
        <w:spacing w:before="60" w:after="60"/>
      </w:pPr>
      <w:r>
        <w:t>Organization of an event, workshop, training</w:t>
      </w:r>
      <w:r w:rsidR="00833EDA">
        <w:t>;</w:t>
      </w:r>
      <w:r w:rsidR="00372F97">
        <w:rPr>
          <w:rStyle w:val="FootnoteReference"/>
        </w:rPr>
        <w:footnoteReference w:id="2"/>
      </w:r>
    </w:p>
    <w:p w14:paraId="6F24A520" w14:textId="77777777" w:rsidR="00FA3D79" w:rsidRDefault="00FA3D79" w:rsidP="00372F97">
      <w:pPr>
        <w:pStyle w:val="SESPbodynumbered"/>
        <w:numPr>
          <w:ilvl w:val="1"/>
          <w:numId w:val="20"/>
        </w:numPr>
        <w:spacing w:before="60" w:after="60"/>
      </w:pPr>
      <w:r>
        <w:t>Strengthening capacities of partners to participate in international negotiations and conferences</w:t>
      </w:r>
      <w:r w:rsidR="00833EDA">
        <w:t>;</w:t>
      </w:r>
    </w:p>
    <w:p w14:paraId="6BDFA8AB" w14:textId="77777777" w:rsidR="00FA3D79" w:rsidRDefault="00FA3D79" w:rsidP="00372F97">
      <w:pPr>
        <w:pStyle w:val="SESPbodynumbered"/>
        <w:numPr>
          <w:ilvl w:val="1"/>
          <w:numId w:val="20"/>
        </w:numPr>
        <w:spacing w:before="60" w:after="60"/>
      </w:pPr>
      <w:r>
        <w:t>Partnership coordination (including UN coordination) and management of networks</w:t>
      </w:r>
      <w:r w:rsidR="00833EDA">
        <w:t>; and/or</w:t>
      </w:r>
    </w:p>
    <w:p w14:paraId="7E56A59F" w14:textId="77777777" w:rsidR="000D5452" w:rsidRDefault="00FA3D79" w:rsidP="000D5452">
      <w:pPr>
        <w:pStyle w:val="SESPbodynumbered"/>
        <w:numPr>
          <w:ilvl w:val="1"/>
          <w:numId w:val="20"/>
        </w:numPr>
        <w:spacing w:before="60" w:after="60"/>
      </w:pPr>
      <w:r>
        <w:t>Global/regional projects with no country</w:t>
      </w:r>
      <w:r w:rsidR="00833EDA">
        <w:t>-</w:t>
      </w:r>
      <w:r>
        <w:t xml:space="preserve">level activities (e.g. </w:t>
      </w:r>
      <w:r w:rsidR="00833EDA">
        <w:t xml:space="preserve">activities such as </w:t>
      </w:r>
      <w:r>
        <w:t>knowledge management, inter-governmental processes)</w:t>
      </w:r>
      <w:r w:rsidR="00A02F68">
        <w:t>;</w:t>
      </w:r>
    </w:p>
    <w:p w14:paraId="5D1CCE8E" w14:textId="40DC3976" w:rsidR="00A02F68" w:rsidRDefault="00A02F68" w:rsidP="000D5452">
      <w:pPr>
        <w:pStyle w:val="SESPbodynumbered"/>
        <w:numPr>
          <w:ilvl w:val="1"/>
          <w:numId w:val="20"/>
        </w:numPr>
        <w:spacing w:before="60" w:after="60"/>
      </w:pPr>
      <w:r>
        <w:t>Development Effectiv</w:t>
      </w:r>
      <w:r w:rsidR="009E7448">
        <w:t>en</w:t>
      </w:r>
      <w:r>
        <w:t xml:space="preserve">ess </w:t>
      </w:r>
      <w:r w:rsidR="00BE6DF5">
        <w:t>project</w:t>
      </w:r>
      <w:r>
        <w:t xml:space="preserve">s and Institutional Effectiveness </w:t>
      </w:r>
      <w:r w:rsidR="00BE6DF5">
        <w:t>project</w:t>
      </w:r>
      <w:r>
        <w:t>s.</w:t>
      </w:r>
    </w:p>
    <w:p w14:paraId="352CF8ED" w14:textId="2F32D43B" w:rsidR="000D5452" w:rsidRDefault="00ED7968" w:rsidP="00D26802">
      <w:pPr>
        <w:pStyle w:val="SESPbodynumbered"/>
      </w:pPr>
      <w:r>
        <w:t xml:space="preserve">The exemption criteria apply when they comprise the entire scope of the </w:t>
      </w:r>
      <w:r w:rsidR="00BE6DF5">
        <w:t>project</w:t>
      </w:r>
      <w:r>
        <w:t xml:space="preserve">, not just one component. </w:t>
      </w:r>
      <w:r w:rsidR="00567DB9">
        <w:t xml:space="preserve">For </w:t>
      </w:r>
      <w:r w:rsidR="00BE6DF5">
        <w:t>project</w:t>
      </w:r>
      <w:r w:rsidR="000D5452">
        <w:t xml:space="preserve">s that meet the SESP exemption criteria, </w:t>
      </w:r>
      <w:r w:rsidR="005721E6">
        <w:t xml:space="preserve">Project Developers indicate in the SESP </w:t>
      </w:r>
      <w:r w:rsidR="00574781" w:rsidRPr="002B5B63">
        <w:t>Tool</w:t>
      </w:r>
      <w:r w:rsidR="00574781">
        <w:t xml:space="preserve"> </w:t>
      </w:r>
      <w:r w:rsidR="005721E6">
        <w:t xml:space="preserve">that </w:t>
      </w:r>
      <w:r w:rsidR="00574781">
        <w:t>the SESP is not required and indicate the reason for the exemption.</w:t>
      </w:r>
      <w:r w:rsidR="004F57EE">
        <w:t xml:space="preserve"> The SESP exemption is recorded </w:t>
      </w:r>
      <w:r w:rsidR="004F57EE" w:rsidRPr="004F57EE">
        <w:t>in</w:t>
      </w:r>
      <w:r w:rsidR="004F57EE" w:rsidRPr="00E344B9">
        <w:t xml:space="preserve"> </w:t>
      </w:r>
      <w:r w:rsidR="004F57EE" w:rsidRPr="00D10D5C">
        <w:t xml:space="preserve">the </w:t>
      </w:r>
      <w:r w:rsidR="00BE6DF5">
        <w:t>project</w:t>
      </w:r>
      <w:r w:rsidR="00981C91" w:rsidRPr="00D10D5C">
        <w:t xml:space="preserve"> Design Stage QA Assessment Rating Tool.</w:t>
      </w:r>
    </w:p>
    <w:p w14:paraId="19565FB0" w14:textId="1DA3FACA" w:rsidR="0040491C" w:rsidRPr="00E344B9" w:rsidRDefault="000D5452" w:rsidP="00D26802">
      <w:pPr>
        <w:pStyle w:val="SESPbodynumbered"/>
      </w:pPr>
      <w:r w:rsidRPr="00A060A7">
        <w:t xml:space="preserve">For </w:t>
      </w:r>
      <w:r w:rsidR="00BE6DF5">
        <w:t>project</w:t>
      </w:r>
      <w:r w:rsidR="00567DB9" w:rsidRPr="00A060A7">
        <w:t xml:space="preserve">s that are not exempt from the screening requirement, all </w:t>
      </w:r>
      <w:r w:rsidR="00BE6DF5">
        <w:t>project</w:t>
      </w:r>
      <w:r w:rsidR="00567DB9" w:rsidRPr="00A060A7">
        <w:t xml:space="preserve"> activities must be screened. </w:t>
      </w:r>
      <w:r w:rsidR="00AF1067" w:rsidRPr="00A060A7">
        <w:t xml:space="preserve">Most UNDP </w:t>
      </w:r>
      <w:r w:rsidR="00BE6DF5">
        <w:t>project</w:t>
      </w:r>
      <w:r w:rsidR="00AF1067" w:rsidRPr="00A060A7">
        <w:t xml:space="preserve">s involve partners that contribute in-kind resources or parallel funding and apply their own policies and procedures to achieve common objectives. Therefore, while UNDP does not ensure compliance with the SES beyond those activities funded through UNDP’s accounts, UNDP reviews the entire </w:t>
      </w:r>
      <w:r w:rsidR="00BE6DF5">
        <w:t>project</w:t>
      </w:r>
      <w:r w:rsidR="00AF1067" w:rsidRPr="00A060A7">
        <w:t xml:space="preserve"> for consistency with the requirements of the SES.</w:t>
      </w:r>
      <w:r w:rsidR="009C2E48" w:rsidRPr="00A060A7">
        <w:rPr>
          <w:rStyle w:val="FootnoteReference"/>
        </w:rPr>
        <w:footnoteReference w:id="3"/>
      </w:r>
      <w:r w:rsidR="009A0A8A" w:rsidRPr="00A060A7">
        <w:t xml:space="preserve"> </w:t>
      </w:r>
      <w:r w:rsidR="00300467" w:rsidRPr="00A060A7">
        <w:t xml:space="preserve">It is important for UNDP to </w:t>
      </w:r>
      <w:r w:rsidR="00AE60A3" w:rsidRPr="00A060A7">
        <w:t xml:space="preserve">review all </w:t>
      </w:r>
      <w:r w:rsidR="00BE6DF5">
        <w:t>project</w:t>
      </w:r>
      <w:r w:rsidR="00AE60A3" w:rsidRPr="00A060A7">
        <w:t>-related activities (including those directly supported by partners) to ensure that potential social and environmental risks of those activities do not compromise the outcomes and outputs of UNDP-</w:t>
      </w:r>
      <w:r w:rsidR="00AE60A3" w:rsidRPr="00A060A7">
        <w:lastRenderedPageBreak/>
        <w:t xml:space="preserve">supported activities. Where partner-related </w:t>
      </w:r>
      <w:r w:rsidR="00C9333F" w:rsidRPr="00A060A7">
        <w:t xml:space="preserve">social and environmental </w:t>
      </w:r>
      <w:r w:rsidR="00AE60A3" w:rsidRPr="00A060A7">
        <w:t>risks are identified, UNDP works with the partner to ensure a consistent approach to social and environmental risk mitigation and management.</w:t>
      </w:r>
    </w:p>
    <w:p w14:paraId="21A19045" w14:textId="5E60C4ED" w:rsidR="00A90A8D" w:rsidRDefault="00D57DB5" w:rsidP="00D57DB5">
      <w:pPr>
        <w:pStyle w:val="SESPbodynumbered"/>
      </w:pPr>
      <w:r>
        <w:t>Projects may include physical interventions and on-the-ground activities (e.g. buildings, roads, protected areas, climate adaptation, often referred to as “downstream activities”) as well as planning support, policy advice, and capacity building (often referred to as “upstream” activities which may present</w:t>
      </w:r>
      <w:r w:rsidRPr="0014421F">
        <w:t xml:space="preserve"> </w:t>
      </w:r>
      <w:r>
        <w:t>risks that</w:t>
      </w:r>
      <w:r w:rsidRPr="0014421F">
        <w:t xml:space="preserve"> are predominantly indirect</w:t>
      </w:r>
      <w:r>
        <w:t>,</w:t>
      </w:r>
      <w:r w:rsidRPr="0014421F">
        <w:t xml:space="preserve"> long-term </w:t>
      </w:r>
      <w:r>
        <w:t>or</w:t>
      </w:r>
      <w:r w:rsidRPr="0014421F">
        <w:t xml:space="preserve"> difficult to identify</w:t>
      </w:r>
      <w:r>
        <w:t>).</w:t>
      </w:r>
    </w:p>
    <w:p w14:paraId="4E287CC9" w14:textId="36D8E6BC" w:rsidR="00C72512" w:rsidRPr="008522A7" w:rsidRDefault="00C72512" w:rsidP="00D57DB5">
      <w:pPr>
        <w:pStyle w:val="SESPbodynumbered"/>
      </w:pPr>
      <w:r>
        <w:t xml:space="preserve">It is also important for Project Developers to consider whether </w:t>
      </w:r>
      <w:r w:rsidR="00BE6DF5">
        <w:t>project</w:t>
      </w:r>
      <w:r>
        <w:t>-related procurement of goods and services may pose social and environmental risks. UNDP</w:t>
      </w:r>
      <w:r w:rsidR="00460FDA">
        <w:t xml:space="preserve">’s </w:t>
      </w:r>
      <w:r>
        <w:t>Sustainable Pro</w:t>
      </w:r>
      <w:r w:rsidR="00460FDA">
        <w:t>curement Policy</w:t>
      </w:r>
      <w:r w:rsidR="00301C8E">
        <w:rPr>
          <w:rStyle w:val="FootnoteReference"/>
        </w:rPr>
        <w:footnoteReference w:id="4"/>
      </w:r>
      <w:r w:rsidR="00460FDA">
        <w:t xml:space="preserve"> </w:t>
      </w:r>
      <w:r w:rsidR="007468F1">
        <w:t xml:space="preserve">seeks to maximize environmental, social and economic considerations in the procurement process whenever possible and UNDP’s </w:t>
      </w:r>
      <w:r w:rsidR="00460FDA">
        <w:t xml:space="preserve">and UNDP’s General Terms and </w:t>
      </w:r>
      <w:r w:rsidR="007468F1">
        <w:t>Conditions for Contracts includes compliance with UNDP’s SES as a condition.</w:t>
      </w:r>
      <w:r w:rsidR="004D7EFB">
        <w:rPr>
          <w:rStyle w:val="FootnoteReference"/>
        </w:rPr>
        <w:footnoteReference w:id="5"/>
      </w:r>
      <w:r w:rsidR="00301C8E">
        <w:t xml:space="preserve"> </w:t>
      </w:r>
    </w:p>
    <w:p w14:paraId="0247FD12" w14:textId="77777777" w:rsidR="00525D5A" w:rsidRDefault="00525D5A" w:rsidP="003F33CD">
      <w:pPr>
        <w:pStyle w:val="Heading2"/>
      </w:pPr>
      <w:bookmarkStart w:id="8" w:name="_Toc14700379"/>
      <w:r>
        <w:t xml:space="preserve">How </w:t>
      </w:r>
      <w:r w:rsidR="00CB41B6">
        <w:t>D</w:t>
      </w:r>
      <w:r>
        <w:t xml:space="preserve">oes </w:t>
      </w:r>
      <w:r w:rsidR="00CB41B6">
        <w:t>S</w:t>
      </w:r>
      <w:r>
        <w:t xml:space="preserve">creening </w:t>
      </w:r>
      <w:r w:rsidR="00D227F8">
        <w:t>Contribute to UNDP’s Overall Approach to Quality Assurance</w:t>
      </w:r>
      <w:r>
        <w:t>?</w:t>
      </w:r>
      <w:bookmarkEnd w:id="8"/>
    </w:p>
    <w:p w14:paraId="1EC44B0C" w14:textId="7D19FCD8" w:rsidR="00525D5A" w:rsidRPr="00E11C43" w:rsidRDefault="00525D5A" w:rsidP="00525D5A">
      <w:pPr>
        <w:pStyle w:val="SESPbodynumbered"/>
        <w:spacing w:after="60"/>
      </w:pPr>
      <w:r w:rsidRPr="002572CE">
        <w:t xml:space="preserve">UNDP’s approach to </w:t>
      </w:r>
      <w:r w:rsidR="00BE6DF5">
        <w:t>project</w:t>
      </w:r>
      <w:r w:rsidRPr="002572CE">
        <w:t xml:space="preserve"> Quality Assurance </w:t>
      </w:r>
      <w:r w:rsidR="0096358A" w:rsidRPr="002572CE">
        <w:t>(</w:t>
      </w:r>
      <w:r w:rsidR="0096358A" w:rsidRPr="00C36CD1">
        <w:t xml:space="preserve">QA) </w:t>
      </w:r>
      <w:r w:rsidRPr="00C36CD1">
        <w:t>inv</w:t>
      </w:r>
      <w:r w:rsidR="00EE78B1" w:rsidRPr="00C36CD1">
        <w:t xml:space="preserve">olves reviewing the quality of </w:t>
      </w:r>
      <w:r w:rsidR="00BE6DF5">
        <w:t>project</w:t>
      </w:r>
      <w:r w:rsidRPr="00C36CD1">
        <w:t>s to strengthen develo</w:t>
      </w:r>
      <w:r w:rsidR="00EE78B1" w:rsidRPr="00840C34">
        <w:t xml:space="preserve">pment effectiveness. At each </w:t>
      </w:r>
      <w:r w:rsidR="00BE6DF5">
        <w:t>project</w:t>
      </w:r>
      <w:r w:rsidRPr="00E11C43">
        <w:t xml:space="preserve"> stage, the QA system requires review of </w:t>
      </w:r>
      <w:r w:rsidR="00BE6DF5">
        <w:t>project</w:t>
      </w:r>
      <w:r w:rsidRPr="00E11C43">
        <w:t xml:space="preserve">s across seven quality criteria: </w:t>
      </w:r>
      <w:r w:rsidR="00BF5392" w:rsidRPr="00E11C43">
        <w:t>(</w:t>
      </w:r>
      <w:r w:rsidR="008160A7" w:rsidRPr="00E11C43">
        <w:t xml:space="preserve">1) </w:t>
      </w:r>
      <w:r w:rsidRPr="00E11C43">
        <w:t xml:space="preserve">strategic, </w:t>
      </w:r>
      <w:r w:rsidR="00BF5392" w:rsidRPr="00E11C43">
        <w:t>(</w:t>
      </w:r>
      <w:r w:rsidR="008160A7" w:rsidRPr="00E11C43">
        <w:t xml:space="preserve">2) </w:t>
      </w:r>
      <w:r w:rsidRPr="00E11C43">
        <w:t xml:space="preserve">relevant, </w:t>
      </w:r>
      <w:r w:rsidR="00471412" w:rsidRPr="00E11C43">
        <w:t xml:space="preserve">(3) </w:t>
      </w:r>
      <w:r w:rsidR="009C6359">
        <w:rPr>
          <w:i/>
        </w:rPr>
        <w:t>principled</w:t>
      </w:r>
      <w:r w:rsidR="00471412" w:rsidRPr="00E11C43">
        <w:rPr>
          <w:i/>
        </w:rPr>
        <w:t>,</w:t>
      </w:r>
      <w:r w:rsidR="00471412" w:rsidRPr="00E11C43">
        <w:t xml:space="preserve"> </w:t>
      </w:r>
      <w:r w:rsidR="00BF5392" w:rsidRPr="00E11C43">
        <w:t>(</w:t>
      </w:r>
      <w:r w:rsidR="00471412" w:rsidRPr="00E11C43">
        <w:t>4</w:t>
      </w:r>
      <w:r w:rsidR="008160A7" w:rsidRPr="00E11C43">
        <w:t xml:space="preserve">) </w:t>
      </w:r>
      <w:r w:rsidRPr="00E11C43">
        <w:t xml:space="preserve">management and monitoring, </w:t>
      </w:r>
      <w:r w:rsidR="00BF5392" w:rsidRPr="00E11C43">
        <w:t>(</w:t>
      </w:r>
      <w:r w:rsidR="00471412" w:rsidRPr="00E11C43">
        <w:t>5</w:t>
      </w:r>
      <w:r w:rsidR="008160A7" w:rsidRPr="00E11C43">
        <w:t xml:space="preserve">) </w:t>
      </w:r>
      <w:r w:rsidRPr="00E11C43">
        <w:t xml:space="preserve">efficient, </w:t>
      </w:r>
      <w:r w:rsidR="00BF5392" w:rsidRPr="00E11C43">
        <w:t>(</w:t>
      </w:r>
      <w:r w:rsidR="00471412" w:rsidRPr="00E11C43">
        <w:t>6</w:t>
      </w:r>
      <w:r w:rsidR="008160A7" w:rsidRPr="00E11C43">
        <w:t xml:space="preserve">) </w:t>
      </w:r>
      <w:r w:rsidRPr="00E11C43">
        <w:t xml:space="preserve">effective, and </w:t>
      </w:r>
      <w:r w:rsidR="00BF5392" w:rsidRPr="00E11C43">
        <w:t>(</w:t>
      </w:r>
      <w:r w:rsidR="008160A7" w:rsidRPr="00E11C43">
        <w:t xml:space="preserve">7) </w:t>
      </w:r>
      <w:r w:rsidRPr="00E11C43">
        <w:t xml:space="preserve">sustainability </w:t>
      </w:r>
      <w:r w:rsidR="00493A90">
        <w:t>and</w:t>
      </w:r>
      <w:r w:rsidR="00493A90" w:rsidRPr="00E11C43">
        <w:t xml:space="preserve"> </w:t>
      </w:r>
      <w:r w:rsidRPr="00E11C43">
        <w:t xml:space="preserve">national ownership. </w:t>
      </w:r>
    </w:p>
    <w:p w14:paraId="6B7FC4FB" w14:textId="4BA7343B" w:rsidR="00527716" w:rsidRDefault="00FC5D1A" w:rsidP="00527716">
      <w:pPr>
        <w:pStyle w:val="SESPbodynumbered"/>
        <w:spacing w:after="60"/>
      </w:pPr>
      <w:r w:rsidRPr="00E11C43">
        <w:t xml:space="preserve">The SESP assists UNDP staff to ensure that the QA </w:t>
      </w:r>
      <w:r w:rsidR="000E0503" w:rsidRPr="00E11C43">
        <w:t>criteri</w:t>
      </w:r>
      <w:r w:rsidR="000E0503">
        <w:t xml:space="preserve">a for “principled” and </w:t>
      </w:r>
      <w:r w:rsidRPr="00E11C43">
        <w:t xml:space="preserve">for </w:t>
      </w:r>
      <w:r w:rsidR="000E0503">
        <w:t>“</w:t>
      </w:r>
      <w:r w:rsidRPr="00E11C43">
        <w:t>social and environmental standards</w:t>
      </w:r>
      <w:r w:rsidR="000E0503">
        <w:t>”</w:t>
      </w:r>
      <w:r w:rsidRPr="00E11C43">
        <w:t xml:space="preserve"> has been addressed in the </w:t>
      </w:r>
      <w:r w:rsidR="00BE6DF5">
        <w:t>project</w:t>
      </w:r>
      <w:r w:rsidRPr="00E11C43">
        <w:t xml:space="preserve"> design. Completion of the </w:t>
      </w:r>
      <w:r w:rsidRPr="0037533B">
        <w:t xml:space="preserve">SESP </w:t>
      </w:r>
      <w:r w:rsidR="000E0503" w:rsidRPr="00D47DDB">
        <w:t>Tool</w:t>
      </w:r>
      <w:r w:rsidRPr="00D47DDB">
        <w:t>,</w:t>
      </w:r>
      <w:r w:rsidRPr="00E11C43">
        <w:t xml:space="preserve"> for </w:t>
      </w:r>
      <w:r w:rsidR="00BE6DF5">
        <w:t>project</w:t>
      </w:r>
      <w:r w:rsidRPr="00E11C43">
        <w:t xml:space="preserve">s that require it, is necessary to receive a satisfactory score for the </w:t>
      </w:r>
      <w:r w:rsidR="00BE6DF5">
        <w:t>project</w:t>
      </w:r>
      <w:r w:rsidRPr="00E11C43">
        <w:t xml:space="preserve"> Appraisal Quality Assurance review and to proceed with </w:t>
      </w:r>
      <w:r w:rsidR="00BE6DF5">
        <w:t>project</w:t>
      </w:r>
      <w:r w:rsidRPr="00E11C43">
        <w:t xml:space="preserve"> approval. </w:t>
      </w:r>
      <w:r w:rsidR="004D060E" w:rsidRPr="00E11C43">
        <w:t xml:space="preserve">Results of QA </w:t>
      </w:r>
      <w:r w:rsidR="0096358A" w:rsidRPr="00E11C43">
        <w:t>reviews</w:t>
      </w:r>
      <w:r w:rsidR="004D060E" w:rsidRPr="00E11C43">
        <w:t xml:space="preserve">, including the SESP, will be documented in the Corporate Planning System </w:t>
      </w:r>
      <w:r w:rsidRPr="00E11C43">
        <w:t xml:space="preserve">for each </w:t>
      </w:r>
      <w:r w:rsidR="00BE6DF5">
        <w:t>project</w:t>
      </w:r>
      <w:r w:rsidR="00A77BC5" w:rsidRPr="00E11C43">
        <w:t>.</w:t>
      </w:r>
      <w:r w:rsidR="00B15323" w:rsidRPr="00FC5D1A">
        <w:t xml:space="preserve"> </w:t>
      </w:r>
    </w:p>
    <w:p w14:paraId="1FB4B5D1" w14:textId="4E51EB72" w:rsidR="00A86854" w:rsidRPr="003D5CF2" w:rsidRDefault="00A86854" w:rsidP="0037533B">
      <w:pPr>
        <w:pStyle w:val="Heading2"/>
      </w:pPr>
      <w:bookmarkStart w:id="9" w:name="_Toc14700380"/>
      <w:r w:rsidRPr="00A86854">
        <w:t xml:space="preserve">How Does Screening Contribute to </w:t>
      </w:r>
      <w:r w:rsidR="00906F7F">
        <w:t>P</w:t>
      </w:r>
      <w:r w:rsidR="00BE6DF5">
        <w:t>roject</w:t>
      </w:r>
      <w:r w:rsidRPr="00A86854">
        <w:t xml:space="preserve"> </w:t>
      </w:r>
      <w:r w:rsidRPr="003D5CF2">
        <w:t>Risk Management</w:t>
      </w:r>
      <w:r w:rsidR="003D5CF2">
        <w:t>?</w:t>
      </w:r>
      <w:bookmarkEnd w:id="9"/>
    </w:p>
    <w:p w14:paraId="72AFC44D" w14:textId="1F017B93" w:rsidR="00DC539E" w:rsidRPr="00B460D1" w:rsidRDefault="00B460D1" w:rsidP="00DC539E">
      <w:pPr>
        <w:pStyle w:val="SESPbodynumbered"/>
      </w:pPr>
      <w:r>
        <w:t xml:space="preserve">The SESP leads Project Developers to identify potential </w:t>
      </w:r>
      <w:r w:rsidR="00BE6DF5">
        <w:t>project</w:t>
      </w:r>
      <w:r>
        <w:t>-</w:t>
      </w:r>
      <w:r w:rsidR="004400E0">
        <w:t>related</w:t>
      </w:r>
      <w:r>
        <w:t xml:space="preserve"> social and </w:t>
      </w:r>
      <w:r w:rsidR="004400E0">
        <w:t>environmental</w:t>
      </w:r>
      <w:r>
        <w:t xml:space="preserve"> risks and impacts and appropriately</w:t>
      </w:r>
      <w:r w:rsidR="004400E0">
        <w:t>-</w:t>
      </w:r>
      <w:r>
        <w:t>scaled assessment and management measures to address those risks</w:t>
      </w:r>
      <w:r w:rsidR="004400E0">
        <w:t xml:space="preserve">. </w:t>
      </w:r>
    </w:p>
    <w:p w14:paraId="5C0AB2B6" w14:textId="4E46EC0B" w:rsidR="00B460D1" w:rsidRPr="005020A0" w:rsidRDefault="003D5CF2" w:rsidP="004400E0">
      <w:pPr>
        <w:pStyle w:val="SESPbodynumbered"/>
      </w:pPr>
      <w:r w:rsidRPr="0037533B">
        <w:t>The SESP</w:t>
      </w:r>
      <w:r w:rsidR="00320F80">
        <w:t xml:space="preserve"> </w:t>
      </w:r>
      <w:r>
        <w:t xml:space="preserve">is aligned with </w:t>
      </w:r>
      <w:r w:rsidR="00674DB7">
        <w:t xml:space="preserve">the </w:t>
      </w:r>
      <w:hyperlink r:id="rId18" w:history="1">
        <w:r w:rsidRPr="00674DB7">
          <w:rPr>
            <w:rStyle w:val="Hyperlink"/>
          </w:rPr>
          <w:t xml:space="preserve">UNDP </w:t>
        </w:r>
        <w:r w:rsidR="00320F80" w:rsidRPr="00674DB7">
          <w:rPr>
            <w:rStyle w:val="Hyperlink"/>
          </w:rPr>
          <w:t>E</w:t>
        </w:r>
        <w:r w:rsidRPr="00674DB7">
          <w:rPr>
            <w:rStyle w:val="Hyperlink"/>
          </w:rPr>
          <w:t xml:space="preserve">nterprise </w:t>
        </w:r>
        <w:r w:rsidR="00320F80" w:rsidRPr="00674DB7">
          <w:rPr>
            <w:rStyle w:val="Hyperlink"/>
          </w:rPr>
          <w:t>R</w:t>
        </w:r>
        <w:r w:rsidRPr="00674DB7">
          <w:rPr>
            <w:rStyle w:val="Hyperlink"/>
          </w:rPr>
          <w:t xml:space="preserve">isk Management </w:t>
        </w:r>
        <w:r w:rsidR="00320F80" w:rsidRPr="00674DB7">
          <w:rPr>
            <w:rStyle w:val="Hyperlink"/>
          </w:rPr>
          <w:t>P</w:t>
        </w:r>
        <w:r w:rsidRPr="00674DB7">
          <w:rPr>
            <w:rStyle w:val="Hyperlink"/>
          </w:rPr>
          <w:t>olicy</w:t>
        </w:r>
      </w:hyperlink>
      <w:r>
        <w:t xml:space="preserve">. </w:t>
      </w:r>
      <w:r w:rsidR="00B460D1">
        <w:t>Project-related s</w:t>
      </w:r>
      <w:r>
        <w:t xml:space="preserve">ocial and environmental risks identified in the SESP as being of Moderate, Substantial, or High significance are to </w:t>
      </w:r>
      <w:r w:rsidR="000C7DB2">
        <w:t xml:space="preserve">be </w:t>
      </w:r>
      <w:r>
        <w:t xml:space="preserve">recorded in the </w:t>
      </w:r>
      <w:r w:rsidR="00BE6DF5">
        <w:t>project</w:t>
      </w:r>
      <w:r>
        <w:t xml:space="preserve"> </w:t>
      </w:r>
      <w:r w:rsidR="00674DB7">
        <w:t>R</w:t>
      </w:r>
      <w:r>
        <w:t xml:space="preserve">isk Register. </w:t>
      </w:r>
      <w:r w:rsidR="00674DB7">
        <w:t xml:space="preserve">The Risk Register informs </w:t>
      </w:r>
      <w:r>
        <w:t xml:space="preserve">the </w:t>
      </w:r>
      <w:r w:rsidR="00BE6DF5">
        <w:t>project</w:t>
      </w:r>
      <w:r>
        <w:t xml:space="preserve">’s Monitoring Plan, ensuring that </w:t>
      </w:r>
      <w:r w:rsidR="00055C73">
        <w:t xml:space="preserve">these </w:t>
      </w:r>
      <w:r>
        <w:t xml:space="preserve">social and </w:t>
      </w:r>
      <w:r w:rsidR="00320F80">
        <w:t>environmental</w:t>
      </w:r>
      <w:r>
        <w:t xml:space="preserve"> risks are properly tracked</w:t>
      </w:r>
      <w:r w:rsidR="00055C73">
        <w:t xml:space="preserve"> and reviewed</w:t>
      </w:r>
      <w:r w:rsidR="00856FD6">
        <w:t xml:space="preserve"> during </w:t>
      </w:r>
      <w:r w:rsidR="00BE6DF5">
        <w:t>project</w:t>
      </w:r>
      <w:r w:rsidR="00856FD6">
        <w:t xml:space="preserve"> implementation</w:t>
      </w:r>
      <w:r w:rsidR="00055C73">
        <w:t>.</w:t>
      </w:r>
    </w:p>
    <w:p w14:paraId="2176C9F5" w14:textId="77777777" w:rsidR="0040491C" w:rsidRPr="0011520F" w:rsidRDefault="0040491C" w:rsidP="007B2FDA">
      <w:pPr>
        <w:pStyle w:val="Heading2"/>
      </w:pPr>
      <w:bookmarkStart w:id="10" w:name="_Toc14700381"/>
      <w:r>
        <w:t>Who is Responsible for S</w:t>
      </w:r>
      <w:r w:rsidRPr="0011520F">
        <w:t>creening</w:t>
      </w:r>
      <w:r>
        <w:t>?</w:t>
      </w:r>
      <w:bookmarkEnd w:id="10"/>
    </w:p>
    <w:p w14:paraId="652E8DAC" w14:textId="77777777" w:rsidR="0040491C" w:rsidRDefault="0040491C" w:rsidP="0040491C">
      <w:pPr>
        <w:pStyle w:val="SESPbodynumbered"/>
      </w:pPr>
      <w:r w:rsidRPr="00F02882">
        <w:t>Implementation of screening require</w:t>
      </w:r>
      <w:r>
        <w:t>s the</w:t>
      </w:r>
      <w:r w:rsidRPr="00F02882">
        <w:t xml:space="preserve"> participation of various actors, but the following is a list of the key actors who will be accountable:</w:t>
      </w:r>
    </w:p>
    <w:p w14:paraId="45FDFF3D" w14:textId="769CE895" w:rsidR="0040491C" w:rsidRPr="00E11EC1" w:rsidRDefault="0040491C" w:rsidP="009D3BE1">
      <w:pPr>
        <w:pStyle w:val="SESPbodynumbered"/>
        <w:numPr>
          <w:ilvl w:val="0"/>
          <w:numId w:val="6"/>
        </w:numPr>
        <w:tabs>
          <w:tab w:val="clear" w:pos="360"/>
          <w:tab w:val="left" w:pos="720"/>
        </w:tabs>
        <w:ind w:left="1080"/>
      </w:pPr>
      <w:r w:rsidRPr="003843AE">
        <w:rPr>
          <w:b/>
        </w:rPr>
        <w:t>Project Developer</w:t>
      </w:r>
      <w:r w:rsidRPr="00591B98">
        <w:t xml:space="preserve"> (“completes”): The </w:t>
      </w:r>
      <w:r w:rsidRPr="003843AE">
        <w:t>Project Developer</w:t>
      </w:r>
      <w:r w:rsidRPr="00591B98">
        <w:t xml:space="preserve"> is responsible for completing the SESP</w:t>
      </w:r>
      <w:r w:rsidR="002714BB">
        <w:t xml:space="preserve"> during the design stage</w:t>
      </w:r>
      <w:r w:rsidR="00591B98">
        <w:t>.</w:t>
      </w:r>
      <w:r w:rsidRPr="00591B98">
        <w:t xml:space="preserve"> The Project Developer may be a UNDP staff </w:t>
      </w:r>
      <w:proofErr w:type="gramStart"/>
      <w:r w:rsidRPr="00591B98">
        <w:t>member</w:t>
      </w:r>
      <w:proofErr w:type="gramEnd"/>
      <w:r w:rsidRPr="00591B98">
        <w:t xml:space="preserve"> or another person as agreed by the Programme Manager.</w:t>
      </w:r>
    </w:p>
    <w:p w14:paraId="3C359563" w14:textId="5BAF48DD" w:rsidR="0040491C" w:rsidRPr="00591B98" w:rsidRDefault="0040491C" w:rsidP="009D3BE1">
      <w:pPr>
        <w:pStyle w:val="SESPbodynumbered"/>
        <w:numPr>
          <w:ilvl w:val="0"/>
          <w:numId w:val="6"/>
        </w:numPr>
        <w:tabs>
          <w:tab w:val="clear" w:pos="360"/>
          <w:tab w:val="left" w:pos="720"/>
        </w:tabs>
        <w:ind w:left="1080"/>
      </w:pPr>
      <w:r w:rsidRPr="00E11EC1">
        <w:rPr>
          <w:b/>
        </w:rPr>
        <w:t>Quality A</w:t>
      </w:r>
      <w:r w:rsidRPr="00901A20">
        <w:rPr>
          <w:b/>
        </w:rPr>
        <w:t xml:space="preserve">ssurance (QA) Assessor </w:t>
      </w:r>
      <w:r w:rsidRPr="00901A20">
        <w:t xml:space="preserve">(“checks”): The QA Assessor is the UNDP staff member responsible for the </w:t>
      </w:r>
      <w:r w:rsidR="00BE6DF5">
        <w:t>project</w:t>
      </w:r>
      <w:r w:rsidRPr="00901A20">
        <w:t xml:space="preserve">, typically a UNDP Programme Officer, who is not necessarily the </w:t>
      </w:r>
      <w:r w:rsidR="00BE6DF5">
        <w:t>project</w:t>
      </w:r>
      <w:r w:rsidRPr="00901A20">
        <w:t xml:space="preserve"> </w:t>
      </w:r>
      <w:r w:rsidRPr="00901A20">
        <w:lastRenderedPageBreak/>
        <w:t xml:space="preserve">Developer/Manager or part of the </w:t>
      </w:r>
      <w:r w:rsidR="00BE6DF5">
        <w:t>project</w:t>
      </w:r>
      <w:r w:rsidRPr="00901A20">
        <w:t xml:space="preserve"> team. The QA Assessor checks to ensure that the social and environmental screening process is adequately conducted and submitted to the </w:t>
      </w:r>
      <w:r w:rsidR="00BE6DF5">
        <w:t>project</w:t>
      </w:r>
      <w:r w:rsidRPr="00901A20">
        <w:t xml:space="preserve"> Appraisal Committee (PAC). The QA Assessor </w:t>
      </w:r>
      <w:r w:rsidRPr="00591B98">
        <w:t xml:space="preserve">includes a review of compliance with the SES as part of the QA </w:t>
      </w:r>
      <w:r w:rsidR="0012555D">
        <w:t>process</w:t>
      </w:r>
      <w:r w:rsidR="0012555D" w:rsidRPr="00591B98">
        <w:t xml:space="preserve"> </w:t>
      </w:r>
      <w:r w:rsidRPr="00591B98">
        <w:t>throughout the lifecycle of the project</w:t>
      </w:r>
      <w:r w:rsidR="00E126FF">
        <w:t xml:space="preserve">, including ensuring that the SESP is updated during </w:t>
      </w:r>
      <w:r w:rsidR="00BE6DF5">
        <w:t>project</w:t>
      </w:r>
      <w:r w:rsidR="00E126FF">
        <w:t xml:space="preserve"> implementation </w:t>
      </w:r>
      <w:r w:rsidR="00225043">
        <w:t xml:space="preserve">due to substantial changes to the </w:t>
      </w:r>
      <w:r w:rsidR="00BE6DF5">
        <w:t>project</w:t>
      </w:r>
      <w:r w:rsidR="00225043">
        <w:t xml:space="preserve"> or in the </w:t>
      </w:r>
      <w:r w:rsidR="00BE6DF5">
        <w:t>project</w:t>
      </w:r>
      <w:r w:rsidR="00225043">
        <w:t xml:space="preserve"> context</w:t>
      </w:r>
      <w:r w:rsidRPr="00591B98">
        <w:t xml:space="preserve">. </w:t>
      </w:r>
      <w:r w:rsidR="00042870">
        <w:t>In some cases, the QA Assessor and the Project Developer may be the same person.</w:t>
      </w:r>
    </w:p>
    <w:p w14:paraId="6EB0C2B7" w14:textId="6E8B1BA0" w:rsidR="0040491C" w:rsidRPr="00591B98" w:rsidRDefault="0040491C" w:rsidP="009D3BE1">
      <w:pPr>
        <w:pStyle w:val="SESPbodynumbered"/>
        <w:numPr>
          <w:ilvl w:val="0"/>
          <w:numId w:val="6"/>
        </w:numPr>
        <w:tabs>
          <w:tab w:val="clear" w:pos="360"/>
          <w:tab w:val="left" w:pos="720"/>
        </w:tabs>
        <w:ind w:left="1080"/>
      </w:pPr>
      <w:r w:rsidRPr="00591B98">
        <w:rPr>
          <w:b/>
        </w:rPr>
        <w:t xml:space="preserve">QA Approver </w:t>
      </w:r>
      <w:r w:rsidRPr="00591B98">
        <w:t xml:space="preserve">(“clears”): The QA Approver is </w:t>
      </w:r>
      <w:r w:rsidR="00042870">
        <w:t>a UNDP senior manager in the office</w:t>
      </w:r>
      <w:r w:rsidRPr="00591B98">
        <w:t xml:space="preserve"> with responsibility for reviewing and clearing the </w:t>
      </w:r>
      <w:r w:rsidR="00BE6DF5">
        <w:t>project</w:t>
      </w:r>
      <w:r w:rsidRPr="00591B98">
        <w:t xml:space="preserve"> QA assessments,</w:t>
      </w:r>
      <w:r w:rsidR="0049481C">
        <w:t xml:space="preserve"> </w:t>
      </w:r>
      <w:r w:rsidRPr="00591B98">
        <w:t xml:space="preserve">typically the UNDP </w:t>
      </w:r>
      <w:r w:rsidR="00FC23A7">
        <w:t>Deputy Country Director (</w:t>
      </w:r>
      <w:r w:rsidRPr="00591B98">
        <w:t>DCD</w:t>
      </w:r>
      <w:r w:rsidR="00FC23A7">
        <w:t>)</w:t>
      </w:r>
      <w:r w:rsidRPr="00591B98">
        <w:t xml:space="preserve">, </w:t>
      </w:r>
      <w:r w:rsidR="00FC23A7">
        <w:t>Country Director (</w:t>
      </w:r>
      <w:r w:rsidRPr="00591B98">
        <w:t>CD</w:t>
      </w:r>
      <w:r w:rsidR="00FC23A7">
        <w:t>)</w:t>
      </w:r>
      <w:r w:rsidRPr="00591B98">
        <w:rPr>
          <w:b/>
        </w:rPr>
        <w:t xml:space="preserve">, </w:t>
      </w:r>
      <w:r w:rsidR="00FC23A7" w:rsidRPr="00182BEA">
        <w:t>Deputy</w:t>
      </w:r>
      <w:r w:rsidR="006A5249">
        <w:t xml:space="preserve"> Resident Representative (</w:t>
      </w:r>
      <w:r w:rsidRPr="006A5249">
        <w:t>DRR</w:t>
      </w:r>
      <w:r w:rsidR="006A5249">
        <w:t>)</w:t>
      </w:r>
      <w:r w:rsidRPr="00591B98">
        <w:t xml:space="preserve">, or </w:t>
      </w:r>
      <w:r w:rsidR="006A5249">
        <w:t>Resident Representative (</w:t>
      </w:r>
      <w:r w:rsidRPr="00591B98">
        <w:t>RR</w:t>
      </w:r>
      <w:r w:rsidR="006A5249">
        <w:t>)</w:t>
      </w:r>
      <w:r w:rsidRPr="00591B98">
        <w:t xml:space="preserve">. </w:t>
      </w:r>
      <w:r w:rsidR="00042870">
        <w:t>The QA Approver cannot also be the QA Assessor.</w:t>
      </w:r>
    </w:p>
    <w:p w14:paraId="0E2AD8D3" w14:textId="172794B6" w:rsidR="0040491C" w:rsidRPr="00591B98" w:rsidRDefault="0040491C" w:rsidP="009D3BE1">
      <w:pPr>
        <w:pStyle w:val="SESPbodynumbered"/>
        <w:numPr>
          <w:ilvl w:val="0"/>
          <w:numId w:val="6"/>
        </w:numPr>
        <w:tabs>
          <w:tab w:val="clear" w:pos="360"/>
          <w:tab w:val="left" w:pos="720"/>
        </w:tabs>
        <w:ind w:left="1080"/>
      </w:pPr>
      <w:r w:rsidRPr="00591B98">
        <w:rPr>
          <w:b/>
        </w:rPr>
        <w:t>Project Appraisal Committee</w:t>
      </w:r>
      <w:r w:rsidRPr="00591B98">
        <w:t xml:space="preserve"> (PAC) (“reviews”): PAC members participate in PAC meetings and ensure that screening has been conducted and social and environmental issues are considered as part of the appraisal process. The PAC reviews and recommends whether a </w:t>
      </w:r>
      <w:r w:rsidR="00BE6DF5">
        <w:t>project</w:t>
      </w:r>
      <w:r w:rsidRPr="00591B98">
        <w:t xml:space="preserve"> should be approved. Relevant focal points (e.g. indigenous issues expert, climate specialist) should be included in the PAC, particularly for </w:t>
      </w:r>
      <w:r w:rsidR="00BE6DF5">
        <w:t>project</w:t>
      </w:r>
      <w:r w:rsidRPr="00591B98">
        <w:t xml:space="preserve">s where the screening has identified potential </w:t>
      </w:r>
      <w:r w:rsidR="00DC539E">
        <w:t xml:space="preserve">Moderate, Substantial or High </w:t>
      </w:r>
      <w:r w:rsidRPr="00591B98">
        <w:t>social and environmental risks.</w:t>
      </w:r>
      <w:r w:rsidR="00042870">
        <w:t xml:space="preserve"> The PAC Chair has the responsibility to ensure the SESP results</w:t>
      </w:r>
      <w:r w:rsidR="00DC539E">
        <w:t xml:space="preserve"> are</w:t>
      </w:r>
      <w:r w:rsidR="00042870">
        <w:t xml:space="preserve"> made available to PAC members and considered in the appraisal process.</w:t>
      </w:r>
    </w:p>
    <w:p w14:paraId="1CCCD153" w14:textId="3CB0C277" w:rsidR="0040491C" w:rsidRPr="00591B98" w:rsidRDefault="0040491C" w:rsidP="009D3BE1">
      <w:pPr>
        <w:pStyle w:val="SESPbodynumbered"/>
        <w:numPr>
          <w:ilvl w:val="0"/>
          <w:numId w:val="6"/>
        </w:numPr>
        <w:tabs>
          <w:tab w:val="clear" w:pos="360"/>
          <w:tab w:val="left" w:pos="720"/>
        </w:tabs>
        <w:ind w:left="1080"/>
      </w:pPr>
      <w:r w:rsidRPr="00591B98">
        <w:rPr>
          <w:b/>
        </w:rPr>
        <w:t>Programme Manager</w:t>
      </w:r>
      <w:r w:rsidRPr="00591B98">
        <w:t xml:space="preserve"> (“approves”): The Programme Manager has final authorization responsibility for </w:t>
      </w:r>
      <w:r w:rsidR="00BE6DF5">
        <w:t>project</w:t>
      </w:r>
      <w:r w:rsidRPr="00591B98">
        <w:t xml:space="preserve">s and thus is accountable to the UNDP Administrator for ensuring the </w:t>
      </w:r>
      <w:r w:rsidR="00DE360E" w:rsidRPr="00591B98">
        <w:t>SESP</w:t>
      </w:r>
      <w:r w:rsidRPr="00591B98">
        <w:t xml:space="preserve"> and SES have been fully applied and addressed at the project level. The Programme Manager may be the Resident Representative, Regional Bureau Director, or another HQ Bureau Director </w:t>
      </w:r>
      <w:proofErr w:type="gramStart"/>
      <w:r w:rsidRPr="00591B98">
        <w:t>with regard to</w:t>
      </w:r>
      <w:proofErr w:type="gramEnd"/>
      <w:r w:rsidRPr="00591B98">
        <w:t xml:space="preserve"> country, regional, or global </w:t>
      </w:r>
      <w:r w:rsidR="00BE6DF5">
        <w:t>project</w:t>
      </w:r>
      <w:r w:rsidRPr="00591B98">
        <w:t xml:space="preserve">s, respectively. </w:t>
      </w:r>
    </w:p>
    <w:p w14:paraId="7887193E" w14:textId="0363AE76" w:rsidR="00A22E56" w:rsidRDefault="0040491C" w:rsidP="00A22E56">
      <w:pPr>
        <w:pStyle w:val="SESPbodynumbered"/>
        <w:numPr>
          <w:ilvl w:val="0"/>
          <w:numId w:val="6"/>
        </w:numPr>
        <w:tabs>
          <w:tab w:val="clear" w:pos="360"/>
          <w:tab w:val="left" w:pos="720"/>
        </w:tabs>
        <w:ind w:left="1080"/>
      </w:pPr>
      <w:r w:rsidRPr="003843AE">
        <w:rPr>
          <w:b/>
        </w:rPr>
        <w:t>Project Manager</w:t>
      </w:r>
      <w:r w:rsidRPr="00591B98">
        <w:t xml:space="preserve"> (“implements</w:t>
      </w:r>
      <w:r>
        <w:t xml:space="preserve">”): The Project Manager </w:t>
      </w:r>
      <w:r w:rsidRPr="00532931">
        <w:t xml:space="preserve">is responsible for </w:t>
      </w:r>
      <w:r>
        <w:t>ensuring that</w:t>
      </w:r>
      <w:r w:rsidRPr="00532931">
        <w:t xml:space="preserve"> the identified </w:t>
      </w:r>
      <w:r>
        <w:t xml:space="preserve">social and </w:t>
      </w:r>
      <w:r w:rsidRPr="00532931">
        <w:t>environmental management measures are implemented and monitored</w:t>
      </w:r>
      <w:r w:rsidR="00225043">
        <w:t xml:space="preserve"> throughout </w:t>
      </w:r>
      <w:r w:rsidR="00BE6DF5">
        <w:t>project</w:t>
      </w:r>
      <w:r w:rsidR="00225043">
        <w:t xml:space="preserve"> implementation, including updating the SESP and </w:t>
      </w:r>
      <w:r w:rsidR="005F7B63">
        <w:t>relevant</w:t>
      </w:r>
      <w:r w:rsidR="00225043">
        <w:t xml:space="preserve"> management measures should there be substantial changes to the </w:t>
      </w:r>
      <w:r w:rsidR="00BE6DF5">
        <w:t>project</w:t>
      </w:r>
      <w:r w:rsidR="00225043">
        <w:t xml:space="preserve"> or in the </w:t>
      </w:r>
      <w:r w:rsidR="00BE6DF5">
        <w:t>project</w:t>
      </w:r>
      <w:r w:rsidR="00225043">
        <w:t xml:space="preserve"> </w:t>
      </w:r>
      <w:r w:rsidR="005F7B63">
        <w:t>context. The</w:t>
      </w:r>
      <w:r>
        <w:t xml:space="preserve"> Project Manager may be a UNDP staff member or Implementing Partner.</w:t>
      </w:r>
      <w:r w:rsidR="009D3BE1">
        <w:t xml:space="preserve"> </w:t>
      </w:r>
    </w:p>
    <w:p w14:paraId="71E05349" w14:textId="77777777" w:rsidR="0040491C" w:rsidRDefault="0040491C" w:rsidP="00A22E56">
      <w:pPr>
        <w:pStyle w:val="SESPbodynumbered"/>
      </w:pPr>
      <w:r>
        <w:t>In addition, support and oversight will be provided at the Regional and HQ levels</w:t>
      </w:r>
      <w:r w:rsidR="00E8034E">
        <w:t>.</w:t>
      </w:r>
      <w:r w:rsidR="00C930A6">
        <w:t xml:space="preserve"> [NOTE: Business Plan will outline oversight and support functions</w:t>
      </w:r>
      <w:r w:rsidR="004C6230">
        <w:t>]</w:t>
      </w:r>
    </w:p>
    <w:p w14:paraId="45E809C9" w14:textId="22289CFE" w:rsidR="006C2587" w:rsidRDefault="00042870" w:rsidP="006C2587">
      <w:pPr>
        <w:pStyle w:val="SESPbodynumbered"/>
      </w:pPr>
      <w:r>
        <w:t>In cases of joint programming and cost-sharing</w:t>
      </w:r>
      <w:r w:rsidR="006C2587" w:rsidRPr="006C2587">
        <w:t xml:space="preserve">, national counterparts </w:t>
      </w:r>
      <w:r w:rsidR="008F67C9">
        <w:t xml:space="preserve">and partners </w:t>
      </w:r>
      <w:r w:rsidR="006C2587" w:rsidRPr="006C2587">
        <w:t xml:space="preserve">should be involved in the screening process to promote </w:t>
      </w:r>
      <w:r w:rsidR="002C3E5F">
        <w:t>a comprehensive approach to the</w:t>
      </w:r>
      <w:r w:rsidR="006C2587" w:rsidRPr="006C2587">
        <w:t xml:space="preserve"> identification of potential </w:t>
      </w:r>
      <w:r w:rsidR="006C2587">
        <w:t xml:space="preserve">social and environmental </w:t>
      </w:r>
      <w:r w:rsidR="006C2587" w:rsidRPr="006C2587">
        <w:t>opportunities and risks. UNDP</w:t>
      </w:r>
      <w:r w:rsidR="002C3E5F">
        <w:t>, however,</w:t>
      </w:r>
      <w:r w:rsidR="006C2587" w:rsidRPr="006C2587">
        <w:t xml:space="preserve"> remains accountable</w:t>
      </w:r>
      <w:r w:rsidR="002C3E5F">
        <w:t xml:space="preserve"> for ensuring application of it</w:t>
      </w:r>
      <w:r w:rsidR="006C2587" w:rsidRPr="006C2587">
        <w:t xml:space="preserve">s Social and Environmental Standards </w:t>
      </w:r>
      <w:r w:rsidR="00CB2DD8">
        <w:t>(including</w:t>
      </w:r>
      <w:r w:rsidR="006C2587" w:rsidRPr="006C2587">
        <w:t xml:space="preserve"> the screening procedure</w:t>
      </w:r>
      <w:r w:rsidR="00CB2DD8">
        <w:t>)</w:t>
      </w:r>
      <w:r w:rsidR="00E64824">
        <w:t xml:space="preserve"> for </w:t>
      </w:r>
      <w:r w:rsidR="00BE6DF5">
        <w:t>project</w:t>
      </w:r>
      <w:r w:rsidR="00E64824">
        <w:t xml:space="preserve"> activities implemented using funds that flow</w:t>
      </w:r>
      <w:r w:rsidR="007E0548">
        <w:t xml:space="preserve"> </w:t>
      </w:r>
      <w:r w:rsidR="00E64824">
        <w:t>through UNDP accounts</w:t>
      </w:r>
      <w:r w:rsidR="006C2587" w:rsidRPr="006C2587">
        <w:t>.</w:t>
      </w:r>
    </w:p>
    <w:p w14:paraId="71CC3E01" w14:textId="77777777" w:rsidR="001458EC" w:rsidRDefault="001458EC" w:rsidP="001458EC">
      <w:pPr>
        <w:pStyle w:val="Heading2"/>
      </w:pPr>
      <w:bookmarkStart w:id="11" w:name="_Toc14700382"/>
      <w:r>
        <w:t>When Does Screening Take Place?</w:t>
      </w:r>
      <w:bookmarkEnd w:id="11"/>
    </w:p>
    <w:p w14:paraId="4373B256" w14:textId="350061E4" w:rsidR="00056056" w:rsidRPr="002E219D" w:rsidRDefault="009B7981" w:rsidP="001458EC">
      <w:pPr>
        <w:pStyle w:val="SESPbodynumbered"/>
      </w:pPr>
      <w:r w:rsidRPr="0036433F">
        <w:t xml:space="preserve">The SESP should be used </w:t>
      </w:r>
      <w:r w:rsidRPr="00E344B9">
        <w:rPr>
          <w:b/>
        </w:rPr>
        <w:t>iteratively</w:t>
      </w:r>
      <w:r w:rsidRPr="0036433F">
        <w:t xml:space="preserve"> as a design and appraisal tool from the earliest stages of </w:t>
      </w:r>
      <w:r w:rsidR="00BE6DF5">
        <w:t>project</w:t>
      </w:r>
      <w:r w:rsidRPr="0036433F">
        <w:t xml:space="preserve"> preparation</w:t>
      </w:r>
      <w:r w:rsidRPr="002E219D">
        <w:t xml:space="preserve">. The SESPs assists Project Developers in identifying potential </w:t>
      </w:r>
      <w:r w:rsidR="00BE6DF5">
        <w:t>project</w:t>
      </w:r>
      <w:r w:rsidRPr="002E219D">
        <w:t xml:space="preserve">-related social and environmental opportunities and risks and measures for social and environmental risk management. </w:t>
      </w:r>
      <w:r w:rsidR="00056056" w:rsidRPr="002E219D">
        <w:t xml:space="preserve">Figure 1 </w:t>
      </w:r>
      <w:r w:rsidR="0036433F" w:rsidRPr="002E219D">
        <w:t xml:space="preserve">at the beginning of this guidance note outlines how screening, assessment, and management may occur throughout the </w:t>
      </w:r>
      <w:r w:rsidR="00BE6DF5">
        <w:t>project</w:t>
      </w:r>
      <w:r w:rsidR="0036433F" w:rsidRPr="002E219D">
        <w:t xml:space="preserve"> cycle.</w:t>
      </w:r>
    </w:p>
    <w:p w14:paraId="726AF14D" w14:textId="799F7272" w:rsidR="001458EC" w:rsidRDefault="001458EC" w:rsidP="001458EC">
      <w:pPr>
        <w:pStyle w:val="SESPbodynumbered"/>
      </w:pPr>
      <w:r>
        <w:t xml:space="preserve">As </w:t>
      </w:r>
      <w:r w:rsidR="0036433F">
        <w:t>outlined</w:t>
      </w:r>
      <w:r>
        <w:t xml:space="preserve"> below</w:t>
      </w:r>
      <w:r w:rsidR="009B7981">
        <w:t>,</w:t>
      </w:r>
      <w:r w:rsidRPr="006D0D29">
        <w:t xml:space="preserve"> screening</w:t>
      </w:r>
      <w:r>
        <w:t xml:space="preserve"> </w:t>
      </w:r>
      <w:r w:rsidRPr="006D0D29">
        <w:t>occur</w:t>
      </w:r>
      <w:r w:rsidR="00C367D3">
        <w:t>s</w:t>
      </w:r>
      <w:r w:rsidRPr="006D0D29">
        <w:t xml:space="preserve"> at different stages of the </w:t>
      </w:r>
      <w:r w:rsidR="00BE6DF5">
        <w:t>project</w:t>
      </w:r>
      <w:r w:rsidR="007F00BF">
        <w:t xml:space="preserve"> </w:t>
      </w:r>
      <w:r w:rsidRPr="006D0D29">
        <w:t>cycle</w:t>
      </w:r>
      <w:r w:rsidR="007F00BF">
        <w:t>.</w:t>
      </w:r>
      <w:r>
        <w:t xml:space="preserve"> </w:t>
      </w:r>
      <w:r w:rsidR="007F00BF">
        <w:t xml:space="preserve">Figure 2 summarizes key steps for screening at different phases of the </w:t>
      </w:r>
      <w:r w:rsidR="00BE6DF5">
        <w:t>project</w:t>
      </w:r>
      <w:r w:rsidR="007F00BF">
        <w:t>.</w:t>
      </w:r>
    </w:p>
    <w:p w14:paraId="0BB8020C" w14:textId="58924911" w:rsidR="001458EC" w:rsidRDefault="001458EC" w:rsidP="001458EC">
      <w:pPr>
        <w:pStyle w:val="SESPbodynumbered"/>
      </w:pPr>
      <w:r w:rsidRPr="00636877">
        <w:rPr>
          <w:b/>
        </w:rPr>
        <w:lastRenderedPageBreak/>
        <w:t>Pre-screening</w:t>
      </w:r>
      <w:r>
        <w:t xml:space="preserve"> of the concept note</w:t>
      </w:r>
      <w:r w:rsidR="0027175A">
        <w:rPr>
          <w:rStyle w:val="FootnoteReference"/>
        </w:rPr>
        <w:footnoteReference w:id="6"/>
      </w:r>
      <w:r>
        <w:t xml:space="preserve"> (when prepared) or early drafts of the </w:t>
      </w:r>
      <w:r w:rsidR="007E647C">
        <w:t>P</w:t>
      </w:r>
      <w:r w:rsidR="00BE6DF5">
        <w:t>roject</w:t>
      </w:r>
      <w:r>
        <w:t xml:space="preserve"> Document will help to </w:t>
      </w:r>
      <w:r w:rsidRPr="00B60AD6">
        <w:t xml:space="preserve">ensure </w:t>
      </w:r>
      <w:r>
        <w:t xml:space="preserve">that </w:t>
      </w:r>
      <w:r w:rsidRPr="00B60AD6">
        <w:t xml:space="preserve">social and environmental sustainability issues are </w:t>
      </w:r>
      <w:r>
        <w:t xml:space="preserve">considered and </w:t>
      </w:r>
      <w:r w:rsidRPr="00B60AD6">
        <w:t xml:space="preserve">integrated into </w:t>
      </w:r>
      <w:r>
        <w:t xml:space="preserve">a </w:t>
      </w:r>
      <w:r w:rsidR="00BE6DF5">
        <w:t>project</w:t>
      </w:r>
      <w:r>
        <w:t>’s</w:t>
      </w:r>
      <w:r w:rsidRPr="00B60AD6">
        <w:t xml:space="preserve"> concept and design</w:t>
      </w:r>
      <w:r>
        <w:t xml:space="preserve">, enhancing the quality of the </w:t>
      </w:r>
      <w:r w:rsidR="00BE6DF5">
        <w:t>project</w:t>
      </w:r>
      <w:r>
        <w:t xml:space="preserve">. Early screening will help to anticipate how the SES Programming Principles and, where relevant, the </w:t>
      </w:r>
      <w:r w:rsidR="00BE6DF5">
        <w:t>project</w:t>
      </w:r>
      <w:r>
        <w:t xml:space="preserve">-level Standards may best be addressed in the </w:t>
      </w:r>
      <w:r w:rsidR="00BE6DF5">
        <w:t>project</w:t>
      </w:r>
      <w:r>
        <w:t>’s design.</w:t>
      </w:r>
    </w:p>
    <w:p w14:paraId="2D334F91" w14:textId="3F7DB65B" w:rsidR="001458EC" w:rsidRDefault="001458EC" w:rsidP="001458EC">
      <w:pPr>
        <w:pStyle w:val="SESPbodynumbered"/>
      </w:pPr>
      <w:r>
        <w:t xml:space="preserve">As part of the pre-screening process, a pre-PAC meeting may be organized in order to discuss complex social and environmental issues, </w:t>
      </w:r>
      <w:r w:rsidR="0027175A">
        <w:t xml:space="preserve">and </w:t>
      </w:r>
      <w:r w:rsidR="0083760B">
        <w:t xml:space="preserve">internal </w:t>
      </w:r>
      <w:r>
        <w:t xml:space="preserve">experts </w:t>
      </w:r>
      <w:r w:rsidR="0027175A">
        <w:t xml:space="preserve">can be </w:t>
      </w:r>
      <w:r w:rsidR="0083760B">
        <w:t xml:space="preserve">engaged and/or external experts </w:t>
      </w:r>
      <w:r w:rsidR="0027175A">
        <w:t>hired to</w:t>
      </w:r>
      <w:r>
        <w:t xml:space="preserve"> identify measures to prepare the </w:t>
      </w:r>
      <w:r w:rsidR="00BE6DF5">
        <w:t>project</w:t>
      </w:r>
      <w:r>
        <w:t xml:space="preserve"> for full appraisal.</w:t>
      </w:r>
      <w:r w:rsidRPr="00454DD0">
        <w:t xml:space="preserve"> </w:t>
      </w:r>
      <w:r w:rsidR="00BE6DF5">
        <w:t>project</w:t>
      </w:r>
      <w:r>
        <w:t xml:space="preserve"> proposals to be submitted to funding partners</w:t>
      </w:r>
      <w:r w:rsidR="0027175A">
        <w:t>, environment vertical funds such as the GEF and GCF,</w:t>
      </w:r>
      <w:r>
        <w:t xml:space="preserve"> and trust funds should also be pre-screened prior to submittal.</w:t>
      </w:r>
    </w:p>
    <w:p w14:paraId="248032E9" w14:textId="284E4ECC" w:rsidR="001458EC" w:rsidRPr="006805AF" w:rsidRDefault="001458EC" w:rsidP="001458EC">
      <w:pPr>
        <w:pStyle w:val="SESPbodynumbered"/>
      </w:pPr>
      <w:r>
        <w:t xml:space="preserve">For </w:t>
      </w:r>
      <w:r w:rsidR="00BE6DF5">
        <w:t>project</w:t>
      </w:r>
      <w:r>
        <w:t xml:space="preserve">s that are </w:t>
      </w:r>
      <w:r w:rsidR="008B2BD3">
        <w:t>categorized</w:t>
      </w:r>
      <w:r>
        <w:t xml:space="preserve"> as Moderate, </w:t>
      </w:r>
      <w:r w:rsidR="00423BA4">
        <w:t>Substantial</w:t>
      </w:r>
      <w:r>
        <w:t xml:space="preserve"> or High Risk, appropriately-scaled social and environmental assessment should be conducted as part of </w:t>
      </w:r>
      <w:r w:rsidR="00BE6DF5">
        <w:t>project</w:t>
      </w:r>
      <w:r>
        <w:t xml:space="preserve"> preparation to inform design. In cases where further assessment requires some upfront investment during </w:t>
      </w:r>
      <w:r w:rsidR="00BE6DF5">
        <w:t>project</w:t>
      </w:r>
      <w:r>
        <w:t xml:space="preserve"> design, the financial resources needed should be integrated into an Initiation Plan for the </w:t>
      </w:r>
      <w:r w:rsidR="00BE6DF5">
        <w:t>project</w:t>
      </w:r>
      <w:r>
        <w:t xml:space="preserve"> and submitted to a PAC (see </w:t>
      </w:r>
      <w:r w:rsidRPr="006805AF">
        <w:t xml:space="preserve">para. </w:t>
      </w:r>
      <w:r w:rsidR="00845619" w:rsidRPr="00F201E0">
        <w:t>60</w:t>
      </w:r>
      <w:r w:rsidRPr="00845619">
        <w:t>)</w:t>
      </w:r>
      <w:r w:rsidRPr="006805AF">
        <w:t>.</w:t>
      </w:r>
    </w:p>
    <w:p w14:paraId="652DE830" w14:textId="49562212" w:rsidR="001458EC" w:rsidRDefault="001458EC" w:rsidP="001458EC">
      <w:pPr>
        <w:pStyle w:val="SESPbodynumbered"/>
      </w:pPr>
      <w:r>
        <w:t xml:space="preserve">In some </w:t>
      </w:r>
      <w:proofErr w:type="gramStart"/>
      <w:r>
        <w:t>cases</w:t>
      </w:r>
      <w:proofErr w:type="gramEnd"/>
      <w:r>
        <w:t xml:space="preserve"> assessments will need to be conducted during </w:t>
      </w:r>
      <w:r w:rsidR="00BE6DF5">
        <w:t>project</w:t>
      </w:r>
      <w:r>
        <w:t xml:space="preserve"> implementation as a key output or activity. </w:t>
      </w:r>
      <w:r w:rsidRPr="00636877">
        <w:rPr>
          <w:b/>
          <w:i/>
        </w:rPr>
        <w:t xml:space="preserve">However, no activities that may cause adverse social and environmental impacts are to proceed until assessments and adoption of appropriate mitigation and management measures are completed. </w:t>
      </w:r>
      <w:r>
        <w:t xml:space="preserve">Activities that cannot proceed until completion of assessments should be clearly identified in the </w:t>
      </w:r>
      <w:r w:rsidR="00BB04CE">
        <w:t xml:space="preserve">SESP and noted in the </w:t>
      </w:r>
      <w:r w:rsidR="007E647C">
        <w:t>P</w:t>
      </w:r>
      <w:r w:rsidR="00BE6DF5">
        <w:t>roject</w:t>
      </w:r>
      <w:r>
        <w:t xml:space="preserve"> Document. See the </w:t>
      </w:r>
      <w:hyperlink r:id="rId19" w:history="1">
        <w:r w:rsidRPr="002C1C2F">
          <w:rPr>
            <w:rStyle w:val="Hyperlink"/>
          </w:rPr>
          <w:t xml:space="preserve">SES Guidance Note on </w:t>
        </w:r>
        <w:r w:rsidR="002C1C2F" w:rsidRPr="002C1C2F">
          <w:rPr>
            <w:rStyle w:val="Hyperlink"/>
          </w:rPr>
          <w:t xml:space="preserve">Social and Environmental </w:t>
        </w:r>
        <w:r w:rsidRPr="002C1C2F">
          <w:rPr>
            <w:rStyle w:val="Hyperlink"/>
          </w:rPr>
          <w:t>Assessment and Management</w:t>
        </w:r>
      </w:hyperlink>
      <w:r>
        <w:t xml:space="preserve"> for more information. </w:t>
      </w:r>
    </w:p>
    <w:p w14:paraId="2D316795" w14:textId="4B09E8F7" w:rsidR="001458EC" w:rsidRDefault="001458EC" w:rsidP="001458EC">
      <w:pPr>
        <w:pStyle w:val="SESPbodynumbered"/>
      </w:pPr>
      <w:r w:rsidRPr="00636877">
        <w:rPr>
          <w:b/>
        </w:rPr>
        <w:t>Full design-stage screening</w:t>
      </w:r>
      <w:r>
        <w:t xml:space="preserve"> of the Project Document must be completed prior to appraisal of the </w:t>
      </w:r>
      <w:r w:rsidR="00BE6DF5">
        <w:t>project</w:t>
      </w:r>
      <w:r>
        <w:t xml:space="preserve"> by the Project Appraisal Committee (PAC) and final project approval. Because the final screening comes at the end of the design process, the final screening will be primarily to </w:t>
      </w:r>
      <w:r w:rsidRPr="00363632">
        <w:t xml:space="preserve">assess new information and design elements since pre-screening and to </w:t>
      </w:r>
      <w:r>
        <w:t xml:space="preserve">document how the </w:t>
      </w:r>
      <w:r w:rsidR="00BE6DF5">
        <w:t>project</w:t>
      </w:r>
      <w:r>
        <w:t xml:space="preserve"> has incorporated the previously-identified requirements of the SES, including relevant assessment and management measures. </w:t>
      </w:r>
    </w:p>
    <w:p w14:paraId="5B5F996B" w14:textId="38BAE594" w:rsidR="001458EC" w:rsidRDefault="001458EC" w:rsidP="001458EC">
      <w:pPr>
        <w:pStyle w:val="SESPbodynumbered"/>
      </w:pPr>
      <w:r>
        <w:t xml:space="preserve">While the screening process takes place during the </w:t>
      </w:r>
      <w:r w:rsidR="00BE6DF5">
        <w:t>project</w:t>
      </w:r>
      <w:r>
        <w:t xml:space="preserve"> concept and design stage as part of a good planning process, implementation and monitoring of identified risk management and mitigation measures is required throughout the life-cycle of the </w:t>
      </w:r>
      <w:r w:rsidR="00BE6DF5">
        <w:t>project</w:t>
      </w:r>
      <w:r>
        <w:t>.</w:t>
      </w:r>
    </w:p>
    <w:p w14:paraId="7D8D72FC" w14:textId="7723A161" w:rsidR="002C1C2F" w:rsidRDefault="001458EC" w:rsidP="002E219D">
      <w:pPr>
        <w:pStyle w:val="SESPbodynumbered"/>
      </w:pPr>
      <w:r w:rsidRPr="00636877">
        <w:rPr>
          <w:b/>
        </w:rPr>
        <w:t xml:space="preserve">During </w:t>
      </w:r>
      <w:r w:rsidR="00906F7F">
        <w:rPr>
          <w:b/>
        </w:rPr>
        <w:t>p</w:t>
      </w:r>
      <w:r w:rsidRPr="00636877">
        <w:rPr>
          <w:b/>
        </w:rPr>
        <w:t>roject implementation</w:t>
      </w:r>
      <w:r>
        <w:t>, c</w:t>
      </w:r>
      <w:r w:rsidRPr="00981079">
        <w:t xml:space="preserve">ertain circumstances require the </w:t>
      </w:r>
      <w:r>
        <w:t xml:space="preserve">revision of the completed design-stage </w:t>
      </w:r>
      <w:r w:rsidRPr="00981079">
        <w:t>screening. These include</w:t>
      </w:r>
      <w:r>
        <w:t>, but are not limited to</w:t>
      </w:r>
      <w:r w:rsidRPr="00981079">
        <w:t xml:space="preserve">: (a) where </w:t>
      </w:r>
      <w:r>
        <w:t>new information becomes available such as through a social and environmental assessment</w:t>
      </w:r>
      <w:r w:rsidRPr="006805AF">
        <w:t>, (</w:t>
      </w:r>
      <w:r w:rsidRPr="00981079">
        <w:t xml:space="preserve">b) where there are substantive changes to the </w:t>
      </w:r>
      <w:r w:rsidR="00BE6DF5">
        <w:t>project</w:t>
      </w:r>
      <w:r w:rsidRPr="00981079">
        <w:t xml:space="preserve"> (e.g. changes in design, additional components), or (c) </w:t>
      </w:r>
      <w:r>
        <w:t xml:space="preserve">where </w:t>
      </w:r>
      <w:r w:rsidRPr="00981079">
        <w:t xml:space="preserve">changes in the </w:t>
      </w:r>
      <w:r w:rsidR="00BE6DF5">
        <w:t>project</w:t>
      </w:r>
      <w:r w:rsidRPr="00981079">
        <w:t xml:space="preserve"> context</w:t>
      </w:r>
      <w:r>
        <w:rPr>
          <w:rStyle w:val="FootnoteReference"/>
        </w:rPr>
        <w:footnoteReference w:id="7"/>
      </w:r>
      <w:r w:rsidRPr="00981079">
        <w:t xml:space="preserve"> </w:t>
      </w:r>
      <w:r>
        <w:t xml:space="preserve">might </w:t>
      </w:r>
      <w:r w:rsidRPr="00981079">
        <w:t xml:space="preserve">alter the </w:t>
      </w:r>
      <w:r w:rsidR="00BE6DF5">
        <w:t>project</w:t>
      </w:r>
      <w:r w:rsidRPr="00981079">
        <w:t>’s risk profile.</w:t>
      </w:r>
      <w:r>
        <w:rPr>
          <w:rStyle w:val="FootnoteReference"/>
        </w:rPr>
        <w:footnoteReference w:id="8"/>
      </w:r>
      <w:r w:rsidRPr="00981079">
        <w:t xml:space="preserve"> If the revised screening results in a higher </w:t>
      </w:r>
      <w:r w:rsidR="00F76FF0">
        <w:t xml:space="preserve">risk category </w:t>
      </w:r>
      <w:r>
        <w:t xml:space="preserve">then </w:t>
      </w:r>
      <w:r w:rsidRPr="00981079">
        <w:t xml:space="preserve">the </w:t>
      </w:r>
      <w:r>
        <w:t xml:space="preserve">revised </w:t>
      </w:r>
      <w:r w:rsidRPr="00981079">
        <w:t xml:space="preserve">SESP needs to be reviewed by </w:t>
      </w:r>
      <w:r>
        <w:t xml:space="preserve">the </w:t>
      </w:r>
      <w:r w:rsidRPr="00981079">
        <w:t>Project Board or a subsequent PAC process</w:t>
      </w:r>
      <w:r w:rsidR="002B3D68">
        <w:t xml:space="preserve"> (and where relevant by the GEF </w:t>
      </w:r>
      <w:r w:rsidR="009B7DE1">
        <w:t>or</w:t>
      </w:r>
      <w:r w:rsidR="002B3D68">
        <w:t xml:space="preserve"> GCF</w:t>
      </w:r>
      <w:r w:rsidR="002B3D68">
        <w:rPr>
          <w:rStyle w:val="FootnoteReference"/>
        </w:rPr>
        <w:footnoteReference w:id="9"/>
      </w:r>
      <w:r w:rsidR="002B3D68">
        <w:t>)</w:t>
      </w:r>
      <w:r w:rsidR="00020F66">
        <w:t xml:space="preserve">. </w:t>
      </w:r>
      <w:r w:rsidRPr="00981079">
        <w:t xml:space="preserve"> </w:t>
      </w:r>
      <w:r w:rsidR="00020F66">
        <w:t>The</w:t>
      </w:r>
      <w:r w:rsidRPr="00981079">
        <w:t xml:space="preserve"> </w:t>
      </w:r>
      <w:r w:rsidR="00BE6DF5">
        <w:t>project</w:t>
      </w:r>
      <w:r w:rsidRPr="00981079">
        <w:t xml:space="preserve"> Risk </w:t>
      </w:r>
      <w:r>
        <w:t>Register</w:t>
      </w:r>
      <w:r w:rsidRPr="00981079">
        <w:t xml:space="preserve"> </w:t>
      </w:r>
      <w:r w:rsidR="00020F66">
        <w:t xml:space="preserve">should be </w:t>
      </w:r>
      <w:r w:rsidRPr="00981079">
        <w:t>updated</w:t>
      </w:r>
      <w:r w:rsidR="00020F66">
        <w:t xml:space="preserve"> </w:t>
      </w:r>
      <w:r w:rsidR="00A027CE">
        <w:t>accordingly</w:t>
      </w:r>
      <w:r>
        <w:t>.</w:t>
      </w:r>
      <w:r w:rsidR="007F00BF">
        <w:t xml:space="preserve"> </w:t>
      </w:r>
    </w:p>
    <w:p w14:paraId="4841BC21" w14:textId="77777777" w:rsidR="0075343F" w:rsidRDefault="0075343F" w:rsidP="00F201E0">
      <w:pPr>
        <w:pStyle w:val="SESPbodynumbered"/>
        <w:numPr>
          <w:ilvl w:val="0"/>
          <w:numId w:val="0"/>
        </w:numPr>
        <w:ind w:left="360"/>
      </w:pPr>
    </w:p>
    <w:p w14:paraId="36813AF0" w14:textId="21722DB4" w:rsidR="001B6513" w:rsidRDefault="007F00BF" w:rsidP="00C26F6F">
      <w:pPr>
        <w:spacing w:after="120"/>
        <w:jc w:val="center"/>
        <w:rPr>
          <w:b/>
          <w:szCs w:val="20"/>
        </w:rPr>
      </w:pPr>
      <w:r>
        <w:rPr>
          <w:b/>
          <w:szCs w:val="20"/>
        </w:rPr>
        <w:lastRenderedPageBreak/>
        <w:t xml:space="preserve">Figure 2. </w:t>
      </w:r>
      <w:r w:rsidR="00806730">
        <w:rPr>
          <w:b/>
          <w:szCs w:val="20"/>
        </w:rPr>
        <w:t xml:space="preserve">Key SESP </w:t>
      </w:r>
      <w:r w:rsidR="00C64DD8">
        <w:rPr>
          <w:b/>
          <w:szCs w:val="20"/>
        </w:rPr>
        <w:t xml:space="preserve">Steps </w:t>
      </w:r>
      <w:r w:rsidR="00692924">
        <w:rPr>
          <w:b/>
          <w:szCs w:val="20"/>
        </w:rPr>
        <w:t>during the Project Cycle</w:t>
      </w:r>
    </w:p>
    <w:p w14:paraId="1A46D776" w14:textId="44BBF6B9" w:rsidR="007B0087" w:rsidRDefault="007B0087" w:rsidP="00C26F6F">
      <w:pPr>
        <w:spacing w:after="120"/>
        <w:jc w:val="center"/>
        <w:rPr>
          <w:b/>
          <w:szCs w:val="20"/>
        </w:rPr>
      </w:pPr>
      <w:r>
        <w:rPr>
          <w:b/>
          <w:noProof/>
          <w:szCs w:val="20"/>
        </w:rPr>
        <w:drawing>
          <wp:inline distT="0" distB="0" distL="0" distR="0" wp14:anchorId="79F4FD1B" wp14:editId="5B5843C4">
            <wp:extent cx="5765800" cy="6438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 screening steps PDF.pdf"/>
                    <pic:cNvPicPr/>
                  </pic:nvPicPr>
                  <pic:blipFill>
                    <a:blip r:embed="rId20"/>
                    <a:stretch>
                      <a:fillRect/>
                    </a:stretch>
                  </pic:blipFill>
                  <pic:spPr>
                    <a:xfrm>
                      <a:off x="0" y="0"/>
                      <a:ext cx="5765800" cy="6438900"/>
                    </a:xfrm>
                    <a:prstGeom prst="rect">
                      <a:avLst/>
                    </a:prstGeom>
                  </pic:spPr>
                </pic:pic>
              </a:graphicData>
            </a:graphic>
          </wp:inline>
        </w:drawing>
      </w:r>
    </w:p>
    <w:p w14:paraId="16BED9BD" w14:textId="27191C28" w:rsidR="00102933" w:rsidRDefault="00102933" w:rsidP="00E344B9">
      <w:pPr>
        <w:spacing w:after="120"/>
        <w:rPr>
          <w:b/>
          <w:szCs w:val="20"/>
        </w:rPr>
      </w:pPr>
    </w:p>
    <w:p w14:paraId="1E8D856A" w14:textId="77777777" w:rsidR="008112A3" w:rsidRDefault="008112A3" w:rsidP="008112A3">
      <w:pPr>
        <w:pStyle w:val="Heading2"/>
        <w:ind w:left="0"/>
      </w:pPr>
      <w:bookmarkStart w:id="12" w:name="_Toc14700383"/>
      <w:r>
        <w:t>Wh</w:t>
      </w:r>
      <w:r w:rsidR="005E1F07">
        <w:t>ere</w:t>
      </w:r>
      <w:r>
        <w:t xml:space="preserve"> Can I Find Additional Guidance, Tools, and Case Examples?</w:t>
      </w:r>
      <w:bookmarkEnd w:id="12"/>
    </w:p>
    <w:p w14:paraId="3643EB2E" w14:textId="77777777" w:rsidR="00261B0B" w:rsidRDefault="00261B0B" w:rsidP="0096222D">
      <w:pPr>
        <w:pStyle w:val="SESPbodynumbered"/>
      </w:pPr>
      <w:r>
        <w:t>The SESP Tool</w:t>
      </w:r>
      <w:r w:rsidR="0089727A">
        <w:t>, with embedded guidance,</w:t>
      </w:r>
      <w:r>
        <w:t xml:space="preserve"> is available at [link].</w:t>
      </w:r>
    </w:p>
    <w:p w14:paraId="66A21BF9" w14:textId="77777777" w:rsidR="00E11C43" w:rsidRDefault="008112A3" w:rsidP="0096222D">
      <w:pPr>
        <w:pStyle w:val="SESPbodynumbered"/>
      </w:pPr>
      <w:r w:rsidRPr="008112A3">
        <w:t xml:space="preserve">Guidance, tools and case studies, including examples of completed SESP templates, </w:t>
      </w:r>
      <w:r w:rsidR="00C635A1">
        <w:t>are</w:t>
      </w:r>
      <w:r w:rsidRPr="008112A3">
        <w:t xml:space="preserve"> available in </w:t>
      </w:r>
      <w:r w:rsidR="0089727A">
        <w:t>the</w:t>
      </w:r>
      <w:r w:rsidR="0089727A" w:rsidRPr="008112A3">
        <w:t xml:space="preserve"> </w:t>
      </w:r>
      <w:r w:rsidRPr="008112A3">
        <w:t xml:space="preserve">online </w:t>
      </w:r>
      <w:hyperlink r:id="rId21" w:history="1">
        <w:r w:rsidR="00803BAF" w:rsidRPr="004A00A5">
          <w:rPr>
            <w:rStyle w:val="Hyperlink"/>
          </w:rPr>
          <w:t xml:space="preserve">SES </w:t>
        </w:r>
        <w:r w:rsidRPr="004A00A5">
          <w:rPr>
            <w:rStyle w:val="Hyperlink"/>
          </w:rPr>
          <w:t>toolkit</w:t>
        </w:r>
      </w:hyperlink>
      <w:r w:rsidR="003E07A4">
        <w:t xml:space="preserve">. </w:t>
      </w:r>
    </w:p>
    <w:p w14:paraId="74181E9C" w14:textId="28C6668D" w:rsidR="00453315" w:rsidRDefault="00F35BF1" w:rsidP="00B35C61">
      <w:pPr>
        <w:pStyle w:val="Heading1"/>
      </w:pPr>
      <w:r>
        <w:lastRenderedPageBreak/>
        <w:t xml:space="preserve"> </w:t>
      </w:r>
      <w:r w:rsidR="0038280D">
        <w:t xml:space="preserve"> </w:t>
      </w:r>
      <w:bookmarkStart w:id="13" w:name="_Toc14700384"/>
      <w:r w:rsidR="00166EA8">
        <w:t xml:space="preserve">Completing the </w:t>
      </w:r>
      <w:r w:rsidR="00B27385">
        <w:t>SESP</w:t>
      </w:r>
      <w:bookmarkEnd w:id="13"/>
      <w:r w:rsidR="00B27385">
        <w:t xml:space="preserve"> </w:t>
      </w:r>
    </w:p>
    <w:p w14:paraId="5C5B29E0" w14:textId="119CE017" w:rsidR="00453315" w:rsidRDefault="00754D26" w:rsidP="00B27385">
      <w:pPr>
        <w:pStyle w:val="SESPbodynumbered"/>
      </w:pPr>
      <w:r>
        <w:rPr>
          <w:noProof/>
          <w:lang w:eastAsia="en-US"/>
        </w:rPr>
        <mc:AlternateContent>
          <mc:Choice Requires="wps">
            <w:drawing>
              <wp:anchor distT="0" distB="0" distL="114300" distR="114300" simplePos="0" relativeHeight="251655168" behindDoc="0" locked="0" layoutInCell="1" allowOverlap="1" wp14:anchorId="2082D841" wp14:editId="56AEED22">
                <wp:simplePos x="0" y="0"/>
                <wp:positionH relativeFrom="column">
                  <wp:posOffset>2685415</wp:posOffset>
                </wp:positionH>
                <wp:positionV relativeFrom="paragraph">
                  <wp:posOffset>500380</wp:posOffset>
                </wp:positionV>
                <wp:extent cx="3470910" cy="3505835"/>
                <wp:effectExtent l="0" t="0" r="889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0910" cy="3505835"/>
                        </a:xfrm>
                        <a:prstGeom prst="rect">
                          <a:avLst/>
                        </a:prstGeom>
                        <a:solidFill>
                          <a:srgbClr val="B8CCE4"/>
                        </a:solidFill>
                        <a:ln w="3175">
                          <a:solidFill>
                            <a:srgbClr val="000000"/>
                          </a:solidFill>
                          <a:miter lim="800000"/>
                          <a:headEnd/>
                          <a:tailEnd/>
                        </a:ln>
                      </wps:spPr>
                      <wps:txbx>
                        <w:txbxContent>
                          <w:p w14:paraId="7DF5A3BA" w14:textId="77777777" w:rsidR="007E647C" w:rsidRPr="004B3E18" w:rsidRDefault="007E647C" w:rsidP="00F2609D">
                            <w:pPr>
                              <w:pStyle w:val="SESPbodynumbered"/>
                              <w:numPr>
                                <w:ilvl w:val="0"/>
                                <w:numId w:val="0"/>
                              </w:numPr>
                              <w:jc w:val="center"/>
                              <w:rPr>
                                <w:color w:val="1F497D"/>
                                <w:sz w:val="24"/>
                                <w:szCs w:val="24"/>
                              </w:rPr>
                            </w:pPr>
                            <w:r w:rsidRPr="004B3E18">
                              <w:rPr>
                                <w:b/>
                                <w:color w:val="1F497D"/>
                                <w:sz w:val="24"/>
                                <w:szCs w:val="24"/>
                              </w:rPr>
                              <w:t>Box 1:  SESP Components</w:t>
                            </w:r>
                          </w:p>
                          <w:p w14:paraId="53971BDE" w14:textId="77777777" w:rsidR="007E647C" w:rsidRPr="005C1C0F" w:rsidRDefault="007E647C" w:rsidP="005C1C0F">
                            <w:pPr>
                              <w:pStyle w:val="SESPbodynumbered"/>
                              <w:numPr>
                                <w:ilvl w:val="0"/>
                                <w:numId w:val="0"/>
                              </w:numPr>
                              <w:rPr>
                                <w:b/>
                                <w:sz w:val="18"/>
                                <w:szCs w:val="18"/>
                              </w:rPr>
                            </w:pPr>
                            <w:r w:rsidRPr="005C1C0F">
                              <w:rPr>
                                <w:b/>
                                <w:sz w:val="18"/>
                                <w:szCs w:val="18"/>
                              </w:rPr>
                              <w:t xml:space="preserve">Part A – Integrating the </w:t>
                            </w:r>
                            <w:r>
                              <w:rPr>
                                <w:b/>
                                <w:sz w:val="18"/>
                                <w:szCs w:val="18"/>
                              </w:rPr>
                              <w:t>SES Programming</w:t>
                            </w:r>
                            <w:r w:rsidRPr="005C1C0F">
                              <w:rPr>
                                <w:b/>
                                <w:sz w:val="18"/>
                                <w:szCs w:val="18"/>
                              </w:rPr>
                              <w:t xml:space="preserve"> Principles</w:t>
                            </w:r>
                          </w:p>
                          <w:p w14:paraId="6714F2E1" w14:textId="2BDC7E15" w:rsidR="007E647C" w:rsidRDefault="007E647C" w:rsidP="005C1C0F">
                            <w:pPr>
                              <w:pStyle w:val="SESPbodynumbered"/>
                              <w:numPr>
                                <w:ilvl w:val="0"/>
                                <w:numId w:val="0"/>
                              </w:numPr>
                              <w:tabs>
                                <w:tab w:val="clear" w:pos="360"/>
                                <w:tab w:val="left" w:pos="900"/>
                              </w:tabs>
                              <w:ind w:left="900" w:hanging="900"/>
                              <w:rPr>
                                <w:sz w:val="18"/>
                                <w:szCs w:val="18"/>
                              </w:rPr>
                            </w:pPr>
                            <w:r>
                              <w:rPr>
                                <w:sz w:val="18"/>
                                <w:szCs w:val="18"/>
                              </w:rPr>
                              <w:t>Question 1: How does the project integrate the Programming Principles to Strengthen Social and Environmental Sustainability?</w:t>
                            </w:r>
                          </w:p>
                          <w:p w14:paraId="29B69CC6" w14:textId="77777777" w:rsidR="007E647C" w:rsidRPr="005C1C0F" w:rsidRDefault="007E647C" w:rsidP="005C1C0F">
                            <w:pPr>
                              <w:pStyle w:val="SESPbodynumbered"/>
                              <w:numPr>
                                <w:ilvl w:val="0"/>
                                <w:numId w:val="0"/>
                              </w:numPr>
                              <w:rPr>
                                <w:b/>
                                <w:sz w:val="18"/>
                                <w:szCs w:val="18"/>
                              </w:rPr>
                            </w:pPr>
                            <w:r w:rsidRPr="005C1C0F">
                              <w:rPr>
                                <w:b/>
                                <w:sz w:val="18"/>
                                <w:szCs w:val="18"/>
                              </w:rPr>
                              <w:t>Part B – Identifying and Managing Social and Environmental Risks</w:t>
                            </w:r>
                          </w:p>
                          <w:p w14:paraId="5DA91525" w14:textId="77777777" w:rsidR="007E647C" w:rsidRDefault="007E647C" w:rsidP="005C1C0F">
                            <w:pPr>
                              <w:pStyle w:val="SESPbodynumbered"/>
                              <w:numPr>
                                <w:ilvl w:val="0"/>
                                <w:numId w:val="0"/>
                              </w:numPr>
                              <w:tabs>
                                <w:tab w:val="clear" w:pos="360"/>
                                <w:tab w:val="left" w:pos="900"/>
                              </w:tabs>
                              <w:ind w:left="900" w:hanging="900"/>
                              <w:rPr>
                                <w:sz w:val="18"/>
                                <w:szCs w:val="18"/>
                              </w:rPr>
                            </w:pPr>
                            <w:r>
                              <w:rPr>
                                <w:sz w:val="18"/>
                                <w:szCs w:val="18"/>
                              </w:rPr>
                              <w:t>Question 2: What are the potential social and environmental risks?</w:t>
                            </w:r>
                          </w:p>
                          <w:p w14:paraId="3A9D15A4" w14:textId="77777777" w:rsidR="007E647C" w:rsidRDefault="007E647C" w:rsidP="005C1C0F">
                            <w:pPr>
                              <w:pStyle w:val="SESPbodynumbered"/>
                              <w:numPr>
                                <w:ilvl w:val="0"/>
                                <w:numId w:val="0"/>
                              </w:numPr>
                              <w:tabs>
                                <w:tab w:val="clear" w:pos="360"/>
                                <w:tab w:val="left" w:pos="900"/>
                              </w:tabs>
                              <w:ind w:left="900" w:hanging="900"/>
                              <w:rPr>
                                <w:sz w:val="18"/>
                                <w:szCs w:val="18"/>
                              </w:rPr>
                            </w:pPr>
                            <w:r>
                              <w:rPr>
                                <w:sz w:val="18"/>
                                <w:szCs w:val="18"/>
                              </w:rPr>
                              <w:t>Question 3: What is the level of significance of the identified risks?</w:t>
                            </w:r>
                          </w:p>
                          <w:p w14:paraId="37540F51" w14:textId="44DDC6F7" w:rsidR="007E647C" w:rsidRDefault="007E647C" w:rsidP="00F2609D">
                            <w:pPr>
                              <w:pStyle w:val="SESPbodynumbered"/>
                              <w:numPr>
                                <w:ilvl w:val="0"/>
                                <w:numId w:val="0"/>
                              </w:numPr>
                              <w:tabs>
                                <w:tab w:val="clear" w:pos="360"/>
                                <w:tab w:val="left" w:pos="900"/>
                              </w:tabs>
                              <w:ind w:left="900" w:hanging="900"/>
                              <w:rPr>
                                <w:sz w:val="18"/>
                                <w:szCs w:val="18"/>
                              </w:rPr>
                            </w:pPr>
                            <w:r>
                              <w:rPr>
                                <w:sz w:val="18"/>
                                <w:szCs w:val="18"/>
                              </w:rPr>
                              <w:t>Question 4: What is the project’s overall social and environmental risk categorization? (Low/Moderate/Substantial/High)</w:t>
                            </w:r>
                          </w:p>
                          <w:p w14:paraId="2EDC6EFE" w14:textId="77777777" w:rsidR="007E647C" w:rsidRDefault="007E647C" w:rsidP="00F2609D">
                            <w:pPr>
                              <w:pStyle w:val="SESPbodynumbered"/>
                              <w:numPr>
                                <w:ilvl w:val="0"/>
                                <w:numId w:val="0"/>
                              </w:numPr>
                              <w:tabs>
                                <w:tab w:val="clear" w:pos="360"/>
                                <w:tab w:val="left" w:pos="900"/>
                              </w:tabs>
                              <w:ind w:left="900" w:hanging="900"/>
                              <w:rPr>
                                <w:sz w:val="18"/>
                                <w:szCs w:val="18"/>
                              </w:rPr>
                            </w:pPr>
                            <w:r>
                              <w:rPr>
                                <w:sz w:val="18"/>
                                <w:szCs w:val="18"/>
                              </w:rPr>
                              <w:t>Question 5: Based on the identified risks and risk categorization, what requirements of the SES are triggered?</w:t>
                            </w:r>
                          </w:p>
                          <w:p w14:paraId="599AD493" w14:textId="77777777" w:rsidR="007E647C" w:rsidRDefault="007E647C" w:rsidP="00F2609D">
                            <w:pPr>
                              <w:pStyle w:val="SESPbodynumbered"/>
                              <w:numPr>
                                <w:ilvl w:val="0"/>
                                <w:numId w:val="0"/>
                              </w:numPr>
                              <w:tabs>
                                <w:tab w:val="clear" w:pos="360"/>
                                <w:tab w:val="left" w:pos="900"/>
                              </w:tabs>
                              <w:ind w:left="900" w:hanging="900"/>
                              <w:rPr>
                                <w:sz w:val="18"/>
                                <w:szCs w:val="18"/>
                              </w:rPr>
                            </w:pPr>
                            <w:r>
                              <w:rPr>
                                <w:sz w:val="18"/>
                                <w:szCs w:val="18"/>
                              </w:rPr>
                              <w:t xml:space="preserve">Question 6: </w:t>
                            </w:r>
                            <w:r w:rsidRPr="004B41CD">
                              <w:rPr>
                                <w:sz w:val="18"/>
                                <w:szCs w:val="18"/>
                              </w:rPr>
                              <w:t xml:space="preserve">Describe the social and environmental </w:t>
                            </w:r>
                            <w:r>
                              <w:rPr>
                                <w:sz w:val="18"/>
                                <w:szCs w:val="18"/>
                              </w:rPr>
                              <w:t>assessment and</w:t>
                            </w:r>
                            <w:r w:rsidRPr="004B41CD">
                              <w:rPr>
                                <w:sz w:val="18"/>
                                <w:szCs w:val="18"/>
                              </w:rPr>
                              <w:t xml:space="preserve"> management measures for all risks rated Moderate, Substantial or Hig</w:t>
                            </w:r>
                            <w:r>
                              <w:rPr>
                                <w:sz w:val="18"/>
                                <w:szCs w:val="18"/>
                              </w:rPr>
                              <w:t>h and their status</w:t>
                            </w:r>
                          </w:p>
                          <w:p w14:paraId="23D9DE20" w14:textId="77777777" w:rsidR="007E647C" w:rsidRPr="00F2609D" w:rsidRDefault="007E647C" w:rsidP="005C1C0F">
                            <w:pPr>
                              <w:pStyle w:val="SESPbodynumbered"/>
                              <w:numPr>
                                <w:ilvl w:val="0"/>
                                <w:numId w:val="0"/>
                              </w:numPr>
                              <w:rPr>
                                <w:b/>
                                <w:sz w:val="18"/>
                                <w:szCs w:val="18"/>
                              </w:rPr>
                            </w:pPr>
                            <w:r w:rsidRPr="00264458">
                              <w:rPr>
                                <w:b/>
                                <w:sz w:val="18"/>
                                <w:szCs w:val="18"/>
                              </w:rPr>
                              <w:t>Attachment</w:t>
                            </w:r>
                            <w:r w:rsidRPr="00F2609D">
                              <w:rPr>
                                <w:b/>
                                <w:sz w:val="18"/>
                                <w:szCs w:val="18"/>
                              </w:rPr>
                              <w:t xml:space="preserve"> 1.  </w:t>
                            </w:r>
                            <w:r>
                              <w:rPr>
                                <w:b/>
                                <w:sz w:val="18"/>
                                <w:szCs w:val="18"/>
                              </w:rPr>
                              <w:t xml:space="preserve">Social and Environmental </w:t>
                            </w:r>
                            <w:r w:rsidRPr="00F2609D">
                              <w:rPr>
                                <w:b/>
                                <w:sz w:val="18"/>
                                <w:szCs w:val="18"/>
                              </w:rPr>
                              <w:t>Risk Screening Checklist</w:t>
                            </w:r>
                            <w:r>
                              <w:rPr>
                                <w:b/>
                                <w:sz w:val="18"/>
                                <w:szCs w:val="18"/>
                              </w:rPr>
                              <w:t xml:space="preserve"> </w:t>
                            </w:r>
                            <w:r w:rsidRPr="003E78E9">
                              <w:rPr>
                                <w:sz w:val="18"/>
                                <w:szCs w:val="18"/>
                              </w:rPr>
                              <w:t xml:space="preserve">(tool to help answer </w:t>
                            </w:r>
                            <w:r>
                              <w:rPr>
                                <w:sz w:val="18"/>
                                <w:szCs w:val="18"/>
                              </w:rPr>
                              <w:t>Question 2</w:t>
                            </w:r>
                            <w:r w:rsidRPr="003E78E9">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82D841" id="_x0000_t202" coordsize="21600,21600" o:spt="202" path="m,l,21600r21600,l21600,xe">
                <v:stroke joinstyle="miter"/>
                <v:path gradientshapeok="t" o:connecttype="rect"/>
              </v:shapetype>
              <v:shape id="Text Box 4" o:spid="_x0000_s1026" type="#_x0000_t202" style="position:absolute;left:0;text-align:left;margin-left:211.45pt;margin-top:39.4pt;width:273.3pt;height:27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" fillcolor="#b8cce4" strokeweight=".25pt">
                <v:path arrowok="t"/>
                <v:textbox>
                  <w:txbxContent>
                    <w:p w14:paraId="7DF5A3BA" w14:textId="77777777" w:rsidR="007E647C" w:rsidRPr="004B3E18" w:rsidRDefault="007E647C" w:rsidP="00F2609D">
                      <w:pPr>
                        <w:pStyle w:val="SESPbodynumbered"/>
                        <w:numPr>
                          <w:ilvl w:val="0"/>
                          <w:numId w:val="0"/>
                        </w:numPr>
                        <w:jc w:val="center"/>
                        <w:rPr>
                          <w:color w:val="1F497D"/>
                          <w:sz w:val="24"/>
                          <w:szCs w:val="24"/>
                        </w:rPr>
                      </w:pPr>
                      <w:r w:rsidRPr="004B3E18">
                        <w:rPr>
                          <w:b/>
                          <w:color w:val="1F497D"/>
                          <w:sz w:val="24"/>
                          <w:szCs w:val="24"/>
                        </w:rPr>
                        <w:t>Box 1:  SESP Components</w:t>
                      </w:r>
                    </w:p>
                    <w:p w14:paraId="53971BDE" w14:textId="77777777" w:rsidR="007E647C" w:rsidRPr="005C1C0F" w:rsidRDefault="007E647C" w:rsidP="005C1C0F">
                      <w:pPr>
                        <w:pStyle w:val="SESPbodynumbered"/>
                        <w:numPr>
                          <w:ilvl w:val="0"/>
                          <w:numId w:val="0"/>
                        </w:numPr>
                        <w:rPr>
                          <w:b/>
                          <w:sz w:val="18"/>
                          <w:szCs w:val="18"/>
                        </w:rPr>
                      </w:pPr>
                      <w:r w:rsidRPr="005C1C0F">
                        <w:rPr>
                          <w:b/>
                          <w:sz w:val="18"/>
                          <w:szCs w:val="18"/>
                        </w:rPr>
                        <w:t xml:space="preserve">Part A – Integrating the </w:t>
                      </w:r>
                      <w:r>
                        <w:rPr>
                          <w:b/>
                          <w:sz w:val="18"/>
                          <w:szCs w:val="18"/>
                        </w:rPr>
                        <w:t>SES Programming</w:t>
                      </w:r>
                      <w:r w:rsidRPr="005C1C0F">
                        <w:rPr>
                          <w:b/>
                          <w:sz w:val="18"/>
                          <w:szCs w:val="18"/>
                        </w:rPr>
                        <w:t xml:space="preserve"> Principles</w:t>
                      </w:r>
                    </w:p>
                    <w:p w14:paraId="6714F2E1" w14:textId="2BDC7E15" w:rsidR="007E647C" w:rsidRDefault="007E647C" w:rsidP="005C1C0F">
                      <w:pPr>
                        <w:pStyle w:val="SESPbodynumbered"/>
                        <w:numPr>
                          <w:ilvl w:val="0"/>
                          <w:numId w:val="0"/>
                        </w:numPr>
                        <w:tabs>
                          <w:tab w:val="clear" w:pos="360"/>
                          <w:tab w:val="left" w:pos="900"/>
                        </w:tabs>
                        <w:ind w:left="900" w:hanging="900"/>
                        <w:rPr>
                          <w:sz w:val="18"/>
                          <w:szCs w:val="18"/>
                        </w:rPr>
                      </w:pPr>
                      <w:r>
                        <w:rPr>
                          <w:sz w:val="18"/>
                          <w:szCs w:val="18"/>
                        </w:rPr>
                        <w:t>Question 1: How does the project integrate the Programming Principles to Strengthen Social and Environmental Sustainability?</w:t>
                      </w:r>
                    </w:p>
                    <w:p w14:paraId="29B69CC6" w14:textId="77777777" w:rsidR="007E647C" w:rsidRPr="005C1C0F" w:rsidRDefault="007E647C" w:rsidP="005C1C0F">
                      <w:pPr>
                        <w:pStyle w:val="SESPbodynumbered"/>
                        <w:numPr>
                          <w:ilvl w:val="0"/>
                          <w:numId w:val="0"/>
                        </w:numPr>
                        <w:rPr>
                          <w:b/>
                          <w:sz w:val="18"/>
                          <w:szCs w:val="18"/>
                        </w:rPr>
                      </w:pPr>
                      <w:r w:rsidRPr="005C1C0F">
                        <w:rPr>
                          <w:b/>
                          <w:sz w:val="18"/>
                          <w:szCs w:val="18"/>
                        </w:rPr>
                        <w:t>Part B – Identifying and Managing Social and Environmental Risks</w:t>
                      </w:r>
                    </w:p>
                    <w:p w14:paraId="5DA91525" w14:textId="77777777" w:rsidR="007E647C" w:rsidRDefault="007E647C" w:rsidP="005C1C0F">
                      <w:pPr>
                        <w:pStyle w:val="SESPbodynumbered"/>
                        <w:numPr>
                          <w:ilvl w:val="0"/>
                          <w:numId w:val="0"/>
                        </w:numPr>
                        <w:tabs>
                          <w:tab w:val="clear" w:pos="360"/>
                          <w:tab w:val="left" w:pos="900"/>
                        </w:tabs>
                        <w:ind w:left="900" w:hanging="900"/>
                        <w:rPr>
                          <w:sz w:val="18"/>
                          <w:szCs w:val="18"/>
                        </w:rPr>
                      </w:pPr>
                      <w:r>
                        <w:rPr>
                          <w:sz w:val="18"/>
                          <w:szCs w:val="18"/>
                        </w:rPr>
                        <w:t>Question 2: What are the potential social and environmental risks?</w:t>
                      </w:r>
                    </w:p>
                    <w:p w14:paraId="3A9D15A4" w14:textId="77777777" w:rsidR="007E647C" w:rsidRDefault="007E647C" w:rsidP="005C1C0F">
                      <w:pPr>
                        <w:pStyle w:val="SESPbodynumbered"/>
                        <w:numPr>
                          <w:ilvl w:val="0"/>
                          <w:numId w:val="0"/>
                        </w:numPr>
                        <w:tabs>
                          <w:tab w:val="clear" w:pos="360"/>
                          <w:tab w:val="left" w:pos="900"/>
                        </w:tabs>
                        <w:ind w:left="900" w:hanging="900"/>
                        <w:rPr>
                          <w:sz w:val="18"/>
                          <w:szCs w:val="18"/>
                        </w:rPr>
                      </w:pPr>
                      <w:r>
                        <w:rPr>
                          <w:sz w:val="18"/>
                          <w:szCs w:val="18"/>
                        </w:rPr>
                        <w:t>Question 3: What is the level of significance of the identified risks?</w:t>
                      </w:r>
                    </w:p>
                    <w:p w14:paraId="37540F51" w14:textId="44DDC6F7" w:rsidR="007E647C" w:rsidRDefault="007E647C" w:rsidP="00F2609D">
                      <w:pPr>
                        <w:pStyle w:val="SESPbodynumbered"/>
                        <w:numPr>
                          <w:ilvl w:val="0"/>
                          <w:numId w:val="0"/>
                        </w:numPr>
                        <w:tabs>
                          <w:tab w:val="clear" w:pos="360"/>
                          <w:tab w:val="left" w:pos="900"/>
                        </w:tabs>
                        <w:ind w:left="900" w:hanging="900"/>
                        <w:rPr>
                          <w:sz w:val="18"/>
                          <w:szCs w:val="18"/>
                        </w:rPr>
                      </w:pPr>
                      <w:r>
                        <w:rPr>
                          <w:sz w:val="18"/>
                          <w:szCs w:val="18"/>
                        </w:rPr>
                        <w:t>Question 4: What is the project’s overall social and environmental risk categorization? (Low/Moderate/Substantial/High)</w:t>
                      </w:r>
                    </w:p>
                    <w:p w14:paraId="2EDC6EFE" w14:textId="77777777" w:rsidR="007E647C" w:rsidRDefault="007E647C" w:rsidP="00F2609D">
                      <w:pPr>
                        <w:pStyle w:val="SESPbodynumbered"/>
                        <w:numPr>
                          <w:ilvl w:val="0"/>
                          <w:numId w:val="0"/>
                        </w:numPr>
                        <w:tabs>
                          <w:tab w:val="clear" w:pos="360"/>
                          <w:tab w:val="left" w:pos="900"/>
                        </w:tabs>
                        <w:ind w:left="900" w:hanging="900"/>
                        <w:rPr>
                          <w:sz w:val="18"/>
                          <w:szCs w:val="18"/>
                        </w:rPr>
                      </w:pPr>
                      <w:r>
                        <w:rPr>
                          <w:sz w:val="18"/>
                          <w:szCs w:val="18"/>
                        </w:rPr>
                        <w:t>Question 5: Based on the identified risks and risk categorization, what requirements of the SES are triggered?</w:t>
                      </w:r>
                    </w:p>
                    <w:p w14:paraId="599AD493" w14:textId="77777777" w:rsidR="007E647C" w:rsidRDefault="007E647C" w:rsidP="00F2609D">
                      <w:pPr>
                        <w:pStyle w:val="SESPbodynumbered"/>
                        <w:numPr>
                          <w:ilvl w:val="0"/>
                          <w:numId w:val="0"/>
                        </w:numPr>
                        <w:tabs>
                          <w:tab w:val="clear" w:pos="360"/>
                          <w:tab w:val="left" w:pos="900"/>
                        </w:tabs>
                        <w:ind w:left="900" w:hanging="900"/>
                        <w:rPr>
                          <w:sz w:val="18"/>
                          <w:szCs w:val="18"/>
                        </w:rPr>
                      </w:pPr>
                      <w:r>
                        <w:rPr>
                          <w:sz w:val="18"/>
                          <w:szCs w:val="18"/>
                        </w:rPr>
                        <w:t xml:space="preserve">Question 6: </w:t>
                      </w:r>
                      <w:r w:rsidRPr="004B41CD">
                        <w:rPr>
                          <w:sz w:val="18"/>
                          <w:szCs w:val="18"/>
                        </w:rPr>
                        <w:t xml:space="preserve">Describe the social and environmental </w:t>
                      </w:r>
                      <w:r>
                        <w:rPr>
                          <w:sz w:val="18"/>
                          <w:szCs w:val="18"/>
                        </w:rPr>
                        <w:t>assessment and</w:t>
                      </w:r>
                      <w:r w:rsidRPr="004B41CD">
                        <w:rPr>
                          <w:sz w:val="18"/>
                          <w:szCs w:val="18"/>
                        </w:rPr>
                        <w:t xml:space="preserve"> management measures for all risks rated Moderate, Substantial or Hig</w:t>
                      </w:r>
                      <w:r>
                        <w:rPr>
                          <w:sz w:val="18"/>
                          <w:szCs w:val="18"/>
                        </w:rPr>
                        <w:t>h and their status</w:t>
                      </w:r>
                    </w:p>
                    <w:p w14:paraId="23D9DE20" w14:textId="77777777" w:rsidR="007E647C" w:rsidRPr="00F2609D" w:rsidRDefault="007E647C" w:rsidP="005C1C0F">
                      <w:pPr>
                        <w:pStyle w:val="SESPbodynumbered"/>
                        <w:numPr>
                          <w:ilvl w:val="0"/>
                          <w:numId w:val="0"/>
                        </w:numPr>
                        <w:rPr>
                          <w:b/>
                          <w:sz w:val="18"/>
                          <w:szCs w:val="18"/>
                        </w:rPr>
                      </w:pPr>
                      <w:r w:rsidRPr="00264458">
                        <w:rPr>
                          <w:b/>
                          <w:sz w:val="18"/>
                          <w:szCs w:val="18"/>
                        </w:rPr>
                        <w:t>Attachment</w:t>
                      </w:r>
                      <w:r w:rsidRPr="00F2609D">
                        <w:rPr>
                          <w:b/>
                          <w:sz w:val="18"/>
                          <w:szCs w:val="18"/>
                        </w:rPr>
                        <w:t xml:space="preserve"> 1.  </w:t>
                      </w:r>
                      <w:r>
                        <w:rPr>
                          <w:b/>
                          <w:sz w:val="18"/>
                          <w:szCs w:val="18"/>
                        </w:rPr>
                        <w:t xml:space="preserve">Social and Environmental </w:t>
                      </w:r>
                      <w:r w:rsidRPr="00F2609D">
                        <w:rPr>
                          <w:b/>
                          <w:sz w:val="18"/>
                          <w:szCs w:val="18"/>
                        </w:rPr>
                        <w:t>Risk Screening Checklist</w:t>
                      </w:r>
                      <w:r>
                        <w:rPr>
                          <w:b/>
                          <w:sz w:val="18"/>
                          <w:szCs w:val="18"/>
                        </w:rPr>
                        <w:t xml:space="preserve"> </w:t>
                      </w:r>
                      <w:r w:rsidRPr="003E78E9">
                        <w:rPr>
                          <w:sz w:val="18"/>
                          <w:szCs w:val="18"/>
                        </w:rPr>
                        <w:t xml:space="preserve">(tool to help answer </w:t>
                      </w:r>
                      <w:r>
                        <w:rPr>
                          <w:sz w:val="18"/>
                          <w:szCs w:val="18"/>
                        </w:rPr>
                        <w:t>Question 2</w:t>
                      </w:r>
                      <w:r w:rsidRPr="003E78E9">
                        <w:rPr>
                          <w:sz w:val="18"/>
                          <w:szCs w:val="18"/>
                        </w:rPr>
                        <w:t>)</w:t>
                      </w:r>
                    </w:p>
                  </w:txbxContent>
                </v:textbox>
                <w10:wrap type="square"/>
              </v:shape>
            </w:pict>
          </mc:Fallback>
        </mc:AlternateContent>
      </w:r>
      <w:r w:rsidR="00B27385">
        <w:rPr>
          <w:noProof/>
          <w:lang w:eastAsia="en-US"/>
        </w:rPr>
        <w:t>The SESP Tool</w:t>
      </w:r>
      <w:r w:rsidR="00166EA8">
        <w:t xml:space="preserve"> </w:t>
      </w:r>
      <w:r w:rsidR="00B27385" w:rsidRPr="00264458">
        <w:t>[</w:t>
      </w:r>
      <w:r w:rsidR="00B27385" w:rsidRPr="00E344B9">
        <w:t>add link</w:t>
      </w:r>
      <w:r w:rsidR="00B27385">
        <w:t xml:space="preserve">] </w:t>
      </w:r>
      <w:r w:rsidR="00166EA8">
        <w:t>guide</w:t>
      </w:r>
      <w:r w:rsidR="00CE4614">
        <w:t>s</w:t>
      </w:r>
      <w:r w:rsidR="00166EA8">
        <w:t xml:space="preserve"> users through the </w:t>
      </w:r>
      <w:r w:rsidR="00B27385">
        <w:t xml:space="preserve">screening </w:t>
      </w:r>
      <w:r w:rsidR="00166EA8">
        <w:t xml:space="preserve">process to </w:t>
      </w:r>
      <w:r w:rsidR="007354B3">
        <w:t xml:space="preserve">ensure the </w:t>
      </w:r>
      <w:r w:rsidR="00B27385">
        <w:t xml:space="preserve">SESP </w:t>
      </w:r>
      <w:r w:rsidR="007354B3">
        <w:t xml:space="preserve">objectives are met and that the final determinations and decisions are </w:t>
      </w:r>
      <w:r w:rsidR="003D2A76">
        <w:t xml:space="preserve">adequately </w:t>
      </w:r>
      <w:r w:rsidR="007354B3">
        <w:t>documented.</w:t>
      </w:r>
      <w:r w:rsidR="00A92357" w:rsidRPr="00A92357">
        <w:t xml:space="preserve"> </w:t>
      </w:r>
      <w:r w:rsidR="00A92357">
        <w:t xml:space="preserve">Completion of the </w:t>
      </w:r>
      <w:r w:rsidR="00B27385">
        <w:t xml:space="preserve">SESP Tool produces </w:t>
      </w:r>
      <w:r w:rsidR="00A92357">
        <w:t xml:space="preserve">the Social and Environmental Screening Report that is to be attached as an </w:t>
      </w:r>
      <w:r w:rsidR="00A92357" w:rsidRPr="00B27385">
        <w:rPr>
          <w:b/>
        </w:rPr>
        <w:t>annex to the Project Document</w:t>
      </w:r>
      <w:r w:rsidR="00A92357">
        <w:t>.</w:t>
      </w:r>
      <w:r w:rsidR="00F2609D">
        <w:t xml:space="preserve"> </w:t>
      </w:r>
      <w:r w:rsidR="00A50D4E">
        <w:t xml:space="preserve">The Screening results also provide a direct </w:t>
      </w:r>
      <w:r w:rsidR="00A50D4E" w:rsidRPr="00B27385">
        <w:rPr>
          <w:b/>
        </w:rPr>
        <w:t xml:space="preserve">input to the </w:t>
      </w:r>
      <w:r w:rsidR="00BE6DF5">
        <w:rPr>
          <w:b/>
        </w:rPr>
        <w:t>project</w:t>
      </w:r>
      <w:r w:rsidR="00A50D4E" w:rsidRPr="00B27385">
        <w:rPr>
          <w:b/>
        </w:rPr>
        <w:t xml:space="preserve"> Risk </w:t>
      </w:r>
      <w:r w:rsidR="00B27385">
        <w:rPr>
          <w:b/>
        </w:rPr>
        <w:t>Register</w:t>
      </w:r>
      <w:r w:rsidR="00A50D4E">
        <w:t xml:space="preserve">. </w:t>
      </w:r>
      <w:r w:rsidR="00F2609D">
        <w:t xml:space="preserve">See Box 1 for an overview of the SESP </w:t>
      </w:r>
      <w:r w:rsidR="00B27385">
        <w:t>guiding questions</w:t>
      </w:r>
      <w:r w:rsidR="00F2609D">
        <w:t>.</w:t>
      </w:r>
    </w:p>
    <w:p w14:paraId="30626319" w14:textId="302E931A" w:rsidR="00B93F00" w:rsidRPr="007C0F50" w:rsidRDefault="007C0F50" w:rsidP="00F259DF">
      <w:pPr>
        <w:pStyle w:val="SESPbodynumbered"/>
      </w:pPr>
      <w:r>
        <w:t xml:space="preserve">Projects with potentially significant social and environmental risks and impacts typically require involvement of relevant experts. In any event, the screening should be shared and further developed with the input of </w:t>
      </w:r>
      <w:r w:rsidR="00BE6DF5">
        <w:t>project</w:t>
      </w:r>
      <w:r>
        <w:t xml:space="preserve"> stakeholders, including those who may be affected by </w:t>
      </w:r>
      <w:r w:rsidR="00BE6DF5">
        <w:t>project</w:t>
      </w:r>
      <w:r>
        <w:t xml:space="preserve"> activities. </w:t>
      </w:r>
      <w:r w:rsidR="00AC76E6">
        <w:t>Site visit(s) will often be necessary to complete the screening.</w:t>
      </w:r>
    </w:p>
    <w:p w14:paraId="49807F10" w14:textId="77777777" w:rsidR="00F95D05" w:rsidRDefault="00F95D05" w:rsidP="00F259DF">
      <w:pPr>
        <w:pStyle w:val="SESPbodynumbered"/>
      </w:pPr>
      <w:r>
        <w:t xml:space="preserve">The following paragraphs provide guidance on </w:t>
      </w:r>
      <w:r w:rsidR="00C20C71">
        <w:t>how to answer</w:t>
      </w:r>
      <w:r>
        <w:t xml:space="preserve"> the </w:t>
      </w:r>
      <w:r w:rsidR="001C41CE">
        <w:t xml:space="preserve">six </w:t>
      </w:r>
      <w:r w:rsidR="00B27385">
        <w:t xml:space="preserve">guiding </w:t>
      </w:r>
      <w:r w:rsidR="00C20C71">
        <w:t xml:space="preserve">questions </w:t>
      </w:r>
      <w:r w:rsidR="00B27385">
        <w:t xml:space="preserve">of </w:t>
      </w:r>
      <w:r w:rsidR="00C20C71">
        <w:t xml:space="preserve">the SESP </w:t>
      </w:r>
      <w:r w:rsidR="00B27385">
        <w:t>Tool</w:t>
      </w:r>
      <w:r w:rsidR="00324ED2">
        <w:t>.</w:t>
      </w:r>
    </w:p>
    <w:p w14:paraId="61975F81" w14:textId="345003FF" w:rsidR="004C5944" w:rsidRDefault="00323CC2" w:rsidP="0024629B">
      <w:pPr>
        <w:pStyle w:val="Heading2"/>
        <w:rPr>
          <w:noProof/>
          <w:lang w:eastAsia="en-US"/>
        </w:rPr>
      </w:pPr>
      <w:bookmarkStart w:id="14" w:name="_Toc14700385"/>
      <w:r>
        <w:rPr>
          <w:noProof/>
          <w:lang w:eastAsia="en-US"/>
        </w:rPr>
        <w:t xml:space="preserve">Question 1: </w:t>
      </w:r>
      <w:r w:rsidRPr="00323CC2">
        <w:rPr>
          <w:noProof/>
          <w:lang w:eastAsia="en-US"/>
        </w:rPr>
        <w:t xml:space="preserve">How </w:t>
      </w:r>
      <w:r w:rsidR="001A0CAF">
        <w:rPr>
          <w:noProof/>
          <w:lang w:eastAsia="en-US"/>
        </w:rPr>
        <w:t>D</w:t>
      </w:r>
      <w:r w:rsidRPr="00323CC2">
        <w:rPr>
          <w:noProof/>
          <w:lang w:eastAsia="en-US"/>
        </w:rPr>
        <w:t>oes the Project</w:t>
      </w:r>
      <w:r w:rsidR="009E78DE">
        <w:rPr>
          <w:noProof/>
          <w:lang w:eastAsia="en-US"/>
        </w:rPr>
        <w:t xml:space="preserve"> Integrate the </w:t>
      </w:r>
      <w:r w:rsidR="00D22B40">
        <w:rPr>
          <w:noProof/>
          <w:lang w:eastAsia="en-US"/>
        </w:rPr>
        <w:t xml:space="preserve">SES </w:t>
      </w:r>
      <w:r w:rsidR="00803BAF">
        <w:rPr>
          <w:noProof/>
          <w:lang w:eastAsia="en-US"/>
        </w:rPr>
        <w:t xml:space="preserve">Programming </w:t>
      </w:r>
      <w:r w:rsidR="009E78DE">
        <w:rPr>
          <w:noProof/>
          <w:lang w:eastAsia="en-US"/>
        </w:rPr>
        <w:t xml:space="preserve">Principles </w:t>
      </w:r>
      <w:r w:rsidR="006C0DE3">
        <w:rPr>
          <w:noProof/>
          <w:lang w:eastAsia="en-US"/>
        </w:rPr>
        <w:t xml:space="preserve">in order </w:t>
      </w:r>
      <w:r w:rsidR="009E78DE">
        <w:rPr>
          <w:noProof/>
          <w:lang w:eastAsia="en-US"/>
        </w:rPr>
        <w:t>to</w:t>
      </w:r>
      <w:r w:rsidRPr="00323CC2">
        <w:rPr>
          <w:noProof/>
          <w:lang w:eastAsia="en-US"/>
        </w:rPr>
        <w:t xml:space="preserve"> </w:t>
      </w:r>
      <w:r w:rsidR="001A0CAF">
        <w:rPr>
          <w:noProof/>
          <w:lang w:eastAsia="en-US"/>
        </w:rPr>
        <w:t>St</w:t>
      </w:r>
      <w:r w:rsidRPr="00323CC2">
        <w:rPr>
          <w:noProof/>
          <w:lang w:eastAsia="en-US"/>
        </w:rPr>
        <w:t xml:space="preserve">rengthen </w:t>
      </w:r>
      <w:r w:rsidR="001A0CAF">
        <w:rPr>
          <w:noProof/>
          <w:lang w:eastAsia="en-US"/>
        </w:rPr>
        <w:t>S</w:t>
      </w:r>
      <w:r w:rsidRPr="00323CC2">
        <w:rPr>
          <w:noProof/>
          <w:lang w:eastAsia="en-US"/>
        </w:rPr>
        <w:t xml:space="preserve">ocial and </w:t>
      </w:r>
      <w:r w:rsidR="001A0CAF">
        <w:rPr>
          <w:noProof/>
          <w:lang w:eastAsia="en-US"/>
        </w:rPr>
        <w:t>E</w:t>
      </w:r>
      <w:r w:rsidRPr="00323CC2">
        <w:rPr>
          <w:noProof/>
          <w:lang w:eastAsia="en-US"/>
        </w:rPr>
        <w:t xml:space="preserve">nvironmental </w:t>
      </w:r>
      <w:r w:rsidR="001A0CAF">
        <w:rPr>
          <w:noProof/>
          <w:lang w:eastAsia="en-US"/>
        </w:rPr>
        <w:t>S</w:t>
      </w:r>
      <w:r w:rsidRPr="00323CC2">
        <w:rPr>
          <w:noProof/>
          <w:lang w:eastAsia="en-US"/>
        </w:rPr>
        <w:t>ustainability?</w:t>
      </w:r>
      <w:bookmarkEnd w:id="14"/>
      <w:r w:rsidR="0011789B">
        <w:rPr>
          <w:noProof/>
          <w:lang w:eastAsia="en-US"/>
        </w:rPr>
        <w:t xml:space="preserve"> </w:t>
      </w:r>
    </w:p>
    <w:p w14:paraId="0737B7C6" w14:textId="05CE0C37" w:rsidR="004C5944" w:rsidRDefault="00340325" w:rsidP="00251AFA">
      <w:pPr>
        <w:pStyle w:val="SESPbodynumbered"/>
      </w:pPr>
      <w:r>
        <w:t>The</w:t>
      </w:r>
      <w:r w:rsidR="006D10E6">
        <w:t xml:space="preserve"> </w:t>
      </w:r>
      <w:r w:rsidR="00D22B40">
        <w:t>SES and SESP</w:t>
      </w:r>
      <w:r>
        <w:t xml:space="preserve"> </w:t>
      </w:r>
      <w:r w:rsidR="00D22B40">
        <w:t xml:space="preserve">do not only apply a “do no-harm” approach but </w:t>
      </w:r>
      <w:r w:rsidR="00251101">
        <w:t>also</w:t>
      </w:r>
      <w:r w:rsidR="00D22B40">
        <w:t xml:space="preserve"> a quality </w:t>
      </w:r>
      <w:r w:rsidR="001854BA">
        <w:t xml:space="preserve">enhancement </w:t>
      </w:r>
      <w:r w:rsidR="00D22B40">
        <w:t xml:space="preserve">approach to </w:t>
      </w:r>
      <w:r w:rsidR="001854BA">
        <w:t>strengthen</w:t>
      </w:r>
      <w:r w:rsidR="00D22B40">
        <w:t xml:space="preserve"> social and environmental sustainability of UNDP programming. </w:t>
      </w:r>
      <w:r w:rsidR="001854BA">
        <w:t>In addition to risk screening,</w:t>
      </w:r>
      <w:r w:rsidR="00D22B40">
        <w:t xml:space="preserve"> </w:t>
      </w:r>
      <w:r w:rsidR="001854BA">
        <w:t xml:space="preserve">the </w:t>
      </w:r>
      <w:r w:rsidR="00D22B40">
        <w:t xml:space="preserve">SESP provides a tool to help UNDP fully consider and document how </w:t>
      </w:r>
      <w:r w:rsidR="006D10E6">
        <w:t xml:space="preserve">the </w:t>
      </w:r>
      <w:r w:rsidR="00DD464B">
        <w:t xml:space="preserve">SES </w:t>
      </w:r>
      <w:r w:rsidR="00803BAF">
        <w:t xml:space="preserve">Programming </w:t>
      </w:r>
      <w:r w:rsidR="006D10E6">
        <w:t>Principles</w:t>
      </w:r>
      <w:r w:rsidR="00086F6D">
        <w:t xml:space="preserve"> </w:t>
      </w:r>
      <w:r w:rsidR="00D22B40">
        <w:t xml:space="preserve">are integrated into </w:t>
      </w:r>
      <w:r w:rsidR="00BE6DF5">
        <w:t>project</w:t>
      </w:r>
      <w:r w:rsidR="00D22B40">
        <w:t xml:space="preserve"> design</w:t>
      </w:r>
      <w:r w:rsidR="006D10E6">
        <w:t xml:space="preserve">. </w:t>
      </w:r>
    </w:p>
    <w:p w14:paraId="0FB87BD0" w14:textId="340D5DAF" w:rsidR="006B0AC5" w:rsidRDefault="006B0AC5" w:rsidP="007655A9">
      <w:pPr>
        <w:pStyle w:val="SESPbodynumbered"/>
      </w:pPr>
      <w:r>
        <w:t>Question 1</w:t>
      </w:r>
      <w:r w:rsidRPr="006B0AC5">
        <w:t xml:space="preserve"> is intended to help identify and document how key elements of the SES Programming Principles – (1) leave no one behind; (2) human rights</w:t>
      </w:r>
      <w:r w:rsidR="00845619">
        <w:t>;</w:t>
      </w:r>
      <w:r w:rsidRPr="006B0AC5">
        <w:t xml:space="preserve"> (3) gender equality and women’s empowerment; (4) sustainability and resilience; and (5) accountability – have been addressed by the project in order to enhance social and environmental sustainability. Question 1 does not seek to identify potential adverse social and environmental risks (addressed below by Questions 2-6). Instead the questions in Part A help to ensure that opportunities for promoting social and environmental sustainability have been appropriately considered during project development. The project may already include measures designed to assist government efforts to enhance the realization of human rights, gender equality, resilience, sustainability, and accountability, or additional measures will be identified during the screening process; these should all be noted here as evidence. </w:t>
      </w:r>
    </w:p>
    <w:p w14:paraId="1C547859" w14:textId="6261D609" w:rsidR="00EF4380" w:rsidRDefault="00540F9F" w:rsidP="007655A9">
      <w:pPr>
        <w:pStyle w:val="SESPbodynumbered"/>
      </w:pPr>
      <w:r>
        <w:t xml:space="preserve">The description of how the </w:t>
      </w:r>
      <w:r w:rsidR="004B4AA4">
        <w:t>Programming</w:t>
      </w:r>
      <w:r w:rsidR="00773E76">
        <w:t xml:space="preserve"> P</w:t>
      </w:r>
      <w:r>
        <w:t xml:space="preserve">rinciples have been addressed should briefly note any targeted support being provided through the </w:t>
      </w:r>
      <w:r w:rsidR="00BE6DF5">
        <w:t>project</w:t>
      </w:r>
      <w:r>
        <w:t xml:space="preserve"> to </w:t>
      </w:r>
      <w:r w:rsidR="001F5E28">
        <w:t>ensure</w:t>
      </w:r>
      <w:r w:rsidR="00DA0ADE">
        <w:t xml:space="preserve"> that</w:t>
      </w:r>
      <w:r w:rsidR="001F5E28">
        <w:t xml:space="preserve"> no one is left behind</w:t>
      </w:r>
      <w:r w:rsidR="00DA0ADE">
        <w:t>;</w:t>
      </w:r>
      <w:r w:rsidR="001F5E28">
        <w:t xml:space="preserve"> </w:t>
      </w:r>
      <w:r w:rsidRPr="007C0536">
        <w:t>human rights</w:t>
      </w:r>
      <w:r w:rsidR="001F5E28" w:rsidRPr="00E344B9">
        <w:t xml:space="preserve"> and</w:t>
      </w:r>
      <w:r w:rsidR="001F5E28" w:rsidRPr="001F5E28">
        <w:t xml:space="preserve"> </w:t>
      </w:r>
      <w:r w:rsidRPr="007C0536">
        <w:t xml:space="preserve">gender equality </w:t>
      </w:r>
      <w:r w:rsidR="001F5E28" w:rsidRPr="00E344B9">
        <w:t>are advanced</w:t>
      </w:r>
      <w:r w:rsidR="00DA0ADE">
        <w:t>;</w:t>
      </w:r>
      <w:r w:rsidR="001F5E28" w:rsidRPr="00E344B9">
        <w:t xml:space="preserve"> sustainability and resilience are strengthened</w:t>
      </w:r>
      <w:r w:rsidR="00DA0ADE">
        <w:t>;</w:t>
      </w:r>
      <w:r w:rsidR="001F5E28" w:rsidRPr="00E344B9">
        <w:t xml:space="preserve"> and accountability assured. </w:t>
      </w:r>
      <w:r>
        <w:t xml:space="preserve">It should also note opportunities or measures that have been incorporated to fully integrate these </w:t>
      </w:r>
      <w:r w:rsidR="00DA0ADE">
        <w:t>P</w:t>
      </w:r>
      <w:r>
        <w:t xml:space="preserve">rinciples across all dimensions of the </w:t>
      </w:r>
      <w:r w:rsidR="00BE6DF5">
        <w:t>project</w:t>
      </w:r>
      <w:r>
        <w:t>.</w:t>
      </w:r>
      <w:r w:rsidR="00E41927">
        <w:t xml:space="preserve"> The SESP Tool </w:t>
      </w:r>
      <w:r w:rsidR="00086F6D">
        <w:t>(</w:t>
      </w:r>
      <w:r w:rsidR="00E41927">
        <w:t>and the Template attached to this guidance note</w:t>
      </w:r>
      <w:r w:rsidR="00086F6D">
        <w:t>)</w:t>
      </w:r>
      <w:r w:rsidR="00E41927">
        <w:t xml:space="preserve"> </w:t>
      </w:r>
      <w:r w:rsidR="00E41927">
        <w:lastRenderedPageBreak/>
        <w:t>include various prompts and issues that should be considered in this section.</w:t>
      </w:r>
      <w:r w:rsidR="007655A9">
        <w:t xml:space="preserve"> </w:t>
      </w:r>
      <w:r w:rsidR="00511CFB">
        <w:t>Tabl</w:t>
      </w:r>
      <w:r w:rsidR="007655A9">
        <w:t xml:space="preserve">e 1 </w:t>
      </w:r>
      <w:r w:rsidR="00511CFB">
        <w:t xml:space="preserve">provides </w:t>
      </w:r>
      <w:r w:rsidR="00EF4380">
        <w:t>an overview of the types of issues that may be addressed under Question 1.</w:t>
      </w:r>
    </w:p>
    <w:p w14:paraId="6F99B4B0" w14:textId="77777777" w:rsidR="00FC4B0E" w:rsidRDefault="00FC4B0E" w:rsidP="00E344B9">
      <w:pPr>
        <w:pStyle w:val="SESPbodynumbered"/>
        <w:numPr>
          <w:ilvl w:val="0"/>
          <w:numId w:val="0"/>
        </w:numPr>
        <w:ind w:left="720"/>
      </w:pPr>
    </w:p>
    <w:p w14:paraId="76B5B347" w14:textId="77777777" w:rsidR="007655A9" w:rsidRDefault="007655A9" w:rsidP="00E344B9">
      <w:pPr>
        <w:pStyle w:val="SESPbodynumbered"/>
        <w:numPr>
          <w:ilvl w:val="0"/>
          <w:numId w:val="0"/>
        </w:numPr>
      </w:pPr>
      <w:r w:rsidRPr="004B3E18">
        <w:rPr>
          <w:b/>
        </w:rPr>
        <w:t xml:space="preserve">Table </w:t>
      </w:r>
      <w:r>
        <w:rPr>
          <w:b/>
        </w:rPr>
        <w:t>1</w:t>
      </w:r>
      <w:r w:rsidRPr="004B3E18">
        <w:rPr>
          <w:b/>
        </w:rPr>
        <w:t xml:space="preserve">. </w:t>
      </w:r>
      <w:r w:rsidR="00B24FE6">
        <w:rPr>
          <w:b/>
        </w:rPr>
        <w:t>Issues to address under SESP Question 1</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B24FE6" w:rsidRPr="004B3E18" w14:paraId="5B58CF8E" w14:textId="77777777" w:rsidTr="006A0CDD">
        <w:tc>
          <w:tcPr>
            <w:tcW w:w="9445" w:type="dxa"/>
            <w:shd w:val="clear" w:color="auto" w:fill="C6D9F1"/>
          </w:tcPr>
          <w:p w14:paraId="33ABA800" w14:textId="5D1062CA" w:rsidR="00B24FE6" w:rsidRPr="004B3E18" w:rsidRDefault="00B24FE6" w:rsidP="006A0CDD">
            <w:pPr>
              <w:tabs>
                <w:tab w:val="left" w:pos="432"/>
              </w:tabs>
              <w:spacing w:before="60" w:after="60"/>
              <w:rPr>
                <w:rFonts w:eastAsia="Times New Roman"/>
                <w:b/>
                <w:i/>
                <w:sz w:val="18"/>
                <w:szCs w:val="18"/>
              </w:rPr>
            </w:pPr>
            <w:r w:rsidRPr="004B3E18">
              <w:rPr>
                <w:b/>
                <w:szCs w:val="20"/>
              </w:rPr>
              <w:t xml:space="preserve">QUESTION 1: How Does the Project Integrate the </w:t>
            </w:r>
            <w:r>
              <w:rPr>
                <w:b/>
                <w:szCs w:val="20"/>
              </w:rPr>
              <w:t>Programming</w:t>
            </w:r>
            <w:r w:rsidRPr="004B3E18">
              <w:rPr>
                <w:b/>
                <w:szCs w:val="20"/>
              </w:rPr>
              <w:t xml:space="preserve"> Principles in order to Strengthen Social and Environmental Sustainability?</w:t>
            </w:r>
          </w:p>
        </w:tc>
      </w:tr>
      <w:tr w:rsidR="00EF4380" w:rsidRPr="004B3E18" w14:paraId="44A5AC5C" w14:textId="77777777" w:rsidTr="006A0CDD">
        <w:tc>
          <w:tcPr>
            <w:tcW w:w="9445" w:type="dxa"/>
            <w:shd w:val="clear" w:color="auto" w:fill="C6D9F1"/>
          </w:tcPr>
          <w:p w14:paraId="791F6654" w14:textId="5E5CF6A7" w:rsidR="00EF4380" w:rsidRPr="004B3E18" w:rsidRDefault="00EF4380" w:rsidP="006A0CDD">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r w:rsidRPr="004B3E18">
              <w:rPr>
                <w:rStyle w:val="FootnoteReference"/>
                <w:rFonts w:eastAsia="Times New Roman"/>
                <w:b/>
                <w:i/>
                <w:szCs w:val="18"/>
              </w:rPr>
              <w:footnoteReference w:id="10"/>
            </w:r>
            <w:r w:rsidRPr="004B3E18">
              <w:rPr>
                <w:rFonts w:eastAsia="Times New Roman"/>
                <w:b/>
                <w:i/>
                <w:sz w:val="18"/>
                <w:szCs w:val="18"/>
              </w:rPr>
              <w:t xml:space="preserve"> </w:t>
            </w:r>
          </w:p>
        </w:tc>
      </w:tr>
      <w:tr w:rsidR="00EF4380" w:rsidRPr="004B3E18" w14:paraId="6A5EDAC4" w14:textId="77777777" w:rsidTr="006A0CDD">
        <w:tc>
          <w:tcPr>
            <w:tcW w:w="9445" w:type="dxa"/>
          </w:tcPr>
          <w:p w14:paraId="22D22B67" w14:textId="2F6F4746" w:rsidR="00EF4380" w:rsidRPr="004B3E18" w:rsidRDefault="00EF4380" w:rsidP="006A0CDD">
            <w:pPr>
              <w:tabs>
                <w:tab w:val="left" w:pos="432"/>
              </w:tabs>
              <w:spacing w:before="60" w:after="60"/>
              <w:ind w:left="427"/>
              <w:rPr>
                <w:rFonts w:eastAsia="Times New Roman"/>
                <w:i/>
                <w:color w:val="595959"/>
                <w:sz w:val="18"/>
                <w:szCs w:val="18"/>
              </w:rPr>
            </w:pPr>
            <w:r w:rsidRPr="004B3E18">
              <w:rPr>
                <w:rFonts w:eastAsia="Times New Roman"/>
                <w:i/>
                <w:color w:val="595959"/>
                <w:sz w:val="18"/>
                <w:szCs w:val="18"/>
              </w:rPr>
              <w:t xml:space="preserve">For example, by describing how the </w:t>
            </w:r>
            <w:r w:rsidR="00BE6DF5">
              <w:rPr>
                <w:rFonts w:eastAsia="Times New Roman"/>
                <w:i/>
                <w:color w:val="595959"/>
                <w:sz w:val="18"/>
                <w:szCs w:val="18"/>
              </w:rPr>
              <w:t>project</w:t>
            </w:r>
            <w:r w:rsidRPr="004B3E18">
              <w:rPr>
                <w:rFonts w:eastAsia="Times New Roman"/>
                <w:i/>
                <w:color w:val="595959"/>
                <w:sz w:val="18"/>
                <w:szCs w:val="18"/>
              </w:rPr>
              <w:t xml:space="preserve"> design:</w:t>
            </w:r>
          </w:p>
          <w:p w14:paraId="73D7CA0F" w14:textId="77777777" w:rsidR="00EF4380"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rFonts w:eastAsia="Times New Roman"/>
                <w:i/>
                <w:color w:val="595959"/>
                <w:sz w:val="18"/>
                <w:szCs w:val="18"/>
              </w:rPr>
              <w:t>Is informed by human rights analysis, including from UN human rights mechanisms (human rights treaty bodies, Universal Periodic Review, Special Procedures)</w:t>
            </w:r>
          </w:p>
          <w:p w14:paraId="386F91C4" w14:textId="77777777" w:rsidR="00EF4380" w:rsidRPr="004B3E18"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sidRPr="004B3E18">
              <w:rPr>
                <w:rFonts w:eastAsia="Times New Roman"/>
                <w:i/>
                <w:color w:val="595959"/>
                <w:sz w:val="18"/>
                <w:szCs w:val="18"/>
              </w:rPr>
              <w:t xml:space="preserve">Includes measures to assist the government </w:t>
            </w:r>
            <w:r w:rsidRPr="004B3E18">
              <w:rPr>
                <w:rFonts w:eastAsia="Times New Roman"/>
                <w:i/>
                <w:iCs/>
                <w:color w:val="595959"/>
                <w:sz w:val="18"/>
                <w:szCs w:val="18"/>
              </w:rPr>
              <w:t xml:space="preserve">to </w:t>
            </w:r>
            <w:proofErr w:type="spellStart"/>
            <w:r w:rsidRPr="004B3E18">
              <w:rPr>
                <w:rFonts w:eastAsia="Times New Roman"/>
                <w:i/>
                <w:iCs/>
                <w:color w:val="595959"/>
                <w:sz w:val="18"/>
                <w:szCs w:val="18"/>
              </w:rPr>
              <w:t>realise</w:t>
            </w:r>
            <w:proofErr w:type="spellEnd"/>
            <w:r w:rsidRPr="004B3E18">
              <w:rPr>
                <w:rFonts w:eastAsia="Times New Roman"/>
                <w:i/>
                <w:iCs/>
                <w:color w:val="595959"/>
                <w:sz w:val="18"/>
                <w:szCs w:val="18"/>
              </w:rPr>
              <w:t xml:space="preserve"> (respect, protect and fulfil)</w:t>
            </w:r>
            <w:r w:rsidRPr="004B3E18">
              <w:rPr>
                <w:rFonts w:eastAsia="Times New Roman"/>
                <w:i/>
                <w:color w:val="595959"/>
                <w:sz w:val="18"/>
                <w:szCs w:val="18"/>
              </w:rPr>
              <w:t xml:space="preserve"> human rights under international law and to implement human rights-related standards in national law (whichever is higher).</w:t>
            </w:r>
          </w:p>
          <w:p w14:paraId="2B37F0D5" w14:textId="77777777" w:rsidR="00EF4380" w:rsidRPr="004B3E18"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sidRPr="004B3E18">
              <w:rPr>
                <w:rFonts w:eastAsia="Times New Roman"/>
                <w:i/>
                <w:color w:val="595959"/>
                <w:sz w:val="18"/>
                <w:szCs w:val="18"/>
              </w:rPr>
              <w:t>Enhances the availability, accessibility and quality of benefits and services for potentially marginalized individuals and groups, and to increase their inclusion in decision-making processes that may impact them (consistent with the non-discrimination and equality human rights principle)</w:t>
            </w:r>
            <w:r w:rsidRPr="004B3E18">
              <w:rPr>
                <w:rStyle w:val="FootnoteReference"/>
                <w:szCs w:val="20"/>
              </w:rPr>
              <w:footnoteReference w:id="11"/>
            </w:r>
          </w:p>
          <w:p w14:paraId="1C1EF30C" w14:textId="5B0E23C4" w:rsidR="00EF4380" w:rsidRPr="004B3E18" w:rsidRDefault="00EF4380" w:rsidP="0054101E">
            <w:pPr>
              <w:pStyle w:val="ColorfulList-Accent11"/>
              <w:keepNext/>
              <w:keepLines/>
              <w:numPr>
                <w:ilvl w:val="0"/>
                <w:numId w:val="13"/>
              </w:numPr>
              <w:tabs>
                <w:tab w:val="left" w:pos="432"/>
              </w:tabs>
              <w:spacing w:before="60" w:after="60"/>
              <w:ind w:left="810"/>
              <w:outlineLvl w:val="7"/>
              <w:rPr>
                <w:sz w:val="18"/>
                <w:szCs w:val="18"/>
              </w:rPr>
            </w:pPr>
            <w:r>
              <w:rPr>
                <w:rFonts w:eastAsia="Times New Roman"/>
                <w:i/>
                <w:color w:val="595959"/>
                <w:sz w:val="18"/>
                <w:szCs w:val="18"/>
              </w:rPr>
              <w:t>Provides reasonable accommodations</w:t>
            </w:r>
            <w:r>
              <w:rPr>
                <w:rStyle w:val="FootnoteReference"/>
                <w:rFonts w:eastAsia="Times New Roman"/>
                <w:i/>
                <w:color w:val="595959"/>
                <w:szCs w:val="18"/>
              </w:rPr>
              <w:footnoteReference w:id="12"/>
            </w:r>
            <w:r>
              <w:rPr>
                <w:rFonts w:eastAsia="Times New Roman"/>
                <w:i/>
                <w:color w:val="595959"/>
                <w:sz w:val="18"/>
                <w:szCs w:val="18"/>
              </w:rPr>
              <w:t xml:space="preserve"> to strengthen inclusivity and accessibility of </w:t>
            </w:r>
            <w:r w:rsidR="00BE6DF5">
              <w:rPr>
                <w:rFonts w:eastAsia="Times New Roman"/>
                <w:i/>
                <w:color w:val="595959"/>
                <w:sz w:val="18"/>
                <w:szCs w:val="18"/>
              </w:rPr>
              <w:t>project</w:t>
            </w:r>
            <w:r>
              <w:rPr>
                <w:rFonts w:eastAsia="Times New Roman"/>
                <w:i/>
                <w:color w:val="595959"/>
                <w:sz w:val="18"/>
                <w:szCs w:val="18"/>
              </w:rPr>
              <w:t xml:space="preserve"> benefits and services to persons with disabilities </w:t>
            </w:r>
          </w:p>
        </w:tc>
      </w:tr>
      <w:tr w:rsidR="00EF4380" w:rsidRPr="004B3E18" w14:paraId="6FDEAFD0" w14:textId="77777777" w:rsidTr="006A0CDD">
        <w:trPr>
          <w:trHeight w:val="296"/>
        </w:trPr>
        <w:tc>
          <w:tcPr>
            <w:tcW w:w="9445" w:type="dxa"/>
            <w:shd w:val="clear" w:color="auto" w:fill="C6D9F1"/>
          </w:tcPr>
          <w:p w14:paraId="53FB6F03" w14:textId="487F0027" w:rsidR="00EF4380" w:rsidRPr="004B3E18" w:rsidRDefault="00EF4380" w:rsidP="006A0CDD">
            <w:pPr>
              <w:spacing w:after="120"/>
              <w:contextualSpacing/>
              <w:rPr>
                <w:b/>
                <w:i/>
                <w:sz w:val="18"/>
                <w:szCs w:val="18"/>
              </w:rPr>
            </w:pPr>
            <w:r w:rsidRPr="004B3E18">
              <w:rPr>
                <w:rFonts w:eastAsia="Times New Roman"/>
                <w:b/>
                <w:i/>
                <w:sz w:val="18"/>
                <w:szCs w:val="18"/>
              </w:rPr>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EF4380" w:rsidRPr="00417C15" w14:paraId="4F514E5A" w14:textId="77777777" w:rsidTr="006A0CDD">
        <w:tc>
          <w:tcPr>
            <w:tcW w:w="9445" w:type="dxa"/>
          </w:tcPr>
          <w:p w14:paraId="4D0BA3B7" w14:textId="4B35ABDD" w:rsidR="00EF4380" w:rsidRPr="004B3E18" w:rsidRDefault="00EF4380" w:rsidP="006A0CDD">
            <w:pPr>
              <w:pStyle w:val="ColorfulList-Accent11"/>
              <w:tabs>
                <w:tab w:val="left" w:pos="432"/>
              </w:tabs>
              <w:spacing w:before="60" w:after="60"/>
              <w:ind w:left="442"/>
              <w:rPr>
                <w:rFonts w:eastAsia="Times New Roman"/>
                <w:i/>
                <w:color w:val="595959"/>
                <w:sz w:val="18"/>
                <w:szCs w:val="18"/>
              </w:rPr>
            </w:pPr>
            <w:r w:rsidRPr="004B3E18">
              <w:rPr>
                <w:rFonts w:eastAsia="Times New Roman"/>
                <w:i/>
                <w:color w:val="595959"/>
                <w:sz w:val="18"/>
                <w:szCs w:val="18"/>
              </w:rPr>
              <w:t xml:space="preserve">For example, by describing how the </w:t>
            </w:r>
            <w:r w:rsidR="00BE6DF5">
              <w:rPr>
                <w:rFonts w:eastAsia="Times New Roman"/>
                <w:i/>
                <w:color w:val="595959"/>
                <w:sz w:val="18"/>
                <w:szCs w:val="18"/>
              </w:rPr>
              <w:t>project</w:t>
            </w:r>
            <w:r w:rsidRPr="004B3E18">
              <w:rPr>
                <w:rFonts w:eastAsia="Times New Roman"/>
                <w:i/>
                <w:color w:val="595959"/>
                <w:sz w:val="18"/>
                <w:szCs w:val="18"/>
              </w:rPr>
              <w:t xml:space="preserve"> design:</w:t>
            </w:r>
          </w:p>
          <w:p w14:paraId="529485B6" w14:textId="77777777" w:rsidR="00EF4380"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 xml:space="preserve">Benefits from gender experts and gender analysis </w:t>
            </w:r>
          </w:p>
          <w:p w14:paraId="26DA75FA" w14:textId="77777777" w:rsidR="00EF4380" w:rsidRPr="00112DA1"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Pr>
                <w:rFonts w:eastAsia="Times New Roman"/>
                <w:i/>
                <w:color w:val="595959"/>
                <w:sz w:val="18"/>
                <w:szCs w:val="18"/>
              </w:rPr>
              <w:t>A</w:t>
            </w:r>
            <w:r w:rsidRPr="004B3E18">
              <w:rPr>
                <w:rFonts w:eastAsia="Times New Roman"/>
                <w:i/>
                <w:color w:val="595959"/>
                <w:sz w:val="18"/>
                <w:szCs w:val="18"/>
              </w:rPr>
              <w:t>pplies a meaningful participatory process for engaging women’s voices</w:t>
            </w:r>
          </w:p>
          <w:p w14:paraId="25ECD003" w14:textId="650F1300" w:rsidR="00EF4380" w:rsidRPr="00112DA1"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 xml:space="preserve">Includes analysis of gender inequalities in the </w:t>
            </w:r>
            <w:r w:rsidR="00BE6DF5">
              <w:rPr>
                <w:rFonts w:eastAsia="Times New Roman"/>
                <w:i/>
                <w:color w:val="595959"/>
                <w:sz w:val="18"/>
                <w:szCs w:val="18"/>
              </w:rPr>
              <w:t>project</w:t>
            </w:r>
            <w:r w:rsidRPr="004B3E18">
              <w:rPr>
                <w:rFonts w:eastAsia="Times New Roman"/>
                <w:i/>
                <w:color w:val="595959"/>
                <w:sz w:val="18"/>
                <w:szCs w:val="18"/>
              </w:rPr>
              <w:t xml:space="preserve">’s rationale section and makes clear how UNDP will promote changes in relation to gender equality </w:t>
            </w:r>
          </w:p>
          <w:p w14:paraId="08F4D4EA" w14:textId="0E58DF6A" w:rsidR="00EF4380" w:rsidRPr="004B3E18"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Incorporates age and sex-disaggregated data and gender statistics and specific, measurable indicators related to gender equality and women’s empowerment</w:t>
            </w:r>
          </w:p>
          <w:p w14:paraId="3398D5F9" w14:textId="77777777" w:rsidR="00EF4380" w:rsidRPr="004B3E18"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Ensures the results framework includes: (a) special measures/outputs, and (b) indicators to address gender inequality issues</w:t>
            </w:r>
          </w:p>
          <w:p w14:paraId="09557772" w14:textId="77777777" w:rsidR="00EF4380"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Identifies cultural, social, religious, and other constraints on women’s potential participation and</w:t>
            </w:r>
            <w:r>
              <w:rPr>
                <w:rFonts w:eastAsia="Times New Roman"/>
                <w:i/>
                <w:color w:val="595959"/>
                <w:sz w:val="18"/>
                <w:szCs w:val="18"/>
              </w:rPr>
              <w:t xml:space="preserve"> strategies to overcome them </w:t>
            </w:r>
            <w:r w:rsidRPr="004B3E18">
              <w:rPr>
                <w:rFonts w:eastAsia="Times New Roman"/>
                <w:i/>
                <w:color w:val="595959"/>
                <w:sz w:val="18"/>
                <w:szCs w:val="18"/>
              </w:rPr>
              <w:t xml:space="preserve"> </w:t>
            </w:r>
          </w:p>
          <w:p w14:paraId="2ED3F68E" w14:textId="027F9504" w:rsidR="00EF4380"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lastRenderedPageBreak/>
              <w:t xml:space="preserve">Ensures that </w:t>
            </w:r>
            <w:r w:rsidR="00BE6DF5">
              <w:rPr>
                <w:rFonts w:eastAsia="Times New Roman"/>
                <w:i/>
                <w:color w:val="595959"/>
                <w:sz w:val="18"/>
                <w:szCs w:val="18"/>
              </w:rPr>
              <w:t>project</w:t>
            </w:r>
            <w:r w:rsidRPr="004B3E18">
              <w:rPr>
                <w:rFonts w:eastAsia="Times New Roman"/>
                <w:i/>
                <w:color w:val="595959"/>
                <w:sz w:val="18"/>
                <w:szCs w:val="18"/>
              </w:rPr>
              <w:t xml:space="preserve"> scores 3 or 2 as per the ATLAS Gender Marker</w:t>
            </w:r>
          </w:p>
          <w:p w14:paraId="14A66A86" w14:textId="77777777" w:rsidR="00EF4380" w:rsidRPr="00417C15"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Pr>
                <w:rFonts w:eastAsia="Times New Roman"/>
                <w:i/>
                <w:color w:val="595959"/>
                <w:sz w:val="18"/>
                <w:szCs w:val="18"/>
              </w:rPr>
              <w:t>Seeks to prevent gender-based violence (GBV)</w:t>
            </w:r>
          </w:p>
        </w:tc>
      </w:tr>
      <w:tr w:rsidR="00EF4380" w:rsidRPr="004B3E18" w14:paraId="5BA67828" w14:textId="77777777" w:rsidTr="006A0CDD">
        <w:trPr>
          <w:trHeight w:val="305"/>
        </w:trPr>
        <w:tc>
          <w:tcPr>
            <w:tcW w:w="9445" w:type="dxa"/>
            <w:shd w:val="clear" w:color="auto" w:fill="C6D9F1"/>
          </w:tcPr>
          <w:p w14:paraId="7D37AAF5" w14:textId="73847412" w:rsidR="00EF4380" w:rsidRPr="004B3E18" w:rsidRDefault="00EF4380" w:rsidP="006A0CDD">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mainstreams sustainability</w:t>
            </w:r>
            <w:r>
              <w:rPr>
                <w:rFonts w:eastAsia="Times New Roman"/>
                <w:b/>
                <w:i/>
                <w:sz w:val="18"/>
                <w:szCs w:val="18"/>
              </w:rPr>
              <w:t xml:space="preserve"> and resilience</w:t>
            </w:r>
          </w:p>
        </w:tc>
      </w:tr>
      <w:tr w:rsidR="00EF4380" w:rsidRPr="004B3E18" w14:paraId="0C69D283" w14:textId="77777777" w:rsidTr="006A0CDD">
        <w:tc>
          <w:tcPr>
            <w:tcW w:w="9445" w:type="dxa"/>
          </w:tcPr>
          <w:p w14:paraId="1C5C79D0" w14:textId="3B65CA88" w:rsidR="00EF4380" w:rsidRPr="004B3E18" w:rsidRDefault="00EF4380" w:rsidP="006A0CDD">
            <w:pPr>
              <w:pStyle w:val="ColorfulList-Accent11"/>
              <w:tabs>
                <w:tab w:val="left" w:pos="432"/>
              </w:tabs>
              <w:spacing w:before="60" w:after="60"/>
              <w:ind w:left="442"/>
              <w:rPr>
                <w:rFonts w:eastAsia="Times New Roman"/>
                <w:i/>
                <w:color w:val="595959"/>
                <w:sz w:val="18"/>
                <w:szCs w:val="18"/>
              </w:rPr>
            </w:pPr>
            <w:r w:rsidRPr="004B3E18">
              <w:rPr>
                <w:rFonts w:eastAsia="Times New Roman"/>
                <w:i/>
                <w:color w:val="595959"/>
                <w:sz w:val="18"/>
                <w:szCs w:val="18"/>
              </w:rPr>
              <w:t xml:space="preserve">For example, by describing how the </w:t>
            </w:r>
            <w:r w:rsidR="00BE6DF5">
              <w:rPr>
                <w:rFonts w:eastAsia="Times New Roman"/>
                <w:i/>
                <w:color w:val="595959"/>
                <w:sz w:val="18"/>
                <w:szCs w:val="18"/>
              </w:rPr>
              <w:t>project</w:t>
            </w:r>
            <w:r w:rsidRPr="004B3E18">
              <w:rPr>
                <w:rFonts w:eastAsia="Times New Roman"/>
                <w:i/>
                <w:color w:val="595959"/>
                <w:sz w:val="18"/>
                <w:szCs w:val="18"/>
              </w:rPr>
              <w:t xml:space="preserve"> design:</w:t>
            </w:r>
          </w:p>
          <w:p w14:paraId="22B9EDE4" w14:textId="5AB3BBD1" w:rsidR="00EF4380"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Pr>
                <w:rFonts w:eastAsia="Times New Roman"/>
                <w:i/>
                <w:color w:val="595959"/>
                <w:sz w:val="18"/>
                <w:szCs w:val="18"/>
              </w:rPr>
              <w:t xml:space="preserve">Reduces vulnerabilities and strengthens resilience of communities to shocks, emergency situations, </w:t>
            </w:r>
            <w:r w:rsidR="0021061C">
              <w:rPr>
                <w:rFonts w:eastAsia="Times New Roman"/>
                <w:i/>
                <w:color w:val="595959"/>
                <w:sz w:val="18"/>
                <w:szCs w:val="18"/>
              </w:rPr>
              <w:t xml:space="preserve">conflict, </w:t>
            </w:r>
            <w:r>
              <w:rPr>
                <w:rFonts w:eastAsia="Times New Roman"/>
                <w:i/>
                <w:color w:val="595959"/>
                <w:sz w:val="18"/>
                <w:szCs w:val="18"/>
              </w:rPr>
              <w:t>anticipated impacts of climate change, disaster risks</w:t>
            </w:r>
          </w:p>
          <w:p w14:paraId="51E808B0" w14:textId="77777777" w:rsidR="00EF4380" w:rsidRPr="00432CFC"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Pr>
                <w:rFonts w:eastAsia="Times New Roman"/>
                <w:i/>
                <w:color w:val="595959"/>
                <w:sz w:val="18"/>
                <w:szCs w:val="18"/>
              </w:rPr>
              <w:t>Promotes risk-informed development with actionable risk information, early warning systems, capacity building, preparedness</w:t>
            </w:r>
          </w:p>
          <w:p w14:paraId="4DA21F01" w14:textId="5E066F1F" w:rsidR="00EF4380" w:rsidRPr="00946010"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 xml:space="preserve">Supports implementation of sustainability </w:t>
            </w:r>
            <w:r w:rsidR="0021061C">
              <w:rPr>
                <w:rFonts w:eastAsia="Times New Roman"/>
                <w:i/>
                <w:color w:val="595959"/>
                <w:sz w:val="18"/>
                <w:szCs w:val="18"/>
              </w:rPr>
              <w:t>and resilience opportunities and risks</w:t>
            </w:r>
            <w:r w:rsidR="0021061C" w:rsidRPr="004B3E18">
              <w:rPr>
                <w:rFonts w:eastAsia="Times New Roman"/>
                <w:i/>
                <w:color w:val="595959"/>
                <w:sz w:val="18"/>
                <w:szCs w:val="18"/>
              </w:rPr>
              <w:t xml:space="preserve"> </w:t>
            </w:r>
            <w:r w:rsidRPr="004B3E18">
              <w:rPr>
                <w:rFonts w:eastAsia="Times New Roman"/>
                <w:i/>
                <w:color w:val="595959"/>
                <w:sz w:val="18"/>
                <w:szCs w:val="18"/>
              </w:rPr>
              <w:t xml:space="preserve">identified in the </w:t>
            </w:r>
            <w:r w:rsidR="0021061C">
              <w:rPr>
                <w:rFonts w:eastAsia="Times New Roman"/>
                <w:i/>
                <w:color w:val="595959"/>
                <w:sz w:val="18"/>
                <w:szCs w:val="18"/>
              </w:rPr>
              <w:t>Cooperation Framework</w:t>
            </w:r>
            <w:r w:rsidRPr="004B3E18">
              <w:rPr>
                <w:rFonts w:eastAsia="Times New Roman"/>
                <w:i/>
                <w:color w:val="595959"/>
                <w:sz w:val="18"/>
                <w:szCs w:val="18"/>
              </w:rPr>
              <w:t xml:space="preserve">, country analysis, and/or country commitments under </w:t>
            </w:r>
            <w:r>
              <w:rPr>
                <w:rFonts w:eastAsia="Times New Roman"/>
                <w:i/>
                <w:color w:val="595959"/>
                <w:sz w:val="18"/>
                <w:szCs w:val="18"/>
              </w:rPr>
              <w:t>international agreements</w:t>
            </w:r>
          </w:p>
          <w:p w14:paraId="5F8C45C0" w14:textId="77777777" w:rsidR="00EF4380"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Strengthens environmental management capacities of country partners</w:t>
            </w:r>
          </w:p>
          <w:p w14:paraId="235CAF2B" w14:textId="77777777" w:rsidR="00EF4380" w:rsidRPr="004B3E18"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Addresses environment-development linkages (e.g. poverty-environment nexus, environmental dimensions of disaster and crisis prevention)</w:t>
            </w:r>
          </w:p>
          <w:p w14:paraId="35B8C4FC" w14:textId="77777777" w:rsidR="00EF4380" w:rsidRPr="004B3E18" w:rsidRDefault="00EF4380" w:rsidP="00EF4380">
            <w:pPr>
              <w:pStyle w:val="ColorfulList-Accent11"/>
              <w:numPr>
                <w:ilvl w:val="0"/>
                <w:numId w:val="13"/>
              </w:numPr>
              <w:tabs>
                <w:tab w:val="left" w:pos="432"/>
              </w:tabs>
              <w:spacing w:before="60" w:after="60"/>
              <w:ind w:left="810"/>
              <w:rPr>
                <w:rFonts w:eastAsia="Times New Roman"/>
                <w:i/>
                <w:color w:val="595959"/>
                <w:sz w:val="18"/>
                <w:szCs w:val="18"/>
              </w:rPr>
            </w:pPr>
            <w:r w:rsidRPr="004B3E18">
              <w:rPr>
                <w:rFonts w:eastAsia="Times New Roman"/>
                <w:i/>
                <w:color w:val="595959"/>
                <w:sz w:val="18"/>
                <w:szCs w:val="18"/>
              </w:rPr>
              <w:t>Applies a precautionary approach to natural resource conservation</w:t>
            </w:r>
            <w:r w:rsidRPr="004B3E18">
              <w:rPr>
                <w:rStyle w:val="FootnoteReference"/>
                <w:rFonts w:eastAsia="Times New Roman"/>
                <w:i/>
                <w:color w:val="595959"/>
                <w:szCs w:val="18"/>
              </w:rPr>
              <w:footnoteReference w:id="13"/>
            </w:r>
          </w:p>
        </w:tc>
      </w:tr>
      <w:tr w:rsidR="00EF4380" w:rsidRPr="004B3E18" w14:paraId="527D3EF7" w14:textId="77777777" w:rsidTr="006A0CDD">
        <w:tc>
          <w:tcPr>
            <w:tcW w:w="9445" w:type="dxa"/>
            <w:shd w:val="clear" w:color="auto" w:fill="C6DAF1"/>
          </w:tcPr>
          <w:p w14:paraId="52BDB2B2" w14:textId="37E1CECE" w:rsidR="00EF4380" w:rsidRPr="004B3E18" w:rsidRDefault="00EF4380" w:rsidP="00E344B9">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EF4380" w:rsidRPr="004B3E18" w14:paraId="78A7095F" w14:textId="77777777" w:rsidTr="006A0CDD">
        <w:tc>
          <w:tcPr>
            <w:tcW w:w="9445" w:type="dxa"/>
          </w:tcPr>
          <w:p w14:paraId="5F43B40E" w14:textId="77777777" w:rsidR="00EF4380" w:rsidRPr="004B3E18" w:rsidRDefault="00EF4380" w:rsidP="00EF4380">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sidRPr="004B3E18">
              <w:rPr>
                <w:rFonts w:eastAsia="Times New Roman"/>
                <w:i/>
                <w:color w:val="595959"/>
                <w:sz w:val="18"/>
                <w:szCs w:val="18"/>
              </w:rPr>
              <w:t xml:space="preserve">Supports meaningful participation and inclusion of all stakeholders, </w:t>
            </w:r>
            <w:proofErr w:type="gramStart"/>
            <w:r w:rsidRPr="004B3E18">
              <w:rPr>
                <w:rFonts w:eastAsia="Times New Roman"/>
                <w:i/>
                <w:color w:val="595959"/>
                <w:sz w:val="18"/>
                <w:szCs w:val="18"/>
              </w:rPr>
              <w:t>in particular marginalized</w:t>
            </w:r>
            <w:proofErr w:type="gramEnd"/>
            <w:r w:rsidRPr="004B3E18">
              <w:rPr>
                <w:rFonts w:eastAsia="Times New Roman"/>
                <w:i/>
                <w:color w:val="595959"/>
                <w:sz w:val="18"/>
                <w:szCs w:val="18"/>
              </w:rPr>
              <w:t xml:space="preserve"> individuals and groups, in processes that may impact them</w:t>
            </w:r>
            <w:r w:rsidRPr="004B3E18">
              <w:rPr>
                <w:rFonts w:ascii="Times" w:hAnsi="Times" w:cs="Times"/>
                <w:i/>
                <w:iCs/>
                <w:color w:val="18376A"/>
                <w:sz w:val="24"/>
              </w:rPr>
              <w:t xml:space="preserve"> </w:t>
            </w:r>
            <w:r w:rsidRPr="004B3E18">
              <w:rPr>
                <w:rFonts w:eastAsia="Times New Roman"/>
                <w:i/>
                <w:iCs/>
                <w:color w:val="595959"/>
                <w:sz w:val="18"/>
                <w:szCs w:val="18"/>
              </w:rPr>
              <w:t>including design, implementation and monitoring of the project,</w:t>
            </w:r>
            <w:r w:rsidRPr="004B3E18">
              <w:rPr>
                <w:rFonts w:eastAsia="Times New Roman"/>
                <w:i/>
                <w:color w:val="595959"/>
                <w:sz w:val="18"/>
                <w:szCs w:val="18"/>
              </w:rPr>
              <w:t xml:space="preserve"> e.g. through capacity building, creating an enabling environment for participation,</w:t>
            </w:r>
            <w:r>
              <w:rPr>
                <w:rFonts w:eastAsia="Times New Roman"/>
                <w:i/>
                <w:color w:val="595959"/>
                <w:sz w:val="18"/>
                <w:szCs w:val="18"/>
              </w:rPr>
              <w:t xml:space="preserve"> </w:t>
            </w:r>
            <w:r w:rsidRPr="00EF4380">
              <w:rPr>
                <w:rFonts w:eastAsia="Times New Roman"/>
                <w:i/>
                <w:color w:val="595959"/>
                <w:sz w:val="18"/>
                <w:szCs w:val="18"/>
              </w:rPr>
              <w:t xml:space="preserve">ensuring access to </w:t>
            </w:r>
            <w:r w:rsidRPr="004B0CB1">
              <w:rPr>
                <w:rFonts w:eastAsia="Times New Roman"/>
                <w:i/>
                <w:color w:val="595959"/>
                <w:sz w:val="18"/>
                <w:szCs w:val="18"/>
              </w:rPr>
              <w:t xml:space="preserve">relevant </w:t>
            </w:r>
            <w:r w:rsidRPr="00EF4380">
              <w:rPr>
                <w:rFonts w:eastAsia="Times New Roman"/>
                <w:i/>
                <w:color w:val="595959"/>
                <w:sz w:val="18"/>
                <w:szCs w:val="18"/>
              </w:rPr>
              <w:t>information,</w:t>
            </w:r>
            <w:r>
              <w:rPr>
                <w:rFonts w:eastAsia="Times New Roman"/>
                <w:i/>
                <w:color w:val="595959"/>
                <w:sz w:val="18"/>
                <w:szCs w:val="18"/>
              </w:rPr>
              <w:t xml:space="preserve"> </w:t>
            </w:r>
            <w:r w:rsidRPr="004B3E18">
              <w:rPr>
                <w:rFonts w:eastAsia="Times New Roman"/>
                <w:i/>
                <w:color w:val="595959"/>
                <w:sz w:val="18"/>
                <w:szCs w:val="18"/>
              </w:rPr>
              <w:t>etc. (consistent with participation and inclusion human rights principle)</w:t>
            </w:r>
          </w:p>
          <w:p w14:paraId="435F6D41" w14:textId="191DD668" w:rsidR="00EF4380" w:rsidRPr="00F201E0" w:rsidRDefault="00EF4380" w:rsidP="00EF4380">
            <w:pPr>
              <w:pStyle w:val="ColorfulList-Accent11"/>
              <w:keepNext/>
              <w:keepLines/>
              <w:numPr>
                <w:ilvl w:val="0"/>
                <w:numId w:val="13"/>
              </w:numPr>
              <w:tabs>
                <w:tab w:val="left" w:pos="432"/>
              </w:tabs>
              <w:spacing w:before="60" w:after="60"/>
              <w:ind w:left="810"/>
              <w:outlineLvl w:val="7"/>
              <w:rPr>
                <w:i/>
                <w:color w:val="585858"/>
                <w:spacing w:val="-1"/>
                <w:sz w:val="18"/>
              </w:rPr>
            </w:pPr>
            <w:r w:rsidRPr="004B3E18">
              <w:rPr>
                <w:rFonts w:eastAsia="Times New Roman"/>
                <w:i/>
                <w:color w:val="595959"/>
                <w:sz w:val="18"/>
                <w:szCs w:val="18"/>
              </w:rPr>
              <w:t xml:space="preserve">Provides or supports meaningful </w:t>
            </w:r>
            <w:r w:rsidRPr="004B3E18">
              <w:rPr>
                <w:rFonts w:eastAsia="Times New Roman"/>
                <w:i/>
                <w:iCs/>
                <w:color w:val="595959"/>
                <w:sz w:val="18"/>
                <w:szCs w:val="18"/>
              </w:rPr>
              <w:t>means for local communities and affected populations to raise concerns and/or grievances including</w:t>
            </w:r>
            <w:r w:rsidRPr="004B3E18">
              <w:rPr>
                <w:rFonts w:eastAsia="Times New Roman"/>
                <w:i/>
                <w:color w:val="595959"/>
                <w:sz w:val="18"/>
                <w:szCs w:val="18"/>
              </w:rPr>
              <w:t xml:space="preserve"> a redress processes for local communities when activities may adversely impact them (consistent with accountability and rule of law human rights principle)</w:t>
            </w:r>
            <w:r w:rsidR="0021061C">
              <w:rPr>
                <w:rFonts w:eastAsia="Times New Roman"/>
                <w:i/>
                <w:color w:val="595959"/>
                <w:sz w:val="18"/>
                <w:szCs w:val="18"/>
              </w:rPr>
              <w:t xml:space="preserve">. </w:t>
            </w:r>
          </w:p>
          <w:p w14:paraId="3EEF2D3B" w14:textId="2C0ADD43" w:rsidR="00EF4380" w:rsidRPr="00C7188E" w:rsidRDefault="00C7188E" w:rsidP="00F201E0">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rFonts w:eastAsia="Times New Roman"/>
                <w:i/>
                <w:color w:val="595959"/>
                <w:sz w:val="18"/>
                <w:szCs w:val="18"/>
              </w:rPr>
              <w:t>Note how project</w:t>
            </w:r>
            <w:r w:rsidRPr="00F201E0">
              <w:rPr>
                <w:i/>
                <w:color w:val="585858"/>
                <w:spacing w:val="-1"/>
                <w:sz w:val="18"/>
              </w:rPr>
              <w:t>-</w:t>
            </w:r>
            <w:r>
              <w:rPr>
                <w:i/>
                <w:color w:val="585858"/>
                <w:spacing w:val="-1"/>
                <w:sz w:val="18"/>
              </w:rPr>
              <w:t>affected people will be informed of UNDP’s Accountability Mechanism</w:t>
            </w:r>
          </w:p>
        </w:tc>
      </w:tr>
    </w:tbl>
    <w:p w14:paraId="3B1F72A7" w14:textId="77777777" w:rsidR="00334E53" w:rsidRDefault="00334E53" w:rsidP="00334E53">
      <w:pPr>
        <w:pStyle w:val="Heading2"/>
        <w:ind w:left="0"/>
        <w:rPr>
          <w:noProof/>
          <w:lang w:eastAsia="en-US"/>
        </w:rPr>
      </w:pPr>
    </w:p>
    <w:p w14:paraId="407E554C" w14:textId="77777777" w:rsidR="00251AFA" w:rsidRPr="00334E53" w:rsidRDefault="00F97E6D" w:rsidP="00334E53">
      <w:pPr>
        <w:pStyle w:val="Heading2"/>
        <w:ind w:left="0"/>
      </w:pPr>
      <w:bookmarkStart w:id="15" w:name="_Toc14700386"/>
      <w:r w:rsidRPr="00334E53">
        <w:rPr>
          <w:noProof/>
          <w:lang w:eastAsia="en-US"/>
        </w:rPr>
        <w:t>Question</w:t>
      </w:r>
      <w:r w:rsidRPr="00334E53">
        <w:t xml:space="preserve"> </w:t>
      </w:r>
      <w:r w:rsidR="00F50126" w:rsidRPr="00334E53">
        <w:t>2</w:t>
      </w:r>
      <w:r w:rsidRPr="00334E53">
        <w:t xml:space="preserve">: </w:t>
      </w:r>
      <w:r w:rsidR="009C3E2C" w:rsidRPr="00334E53">
        <w:t xml:space="preserve">What </w:t>
      </w:r>
      <w:r w:rsidR="001A0CAF" w:rsidRPr="00334E53">
        <w:t>A</w:t>
      </w:r>
      <w:r w:rsidRPr="00334E53">
        <w:t xml:space="preserve">re </w:t>
      </w:r>
      <w:r w:rsidR="008E7198" w:rsidRPr="00334E53">
        <w:t>t</w:t>
      </w:r>
      <w:r w:rsidRPr="00334E53">
        <w:t xml:space="preserve">he </w:t>
      </w:r>
      <w:r w:rsidR="001A0CAF" w:rsidRPr="00334E53">
        <w:t>P</w:t>
      </w:r>
      <w:r w:rsidRPr="00334E53">
        <w:t xml:space="preserve">otential </w:t>
      </w:r>
      <w:r w:rsidR="001A0CAF" w:rsidRPr="00334E53">
        <w:t>S</w:t>
      </w:r>
      <w:r w:rsidRPr="00334E53">
        <w:t xml:space="preserve">ocial and </w:t>
      </w:r>
      <w:r w:rsidR="001A0CAF" w:rsidRPr="00334E53">
        <w:t>E</w:t>
      </w:r>
      <w:r w:rsidRPr="00334E53">
        <w:t xml:space="preserve">nvironmental </w:t>
      </w:r>
      <w:r w:rsidR="001A0CAF" w:rsidRPr="00334E53">
        <w:t>R</w:t>
      </w:r>
      <w:r w:rsidRPr="00334E53">
        <w:t>isks?</w:t>
      </w:r>
      <w:bookmarkEnd w:id="15"/>
      <w:r w:rsidRPr="00334E53">
        <w:t xml:space="preserve"> </w:t>
      </w:r>
    </w:p>
    <w:p w14:paraId="499B1C46" w14:textId="37D7278F" w:rsidR="00675BF0" w:rsidRDefault="00F47E8F" w:rsidP="00F42E8D">
      <w:pPr>
        <w:pStyle w:val="SESPbodynumbered"/>
      </w:pPr>
      <w:r>
        <w:t>In Question</w:t>
      </w:r>
      <w:r w:rsidR="00634170">
        <w:t xml:space="preserve"> </w:t>
      </w:r>
      <w:r w:rsidR="00234BBB">
        <w:t>2</w:t>
      </w:r>
      <w:r w:rsidR="00634170">
        <w:t xml:space="preserve"> users briefly describe </w:t>
      </w:r>
      <w:r w:rsidR="00634170" w:rsidRPr="008D1690">
        <w:t>potential social and enviro</w:t>
      </w:r>
      <w:r w:rsidR="00634170">
        <w:t>nmental risks</w:t>
      </w:r>
      <w:r w:rsidR="00234BBB">
        <w:t>. To answer this question, user</w:t>
      </w:r>
      <w:r w:rsidR="00CC5A56">
        <w:t xml:space="preserve">s first complete </w:t>
      </w:r>
      <w:r w:rsidR="00D11D66">
        <w:t xml:space="preserve">the </w:t>
      </w:r>
      <w:r w:rsidR="00234BBB">
        <w:t xml:space="preserve">Social and Environmental Risk Screening Checklist, which provides a series of Yes/No questions related to potential risks </w:t>
      </w:r>
      <w:r w:rsidR="00CC5A56">
        <w:t>under</w:t>
      </w:r>
      <w:r w:rsidR="00234BBB">
        <w:t xml:space="preserve"> each of the SES Principles and </w:t>
      </w:r>
      <w:r w:rsidR="00BE6DF5">
        <w:t>project</w:t>
      </w:r>
      <w:r w:rsidR="00234BBB">
        <w:t xml:space="preserve">-Level Standards. All “Yes” answers in the checklist indicate a potential risk. </w:t>
      </w:r>
      <w:r w:rsidR="00634170">
        <w:t xml:space="preserve"> </w:t>
      </w:r>
    </w:p>
    <w:p w14:paraId="5E989733" w14:textId="56D2F631" w:rsidR="00634170" w:rsidRPr="004C7D97" w:rsidRDefault="00634170" w:rsidP="00634170">
      <w:pPr>
        <w:pStyle w:val="SESPbodynumbered"/>
      </w:pPr>
      <w:r w:rsidRPr="004C7D97">
        <w:t xml:space="preserve">Screening for potential adverse social and environmental risks and impacts encompasses all activities outlined in the </w:t>
      </w:r>
      <w:r w:rsidR="00BE6DF5">
        <w:t>project</w:t>
      </w:r>
      <w:r w:rsidRPr="004C7D97">
        <w:t xml:space="preserve"> documentation</w:t>
      </w:r>
      <w:r w:rsidR="000A0A21">
        <w:t>, regardless of source and flow of funds,</w:t>
      </w:r>
      <w:r w:rsidRPr="004C7D97">
        <w:t xml:space="preserve"> and includes review of potential direct and indirect impacts in the </w:t>
      </w:r>
      <w:r w:rsidR="00BE6DF5">
        <w:t>project</w:t>
      </w:r>
      <w:r w:rsidRPr="004C7D97">
        <w:t>’s area of influence</w:t>
      </w:r>
      <w:r>
        <w:t>.</w:t>
      </w:r>
      <w:r w:rsidRPr="004C7D97">
        <w:rPr>
          <w:vertAlign w:val="superscript"/>
        </w:rPr>
        <w:footnoteReference w:id="14"/>
      </w:r>
      <w:r w:rsidR="00C54C31">
        <w:t xml:space="preserve"> </w:t>
      </w:r>
      <w:r w:rsidR="00A753DC">
        <w:t>This</w:t>
      </w:r>
      <w:r w:rsidR="00C54C31">
        <w:t xml:space="preserve"> </w:t>
      </w:r>
      <w:r w:rsidR="008A400E">
        <w:t xml:space="preserve">includes </w:t>
      </w:r>
      <w:r w:rsidR="00A753DC">
        <w:t xml:space="preserve">screening both </w:t>
      </w:r>
      <w:r w:rsidR="00A753DC" w:rsidRPr="0019467A">
        <w:t>“upstream”</w:t>
      </w:r>
      <w:r w:rsidR="0019467A" w:rsidRPr="0019467A">
        <w:t xml:space="preserve"> activities</w:t>
      </w:r>
      <w:r w:rsidR="00A753DC">
        <w:t xml:space="preserve"> (e.g. </w:t>
      </w:r>
      <w:r w:rsidR="0019467A" w:rsidRPr="0019467A">
        <w:t>planning support, policy advice, and capacity-building</w:t>
      </w:r>
      <w:r w:rsidR="00A753DC">
        <w:t>)</w:t>
      </w:r>
      <w:r w:rsidR="0019467A" w:rsidRPr="0019467A">
        <w:t xml:space="preserve"> as well as </w:t>
      </w:r>
      <w:r w:rsidR="00A753DC" w:rsidRPr="0019467A">
        <w:t xml:space="preserve">“downstream” activities </w:t>
      </w:r>
      <w:r w:rsidR="00A753DC">
        <w:t xml:space="preserve">(e.g. </w:t>
      </w:r>
      <w:r w:rsidR="0019467A" w:rsidRPr="0019467A">
        <w:t>site-specific, physical interventions</w:t>
      </w:r>
      <w:r w:rsidR="00A753DC">
        <w:t>).</w:t>
      </w:r>
      <w:r w:rsidR="000E7FB8">
        <w:t xml:space="preserve"> </w:t>
      </w:r>
      <w:r w:rsidR="00FA078E">
        <w:t xml:space="preserve"> </w:t>
      </w:r>
    </w:p>
    <w:p w14:paraId="1EED5D57" w14:textId="763B8E4A" w:rsidR="00634170" w:rsidRDefault="00D91A4D" w:rsidP="00634170">
      <w:pPr>
        <w:pStyle w:val="SESPbodynumbered"/>
      </w:pPr>
      <w:r>
        <w:rPr>
          <w:b/>
        </w:rPr>
        <w:t>P</w:t>
      </w:r>
      <w:r w:rsidR="00BE6DF5">
        <w:rPr>
          <w:b/>
        </w:rPr>
        <w:t>roject</w:t>
      </w:r>
      <w:r w:rsidR="00634170" w:rsidRPr="00CC5A56">
        <w:rPr>
          <w:b/>
        </w:rPr>
        <w:t xml:space="preserve"> activities are screened for their inherent </w:t>
      </w:r>
      <w:r w:rsidR="00474311">
        <w:rPr>
          <w:b/>
        </w:rPr>
        <w:t xml:space="preserve">(‘pre-mitigation’) </w:t>
      </w:r>
      <w:r w:rsidR="00634170" w:rsidRPr="00CC5A56">
        <w:rPr>
          <w:b/>
        </w:rPr>
        <w:t xml:space="preserve">social and environmental risks regardless of planned mitigation and management measures. </w:t>
      </w:r>
      <w:r w:rsidR="00634170" w:rsidRPr="004C7D97">
        <w:t xml:space="preserve">It is necessary to form a clear picture of </w:t>
      </w:r>
      <w:r w:rsidR="00634170" w:rsidRPr="004C7D97">
        <w:lastRenderedPageBreak/>
        <w:t xml:space="preserve">potential inherent risks </w:t>
      </w:r>
      <w:proofErr w:type="gramStart"/>
      <w:r w:rsidR="00634170" w:rsidRPr="004C7D97">
        <w:t>in the event that</w:t>
      </w:r>
      <w:proofErr w:type="gramEnd"/>
      <w:r w:rsidR="00634170" w:rsidRPr="004C7D97">
        <w:t xml:space="preserve"> mitigation measures are not implemented or fail</w:t>
      </w:r>
      <w:r w:rsidR="00634170">
        <w:t>.</w:t>
      </w:r>
      <w:r w:rsidR="00E16249">
        <w:t xml:space="preserve"> </w:t>
      </w:r>
      <w:r w:rsidR="00E16249" w:rsidRPr="00E16249">
        <w:t>This means that risks should be identified</w:t>
      </w:r>
      <w:r w:rsidR="000A0A21">
        <w:t xml:space="preserve"> (i.e. a “Yes” in the Checklist)</w:t>
      </w:r>
      <w:r w:rsidR="00E16249" w:rsidRPr="00E16249">
        <w:t xml:space="preserve"> and quantified </w:t>
      </w:r>
      <w:r w:rsidR="00E16249" w:rsidRPr="00F201E0">
        <w:rPr>
          <w:u w:val="single"/>
        </w:rPr>
        <w:t>as if no mitigation or management measures were to be put in place</w:t>
      </w:r>
      <w:r w:rsidR="00E16249" w:rsidRPr="00E16249">
        <w:t>.</w:t>
      </w:r>
      <w:r w:rsidR="00566B20">
        <w:t xml:space="preserve"> </w:t>
      </w:r>
    </w:p>
    <w:p w14:paraId="132295F8" w14:textId="420CF69C" w:rsidR="00175207" w:rsidRPr="00DB74C2" w:rsidRDefault="00DB74C2" w:rsidP="00634170">
      <w:pPr>
        <w:pStyle w:val="SESPbodynumbered"/>
      </w:pPr>
      <w:r w:rsidRPr="00E344B9">
        <w:t xml:space="preserve">Concise descriptions of the potential risks identified in the Risk Checklist are entered under Question 2. The description should be as specific to the </w:t>
      </w:r>
      <w:r w:rsidR="00BE6DF5">
        <w:t>project</w:t>
      </w:r>
      <w:r w:rsidRPr="00E344B9">
        <w:t xml:space="preserve"> (not just a restating of the Checklist wording) and as short as possible. </w:t>
      </w:r>
      <w:r w:rsidR="002A6968">
        <w:t xml:space="preserve">The risk description should indicate the cause (triggering action/event) and the </w:t>
      </w:r>
      <w:r w:rsidR="009304DB">
        <w:t>potential</w:t>
      </w:r>
      <w:r w:rsidR="002A6968">
        <w:t xml:space="preserve"> impact (environmental, social)</w:t>
      </w:r>
      <w:r w:rsidR="009304DB">
        <w:t xml:space="preserve">. </w:t>
      </w:r>
      <w:r w:rsidRPr="00E344B9">
        <w:t>Multiple related</w:t>
      </w:r>
      <w:r>
        <w:t xml:space="preserve"> </w:t>
      </w:r>
      <w:r w:rsidRPr="00E344B9">
        <w:t xml:space="preserve">risks from the Checklist can be summarized together under </w:t>
      </w:r>
      <w:r>
        <w:t>a single risk</w:t>
      </w:r>
      <w:r w:rsidRPr="00E344B9">
        <w:t xml:space="preserve"> description</w:t>
      </w:r>
      <w:r>
        <w:t>.</w:t>
      </w:r>
    </w:p>
    <w:p w14:paraId="30E009E3" w14:textId="77777777" w:rsidR="00BC2B81" w:rsidRPr="00E43BF7" w:rsidRDefault="00BC2B81" w:rsidP="001F1193">
      <w:pPr>
        <w:pStyle w:val="Heading2"/>
      </w:pPr>
      <w:bookmarkStart w:id="16" w:name="_Toc14700387"/>
      <w:r w:rsidRPr="00BC2B81">
        <w:rPr>
          <w:noProof/>
          <w:lang w:eastAsia="en-US"/>
        </w:rPr>
        <w:t>Question</w:t>
      </w:r>
      <w:r w:rsidRPr="00BC2B81">
        <w:t xml:space="preserve"> </w:t>
      </w:r>
      <w:r w:rsidR="00F50126">
        <w:t>3</w:t>
      </w:r>
      <w:r w:rsidRPr="00BC2B81">
        <w:t xml:space="preserve">: </w:t>
      </w:r>
      <w:r w:rsidR="001A0CAF">
        <w:t xml:space="preserve">What is the Level of </w:t>
      </w:r>
      <w:r w:rsidR="001A0CAF" w:rsidRPr="00E43BF7">
        <w:rPr>
          <w:i/>
        </w:rPr>
        <w:t>Significance</w:t>
      </w:r>
      <w:r w:rsidR="001A0CAF">
        <w:t xml:space="preserve"> of the Potential Social and </w:t>
      </w:r>
      <w:r w:rsidR="001A0CAF" w:rsidRPr="00E43BF7">
        <w:t>E</w:t>
      </w:r>
      <w:r w:rsidRPr="00E43BF7">
        <w:t xml:space="preserve">nvironmental </w:t>
      </w:r>
      <w:r w:rsidR="001A0CAF" w:rsidRPr="00E43BF7">
        <w:t>R</w:t>
      </w:r>
      <w:r w:rsidRPr="00E43BF7">
        <w:t>isks?</w:t>
      </w:r>
      <w:bookmarkEnd w:id="16"/>
    </w:p>
    <w:p w14:paraId="1DE8052F" w14:textId="77777777" w:rsidR="00576BCE" w:rsidRDefault="00576BCE" w:rsidP="00576BCE">
      <w:pPr>
        <w:pStyle w:val="SESPbodynumbered"/>
      </w:pPr>
      <w:r>
        <w:t xml:space="preserve">Question </w:t>
      </w:r>
      <w:r w:rsidR="00D545D2">
        <w:t xml:space="preserve">3 </w:t>
      </w:r>
      <w:r>
        <w:t>asks users to</w:t>
      </w:r>
      <w:r w:rsidR="00B53005">
        <w:t xml:space="preserve"> estimate the level of </w:t>
      </w:r>
      <w:r w:rsidR="00B53005" w:rsidRPr="009F57B9">
        <w:rPr>
          <w:b/>
        </w:rPr>
        <w:t>significance</w:t>
      </w:r>
      <w:r w:rsidR="00B53005">
        <w:t xml:space="preserve"> of the </w:t>
      </w:r>
      <w:r>
        <w:t xml:space="preserve">potential social and environmental risks described under Question </w:t>
      </w:r>
      <w:r w:rsidR="00D545D2">
        <w:t>2</w:t>
      </w:r>
      <w:r>
        <w:t>.</w:t>
      </w:r>
      <w:r w:rsidR="00B53005">
        <w:t xml:space="preserve"> To do this, screeners estimate </w:t>
      </w:r>
      <w:r w:rsidR="009F57B9">
        <w:t xml:space="preserve">both </w:t>
      </w:r>
      <w:r w:rsidR="00B53005">
        <w:t xml:space="preserve">the potential </w:t>
      </w:r>
      <w:r w:rsidR="00B53005" w:rsidRPr="009F57B9">
        <w:rPr>
          <w:b/>
        </w:rPr>
        <w:t>impact</w:t>
      </w:r>
      <w:r w:rsidR="00B53005">
        <w:t xml:space="preserve"> (e.g. </w:t>
      </w:r>
      <w:r w:rsidR="009F57B9">
        <w:t xml:space="preserve">consequences if the </w:t>
      </w:r>
      <w:r w:rsidR="00B53005">
        <w:t xml:space="preserve">risk were to occur) and </w:t>
      </w:r>
      <w:r w:rsidR="003D257E">
        <w:rPr>
          <w:b/>
        </w:rPr>
        <w:t>likelihood</w:t>
      </w:r>
      <w:r w:rsidR="003D257E">
        <w:t xml:space="preserve"> </w:t>
      </w:r>
      <w:r w:rsidR="00B53005">
        <w:t xml:space="preserve">(e.g. the </w:t>
      </w:r>
      <w:r w:rsidR="003D257E">
        <w:t xml:space="preserve">chance </w:t>
      </w:r>
      <w:r w:rsidR="00B53005">
        <w:t>of the risk occur</w:t>
      </w:r>
      <w:r>
        <w:t>ring) for each identified risk.</w:t>
      </w:r>
    </w:p>
    <w:p w14:paraId="691BACFF" w14:textId="77777777" w:rsidR="009F57B9" w:rsidRPr="0057325D" w:rsidRDefault="009F57B9" w:rsidP="009F57B9">
      <w:pPr>
        <w:pStyle w:val="SESPbodynumbered"/>
      </w:pPr>
      <w:r>
        <w:t xml:space="preserve">The following factors need to be considered when estimating </w:t>
      </w:r>
      <w:r w:rsidRPr="0057325D">
        <w:t xml:space="preserve">the potential impact: </w:t>
      </w:r>
    </w:p>
    <w:p w14:paraId="65C89311" w14:textId="4CF06AF2" w:rsidR="009F57B9" w:rsidRDefault="009F57B9" w:rsidP="00207BA2">
      <w:pPr>
        <w:pStyle w:val="SESPbodynumbered"/>
        <w:numPr>
          <w:ilvl w:val="0"/>
          <w:numId w:val="17"/>
        </w:numPr>
        <w:ind w:left="1170"/>
      </w:pPr>
      <w:r w:rsidRPr="00942862">
        <w:rPr>
          <w:u w:val="single"/>
        </w:rPr>
        <w:t>Type and location</w:t>
      </w:r>
      <w:r>
        <w:t xml:space="preserve">: </w:t>
      </w:r>
      <w:proofErr w:type="gramStart"/>
      <w:r w:rsidR="003D257E">
        <w:t>i</w:t>
      </w:r>
      <w:r>
        <w:t>s</w:t>
      </w:r>
      <w:proofErr w:type="gramEnd"/>
      <w:r>
        <w:t xml:space="preserve"> the </w:t>
      </w:r>
      <w:r w:rsidR="00BE6DF5">
        <w:t>project</w:t>
      </w:r>
      <w:r>
        <w:t xml:space="preserve"> in a high-risk sector or does it include high-risk components? Is it located in sensitive areas (e.g. in densely populated areas, near critical habitat, indigenous territories, protected areas, etc.)</w:t>
      </w:r>
      <w:r w:rsidR="0070789D">
        <w:t>?</w:t>
      </w:r>
      <w:r>
        <w:t xml:space="preserve"> (See </w:t>
      </w:r>
      <w:r w:rsidRPr="00D57217">
        <w:t>Annex 2</w:t>
      </w:r>
      <w:r w:rsidR="00D57217">
        <w:t xml:space="preserve"> for indicative list of types of </w:t>
      </w:r>
      <w:proofErr w:type="gramStart"/>
      <w:r w:rsidR="00D57217">
        <w:t>High Risk</w:t>
      </w:r>
      <w:proofErr w:type="gramEnd"/>
      <w:r w:rsidR="00D57217">
        <w:t xml:space="preserve"> </w:t>
      </w:r>
      <w:r w:rsidR="00BE6DF5">
        <w:t>project</w:t>
      </w:r>
      <w:r w:rsidR="00D57217">
        <w:t>s)</w:t>
      </w:r>
      <w:r>
        <w:t>)</w:t>
      </w:r>
    </w:p>
    <w:p w14:paraId="5ABEEA9C" w14:textId="77777777" w:rsidR="009F57B9" w:rsidRDefault="009F57B9" w:rsidP="00207BA2">
      <w:pPr>
        <w:pStyle w:val="SESPbodynumbered"/>
        <w:numPr>
          <w:ilvl w:val="0"/>
          <w:numId w:val="17"/>
        </w:numPr>
        <w:ind w:left="1170"/>
      </w:pPr>
      <w:r w:rsidRPr="00942862">
        <w:rPr>
          <w:u w:val="single"/>
        </w:rPr>
        <w:t>Magnitude or intensity</w:t>
      </w:r>
      <w:r>
        <w:t xml:space="preserve">: could an impact result in destruction or serious impairment of a social or environmental feature or system, or deterioration of the economic, social or cultural well-being of </w:t>
      </w:r>
      <w:proofErr w:type="gramStart"/>
      <w:r>
        <w:t>a large number of</w:t>
      </w:r>
      <w:proofErr w:type="gramEnd"/>
      <w:r>
        <w:t xml:space="preserve"> people?</w:t>
      </w:r>
    </w:p>
    <w:p w14:paraId="693B510A" w14:textId="77777777" w:rsidR="009F57B9" w:rsidRDefault="009F57B9" w:rsidP="00207BA2">
      <w:pPr>
        <w:pStyle w:val="SESPbodynumbered"/>
        <w:numPr>
          <w:ilvl w:val="0"/>
          <w:numId w:val="17"/>
        </w:numPr>
        <w:ind w:left="1170"/>
      </w:pPr>
      <w:r w:rsidRPr="00942862">
        <w:rPr>
          <w:u w:val="single"/>
        </w:rPr>
        <w:t>Manageability</w:t>
      </w:r>
      <w:r>
        <w:t xml:space="preserve">: will relatively uncomplicated, accepted measures suffice to avoid or mitigate the potential impacts, or is detailed study required to understand if the impacts can be managed and which management measures are needed? </w:t>
      </w:r>
    </w:p>
    <w:p w14:paraId="23A0DBD4" w14:textId="77777777" w:rsidR="009F57B9" w:rsidRDefault="009F57B9" w:rsidP="00207BA2">
      <w:pPr>
        <w:pStyle w:val="SESPbodynumbered"/>
        <w:numPr>
          <w:ilvl w:val="0"/>
          <w:numId w:val="17"/>
        </w:numPr>
        <w:ind w:left="1170"/>
      </w:pPr>
      <w:r w:rsidRPr="00942862">
        <w:rPr>
          <w:u w:val="single"/>
        </w:rPr>
        <w:t>Duration</w:t>
      </w:r>
      <w:r>
        <w:t>: will the adverse impacts be short-term (e.g. exist only during construction), medium term (e.g. five years) or long-term</w:t>
      </w:r>
      <w:r w:rsidR="00631F2D">
        <w:t xml:space="preserve"> (e.g. </w:t>
      </w:r>
      <w:r w:rsidR="00C46EB3">
        <w:t>more than 5</w:t>
      </w:r>
      <w:r w:rsidR="00631F2D">
        <w:t xml:space="preserve"> years)</w:t>
      </w:r>
      <w:r>
        <w:t>?</w:t>
      </w:r>
    </w:p>
    <w:p w14:paraId="6D1E1CC5" w14:textId="77777777" w:rsidR="009F57B9" w:rsidRDefault="009F57B9" w:rsidP="00207BA2">
      <w:pPr>
        <w:pStyle w:val="SESPbodynumbered"/>
        <w:numPr>
          <w:ilvl w:val="0"/>
          <w:numId w:val="17"/>
        </w:numPr>
        <w:ind w:left="1170"/>
      </w:pPr>
      <w:r w:rsidRPr="00942862">
        <w:rPr>
          <w:u w:val="single"/>
        </w:rPr>
        <w:t>Reversibility</w:t>
      </w:r>
      <w:r>
        <w:t>: is an impact reversible or irreversible?</w:t>
      </w:r>
    </w:p>
    <w:p w14:paraId="374299B8" w14:textId="202E5235" w:rsidR="009F57B9" w:rsidRDefault="009F57B9" w:rsidP="00207BA2">
      <w:pPr>
        <w:pStyle w:val="SESPbodynumbered"/>
        <w:numPr>
          <w:ilvl w:val="0"/>
          <w:numId w:val="17"/>
        </w:numPr>
        <w:ind w:left="1170"/>
      </w:pPr>
      <w:r w:rsidRPr="00942862">
        <w:rPr>
          <w:u w:val="single"/>
        </w:rPr>
        <w:t>Community Involvement</w:t>
      </w:r>
      <w:r>
        <w:t xml:space="preserve">: </w:t>
      </w:r>
      <w:r w:rsidR="003D257E">
        <w:t>the a</w:t>
      </w:r>
      <w:r>
        <w:t xml:space="preserve">bsence of community involvement is a risk for the success and sustainability of any project. Have project-affected communities been consulted in </w:t>
      </w:r>
      <w:r w:rsidR="00BE6DF5">
        <w:t>project</w:t>
      </w:r>
      <w:r>
        <w:t xml:space="preserve"> planning and design? Will they have a substantive role to play in the </w:t>
      </w:r>
      <w:r w:rsidR="00BE6DF5">
        <w:t>project</w:t>
      </w:r>
      <w:r>
        <w:t xml:space="preserve"> going forward?</w:t>
      </w:r>
    </w:p>
    <w:p w14:paraId="110FEDE8" w14:textId="77777777" w:rsidR="009F57B9" w:rsidRDefault="00942862" w:rsidP="00293621">
      <w:pPr>
        <w:pStyle w:val="SESPbodynumbered"/>
      </w:pPr>
      <w:r>
        <w:t xml:space="preserve">Screeners </w:t>
      </w:r>
      <w:r w:rsidRPr="009F57B9">
        <w:t xml:space="preserve">rate </w:t>
      </w:r>
      <w:r>
        <w:t xml:space="preserve">both </w:t>
      </w:r>
      <w:r w:rsidRPr="009F57B9">
        <w:t xml:space="preserve">impact and </w:t>
      </w:r>
      <w:r w:rsidR="00FE2DE1">
        <w:t>likelihood</w:t>
      </w:r>
      <w:r w:rsidR="00FE2DE1" w:rsidRPr="009F57B9">
        <w:t xml:space="preserve"> </w:t>
      </w:r>
      <w:r w:rsidRPr="009F57B9">
        <w:t>on a scale of 1 (low) to 5 (high</w:t>
      </w:r>
      <w:r w:rsidR="00D46AC6">
        <w:t>)</w:t>
      </w:r>
      <w:r w:rsidR="00D46AC6" w:rsidRPr="00D46AC6">
        <w:t xml:space="preserve"> </w:t>
      </w:r>
      <w:r w:rsidR="00D46AC6">
        <w:t>for each identified risk</w:t>
      </w:r>
      <w:r w:rsidRPr="009F57B9">
        <w:t xml:space="preserve">. </w:t>
      </w:r>
      <w:r>
        <w:t>See Tables 2 and 3 for guidance</w:t>
      </w:r>
      <w:r w:rsidR="00D46AC6">
        <w:t xml:space="preserve"> on these ratings</w:t>
      </w:r>
      <w:r>
        <w:t>.</w:t>
      </w:r>
    </w:p>
    <w:p w14:paraId="2B268A64" w14:textId="77777777" w:rsidR="0000596B" w:rsidRDefault="0000596B" w:rsidP="00293621">
      <w:pPr>
        <w:pStyle w:val="SESPbodynumbered"/>
      </w:pPr>
      <w:r>
        <w:t>The combination of impact and likelihood is then used to determine the overall significance of each identified risk (Low, Moderate, Substantial, or High) using Table 4 as a guideline.</w:t>
      </w:r>
    </w:p>
    <w:p w14:paraId="0097DF25" w14:textId="77777777" w:rsidR="00C46EB3" w:rsidRDefault="00C46EB3" w:rsidP="00E344B9">
      <w:pPr>
        <w:pStyle w:val="SESPbodynumbered"/>
        <w:numPr>
          <w:ilvl w:val="0"/>
          <w:numId w:val="0"/>
        </w:numPr>
        <w:ind w:left="36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174"/>
        <w:gridCol w:w="6863"/>
      </w:tblGrid>
      <w:tr w:rsidR="00E43BF7" w:rsidRPr="004B3E18" w14:paraId="1E94FE28" w14:textId="77777777" w:rsidTr="004B3E18">
        <w:trPr>
          <w:jc w:val="center"/>
        </w:trPr>
        <w:tc>
          <w:tcPr>
            <w:tcW w:w="8568" w:type="dxa"/>
            <w:gridSpan w:val="3"/>
            <w:tcBorders>
              <w:top w:val="nil"/>
              <w:left w:val="nil"/>
              <w:bottom w:val="single" w:sz="4" w:space="0" w:color="auto"/>
              <w:right w:val="nil"/>
            </w:tcBorders>
          </w:tcPr>
          <w:p w14:paraId="5D58467C" w14:textId="77777777" w:rsidR="00E43BF7" w:rsidRPr="004B3E18" w:rsidRDefault="00E43BF7" w:rsidP="004B3E18">
            <w:pPr>
              <w:pStyle w:val="SESPbodynumbered"/>
              <w:keepNext/>
              <w:numPr>
                <w:ilvl w:val="0"/>
                <w:numId w:val="0"/>
              </w:numPr>
              <w:ind w:left="720" w:hanging="360"/>
              <w:jc w:val="center"/>
              <w:rPr>
                <w:b/>
              </w:rPr>
            </w:pPr>
            <w:r w:rsidRPr="004B3E18">
              <w:rPr>
                <w:b/>
              </w:rPr>
              <w:lastRenderedPageBreak/>
              <w:t xml:space="preserve">Table 2. Rating the ‘Impact’ of </w:t>
            </w:r>
            <w:r w:rsidR="00566B20" w:rsidRPr="004B3E18">
              <w:rPr>
                <w:b/>
              </w:rPr>
              <w:t xml:space="preserve">a </w:t>
            </w:r>
            <w:r w:rsidRPr="004B3E18">
              <w:rPr>
                <w:b/>
              </w:rPr>
              <w:t>Risk</w:t>
            </w:r>
          </w:p>
        </w:tc>
      </w:tr>
      <w:tr w:rsidR="00E43BF7" w:rsidRPr="004B3E18" w14:paraId="4A2D6FE1" w14:textId="77777777" w:rsidTr="004B3E18">
        <w:trPr>
          <w:jc w:val="center"/>
        </w:trPr>
        <w:tc>
          <w:tcPr>
            <w:tcW w:w="625" w:type="dxa"/>
            <w:tcBorders>
              <w:top w:val="single" w:sz="4" w:space="0" w:color="auto"/>
            </w:tcBorders>
            <w:shd w:val="clear" w:color="auto" w:fill="8DB3E2"/>
          </w:tcPr>
          <w:p w14:paraId="54E7142E" w14:textId="77777777" w:rsidR="00E43BF7" w:rsidRPr="004B3E18" w:rsidRDefault="00E43BF7" w:rsidP="004B3E18">
            <w:pPr>
              <w:spacing w:before="60" w:after="60" w:line="264" w:lineRule="auto"/>
              <w:jc w:val="center"/>
              <w:rPr>
                <w:b/>
                <w:i/>
                <w:sz w:val="18"/>
                <w:szCs w:val="18"/>
              </w:rPr>
            </w:pPr>
            <w:r w:rsidRPr="004B3E18">
              <w:rPr>
                <w:b/>
                <w:i/>
                <w:sz w:val="18"/>
                <w:szCs w:val="18"/>
              </w:rPr>
              <w:t>Score</w:t>
            </w:r>
          </w:p>
        </w:tc>
        <w:tc>
          <w:tcPr>
            <w:tcW w:w="1080" w:type="dxa"/>
            <w:tcBorders>
              <w:top w:val="single" w:sz="4" w:space="0" w:color="auto"/>
            </w:tcBorders>
            <w:shd w:val="clear" w:color="auto" w:fill="8DB3E2"/>
          </w:tcPr>
          <w:p w14:paraId="3FFE05C6" w14:textId="77777777" w:rsidR="00E43BF7" w:rsidRPr="004B3E18" w:rsidRDefault="00E43BF7" w:rsidP="004B3E18">
            <w:pPr>
              <w:spacing w:before="60" w:after="60" w:line="264" w:lineRule="auto"/>
              <w:rPr>
                <w:b/>
                <w:i/>
                <w:sz w:val="18"/>
                <w:szCs w:val="18"/>
              </w:rPr>
            </w:pPr>
            <w:r w:rsidRPr="004B3E18">
              <w:rPr>
                <w:b/>
                <w:i/>
                <w:sz w:val="18"/>
                <w:szCs w:val="18"/>
              </w:rPr>
              <w:t>Rating</w:t>
            </w:r>
          </w:p>
        </w:tc>
        <w:tc>
          <w:tcPr>
            <w:tcW w:w="6863" w:type="dxa"/>
            <w:tcBorders>
              <w:top w:val="single" w:sz="4" w:space="0" w:color="auto"/>
            </w:tcBorders>
            <w:shd w:val="clear" w:color="auto" w:fill="8DB3E2"/>
          </w:tcPr>
          <w:p w14:paraId="0F304756" w14:textId="77777777" w:rsidR="00E43BF7" w:rsidRPr="004B3E18" w:rsidRDefault="00E43BF7" w:rsidP="004B3E18">
            <w:pPr>
              <w:spacing w:before="60" w:after="60" w:line="264" w:lineRule="auto"/>
              <w:rPr>
                <w:b/>
                <w:i/>
                <w:sz w:val="18"/>
                <w:szCs w:val="18"/>
              </w:rPr>
            </w:pPr>
            <w:r w:rsidRPr="004B3E18">
              <w:rPr>
                <w:b/>
                <w:i/>
                <w:sz w:val="18"/>
                <w:szCs w:val="18"/>
              </w:rPr>
              <w:t>Social and environmental impacts</w:t>
            </w:r>
          </w:p>
        </w:tc>
      </w:tr>
      <w:tr w:rsidR="00E43BF7" w:rsidRPr="004B3E18" w14:paraId="29711EBC" w14:textId="77777777" w:rsidTr="004B3E18">
        <w:trPr>
          <w:jc w:val="center"/>
        </w:trPr>
        <w:tc>
          <w:tcPr>
            <w:tcW w:w="625" w:type="dxa"/>
          </w:tcPr>
          <w:p w14:paraId="4C29E913" w14:textId="77777777" w:rsidR="00E43BF7" w:rsidRPr="004B3E18" w:rsidRDefault="00E43BF7" w:rsidP="004B3E18">
            <w:pPr>
              <w:spacing w:before="60" w:after="60" w:line="264" w:lineRule="auto"/>
              <w:jc w:val="center"/>
              <w:rPr>
                <w:sz w:val="18"/>
                <w:szCs w:val="18"/>
              </w:rPr>
            </w:pPr>
            <w:r w:rsidRPr="004B3E18">
              <w:rPr>
                <w:sz w:val="18"/>
                <w:szCs w:val="18"/>
              </w:rPr>
              <w:t>5</w:t>
            </w:r>
          </w:p>
        </w:tc>
        <w:tc>
          <w:tcPr>
            <w:tcW w:w="1080" w:type="dxa"/>
          </w:tcPr>
          <w:p w14:paraId="7EDF4BAD" w14:textId="77777777" w:rsidR="00D10211" w:rsidRPr="00844C03" w:rsidRDefault="008B65D5" w:rsidP="004B3E18">
            <w:pPr>
              <w:spacing w:before="60" w:after="60" w:line="264" w:lineRule="auto"/>
              <w:rPr>
                <w:sz w:val="18"/>
                <w:szCs w:val="18"/>
              </w:rPr>
            </w:pPr>
            <w:r w:rsidRPr="00844C03">
              <w:rPr>
                <w:sz w:val="18"/>
                <w:szCs w:val="18"/>
              </w:rPr>
              <w:t>Extrem</w:t>
            </w:r>
            <w:r w:rsidR="00844C03" w:rsidRPr="00E344B9">
              <w:rPr>
                <w:sz w:val="18"/>
                <w:szCs w:val="18"/>
              </w:rPr>
              <w:t>e</w:t>
            </w:r>
          </w:p>
        </w:tc>
        <w:tc>
          <w:tcPr>
            <w:tcW w:w="6863" w:type="dxa"/>
          </w:tcPr>
          <w:p w14:paraId="57671A84" w14:textId="77777777" w:rsidR="00E43BF7" w:rsidRPr="004B3E18" w:rsidRDefault="00E43BF7" w:rsidP="004B3E18">
            <w:pPr>
              <w:spacing w:before="60" w:after="60" w:line="264" w:lineRule="auto"/>
              <w:rPr>
                <w:sz w:val="18"/>
                <w:szCs w:val="18"/>
              </w:rPr>
            </w:pPr>
            <w:r w:rsidRPr="004B3E18">
              <w:rPr>
                <w:sz w:val="18"/>
                <w:szCs w:val="18"/>
              </w:rPr>
              <w:t xml:space="preserve">Significant adverse impacts on human populations and/or environment. Adverse impacts </w:t>
            </w:r>
            <w:r w:rsidR="00C46780">
              <w:rPr>
                <w:sz w:val="18"/>
                <w:szCs w:val="18"/>
              </w:rPr>
              <w:t xml:space="preserve">of </w:t>
            </w:r>
            <w:r w:rsidR="004F09EA">
              <w:rPr>
                <w:sz w:val="18"/>
                <w:szCs w:val="18"/>
              </w:rPr>
              <w:t>large-scale</w:t>
            </w:r>
            <w:r w:rsidR="00CD1A65" w:rsidRPr="004B3E18">
              <w:rPr>
                <w:sz w:val="18"/>
                <w:szCs w:val="18"/>
              </w:rPr>
              <w:t xml:space="preserve"> </w:t>
            </w:r>
            <w:r w:rsidRPr="004B3E18">
              <w:rPr>
                <w:sz w:val="18"/>
                <w:szCs w:val="18"/>
              </w:rPr>
              <w:t xml:space="preserve">magnitude and/or spatial extent (large geographic area, large number of people, transboundary impacts, cumulative impacts) and duration (long-term, permanent and/or irreversible); areas </w:t>
            </w:r>
            <w:r w:rsidR="00C46780">
              <w:rPr>
                <w:sz w:val="18"/>
                <w:szCs w:val="18"/>
              </w:rPr>
              <w:t xml:space="preserve">adversely </w:t>
            </w:r>
            <w:r w:rsidRPr="004B3E18">
              <w:rPr>
                <w:sz w:val="18"/>
                <w:szCs w:val="18"/>
              </w:rPr>
              <w:t xml:space="preserve">impacted include areas of high value and sensitivity (e.g. valuable ecosystems, critical habitats); adverse impacts to rights, lands, resources and territories of indigenous peoples; involve significant </w:t>
            </w:r>
            <w:r w:rsidR="00631F2D">
              <w:rPr>
                <w:sz w:val="18"/>
                <w:szCs w:val="18"/>
              </w:rPr>
              <w:t xml:space="preserve">levels of </w:t>
            </w:r>
            <w:r w:rsidRPr="004B3E18">
              <w:rPr>
                <w:sz w:val="18"/>
                <w:szCs w:val="18"/>
              </w:rPr>
              <w:t>displacement or resettlement; generates significant quantities of greenhouse gas emissions; impacts may give rise to significant social conflict</w:t>
            </w:r>
          </w:p>
        </w:tc>
      </w:tr>
      <w:tr w:rsidR="00E43BF7" w:rsidRPr="004B3E18" w14:paraId="2339D840" w14:textId="77777777" w:rsidTr="004B3E18">
        <w:trPr>
          <w:jc w:val="center"/>
        </w:trPr>
        <w:tc>
          <w:tcPr>
            <w:tcW w:w="625" w:type="dxa"/>
          </w:tcPr>
          <w:p w14:paraId="73B4D189" w14:textId="77777777" w:rsidR="00E43BF7" w:rsidRPr="004B3E18" w:rsidRDefault="00E43BF7" w:rsidP="004B3E18">
            <w:pPr>
              <w:spacing w:before="60" w:after="60" w:line="264" w:lineRule="auto"/>
              <w:jc w:val="center"/>
              <w:rPr>
                <w:sz w:val="18"/>
                <w:szCs w:val="18"/>
              </w:rPr>
            </w:pPr>
            <w:r w:rsidRPr="004B3E18">
              <w:rPr>
                <w:sz w:val="18"/>
                <w:szCs w:val="18"/>
              </w:rPr>
              <w:t>4</w:t>
            </w:r>
          </w:p>
        </w:tc>
        <w:tc>
          <w:tcPr>
            <w:tcW w:w="1080" w:type="dxa"/>
          </w:tcPr>
          <w:p w14:paraId="7AD75A4B" w14:textId="77777777" w:rsidR="00A868F7" w:rsidRPr="00844C03" w:rsidRDefault="00B23C6D" w:rsidP="00844C03">
            <w:pPr>
              <w:spacing w:before="60" w:after="60" w:line="264" w:lineRule="auto"/>
              <w:rPr>
                <w:sz w:val="18"/>
                <w:szCs w:val="18"/>
              </w:rPr>
            </w:pPr>
            <w:r>
              <w:rPr>
                <w:sz w:val="18"/>
                <w:szCs w:val="18"/>
              </w:rPr>
              <w:t>Extensive</w:t>
            </w:r>
          </w:p>
        </w:tc>
        <w:tc>
          <w:tcPr>
            <w:tcW w:w="6863" w:type="dxa"/>
          </w:tcPr>
          <w:p w14:paraId="32AFF43F" w14:textId="77777777" w:rsidR="00C27DA6" w:rsidRPr="004B3E18" w:rsidRDefault="00E43BF7" w:rsidP="00CF2587">
            <w:pPr>
              <w:spacing w:before="60" w:after="60" w:line="264" w:lineRule="auto"/>
              <w:rPr>
                <w:sz w:val="18"/>
                <w:szCs w:val="18"/>
              </w:rPr>
            </w:pPr>
            <w:r w:rsidRPr="004B3E18">
              <w:rPr>
                <w:sz w:val="18"/>
                <w:szCs w:val="18"/>
              </w:rPr>
              <w:t xml:space="preserve">Adverse impacts on people and/or environment of </w:t>
            </w:r>
            <w:r w:rsidR="00C46780">
              <w:rPr>
                <w:sz w:val="18"/>
                <w:szCs w:val="18"/>
              </w:rPr>
              <w:t xml:space="preserve">considerable </w:t>
            </w:r>
            <w:r w:rsidRPr="004B3E18">
              <w:rPr>
                <w:sz w:val="18"/>
                <w:szCs w:val="18"/>
              </w:rPr>
              <w:t>magnitude, spatial extent and duration</w:t>
            </w:r>
            <w:r w:rsidR="00A101FB">
              <w:rPr>
                <w:sz w:val="18"/>
                <w:szCs w:val="18"/>
              </w:rPr>
              <w:t>, but</w:t>
            </w:r>
            <w:r w:rsidRPr="004B3E18">
              <w:rPr>
                <w:sz w:val="18"/>
                <w:szCs w:val="18"/>
              </w:rPr>
              <w:t xml:space="preserve"> </w:t>
            </w:r>
            <w:r w:rsidR="00AB50EA" w:rsidRPr="004B3E18">
              <w:rPr>
                <w:sz w:val="18"/>
                <w:szCs w:val="18"/>
              </w:rPr>
              <w:t xml:space="preserve">more limited than </w:t>
            </w:r>
            <w:r w:rsidR="009931F2">
              <w:rPr>
                <w:sz w:val="18"/>
                <w:szCs w:val="18"/>
              </w:rPr>
              <w:t>E</w:t>
            </w:r>
            <w:r w:rsidR="00A101FB">
              <w:rPr>
                <w:sz w:val="18"/>
                <w:szCs w:val="18"/>
              </w:rPr>
              <w:t>xtreme</w:t>
            </w:r>
            <w:r w:rsidR="00A101FB" w:rsidRPr="004B3E18">
              <w:rPr>
                <w:sz w:val="18"/>
                <w:szCs w:val="18"/>
              </w:rPr>
              <w:t xml:space="preserve"> </w:t>
            </w:r>
            <w:r w:rsidRPr="004B3E18">
              <w:rPr>
                <w:sz w:val="18"/>
                <w:szCs w:val="18"/>
              </w:rPr>
              <w:t xml:space="preserve">(e.g. </w:t>
            </w:r>
            <w:r w:rsidR="00D17372">
              <w:rPr>
                <w:sz w:val="18"/>
                <w:szCs w:val="18"/>
              </w:rPr>
              <w:t xml:space="preserve">more </w:t>
            </w:r>
            <w:r w:rsidRPr="004B3E18">
              <w:rPr>
                <w:sz w:val="18"/>
                <w:szCs w:val="18"/>
              </w:rPr>
              <w:t xml:space="preserve">predictable, </w:t>
            </w:r>
            <w:r w:rsidR="00AB50EA" w:rsidRPr="004B3E18">
              <w:rPr>
                <w:sz w:val="18"/>
                <w:szCs w:val="18"/>
              </w:rPr>
              <w:t xml:space="preserve">mostly </w:t>
            </w:r>
            <w:r w:rsidRPr="004B3E18">
              <w:rPr>
                <w:sz w:val="18"/>
                <w:szCs w:val="18"/>
              </w:rPr>
              <w:t>temporary, reversible)</w:t>
            </w:r>
            <w:r w:rsidR="00601FCD" w:rsidRPr="004B3E18">
              <w:rPr>
                <w:sz w:val="18"/>
                <w:szCs w:val="18"/>
              </w:rPr>
              <w:t>.</w:t>
            </w:r>
            <w:r w:rsidR="0057728B" w:rsidRPr="00C13AD2">
              <w:rPr>
                <w:sz w:val="18"/>
                <w:szCs w:val="18"/>
              </w:rPr>
              <w:t xml:space="preserve"> </w:t>
            </w:r>
            <w:r w:rsidR="008B65D5" w:rsidRPr="00E344B9">
              <w:rPr>
                <w:i/>
                <w:sz w:val="18"/>
                <w:szCs w:val="18"/>
              </w:rPr>
              <w:t>I</w:t>
            </w:r>
            <w:r w:rsidR="0057728B" w:rsidRPr="00E344B9">
              <w:rPr>
                <w:i/>
                <w:sz w:val="18"/>
                <w:szCs w:val="18"/>
              </w:rPr>
              <w:t>mpact</w:t>
            </w:r>
            <w:r w:rsidR="00FE0920" w:rsidRPr="00E344B9">
              <w:rPr>
                <w:i/>
                <w:sz w:val="18"/>
                <w:szCs w:val="18"/>
              </w:rPr>
              <w:t>s</w:t>
            </w:r>
            <w:r w:rsidR="00C27DA6" w:rsidRPr="00E344B9">
              <w:rPr>
                <w:i/>
                <w:sz w:val="18"/>
                <w:szCs w:val="18"/>
              </w:rPr>
              <w:t xml:space="preserve"> of projects that may affect the human rights, lands, natural resources, territories, and traditional livelihoods of indigenous peoples are to be considered </w:t>
            </w:r>
            <w:r w:rsidR="00C547A1" w:rsidRPr="00E344B9">
              <w:rPr>
                <w:i/>
                <w:sz w:val="18"/>
                <w:szCs w:val="18"/>
              </w:rPr>
              <w:t xml:space="preserve">at a minimum </w:t>
            </w:r>
            <w:r w:rsidR="0038410E" w:rsidRPr="00E344B9">
              <w:rPr>
                <w:i/>
                <w:sz w:val="18"/>
                <w:szCs w:val="18"/>
              </w:rPr>
              <w:t xml:space="preserve">potentially </w:t>
            </w:r>
            <w:r w:rsidR="00B23C6D" w:rsidRPr="00E344B9">
              <w:rPr>
                <w:i/>
                <w:sz w:val="18"/>
                <w:szCs w:val="18"/>
              </w:rPr>
              <w:t>Extensive</w:t>
            </w:r>
            <w:r w:rsidR="00C46EB3">
              <w:rPr>
                <w:rStyle w:val="FootnoteReference"/>
                <w:i/>
                <w:szCs w:val="18"/>
              </w:rPr>
              <w:footnoteReference w:id="15"/>
            </w:r>
          </w:p>
        </w:tc>
      </w:tr>
      <w:tr w:rsidR="00E43BF7" w:rsidRPr="004B3E18" w14:paraId="182A9129" w14:textId="77777777" w:rsidTr="004B3E18">
        <w:trPr>
          <w:jc w:val="center"/>
        </w:trPr>
        <w:tc>
          <w:tcPr>
            <w:tcW w:w="625" w:type="dxa"/>
          </w:tcPr>
          <w:p w14:paraId="7D29CE09" w14:textId="77777777" w:rsidR="00E43BF7" w:rsidRPr="004B3E18" w:rsidRDefault="00E43BF7" w:rsidP="004B3E18">
            <w:pPr>
              <w:spacing w:before="60" w:after="60" w:line="264" w:lineRule="auto"/>
              <w:jc w:val="center"/>
              <w:rPr>
                <w:sz w:val="18"/>
                <w:szCs w:val="18"/>
              </w:rPr>
            </w:pPr>
            <w:r w:rsidRPr="004B3E18">
              <w:rPr>
                <w:sz w:val="18"/>
                <w:szCs w:val="18"/>
              </w:rPr>
              <w:t>3</w:t>
            </w:r>
          </w:p>
        </w:tc>
        <w:tc>
          <w:tcPr>
            <w:tcW w:w="1080" w:type="dxa"/>
          </w:tcPr>
          <w:p w14:paraId="47D237B7" w14:textId="77777777" w:rsidR="00D1257C" w:rsidRPr="00E344B9" w:rsidRDefault="007E3C7E" w:rsidP="004B3E18">
            <w:pPr>
              <w:spacing w:before="60" w:after="60" w:line="264" w:lineRule="auto"/>
              <w:rPr>
                <w:sz w:val="18"/>
                <w:szCs w:val="18"/>
              </w:rPr>
            </w:pPr>
            <w:r w:rsidRPr="00E344B9">
              <w:rPr>
                <w:sz w:val="18"/>
                <w:szCs w:val="18"/>
              </w:rPr>
              <w:t xml:space="preserve">Intermediate </w:t>
            </w:r>
          </w:p>
          <w:p w14:paraId="66B0387A" w14:textId="77777777" w:rsidR="00E43BF7" w:rsidRPr="00844C03" w:rsidRDefault="00E43BF7" w:rsidP="004B3E18">
            <w:pPr>
              <w:spacing w:before="60" w:after="60" w:line="264" w:lineRule="auto"/>
              <w:rPr>
                <w:sz w:val="18"/>
                <w:szCs w:val="18"/>
              </w:rPr>
            </w:pPr>
          </w:p>
        </w:tc>
        <w:tc>
          <w:tcPr>
            <w:tcW w:w="6863" w:type="dxa"/>
          </w:tcPr>
          <w:p w14:paraId="117387B9" w14:textId="77777777" w:rsidR="00E43BF7" w:rsidRPr="004B3E18" w:rsidRDefault="00E43BF7" w:rsidP="004B3E18">
            <w:pPr>
              <w:spacing w:before="60" w:after="60" w:line="264" w:lineRule="auto"/>
              <w:rPr>
                <w:sz w:val="18"/>
                <w:szCs w:val="18"/>
              </w:rPr>
            </w:pPr>
            <w:r w:rsidRPr="004B3E18">
              <w:rPr>
                <w:sz w:val="18"/>
                <w:szCs w:val="18"/>
              </w:rPr>
              <w:t xml:space="preserve">Impacts of </w:t>
            </w:r>
            <w:r w:rsidR="0043715C">
              <w:rPr>
                <w:sz w:val="18"/>
                <w:szCs w:val="18"/>
              </w:rPr>
              <w:t>medium</w:t>
            </w:r>
            <w:r w:rsidR="00F00839" w:rsidRPr="004B3E18">
              <w:rPr>
                <w:sz w:val="18"/>
                <w:szCs w:val="18"/>
              </w:rPr>
              <w:t xml:space="preserve"> </w:t>
            </w:r>
            <w:r w:rsidRPr="004B3E18">
              <w:rPr>
                <w:sz w:val="18"/>
                <w:szCs w:val="18"/>
              </w:rPr>
              <w:t xml:space="preserve">magnitude, limited in scale (site-specific) and duration (temporary), can be avoided, managed and/or mitigated with relatively uncomplicated accepted measures </w:t>
            </w:r>
          </w:p>
        </w:tc>
      </w:tr>
      <w:tr w:rsidR="00E43BF7" w:rsidRPr="004B3E18" w14:paraId="74257706" w14:textId="77777777" w:rsidTr="004B3E18">
        <w:trPr>
          <w:jc w:val="center"/>
        </w:trPr>
        <w:tc>
          <w:tcPr>
            <w:tcW w:w="625" w:type="dxa"/>
          </w:tcPr>
          <w:p w14:paraId="340F9A47" w14:textId="77777777" w:rsidR="00E43BF7" w:rsidRPr="004B3E18" w:rsidRDefault="00E43BF7" w:rsidP="004B3E18">
            <w:pPr>
              <w:spacing w:before="60" w:after="60" w:line="264" w:lineRule="auto"/>
              <w:jc w:val="center"/>
              <w:rPr>
                <w:sz w:val="18"/>
                <w:szCs w:val="18"/>
              </w:rPr>
            </w:pPr>
            <w:r w:rsidRPr="004B3E18">
              <w:rPr>
                <w:sz w:val="18"/>
                <w:szCs w:val="18"/>
              </w:rPr>
              <w:t>2</w:t>
            </w:r>
          </w:p>
        </w:tc>
        <w:tc>
          <w:tcPr>
            <w:tcW w:w="1080" w:type="dxa"/>
          </w:tcPr>
          <w:p w14:paraId="559E5B1A" w14:textId="77777777" w:rsidR="00122F6D" w:rsidRPr="00844C03" w:rsidRDefault="00C13AD2" w:rsidP="00844C03">
            <w:pPr>
              <w:spacing w:before="60" w:after="60" w:line="264" w:lineRule="auto"/>
              <w:rPr>
                <w:sz w:val="18"/>
                <w:szCs w:val="18"/>
              </w:rPr>
            </w:pPr>
            <w:r w:rsidRPr="00844C03">
              <w:rPr>
                <w:sz w:val="18"/>
                <w:szCs w:val="18"/>
              </w:rPr>
              <w:t>Minor</w:t>
            </w:r>
            <w:r w:rsidR="00C9765A" w:rsidRPr="00E344B9">
              <w:rPr>
                <w:sz w:val="18"/>
                <w:szCs w:val="18"/>
              </w:rPr>
              <w:t xml:space="preserve"> </w:t>
            </w:r>
          </w:p>
        </w:tc>
        <w:tc>
          <w:tcPr>
            <w:tcW w:w="6863" w:type="dxa"/>
          </w:tcPr>
          <w:p w14:paraId="3719CEF6" w14:textId="64106A52" w:rsidR="00E43BF7" w:rsidRPr="004B3E18" w:rsidRDefault="00E43BF7" w:rsidP="004B3E18">
            <w:pPr>
              <w:spacing w:before="60" w:after="60" w:line="264" w:lineRule="auto"/>
              <w:rPr>
                <w:sz w:val="18"/>
                <w:szCs w:val="18"/>
              </w:rPr>
            </w:pPr>
            <w:r w:rsidRPr="004B3E18">
              <w:rPr>
                <w:sz w:val="18"/>
                <w:szCs w:val="18"/>
              </w:rPr>
              <w:t xml:space="preserve">Very </w:t>
            </w:r>
            <w:r w:rsidR="00C13AD2">
              <w:rPr>
                <w:sz w:val="18"/>
                <w:szCs w:val="18"/>
              </w:rPr>
              <w:t>minor</w:t>
            </w:r>
            <w:r w:rsidR="00C13AD2" w:rsidRPr="004B3E18">
              <w:rPr>
                <w:sz w:val="18"/>
                <w:szCs w:val="18"/>
              </w:rPr>
              <w:t xml:space="preserve"> </w:t>
            </w:r>
            <w:r w:rsidRPr="004B3E18">
              <w:rPr>
                <w:sz w:val="18"/>
                <w:szCs w:val="18"/>
              </w:rPr>
              <w:t xml:space="preserve">impacts in terms of </w:t>
            </w:r>
            <w:r w:rsidR="004664DF">
              <w:rPr>
                <w:sz w:val="18"/>
                <w:szCs w:val="18"/>
              </w:rPr>
              <w:t xml:space="preserve">severity and </w:t>
            </w:r>
            <w:r w:rsidRPr="004B3E18">
              <w:rPr>
                <w:sz w:val="18"/>
                <w:szCs w:val="18"/>
              </w:rPr>
              <w:t xml:space="preserve">magnitude (e.g. small affected area, </w:t>
            </w:r>
            <w:r w:rsidR="00D4502C" w:rsidRPr="004B3E18">
              <w:rPr>
                <w:sz w:val="18"/>
                <w:szCs w:val="18"/>
              </w:rPr>
              <w:t xml:space="preserve">very </w:t>
            </w:r>
            <w:r w:rsidRPr="004B3E18">
              <w:rPr>
                <w:sz w:val="18"/>
                <w:szCs w:val="18"/>
              </w:rPr>
              <w:t>low number of people</w:t>
            </w:r>
            <w:r w:rsidR="00D4502C" w:rsidRPr="004B3E18">
              <w:rPr>
                <w:sz w:val="18"/>
                <w:szCs w:val="18"/>
              </w:rPr>
              <w:t xml:space="preserve"> affected</w:t>
            </w:r>
            <w:r w:rsidRPr="004B3E18">
              <w:rPr>
                <w:sz w:val="18"/>
                <w:szCs w:val="18"/>
              </w:rPr>
              <w:t>) and duration</w:t>
            </w:r>
            <w:r w:rsidR="00AB50EA" w:rsidRPr="004B3E18">
              <w:rPr>
                <w:sz w:val="18"/>
                <w:szCs w:val="18"/>
              </w:rPr>
              <w:t xml:space="preserve"> (short)</w:t>
            </w:r>
            <w:r w:rsidRPr="004B3E18">
              <w:rPr>
                <w:sz w:val="18"/>
                <w:szCs w:val="18"/>
              </w:rPr>
              <w:t xml:space="preserve">, may be easily avoided, managed, mitigated </w:t>
            </w:r>
          </w:p>
        </w:tc>
      </w:tr>
      <w:tr w:rsidR="00E43BF7" w:rsidRPr="004B3E18" w14:paraId="7A80B886" w14:textId="77777777" w:rsidTr="004B3E18">
        <w:trPr>
          <w:jc w:val="center"/>
        </w:trPr>
        <w:tc>
          <w:tcPr>
            <w:tcW w:w="625" w:type="dxa"/>
          </w:tcPr>
          <w:p w14:paraId="5C542234" w14:textId="77777777" w:rsidR="00E43BF7" w:rsidRPr="004B3E18" w:rsidRDefault="00E43BF7" w:rsidP="004B3E18">
            <w:pPr>
              <w:spacing w:before="60" w:after="60" w:line="264" w:lineRule="auto"/>
              <w:jc w:val="center"/>
              <w:rPr>
                <w:sz w:val="18"/>
                <w:szCs w:val="18"/>
              </w:rPr>
            </w:pPr>
            <w:r w:rsidRPr="004B3E18">
              <w:rPr>
                <w:sz w:val="18"/>
                <w:szCs w:val="18"/>
              </w:rPr>
              <w:t>1</w:t>
            </w:r>
          </w:p>
        </w:tc>
        <w:tc>
          <w:tcPr>
            <w:tcW w:w="1080" w:type="dxa"/>
          </w:tcPr>
          <w:p w14:paraId="22B11D01" w14:textId="77777777" w:rsidR="00E43BF7" w:rsidRPr="004B3E18" w:rsidRDefault="00D2028C" w:rsidP="00844C03">
            <w:pPr>
              <w:spacing w:before="60" w:after="60" w:line="264" w:lineRule="auto"/>
              <w:rPr>
                <w:sz w:val="18"/>
                <w:szCs w:val="18"/>
              </w:rPr>
            </w:pPr>
            <w:r w:rsidRPr="00E344B9">
              <w:rPr>
                <w:sz w:val="18"/>
                <w:szCs w:val="18"/>
              </w:rPr>
              <w:t>Neglig</w:t>
            </w:r>
            <w:r w:rsidR="00122F6D" w:rsidRPr="00E344B9">
              <w:rPr>
                <w:sz w:val="18"/>
                <w:szCs w:val="18"/>
              </w:rPr>
              <w:t>i</w:t>
            </w:r>
            <w:r w:rsidRPr="00E344B9">
              <w:rPr>
                <w:sz w:val="18"/>
                <w:szCs w:val="18"/>
              </w:rPr>
              <w:t>ble</w:t>
            </w:r>
            <w:r w:rsidR="00C9765A" w:rsidRPr="00E344B9">
              <w:rPr>
                <w:sz w:val="18"/>
                <w:szCs w:val="18"/>
              </w:rPr>
              <w:t xml:space="preserve"> </w:t>
            </w:r>
          </w:p>
        </w:tc>
        <w:tc>
          <w:tcPr>
            <w:tcW w:w="6863" w:type="dxa"/>
          </w:tcPr>
          <w:p w14:paraId="7FB2695B" w14:textId="77777777" w:rsidR="00E43BF7" w:rsidRPr="004B3E18" w:rsidRDefault="00E43BF7" w:rsidP="004B3E18">
            <w:pPr>
              <w:spacing w:before="60" w:after="60" w:line="264" w:lineRule="auto"/>
              <w:rPr>
                <w:sz w:val="18"/>
                <w:szCs w:val="18"/>
              </w:rPr>
            </w:pPr>
            <w:r w:rsidRPr="004B3E18">
              <w:rPr>
                <w:sz w:val="18"/>
                <w:szCs w:val="18"/>
              </w:rPr>
              <w:t>Negligible or no adverse impacts on communities, individuals, and/or environment</w:t>
            </w:r>
          </w:p>
        </w:tc>
      </w:tr>
    </w:tbl>
    <w:p w14:paraId="3733DF3F" w14:textId="77777777" w:rsidR="009E5E60" w:rsidRDefault="009E5E60" w:rsidP="009E5E60"/>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770"/>
      </w:tblGrid>
      <w:tr w:rsidR="009E5E60" w14:paraId="4F0DD16A" w14:textId="77777777" w:rsidTr="00496F80">
        <w:tc>
          <w:tcPr>
            <w:tcW w:w="4590" w:type="dxa"/>
            <w:shd w:val="clear" w:color="auto" w:fill="auto"/>
          </w:tcPr>
          <w:p w14:paraId="5C084362" w14:textId="77777777" w:rsidR="009E5E60" w:rsidRDefault="009E5E60" w:rsidP="00195E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695"/>
            </w:tblGrid>
            <w:tr w:rsidR="009E5E60" w:rsidRPr="00D7697F" w14:paraId="678CD100" w14:textId="77777777" w:rsidTr="009E5E60">
              <w:trPr>
                <w:jc w:val="center"/>
              </w:trPr>
              <w:tc>
                <w:tcPr>
                  <w:tcW w:w="4045" w:type="dxa"/>
                  <w:gridSpan w:val="2"/>
                  <w:tcBorders>
                    <w:top w:val="nil"/>
                    <w:left w:val="nil"/>
                    <w:bottom w:val="single" w:sz="4" w:space="0" w:color="auto"/>
                    <w:right w:val="nil"/>
                  </w:tcBorders>
                </w:tcPr>
                <w:p w14:paraId="440DFC17" w14:textId="77777777" w:rsidR="009E5E60" w:rsidRPr="00D7697F" w:rsidRDefault="009E5E60" w:rsidP="00195E4D">
                  <w:pPr>
                    <w:spacing w:before="60" w:after="60" w:line="264" w:lineRule="auto"/>
                    <w:jc w:val="center"/>
                    <w:rPr>
                      <w:b/>
                      <w:szCs w:val="20"/>
                    </w:rPr>
                  </w:pPr>
                  <w:r w:rsidRPr="00D7697F">
                    <w:rPr>
                      <w:b/>
                      <w:szCs w:val="20"/>
                    </w:rPr>
                    <w:t>Table 3. Rating the ‘Likelihood’ of a Risk</w:t>
                  </w:r>
                </w:p>
              </w:tc>
            </w:tr>
            <w:tr w:rsidR="009E5E60" w:rsidRPr="004B3E18" w14:paraId="316C711D" w14:textId="77777777" w:rsidTr="009E5E60">
              <w:trPr>
                <w:jc w:val="center"/>
              </w:trPr>
              <w:tc>
                <w:tcPr>
                  <w:tcW w:w="1350" w:type="dxa"/>
                  <w:tcBorders>
                    <w:top w:val="single" w:sz="4" w:space="0" w:color="auto"/>
                  </w:tcBorders>
                  <w:shd w:val="clear" w:color="auto" w:fill="8DB3E2"/>
                </w:tcPr>
                <w:p w14:paraId="203AD441" w14:textId="77777777" w:rsidR="009E5E60" w:rsidRPr="004B3E18" w:rsidRDefault="009E5E60" w:rsidP="00195E4D">
                  <w:pPr>
                    <w:spacing w:before="60" w:after="60" w:line="264" w:lineRule="auto"/>
                    <w:jc w:val="center"/>
                    <w:rPr>
                      <w:i/>
                      <w:sz w:val="18"/>
                      <w:szCs w:val="18"/>
                    </w:rPr>
                  </w:pPr>
                  <w:r w:rsidRPr="004B3E18">
                    <w:rPr>
                      <w:i/>
                      <w:sz w:val="18"/>
                      <w:szCs w:val="18"/>
                    </w:rPr>
                    <w:t>Score</w:t>
                  </w:r>
                </w:p>
              </w:tc>
              <w:tc>
                <w:tcPr>
                  <w:tcW w:w="2695" w:type="dxa"/>
                  <w:tcBorders>
                    <w:top w:val="single" w:sz="4" w:space="0" w:color="auto"/>
                  </w:tcBorders>
                  <w:shd w:val="clear" w:color="auto" w:fill="8DB3E2"/>
                </w:tcPr>
                <w:p w14:paraId="0BED80A2" w14:textId="77777777" w:rsidR="009E5E60" w:rsidRPr="004B3E18" w:rsidRDefault="009E5E60" w:rsidP="00195E4D">
                  <w:pPr>
                    <w:spacing w:before="60" w:after="60" w:line="264" w:lineRule="auto"/>
                    <w:rPr>
                      <w:i/>
                      <w:sz w:val="18"/>
                      <w:szCs w:val="18"/>
                    </w:rPr>
                  </w:pPr>
                  <w:r w:rsidRPr="004B3E18">
                    <w:rPr>
                      <w:i/>
                      <w:sz w:val="18"/>
                      <w:szCs w:val="18"/>
                    </w:rPr>
                    <w:t>Rating</w:t>
                  </w:r>
                </w:p>
              </w:tc>
            </w:tr>
            <w:tr w:rsidR="009E5E60" w:rsidRPr="004B3E18" w14:paraId="3A6EB64D" w14:textId="77777777" w:rsidTr="009E5E60">
              <w:trPr>
                <w:jc w:val="center"/>
              </w:trPr>
              <w:tc>
                <w:tcPr>
                  <w:tcW w:w="1350" w:type="dxa"/>
                </w:tcPr>
                <w:p w14:paraId="283C2A19" w14:textId="77777777" w:rsidR="009E5E60" w:rsidRPr="004B3E18" w:rsidRDefault="009E5E60" w:rsidP="00195E4D">
                  <w:pPr>
                    <w:spacing w:before="60" w:after="60" w:line="264" w:lineRule="auto"/>
                    <w:jc w:val="center"/>
                    <w:rPr>
                      <w:sz w:val="18"/>
                      <w:szCs w:val="18"/>
                    </w:rPr>
                  </w:pPr>
                  <w:r w:rsidRPr="004B3E18">
                    <w:rPr>
                      <w:sz w:val="18"/>
                      <w:szCs w:val="18"/>
                    </w:rPr>
                    <w:t>5</w:t>
                  </w:r>
                </w:p>
              </w:tc>
              <w:tc>
                <w:tcPr>
                  <w:tcW w:w="2695" w:type="dxa"/>
                </w:tcPr>
                <w:p w14:paraId="2727BC47" w14:textId="77777777" w:rsidR="009E5E60" w:rsidRPr="004B3E18" w:rsidRDefault="009E5E60" w:rsidP="00195E4D">
                  <w:pPr>
                    <w:spacing w:before="60" w:after="60" w:line="264" w:lineRule="auto"/>
                    <w:rPr>
                      <w:sz w:val="18"/>
                      <w:szCs w:val="18"/>
                    </w:rPr>
                  </w:pPr>
                  <w:r w:rsidRPr="004B3E18">
                    <w:rPr>
                      <w:sz w:val="18"/>
                      <w:szCs w:val="18"/>
                    </w:rPr>
                    <w:t>Expected</w:t>
                  </w:r>
                </w:p>
              </w:tc>
            </w:tr>
            <w:tr w:rsidR="009E5E60" w:rsidRPr="004B3E18" w14:paraId="7D7AE772" w14:textId="77777777" w:rsidTr="009E5E60">
              <w:trPr>
                <w:jc w:val="center"/>
              </w:trPr>
              <w:tc>
                <w:tcPr>
                  <w:tcW w:w="1350" w:type="dxa"/>
                </w:tcPr>
                <w:p w14:paraId="44547EE4" w14:textId="77777777" w:rsidR="009E5E60" w:rsidRPr="004B3E18" w:rsidRDefault="009E5E60" w:rsidP="00195E4D">
                  <w:pPr>
                    <w:spacing w:before="60" w:after="60" w:line="264" w:lineRule="auto"/>
                    <w:jc w:val="center"/>
                    <w:rPr>
                      <w:sz w:val="18"/>
                      <w:szCs w:val="18"/>
                    </w:rPr>
                  </w:pPr>
                  <w:r w:rsidRPr="004B3E18">
                    <w:rPr>
                      <w:sz w:val="18"/>
                      <w:szCs w:val="18"/>
                    </w:rPr>
                    <w:t>4</w:t>
                  </w:r>
                </w:p>
              </w:tc>
              <w:tc>
                <w:tcPr>
                  <w:tcW w:w="2695" w:type="dxa"/>
                </w:tcPr>
                <w:p w14:paraId="7894BF46" w14:textId="77777777" w:rsidR="009E5E60" w:rsidRPr="004B3E18" w:rsidRDefault="000B7124" w:rsidP="00195E4D">
                  <w:pPr>
                    <w:spacing w:before="60" w:after="60" w:line="264" w:lineRule="auto"/>
                    <w:rPr>
                      <w:sz w:val="18"/>
                      <w:szCs w:val="18"/>
                    </w:rPr>
                  </w:pPr>
                  <w:r>
                    <w:rPr>
                      <w:sz w:val="18"/>
                      <w:szCs w:val="18"/>
                    </w:rPr>
                    <w:t>Very</w:t>
                  </w:r>
                  <w:r w:rsidRPr="004B3E18">
                    <w:rPr>
                      <w:sz w:val="18"/>
                      <w:szCs w:val="18"/>
                    </w:rPr>
                    <w:t xml:space="preserve"> </w:t>
                  </w:r>
                  <w:r w:rsidR="009E5E60">
                    <w:rPr>
                      <w:sz w:val="18"/>
                      <w:szCs w:val="18"/>
                    </w:rPr>
                    <w:t>l</w:t>
                  </w:r>
                  <w:r w:rsidR="009E5E60" w:rsidRPr="004B3E18">
                    <w:rPr>
                      <w:sz w:val="18"/>
                      <w:szCs w:val="18"/>
                    </w:rPr>
                    <w:t>ikely</w:t>
                  </w:r>
                </w:p>
              </w:tc>
            </w:tr>
            <w:tr w:rsidR="009E5E60" w:rsidRPr="004B3E18" w14:paraId="0F4864F2" w14:textId="77777777" w:rsidTr="009E5E60">
              <w:trPr>
                <w:jc w:val="center"/>
              </w:trPr>
              <w:tc>
                <w:tcPr>
                  <w:tcW w:w="1350" w:type="dxa"/>
                </w:tcPr>
                <w:p w14:paraId="6F0E0CE7" w14:textId="77777777" w:rsidR="009E5E60" w:rsidRPr="004B3E18" w:rsidRDefault="009E5E60" w:rsidP="00195E4D">
                  <w:pPr>
                    <w:spacing w:before="60" w:after="60" w:line="264" w:lineRule="auto"/>
                    <w:jc w:val="center"/>
                    <w:rPr>
                      <w:sz w:val="18"/>
                      <w:szCs w:val="18"/>
                    </w:rPr>
                  </w:pPr>
                  <w:r w:rsidRPr="004B3E18">
                    <w:rPr>
                      <w:sz w:val="18"/>
                      <w:szCs w:val="18"/>
                    </w:rPr>
                    <w:t>3</w:t>
                  </w:r>
                </w:p>
              </w:tc>
              <w:tc>
                <w:tcPr>
                  <w:tcW w:w="2695" w:type="dxa"/>
                </w:tcPr>
                <w:p w14:paraId="0911E9F0" w14:textId="77777777" w:rsidR="009E5E60" w:rsidRPr="004B3E18" w:rsidRDefault="009E5E60" w:rsidP="00195E4D">
                  <w:pPr>
                    <w:spacing w:before="60" w:after="60" w:line="264" w:lineRule="auto"/>
                    <w:rPr>
                      <w:sz w:val="18"/>
                      <w:szCs w:val="18"/>
                    </w:rPr>
                  </w:pPr>
                  <w:r w:rsidRPr="00D7697F">
                    <w:rPr>
                      <w:sz w:val="18"/>
                      <w:szCs w:val="18"/>
                    </w:rPr>
                    <w:t xml:space="preserve">Moderately </w:t>
                  </w:r>
                  <w:r w:rsidRPr="004B3E18">
                    <w:rPr>
                      <w:sz w:val="18"/>
                      <w:szCs w:val="18"/>
                    </w:rPr>
                    <w:t>likely</w:t>
                  </w:r>
                </w:p>
              </w:tc>
            </w:tr>
            <w:tr w:rsidR="009E5E60" w:rsidRPr="004B3E18" w14:paraId="6A9A9381" w14:textId="77777777" w:rsidTr="009E5E60">
              <w:trPr>
                <w:jc w:val="center"/>
              </w:trPr>
              <w:tc>
                <w:tcPr>
                  <w:tcW w:w="1350" w:type="dxa"/>
                </w:tcPr>
                <w:p w14:paraId="675559B3" w14:textId="77777777" w:rsidR="009E5E60" w:rsidRPr="004B3E18" w:rsidRDefault="009E5E60" w:rsidP="00195E4D">
                  <w:pPr>
                    <w:spacing w:before="60" w:after="60" w:line="264" w:lineRule="auto"/>
                    <w:jc w:val="center"/>
                    <w:rPr>
                      <w:sz w:val="18"/>
                      <w:szCs w:val="18"/>
                    </w:rPr>
                  </w:pPr>
                  <w:r w:rsidRPr="004B3E18">
                    <w:rPr>
                      <w:sz w:val="18"/>
                      <w:szCs w:val="18"/>
                    </w:rPr>
                    <w:t>2</w:t>
                  </w:r>
                </w:p>
              </w:tc>
              <w:tc>
                <w:tcPr>
                  <w:tcW w:w="2695" w:type="dxa"/>
                </w:tcPr>
                <w:p w14:paraId="505F144C" w14:textId="77777777" w:rsidR="009E5E60" w:rsidRPr="004B3E18" w:rsidRDefault="009E5E60" w:rsidP="00195E4D">
                  <w:pPr>
                    <w:spacing w:before="60" w:after="60" w:line="264" w:lineRule="auto"/>
                    <w:rPr>
                      <w:sz w:val="18"/>
                      <w:szCs w:val="18"/>
                    </w:rPr>
                  </w:pPr>
                  <w:r w:rsidRPr="00844C03">
                    <w:rPr>
                      <w:sz w:val="18"/>
                      <w:szCs w:val="18"/>
                    </w:rPr>
                    <w:t>Low</w:t>
                  </w:r>
                  <w:r w:rsidRPr="00D7697F">
                    <w:rPr>
                      <w:sz w:val="18"/>
                      <w:szCs w:val="18"/>
                    </w:rPr>
                    <w:t xml:space="preserve"> likelihood</w:t>
                  </w:r>
                </w:p>
              </w:tc>
            </w:tr>
            <w:tr w:rsidR="009E5E60" w:rsidRPr="004B3E18" w14:paraId="50F41BB6" w14:textId="77777777" w:rsidTr="009E5E60">
              <w:trPr>
                <w:jc w:val="center"/>
              </w:trPr>
              <w:tc>
                <w:tcPr>
                  <w:tcW w:w="1350" w:type="dxa"/>
                </w:tcPr>
                <w:p w14:paraId="4719AB48" w14:textId="77777777" w:rsidR="009E5E60" w:rsidRPr="004B3E18" w:rsidRDefault="009E5E60" w:rsidP="00195E4D">
                  <w:pPr>
                    <w:spacing w:before="60" w:after="60" w:line="264" w:lineRule="auto"/>
                    <w:jc w:val="center"/>
                    <w:rPr>
                      <w:sz w:val="18"/>
                      <w:szCs w:val="18"/>
                    </w:rPr>
                  </w:pPr>
                  <w:r w:rsidRPr="004B3E18">
                    <w:rPr>
                      <w:sz w:val="18"/>
                      <w:szCs w:val="18"/>
                    </w:rPr>
                    <w:t>1</w:t>
                  </w:r>
                </w:p>
              </w:tc>
              <w:tc>
                <w:tcPr>
                  <w:tcW w:w="2695" w:type="dxa"/>
                </w:tcPr>
                <w:p w14:paraId="3ECCC6D1" w14:textId="77777777" w:rsidR="009E5E60" w:rsidRPr="004B3E18" w:rsidRDefault="009E5E60" w:rsidP="00195E4D">
                  <w:pPr>
                    <w:spacing w:before="60" w:after="60" w:line="264" w:lineRule="auto"/>
                    <w:rPr>
                      <w:sz w:val="18"/>
                      <w:szCs w:val="18"/>
                    </w:rPr>
                  </w:pPr>
                  <w:r>
                    <w:rPr>
                      <w:sz w:val="18"/>
                      <w:szCs w:val="18"/>
                    </w:rPr>
                    <w:t>Not likely</w:t>
                  </w:r>
                </w:p>
              </w:tc>
            </w:tr>
          </w:tbl>
          <w:p w14:paraId="3FD80283" w14:textId="77777777" w:rsidR="009E5E60" w:rsidRDefault="009E5E60" w:rsidP="00195E4D"/>
          <w:p w14:paraId="5CE53CEC" w14:textId="77777777" w:rsidR="009E5E60" w:rsidRDefault="009E5E60" w:rsidP="00195E4D"/>
          <w:p w14:paraId="615F01B3" w14:textId="77777777" w:rsidR="009E5E60" w:rsidRDefault="009E5E60" w:rsidP="00195E4D"/>
          <w:p w14:paraId="14D1134F" w14:textId="77777777" w:rsidR="009E5E60" w:rsidRDefault="009E5E60" w:rsidP="00195E4D"/>
        </w:tc>
        <w:tc>
          <w:tcPr>
            <w:tcW w:w="4770" w:type="dxa"/>
            <w:shd w:val="clear" w:color="auto" w:fill="auto"/>
          </w:tcPr>
          <w:p w14:paraId="33DE8B07" w14:textId="77777777" w:rsidR="009E5E60" w:rsidRDefault="009E5E60" w:rsidP="00195E4D"/>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76"/>
              <w:gridCol w:w="576"/>
              <w:gridCol w:w="576"/>
              <w:gridCol w:w="576"/>
              <w:gridCol w:w="576"/>
              <w:gridCol w:w="576"/>
            </w:tblGrid>
            <w:tr w:rsidR="009E5E60" w:rsidRPr="004B3E18" w14:paraId="3781567C" w14:textId="77777777" w:rsidTr="009E5E60">
              <w:trPr>
                <w:trHeight w:val="382"/>
              </w:trPr>
              <w:tc>
                <w:tcPr>
                  <w:tcW w:w="4046" w:type="dxa"/>
                  <w:gridSpan w:val="7"/>
                  <w:tcBorders>
                    <w:top w:val="nil"/>
                    <w:left w:val="nil"/>
                    <w:bottom w:val="single" w:sz="4" w:space="0" w:color="auto"/>
                    <w:right w:val="nil"/>
                  </w:tcBorders>
                  <w:vAlign w:val="center"/>
                </w:tcPr>
                <w:p w14:paraId="7B885066" w14:textId="77777777" w:rsidR="009E5E60" w:rsidRPr="004B3E18" w:rsidRDefault="009E5E60" w:rsidP="00195E4D">
                  <w:pPr>
                    <w:spacing w:before="60" w:after="60" w:line="264" w:lineRule="auto"/>
                    <w:rPr>
                      <w:b/>
                      <w:szCs w:val="20"/>
                    </w:rPr>
                  </w:pPr>
                  <w:r w:rsidRPr="004B3E18">
                    <w:rPr>
                      <w:b/>
                      <w:szCs w:val="20"/>
                    </w:rPr>
                    <w:t>Table 4. Determining ‘Significance’ of Risk</w:t>
                  </w:r>
                </w:p>
              </w:tc>
            </w:tr>
            <w:tr w:rsidR="009E5E60" w:rsidRPr="004B3E18" w14:paraId="21244026" w14:textId="77777777" w:rsidTr="00E344B9">
              <w:tc>
                <w:tcPr>
                  <w:tcW w:w="590" w:type="dxa"/>
                  <w:vMerge w:val="restart"/>
                  <w:tcBorders>
                    <w:top w:val="single" w:sz="4" w:space="0" w:color="auto"/>
                  </w:tcBorders>
                  <w:textDirection w:val="btLr"/>
                  <w:vAlign w:val="center"/>
                </w:tcPr>
                <w:p w14:paraId="77DFAF95" w14:textId="77777777" w:rsidR="009E5E60" w:rsidRPr="004B3E18" w:rsidRDefault="009E5E60" w:rsidP="00195E4D">
                  <w:pPr>
                    <w:spacing w:before="60" w:after="60" w:line="264" w:lineRule="auto"/>
                    <w:ind w:left="113" w:right="113"/>
                    <w:jc w:val="center"/>
                    <w:rPr>
                      <w:b/>
                      <w:sz w:val="18"/>
                      <w:szCs w:val="18"/>
                    </w:rPr>
                  </w:pPr>
                  <w:r w:rsidRPr="004B3E18">
                    <w:rPr>
                      <w:b/>
                      <w:sz w:val="18"/>
                      <w:szCs w:val="18"/>
                    </w:rPr>
                    <w:t>Impact</w:t>
                  </w:r>
                </w:p>
              </w:tc>
              <w:tc>
                <w:tcPr>
                  <w:tcW w:w="576" w:type="dxa"/>
                  <w:tcBorders>
                    <w:top w:val="single" w:sz="4" w:space="0" w:color="auto"/>
                  </w:tcBorders>
                  <w:vAlign w:val="center"/>
                </w:tcPr>
                <w:p w14:paraId="5B5FCD7B" w14:textId="77777777" w:rsidR="009E5E60" w:rsidRPr="00D7697F" w:rsidRDefault="009E5E60" w:rsidP="00195E4D">
                  <w:pPr>
                    <w:spacing w:before="60" w:after="60" w:line="264" w:lineRule="auto"/>
                    <w:jc w:val="center"/>
                    <w:rPr>
                      <w:b/>
                      <w:i/>
                      <w:sz w:val="18"/>
                      <w:szCs w:val="18"/>
                    </w:rPr>
                  </w:pPr>
                  <w:r w:rsidRPr="00D7697F">
                    <w:rPr>
                      <w:b/>
                      <w:i/>
                      <w:sz w:val="18"/>
                      <w:szCs w:val="18"/>
                    </w:rPr>
                    <w:t>5</w:t>
                  </w:r>
                </w:p>
              </w:tc>
              <w:tc>
                <w:tcPr>
                  <w:tcW w:w="576" w:type="dxa"/>
                  <w:tcBorders>
                    <w:top w:val="single" w:sz="4" w:space="0" w:color="auto"/>
                  </w:tcBorders>
                  <w:shd w:val="clear" w:color="auto" w:fill="C5E0B3"/>
                  <w:vAlign w:val="center"/>
                </w:tcPr>
                <w:p w14:paraId="055AC652"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c>
                <w:tcPr>
                  <w:tcW w:w="576" w:type="dxa"/>
                  <w:tcBorders>
                    <w:top w:val="single" w:sz="4" w:space="0" w:color="auto"/>
                  </w:tcBorders>
                  <w:shd w:val="clear" w:color="auto" w:fill="70AD47"/>
                  <w:vAlign w:val="center"/>
                </w:tcPr>
                <w:p w14:paraId="0676FB14"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S</w:t>
                  </w:r>
                </w:p>
              </w:tc>
              <w:tc>
                <w:tcPr>
                  <w:tcW w:w="576" w:type="dxa"/>
                  <w:tcBorders>
                    <w:top w:val="single" w:sz="4" w:space="0" w:color="auto"/>
                  </w:tcBorders>
                  <w:shd w:val="clear" w:color="auto" w:fill="70AD47"/>
                  <w:vAlign w:val="center"/>
                </w:tcPr>
                <w:p w14:paraId="1D8AE61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S</w:t>
                  </w:r>
                </w:p>
              </w:tc>
              <w:tc>
                <w:tcPr>
                  <w:tcW w:w="576" w:type="dxa"/>
                  <w:tcBorders>
                    <w:top w:val="single" w:sz="4" w:space="0" w:color="auto"/>
                  </w:tcBorders>
                  <w:shd w:val="clear" w:color="auto" w:fill="FFC000"/>
                  <w:vAlign w:val="center"/>
                </w:tcPr>
                <w:p w14:paraId="74A9C031"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H</w:t>
                  </w:r>
                </w:p>
              </w:tc>
              <w:tc>
                <w:tcPr>
                  <w:tcW w:w="576" w:type="dxa"/>
                  <w:tcBorders>
                    <w:top w:val="single" w:sz="4" w:space="0" w:color="auto"/>
                  </w:tcBorders>
                  <w:shd w:val="clear" w:color="auto" w:fill="FFC000"/>
                  <w:vAlign w:val="center"/>
                </w:tcPr>
                <w:p w14:paraId="2F3F0EB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H</w:t>
                  </w:r>
                </w:p>
              </w:tc>
            </w:tr>
            <w:tr w:rsidR="009E5E60" w:rsidRPr="004B3E18" w14:paraId="23741A0D" w14:textId="77777777" w:rsidTr="00E344B9">
              <w:tc>
                <w:tcPr>
                  <w:tcW w:w="590" w:type="dxa"/>
                  <w:vMerge/>
                </w:tcPr>
                <w:p w14:paraId="06BDB817" w14:textId="77777777" w:rsidR="009E5E60" w:rsidRPr="004B3E18" w:rsidRDefault="009E5E60" w:rsidP="00195E4D">
                  <w:pPr>
                    <w:spacing w:before="60" w:after="60" w:line="264" w:lineRule="auto"/>
                    <w:rPr>
                      <w:sz w:val="18"/>
                      <w:szCs w:val="18"/>
                    </w:rPr>
                  </w:pPr>
                </w:p>
              </w:tc>
              <w:tc>
                <w:tcPr>
                  <w:tcW w:w="576" w:type="dxa"/>
                  <w:vAlign w:val="center"/>
                </w:tcPr>
                <w:p w14:paraId="374C0C5E" w14:textId="77777777" w:rsidR="009E5E60" w:rsidRPr="00D7697F" w:rsidRDefault="009E5E60" w:rsidP="00195E4D">
                  <w:pPr>
                    <w:spacing w:before="60" w:after="60" w:line="264" w:lineRule="auto"/>
                    <w:jc w:val="center"/>
                    <w:rPr>
                      <w:b/>
                      <w:i/>
                      <w:sz w:val="18"/>
                      <w:szCs w:val="18"/>
                    </w:rPr>
                  </w:pPr>
                  <w:r w:rsidRPr="00D7697F">
                    <w:rPr>
                      <w:b/>
                      <w:i/>
                      <w:sz w:val="18"/>
                      <w:szCs w:val="18"/>
                    </w:rPr>
                    <w:t>4</w:t>
                  </w:r>
                </w:p>
              </w:tc>
              <w:tc>
                <w:tcPr>
                  <w:tcW w:w="576" w:type="dxa"/>
                  <w:shd w:val="clear" w:color="auto" w:fill="00B0F0"/>
                  <w:vAlign w:val="center"/>
                </w:tcPr>
                <w:p w14:paraId="7B834CF5"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C5E0B3"/>
                  <w:vAlign w:val="center"/>
                </w:tcPr>
                <w:p w14:paraId="772C58E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c>
                <w:tcPr>
                  <w:tcW w:w="576" w:type="dxa"/>
                  <w:shd w:val="clear" w:color="auto" w:fill="70AD47"/>
                  <w:vAlign w:val="center"/>
                </w:tcPr>
                <w:p w14:paraId="7B5B602B"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S</w:t>
                  </w:r>
                </w:p>
              </w:tc>
              <w:tc>
                <w:tcPr>
                  <w:tcW w:w="576" w:type="dxa"/>
                  <w:shd w:val="clear" w:color="auto" w:fill="70AD47"/>
                  <w:vAlign w:val="center"/>
                </w:tcPr>
                <w:p w14:paraId="7B85521F"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S</w:t>
                  </w:r>
                </w:p>
              </w:tc>
              <w:tc>
                <w:tcPr>
                  <w:tcW w:w="576" w:type="dxa"/>
                  <w:shd w:val="clear" w:color="auto" w:fill="FFC000"/>
                  <w:vAlign w:val="center"/>
                </w:tcPr>
                <w:p w14:paraId="44AC5CE2"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H</w:t>
                  </w:r>
                </w:p>
              </w:tc>
            </w:tr>
            <w:tr w:rsidR="009E5E60" w:rsidRPr="004B3E18" w14:paraId="47DDF3C5" w14:textId="77777777" w:rsidTr="00E344B9">
              <w:tc>
                <w:tcPr>
                  <w:tcW w:w="590" w:type="dxa"/>
                  <w:vMerge/>
                </w:tcPr>
                <w:p w14:paraId="3818374B" w14:textId="77777777" w:rsidR="009E5E60" w:rsidRPr="004B3E18" w:rsidRDefault="009E5E60" w:rsidP="00195E4D">
                  <w:pPr>
                    <w:spacing w:before="60" w:after="60" w:line="264" w:lineRule="auto"/>
                    <w:rPr>
                      <w:sz w:val="18"/>
                      <w:szCs w:val="18"/>
                    </w:rPr>
                  </w:pPr>
                </w:p>
              </w:tc>
              <w:tc>
                <w:tcPr>
                  <w:tcW w:w="576" w:type="dxa"/>
                  <w:vAlign w:val="center"/>
                </w:tcPr>
                <w:p w14:paraId="140E1888" w14:textId="77777777" w:rsidR="009E5E60" w:rsidRPr="00D7697F" w:rsidRDefault="009E5E60" w:rsidP="00195E4D">
                  <w:pPr>
                    <w:spacing w:before="60" w:after="60" w:line="264" w:lineRule="auto"/>
                    <w:jc w:val="center"/>
                    <w:rPr>
                      <w:b/>
                      <w:i/>
                      <w:sz w:val="18"/>
                      <w:szCs w:val="18"/>
                    </w:rPr>
                  </w:pPr>
                  <w:r w:rsidRPr="00D7697F">
                    <w:rPr>
                      <w:b/>
                      <w:i/>
                      <w:sz w:val="18"/>
                      <w:szCs w:val="18"/>
                    </w:rPr>
                    <w:t>3</w:t>
                  </w:r>
                </w:p>
              </w:tc>
              <w:tc>
                <w:tcPr>
                  <w:tcW w:w="576" w:type="dxa"/>
                  <w:shd w:val="clear" w:color="auto" w:fill="00B0F0"/>
                  <w:vAlign w:val="center"/>
                </w:tcPr>
                <w:p w14:paraId="7BCFDC8A"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C5E0B3"/>
                  <w:vAlign w:val="center"/>
                </w:tcPr>
                <w:p w14:paraId="704C90BE"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c>
                <w:tcPr>
                  <w:tcW w:w="576" w:type="dxa"/>
                  <w:shd w:val="clear" w:color="auto" w:fill="C5E0B3"/>
                  <w:vAlign w:val="center"/>
                </w:tcPr>
                <w:p w14:paraId="4459B78B"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c>
                <w:tcPr>
                  <w:tcW w:w="576" w:type="dxa"/>
                  <w:shd w:val="clear" w:color="auto" w:fill="C5E0B3"/>
                  <w:vAlign w:val="center"/>
                </w:tcPr>
                <w:p w14:paraId="40E3265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c>
                <w:tcPr>
                  <w:tcW w:w="576" w:type="dxa"/>
                  <w:shd w:val="clear" w:color="auto" w:fill="70AD47"/>
                  <w:vAlign w:val="center"/>
                </w:tcPr>
                <w:p w14:paraId="65429F1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S</w:t>
                  </w:r>
                </w:p>
              </w:tc>
            </w:tr>
            <w:tr w:rsidR="009E5E60" w:rsidRPr="004B3E18" w14:paraId="7F18D8BB" w14:textId="77777777" w:rsidTr="00E344B9">
              <w:tc>
                <w:tcPr>
                  <w:tcW w:w="590" w:type="dxa"/>
                  <w:vMerge/>
                </w:tcPr>
                <w:p w14:paraId="28DDB22C" w14:textId="77777777" w:rsidR="009E5E60" w:rsidRPr="004B3E18" w:rsidRDefault="009E5E60" w:rsidP="00195E4D">
                  <w:pPr>
                    <w:spacing w:before="60" w:after="60" w:line="264" w:lineRule="auto"/>
                    <w:rPr>
                      <w:sz w:val="18"/>
                      <w:szCs w:val="18"/>
                    </w:rPr>
                  </w:pPr>
                </w:p>
              </w:tc>
              <w:tc>
                <w:tcPr>
                  <w:tcW w:w="576" w:type="dxa"/>
                  <w:vAlign w:val="center"/>
                </w:tcPr>
                <w:p w14:paraId="5C090126" w14:textId="77777777" w:rsidR="009E5E60" w:rsidRPr="00D7697F" w:rsidRDefault="009E5E60" w:rsidP="00195E4D">
                  <w:pPr>
                    <w:spacing w:before="60" w:after="60" w:line="264" w:lineRule="auto"/>
                    <w:jc w:val="center"/>
                    <w:rPr>
                      <w:b/>
                      <w:i/>
                      <w:sz w:val="18"/>
                      <w:szCs w:val="18"/>
                    </w:rPr>
                  </w:pPr>
                  <w:r w:rsidRPr="00D7697F">
                    <w:rPr>
                      <w:b/>
                      <w:i/>
                      <w:sz w:val="18"/>
                      <w:szCs w:val="18"/>
                    </w:rPr>
                    <w:t>2</w:t>
                  </w:r>
                </w:p>
              </w:tc>
              <w:tc>
                <w:tcPr>
                  <w:tcW w:w="576" w:type="dxa"/>
                  <w:shd w:val="clear" w:color="auto" w:fill="00B0F0"/>
                  <w:vAlign w:val="center"/>
                </w:tcPr>
                <w:p w14:paraId="607DED5D"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00B0F0"/>
                  <w:vAlign w:val="center"/>
                </w:tcPr>
                <w:p w14:paraId="5A07EB77"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00B0F0"/>
                  <w:vAlign w:val="center"/>
                </w:tcPr>
                <w:p w14:paraId="7CE11688"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C5E0B3"/>
                  <w:vAlign w:val="center"/>
                </w:tcPr>
                <w:p w14:paraId="622A6B98"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c>
                <w:tcPr>
                  <w:tcW w:w="576" w:type="dxa"/>
                  <w:shd w:val="clear" w:color="auto" w:fill="C5E0B3"/>
                  <w:vAlign w:val="center"/>
                </w:tcPr>
                <w:p w14:paraId="106EA0BB"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M</w:t>
                  </w:r>
                </w:p>
              </w:tc>
            </w:tr>
            <w:tr w:rsidR="009E5E60" w:rsidRPr="004B3E18" w14:paraId="08D40658" w14:textId="77777777" w:rsidTr="009E5E60">
              <w:tc>
                <w:tcPr>
                  <w:tcW w:w="590" w:type="dxa"/>
                  <w:vMerge/>
                </w:tcPr>
                <w:p w14:paraId="773F83FA" w14:textId="77777777" w:rsidR="009E5E60" w:rsidRPr="004B3E18" w:rsidRDefault="009E5E60" w:rsidP="00195E4D">
                  <w:pPr>
                    <w:spacing w:before="60" w:after="60" w:line="264" w:lineRule="auto"/>
                    <w:rPr>
                      <w:sz w:val="18"/>
                      <w:szCs w:val="18"/>
                    </w:rPr>
                  </w:pPr>
                </w:p>
              </w:tc>
              <w:tc>
                <w:tcPr>
                  <w:tcW w:w="576" w:type="dxa"/>
                  <w:shd w:val="clear" w:color="auto" w:fill="auto"/>
                  <w:vAlign w:val="center"/>
                </w:tcPr>
                <w:p w14:paraId="5AB70C5F" w14:textId="77777777" w:rsidR="009E5E60" w:rsidRPr="00D7697F" w:rsidRDefault="009E5E60" w:rsidP="00195E4D">
                  <w:pPr>
                    <w:spacing w:before="60" w:after="60" w:line="264" w:lineRule="auto"/>
                    <w:jc w:val="center"/>
                    <w:rPr>
                      <w:b/>
                      <w:i/>
                      <w:sz w:val="18"/>
                      <w:szCs w:val="18"/>
                    </w:rPr>
                  </w:pPr>
                  <w:r w:rsidRPr="00D7697F">
                    <w:rPr>
                      <w:b/>
                      <w:i/>
                      <w:sz w:val="18"/>
                      <w:szCs w:val="18"/>
                    </w:rPr>
                    <w:t>1</w:t>
                  </w:r>
                </w:p>
              </w:tc>
              <w:tc>
                <w:tcPr>
                  <w:tcW w:w="576" w:type="dxa"/>
                  <w:shd w:val="clear" w:color="auto" w:fill="00B0F0"/>
                  <w:vAlign w:val="center"/>
                </w:tcPr>
                <w:p w14:paraId="3B6290C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00B0F0"/>
                  <w:vAlign w:val="center"/>
                </w:tcPr>
                <w:p w14:paraId="4F58C3DC"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00B0F0"/>
                  <w:vAlign w:val="center"/>
                </w:tcPr>
                <w:p w14:paraId="1B5EB726"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00B0F0"/>
                  <w:vAlign w:val="center"/>
                </w:tcPr>
                <w:p w14:paraId="1BA4F9AF"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c>
                <w:tcPr>
                  <w:tcW w:w="576" w:type="dxa"/>
                  <w:shd w:val="clear" w:color="auto" w:fill="00B0F0"/>
                  <w:vAlign w:val="center"/>
                </w:tcPr>
                <w:p w14:paraId="230B6FFD" w14:textId="77777777" w:rsidR="009E5E60" w:rsidRPr="009E5E60" w:rsidRDefault="009E5E60" w:rsidP="00195E4D">
                  <w:pPr>
                    <w:spacing w:before="60" w:after="60" w:line="264" w:lineRule="auto"/>
                    <w:jc w:val="center"/>
                    <w:rPr>
                      <w:rFonts w:ascii="Calibri Light" w:hAnsi="Calibri Light" w:cs="Calibri Light"/>
                      <w:i/>
                      <w:color w:val="FFFFFF"/>
                      <w:sz w:val="13"/>
                      <w:szCs w:val="13"/>
                    </w:rPr>
                  </w:pPr>
                  <w:r w:rsidRPr="009E5E60">
                    <w:rPr>
                      <w:rFonts w:ascii="Calibri Light" w:hAnsi="Calibri Light" w:cs="Calibri Light"/>
                      <w:i/>
                      <w:color w:val="FFFFFF"/>
                      <w:sz w:val="13"/>
                      <w:szCs w:val="13"/>
                    </w:rPr>
                    <w:t>L</w:t>
                  </w:r>
                </w:p>
              </w:tc>
            </w:tr>
            <w:tr w:rsidR="009E5E60" w:rsidRPr="004B3E18" w14:paraId="3FE67D73" w14:textId="77777777" w:rsidTr="009E5E60">
              <w:tc>
                <w:tcPr>
                  <w:tcW w:w="590" w:type="dxa"/>
                  <w:vMerge/>
                </w:tcPr>
                <w:p w14:paraId="490411BE" w14:textId="77777777" w:rsidR="009E5E60" w:rsidRPr="004B3E18" w:rsidRDefault="009E5E60" w:rsidP="00195E4D">
                  <w:pPr>
                    <w:spacing w:before="60" w:after="60" w:line="264" w:lineRule="auto"/>
                    <w:rPr>
                      <w:sz w:val="18"/>
                      <w:szCs w:val="18"/>
                    </w:rPr>
                  </w:pPr>
                </w:p>
              </w:tc>
              <w:tc>
                <w:tcPr>
                  <w:tcW w:w="576" w:type="dxa"/>
                  <w:shd w:val="clear" w:color="auto" w:fill="auto"/>
                </w:tcPr>
                <w:p w14:paraId="3C299392" w14:textId="77777777" w:rsidR="009E5E60" w:rsidRPr="004B3E18" w:rsidRDefault="009E5E60" w:rsidP="00195E4D">
                  <w:pPr>
                    <w:spacing w:before="60" w:after="60" w:line="264" w:lineRule="auto"/>
                    <w:rPr>
                      <w:sz w:val="18"/>
                      <w:szCs w:val="18"/>
                    </w:rPr>
                  </w:pPr>
                </w:p>
              </w:tc>
              <w:tc>
                <w:tcPr>
                  <w:tcW w:w="576" w:type="dxa"/>
                  <w:shd w:val="clear" w:color="auto" w:fill="auto"/>
                  <w:vAlign w:val="center"/>
                </w:tcPr>
                <w:p w14:paraId="220F10F2" w14:textId="77777777" w:rsidR="009E5E60" w:rsidRPr="00D7697F" w:rsidRDefault="009E5E60" w:rsidP="00195E4D">
                  <w:pPr>
                    <w:spacing w:before="60" w:after="60" w:line="264" w:lineRule="auto"/>
                    <w:jc w:val="center"/>
                    <w:rPr>
                      <w:b/>
                      <w:i/>
                      <w:sz w:val="18"/>
                      <w:szCs w:val="18"/>
                    </w:rPr>
                  </w:pPr>
                  <w:r w:rsidRPr="00D7697F">
                    <w:rPr>
                      <w:b/>
                      <w:i/>
                      <w:sz w:val="18"/>
                      <w:szCs w:val="18"/>
                    </w:rPr>
                    <w:t>1</w:t>
                  </w:r>
                </w:p>
              </w:tc>
              <w:tc>
                <w:tcPr>
                  <w:tcW w:w="576" w:type="dxa"/>
                  <w:vAlign w:val="center"/>
                </w:tcPr>
                <w:p w14:paraId="3709E3A3" w14:textId="77777777" w:rsidR="009E5E60" w:rsidRPr="00D7697F" w:rsidRDefault="009E5E60" w:rsidP="00195E4D">
                  <w:pPr>
                    <w:spacing w:before="60" w:after="60" w:line="264" w:lineRule="auto"/>
                    <w:jc w:val="center"/>
                    <w:rPr>
                      <w:b/>
                      <w:i/>
                      <w:sz w:val="18"/>
                      <w:szCs w:val="18"/>
                    </w:rPr>
                  </w:pPr>
                  <w:r w:rsidRPr="00D7697F">
                    <w:rPr>
                      <w:b/>
                      <w:i/>
                      <w:sz w:val="18"/>
                      <w:szCs w:val="18"/>
                    </w:rPr>
                    <w:t>2</w:t>
                  </w:r>
                </w:p>
              </w:tc>
              <w:tc>
                <w:tcPr>
                  <w:tcW w:w="576" w:type="dxa"/>
                  <w:vAlign w:val="center"/>
                </w:tcPr>
                <w:p w14:paraId="116EC83F" w14:textId="77777777" w:rsidR="009E5E60" w:rsidRPr="00D7697F" w:rsidRDefault="009E5E60" w:rsidP="00195E4D">
                  <w:pPr>
                    <w:spacing w:before="60" w:after="60" w:line="264" w:lineRule="auto"/>
                    <w:jc w:val="center"/>
                    <w:rPr>
                      <w:b/>
                      <w:i/>
                      <w:sz w:val="18"/>
                      <w:szCs w:val="18"/>
                    </w:rPr>
                  </w:pPr>
                  <w:r w:rsidRPr="00D7697F">
                    <w:rPr>
                      <w:b/>
                      <w:i/>
                      <w:sz w:val="18"/>
                      <w:szCs w:val="18"/>
                    </w:rPr>
                    <w:t>3</w:t>
                  </w:r>
                </w:p>
              </w:tc>
              <w:tc>
                <w:tcPr>
                  <w:tcW w:w="576" w:type="dxa"/>
                  <w:vAlign w:val="center"/>
                </w:tcPr>
                <w:p w14:paraId="6204DF2B" w14:textId="77777777" w:rsidR="009E5E60" w:rsidRPr="00D7697F" w:rsidRDefault="009E5E60" w:rsidP="00195E4D">
                  <w:pPr>
                    <w:spacing w:before="60" w:after="60" w:line="264" w:lineRule="auto"/>
                    <w:jc w:val="center"/>
                    <w:rPr>
                      <w:b/>
                      <w:i/>
                      <w:sz w:val="18"/>
                      <w:szCs w:val="18"/>
                    </w:rPr>
                  </w:pPr>
                  <w:r w:rsidRPr="00D7697F">
                    <w:rPr>
                      <w:b/>
                      <w:i/>
                      <w:sz w:val="18"/>
                      <w:szCs w:val="18"/>
                    </w:rPr>
                    <w:t>4</w:t>
                  </w:r>
                </w:p>
              </w:tc>
              <w:tc>
                <w:tcPr>
                  <w:tcW w:w="576" w:type="dxa"/>
                  <w:vAlign w:val="center"/>
                </w:tcPr>
                <w:p w14:paraId="6FF25CFE" w14:textId="77777777" w:rsidR="009E5E60" w:rsidRPr="00D7697F" w:rsidRDefault="009E5E60" w:rsidP="00195E4D">
                  <w:pPr>
                    <w:spacing w:before="60" w:after="60" w:line="264" w:lineRule="auto"/>
                    <w:jc w:val="center"/>
                    <w:rPr>
                      <w:b/>
                      <w:i/>
                      <w:sz w:val="18"/>
                      <w:szCs w:val="18"/>
                    </w:rPr>
                  </w:pPr>
                  <w:r w:rsidRPr="00D7697F">
                    <w:rPr>
                      <w:b/>
                      <w:i/>
                      <w:sz w:val="18"/>
                      <w:szCs w:val="18"/>
                    </w:rPr>
                    <w:t>5</w:t>
                  </w:r>
                </w:p>
              </w:tc>
            </w:tr>
            <w:tr w:rsidR="009E5E60" w:rsidRPr="004B3E18" w14:paraId="225B0C9F" w14:textId="77777777" w:rsidTr="009E5E60">
              <w:tc>
                <w:tcPr>
                  <w:tcW w:w="590" w:type="dxa"/>
                  <w:vMerge/>
                </w:tcPr>
                <w:p w14:paraId="08678451" w14:textId="77777777" w:rsidR="009E5E60" w:rsidRPr="004B3E18" w:rsidRDefault="009E5E60" w:rsidP="00195E4D">
                  <w:pPr>
                    <w:spacing w:before="60" w:after="60" w:line="264" w:lineRule="auto"/>
                    <w:rPr>
                      <w:sz w:val="18"/>
                      <w:szCs w:val="18"/>
                    </w:rPr>
                  </w:pPr>
                </w:p>
              </w:tc>
              <w:tc>
                <w:tcPr>
                  <w:tcW w:w="3456" w:type="dxa"/>
                  <w:gridSpan w:val="6"/>
                  <w:shd w:val="clear" w:color="auto" w:fill="auto"/>
                  <w:vAlign w:val="center"/>
                </w:tcPr>
                <w:p w14:paraId="064BBB3F" w14:textId="77777777" w:rsidR="009E5E60" w:rsidRPr="004B3E18" w:rsidRDefault="009E5E60" w:rsidP="00195E4D">
                  <w:pPr>
                    <w:spacing w:before="60" w:after="60" w:line="264" w:lineRule="auto"/>
                    <w:jc w:val="center"/>
                    <w:rPr>
                      <w:b/>
                      <w:sz w:val="18"/>
                      <w:szCs w:val="18"/>
                    </w:rPr>
                  </w:pPr>
                  <w:r>
                    <w:rPr>
                      <w:b/>
                      <w:sz w:val="18"/>
                      <w:szCs w:val="18"/>
                    </w:rPr>
                    <w:t>Likelihood</w:t>
                  </w:r>
                </w:p>
              </w:tc>
            </w:tr>
            <w:tr w:rsidR="009E5E60" w:rsidRPr="004B3E18" w14:paraId="0B442FBD" w14:textId="77777777" w:rsidTr="009E5E60">
              <w:tc>
                <w:tcPr>
                  <w:tcW w:w="4046" w:type="dxa"/>
                  <w:gridSpan w:val="7"/>
                </w:tcPr>
                <w:p w14:paraId="19FFF419" w14:textId="77777777" w:rsidR="009E5E60" w:rsidRPr="003F6830" w:rsidRDefault="009E5E60" w:rsidP="00195E4D">
                  <w:pPr>
                    <w:spacing w:before="60" w:after="60" w:line="264" w:lineRule="auto"/>
                    <w:jc w:val="center"/>
                    <w:rPr>
                      <w:b/>
                      <w:sz w:val="18"/>
                      <w:szCs w:val="18"/>
                    </w:rPr>
                  </w:pPr>
                  <w:r w:rsidRPr="00D7697F">
                    <w:rPr>
                      <w:b/>
                      <w:sz w:val="18"/>
                      <w:szCs w:val="18"/>
                      <w:shd w:val="clear" w:color="auto" w:fill="00B0F0"/>
                    </w:rPr>
                    <w:t>Low</w:t>
                  </w:r>
                  <w:r w:rsidRPr="00976F5C">
                    <w:rPr>
                      <w:b/>
                      <w:sz w:val="18"/>
                      <w:szCs w:val="18"/>
                    </w:rPr>
                    <w:t xml:space="preserve">, </w:t>
                  </w:r>
                  <w:r w:rsidRPr="00D7697F">
                    <w:rPr>
                      <w:b/>
                      <w:sz w:val="18"/>
                      <w:szCs w:val="18"/>
                      <w:shd w:val="clear" w:color="auto" w:fill="C5E0B3"/>
                    </w:rPr>
                    <w:t>Moderate</w:t>
                  </w:r>
                  <w:r w:rsidRPr="004B3E18">
                    <w:rPr>
                      <w:b/>
                      <w:sz w:val="18"/>
                      <w:szCs w:val="18"/>
                    </w:rPr>
                    <w:t xml:space="preserve">, </w:t>
                  </w:r>
                  <w:r w:rsidRPr="00E344B9">
                    <w:rPr>
                      <w:b/>
                      <w:color w:val="000000"/>
                      <w:sz w:val="18"/>
                      <w:szCs w:val="18"/>
                      <w:shd w:val="clear" w:color="auto" w:fill="70AD47"/>
                    </w:rPr>
                    <w:t>Substantial,</w:t>
                  </w:r>
                  <w:r w:rsidRPr="00D7697F">
                    <w:rPr>
                      <w:b/>
                      <w:color w:val="000000"/>
                      <w:sz w:val="18"/>
                      <w:szCs w:val="18"/>
                    </w:rPr>
                    <w:t xml:space="preserve"> </w:t>
                  </w:r>
                  <w:r w:rsidRPr="00D7697F">
                    <w:rPr>
                      <w:b/>
                      <w:color w:val="000000"/>
                      <w:sz w:val="18"/>
                      <w:szCs w:val="18"/>
                      <w:shd w:val="clear" w:color="auto" w:fill="FFC000"/>
                    </w:rPr>
                    <w:t>High</w:t>
                  </w:r>
                </w:p>
              </w:tc>
            </w:tr>
          </w:tbl>
          <w:p w14:paraId="51E8122B" w14:textId="77777777" w:rsidR="009E5E60" w:rsidRDefault="009E5E60" w:rsidP="00195E4D"/>
        </w:tc>
      </w:tr>
    </w:tbl>
    <w:p w14:paraId="6027A885" w14:textId="77777777" w:rsidR="009E5E60" w:rsidRDefault="009E5E60" w:rsidP="009E5E60"/>
    <w:p w14:paraId="6C78EE6D" w14:textId="4A23AE71" w:rsidR="002C5722" w:rsidRPr="0053273E" w:rsidRDefault="00323CC2" w:rsidP="00B342F0">
      <w:pPr>
        <w:pStyle w:val="Heading2"/>
      </w:pPr>
      <w:bookmarkStart w:id="17" w:name="_Toc14700388"/>
      <w:r>
        <w:rPr>
          <w:noProof/>
          <w:lang w:eastAsia="en-US"/>
        </w:rPr>
        <w:lastRenderedPageBreak/>
        <w:t>Question</w:t>
      </w:r>
      <w:r>
        <w:t xml:space="preserve"> </w:t>
      </w:r>
      <w:r w:rsidR="00F50126">
        <w:t>4</w:t>
      </w:r>
      <w:r>
        <w:t xml:space="preserve">: </w:t>
      </w:r>
      <w:r w:rsidR="00783C25">
        <w:t xml:space="preserve">What is the </w:t>
      </w:r>
      <w:r w:rsidR="001A0CAF">
        <w:t>Overall Social and E</w:t>
      </w:r>
      <w:r w:rsidR="00096171">
        <w:t xml:space="preserve">nvironmental </w:t>
      </w:r>
      <w:r w:rsidR="001A0CAF" w:rsidRPr="00F50126">
        <w:rPr>
          <w:i/>
        </w:rPr>
        <w:t>R</w:t>
      </w:r>
      <w:r w:rsidR="00783C25" w:rsidRPr="00F50126">
        <w:rPr>
          <w:i/>
        </w:rPr>
        <w:t>isk</w:t>
      </w:r>
      <w:r w:rsidR="001A0CAF" w:rsidRPr="00182BEA">
        <w:rPr>
          <w:i/>
        </w:rPr>
        <w:t xml:space="preserve"> C</w:t>
      </w:r>
      <w:r w:rsidR="00783C25" w:rsidRPr="00182BEA">
        <w:rPr>
          <w:i/>
        </w:rPr>
        <w:t>ategorization</w:t>
      </w:r>
      <w:r w:rsidR="00783C25">
        <w:t xml:space="preserve"> of the Project?</w:t>
      </w:r>
      <w:bookmarkEnd w:id="17"/>
    </w:p>
    <w:p w14:paraId="765FABF4" w14:textId="2C147733" w:rsidR="001B1875" w:rsidRDefault="001B1875" w:rsidP="00D4502C">
      <w:pPr>
        <w:pStyle w:val="SESPbodynumbered"/>
      </w:pPr>
      <w:r w:rsidRPr="001B1875">
        <w:t xml:space="preserve">Question </w:t>
      </w:r>
      <w:r w:rsidR="00942EA6">
        <w:t>4</w:t>
      </w:r>
      <w:r w:rsidRPr="001B1875">
        <w:t xml:space="preserve"> asks users to assign an overall social and environmental risk category to the </w:t>
      </w:r>
      <w:r w:rsidR="00BE6DF5">
        <w:t>project</w:t>
      </w:r>
      <w:r w:rsidRPr="001B1875">
        <w:t xml:space="preserve">. The risk category helps to determine the level of required social and environmental assessment </w:t>
      </w:r>
      <w:r>
        <w:t xml:space="preserve">and </w:t>
      </w:r>
      <w:r w:rsidRPr="001B1875">
        <w:t xml:space="preserve">management measures (addressed in Question </w:t>
      </w:r>
      <w:r w:rsidR="003C2E9F">
        <w:t>5</w:t>
      </w:r>
      <w:r w:rsidRPr="001B1875">
        <w:t>)</w:t>
      </w:r>
      <w:r>
        <w:t>.</w:t>
      </w:r>
    </w:p>
    <w:p w14:paraId="4F54A042" w14:textId="7F6F0322" w:rsidR="00E24463" w:rsidRDefault="001233EC" w:rsidP="00D4502C">
      <w:pPr>
        <w:pStyle w:val="SESPbodynumbered"/>
      </w:pPr>
      <w:r>
        <w:t>UNDP recognizes that d</w:t>
      </w:r>
      <w:r w:rsidRPr="001A79AF">
        <w:t xml:space="preserve">evelopment interventions increasingly take place in contexts </w:t>
      </w:r>
      <w:r w:rsidR="0079138C">
        <w:t xml:space="preserve">with a range of </w:t>
      </w:r>
      <w:r w:rsidR="00852393">
        <w:t>significant</w:t>
      </w:r>
      <w:r w:rsidR="0079138C" w:rsidRPr="001A79AF">
        <w:t xml:space="preserve"> </w:t>
      </w:r>
      <w:r>
        <w:t xml:space="preserve">social and environmental </w:t>
      </w:r>
      <w:r w:rsidRPr="001A79AF">
        <w:t>risk</w:t>
      </w:r>
      <w:r>
        <w:t>s</w:t>
      </w:r>
      <w:r w:rsidRPr="001A79AF">
        <w:t xml:space="preserve">. </w:t>
      </w:r>
      <w:r>
        <w:t xml:space="preserve">Working in these higher risk contexts can often present </w:t>
      </w:r>
      <w:r w:rsidR="008C4944">
        <w:t xml:space="preserve">considerable </w:t>
      </w:r>
      <w:r>
        <w:t>opportunities to catalyze transformational change for sustainable development. Therefore, t</w:t>
      </w:r>
      <w:r w:rsidRPr="001A79AF">
        <w:t xml:space="preserve">he </w:t>
      </w:r>
      <w:r>
        <w:t>risk category</w:t>
      </w:r>
      <w:r w:rsidR="00EE78B1">
        <w:t xml:space="preserve"> of the </w:t>
      </w:r>
      <w:r w:rsidR="00BE6DF5">
        <w:t>project</w:t>
      </w:r>
      <w:r>
        <w:t xml:space="preserve"> does n</w:t>
      </w:r>
      <w:r w:rsidR="00EE78B1">
        <w:t xml:space="preserve">ot indicate whether a proposed </w:t>
      </w:r>
      <w:r w:rsidR="00BE6DF5">
        <w:t>project</w:t>
      </w:r>
      <w:r>
        <w:t xml:space="preserve"> is “good” or “bad.” Rather the risk </w:t>
      </w:r>
      <w:r w:rsidR="005E7102">
        <w:t>category</w:t>
      </w:r>
      <w:r>
        <w:t xml:space="preserve"> recognizes the inherent risks associated with the development context and intervention to ensure </w:t>
      </w:r>
      <w:r w:rsidR="00E22A23">
        <w:t xml:space="preserve">that </w:t>
      </w:r>
      <w:r>
        <w:t>effective measures are put in place</w:t>
      </w:r>
      <w:r w:rsidR="006E1A8A">
        <w:t xml:space="preserve"> to </w:t>
      </w:r>
      <w:r w:rsidR="00365A3E">
        <w:t xml:space="preserve">appropriately </w:t>
      </w:r>
      <w:r w:rsidR="006E1A8A">
        <w:t>manage and mitigate these risks</w:t>
      </w:r>
      <w:r w:rsidR="003C2E9F">
        <w:t>, allowing us to work in these contexts</w:t>
      </w:r>
      <w:r w:rsidR="00DC402E">
        <w:t xml:space="preserve">. </w:t>
      </w:r>
    </w:p>
    <w:p w14:paraId="7C94DE1D" w14:textId="616003DA" w:rsidR="00500379" w:rsidRPr="009C0657" w:rsidRDefault="00500379" w:rsidP="00D4502C">
      <w:pPr>
        <w:pStyle w:val="SESPbodynumbered"/>
      </w:pPr>
      <w:r>
        <w:t>The</w:t>
      </w:r>
      <w:r w:rsidRPr="009C0657">
        <w:t xml:space="preserve"> </w:t>
      </w:r>
      <w:r>
        <w:t>SESP</w:t>
      </w:r>
      <w:r w:rsidRPr="009C0657">
        <w:t xml:space="preserve"> results in one of the following </w:t>
      </w:r>
      <w:r>
        <w:t xml:space="preserve">risk categories for the proposed </w:t>
      </w:r>
      <w:r w:rsidR="00BE6DF5">
        <w:t>project</w:t>
      </w:r>
      <w:r w:rsidR="00166DC1">
        <w:t>:</w:t>
      </w:r>
      <w:r w:rsidRPr="009C0657">
        <w:t xml:space="preserve"> </w:t>
      </w:r>
    </w:p>
    <w:p w14:paraId="7619EC14" w14:textId="3B809C42" w:rsidR="00500379" w:rsidRPr="00EA4D16" w:rsidRDefault="00500379" w:rsidP="00E344B9">
      <w:pPr>
        <w:pStyle w:val="listbullets1"/>
        <w:tabs>
          <w:tab w:val="clear" w:pos="1080"/>
          <w:tab w:val="clear" w:pos="2880"/>
          <w:tab w:val="clear" w:pos="3240"/>
        </w:tabs>
      </w:pPr>
      <w:r w:rsidRPr="004B05B3">
        <w:rPr>
          <w:b/>
        </w:rPr>
        <w:t>Low Risk:</w:t>
      </w:r>
      <w:r w:rsidRPr="004B05B3">
        <w:t xml:space="preserve"> Projects that include activities with minimal or no adverse social or environmental </w:t>
      </w:r>
      <w:r w:rsidR="00E27DE0" w:rsidRPr="004B05B3">
        <w:t>risks</w:t>
      </w:r>
      <w:r w:rsidR="00EE74E2" w:rsidRPr="004B05B3">
        <w:t xml:space="preserve"> and/or </w:t>
      </w:r>
      <w:r w:rsidRPr="004B05B3">
        <w:t>impacts.</w:t>
      </w:r>
      <w:r w:rsidR="00ED7968" w:rsidRPr="004B05B3">
        <w:t xml:space="preserve"> However, the SES Programming Principles and stakeholder engagement requirements still apply to </w:t>
      </w:r>
      <w:r w:rsidR="00BE6DF5">
        <w:t>project</w:t>
      </w:r>
      <w:r w:rsidR="00ED7968" w:rsidRPr="004B05B3">
        <w:t xml:space="preserve"> activities.</w:t>
      </w:r>
    </w:p>
    <w:p w14:paraId="5B82AAAF" w14:textId="638BF29C" w:rsidR="00592CD8" w:rsidRDefault="00592CD8" w:rsidP="00E344B9">
      <w:pPr>
        <w:pStyle w:val="SESPbodynumbered"/>
        <w:numPr>
          <w:ilvl w:val="0"/>
          <w:numId w:val="8"/>
        </w:numPr>
        <w:ind w:left="1080"/>
      </w:pPr>
      <w:r w:rsidRPr="00E94040">
        <w:rPr>
          <w:b/>
        </w:rPr>
        <w:t>Moderate Risk:</w:t>
      </w:r>
      <w:r w:rsidRPr="0014421F">
        <w:t xml:space="preserve"> </w:t>
      </w:r>
      <w:r>
        <w:t xml:space="preserve">Projects that include activities with </w:t>
      </w:r>
      <w:r w:rsidRPr="0014421F">
        <w:t xml:space="preserve">potential </w:t>
      </w:r>
      <w:r>
        <w:t xml:space="preserve">adverse social and </w:t>
      </w:r>
      <w:r w:rsidRPr="0014421F">
        <w:t xml:space="preserve">environmental </w:t>
      </w:r>
      <w:r>
        <w:t xml:space="preserve">risks and impacts that are </w:t>
      </w:r>
      <w:proofErr w:type="gramStart"/>
      <w:r w:rsidR="00C53198">
        <w:t>few in number</w:t>
      </w:r>
      <w:proofErr w:type="gramEnd"/>
      <w:r w:rsidR="00C53198">
        <w:t xml:space="preserve">, </w:t>
      </w:r>
      <w:r w:rsidRPr="0014421F">
        <w:t>limited in scale</w:t>
      </w:r>
      <w:r w:rsidR="0074099E">
        <w:t>, largely reversible,</w:t>
      </w:r>
      <w:r>
        <w:t xml:space="preserve"> </w:t>
      </w:r>
      <w:r w:rsidR="00C53198">
        <w:t xml:space="preserve">and </w:t>
      </w:r>
      <w:r w:rsidRPr="0014421F">
        <w:t>can be identified with a reasonable degree of certainty</w:t>
      </w:r>
      <w:r w:rsidR="00C53198">
        <w:t xml:space="preserve"> and</w:t>
      </w:r>
      <w:r w:rsidR="001A6EB5">
        <w:t xml:space="preserve"> </w:t>
      </w:r>
      <w:r w:rsidR="006F3364">
        <w:t xml:space="preserve">readily </w:t>
      </w:r>
      <w:r w:rsidR="001A6EB5">
        <w:t xml:space="preserve">addressed through application of </w:t>
      </w:r>
      <w:r w:rsidR="00C53198">
        <w:t>recognized good international</w:t>
      </w:r>
      <w:r w:rsidR="001A6EB5">
        <w:t xml:space="preserve"> practice, mitigation measures and stakeholder engagement during </w:t>
      </w:r>
      <w:r w:rsidR="00BE6DF5">
        <w:t>project</w:t>
      </w:r>
      <w:r w:rsidR="001A6EB5">
        <w:t xml:space="preserve"> implementation</w:t>
      </w:r>
      <w:r>
        <w:t xml:space="preserve">. </w:t>
      </w:r>
      <w:r w:rsidR="00F51D4F">
        <w:t xml:space="preserve">Moderate Risk </w:t>
      </w:r>
      <w:r w:rsidR="00BE6DF5">
        <w:t>project</w:t>
      </w:r>
      <w:r w:rsidR="00F51D4F">
        <w:t>s range from those with very few, well-understood social and environmental risks and impacts to those where the full extent of the limited impacts is unclear and further assessment and management planning is required (see Table 5).</w:t>
      </w:r>
    </w:p>
    <w:p w14:paraId="3EDAD94F" w14:textId="55FEA4AD" w:rsidR="00ED1BFE" w:rsidRPr="00DE343D" w:rsidRDefault="00DA2313" w:rsidP="00E344B9">
      <w:pPr>
        <w:pStyle w:val="SESPbodynumbered"/>
        <w:numPr>
          <w:ilvl w:val="0"/>
          <w:numId w:val="8"/>
        </w:numPr>
        <w:ind w:left="1080"/>
      </w:pPr>
      <w:r>
        <w:rPr>
          <w:b/>
        </w:rPr>
        <w:t>Substantial</w:t>
      </w:r>
      <w:r w:rsidR="005A07AD">
        <w:rPr>
          <w:b/>
        </w:rPr>
        <w:t xml:space="preserve"> Risk</w:t>
      </w:r>
      <w:r w:rsidR="00ED1BFE" w:rsidRPr="00DE343D">
        <w:rPr>
          <w:b/>
        </w:rPr>
        <w:t>:</w:t>
      </w:r>
      <w:r w:rsidR="00ED1BFE" w:rsidRPr="00DE343D">
        <w:t xml:space="preserve"> Projects that include activities with potential adverse social and environmental risks and impacts that are more </w:t>
      </w:r>
      <w:r w:rsidR="00CD0CC9">
        <w:t>varied</w:t>
      </w:r>
      <w:r w:rsidR="00ED1BFE" w:rsidRPr="00DE343D">
        <w:t xml:space="preserve"> </w:t>
      </w:r>
      <w:r w:rsidR="00023E25">
        <w:t>or</w:t>
      </w:r>
      <w:r w:rsidR="00ED1BFE" w:rsidRPr="00DE343D">
        <w:t xml:space="preserve"> complex than those of Moderate Risk </w:t>
      </w:r>
      <w:r w:rsidR="00BE6DF5">
        <w:t>project</w:t>
      </w:r>
      <w:r w:rsidR="00ED1BFE" w:rsidRPr="00DE343D">
        <w:t>s</w:t>
      </w:r>
      <w:r w:rsidR="002B6F02">
        <w:t xml:space="preserve"> </w:t>
      </w:r>
      <w:r w:rsidR="00D53BD0">
        <w:t>but</w:t>
      </w:r>
      <w:r w:rsidR="002B6F02">
        <w:t xml:space="preserve"> </w:t>
      </w:r>
      <w:r w:rsidR="00D94084">
        <w:t xml:space="preserve">remain limited in scale and </w:t>
      </w:r>
      <w:r w:rsidR="00401B1F">
        <w:t xml:space="preserve">are of </w:t>
      </w:r>
      <w:r w:rsidR="00401B1F" w:rsidRPr="000E1D5D">
        <w:t xml:space="preserve">lesser magnitude </w:t>
      </w:r>
      <w:r w:rsidR="00D53BD0">
        <w:t xml:space="preserve">than those of </w:t>
      </w:r>
      <w:proofErr w:type="gramStart"/>
      <w:r w:rsidR="00D53BD0">
        <w:t>High Risk</w:t>
      </w:r>
      <w:proofErr w:type="gramEnd"/>
      <w:r w:rsidR="00D53BD0">
        <w:t xml:space="preserve"> </w:t>
      </w:r>
      <w:r w:rsidR="00BE6DF5">
        <w:t>project</w:t>
      </w:r>
      <w:r w:rsidR="00D53BD0">
        <w:t xml:space="preserve">s </w:t>
      </w:r>
      <w:r w:rsidR="00401B1F">
        <w:t>(e.g.</w:t>
      </w:r>
      <w:r w:rsidR="00D53BD0">
        <w:t xml:space="preserve"> </w:t>
      </w:r>
      <w:r w:rsidR="00401B1F">
        <w:t>reversible, predictable,</w:t>
      </w:r>
      <w:r w:rsidR="00D53BD0" w:rsidRPr="00DE343D">
        <w:t xml:space="preserve"> </w:t>
      </w:r>
      <w:r w:rsidR="00023E25">
        <w:t xml:space="preserve">smaller footprint, </w:t>
      </w:r>
      <w:r w:rsidR="00401B1F" w:rsidRPr="00DE343D">
        <w:t>less risk of cumulative impacts)</w:t>
      </w:r>
      <w:r w:rsidR="00D53BD0">
        <w:t>.</w:t>
      </w:r>
      <w:r w:rsidR="00591AC8">
        <w:t xml:space="preserve"> </w:t>
      </w:r>
      <w:r>
        <w:t>Substantial</w:t>
      </w:r>
      <w:r w:rsidR="00DE3381">
        <w:t xml:space="preserve"> Risk </w:t>
      </w:r>
      <w:r w:rsidR="00BE6DF5">
        <w:t>project</w:t>
      </w:r>
      <w:r w:rsidR="00DE3381">
        <w:t>s include individual risks rated as “Substantial”</w:t>
      </w:r>
      <w:r>
        <w:t xml:space="preserve"> </w:t>
      </w:r>
      <w:r w:rsidR="00E96C2B">
        <w:t>(see Tables 2-4)</w:t>
      </w:r>
      <w:r w:rsidR="00DE3381">
        <w:t xml:space="preserve">. </w:t>
      </w:r>
      <w:r>
        <w:t>Substantial</w:t>
      </w:r>
      <w:r w:rsidR="00DE3381">
        <w:t xml:space="preserve"> </w:t>
      </w:r>
      <w:r w:rsidR="00ED1BFE" w:rsidRPr="00DE343D">
        <w:t xml:space="preserve">Risk </w:t>
      </w:r>
      <w:r w:rsidR="00BE6DF5">
        <w:t>project</w:t>
      </w:r>
      <w:r w:rsidR="00ED1BFE" w:rsidRPr="00DE343D">
        <w:t xml:space="preserve">s may also include those with a </w:t>
      </w:r>
      <w:r w:rsidR="00DE3381">
        <w:t>varied</w:t>
      </w:r>
      <w:r w:rsidR="00ED1BFE" w:rsidRPr="00DE343D">
        <w:t xml:space="preserve"> range of Moderate Risks that require more extensive assessment and management measures. While the type of assessment methodology for </w:t>
      </w:r>
      <w:r>
        <w:t>Substantial</w:t>
      </w:r>
      <w:r w:rsidR="00DE3381">
        <w:t xml:space="preserve"> </w:t>
      </w:r>
      <w:r w:rsidR="00ED1BFE" w:rsidRPr="00DE343D">
        <w:t xml:space="preserve">Risk </w:t>
      </w:r>
      <w:r w:rsidR="00BE6DF5">
        <w:t>project</w:t>
      </w:r>
      <w:r w:rsidR="00ED1BFE" w:rsidRPr="00DE343D">
        <w:t xml:space="preserve">s will vary depending on the nature of the risks and type of </w:t>
      </w:r>
      <w:r w:rsidR="00BE6DF5">
        <w:t>project</w:t>
      </w:r>
      <w:r w:rsidR="00ED1BFE" w:rsidRPr="00DE343D">
        <w:t xml:space="preserve">, generally </w:t>
      </w:r>
      <w:r w:rsidR="001E1CFF">
        <w:t xml:space="preserve">a </w:t>
      </w:r>
      <w:r w:rsidR="009C5732">
        <w:t>scoped,</w:t>
      </w:r>
      <w:r w:rsidR="00ED1BFE" w:rsidRPr="00DE343D">
        <w:t xml:space="preserve"> fit-for-purpose Environmental and Social Impact Assessment (ESIA) would be needed to analyze the range and interactions of potential risks and impacts. Similarly, for </w:t>
      </w:r>
      <w:r>
        <w:t>Substantial</w:t>
      </w:r>
      <w:r w:rsidR="00ED1BFE" w:rsidRPr="00DE343D">
        <w:t xml:space="preserve"> Risk </w:t>
      </w:r>
      <w:r w:rsidR="00BE6DF5">
        <w:t>project</w:t>
      </w:r>
      <w:r w:rsidR="00ED1BFE" w:rsidRPr="00DE343D">
        <w:t xml:space="preserve">s that promote </w:t>
      </w:r>
      <w:r w:rsidR="00401B1F">
        <w:t xml:space="preserve">plans and </w:t>
      </w:r>
      <w:r w:rsidR="00ED1BFE" w:rsidRPr="00DE343D">
        <w:t>policy reforms that may lead to adverse social and environmental risks and impacts</w:t>
      </w:r>
      <w:r w:rsidR="009A09D5">
        <w:t>, a scoped</w:t>
      </w:r>
      <w:r w:rsidR="009A09D5" w:rsidRPr="00DE343D">
        <w:t xml:space="preserve"> Strategic Environmental and Social Assessments may be required</w:t>
      </w:r>
      <w:r w:rsidR="00ED1BFE" w:rsidRPr="00DE343D">
        <w:t>.</w:t>
      </w:r>
    </w:p>
    <w:p w14:paraId="6CCF8E74" w14:textId="1B952D3D" w:rsidR="00500379" w:rsidRPr="008768D9" w:rsidRDefault="00500379" w:rsidP="00500379">
      <w:pPr>
        <w:pStyle w:val="SESPbodynumbered"/>
        <w:numPr>
          <w:ilvl w:val="0"/>
          <w:numId w:val="8"/>
        </w:numPr>
        <w:ind w:left="1080"/>
      </w:pPr>
      <w:r w:rsidRPr="008768D9">
        <w:rPr>
          <w:b/>
        </w:rPr>
        <w:t>High Risk:</w:t>
      </w:r>
      <w:r w:rsidRPr="008768D9">
        <w:t xml:space="preserve"> Projects that include activities with potential significant adverse social and </w:t>
      </w:r>
      <w:r w:rsidRPr="0047538D">
        <w:t>environmental risks and impacts</w:t>
      </w:r>
      <w:r w:rsidR="009A09D5">
        <w:t xml:space="preserve"> that are irreversible, unprecedented</w:t>
      </w:r>
      <w:r w:rsidRPr="0047538D">
        <w:t xml:space="preserve">, </w:t>
      </w:r>
      <w:r w:rsidR="009A09D5">
        <w:t>and/</w:t>
      </w:r>
      <w:r w:rsidRPr="0047538D">
        <w:t>or which raise significant concerns among potentially affected communities and individu</w:t>
      </w:r>
      <w:r w:rsidRPr="004372A2">
        <w:t xml:space="preserve">als as expressed during the stakeholder engagement process. High Risk activities may involve significant </w:t>
      </w:r>
      <w:r w:rsidR="00A92DF9">
        <w:t xml:space="preserve">adverse </w:t>
      </w:r>
      <w:r w:rsidRPr="004372A2">
        <w:t xml:space="preserve">impacts on physical, biological, socioeconomic, or cultural resources. </w:t>
      </w:r>
      <w:r w:rsidR="009E409D" w:rsidRPr="00B40E80">
        <w:t xml:space="preserve">High Risk </w:t>
      </w:r>
      <w:r w:rsidR="00BE6DF5">
        <w:t>project</w:t>
      </w:r>
      <w:r w:rsidR="009E409D" w:rsidRPr="00B40E80">
        <w:t>s may</w:t>
      </w:r>
      <w:r w:rsidR="001B209B" w:rsidRPr="00B40E80">
        <w:t xml:space="preserve"> have the potential to aggravate existing situations of fragility or conflict</w:t>
      </w:r>
      <w:r w:rsidR="00E16BED">
        <w:t>,</w:t>
      </w:r>
      <w:r w:rsidR="00B40E80">
        <w:t xml:space="preserve"> </w:t>
      </w:r>
      <w:r w:rsidR="002D7AB2">
        <w:t>adversely affect</w:t>
      </w:r>
      <w:r w:rsidR="00B40E80">
        <w:t xml:space="preserve"> </w:t>
      </w:r>
      <w:r w:rsidR="002D7AB2">
        <w:t>human rights</w:t>
      </w:r>
      <w:r w:rsidR="00E16BED">
        <w:t xml:space="preserve"> and/or lead to extensive environmental degradation</w:t>
      </w:r>
      <w:r w:rsidR="001B209B" w:rsidRPr="00B40E80">
        <w:t xml:space="preserve">. </w:t>
      </w:r>
      <w:r w:rsidR="0099203C">
        <w:t xml:space="preserve">Comprehensive forms of assessment and management plans are required. </w:t>
      </w:r>
      <w:r w:rsidRPr="00D57217">
        <w:t xml:space="preserve">Annex </w:t>
      </w:r>
      <w:r w:rsidR="00730723" w:rsidRPr="00E344B9">
        <w:t>2</w:t>
      </w:r>
      <w:r w:rsidRPr="008768D9">
        <w:t xml:space="preserve"> provides an indicative list of potential </w:t>
      </w:r>
      <w:proofErr w:type="gramStart"/>
      <w:r w:rsidRPr="008768D9">
        <w:t>High Risk</w:t>
      </w:r>
      <w:proofErr w:type="gramEnd"/>
      <w:r w:rsidRPr="008768D9">
        <w:t xml:space="preserve"> </w:t>
      </w:r>
      <w:r w:rsidR="00BE6DF5">
        <w:t>project</w:t>
      </w:r>
      <w:r w:rsidRPr="008768D9">
        <w:t>s</w:t>
      </w:r>
      <w:r w:rsidR="00D57217">
        <w:t>.</w:t>
      </w:r>
    </w:p>
    <w:p w14:paraId="7198E16A" w14:textId="220460C2" w:rsidR="00C52D12" w:rsidRDefault="00DC402E" w:rsidP="001F3225">
      <w:pPr>
        <w:pStyle w:val="SESPbodynumbered"/>
      </w:pPr>
      <w:r w:rsidRPr="008768D9">
        <w:lastRenderedPageBreak/>
        <w:t xml:space="preserve">Project categorization is determined by the highest level of significance of identified risks across all potential risk areas (as rated in Question </w:t>
      </w:r>
      <w:r w:rsidR="000F5F59" w:rsidRPr="0047538D">
        <w:t>3</w:t>
      </w:r>
      <w:r w:rsidRPr="0047538D">
        <w:t xml:space="preserve">). </w:t>
      </w:r>
      <w:r w:rsidR="000F5F59" w:rsidRPr="0047538D">
        <w:t>For example, if some risks are identified as having “Low” or “Moderate” significance and only one as “High” significance</w:t>
      </w:r>
      <w:r w:rsidR="00C70F09" w:rsidRPr="004372A2">
        <w:t>,</w:t>
      </w:r>
      <w:r w:rsidR="000F5F59" w:rsidRPr="004372A2">
        <w:t xml:space="preserve"> th</w:t>
      </w:r>
      <w:r w:rsidR="00C70F09" w:rsidRPr="004372A2">
        <w:t>e</w:t>
      </w:r>
      <w:r w:rsidR="000F5F59" w:rsidRPr="004372A2">
        <w:t xml:space="preserve">n the overall risk categorization of the </w:t>
      </w:r>
      <w:r w:rsidR="00BE6DF5">
        <w:t>project</w:t>
      </w:r>
      <w:r w:rsidR="000F5F59" w:rsidRPr="004372A2">
        <w:t xml:space="preserve"> would be “High.” </w:t>
      </w:r>
      <w:r w:rsidR="008362B2">
        <w:t xml:space="preserve">A </w:t>
      </w:r>
      <w:r w:rsidR="00BE6DF5">
        <w:t>project</w:t>
      </w:r>
      <w:r w:rsidR="008362B2">
        <w:t xml:space="preserve"> with one or more “Substantial” risks would have an overall risk categorization of</w:t>
      </w:r>
      <w:r w:rsidR="00434942">
        <w:t xml:space="preserve"> “Substantial.”</w:t>
      </w:r>
    </w:p>
    <w:p w14:paraId="110C814B" w14:textId="77777777" w:rsidR="00F50126" w:rsidRDefault="00F50126" w:rsidP="00F50126">
      <w:pPr>
        <w:pStyle w:val="Heading2"/>
      </w:pPr>
      <w:bookmarkStart w:id="18" w:name="_Toc14700389"/>
      <w:r>
        <w:t xml:space="preserve">Question 5: </w:t>
      </w:r>
      <w:r w:rsidRPr="00F97E6D">
        <w:t xml:space="preserve">Based on </w:t>
      </w:r>
      <w:r w:rsidR="00AA66D4">
        <w:t xml:space="preserve">the identified risks and </w:t>
      </w:r>
      <w:r w:rsidR="00867125">
        <w:t>significance</w:t>
      </w:r>
      <w:r w:rsidR="00AA66D4">
        <w:t xml:space="preserve">, what requirements of the SES are </w:t>
      </w:r>
      <w:r w:rsidR="00A843F1">
        <w:t>triggered</w:t>
      </w:r>
      <w:r w:rsidRPr="00F97E6D">
        <w:t>?</w:t>
      </w:r>
      <w:bookmarkEnd w:id="18"/>
    </w:p>
    <w:p w14:paraId="27C8CF5F" w14:textId="4A3C4ADC" w:rsidR="009665D4" w:rsidRDefault="00E06ECA" w:rsidP="00E06ECA">
      <w:pPr>
        <w:pStyle w:val="SESPbodynumbered"/>
      </w:pPr>
      <w:r>
        <w:t xml:space="preserve">Question 5 asks screeners </w:t>
      </w:r>
      <w:r w:rsidR="00055BB4">
        <w:t xml:space="preserve">(a) </w:t>
      </w:r>
      <w:r>
        <w:t xml:space="preserve">to identify what types of assessment and management measures/plans are to be developed and applied to the </w:t>
      </w:r>
      <w:r w:rsidR="00BE6DF5">
        <w:t>project</w:t>
      </w:r>
      <w:r>
        <w:t xml:space="preserve"> given the identified risks and </w:t>
      </w:r>
      <w:r w:rsidR="00BE6DF5">
        <w:t>project</w:t>
      </w:r>
      <w:r>
        <w:t xml:space="preserve"> categorization</w:t>
      </w:r>
      <w:r w:rsidR="009665D4">
        <w:t xml:space="preserve">, and (b) which SES Programming Principles (from a risk-based perspective) and </w:t>
      </w:r>
      <w:r w:rsidR="00BE6DF5">
        <w:t>project</w:t>
      </w:r>
      <w:r w:rsidR="009665D4">
        <w:t>-Level Standards</w:t>
      </w:r>
      <w:r>
        <w:t xml:space="preserve"> </w:t>
      </w:r>
      <w:r w:rsidR="009665D4">
        <w:t>are triggered for the</w:t>
      </w:r>
      <w:r>
        <w:t xml:space="preserve"> </w:t>
      </w:r>
      <w:r w:rsidR="00BE6DF5">
        <w:t>project</w:t>
      </w:r>
      <w:r>
        <w:t xml:space="preserve">. </w:t>
      </w:r>
    </w:p>
    <w:p w14:paraId="5DC84108" w14:textId="0610B317" w:rsidR="00E06ECA" w:rsidRDefault="00E06ECA" w:rsidP="00E06ECA">
      <w:pPr>
        <w:pStyle w:val="SESPbodynumbered"/>
      </w:pPr>
      <w:r>
        <w:t>S</w:t>
      </w:r>
      <w:r w:rsidRPr="00D15423">
        <w:t xml:space="preserve">ocial </w:t>
      </w:r>
      <w:r>
        <w:t xml:space="preserve">and environmental review and </w:t>
      </w:r>
      <w:r w:rsidRPr="00D15423">
        <w:t>assessment</w:t>
      </w:r>
      <w:r>
        <w:t xml:space="preserve"> </w:t>
      </w:r>
      <w:r w:rsidRPr="00D15423">
        <w:t xml:space="preserve">identifies ways for </w:t>
      </w:r>
      <w:r>
        <w:t>avoiding</w:t>
      </w:r>
      <w:r w:rsidRPr="00D15423">
        <w:t xml:space="preserve">, </w:t>
      </w:r>
      <w:r>
        <w:t xml:space="preserve">and where avoidance is not possible, </w:t>
      </w:r>
      <w:r w:rsidRPr="00D15423">
        <w:t xml:space="preserve">minimizing, mitigating, or </w:t>
      </w:r>
      <w:r>
        <w:t>managing</w:t>
      </w:r>
      <w:r w:rsidRPr="00D15423">
        <w:t xml:space="preserve"> </w:t>
      </w:r>
      <w:r w:rsidRPr="007D47E6">
        <w:t>(following that sequence, i.e. the “mitigation hierarchy”)</w:t>
      </w:r>
      <w:r>
        <w:t xml:space="preserve"> </w:t>
      </w:r>
      <w:r w:rsidRPr="00D15423">
        <w:t xml:space="preserve">for adverse consequences and for enhancing positive </w:t>
      </w:r>
      <w:r>
        <w:t>effects. This is part of a</w:t>
      </w:r>
      <w:r w:rsidRPr="00D15423">
        <w:t xml:space="preserve"> good planning </w:t>
      </w:r>
      <w:r>
        <w:t>process that seeks</w:t>
      </w:r>
      <w:r w:rsidRPr="00D15423">
        <w:t xml:space="preserve"> to </w:t>
      </w:r>
      <w:r>
        <w:t xml:space="preserve">avoid a </w:t>
      </w:r>
      <w:r w:rsidRPr="00D15423">
        <w:t xml:space="preserve">more costly approach of addressing impacts </w:t>
      </w:r>
      <w:r>
        <w:t xml:space="preserve">and risks as they arise during </w:t>
      </w:r>
      <w:r w:rsidR="00BE6DF5">
        <w:t>project</w:t>
      </w:r>
      <w:r>
        <w:t xml:space="preserve"> implementation</w:t>
      </w:r>
      <w:r w:rsidRPr="00D15423">
        <w:t>.</w:t>
      </w:r>
    </w:p>
    <w:p w14:paraId="5210E2D2" w14:textId="68CB7DC0" w:rsidR="0092583B" w:rsidRDefault="0092583B" w:rsidP="00E06ECA">
      <w:pPr>
        <w:pStyle w:val="SESPbodynumbered"/>
      </w:pPr>
      <w:r w:rsidRPr="004B3E18">
        <w:rPr>
          <w:sz w:val="18"/>
          <w:szCs w:val="18"/>
        </w:rPr>
        <w:t>Based on all identified risks rated as Moderate</w:t>
      </w:r>
      <w:r>
        <w:rPr>
          <w:sz w:val="18"/>
          <w:szCs w:val="18"/>
        </w:rPr>
        <w:t>, Substantial</w:t>
      </w:r>
      <w:r w:rsidRPr="004B3E18">
        <w:rPr>
          <w:sz w:val="18"/>
          <w:szCs w:val="18"/>
        </w:rPr>
        <w:t xml:space="preserve"> or High Significance, note </w:t>
      </w:r>
      <w:r>
        <w:rPr>
          <w:sz w:val="18"/>
          <w:szCs w:val="18"/>
        </w:rPr>
        <w:t xml:space="preserve">the types of assessment and management required and </w:t>
      </w:r>
      <w:r w:rsidRPr="004B3E18">
        <w:rPr>
          <w:sz w:val="18"/>
          <w:szCs w:val="18"/>
        </w:rPr>
        <w:t xml:space="preserve">which SES </w:t>
      </w:r>
      <w:r>
        <w:rPr>
          <w:sz w:val="18"/>
          <w:szCs w:val="18"/>
        </w:rPr>
        <w:t xml:space="preserve">Programming </w:t>
      </w:r>
      <w:r w:rsidRPr="004B3E18">
        <w:rPr>
          <w:sz w:val="18"/>
          <w:szCs w:val="18"/>
        </w:rPr>
        <w:t xml:space="preserve">Principles and </w:t>
      </w:r>
      <w:r>
        <w:rPr>
          <w:sz w:val="18"/>
          <w:szCs w:val="18"/>
        </w:rPr>
        <w:t>Project</w:t>
      </w:r>
      <w:r w:rsidRPr="004B3E18">
        <w:rPr>
          <w:sz w:val="18"/>
          <w:szCs w:val="18"/>
        </w:rPr>
        <w:t xml:space="preserve">-Level Standards are </w:t>
      </w:r>
      <w:r>
        <w:rPr>
          <w:sz w:val="18"/>
          <w:szCs w:val="18"/>
        </w:rPr>
        <w:t>triggered</w:t>
      </w:r>
      <w:r w:rsidRPr="004B3E18">
        <w:rPr>
          <w:sz w:val="18"/>
          <w:szCs w:val="18"/>
        </w:rPr>
        <w:t xml:space="preserve">. It must be noted that the </w:t>
      </w:r>
      <w:r>
        <w:rPr>
          <w:sz w:val="18"/>
          <w:szCs w:val="18"/>
        </w:rPr>
        <w:t>Programming</w:t>
      </w:r>
      <w:r w:rsidRPr="004B3E18">
        <w:rPr>
          <w:sz w:val="18"/>
          <w:szCs w:val="18"/>
        </w:rPr>
        <w:t xml:space="preserve"> Principles are applicable to all </w:t>
      </w:r>
      <w:r>
        <w:rPr>
          <w:sz w:val="18"/>
          <w:szCs w:val="18"/>
        </w:rPr>
        <w:t>project</w:t>
      </w:r>
      <w:r w:rsidRPr="004B3E18">
        <w:rPr>
          <w:sz w:val="18"/>
          <w:szCs w:val="18"/>
        </w:rPr>
        <w:t xml:space="preserve">s; the intent here is to indicate whether </w:t>
      </w:r>
      <w:r>
        <w:rPr>
          <w:sz w:val="18"/>
          <w:szCs w:val="18"/>
        </w:rPr>
        <w:t>specific</w:t>
      </w:r>
      <w:r w:rsidRPr="004B3E18">
        <w:rPr>
          <w:sz w:val="18"/>
          <w:szCs w:val="18"/>
        </w:rPr>
        <w:t xml:space="preserve"> risks associated with the </w:t>
      </w:r>
      <w:r>
        <w:rPr>
          <w:sz w:val="18"/>
          <w:szCs w:val="18"/>
        </w:rPr>
        <w:t>P</w:t>
      </w:r>
      <w:r w:rsidRPr="004B3E18">
        <w:rPr>
          <w:sz w:val="18"/>
          <w:szCs w:val="18"/>
        </w:rPr>
        <w:t xml:space="preserve">rinciples have been identified (e.g. potential human rights violations). </w:t>
      </w:r>
      <w:r>
        <w:rPr>
          <w:sz w:val="18"/>
          <w:szCs w:val="18"/>
        </w:rPr>
        <w:t xml:space="preserve">Note that risks associated with the Sustainability and Resilience Principle are addressed in the project-level Standards. </w:t>
      </w:r>
    </w:p>
    <w:p w14:paraId="6673C1B8" w14:textId="3282F3A7" w:rsidR="00E06ECA" w:rsidRDefault="00E06ECA" w:rsidP="00E06ECA">
      <w:pPr>
        <w:pStyle w:val="SESPbodynumbered"/>
      </w:pPr>
      <w:r w:rsidRPr="00E11EC1">
        <w:t xml:space="preserve">When </w:t>
      </w:r>
      <w:r w:rsidRPr="00901A20">
        <w:t xml:space="preserve">a </w:t>
      </w:r>
      <w:r w:rsidR="00BE6DF5">
        <w:t>project</w:t>
      </w:r>
      <w:r w:rsidRPr="00901A20">
        <w:t xml:space="preserve"> is categorized as Moderate</w:t>
      </w:r>
      <w:r w:rsidR="001327C2">
        <w:t xml:space="preserve">, </w:t>
      </w:r>
      <w:r w:rsidR="00DA2313">
        <w:t>Substantial</w:t>
      </w:r>
      <w:r w:rsidR="009F7379">
        <w:t xml:space="preserve"> </w:t>
      </w:r>
      <w:r w:rsidRPr="00901A20">
        <w:t>or High Risk, then some form of social and environmental review</w:t>
      </w:r>
      <w:r>
        <w:t>, assessment</w:t>
      </w:r>
      <w:r w:rsidRPr="00901A20">
        <w:t xml:space="preserve"> and management measures will be required to ensure compliance with the SES. </w:t>
      </w:r>
      <w:r>
        <w:t>T</w:t>
      </w:r>
      <w:r w:rsidRPr="00396855">
        <w:t>he first task will be to determine the scope of the social and environmental review and assessment that is required and appropriate to the nature of the identified risks.</w:t>
      </w:r>
      <w:r w:rsidR="009F7379">
        <w:t xml:space="preserve"> </w:t>
      </w:r>
      <w:r>
        <w:t xml:space="preserve">Screeners should review the </w:t>
      </w:r>
      <w:hyperlink r:id="rId22" w:history="1">
        <w:r w:rsidRPr="007A1DBB">
          <w:rPr>
            <w:rStyle w:val="Hyperlink"/>
          </w:rPr>
          <w:t xml:space="preserve">SES Guidance Note on Social and </w:t>
        </w:r>
        <w:r>
          <w:rPr>
            <w:rStyle w:val="Hyperlink"/>
          </w:rPr>
          <w:t>E</w:t>
        </w:r>
        <w:r w:rsidRPr="007A1DBB">
          <w:rPr>
            <w:rStyle w:val="Hyperlink"/>
          </w:rPr>
          <w:t>nvironmental Assessment and Management</w:t>
        </w:r>
      </w:hyperlink>
      <w:r>
        <w:t xml:space="preserve"> for more detailed guidance on overall types of assessments and management plans. Table </w:t>
      </w:r>
      <w:r w:rsidR="00334E53">
        <w:t>5</w:t>
      </w:r>
      <w:r w:rsidRPr="00DA7F36">
        <w:t xml:space="preserve"> </w:t>
      </w:r>
      <w:r>
        <w:t xml:space="preserve">provides a </w:t>
      </w:r>
      <w:proofErr w:type="gramStart"/>
      <w:r>
        <w:t>high level</w:t>
      </w:r>
      <w:proofErr w:type="gramEnd"/>
      <w:r>
        <w:t xml:space="preserve"> overview of the general types of assessments and management plans required by the SES for each </w:t>
      </w:r>
      <w:r w:rsidR="00BE6DF5">
        <w:t>project</w:t>
      </w:r>
      <w:r>
        <w:t xml:space="preserve"> categorization level, </w:t>
      </w:r>
      <w:r w:rsidR="009F7379">
        <w:t>with</w:t>
      </w:r>
      <w:r>
        <w:t xml:space="preserve"> further guidance provided below.</w:t>
      </w:r>
    </w:p>
    <w:p w14:paraId="01DBACAE" w14:textId="64CA1A3E" w:rsidR="005233DC" w:rsidRPr="005233DC" w:rsidRDefault="006C7A91" w:rsidP="00583323">
      <w:pPr>
        <w:pStyle w:val="SESPbodynumbered"/>
        <w:numPr>
          <w:ilvl w:val="0"/>
          <w:numId w:val="0"/>
        </w:numPr>
        <w:spacing w:before="240"/>
        <w:ind w:left="360"/>
        <w:rPr>
          <w:b/>
        </w:rPr>
      </w:pPr>
      <w:r>
        <w:rPr>
          <w:noProof/>
        </w:rPr>
        <mc:AlternateContent>
          <mc:Choice Requires="wps">
            <w:drawing>
              <wp:anchor distT="0" distB="0" distL="114300" distR="114300" simplePos="0" relativeHeight="251660288" behindDoc="0" locked="0" layoutInCell="1" allowOverlap="1" wp14:anchorId="0FCC220C" wp14:editId="2542E108">
                <wp:simplePos x="0" y="0"/>
                <wp:positionH relativeFrom="column">
                  <wp:posOffset>2114233</wp:posOffset>
                </wp:positionH>
                <wp:positionV relativeFrom="paragraph">
                  <wp:posOffset>154837</wp:posOffset>
                </wp:positionV>
                <wp:extent cx="191770" cy="873125"/>
                <wp:effectExtent l="2222" t="23178" r="13653" b="13652"/>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91770" cy="873125"/>
                        </a:xfrm>
                        <a:prstGeom prst="leftBrace">
                          <a:avLst/>
                        </a:prstGeom>
                        <a:no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8B6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66.5pt;margin-top:12.2pt;width:15.1pt;height:68.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" adj="395" strokecolor="window" strokeweight="1pt">
                <v:stroke joinstyle="miter"/>
              </v:shape>
            </w:pict>
          </mc:Fallback>
        </mc:AlternateContent>
      </w:r>
      <w:r w:rsidR="005233DC" w:rsidRPr="005233DC">
        <w:rPr>
          <w:b/>
        </w:rPr>
        <w:t xml:space="preserve">Table </w:t>
      </w:r>
      <w:r w:rsidR="00334E53">
        <w:rPr>
          <w:b/>
        </w:rPr>
        <w:t>5</w:t>
      </w:r>
      <w:r w:rsidR="005233DC" w:rsidRPr="005233DC">
        <w:rPr>
          <w:b/>
        </w:rPr>
        <w:t xml:space="preserve">. Overview of </w:t>
      </w:r>
      <w:r w:rsidR="00BE6DF5">
        <w:rPr>
          <w:b/>
        </w:rPr>
        <w:t>project</w:t>
      </w:r>
      <w:r w:rsidR="005233DC" w:rsidRPr="005233DC">
        <w:rPr>
          <w:b/>
        </w:rPr>
        <w:t xml:space="preserve"> categorization levels and </w:t>
      </w:r>
      <w:r w:rsidR="00064153">
        <w:rPr>
          <w:b/>
        </w:rPr>
        <w:t xml:space="preserve">overall </w:t>
      </w:r>
      <w:r w:rsidR="005233DC" w:rsidRPr="005233DC">
        <w:rPr>
          <w:b/>
        </w:rPr>
        <w:t>assessment and management measures/plans</w:t>
      </w:r>
    </w:p>
    <w:tbl>
      <w:tblPr>
        <w:tblW w:w="893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9"/>
        <w:gridCol w:w="1252"/>
        <w:gridCol w:w="1554"/>
        <w:gridCol w:w="1552"/>
        <w:gridCol w:w="1896"/>
        <w:gridCol w:w="2227"/>
      </w:tblGrid>
      <w:tr w:rsidR="00730ED8" w:rsidRPr="005B069D" w14:paraId="316B60B8" w14:textId="77777777" w:rsidTr="00E344B9">
        <w:trPr>
          <w:trHeight w:val="575"/>
          <w:jc w:val="center"/>
        </w:trPr>
        <w:tc>
          <w:tcPr>
            <w:tcW w:w="449" w:type="dxa"/>
            <w:shd w:val="clear" w:color="auto" w:fill="4472C4"/>
          </w:tcPr>
          <w:p w14:paraId="637C33D9" w14:textId="77777777" w:rsidR="005233DC" w:rsidRPr="00753A70" w:rsidRDefault="005233DC" w:rsidP="00E344B9">
            <w:pPr>
              <w:rPr>
                <w:rFonts w:cs="Calibri"/>
                <w:color w:val="FFFFFF"/>
                <w:sz w:val="18"/>
                <w:szCs w:val="18"/>
              </w:rPr>
            </w:pPr>
          </w:p>
        </w:tc>
        <w:tc>
          <w:tcPr>
            <w:tcW w:w="1252" w:type="dxa"/>
            <w:shd w:val="clear" w:color="auto" w:fill="4472C4"/>
          </w:tcPr>
          <w:p w14:paraId="2EDE0538" w14:textId="77777777" w:rsidR="005233DC" w:rsidRPr="00753A70" w:rsidRDefault="005233DC" w:rsidP="00753A70">
            <w:pPr>
              <w:jc w:val="center"/>
              <w:rPr>
                <w:rFonts w:cs="Calibri"/>
                <w:b/>
                <w:color w:val="FFFFFF"/>
                <w:sz w:val="18"/>
                <w:szCs w:val="18"/>
              </w:rPr>
            </w:pPr>
            <w:r w:rsidRPr="00753A70">
              <w:rPr>
                <w:rFonts w:cs="Calibri"/>
                <w:b/>
                <w:color w:val="FFFFFF"/>
                <w:sz w:val="18"/>
                <w:szCs w:val="18"/>
              </w:rPr>
              <w:t>Low</w:t>
            </w:r>
          </w:p>
        </w:tc>
        <w:tc>
          <w:tcPr>
            <w:tcW w:w="3106" w:type="dxa"/>
            <w:gridSpan w:val="2"/>
            <w:shd w:val="clear" w:color="auto" w:fill="4472C4"/>
          </w:tcPr>
          <w:p w14:paraId="167B09B7" w14:textId="77777777" w:rsidR="005233DC" w:rsidRPr="00753A70" w:rsidRDefault="005233DC" w:rsidP="00753A70">
            <w:pPr>
              <w:jc w:val="center"/>
              <w:rPr>
                <w:rFonts w:cs="Calibri"/>
                <w:b/>
                <w:color w:val="FFFFFF"/>
                <w:sz w:val="18"/>
                <w:szCs w:val="18"/>
              </w:rPr>
            </w:pPr>
            <w:r w:rsidRPr="00753A70">
              <w:rPr>
                <w:rFonts w:cs="Calibri"/>
                <w:b/>
                <w:color w:val="FFFFFF"/>
                <w:sz w:val="18"/>
                <w:szCs w:val="18"/>
              </w:rPr>
              <w:t>Moderate</w:t>
            </w:r>
          </w:p>
        </w:tc>
        <w:tc>
          <w:tcPr>
            <w:tcW w:w="1896" w:type="dxa"/>
            <w:shd w:val="clear" w:color="auto" w:fill="4472C4"/>
          </w:tcPr>
          <w:p w14:paraId="09307931" w14:textId="385DAECA" w:rsidR="005233DC" w:rsidRPr="00753A70" w:rsidRDefault="00423BA4" w:rsidP="00753A70">
            <w:pPr>
              <w:jc w:val="center"/>
              <w:rPr>
                <w:rFonts w:cs="Calibri"/>
                <w:b/>
                <w:color w:val="FFFFFF"/>
                <w:sz w:val="18"/>
                <w:szCs w:val="18"/>
              </w:rPr>
            </w:pPr>
            <w:r>
              <w:rPr>
                <w:rFonts w:cs="Calibri"/>
                <w:b/>
                <w:color w:val="FFFFFF"/>
                <w:sz w:val="18"/>
                <w:szCs w:val="18"/>
              </w:rPr>
              <w:t>Substantial</w:t>
            </w:r>
          </w:p>
        </w:tc>
        <w:tc>
          <w:tcPr>
            <w:tcW w:w="2227" w:type="dxa"/>
            <w:shd w:val="clear" w:color="auto" w:fill="4472C4"/>
          </w:tcPr>
          <w:p w14:paraId="23A5F9C3" w14:textId="77777777" w:rsidR="005233DC" w:rsidRPr="00753A70" w:rsidRDefault="005233DC" w:rsidP="00753A70">
            <w:pPr>
              <w:jc w:val="center"/>
              <w:rPr>
                <w:rFonts w:cs="Calibri"/>
                <w:b/>
                <w:color w:val="FFFFFF"/>
                <w:sz w:val="18"/>
                <w:szCs w:val="18"/>
              </w:rPr>
            </w:pPr>
            <w:r w:rsidRPr="00753A70">
              <w:rPr>
                <w:rFonts w:cs="Calibri"/>
                <w:b/>
                <w:color w:val="FFFFFF"/>
                <w:sz w:val="18"/>
                <w:szCs w:val="18"/>
              </w:rPr>
              <w:t>High</w:t>
            </w:r>
          </w:p>
        </w:tc>
      </w:tr>
      <w:tr w:rsidR="00730ED8" w:rsidRPr="000F506B" w14:paraId="07E63252" w14:textId="77777777" w:rsidTr="004F5E0A">
        <w:trPr>
          <w:cantSplit/>
          <w:trHeight w:val="944"/>
          <w:jc w:val="center"/>
        </w:trPr>
        <w:tc>
          <w:tcPr>
            <w:tcW w:w="449" w:type="dxa"/>
            <w:shd w:val="clear" w:color="auto" w:fill="auto"/>
            <w:textDirection w:val="btLr"/>
            <w:vAlign w:val="center"/>
          </w:tcPr>
          <w:p w14:paraId="7F6A3321" w14:textId="77777777" w:rsidR="005233DC" w:rsidRPr="00753A70" w:rsidRDefault="005233DC" w:rsidP="00753A70">
            <w:pPr>
              <w:ind w:left="113" w:right="113"/>
              <w:jc w:val="center"/>
              <w:rPr>
                <w:rFonts w:cs="Calibri"/>
                <w:b/>
                <w:color w:val="4472C4"/>
                <w:sz w:val="18"/>
                <w:szCs w:val="18"/>
              </w:rPr>
            </w:pPr>
            <w:r w:rsidRPr="00753A70">
              <w:rPr>
                <w:rFonts w:cs="Calibri"/>
                <w:b/>
                <w:color w:val="4472C4"/>
                <w:sz w:val="18"/>
                <w:szCs w:val="18"/>
              </w:rPr>
              <w:t>Impacts</w:t>
            </w:r>
          </w:p>
        </w:tc>
        <w:tc>
          <w:tcPr>
            <w:tcW w:w="1252" w:type="dxa"/>
            <w:shd w:val="clear" w:color="auto" w:fill="auto"/>
          </w:tcPr>
          <w:p w14:paraId="28387359" w14:textId="77777777" w:rsidR="005233DC" w:rsidRPr="00753A70" w:rsidRDefault="005233DC" w:rsidP="00753A70">
            <w:pPr>
              <w:jc w:val="center"/>
              <w:rPr>
                <w:rFonts w:cs="Calibri"/>
                <w:sz w:val="18"/>
                <w:szCs w:val="18"/>
              </w:rPr>
            </w:pPr>
            <w:r w:rsidRPr="00753A70">
              <w:rPr>
                <w:rFonts w:cs="Calibri"/>
                <w:sz w:val="18"/>
                <w:szCs w:val="18"/>
              </w:rPr>
              <w:t>No</w:t>
            </w:r>
            <w:r w:rsidR="003460CF" w:rsidRPr="00753A70">
              <w:rPr>
                <w:rFonts w:cs="Calibri"/>
                <w:sz w:val="18"/>
                <w:szCs w:val="18"/>
              </w:rPr>
              <w:t>ne</w:t>
            </w:r>
            <w:r w:rsidRPr="00753A70">
              <w:rPr>
                <w:rFonts w:cs="Calibri"/>
                <w:sz w:val="18"/>
                <w:szCs w:val="18"/>
              </w:rPr>
              <w:t>/</w:t>
            </w:r>
            <w:r w:rsidRPr="00753A70">
              <w:rPr>
                <w:rFonts w:cs="Calibri"/>
                <w:sz w:val="18"/>
                <w:szCs w:val="18"/>
              </w:rPr>
              <w:br/>
              <w:t>minor</w:t>
            </w:r>
          </w:p>
        </w:tc>
        <w:tc>
          <w:tcPr>
            <w:tcW w:w="1554" w:type="dxa"/>
            <w:shd w:val="clear" w:color="auto" w:fill="auto"/>
          </w:tcPr>
          <w:p w14:paraId="18ADE8A3" w14:textId="77777777" w:rsidR="005233DC" w:rsidRPr="00753A70" w:rsidRDefault="005233DC" w:rsidP="00753A70">
            <w:pPr>
              <w:rPr>
                <w:rFonts w:cs="Calibri"/>
                <w:sz w:val="18"/>
                <w:szCs w:val="18"/>
              </w:rPr>
            </w:pPr>
            <w:r w:rsidRPr="00753A70">
              <w:rPr>
                <w:rFonts w:cs="Calibri"/>
                <w:sz w:val="18"/>
                <w:szCs w:val="18"/>
              </w:rPr>
              <w:t xml:space="preserve">Very limited, well understood, </w:t>
            </w:r>
            <w:r w:rsidRPr="00753A70">
              <w:rPr>
                <w:rFonts w:cs="Calibri"/>
                <w:sz w:val="18"/>
                <w:szCs w:val="18"/>
              </w:rPr>
              <w:br/>
              <w:t xml:space="preserve">easily mitigated </w:t>
            </w:r>
          </w:p>
        </w:tc>
        <w:tc>
          <w:tcPr>
            <w:tcW w:w="1552" w:type="dxa"/>
            <w:shd w:val="clear" w:color="auto" w:fill="auto"/>
          </w:tcPr>
          <w:p w14:paraId="62C27DBE" w14:textId="77777777" w:rsidR="005233DC" w:rsidRPr="00753A70" w:rsidRDefault="005233DC" w:rsidP="00753A70">
            <w:pPr>
              <w:rPr>
                <w:rFonts w:cs="Calibri"/>
                <w:sz w:val="18"/>
                <w:szCs w:val="18"/>
              </w:rPr>
            </w:pPr>
            <w:r w:rsidRPr="00753A70">
              <w:rPr>
                <w:rFonts w:cs="Calibri"/>
                <w:sz w:val="18"/>
                <w:szCs w:val="18"/>
              </w:rPr>
              <w:t xml:space="preserve">Limited but full </w:t>
            </w:r>
            <w:r w:rsidRPr="00753A70">
              <w:rPr>
                <w:rFonts w:cs="Calibri"/>
                <w:sz w:val="18"/>
                <w:szCs w:val="18"/>
              </w:rPr>
              <w:br/>
              <w:t>extent unclear</w:t>
            </w:r>
          </w:p>
          <w:p w14:paraId="5A5EDBA1" w14:textId="77777777" w:rsidR="005233DC" w:rsidRPr="00753A70" w:rsidRDefault="005233DC" w:rsidP="00753A70">
            <w:pPr>
              <w:rPr>
                <w:rFonts w:cs="Calibri"/>
                <w:sz w:val="18"/>
                <w:szCs w:val="18"/>
              </w:rPr>
            </w:pPr>
          </w:p>
        </w:tc>
        <w:tc>
          <w:tcPr>
            <w:tcW w:w="1896" w:type="dxa"/>
            <w:shd w:val="clear" w:color="auto" w:fill="auto"/>
          </w:tcPr>
          <w:p w14:paraId="041CA820" w14:textId="7D07554B" w:rsidR="005233DC" w:rsidRPr="00753A70" w:rsidRDefault="00E96C2B" w:rsidP="00753A70">
            <w:pPr>
              <w:rPr>
                <w:rFonts w:cs="Calibri"/>
                <w:sz w:val="18"/>
                <w:szCs w:val="18"/>
              </w:rPr>
            </w:pPr>
            <w:r>
              <w:rPr>
                <w:rFonts w:cs="Calibri"/>
                <w:sz w:val="18"/>
                <w:szCs w:val="18"/>
              </w:rPr>
              <w:t>Varied</w:t>
            </w:r>
            <w:r w:rsidRPr="00753A70">
              <w:rPr>
                <w:rFonts w:cs="Calibri"/>
                <w:sz w:val="18"/>
                <w:szCs w:val="18"/>
              </w:rPr>
              <w:t xml:space="preserve"> </w:t>
            </w:r>
            <w:r w:rsidR="005233DC" w:rsidRPr="00753A70">
              <w:rPr>
                <w:rFonts w:cs="Calibri"/>
                <w:sz w:val="18"/>
                <w:szCs w:val="18"/>
              </w:rPr>
              <w:t>range of</w:t>
            </w:r>
            <w:r w:rsidR="005A7541">
              <w:rPr>
                <w:rFonts w:cs="Calibri"/>
                <w:sz w:val="18"/>
                <w:szCs w:val="18"/>
              </w:rPr>
              <w:t xml:space="preserve"> limited but more </w:t>
            </w:r>
            <w:r w:rsidR="005233DC" w:rsidRPr="00753A70">
              <w:rPr>
                <w:rFonts w:cs="Calibri"/>
                <w:sz w:val="18"/>
                <w:szCs w:val="18"/>
              </w:rPr>
              <w:t>complex</w:t>
            </w:r>
            <w:r w:rsidR="005A7541">
              <w:rPr>
                <w:rFonts w:cs="Calibri"/>
                <w:sz w:val="18"/>
                <w:szCs w:val="18"/>
              </w:rPr>
              <w:t xml:space="preserve"> impacts</w:t>
            </w:r>
          </w:p>
          <w:p w14:paraId="5A6A9809" w14:textId="77777777" w:rsidR="005233DC" w:rsidRPr="00753A70" w:rsidRDefault="005233DC" w:rsidP="00753A70">
            <w:pPr>
              <w:rPr>
                <w:rFonts w:cs="Calibri"/>
                <w:sz w:val="18"/>
                <w:szCs w:val="18"/>
              </w:rPr>
            </w:pPr>
          </w:p>
        </w:tc>
        <w:tc>
          <w:tcPr>
            <w:tcW w:w="2227" w:type="dxa"/>
            <w:shd w:val="clear" w:color="auto" w:fill="auto"/>
          </w:tcPr>
          <w:p w14:paraId="465764E4" w14:textId="77777777" w:rsidR="005233DC" w:rsidRPr="00753A70" w:rsidRDefault="005233DC" w:rsidP="00753A70">
            <w:pPr>
              <w:rPr>
                <w:rFonts w:cs="Calibri"/>
                <w:sz w:val="18"/>
                <w:szCs w:val="18"/>
              </w:rPr>
            </w:pPr>
            <w:r w:rsidRPr="00753A70">
              <w:rPr>
                <w:rFonts w:cs="Calibri"/>
                <w:sz w:val="18"/>
                <w:szCs w:val="18"/>
              </w:rPr>
              <w:t>Significant, irreversible</w:t>
            </w:r>
          </w:p>
          <w:p w14:paraId="21C64D94" w14:textId="1D601D41" w:rsidR="005233DC" w:rsidRPr="00753A70" w:rsidRDefault="005233DC" w:rsidP="00753A70">
            <w:pPr>
              <w:rPr>
                <w:rFonts w:cs="Calibri"/>
                <w:sz w:val="18"/>
                <w:szCs w:val="18"/>
              </w:rPr>
            </w:pPr>
            <w:r w:rsidRPr="00753A70">
              <w:rPr>
                <w:rFonts w:cs="Calibri"/>
                <w:sz w:val="18"/>
                <w:szCs w:val="18"/>
              </w:rPr>
              <w:t xml:space="preserve">Significant </w:t>
            </w:r>
            <w:r w:rsidR="00370102">
              <w:rPr>
                <w:rFonts w:cs="Calibri"/>
                <w:sz w:val="18"/>
                <w:szCs w:val="18"/>
              </w:rPr>
              <w:t>s</w:t>
            </w:r>
            <w:r w:rsidRPr="00753A70">
              <w:rPr>
                <w:rFonts w:cs="Calibri"/>
                <w:sz w:val="18"/>
                <w:szCs w:val="18"/>
              </w:rPr>
              <w:t>takeholder concerns</w:t>
            </w:r>
          </w:p>
          <w:p w14:paraId="4F9AFCEF" w14:textId="77777777" w:rsidR="005233DC" w:rsidRPr="00753A70" w:rsidRDefault="005233DC" w:rsidP="00753A70">
            <w:pPr>
              <w:rPr>
                <w:rFonts w:cs="Calibri"/>
                <w:sz w:val="18"/>
                <w:szCs w:val="18"/>
              </w:rPr>
            </w:pPr>
            <w:r w:rsidRPr="00753A70">
              <w:rPr>
                <w:rFonts w:cs="Calibri"/>
                <w:sz w:val="18"/>
                <w:szCs w:val="18"/>
              </w:rPr>
              <w:t xml:space="preserve">Potential conflict </w:t>
            </w:r>
          </w:p>
        </w:tc>
      </w:tr>
      <w:tr w:rsidR="00730ED8" w:rsidRPr="000F506B" w14:paraId="1823F1D0" w14:textId="77777777" w:rsidTr="00E344B9">
        <w:trPr>
          <w:cantSplit/>
          <w:trHeight w:val="1134"/>
          <w:jc w:val="center"/>
        </w:trPr>
        <w:tc>
          <w:tcPr>
            <w:tcW w:w="449" w:type="dxa"/>
            <w:shd w:val="clear" w:color="auto" w:fill="auto"/>
            <w:textDirection w:val="btLr"/>
            <w:vAlign w:val="center"/>
          </w:tcPr>
          <w:p w14:paraId="252530EF" w14:textId="77777777" w:rsidR="005233DC" w:rsidRPr="00753A70" w:rsidRDefault="005233DC" w:rsidP="00753A70">
            <w:pPr>
              <w:ind w:left="113" w:right="113"/>
              <w:jc w:val="center"/>
              <w:rPr>
                <w:rFonts w:cs="Calibri"/>
                <w:b/>
                <w:color w:val="4472C4"/>
                <w:sz w:val="18"/>
                <w:szCs w:val="18"/>
              </w:rPr>
            </w:pPr>
            <w:r w:rsidRPr="00753A70">
              <w:rPr>
                <w:rFonts w:cs="Calibri"/>
                <w:b/>
                <w:color w:val="4472C4"/>
                <w:sz w:val="18"/>
                <w:szCs w:val="18"/>
              </w:rPr>
              <w:t>Assessment</w:t>
            </w:r>
          </w:p>
        </w:tc>
        <w:tc>
          <w:tcPr>
            <w:tcW w:w="1252" w:type="dxa"/>
            <w:shd w:val="clear" w:color="auto" w:fill="auto"/>
            <w:vAlign w:val="center"/>
          </w:tcPr>
          <w:p w14:paraId="1ED2FCB2" w14:textId="77777777" w:rsidR="005233DC" w:rsidRPr="00753A70" w:rsidRDefault="005233DC" w:rsidP="00EA4D16">
            <w:pPr>
              <w:jc w:val="center"/>
              <w:rPr>
                <w:rFonts w:cs="Calibri"/>
                <w:sz w:val="18"/>
                <w:szCs w:val="18"/>
              </w:rPr>
            </w:pPr>
            <w:r w:rsidRPr="00753A70">
              <w:rPr>
                <w:rFonts w:cs="Calibri"/>
                <w:sz w:val="18"/>
                <w:szCs w:val="18"/>
              </w:rPr>
              <w:t>X</w:t>
            </w:r>
          </w:p>
        </w:tc>
        <w:tc>
          <w:tcPr>
            <w:tcW w:w="1554" w:type="dxa"/>
            <w:shd w:val="clear" w:color="auto" w:fill="auto"/>
          </w:tcPr>
          <w:p w14:paraId="1F34F12A" w14:textId="77777777" w:rsidR="005233DC" w:rsidRPr="00753A70" w:rsidRDefault="005233DC" w:rsidP="00753A70">
            <w:pPr>
              <w:rPr>
                <w:rFonts w:cs="Calibri"/>
                <w:sz w:val="18"/>
                <w:szCs w:val="18"/>
              </w:rPr>
            </w:pPr>
            <w:r w:rsidRPr="00753A70">
              <w:rPr>
                <w:rFonts w:cs="Calibri"/>
                <w:sz w:val="18"/>
                <w:szCs w:val="18"/>
              </w:rPr>
              <w:t xml:space="preserve">SESP </w:t>
            </w:r>
            <w:r w:rsidRPr="004725D3">
              <w:rPr>
                <w:rFonts w:cs="Calibri"/>
                <w:sz w:val="18"/>
                <w:szCs w:val="18"/>
              </w:rPr>
              <w:t xml:space="preserve">identifies risks and straightforward </w:t>
            </w:r>
            <w:r w:rsidR="006C7A91">
              <w:rPr>
                <w:rFonts w:cs="Calibri"/>
                <w:sz w:val="18"/>
                <w:szCs w:val="18"/>
              </w:rPr>
              <w:t>management</w:t>
            </w:r>
            <w:r w:rsidRPr="004725D3">
              <w:rPr>
                <w:rFonts w:cs="Calibri"/>
                <w:sz w:val="18"/>
                <w:szCs w:val="18"/>
              </w:rPr>
              <w:t xml:space="preserve"> measures</w:t>
            </w:r>
          </w:p>
        </w:tc>
        <w:tc>
          <w:tcPr>
            <w:tcW w:w="1552" w:type="dxa"/>
            <w:shd w:val="clear" w:color="auto" w:fill="auto"/>
          </w:tcPr>
          <w:p w14:paraId="4D148A16" w14:textId="77777777" w:rsidR="005233DC" w:rsidRPr="00753A70" w:rsidRDefault="005233DC" w:rsidP="00753A70">
            <w:pPr>
              <w:rPr>
                <w:rFonts w:cs="Calibri"/>
                <w:sz w:val="18"/>
                <w:szCs w:val="18"/>
              </w:rPr>
            </w:pPr>
            <w:r w:rsidRPr="00753A70">
              <w:rPr>
                <w:rFonts w:cs="Calibri"/>
                <w:sz w:val="18"/>
                <w:szCs w:val="18"/>
              </w:rPr>
              <w:t>Targeted assessment(s) (e.</w:t>
            </w:r>
            <w:r w:rsidRPr="004725D3">
              <w:rPr>
                <w:rFonts w:cs="Calibri"/>
                <w:sz w:val="18"/>
                <w:szCs w:val="18"/>
              </w:rPr>
              <w:t>g. hazard assessment, audits, special studies)</w:t>
            </w:r>
          </w:p>
        </w:tc>
        <w:tc>
          <w:tcPr>
            <w:tcW w:w="1896" w:type="dxa"/>
            <w:shd w:val="clear" w:color="auto" w:fill="auto"/>
          </w:tcPr>
          <w:p w14:paraId="28023FD1" w14:textId="77777777" w:rsidR="005233DC" w:rsidRPr="00753A70" w:rsidRDefault="005233DC" w:rsidP="00753A70">
            <w:pPr>
              <w:rPr>
                <w:rFonts w:cs="Calibri"/>
                <w:sz w:val="18"/>
                <w:szCs w:val="18"/>
              </w:rPr>
            </w:pPr>
            <w:r w:rsidRPr="00753A70">
              <w:rPr>
                <w:rFonts w:cs="Calibri"/>
                <w:sz w:val="18"/>
                <w:szCs w:val="18"/>
              </w:rPr>
              <w:t xml:space="preserve">Appropriately </w:t>
            </w:r>
            <w:r w:rsidR="009C5732">
              <w:rPr>
                <w:rFonts w:cs="Calibri"/>
                <w:sz w:val="18"/>
                <w:szCs w:val="18"/>
              </w:rPr>
              <w:t>scoped</w:t>
            </w:r>
            <w:r w:rsidR="009C5732" w:rsidRPr="00753A70">
              <w:rPr>
                <w:rFonts w:cs="Calibri"/>
                <w:sz w:val="18"/>
                <w:szCs w:val="18"/>
              </w:rPr>
              <w:t xml:space="preserve"> </w:t>
            </w:r>
            <w:r w:rsidRPr="00753A70">
              <w:rPr>
                <w:rFonts w:cs="Calibri"/>
                <w:sz w:val="18"/>
                <w:szCs w:val="18"/>
              </w:rPr>
              <w:t>ESIA or SESA</w:t>
            </w:r>
          </w:p>
        </w:tc>
        <w:tc>
          <w:tcPr>
            <w:tcW w:w="2227" w:type="dxa"/>
            <w:shd w:val="clear" w:color="auto" w:fill="auto"/>
          </w:tcPr>
          <w:p w14:paraId="7956F5E3" w14:textId="77777777" w:rsidR="005233DC" w:rsidRPr="00753A70" w:rsidRDefault="005233DC" w:rsidP="00753A70">
            <w:pPr>
              <w:rPr>
                <w:rFonts w:cs="Calibri"/>
                <w:sz w:val="18"/>
                <w:szCs w:val="18"/>
              </w:rPr>
            </w:pPr>
            <w:r w:rsidRPr="00753A70">
              <w:rPr>
                <w:rFonts w:cs="Calibri"/>
                <w:sz w:val="18"/>
                <w:szCs w:val="18"/>
              </w:rPr>
              <w:t xml:space="preserve">Full ESIA or SESA </w:t>
            </w:r>
          </w:p>
        </w:tc>
      </w:tr>
      <w:tr w:rsidR="00730ED8" w:rsidRPr="000F506B" w14:paraId="0CE31664" w14:textId="77777777" w:rsidTr="004F5E0A">
        <w:trPr>
          <w:cantSplit/>
          <w:trHeight w:val="1367"/>
          <w:jc w:val="center"/>
        </w:trPr>
        <w:tc>
          <w:tcPr>
            <w:tcW w:w="449" w:type="dxa"/>
            <w:shd w:val="clear" w:color="auto" w:fill="auto"/>
            <w:textDirection w:val="btLr"/>
            <w:vAlign w:val="center"/>
          </w:tcPr>
          <w:p w14:paraId="36008537" w14:textId="77777777" w:rsidR="005233DC" w:rsidRPr="00753A70" w:rsidRDefault="005233DC" w:rsidP="00753A70">
            <w:pPr>
              <w:ind w:left="113" w:right="113"/>
              <w:jc w:val="center"/>
              <w:rPr>
                <w:rFonts w:cs="Calibri"/>
                <w:b/>
                <w:color w:val="4472C4"/>
                <w:sz w:val="18"/>
                <w:szCs w:val="18"/>
              </w:rPr>
            </w:pPr>
            <w:r w:rsidRPr="00753A70">
              <w:rPr>
                <w:rFonts w:cs="Calibri"/>
                <w:b/>
                <w:color w:val="4472C4"/>
                <w:sz w:val="18"/>
                <w:szCs w:val="18"/>
              </w:rPr>
              <w:lastRenderedPageBreak/>
              <w:t>Management</w:t>
            </w:r>
          </w:p>
        </w:tc>
        <w:tc>
          <w:tcPr>
            <w:tcW w:w="1252" w:type="dxa"/>
            <w:shd w:val="clear" w:color="auto" w:fill="auto"/>
            <w:vAlign w:val="center"/>
          </w:tcPr>
          <w:p w14:paraId="4D0361DA" w14:textId="77777777" w:rsidR="005233DC" w:rsidRPr="00753A70" w:rsidRDefault="005233DC" w:rsidP="00EA4D16">
            <w:pPr>
              <w:jc w:val="center"/>
              <w:rPr>
                <w:rFonts w:cs="Calibri"/>
                <w:sz w:val="18"/>
                <w:szCs w:val="18"/>
              </w:rPr>
            </w:pPr>
            <w:r w:rsidRPr="00753A70">
              <w:rPr>
                <w:rFonts w:cs="Calibri"/>
                <w:sz w:val="18"/>
                <w:szCs w:val="18"/>
              </w:rPr>
              <w:t>X</w:t>
            </w:r>
          </w:p>
        </w:tc>
        <w:tc>
          <w:tcPr>
            <w:tcW w:w="1554" w:type="dxa"/>
            <w:shd w:val="clear" w:color="auto" w:fill="auto"/>
          </w:tcPr>
          <w:p w14:paraId="15CDBDFE" w14:textId="77777777" w:rsidR="005233DC" w:rsidRPr="00753A70" w:rsidRDefault="005233DC" w:rsidP="00753A70">
            <w:pPr>
              <w:rPr>
                <w:rFonts w:cs="Calibri"/>
                <w:sz w:val="18"/>
                <w:szCs w:val="18"/>
              </w:rPr>
            </w:pPr>
            <w:r w:rsidRPr="00753A70">
              <w:rPr>
                <w:rFonts w:cs="Calibri"/>
                <w:sz w:val="18"/>
                <w:szCs w:val="18"/>
              </w:rPr>
              <w:t xml:space="preserve">Incorporate </w:t>
            </w:r>
            <w:r w:rsidR="006C7A91">
              <w:rPr>
                <w:rFonts w:cs="Calibri"/>
                <w:sz w:val="18"/>
                <w:szCs w:val="18"/>
              </w:rPr>
              <w:t>management</w:t>
            </w:r>
            <w:r w:rsidRPr="00753A70">
              <w:rPr>
                <w:rFonts w:cs="Calibri"/>
                <w:sz w:val="18"/>
                <w:szCs w:val="18"/>
              </w:rPr>
              <w:t xml:space="preserve"> measures into </w:t>
            </w:r>
            <w:proofErr w:type="spellStart"/>
            <w:r w:rsidRPr="00753A70">
              <w:rPr>
                <w:rFonts w:cs="Calibri"/>
                <w:sz w:val="18"/>
                <w:szCs w:val="18"/>
              </w:rPr>
              <w:t>ProDoc</w:t>
            </w:r>
            <w:proofErr w:type="spellEnd"/>
          </w:p>
        </w:tc>
        <w:tc>
          <w:tcPr>
            <w:tcW w:w="1552" w:type="dxa"/>
            <w:shd w:val="clear" w:color="auto" w:fill="auto"/>
          </w:tcPr>
          <w:p w14:paraId="10FE6BEE" w14:textId="6F309DC9" w:rsidR="005233DC" w:rsidRPr="00753A70" w:rsidRDefault="005233DC" w:rsidP="00753A70">
            <w:pPr>
              <w:rPr>
                <w:rFonts w:cs="Calibri"/>
                <w:sz w:val="18"/>
                <w:szCs w:val="18"/>
              </w:rPr>
            </w:pPr>
            <w:r w:rsidRPr="00753A70">
              <w:rPr>
                <w:rFonts w:cs="Calibri"/>
                <w:sz w:val="18"/>
                <w:szCs w:val="18"/>
              </w:rPr>
              <w:t xml:space="preserve">Targeted </w:t>
            </w:r>
            <w:r w:rsidR="004664DF">
              <w:rPr>
                <w:rFonts w:cs="Calibri"/>
                <w:sz w:val="18"/>
                <w:szCs w:val="18"/>
              </w:rPr>
              <w:t>m</w:t>
            </w:r>
            <w:r w:rsidR="005A7541">
              <w:rPr>
                <w:rFonts w:cs="Calibri"/>
                <w:sz w:val="18"/>
                <w:szCs w:val="18"/>
              </w:rPr>
              <w:t>a</w:t>
            </w:r>
            <w:r w:rsidR="004664DF">
              <w:rPr>
                <w:rFonts w:cs="Calibri"/>
                <w:sz w:val="18"/>
                <w:szCs w:val="18"/>
              </w:rPr>
              <w:t>ng</w:t>
            </w:r>
            <w:r w:rsidR="005A7541">
              <w:rPr>
                <w:rFonts w:cs="Calibri"/>
                <w:sz w:val="18"/>
                <w:szCs w:val="18"/>
              </w:rPr>
              <w:t>e-</w:t>
            </w:r>
            <w:proofErr w:type="spellStart"/>
            <w:r w:rsidR="004664DF">
              <w:rPr>
                <w:rFonts w:cs="Calibri"/>
                <w:sz w:val="18"/>
                <w:szCs w:val="18"/>
              </w:rPr>
              <w:t>m</w:t>
            </w:r>
            <w:r w:rsidR="005A7541">
              <w:rPr>
                <w:rFonts w:cs="Calibri"/>
                <w:sz w:val="18"/>
                <w:szCs w:val="18"/>
              </w:rPr>
              <w:t>en</w:t>
            </w:r>
            <w:r w:rsidR="004664DF">
              <w:rPr>
                <w:rFonts w:cs="Calibri"/>
                <w:sz w:val="18"/>
                <w:szCs w:val="18"/>
              </w:rPr>
              <w:t>t</w:t>
            </w:r>
            <w:proofErr w:type="spellEnd"/>
            <w:r w:rsidR="004664DF" w:rsidRPr="00753A70">
              <w:rPr>
                <w:rFonts w:cs="Calibri"/>
                <w:sz w:val="18"/>
                <w:szCs w:val="18"/>
              </w:rPr>
              <w:t xml:space="preserve"> </w:t>
            </w:r>
            <w:r w:rsidRPr="00753A70">
              <w:rPr>
                <w:rFonts w:cs="Calibri"/>
                <w:sz w:val="18"/>
                <w:szCs w:val="18"/>
              </w:rPr>
              <w:t>plan</w:t>
            </w:r>
          </w:p>
          <w:p w14:paraId="0B7F34D9" w14:textId="77777777" w:rsidR="005233DC" w:rsidRPr="00753A70" w:rsidRDefault="005233DC" w:rsidP="00753A70">
            <w:pPr>
              <w:rPr>
                <w:rFonts w:cs="Calibri"/>
                <w:sz w:val="18"/>
                <w:szCs w:val="18"/>
              </w:rPr>
            </w:pPr>
            <w:r w:rsidRPr="00753A70">
              <w:rPr>
                <w:rFonts w:cs="Calibri"/>
                <w:sz w:val="18"/>
                <w:szCs w:val="18"/>
              </w:rPr>
              <w:t xml:space="preserve">Initial </w:t>
            </w:r>
            <w:r w:rsidR="006C7A91">
              <w:rPr>
                <w:rFonts w:cs="Calibri"/>
                <w:sz w:val="18"/>
                <w:szCs w:val="18"/>
              </w:rPr>
              <w:t>manage-</w:t>
            </w:r>
            <w:proofErr w:type="spellStart"/>
            <w:r w:rsidR="006C7A91">
              <w:rPr>
                <w:rFonts w:cs="Calibri"/>
                <w:sz w:val="18"/>
                <w:szCs w:val="18"/>
              </w:rPr>
              <w:t>ment</w:t>
            </w:r>
            <w:proofErr w:type="spellEnd"/>
            <w:r w:rsidRPr="00753A70">
              <w:rPr>
                <w:rFonts w:cs="Calibri"/>
                <w:sz w:val="18"/>
                <w:szCs w:val="18"/>
              </w:rPr>
              <w:t xml:space="preserve"> plan if assess post-PAC</w:t>
            </w:r>
          </w:p>
        </w:tc>
        <w:tc>
          <w:tcPr>
            <w:tcW w:w="1896" w:type="dxa"/>
            <w:shd w:val="clear" w:color="auto" w:fill="auto"/>
          </w:tcPr>
          <w:p w14:paraId="2A1B22D4" w14:textId="77777777" w:rsidR="005233DC" w:rsidRPr="00753A70" w:rsidRDefault="005233DC" w:rsidP="00753A70">
            <w:pPr>
              <w:rPr>
                <w:rFonts w:cs="Calibri"/>
                <w:sz w:val="18"/>
                <w:szCs w:val="18"/>
              </w:rPr>
            </w:pPr>
            <w:r w:rsidRPr="00753A70">
              <w:rPr>
                <w:rFonts w:cs="Calibri"/>
                <w:sz w:val="18"/>
                <w:szCs w:val="18"/>
              </w:rPr>
              <w:t>Appropriately</w:t>
            </w:r>
            <w:r w:rsidR="009C5732">
              <w:rPr>
                <w:rFonts w:cs="Calibri"/>
                <w:sz w:val="18"/>
                <w:szCs w:val="18"/>
              </w:rPr>
              <w:t xml:space="preserve"> scoped</w:t>
            </w:r>
            <w:r w:rsidRPr="00753A70">
              <w:rPr>
                <w:rFonts w:cs="Calibri"/>
                <w:sz w:val="18"/>
                <w:szCs w:val="18"/>
              </w:rPr>
              <w:t xml:space="preserve"> ESMP</w:t>
            </w:r>
            <w:r w:rsidR="003460CF" w:rsidRPr="00753A70">
              <w:rPr>
                <w:rFonts w:cs="Calibri"/>
                <w:sz w:val="18"/>
                <w:szCs w:val="18"/>
              </w:rPr>
              <w:t xml:space="preserve"> or </w:t>
            </w:r>
            <w:r w:rsidRPr="00753A70">
              <w:rPr>
                <w:rFonts w:cs="Calibri"/>
                <w:sz w:val="18"/>
                <w:szCs w:val="18"/>
              </w:rPr>
              <w:t>ESMF when assessment post-PAC</w:t>
            </w:r>
          </w:p>
        </w:tc>
        <w:tc>
          <w:tcPr>
            <w:tcW w:w="2227" w:type="dxa"/>
            <w:shd w:val="clear" w:color="auto" w:fill="auto"/>
          </w:tcPr>
          <w:p w14:paraId="6E13E91E" w14:textId="77777777" w:rsidR="005233DC" w:rsidRPr="00753A70" w:rsidRDefault="005233DC" w:rsidP="00753A70">
            <w:pPr>
              <w:rPr>
                <w:rFonts w:cs="Calibri"/>
                <w:sz w:val="18"/>
                <w:szCs w:val="18"/>
              </w:rPr>
            </w:pPr>
            <w:r w:rsidRPr="00753A70">
              <w:rPr>
                <w:rFonts w:cs="Calibri"/>
                <w:sz w:val="18"/>
                <w:szCs w:val="18"/>
              </w:rPr>
              <w:t>ESMP</w:t>
            </w:r>
            <w:r w:rsidR="003460CF" w:rsidRPr="00753A70">
              <w:rPr>
                <w:rFonts w:cs="Calibri"/>
                <w:sz w:val="18"/>
                <w:szCs w:val="18"/>
              </w:rPr>
              <w:t xml:space="preserve"> or </w:t>
            </w:r>
            <w:r w:rsidRPr="00753A70">
              <w:rPr>
                <w:rFonts w:cs="Calibri"/>
                <w:sz w:val="18"/>
                <w:szCs w:val="18"/>
              </w:rPr>
              <w:t>ESMF when assessment post-PAC</w:t>
            </w:r>
          </w:p>
        </w:tc>
      </w:tr>
    </w:tbl>
    <w:p w14:paraId="7EDEC2C8" w14:textId="77777777" w:rsidR="005233DC" w:rsidRPr="003460CF" w:rsidRDefault="005233DC" w:rsidP="00B977C4">
      <w:pPr>
        <w:pStyle w:val="SESPbodynumbered"/>
        <w:numPr>
          <w:ilvl w:val="0"/>
          <w:numId w:val="0"/>
        </w:numPr>
        <w:spacing w:before="0" w:after="0"/>
        <w:ind w:left="720" w:hanging="360"/>
        <w:rPr>
          <w:sz w:val="18"/>
          <w:szCs w:val="18"/>
        </w:rPr>
      </w:pPr>
      <w:r w:rsidRPr="003460CF">
        <w:rPr>
          <w:sz w:val="18"/>
          <w:szCs w:val="18"/>
        </w:rPr>
        <w:t>ESIA = Environmental and Social Impact Assessment</w:t>
      </w:r>
    </w:p>
    <w:p w14:paraId="42E3654C" w14:textId="77777777" w:rsidR="005233DC" w:rsidRPr="003460CF" w:rsidRDefault="005233DC" w:rsidP="00B977C4">
      <w:pPr>
        <w:pStyle w:val="SESPbodynumbered"/>
        <w:numPr>
          <w:ilvl w:val="0"/>
          <w:numId w:val="0"/>
        </w:numPr>
        <w:spacing w:before="0" w:after="0"/>
        <w:ind w:left="720" w:hanging="360"/>
        <w:rPr>
          <w:sz w:val="18"/>
          <w:szCs w:val="18"/>
        </w:rPr>
      </w:pPr>
      <w:r w:rsidRPr="003460CF">
        <w:rPr>
          <w:sz w:val="18"/>
          <w:szCs w:val="18"/>
        </w:rPr>
        <w:t>SESA = Strategic Environmental and Social Assessment</w:t>
      </w:r>
    </w:p>
    <w:p w14:paraId="28B1EB27" w14:textId="77777777" w:rsidR="005233DC" w:rsidRPr="003460CF" w:rsidRDefault="005233DC" w:rsidP="00B977C4">
      <w:pPr>
        <w:pStyle w:val="SESPbodynumbered"/>
        <w:numPr>
          <w:ilvl w:val="0"/>
          <w:numId w:val="0"/>
        </w:numPr>
        <w:spacing w:before="0" w:after="0"/>
        <w:ind w:left="720" w:hanging="360"/>
        <w:rPr>
          <w:sz w:val="18"/>
          <w:szCs w:val="18"/>
        </w:rPr>
      </w:pPr>
      <w:r w:rsidRPr="003460CF">
        <w:rPr>
          <w:sz w:val="18"/>
          <w:szCs w:val="18"/>
        </w:rPr>
        <w:t>ESMP = Environmental and Social Management Plan</w:t>
      </w:r>
    </w:p>
    <w:p w14:paraId="4C970924" w14:textId="77777777" w:rsidR="005233DC" w:rsidRPr="003460CF" w:rsidRDefault="005233DC" w:rsidP="00B977C4">
      <w:pPr>
        <w:pStyle w:val="SESPbodynumbered"/>
        <w:numPr>
          <w:ilvl w:val="0"/>
          <w:numId w:val="0"/>
        </w:numPr>
        <w:spacing w:before="0" w:after="0"/>
        <w:ind w:left="720" w:hanging="360"/>
        <w:rPr>
          <w:sz w:val="18"/>
          <w:szCs w:val="18"/>
        </w:rPr>
      </w:pPr>
      <w:r w:rsidRPr="003460CF">
        <w:rPr>
          <w:sz w:val="18"/>
          <w:szCs w:val="18"/>
        </w:rPr>
        <w:t>ESMF = Environmental and Social Management Framework</w:t>
      </w:r>
    </w:p>
    <w:p w14:paraId="594678FA" w14:textId="3722127E" w:rsidR="00F629D6" w:rsidRPr="001527AE" w:rsidRDefault="00F629D6" w:rsidP="003841A4">
      <w:pPr>
        <w:pStyle w:val="Heading3"/>
      </w:pPr>
      <w:bookmarkStart w:id="19" w:name="_Toc14700390"/>
      <w:r>
        <w:t>Low</w:t>
      </w:r>
      <w:r w:rsidRPr="001527AE">
        <w:t xml:space="preserve"> Risk </w:t>
      </w:r>
      <w:r w:rsidR="00BE6DF5">
        <w:t>project</w:t>
      </w:r>
      <w:r w:rsidRPr="001527AE">
        <w:t>s</w:t>
      </w:r>
      <w:bookmarkEnd w:id="19"/>
    </w:p>
    <w:p w14:paraId="7F9BF2EC" w14:textId="431BAD2F" w:rsidR="00F629D6" w:rsidRPr="00E11EC1" w:rsidRDefault="00F629D6" w:rsidP="00F629D6">
      <w:pPr>
        <w:pStyle w:val="SESPbodynumbered"/>
      </w:pPr>
      <w:r w:rsidRPr="00E11EC1">
        <w:t xml:space="preserve">When a </w:t>
      </w:r>
      <w:r w:rsidR="00BE6DF5">
        <w:t>project</w:t>
      </w:r>
      <w:r w:rsidRPr="00E11EC1">
        <w:t xml:space="preserve"> is categorized as Low Risk no further social and environmental assessment is required.</w:t>
      </w:r>
      <w:r>
        <w:t xml:space="preserve"> However, the SES Programming Principles still apply</w:t>
      </w:r>
      <w:r w:rsidR="003841A4">
        <w:t xml:space="preserve"> and measures to strengthen human rights and gender quality should be incorporated. Stakeholder engagement requirements also apply. </w:t>
      </w:r>
      <w:r>
        <w:t xml:space="preserve">If stakeholders have raised concerns regarding the </w:t>
      </w:r>
      <w:r w:rsidR="00BE6DF5">
        <w:t>project</w:t>
      </w:r>
      <w:r>
        <w:t xml:space="preserve">’s social and environmental aspects, the Low Risk designation must be carefully reviewed (e.g. serious objections should warrant </w:t>
      </w:r>
      <w:r w:rsidR="00E445A3">
        <w:t>re-</w:t>
      </w:r>
      <w:r>
        <w:t>categorization).</w:t>
      </w:r>
    </w:p>
    <w:p w14:paraId="1CC33B5A" w14:textId="17CFBCA4" w:rsidR="00F629D6" w:rsidRPr="001527AE" w:rsidRDefault="00F629D6" w:rsidP="00F629D6">
      <w:pPr>
        <w:pStyle w:val="Heading3"/>
      </w:pPr>
      <w:bookmarkStart w:id="20" w:name="_Toc14700391"/>
      <w:r>
        <w:t>Moderate</w:t>
      </w:r>
      <w:r w:rsidRPr="001527AE">
        <w:t xml:space="preserve"> Risk </w:t>
      </w:r>
      <w:r w:rsidR="00BE6DF5">
        <w:t>project</w:t>
      </w:r>
      <w:r w:rsidRPr="001527AE">
        <w:t>s</w:t>
      </w:r>
      <w:bookmarkEnd w:id="20"/>
    </w:p>
    <w:p w14:paraId="08C8A9AA" w14:textId="25661E04" w:rsidR="00F629D6" w:rsidRDefault="00F629D6" w:rsidP="00F629D6">
      <w:pPr>
        <w:pStyle w:val="SESPbodynumbered"/>
      </w:pPr>
      <w:r>
        <w:t xml:space="preserve">Moderate Risk </w:t>
      </w:r>
      <w:r w:rsidR="00BE6DF5">
        <w:t>project</w:t>
      </w:r>
      <w:r>
        <w:t xml:space="preserve">s </w:t>
      </w:r>
      <w:r w:rsidR="00E96C2B">
        <w:t xml:space="preserve">typically </w:t>
      </w:r>
      <w:r>
        <w:t xml:space="preserve">require targeted social and environmental assessment and review to determine how the potential impacts identified in the screening will be avoided or when avoidance is not possible, minimized, mitigated and managed. Further analysis may determine that the </w:t>
      </w:r>
      <w:r w:rsidR="00BE6DF5">
        <w:t>project</w:t>
      </w:r>
      <w:r>
        <w:t xml:space="preserve"> categorization should be </w:t>
      </w:r>
      <w:proofErr w:type="gramStart"/>
      <w:r>
        <w:t>elevated</w:t>
      </w:r>
      <w:proofErr w:type="gramEnd"/>
      <w:r>
        <w:t xml:space="preserve"> and a full social and environmental assessment is required in order to ensure that the SES requirements are addressed. </w:t>
      </w:r>
    </w:p>
    <w:p w14:paraId="15219A8E" w14:textId="599A3F37" w:rsidR="00B06910" w:rsidRDefault="00F629D6" w:rsidP="00F629D6">
      <w:pPr>
        <w:pStyle w:val="SESPbodynumbered"/>
      </w:pPr>
      <w:r>
        <w:t xml:space="preserve">Potential risks and impacts of Moderate Risk </w:t>
      </w:r>
      <w:r w:rsidR="00BE6DF5">
        <w:t>project</w:t>
      </w:r>
      <w:r>
        <w:t xml:space="preserve">s will generally be addressed through </w:t>
      </w:r>
      <w:r w:rsidRPr="00945624">
        <w:t xml:space="preserve">straightforward application of environmental siting, </w:t>
      </w:r>
      <w:r>
        <w:t xml:space="preserve">permitting requirements, </w:t>
      </w:r>
      <w:r w:rsidRPr="00945624">
        <w:t>pollution standards, design crite</w:t>
      </w:r>
      <w:r>
        <w:t xml:space="preserve">ria, construction standards, and good international practice. </w:t>
      </w:r>
      <w:r w:rsidR="00E445A3">
        <w:t xml:space="preserve">In such cases, such straightforward measures may be listed in the SESP and incorporated into the Project Document. </w:t>
      </w:r>
    </w:p>
    <w:p w14:paraId="4532EB1D" w14:textId="77777777" w:rsidR="00F629D6" w:rsidRDefault="00E445A3" w:rsidP="00F629D6">
      <w:pPr>
        <w:pStyle w:val="SESPbodynumbered"/>
      </w:pPr>
      <w:r>
        <w:t xml:space="preserve">Where the Moderate Risks are less well understood, then targeted assessments and management </w:t>
      </w:r>
      <w:r w:rsidR="00B06910">
        <w:t>measures/plans</w:t>
      </w:r>
      <w:r>
        <w:t xml:space="preserve"> may be requir</w:t>
      </w:r>
      <w:r w:rsidR="00B06910">
        <w:t xml:space="preserve">ed. </w:t>
      </w:r>
      <w:r w:rsidR="00B06910" w:rsidRPr="00683AB0">
        <w:t xml:space="preserve">Examples of </w:t>
      </w:r>
      <w:r w:rsidR="00B06910">
        <w:t>targeted</w:t>
      </w:r>
      <w:r w:rsidR="00B06910" w:rsidRPr="00683AB0">
        <w:t xml:space="preserve"> assessments</w:t>
      </w:r>
      <w:r w:rsidR="00B06910">
        <w:t xml:space="preserve"> may </w:t>
      </w:r>
      <w:r w:rsidR="00B06910" w:rsidRPr="00683AB0">
        <w:t xml:space="preserve">include air pollutant emissions and air quality impact studies, noise and vibration studies, water resources impact studies, contamination investigations and assessments, traffic studies along transport corridors, social baselines, </w:t>
      </w:r>
      <w:r w:rsidR="00B06910">
        <w:t xml:space="preserve">gender analyses, environmental audits, </w:t>
      </w:r>
      <w:r w:rsidR="00B06910" w:rsidRPr="00683AB0">
        <w:t>labor audits</w:t>
      </w:r>
      <w:r w:rsidR="00B06910">
        <w:t>, risk hazard assessments</w:t>
      </w:r>
      <w:r w:rsidR="00B06910" w:rsidRPr="00683AB0">
        <w:t>.</w:t>
      </w:r>
    </w:p>
    <w:p w14:paraId="4D7293D9" w14:textId="522E15CF" w:rsidR="00F629D6" w:rsidRPr="000F1990" w:rsidRDefault="00DA2313" w:rsidP="00F629D6">
      <w:pPr>
        <w:pStyle w:val="Heading3"/>
      </w:pPr>
      <w:bookmarkStart w:id="21" w:name="_Toc14700392"/>
      <w:r>
        <w:t>Substantial</w:t>
      </w:r>
      <w:r w:rsidR="00F629D6" w:rsidRPr="000F1990">
        <w:t xml:space="preserve"> Risk </w:t>
      </w:r>
      <w:r w:rsidR="00BE6DF5">
        <w:t>project</w:t>
      </w:r>
      <w:r w:rsidR="00F629D6" w:rsidRPr="000F1990">
        <w:t>s</w:t>
      </w:r>
      <w:bookmarkEnd w:id="21"/>
    </w:p>
    <w:p w14:paraId="3F9EBD48" w14:textId="2C886F1E" w:rsidR="00F629D6" w:rsidRPr="00683AB0" w:rsidRDefault="00DA2313" w:rsidP="00F629D6">
      <w:pPr>
        <w:pStyle w:val="SESPbodynumbered"/>
      </w:pPr>
      <w:r>
        <w:t>Substantial</w:t>
      </w:r>
      <w:r w:rsidR="00E96C2B">
        <w:t xml:space="preserve"> Risk </w:t>
      </w:r>
      <w:r w:rsidR="00BE6DF5">
        <w:t>project</w:t>
      </w:r>
      <w:r w:rsidR="00E96C2B">
        <w:t xml:space="preserve">s include potential social and environmental risks and impacts rated as Substantial (see Tables 2-4). </w:t>
      </w:r>
      <w:r w:rsidR="00F629D6">
        <w:t xml:space="preserve">The type of assessment methodology and tools required for </w:t>
      </w:r>
      <w:r>
        <w:t>Substantial</w:t>
      </w:r>
      <w:r w:rsidR="00F629D6">
        <w:t xml:space="preserve"> Risk </w:t>
      </w:r>
      <w:r w:rsidR="00BE6DF5">
        <w:t>project</w:t>
      </w:r>
      <w:r w:rsidR="00F629D6">
        <w:t xml:space="preserve">s will depend on the nature of the potential risks/impacts and the type of </w:t>
      </w:r>
      <w:r w:rsidR="00BE6DF5">
        <w:t>project</w:t>
      </w:r>
      <w:r w:rsidR="00F629D6">
        <w:t xml:space="preserve">. </w:t>
      </w:r>
      <w:proofErr w:type="gramStart"/>
      <w:r w:rsidR="00E96C2B">
        <w:t>Typically</w:t>
      </w:r>
      <w:proofErr w:type="gramEnd"/>
      <w:r w:rsidR="00F629D6">
        <w:t xml:space="preserve"> a</w:t>
      </w:r>
      <w:r w:rsidR="002F1FF1">
        <w:t>n appropriately-</w:t>
      </w:r>
      <w:r w:rsidR="009C5732">
        <w:t>scoped</w:t>
      </w:r>
      <w:r w:rsidR="002F1FF1">
        <w:t xml:space="preserve"> </w:t>
      </w:r>
      <w:r w:rsidR="00F629D6">
        <w:t xml:space="preserve">Environmental and Social Impact Assessment (ESIA) may be needed to analyze the range of identified social and environmental risks and impacts. </w:t>
      </w:r>
      <w:r w:rsidR="00B06910">
        <w:t xml:space="preserve">A range of targeted assessment tools may also be incorporated (see above). </w:t>
      </w:r>
      <w:r w:rsidR="00F629D6">
        <w:t xml:space="preserve">Similarly, a </w:t>
      </w:r>
      <w:r w:rsidR="009C5732">
        <w:t>scoped</w:t>
      </w:r>
      <w:r w:rsidR="00F629D6">
        <w:t xml:space="preserve"> Strategic Environmental and Social Assessments may be utilized to assess the potential risks and impacts of supported </w:t>
      </w:r>
      <w:r w:rsidR="00623A7D">
        <w:t xml:space="preserve">plans and </w:t>
      </w:r>
      <w:r w:rsidR="00F629D6">
        <w:t xml:space="preserve">policy reforms. The </w:t>
      </w:r>
      <w:r w:rsidR="009C5732">
        <w:t>scoped</w:t>
      </w:r>
      <w:r w:rsidR="002F1FF1">
        <w:t xml:space="preserve"> </w:t>
      </w:r>
      <w:r w:rsidR="00F629D6">
        <w:t xml:space="preserve">ESIA/SESA for </w:t>
      </w:r>
      <w:r>
        <w:t>Substantial</w:t>
      </w:r>
      <w:r w:rsidR="00F629D6">
        <w:t xml:space="preserve"> Risk </w:t>
      </w:r>
      <w:r w:rsidR="00BE6DF5">
        <w:t>project</w:t>
      </w:r>
      <w:r w:rsidR="00F629D6">
        <w:t xml:space="preserve">s will typically be </w:t>
      </w:r>
      <w:r w:rsidR="002F1FF1">
        <w:t>less involved</w:t>
      </w:r>
      <w:r w:rsidR="00F629D6">
        <w:t xml:space="preserve"> than those required for High Risk </w:t>
      </w:r>
      <w:r w:rsidR="00BE6DF5">
        <w:t>project</w:t>
      </w:r>
      <w:r w:rsidR="00F629D6">
        <w:t xml:space="preserve">s. </w:t>
      </w:r>
    </w:p>
    <w:p w14:paraId="47D037A4" w14:textId="091B8FB8" w:rsidR="00F629D6" w:rsidRPr="001527AE" w:rsidRDefault="00F629D6" w:rsidP="00F629D6">
      <w:pPr>
        <w:pStyle w:val="Heading3"/>
      </w:pPr>
      <w:bookmarkStart w:id="22" w:name="_Toc14700393"/>
      <w:r w:rsidRPr="001527AE">
        <w:lastRenderedPageBreak/>
        <w:t xml:space="preserve">High Risk </w:t>
      </w:r>
      <w:r w:rsidR="00BE6DF5">
        <w:t>project</w:t>
      </w:r>
      <w:r w:rsidRPr="001527AE">
        <w:t>s</w:t>
      </w:r>
      <w:bookmarkEnd w:id="22"/>
    </w:p>
    <w:p w14:paraId="19F3692B" w14:textId="6B8CB672" w:rsidR="00F629D6" w:rsidRDefault="00F629D6" w:rsidP="00F629D6">
      <w:pPr>
        <w:pStyle w:val="SESPbodynumbered"/>
      </w:pPr>
      <w:r>
        <w:t xml:space="preserve">High Risk </w:t>
      </w:r>
      <w:r w:rsidR="00BE6DF5">
        <w:t>project</w:t>
      </w:r>
      <w:r>
        <w:t xml:space="preserve">s require comprehensive social and environmental assessment and risk avoidance, mitigation, and management measures. The form of assessment will vary depending on the type of </w:t>
      </w:r>
      <w:r w:rsidR="00BE6DF5">
        <w:t>project</w:t>
      </w:r>
      <w:r>
        <w:t xml:space="preserve">. </w:t>
      </w:r>
    </w:p>
    <w:p w14:paraId="2A166140" w14:textId="7FB03A63" w:rsidR="00F629D6" w:rsidRDefault="00F629D6" w:rsidP="00F629D6">
      <w:pPr>
        <w:pStyle w:val="SESPbodynumbered"/>
      </w:pPr>
      <w:proofErr w:type="gramStart"/>
      <w:r>
        <w:t>Typically</w:t>
      </w:r>
      <w:proofErr w:type="gramEnd"/>
      <w:r>
        <w:t xml:space="preserve"> the potential adverse risks and impacts associated with “upstream” </w:t>
      </w:r>
      <w:r w:rsidR="00BE6DF5">
        <w:t>project</w:t>
      </w:r>
      <w:r>
        <w:t xml:space="preserve"> activities – those involving planning support, policy advice and reform, broad country </w:t>
      </w:r>
      <w:proofErr w:type="spellStart"/>
      <w:r>
        <w:t>programmes</w:t>
      </w:r>
      <w:proofErr w:type="spellEnd"/>
      <w:r>
        <w:t xml:space="preserve"> and/or capacity building – are assessed utilizing forms of </w:t>
      </w:r>
      <w:r w:rsidRPr="00FA2FCC">
        <w:t>Strategic Environmental and Social Assessment (SESA)</w:t>
      </w:r>
      <w:r>
        <w:t xml:space="preserve">. The potential adverse risks and impacts associated with </w:t>
      </w:r>
      <w:r w:rsidR="00BE6DF5">
        <w:t>project</w:t>
      </w:r>
      <w:r>
        <w:t xml:space="preserve">s that have a physical footprint (“downstream” activities) are typically addressed through a full Environmental and Social Impact Assessment (ESIA). </w:t>
      </w:r>
      <w:r w:rsidR="00BE6DF5">
        <w:t>project</w:t>
      </w:r>
      <w:r w:rsidRPr="00FA2FCC">
        <w:t>s will adhere to recommendations of the SESA</w:t>
      </w:r>
      <w:r>
        <w:t xml:space="preserve"> or </w:t>
      </w:r>
      <w:r w:rsidRPr="00FA2FCC">
        <w:t xml:space="preserve">ESIA. </w:t>
      </w:r>
    </w:p>
    <w:p w14:paraId="379DAACB" w14:textId="2A6398FD" w:rsidR="00F629D6" w:rsidRPr="00F201E0" w:rsidRDefault="00F629D6" w:rsidP="00F629D6">
      <w:pPr>
        <w:pStyle w:val="SESPbodynumbered"/>
      </w:pPr>
      <w:r w:rsidRPr="009367DE">
        <w:t xml:space="preserve">High Risk </w:t>
      </w:r>
      <w:r w:rsidR="00BE6DF5">
        <w:t>project</w:t>
      </w:r>
      <w:r w:rsidRPr="009367DE">
        <w:t>s require</w:t>
      </w:r>
      <w:r w:rsidR="0092583B">
        <w:t xml:space="preserve"> escalation and</w:t>
      </w:r>
      <w:r w:rsidRPr="009367DE">
        <w:t xml:space="preserve"> enhanced internal and external support. High Risk </w:t>
      </w:r>
      <w:r w:rsidR="00BE6DF5">
        <w:t>project</w:t>
      </w:r>
      <w:r w:rsidRPr="009367DE">
        <w:t xml:space="preserve">s typically involve complex risks that require specialist input to cover the specific disciplines, techniques, and local knowledge required to analyze them. For this reason, the SES require the use of independent expertise in the preparation of social and environmental assessments for High Risk </w:t>
      </w:r>
      <w:r w:rsidR="00BE6DF5">
        <w:t>project</w:t>
      </w:r>
      <w:r w:rsidRPr="009367DE">
        <w:t>s. In addition, enhanced internal support should be utilized, including relevant UNDP thematic area specialists, to help ensure the proper scope and requirements of assessments. Regional Bureaus, Regional Hubs, and relevant expertise within the Bureau for Policy and Programme Support should be consulted.</w:t>
      </w:r>
      <w:r w:rsidR="009367DE">
        <w:t xml:space="preserve"> </w:t>
      </w:r>
      <w:r w:rsidR="009367DE" w:rsidRPr="006E24D1">
        <w:rPr>
          <w:rFonts w:eastAsia="Times New Roman" w:cs="Calibri"/>
        </w:rPr>
        <w:t xml:space="preserve">Consistent with the ERM Policy, all </w:t>
      </w:r>
      <w:proofErr w:type="gramStart"/>
      <w:r w:rsidR="009367DE" w:rsidRPr="006E24D1">
        <w:rPr>
          <w:rFonts w:eastAsia="Times New Roman" w:cs="Calibri"/>
        </w:rPr>
        <w:t>High Risk</w:t>
      </w:r>
      <w:proofErr w:type="gramEnd"/>
      <w:r w:rsidR="009367DE" w:rsidRPr="006E24D1">
        <w:rPr>
          <w:rFonts w:eastAsia="Times New Roman" w:cs="Calibri"/>
        </w:rPr>
        <w:t xml:space="preserve"> </w:t>
      </w:r>
      <w:r w:rsidR="00BE6DF5">
        <w:rPr>
          <w:rFonts w:eastAsia="Times New Roman" w:cs="Calibri"/>
        </w:rPr>
        <w:t>project</w:t>
      </w:r>
      <w:r w:rsidR="009367DE" w:rsidRPr="006E24D1">
        <w:rPr>
          <w:rFonts w:eastAsia="Times New Roman" w:cs="Calibri"/>
        </w:rPr>
        <w:t>s should be escalated to determine if additional Regional or Corporate support is needed and if risk ownership needs to be transferred to higher levels.</w:t>
      </w:r>
    </w:p>
    <w:p w14:paraId="7082E8CF" w14:textId="068F863F" w:rsidR="00087352" w:rsidRPr="00F53010" w:rsidRDefault="00087352" w:rsidP="00F201E0">
      <w:pPr>
        <w:pStyle w:val="Heading3"/>
      </w:pPr>
      <w:bookmarkStart w:id="23" w:name="_Toc14700394"/>
      <w:r>
        <w:t>Status of Assessment</w:t>
      </w:r>
      <w:r w:rsidR="00E45755">
        <w:t>s and Management Plans</w:t>
      </w:r>
      <w:bookmarkEnd w:id="23"/>
    </w:p>
    <w:p w14:paraId="50D94820" w14:textId="28D3A8B9" w:rsidR="00781A42" w:rsidRDefault="00781A42" w:rsidP="00781A42">
      <w:pPr>
        <w:pStyle w:val="SESPbodynumbered"/>
      </w:pPr>
      <w:r>
        <w:t xml:space="preserve">Question </w:t>
      </w:r>
      <w:r w:rsidR="00087352">
        <w:t>5</w:t>
      </w:r>
      <w:r>
        <w:t xml:space="preserve"> also asks for information on the status of the required assessmen</w:t>
      </w:r>
      <w:r w:rsidR="004C458B">
        <w:t>ts and management plans</w:t>
      </w:r>
      <w:r>
        <w:t xml:space="preserve">. There are </w:t>
      </w:r>
      <w:r w:rsidR="008B016A">
        <w:t>varying</w:t>
      </w:r>
      <w:r>
        <w:t xml:space="preserve"> scenarios regarding when assessments and development of management measures/plans are to be conducted in relation to UNDP project approval. It should be noted that these scenarios are not mutually exclusive; a UNDP project may involve elements of </w:t>
      </w:r>
      <w:proofErr w:type="gramStart"/>
      <w:r w:rsidR="008B016A">
        <w:t>both of them</w:t>
      </w:r>
      <w:proofErr w:type="gramEnd"/>
      <w:r>
        <w:t>:</w:t>
      </w:r>
    </w:p>
    <w:p w14:paraId="3AB0DC13" w14:textId="32A9F5FD" w:rsidR="00781A42" w:rsidRPr="00030E17" w:rsidRDefault="00781A42" w:rsidP="00781A42">
      <w:pPr>
        <w:pStyle w:val="SESPbodynumbered"/>
        <w:numPr>
          <w:ilvl w:val="0"/>
          <w:numId w:val="8"/>
        </w:numPr>
        <w:ind w:left="1080"/>
      </w:pPr>
      <w:r w:rsidRPr="00554E94">
        <w:rPr>
          <w:b/>
          <w:i/>
        </w:rPr>
        <w:t>Completed:</w:t>
      </w:r>
      <w:r>
        <w:rPr>
          <w:b/>
        </w:rPr>
        <w:t xml:space="preserve"> </w:t>
      </w:r>
      <w:r w:rsidR="008C6393">
        <w:t>Where possible, assessments and management plans should be</w:t>
      </w:r>
      <w:r w:rsidR="00C53A66" w:rsidRPr="00F201E0">
        <w:t xml:space="preserve"> </w:t>
      </w:r>
      <w:r w:rsidR="00B3324D">
        <w:t>completed</w:t>
      </w:r>
      <w:r w:rsidR="00C53A66" w:rsidRPr="00F201E0">
        <w:t xml:space="preserve"> during design stage </w:t>
      </w:r>
      <w:r w:rsidR="00050804" w:rsidRPr="00F201E0">
        <w:t xml:space="preserve">of project </w:t>
      </w:r>
      <w:r w:rsidR="008C6393">
        <w:t>to inform final design and appraisal</w:t>
      </w:r>
      <w:r w:rsidR="00B3324D">
        <w:t xml:space="preserve">. An Initiation Plan can be prepared to include the preparation of such assessments. </w:t>
      </w:r>
      <w:r w:rsidR="00D60B0D">
        <w:t xml:space="preserve">In other cases, </w:t>
      </w:r>
      <w:r>
        <w:t xml:space="preserve">UNDP may be engaged to support components of an existing initiative for which an assessment has already been conducted by the partner or third parties. </w:t>
      </w:r>
      <w:r w:rsidRPr="00030E17">
        <w:t xml:space="preserve">In such situations, UNDP </w:t>
      </w:r>
      <w:r>
        <w:t xml:space="preserve">draws on the assessment for analyzing UNDP’s components of the broader initiative. For activities funded through UNDP accounts, UNDP </w:t>
      </w:r>
      <w:r w:rsidRPr="00030E17">
        <w:t xml:space="preserve">will need to ensure that the assessment and management </w:t>
      </w:r>
      <w:r>
        <w:t>measures</w:t>
      </w:r>
      <w:r w:rsidRPr="00030E17">
        <w:t xml:space="preserve"> are consistent with UNDP’s SES</w:t>
      </w:r>
      <w:r>
        <w:t xml:space="preserve"> and would need to undertake further assessment if that is not the case. </w:t>
      </w:r>
    </w:p>
    <w:p w14:paraId="52D1ACA6" w14:textId="1FCDD910" w:rsidR="00781A42" w:rsidRPr="000119D5" w:rsidRDefault="00781A42" w:rsidP="00F201E0">
      <w:pPr>
        <w:pStyle w:val="ListParagraph"/>
        <w:numPr>
          <w:ilvl w:val="0"/>
          <w:numId w:val="8"/>
        </w:numPr>
        <w:ind w:left="1080"/>
      </w:pPr>
      <w:r w:rsidRPr="00C5235C">
        <w:rPr>
          <w:b/>
          <w:i/>
        </w:rPr>
        <w:t xml:space="preserve">Planned: </w:t>
      </w:r>
      <w:r w:rsidRPr="00C5235C">
        <w:rPr>
          <w:b/>
        </w:rPr>
        <w:t>Assessment and management measures/plans developed during project implementation</w:t>
      </w:r>
      <w:r>
        <w:t>. F</w:t>
      </w:r>
      <w:r w:rsidRPr="001A6B13">
        <w:t xml:space="preserve">or example, </w:t>
      </w:r>
      <w:r>
        <w:t xml:space="preserve">the project may include activities to conduct an assessment or support </w:t>
      </w:r>
      <w:r w:rsidRPr="001A6B13">
        <w:t>a</w:t>
      </w:r>
      <w:r>
        <w:t xml:space="preserve"> partner-led assessment and stakeholder engagement process in the first phase of project implementation for the development of broader strategies and </w:t>
      </w:r>
      <w:proofErr w:type="spellStart"/>
      <w:r>
        <w:t>programmes</w:t>
      </w:r>
      <w:proofErr w:type="spellEnd"/>
      <w:r>
        <w:t xml:space="preserve">. In such cases, the assessment or support to an assessment is an output of the project and would be funded through the project budget. Where the assessment leads to a recategorization of the project, </w:t>
      </w:r>
      <w:r w:rsidRPr="00C5235C">
        <w:rPr>
          <w:sz w:val="18"/>
          <w:szCs w:val="18"/>
        </w:rPr>
        <w:t>th</w:t>
      </w:r>
      <w:r w:rsidRPr="00622261">
        <w:t xml:space="preserve">en the revised SESP needs to be reviewed by the </w:t>
      </w:r>
      <w:r>
        <w:t>project</w:t>
      </w:r>
      <w:r w:rsidRPr="00622261">
        <w:t xml:space="preserve"> Board or a subsequent PAC process and the </w:t>
      </w:r>
      <w:r>
        <w:t>project</w:t>
      </w:r>
      <w:r w:rsidRPr="00622261">
        <w:t xml:space="preserve"> Risk Register updated</w:t>
      </w:r>
      <w:r>
        <w:t>.</w:t>
      </w:r>
      <w:r w:rsidR="008F61E5">
        <w:t xml:space="preserve"> </w:t>
      </w:r>
      <w:r w:rsidR="00963639">
        <w:rPr>
          <w:szCs w:val="20"/>
        </w:rPr>
        <w:t>In</w:t>
      </w:r>
      <w:r w:rsidR="00C5235C" w:rsidRPr="00C5235C">
        <w:rPr>
          <w:szCs w:val="20"/>
        </w:rPr>
        <w:t xml:space="preserve"> all cases required social and environmental assessments and adoption of appropriate mitigation and management measures must be completed, disclosed, and discussed with stakeholders prior to implementation of any activities that may cause adverse social and environmental impacts.  Activities that cannot proceed until completion of assessments should be clearly identified in the </w:t>
      </w:r>
      <w:r w:rsidR="00963639">
        <w:rPr>
          <w:szCs w:val="20"/>
        </w:rPr>
        <w:t>P</w:t>
      </w:r>
      <w:r w:rsidR="00C5235C" w:rsidRPr="00C5235C">
        <w:rPr>
          <w:szCs w:val="20"/>
        </w:rPr>
        <w:t xml:space="preserve">roject Document. </w:t>
      </w:r>
      <w:r w:rsidR="00963639">
        <w:rPr>
          <w:szCs w:val="20"/>
        </w:rPr>
        <w:t xml:space="preserve">In cases where there is a potential for environmental and social </w:t>
      </w:r>
      <w:proofErr w:type="gramStart"/>
      <w:r w:rsidR="00963639">
        <w:rPr>
          <w:szCs w:val="20"/>
        </w:rPr>
        <w:t>impacts</w:t>
      </w:r>
      <w:proofErr w:type="gramEnd"/>
      <w:r w:rsidR="00963639">
        <w:rPr>
          <w:szCs w:val="20"/>
        </w:rPr>
        <w:t xml:space="preserve"> but the </w:t>
      </w:r>
      <w:r w:rsidR="005C4BB1">
        <w:rPr>
          <w:szCs w:val="20"/>
        </w:rPr>
        <w:lastRenderedPageBreak/>
        <w:t xml:space="preserve">identification and assessment of those risks will not be possible until the implementation phase, then an Environmental and Social Management Framework should be </w:t>
      </w:r>
      <w:r w:rsidR="000119D5">
        <w:rPr>
          <w:szCs w:val="20"/>
        </w:rPr>
        <w:t>developed.</w:t>
      </w:r>
    </w:p>
    <w:p w14:paraId="36ADFFB8" w14:textId="26C3D952" w:rsidR="00F53010" w:rsidRPr="00F53010" w:rsidRDefault="00F53010" w:rsidP="00F53010">
      <w:pPr>
        <w:pStyle w:val="Heading3"/>
      </w:pPr>
      <w:bookmarkStart w:id="24" w:name="_Toc14700395"/>
      <w:r>
        <w:t xml:space="preserve">Programming Principles and </w:t>
      </w:r>
      <w:r w:rsidR="00676132">
        <w:t>P</w:t>
      </w:r>
      <w:r w:rsidR="00BE6DF5">
        <w:t>roject</w:t>
      </w:r>
      <w:r>
        <w:t>-level Standards</w:t>
      </w:r>
      <w:bookmarkEnd w:id="24"/>
    </w:p>
    <w:p w14:paraId="4C3804BE" w14:textId="33362924" w:rsidR="00F53010" w:rsidRPr="009367DE" w:rsidRDefault="00F53010" w:rsidP="00F53010">
      <w:pPr>
        <w:pStyle w:val="SESPbodynumbered"/>
      </w:pPr>
      <w:r>
        <w:t xml:space="preserve">Question 5 also seeks to provide a clear overview of which Programming Principles and </w:t>
      </w:r>
      <w:r w:rsidR="00676132">
        <w:t>P</w:t>
      </w:r>
      <w:r w:rsidR="00BE6DF5">
        <w:t>roject</w:t>
      </w:r>
      <w:r>
        <w:t xml:space="preserve">-level Standards require special focus in the </w:t>
      </w:r>
      <w:r w:rsidR="00BE6DF5">
        <w:t>project</w:t>
      </w:r>
      <w:r>
        <w:t>.</w:t>
      </w:r>
      <w:r w:rsidRPr="00E06ECA">
        <w:t xml:space="preserve"> </w:t>
      </w:r>
      <w:r>
        <w:t xml:space="preserve">For all identified risks rated to be Moderate, Substantial or High significance (in Question 3), the applicable SES Programming Principles (from a risk-based perspective) and </w:t>
      </w:r>
      <w:r w:rsidR="00BE6DF5">
        <w:t>project</w:t>
      </w:r>
      <w:r>
        <w:t xml:space="preserve">-Level Standards need to be identified and carefully reviewed to ensure that the relevant SES requirements are integrated into </w:t>
      </w:r>
      <w:r w:rsidR="00BE6DF5">
        <w:t>project</w:t>
      </w:r>
      <w:r>
        <w:t xml:space="preserve"> design. Responses to the completed Attachment 1–Social and Environmental Risk Checklist will also help guide responses to Question 5 since any “yes” responses indicate </w:t>
      </w:r>
      <w:r w:rsidRPr="00CF2587">
        <w:t>potential</w:t>
      </w:r>
      <w:r>
        <w:t xml:space="preserve"> risk-based applicability of the relevant Principle and/or Standard. Screeners indicate under Question 5 the Principles and Standards that are triggered for the </w:t>
      </w:r>
      <w:r w:rsidR="00BE6DF5">
        <w:t>project</w:t>
      </w:r>
      <w:r>
        <w:t>.</w:t>
      </w:r>
    </w:p>
    <w:p w14:paraId="1C1AD121" w14:textId="7565DC2F" w:rsidR="001C7D32" w:rsidRDefault="00783C25" w:rsidP="00BC2B81">
      <w:pPr>
        <w:pStyle w:val="Heading2"/>
      </w:pPr>
      <w:bookmarkStart w:id="25" w:name="_Toc14700396"/>
      <w:r>
        <w:t xml:space="preserve">Question </w:t>
      </w:r>
      <w:r w:rsidR="00BC2B81">
        <w:t>6</w:t>
      </w:r>
      <w:r>
        <w:t xml:space="preserve">: </w:t>
      </w:r>
      <w:r w:rsidR="000F5CE7" w:rsidRPr="000F5CE7">
        <w:rPr>
          <w:szCs w:val="20"/>
        </w:rPr>
        <w:t xml:space="preserve">Describe </w:t>
      </w:r>
      <w:r w:rsidR="003060C4">
        <w:rPr>
          <w:szCs w:val="20"/>
        </w:rPr>
        <w:t xml:space="preserve">the </w:t>
      </w:r>
      <w:r w:rsidR="005E4D61">
        <w:rPr>
          <w:szCs w:val="20"/>
        </w:rPr>
        <w:t xml:space="preserve">assessment and </w:t>
      </w:r>
      <w:r w:rsidR="000F5CE7" w:rsidRPr="000F5CE7">
        <w:rPr>
          <w:szCs w:val="20"/>
        </w:rPr>
        <w:t xml:space="preserve">management measures for </w:t>
      </w:r>
      <w:r w:rsidR="00486C60">
        <w:rPr>
          <w:szCs w:val="20"/>
        </w:rPr>
        <w:t>each risk</w:t>
      </w:r>
      <w:r w:rsidR="000F5CE7" w:rsidRPr="000F5CE7">
        <w:rPr>
          <w:szCs w:val="20"/>
        </w:rPr>
        <w:t xml:space="preserve"> rated Moderate, Substantial or High</w:t>
      </w:r>
      <w:bookmarkEnd w:id="25"/>
      <w:r w:rsidR="00D85072">
        <w:rPr>
          <w:szCs w:val="20"/>
        </w:rPr>
        <w:t xml:space="preserve"> </w:t>
      </w:r>
    </w:p>
    <w:p w14:paraId="4BD5AC3D" w14:textId="205CFB86" w:rsidR="002F1FF1" w:rsidRDefault="001F70C4" w:rsidP="00C70F09">
      <w:pPr>
        <w:pStyle w:val="SESPbodynumbered"/>
      </w:pPr>
      <w:r>
        <w:t xml:space="preserve">Whereas under Question 5 screeners indicate the overall types of potential assessment and management measures/plans for the </w:t>
      </w:r>
      <w:r w:rsidR="00BE6DF5">
        <w:t>project</w:t>
      </w:r>
      <w:r>
        <w:t xml:space="preserve"> and the applicable SES Programming Principles </w:t>
      </w:r>
      <w:r w:rsidR="009665D4">
        <w:t xml:space="preserve">(from a risk perspective) </w:t>
      </w:r>
      <w:r>
        <w:t xml:space="preserve">and </w:t>
      </w:r>
      <w:r w:rsidR="00BE6DF5">
        <w:t>project</w:t>
      </w:r>
      <w:r>
        <w:t xml:space="preserve">-level Standards, Question 6 prompts users </w:t>
      </w:r>
      <w:r w:rsidR="004258BD" w:rsidRPr="007E7575">
        <w:t>to</w:t>
      </w:r>
      <w:r w:rsidR="000A3C14">
        <w:t xml:space="preserve"> provide more detail regarding</w:t>
      </w:r>
      <w:r w:rsidR="00D45686">
        <w:t xml:space="preserve"> the</w:t>
      </w:r>
      <w:r w:rsidR="00D45686" w:rsidRPr="007E7575">
        <w:t xml:space="preserve"> </w:t>
      </w:r>
      <w:r w:rsidR="00DD032F">
        <w:t xml:space="preserve">specific </w:t>
      </w:r>
      <w:r w:rsidR="00F60900">
        <w:t>types of</w:t>
      </w:r>
      <w:r w:rsidR="001D5081">
        <w:t xml:space="preserve"> </w:t>
      </w:r>
      <w:r w:rsidR="00B53005" w:rsidRPr="007E7575">
        <w:t xml:space="preserve">social and environmental assessment </w:t>
      </w:r>
      <w:r w:rsidR="001D5081">
        <w:t xml:space="preserve">and management </w:t>
      </w:r>
      <w:r w:rsidR="00B53005" w:rsidRPr="007E7575">
        <w:t xml:space="preserve">measures </w:t>
      </w:r>
      <w:r w:rsidR="00F60900">
        <w:t>needed to address</w:t>
      </w:r>
      <w:r w:rsidR="002C4084" w:rsidRPr="000F5CE7">
        <w:t xml:space="preserve"> all </w:t>
      </w:r>
      <w:r w:rsidR="009665D4">
        <w:t>identified</w:t>
      </w:r>
      <w:r w:rsidR="000A3C14">
        <w:t xml:space="preserve"> </w:t>
      </w:r>
      <w:r w:rsidR="002C4084" w:rsidRPr="000F5CE7">
        <w:t>risks rated Moderate, Substantial or High</w:t>
      </w:r>
      <w:r w:rsidR="002C4084">
        <w:t>.</w:t>
      </w:r>
      <w:r w:rsidR="00951650">
        <w:t xml:space="preserve"> </w:t>
      </w:r>
      <w:r w:rsidRPr="00405654">
        <w:t xml:space="preserve">This provides </w:t>
      </w:r>
      <w:r w:rsidRPr="00366EA5">
        <w:t xml:space="preserve">more contextual information </w:t>
      </w:r>
      <w:r w:rsidR="00941B8C" w:rsidRPr="00405654">
        <w:t>that can</w:t>
      </w:r>
      <w:r w:rsidRPr="00405654">
        <w:t xml:space="preserve"> be </w:t>
      </w:r>
      <w:proofErr w:type="gramStart"/>
      <w:r w:rsidRPr="00405654">
        <w:t>ent</w:t>
      </w:r>
      <w:r w:rsidRPr="00EF4380">
        <w:t>ered into</w:t>
      </w:r>
      <w:proofErr w:type="gramEnd"/>
      <w:r w:rsidRPr="00EF4380">
        <w:t xml:space="preserve"> the </w:t>
      </w:r>
      <w:r w:rsidR="00BE6DF5">
        <w:t>project</w:t>
      </w:r>
      <w:r w:rsidRPr="00EF4380">
        <w:t xml:space="preserve"> </w:t>
      </w:r>
      <w:r w:rsidRPr="00B24FE6">
        <w:t>Risk Register.</w:t>
      </w:r>
    </w:p>
    <w:p w14:paraId="5F3D846A" w14:textId="2B065CA6" w:rsidR="00DD032F" w:rsidRDefault="00941B8C" w:rsidP="00C70F09">
      <w:pPr>
        <w:pStyle w:val="SESPbodynumbered"/>
      </w:pPr>
      <w:r>
        <w:t>Tab</w:t>
      </w:r>
      <w:r w:rsidR="00B96ECD">
        <w:t>l</w:t>
      </w:r>
      <w:r>
        <w:t xml:space="preserve">e </w:t>
      </w:r>
      <w:r w:rsidR="00B218A4">
        <w:t>6</w:t>
      </w:r>
      <w:r>
        <w:t xml:space="preserve"> </w:t>
      </w:r>
      <w:r w:rsidR="00B96ECD">
        <w:t xml:space="preserve">provides an overview of types of assessment and management instruments </w:t>
      </w:r>
      <w:r w:rsidR="00B218A4">
        <w:t xml:space="preserve">that may be needed to address identified risks and impacts related to each Programming Principle </w:t>
      </w:r>
      <w:r w:rsidR="00BE6DF5">
        <w:t>project</w:t>
      </w:r>
      <w:r w:rsidR="00B218A4">
        <w:t xml:space="preserve">-level Standard. </w:t>
      </w:r>
      <w:r w:rsidR="002E1CDC">
        <w:t xml:space="preserve">The listing provides guidance to screeners but is not meant to be fully comprehensive as additional risk-specific studies and management plans may be needed. </w:t>
      </w:r>
      <w:r w:rsidR="00DD032F">
        <w:t>Principle- and Standard-</w:t>
      </w:r>
      <w:r w:rsidR="002E1CDC">
        <w:t xml:space="preserve">related </w:t>
      </w:r>
      <w:r w:rsidR="00DD032F">
        <w:t xml:space="preserve">assessments and management plans may be stand-alone instruments or may be integrated into the </w:t>
      </w:r>
      <w:r w:rsidR="00BE6DF5">
        <w:t>project</w:t>
      </w:r>
      <w:r w:rsidR="00DD032F">
        <w:t xml:space="preserve"> ESMP or ESMF (when required). For Standard-specific </w:t>
      </w:r>
      <w:r w:rsidR="00D27575">
        <w:t xml:space="preserve">requirements and </w:t>
      </w:r>
      <w:r w:rsidR="00DD032F">
        <w:t>guidance, screeners should consult the</w:t>
      </w:r>
      <w:r w:rsidR="00D27575">
        <w:t xml:space="preserve"> relevant section of the SES and the</w:t>
      </w:r>
      <w:r w:rsidR="00DD032F">
        <w:t xml:space="preserve"> </w:t>
      </w:r>
      <w:hyperlink r:id="rId23" w:history="1">
        <w:r w:rsidR="00DD032F" w:rsidRPr="00FA4905">
          <w:rPr>
            <w:rStyle w:val="Hyperlink"/>
          </w:rPr>
          <w:t>SES Toolkit</w:t>
        </w:r>
      </w:hyperlink>
      <w:r w:rsidR="00DD032F">
        <w:t xml:space="preserve"> which provides links to related resources.</w:t>
      </w:r>
    </w:p>
    <w:p w14:paraId="26ADFC25" w14:textId="77777777" w:rsidR="00E6020E" w:rsidRDefault="00E6020E" w:rsidP="008B5864">
      <w:pPr>
        <w:pStyle w:val="Heading2"/>
      </w:pPr>
      <w:bookmarkStart w:id="26" w:name="_Toc14700397"/>
      <w:r>
        <w:t>Signing of the SESP Social and Environmental Screening Report</w:t>
      </w:r>
      <w:bookmarkEnd w:id="26"/>
    </w:p>
    <w:p w14:paraId="7BAEE8CF" w14:textId="62CAD201" w:rsidR="00A57082" w:rsidRDefault="00651650" w:rsidP="00651650">
      <w:pPr>
        <w:pStyle w:val="SESPbodynumbered"/>
      </w:pPr>
      <w:r>
        <w:t xml:space="preserve">Completion of the SESP Tool results in the </w:t>
      </w:r>
      <w:r w:rsidR="00BE6DF5">
        <w:t>project</w:t>
      </w:r>
      <w:r w:rsidR="00A57082">
        <w:t xml:space="preserve">’s Social and Environmental Screening Report. For </w:t>
      </w:r>
      <w:r w:rsidR="00BE6DF5">
        <w:t>project</w:t>
      </w:r>
      <w:r w:rsidR="00A57082">
        <w:t xml:space="preserve"> appraisal, the full design-stage report requires final sign off by the following people: </w:t>
      </w:r>
    </w:p>
    <w:p w14:paraId="00265772" w14:textId="19E754D8" w:rsidR="00787965" w:rsidRPr="008B5864" w:rsidRDefault="00787965" w:rsidP="000D4C9E">
      <w:pPr>
        <w:pStyle w:val="listbullets1"/>
      </w:pPr>
      <w:r w:rsidRPr="00A314C2">
        <w:rPr>
          <w:b/>
        </w:rPr>
        <w:t>QA Assessor</w:t>
      </w:r>
      <w:r w:rsidR="004C0E4A" w:rsidRPr="00A314C2">
        <w:rPr>
          <w:b/>
        </w:rPr>
        <w:t>:</w:t>
      </w:r>
      <w:r w:rsidR="004C0E4A">
        <w:t xml:space="preserve"> </w:t>
      </w:r>
      <w:r w:rsidR="004C0E4A" w:rsidRPr="00BD03F6">
        <w:t xml:space="preserve">UNDP staff member responsible for the </w:t>
      </w:r>
      <w:r w:rsidR="00BE6DF5">
        <w:t>project</w:t>
      </w:r>
      <w:r w:rsidR="004C0E4A" w:rsidRPr="004B3E18">
        <w:rPr>
          <w:lang w:val="en-GB"/>
        </w:rPr>
        <w:t>, typically a UNDP Programme Officer. Final signature confirms they have “checked” to ensure that the SESP is adequately conducted.</w:t>
      </w:r>
    </w:p>
    <w:p w14:paraId="59F568D5" w14:textId="77777777" w:rsidR="004C0E4A" w:rsidRDefault="004C0E4A" w:rsidP="000D4C9E">
      <w:pPr>
        <w:pStyle w:val="listbullets1"/>
      </w:pPr>
      <w:r w:rsidRPr="008B5864">
        <w:rPr>
          <w:b/>
        </w:rPr>
        <w:t xml:space="preserve">QA Approver: </w:t>
      </w:r>
      <w:r w:rsidRPr="004B3E18">
        <w:rPr>
          <w:lang w:val="en-GB"/>
        </w:rPr>
        <w:t>UNDP senior manager, typically the UNDP Deputy Country Director (DCD), Country Director (CD)</w:t>
      </w:r>
      <w:r w:rsidRPr="004B3E18">
        <w:rPr>
          <w:b/>
        </w:rPr>
        <w:t xml:space="preserve">, </w:t>
      </w:r>
      <w:r w:rsidRPr="004B3E18">
        <w:t>Deputy Resident Representative (DRR), or Resident Representative (RR). The QA Approver cannot also be the QA Assessor. Final signature confirms they have “cleared” the SESP prior to submittal to the PAC.</w:t>
      </w:r>
    </w:p>
    <w:p w14:paraId="36C3AAF8" w14:textId="77777777" w:rsidR="004C0E4A" w:rsidRDefault="004C0E4A" w:rsidP="000D4C9E">
      <w:pPr>
        <w:pStyle w:val="listbullets1"/>
      </w:pPr>
      <w:r w:rsidRPr="008B5864">
        <w:rPr>
          <w:b/>
        </w:rPr>
        <w:t>PAC Chair:</w:t>
      </w:r>
      <w:r>
        <w:t xml:space="preserve"> </w:t>
      </w:r>
      <w:r w:rsidRPr="004B3E18">
        <w:t xml:space="preserve">UNDP chair of the PAC. In some </w:t>
      </w:r>
      <w:proofErr w:type="gramStart"/>
      <w:r w:rsidRPr="004B3E18">
        <w:t>cases</w:t>
      </w:r>
      <w:proofErr w:type="gramEnd"/>
      <w:r w:rsidRPr="004B3E18">
        <w:t xml:space="preserve"> PAC Chair may also be the QA Approver. Final signature confirms that the SESP was considered as part of the project appraisal and considered in recommendations of the PAC.</w:t>
      </w:r>
    </w:p>
    <w:p w14:paraId="0B82AA10" w14:textId="7A10F02C" w:rsidR="00A57082" w:rsidRDefault="00A57082" w:rsidP="00651650">
      <w:pPr>
        <w:pStyle w:val="SESPbodynumbered"/>
      </w:pPr>
      <w:r>
        <w:t xml:space="preserve">The </w:t>
      </w:r>
      <w:r w:rsidR="00BC4350">
        <w:t xml:space="preserve">full design-stage screening </w:t>
      </w:r>
      <w:r>
        <w:t xml:space="preserve">report </w:t>
      </w:r>
      <w:r w:rsidR="00BC4350">
        <w:t>needs</w:t>
      </w:r>
      <w:r>
        <w:t xml:space="preserve"> to be attached as an annex to the </w:t>
      </w:r>
      <w:r w:rsidR="0092583B">
        <w:t>P</w:t>
      </w:r>
      <w:r w:rsidR="00BE6DF5">
        <w:t>roject</w:t>
      </w:r>
      <w:r>
        <w:t xml:space="preserve"> Document for </w:t>
      </w:r>
      <w:r w:rsidR="00BE6DF5">
        <w:t>project</w:t>
      </w:r>
      <w:r>
        <w:t xml:space="preserve"> PAC review.</w:t>
      </w:r>
    </w:p>
    <w:p w14:paraId="1F621A8E" w14:textId="77777777" w:rsidR="005A1879" w:rsidRDefault="005A1879" w:rsidP="0024629B">
      <w:pPr>
        <w:pStyle w:val="Heading1"/>
        <w:numPr>
          <w:ilvl w:val="0"/>
          <w:numId w:val="0"/>
        </w:numPr>
        <w:sectPr w:rsidR="005A1879" w:rsidSect="006654D4">
          <w:pgSz w:w="12240" w:h="15840"/>
          <w:pgMar w:top="1440" w:right="1440" w:bottom="1440" w:left="1440" w:header="720" w:footer="720" w:gutter="0"/>
          <w:cols w:space="720"/>
          <w:titlePg/>
          <w:docGrid w:linePitch="360"/>
        </w:sectPr>
      </w:pPr>
    </w:p>
    <w:p w14:paraId="11A17E13" w14:textId="77777777" w:rsidR="007A7720" w:rsidRDefault="007A7720" w:rsidP="007A7720">
      <w:pPr>
        <w:pStyle w:val="Heading1"/>
        <w:numPr>
          <w:ilvl w:val="0"/>
          <w:numId w:val="0"/>
        </w:numPr>
      </w:pPr>
      <w:bookmarkStart w:id="27" w:name="_Toc14700398"/>
      <w:r>
        <w:lastRenderedPageBreak/>
        <w:t>Annex 1.  Social and Environmental Screening Template</w:t>
      </w:r>
      <w:bookmarkEnd w:id="27"/>
    </w:p>
    <w:p w14:paraId="5277E39E" w14:textId="654B8CA8"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402E">
        <w:rPr>
          <w:i/>
          <w:szCs w:val="20"/>
        </w:rPr>
        <w:t xml:space="preserve"> at the design stage</w:t>
      </w:r>
      <w:r w:rsidR="001322AC">
        <w:rPr>
          <w:i/>
          <w:szCs w:val="20"/>
        </w:rPr>
        <w:t>.</w:t>
      </w:r>
      <w:r w:rsidR="005E7D74">
        <w:rPr>
          <w:i/>
        </w:rPr>
        <w:t xml:space="preserve"> </w:t>
      </w:r>
      <w:r w:rsidRPr="002A64EC">
        <w:rPr>
          <w:i/>
        </w:rPr>
        <w:t xml:space="preserve">Note: </w:t>
      </w:r>
      <w:r>
        <w:rPr>
          <w:i/>
        </w:rPr>
        <w:t xml:space="preserve">this template will be converted into an online tool. The online version will guide users through the process and will </w:t>
      </w:r>
      <w:r w:rsidR="00B21442">
        <w:rPr>
          <w:i/>
        </w:rPr>
        <w:t>embed relevant guidance.</w:t>
      </w:r>
      <w:r>
        <w:rPr>
          <w:i/>
        </w:rPr>
        <w:t xml:space="preserve"> </w:t>
      </w:r>
    </w:p>
    <w:p w14:paraId="5C63FAF0" w14:textId="77777777" w:rsidR="00DE4CEA" w:rsidRDefault="00DE4CEA" w:rsidP="00DD330A">
      <w:pPr>
        <w:rPr>
          <w:i/>
        </w:rPr>
      </w:pPr>
    </w:p>
    <w:p w14:paraId="029EC187" w14:textId="2CBA4A76" w:rsidR="00DD330A" w:rsidRPr="001A0CAF" w:rsidRDefault="00DD330A" w:rsidP="00D21753">
      <w:pPr>
        <w:spacing w:before="200"/>
        <w:ind w:left="360"/>
        <w:rPr>
          <w:b/>
          <w:color w:val="4F81BD"/>
          <w:sz w:val="24"/>
        </w:rPr>
      </w:pPr>
      <w:r w:rsidRPr="001A0CAF">
        <w:rPr>
          <w:b/>
          <w:color w:val="4F81BD"/>
          <w:sz w:val="24"/>
        </w:rPr>
        <w:t>Project Information</w:t>
      </w:r>
    </w:p>
    <w:p w14:paraId="1F730095" w14:textId="77777777" w:rsidR="00DD330A" w:rsidRDefault="00DD330A" w:rsidP="00DD330A"/>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DD330A" w:rsidRPr="004B3E18" w14:paraId="30F817E4" w14:textId="77777777" w:rsidTr="00F201E0">
        <w:tc>
          <w:tcPr>
            <w:tcW w:w="4045" w:type="dxa"/>
            <w:shd w:val="clear" w:color="auto" w:fill="C6D9F1"/>
            <w:vAlign w:val="center"/>
          </w:tcPr>
          <w:p w14:paraId="19EA11E0" w14:textId="01C76517" w:rsidR="00DD330A" w:rsidRPr="004B3E18" w:rsidRDefault="00DD330A" w:rsidP="004B3E18">
            <w:pPr>
              <w:tabs>
                <w:tab w:val="left" w:pos="360"/>
              </w:tabs>
              <w:rPr>
                <w:b/>
                <w:i/>
                <w:color w:val="000000"/>
                <w:szCs w:val="20"/>
              </w:rPr>
            </w:pPr>
            <w:r w:rsidRPr="004B3E18">
              <w:rPr>
                <w:b/>
                <w:i/>
                <w:color w:val="000000"/>
                <w:szCs w:val="20"/>
              </w:rPr>
              <w:t>Project</w:t>
            </w:r>
            <w:r w:rsidR="00C83AC0" w:rsidRPr="004B3E18">
              <w:rPr>
                <w:b/>
                <w:i/>
                <w:color w:val="000000"/>
                <w:szCs w:val="20"/>
              </w:rPr>
              <w:t xml:space="preserve"> Information</w:t>
            </w:r>
            <w:r w:rsidRPr="004B3E18">
              <w:rPr>
                <w:b/>
                <w:i/>
                <w:color w:val="000000"/>
                <w:szCs w:val="20"/>
              </w:rPr>
              <w:t xml:space="preserve"> </w:t>
            </w:r>
          </w:p>
        </w:tc>
        <w:tc>
          <w:tcPr>
            <w:tcW w:w="9203" w:type="dxa"/>
            <w:shd w:val="clear" w:color="auto" w:fill="C6D9F1"/>
            <w:vAlign w:val="center"/>
          </w:tcPr>
          <w:p w14:paraId="43BC7C44" w14:textId="77777777" w:rsidR="00DD330A" w:rsidRPr="004B3E18" w:rsidRDefault="00DD330A" w:rsidP="0084274F">
            <w:pPr>
              <w:rPr>
                <w:i/>
                <w:color w:val="000000"/>
                <w:szCs w:val="20"/>
              </w:rPr>
            </w:pPr>
          </w:p>
        </w:tc>
      </w:tr>
      <w:tr w:rsidR="00DD330A" w:rsidRPr="004B3E18" w14:paraId="7090E7F6" w14:textId="77777777" w:rsidTr="00F201E0">
        <w:trPr>
          <w:trHeight w:val="288"/>
        </w:trPr>
        <w:tc>
          <w:tcPr>
            <w:tcW w:w="4045" w:type="dxa"/>
            <w:vAlign w:val="center"/>
          </w:tcPr>
          <w:p w14:paraId="38B961D7" w14:textId="597DDD20" w:rsidR="00DD330A" w:rsidRPr="004B3E18" w:rsidRDefault="00DD330A" w:rsidP="004B3E18">
            <w:pPr>
              <w:pStyle w:val="ColorfulList-Accent11"/>
              <w:numPr>
                <w:ilvl w:val="0"/>
                <w:numId w:val="14"/>
              </w:numPr>
              <w:ind w:left="360"/>
              <w:rPr>
                <w:sz w:val="18"/>
                <w:szCs w:val="18"/>
              </w:rPr>
            </w:pPr>
            <w:r w:rsidRPr="004B3E18">
              <w:rPr>
                <w:sz w:val="18"/>
                <w:szCs w:val="18"/>
              </w:rPr>
              <w:t xml:space="preserve">Project </w:t>
            </w:r>
            <w:r w:rsidR="00F07D7E" w:rsidRPr="004B3E18">
              <w:rPr>
                <w:sz w:val="18"/>
                <w:szCs w:val="18"/>
              </w:rPr>
              <w:t>Title</w:t>
            </w:r>
          </w:p>
        </w:tc>
        <w:tc>
          <w:tcPr>
            <w:tcW w:w="9203" w:type="dxa"/>
            <w:vAlign w:val="center"/>
          </w:tcPr>
          <w:p w14:paraId="3AEB510B" w14:textId="77777777" w:rsidR="00DD330A" w:rsidRPr="004B3E18" w:rsidRDefault="00DD330A" w:rsidP="0084274F">
            <w:pPr>
              <w:rPr>
                <w:sz w:val="18"/>
                <w:szCs w:val="18"/>
              </w:rPr>
            </w:pPr>
          </w:p>
        </w:tc>
      </w:tr>
      <w:tr w:rsidR="00DD330A" w:rsidRPr="004B3E18" w14:paraId="280D8E7A" w14:textId="77777777" w:rsidTr="00F201E0">
        <w:trPr>
          <w:trHeight w:val="288"/>
        </w:trPr>
        <w:tc>
          <w:tcPr>
            <w:tcW w:w="4045" w:type="dxa"/>
            <w:vAlign w:val="center"/>
          </w:tcPr>
          <w:p w14:paraId="021FC7D3" w14:textId="4C98F030" w:rsidR="00DD330A" w:rsidRPr="004B3E18" w:rsidRDefault="00DD330A" w:rsidP="004B3E18">
            <w:pPr>
              <w:pStyle w:val="ColorfulList-Accent11"/>
              <w:numPr>
                <w:ilvl w:val="0"/>
                <w:numId w:val="14"/>
              </w:numPr>
              <w:ind w:left="360"/>
              <w:rPr>
                <w:sz w:val="18"/>
                <w:szCs w:val="18"/>
              </w:rPr>
            </w:pPr>
            <w:r w:rsidRPr="004B3E18">
              <w:rPr>
                <w:sz w:val="18"/>
                <w:szCs w:val="18"/>
              </w:rPr>
              <w:t>Project Number</w:t>
            </w:r>
            <w:r w:rsidR="000A2202">
              <w:rPr>
                <w:sz w:val="18"/>
                <w:szCs w:val="18"/>
              </w:rPr>
              <w:t xml:space="preserve"> (i.e. Atlas project ID, PIMS+)</w:t>
            </w:r>
          </w:p>
        </w:tc>
        <w:tc>
          <w:tcPr>
            <w:tcW w:w="9203" w:type="dxa"/>
            <w:vAlign w:val="center"/>
          </w:tcPr>
          <w:p w14:paraId="18419C15" w14:textId="77777777" w:rsidR="00DD330A" w:rsidRPr="004B3E18" w:rsidRDefault="00DD330A" w:rsidP="0084274F">
            <w:pPr>
              <w:rPr>
                <w:sz w:val="18"/>
                <w:szCs w:val="18"/>
              </w:rPr>
            </w:pPr>
          </w:p>
        </w:tc>
      </w:tr>
      <w:tr w:rsidR="00DD330A" w:rsidRPr="004B3E18" w14:paraId="026312E9" w14:textId="77777777" w:rsidTr="00F201E0">
        <w:trPr>
          <w:trHeight w:val="288"/>
        </w:trPr>
        <w:tc>
          <w:tcPr>
            <w:tcW w:w="4045" w:type="dxa"/>
            <w:vAlign w:val="center"/>
          </w:tcPr>
          <w:p w14:paraId="2B1F9552" w14:textId="77777777" w:rsidR="00DD330A" w:rsidRPr="004B3E18" w:rsidRDefault="00F07D7E" w:rsidP="004B3E18">
            <w:pPr>
              <w:pStyle w:val="ColorfulList-Accent11"/>
              <w:numPr>
                <w:ilvl w:val="0"/>
                <w:numId w:val="14"/>
              </w:numPr>
              <w:ind w:left="360"/>
              <w:rPr>
                <w:sz w:val="18"/>
                <w:szCs w:val="18"/>
              </w:rPr>
            </w:pPr>
            <w:r w:rsidRPr="004B3E18">
              <w:rPr>
                <w:sz w:val="18"/>
                <w:szCs w:val="18"/>
              </w:rPr>
              <w:t>Location (Global/Region</w:t>
            </w:r>
            <w:r w:rsidR="00DD330A" w:rsidRPr="004B3E18">
              <w:rPr>
                <w:sz w:val="18"/>
                <w:szCs w:val="18"/>
              </w:rPr>
              <w:t>/Country</w:t>
            </w:r>
            <w:r w:rsidRPr="004B3E18">
              <w:rPr>
                <w:sz w:val="18"/>
                <w:szCs w:val="18"/>
              </w:rPr>
              <w:t>)</w:t>
            </w:r>
          </w:p>
        </w:tc>
        <w:tc>
          <w:tcPr>
            <w:tcW w:w="9203" w:type="dxa"/>
            <w:vAlign w:val="center"/>
          </w:tcPr>
          <w:p w14:paraId="75B02AB3" w14:textId="77777777" w:rsidR="00DD330A" w:rsidRPr="004B3E18" w:rsidRDefault="00DD330A" w:rsidP="0084274F">
            <w:pPr>
              <w:rPr>
                <w:sz w:val="18"/>
                <w:szCs w:val="18"/>
              </w:rPr>
            </w:pPr>
          </w:p>
        </w:tc>
      </w:tr>
      <w:tr w:rsidR="00516DC6" w:rsidRPr="004B3E18" w14:paraId="28161E79" w14:textId="77777777" w:rsidTr="00F201E0">
        <w:trPr>
          <w:trHeight w:val="288"/>
        </w:trPr>
        <w:tc>
          <w:tcPr>
            <w:tcW w:w="4045" w:type="dxa"/>
            <w:vAlign w:val="center"/>
          </w:tcPr>
          <w:p w14:paraId="2DD92E1E" w14:textId="60C2E8D8" w:rsidR="00516DC6" w:rsidRPr="004B3E18" w:rsidRDefault="0013402E" w:rsidP="004B3E18">
            <w:pPr>
              <w:pStyle w:val="ColorfulList-Accent11"/>
              <w:numPr>
                <w:ilvl w:val="0"/>
                <w:numId w:val="14"/>
              </w:numPr>
              <w:ind w:left="360"/>
              <w:rPr>
                <w:sz w:val="18"/>
                <w:szCs w:val="18"/>
              </w:rPr>
            </w:pPr>
            <w:r w:rsidRPr="00F57A94">
              <w:rPr>
                <w:sz w:val="18"/>
                <w:szCs w:val="18"/>
              </w:rPr>
              <w:t>Project s</w:t>
            </w:r>
            <w:r w:rsidR="00516DC6" w:rsidRPr="00F57A94">
              <w:rPr>
                <w:sz w:val="18"/>
                <w:szCs w:val="18"/>
              </w:rPr>
              <w:t>tage</w:t>
            </w:r>
            <w:r w:rsidR="00036761" w:rsidRPr="00F201E0">
              <w:rPr>
                <w:sz w:val="18"/>
                <w:szCs w:val="18"/>
              </w:rPr>
              <w:t xml:space="preserve"> </w:t>
            </w:r>
            <w:r w:rsidR="00F57A94" w:rsidRPr="00F201E0">
              <w:rPr>
                <w:sz w:val="18"/>
                <w:szCs w:val="18"/>
              </w:rPr>
              <w:t>(Design or Implementation)</w:t>
            </w:r>
          </w:p>
        </w:tc>
        <w:tc>
          <w:tcPr>
            <w:tcW w:w="9203" w:type="dxa"/>
            <w:vAlign w:val="center"/>
          </w:tcPr>
          <w:p w14:paraId="7FCAF496" w14:textId="77777777" w:rsidR="00516DC6" w:rsidRPr="004B3E18" w:rsidRDefault="00516DC6" w:rsidP="0084274F">
            <w:pPr>
              <w:rPr>
                <w:sz w:val="18"/>
                <w:szCs w:val="18"/>
              </w:rPr>
            </w:pPr>
          </w:p>
        </w:tc>
      </w:tr>
      <w:tr w:rsidR="00DF424E" w:rsidRPr="004B3E18" w14:paraId="782ADDD9" w14:textId="77777777" w:rsidTr="00F201E0">
        <w:trPr>
          <w:trHeight w:val="288"/>
        </w:trPr>
        <w:tc>
          <w:tcPr>
            <w:tcW w:w="4045" w:type="dxa"/>
            <w:vAlign w:val="center"/>
          </w:tcPr>
          <w:p w14:paraId="32C84ABA" w14:textId="0E01D1AF" w:rsidR="00DF424E" w:rsidRDefault="000A2202" w:rsidP="004B3E18">
            <w:pPr>
              <w:pStyle w:val="ColorfulList-Accent11"/>
              <w:numPr>
                <w:ilvl w:val="0"/>
                <w:numId w:val="14"/>
              </w:numPr>
              <w:ind w:left="360"/>
              <w:rPr>
                <w:sz w:val="18"/>
                <w:szCs w:val="18"/>
              </w:rPr>
            </w:pPr>
            <w:r>
              <w:rPr>
                <w:sz w:val="18"/>
                <w:szCs w:val="18"/>
              </w:rPr>
              <w:t>Date</w:t>
            </w:r>
          </w:p>
        </w:tc>
        <w:tc>
          <w:tcPr>
            <w:tcW w:w="9203" w:type="dxa"/>
            <w:vAlign w:val="center"/>
          </w:tcPr>
          <w:p w14:paraId="48E79ACF" w14:textId="77777777" w:rsidR="00DF424E" w:rsidRPr="004B3E18" w:rsidRDefault="00DF424E" w:rsidP="0084274F">
            <w:pPr>
              <w:rPr>
                <w:sz w:val="18"/>
                <w:szCs w:val="18"/>
              </w:rPr>
            </w:pPr>
          </w:p>
        </w:tc>
      </w:tr>
    </w:tbl>
    <w:p w14:paraId="739BC4B9" w14:textId="77777777" w:rsidR="00DD330A" w:rsidRDefault="00DD330A" w:rsidP="00DD330A">
      <w:pPr>
        <w:tabs>
          <w:tab w:val="left" w:pos="360"/>
        </w:tabs>
        <w:rPr>
          <w:szCs w:val="20"/>
        </w:rPr>
      </w:pPr>
    </w:p>
    <w:p w14:paraId="28685AB6" w14:textId="77777777" w:rsidR="00DD330A" w:rsidRPr="004638CE" w:rsidRDefault="00490422" w:rsidP="00E52EB5">
      <w:pPr>
        <w:spacing w:before="200"/>
        <w:ind w:left="360"/>
        <w:rPr>
          <w:b/>
          <w:color w:val="4F81BD"/>
          <w:sz w:val="24"/>
        </w:rPr>
      </w:pPr>
      <w:r w:rsidRPr="004638CE">
        <w:rPr>
          <w:b/>
          <w:color w:val="4F81BD"/>
          <w:sz w:val="24"/>
        </w:rPr>
        <w:t xml:space="preserve">Part </w:t>
      </w:r>
      <w:r w:rsidR="00F41955" w:rsidRPr="004638CE">
        <w:rPr>
          <w:b/>
          <w:color w:val="4F81BD"/>
          <w:sz w:val="24"/>
        </w:rPr>
        <w:t>A</w:t>
      </w:r>
      <w:r w:rsidRPr="004638CE">
        <w:rPr>
          <w:b/>
          <w:color w:val="4F81BD"/>
          <w:sz w:val="24"/>
        </w:rPr>
        <w:t xml:space="preserve">. </w:t>
      </w:r>
      <w:r w:rsidR="00296E90" w:rsidRPr="004638CE">
        <w:rPr>
          <w:b/>
          <w:color w:val="4F81BD"/>
          <w:sz w:val="24"/>
        </w:rPr>
        <w:t xml:space="preserve">Integrating </w:t>
      </w:r>
      <w:r w:rsidR="00727254">
        <w:rPr>
          <w:b/>
          <w:color w:val="4F81BD"/>
          <w:sz w:val="24"/>
        </w:rPr>
        <w:t>Programming</w:t>
      </w:r>
      <w:r w:rsidR="00727254" w:rsidRPr="004638CE">
        <w:rPr>
          <w:b/>
          <w:color w:val="4F81BD"/>
          <w:sz w:val="24"/>
        </w:rPr>
        <w:t xml:space="preserve"> </w:t>
      </w:r>
      <w:r w:rsidR="00296E90" w:rsidRPr="004638CE">
        <w:rPr>
          <w:b/>
          <w:color w:val="4F81BD"/>
          <w:sz w:val="24"/>
        </w:rPr>
        <w:t>Principles to</w:t>
      </w:r>
      <w:r w:rsidR="00DD330A" w:rsidRPr="004638CE">
        <w:rPr>
          <w:b/>
          <w:color w:val="4F81BD"/>
          <w:sz w:val="24"/>
        </w:rPr>
        <w:t xml:space="preserve"> Strengthen Social and Environmental Sustainability</w:t>
      </w:r>
    </w:p>
    <w:p w14:paraId="466CB4A9" w14:textId="77777777" w:rsidR="00DD330A" w:rsidRPr="00372083" w:rsidRDefault="00DD330A" w:rsidP="00DD330A">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DD330A" w:rsidRPr="004B3E18" w14:paraId="79868BFC" w14:textId="77777777" w:rsidTr="004B3E18">
        <w:trPr>
          <w:trHeight w:val="449"/>
        </w:trPr>
        <w:tc>
          <w:tcPr>
            <w:tcW w:w="13248" w:type="dxa"/>
            <w:shd w:val="clear" w:color="auto" w:fill="0F243E"/>
            <w:vAlign w:val="center"/>
          </w:tcPr>
          <w:p w14:paraId="535B883E" w14:textId="63AE6C13" w:rsidR="00DD330A" w:rsidRPr="004B3E18" w:rsidRDefault="00FB3626" w:rsidP="00296E90">
            <w:pPr>
              <w:rPr>
                <w:szCs w:val="20"/>
              </w:rPr>
            </w:pPr>
            <w:r w:rsidRPr="004B3E18">
              <w:rPr>
                <w:b/>
                <w:szCs w:val="20"/>
              </w:rPr>
              <w:t xml:space="preserve">QUESTION 1: How Does the Project </w:t>
            </w:r>
            <w:r w:rsidR="009E78DE" w:rsidRPr="004B3E18">
              <w:rPr>
                <w:b/>
                <w:szCs w:val="20"/>
              </w:rPr>
              <w:t xml:space="preserve">Integrate the </w:t>
            </w:r>
            <w:r w:rsidR="00727254">
              <w:rPr>
                <w:b/>
                <w:szCs w:val="20"/>
              </w:rPr>
              <w:t>Programming</w:t>
            </w:r>
            <w:r w:rsidR="00727254" w:rsidRPr="004B3E18">
              <w:rPr>
                <w:b/>
                <w:szCs w:val="20"/>
              </w:rPr>
              <w:t xml:space="preserve"> </w:t>
            </w:r>
            <w:r w:rsidR="009E78DE" w:rsidRPr="004B3E18">
              <w:rPr>
                <w:b/>
                <w:szCs w:val="20"/>
              </w:rPr>
              <w:t xml:space="preserve">Principles </w:t>
            </w:r>
            <w:r w:rsidR="006C0DE3" w:rsidRPr="004B3E18">
              <w:rPr>
                <w:b/>
                <w:szCs w:val="20"/>
              </w:rPr>
              <w:t xml:space="preserve">in </w:t>
            </w:r>
            <w:r w:rsidR="006B0AC5">
              <w:rPr>
                <w:b/>
                <w:szCs w:val="20"/>
              </w:rPr>
              <w:t>O</w:t>
            </w:r>
            <w:r w:rsidR="006C0DE3" w:rsidRPr="004B3E18">
              <w:rPr>
                <w:b/>
                <w:szCs w:val="20"/>
              </w:rPr>
              <w:t xml:space="preserve">rder </w:t>
            </w:r>
            <w:r w:rsidRPr="004B3E18">
              <w:rPr>
                <w:b/>
                <w:szCs w:val="20"/>
              </w:rPr>
              <w:t>to Strengthen Social and Environmental Sustainability?</w:t>
            </w:r>
          </w:p>
        </w:tc>
      </w:tr>
      <w:tr w:rsidR="001A2424" w:rsidRPr="004B3E18" w14:paraId="38E886AC" w14:textId="77777777" w:rsidTr="004B3E18">
        <w:tc>
          <w:tcPr>
            <w:tcW w:w="13248" w:type="dxa"/>
            <w:shd w:val="clear" w:color="auto" w:fill="C6D9F1"/>
          </w:tcPr>
          <w:p w14:paraId="4FA2F046" w14:textId="534489C2" w:rsidR="001A2424" w:rsidRPr="004B3E18" w:rsidRDefault="001A2424" w:rsidP="001A2424">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p>
        </w:tc>
      </w:tr>
      <w:tr w:rsidR="001A2424" w:rsidRPr="004B3E18" w14:paraId="3BE24654" w14:textId="77777777" w:rsidTr="00F201E0">
        <w:trPr>
          <w:trHeight w:val="413"/>
        </w:trPr>
        <w:tc>
          <w:tcPr>
            <w:tcW w:w="13248" w:type="dxa"/>
          </w:tcPr>
          <w:p w14:paraId="038C63EE" w14:textId="77777777" w:rsidR="001A2424" w:rsidRPr="004B3E18" w:rsidRDefault="001A2424" w:rsidP="001A2424">
            <w:pPr>
              <w:pStyle w:val="ColorfulList-Accent11"/>
              <w:keepNext/>
              <w:keepLines/>
              <w:tabs>
                <w:tab w:val="left" w:pos="432"/>
              </w:tabs>
              <w:spacing w:before="60" w:after="60"/>
              <w:ind w:left="0"/>
              <w:outlineLvl w:val="7"/>
              <w:rPr>
                <w:sz w:val="18"/>
                <w:szCs w:val="18"/>
              </w:rPr>
            </w:pPr>
          </w:p>
        </w:tc>
      </w:tr>
      <w:tr w:rsidR="00414FBA" w:rsidRPr="004B3E18" w14:paraId="02ABC4A3" w14:textId="77777777" w:rsidTr="004B3E18">
        <w:trPr>
          <w:trHeight w:val="296"/>
        </w:trPr>
        <w:tc>
          <w:tcPr>
            <w:tcW w:w="13248" w:type="dxa"/>
            <w:shd w:val="clear" w:color="auto" w:fill="C6D9F1"/>
          </w:tcPr>
          <w:p w14:paraId="72B0C613" w14:textId="59D8E765" w:rsidR="00414FBA" w:rsidRPr="004B3E18" w:rsidRDefault="00414FBA" w:rsidP="004B3E18">
            <w:pPr>
              <w:spacing w:after="120"/>
              <w:contextualSpacing/>
              <w:rPr>
                <w:b/>
                <w:i/>
                <w:sz w:val="18"/>
                <w:szCs w:val="18"/>
              </w:rPr>
            </w:pPr>
            <w:r w:rsidRPr="004B3E18">
              <w:rPr>
                <w:rFonts w:eastAsia="Times New Roman"/>
                <w:b/>
                <w:i/>
                <w:sz w:val="18"/>
                <w:szCs w:val="18"/>
              </w:rPr>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414FBA" w:rsidRPr="004B3E18" w14:paraId="660CCB38" w14:textId="77777777" w:rsidTr="00F201E0">
        <w:trPr>
          <w:trHeight w:val="440"/>
        </w:trPr>
        <w:tc>
          <w:tcPr>
            <w:tcW w:w="13248" w:type="dxa"/>
          </w:tcPr>
          <w:p w14:paraId="1DC9E96D" w14:textId="77777777" w:rsidR="00725510" w:rsidRPr="00417C15" w:rsidRDefault="00725510" w:rsidP="00E344B9">
            <w:pPr>
              <w:pStyle w:val="ColorfulList-Accent11"/>
              <w:tabs>
                <w:tab w:val="left" w:pos="432"/>
              </w:tabs>
              <w:spacing w:before="60" w:after="60"/>
              <w:ind w:left="0"/>
              <w:rPr>
                <w:rFonts w:eastAsia="Times New Roman"/>
                <w:i/>
                <w:color w:val="595959"/>
                <w:sz w:val="18"/>
                <w:szCs w:val="18"/>
              </w:rPr>
            </w:pPr>
          </w:p>
        </w:tc>
      </w:tr>
      <w:tr w:rsidR="00414FBA" w:rsidRPr="004B3E18" w14:paraId="22792843" w14:textId="77777777" w:rsidTr="004B3E18">
        <w:trPr>
          <w:trHeight w:val="305"/>
        </w:trPr>
        <w:tc>
          <w:tcPr>
            <w:tcW w:w="13248" w:type="dxa"/>
            <w:shd w:val="clear" w:color="auto" w:fill="C6D9F1"/>
          </w:tcPr>
          <w:p w14:paraId="13DD0E45" w14:textId="73EE4A60" w:rsidR="00414FBA" w:rsidRPr="004B3E18" w:rsidRDefault="00414FBA" w:rsidP="004B3E18">
            <w:pPr>
              <w:spacing w:after="120"/>
              <w:contextualSpacing/>
              <w:rPr>
                <w:b/>
                <w:i/>
                <w:sz w:val="18"/>
                <w:szCs w:val="18"/>
                <w:u w:val="single"/>
              </w:rPr>
            </w:pPr>
            <w:r w:rsidRPr="004B3E18">
              <w:rPr>
                <w:rFonts w:eastAsia="Times New Roman"/>
                <w:b/>
                <w:i/>
                <w:sz w:val="18"/>
                <w:szCs w:val="18"/>
              </w:rPr>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mainstreams sustainability</w:t>
            </w:r>
            <w:r w:rsidR="00DB6812">
              <w:rPr>
                <w:rFonts w:eastAsia="Times New Roman"/>
                <w:b/>
                <w:i/>
                <w:sz w:val="18"/>
                <w:szCs w:val="18"/>
              </w:rPr>
              <w:t xml:space="preserve"> and resilience</w:t>
            </w:r>
          </w:p>
        </w:tc>
      </w:tr>
      <w:tr w:rsidR="00414FBA" w:rsidRPr="004B3E18" w14:paraId="4E3CBB33" w14:textId="77777777" w:rsidTr="00F201E0">
        <w:trPr>
          <w:trHeight w:val="368"/>
        </w:trPr>
        <w:tc>
          <w:tcPr>
            <w:tcW w:w="13248" w:type="dxa"/>
          </w:tcPr>
          <w:p w14:paraId="30FF53C0" w14:textId="77777777" w:rsidR="00414FBA" w:rsidRPr="004B3E18" w:rsidRDefault="00414FBA" w:rsidP="00E344B9">
            <w:pPr>
              <w:pStyle w:val="ColorfulList-Accent11"/>
              <w:tabs>
                <w:tab w:val="left" w:pos="432"/>
              </w:tabs>
              <w:spacing w:before="60" w:after="60"/>
              <w:ind w:left="0"/>
              <w:rPr>
                <w:rFonts w:eastAsia="Times New Roman"/>
                <w:i/>
                <w:color w:val="595959"/>
                <w:sz w:val="18"/>
                <w:szCs w:val="18"/>
              </w:rPr>
            </w:pPr>
          </w:p>
        </w:tc>
      </w:tr>
      <w:tr w:rsidR="00A0786E" w:rsidRPr="004B3E18" w14:paraId="4604150D" w14:textId="77777777" w:rsidTr="00E344B9">
        <w:tc>
          <w:tcPr>
            <w:tcW w:w="13248" w:type="dxa"/>
            <w:shd w:val="clear" w:color="auto" w:fill="C6DAF1"/>
          </w:tcPr>
          <w:p w14:paraId="0AE67430" w14:textId="438181BC" w:rsidR="00A0786E" w:rsidRPr="004B3E18" w:rsidRDefault="00A0786E" w:rsidP="00E344B9">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sidR="00BE6DF5">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A0786E" w:rsidRPr="004B3E18" w14:paraId="4260F905" w14:textId="77777777" w:rsidTr="00F201E0">
        <w:trPr>
          <w:trHeight w:val="440"/>
        </w:trPr>
        <w:tc>
          <w:tcPr>
            <w:tcW w:w="13248" w:type="dxa"/>
          </w:tcPr>
          <w:p w14:paraId="4AB950E3" w14:textId="77777777" w:rsidR="00F37FAF" w:rsidRPr="004B3E18" w:rsidRDefault="00F37FAF" w:rsidP="00E344B9">
            <w:pPr>
              <w:pStyle w:val="ColorfulList-Accent11"/>
              <w:keepNext/>
              <w:keepLines/>
              <w:tabs>
                <w:tab w:val="left" w:pos="432"/>
              </w:tabs>
              <w:spacing w:before="60" w:after="60"/>
              <w:ind w:left="0"/>
              <w:outlineLvl w:val="7"/>
              <w:rPr>
                <w:rFonts w:eastAsia="Times New Roman"/>
                <w:i/>
                <w:color w:val="595959"/>
                <w:sz w:val="18"/>
                <w:szCs w:val="18"/>
              </w:rPr>
            </w:pPr>
          </w:p>
        </w:tc>
      </w:tr>
    </w:tbl>
    <w:p w14:paraId="1D3E0584" w14:textId="77777777" w:rsidR="00DD330A" w:rsidRPr="00FC7D8A" w:rsidRDefault="00DD330A" w:rsidP="00DD330A">
      <w:pPr>
        <w:rPr>
          <w:b/>
          <w:szCs w:val="20"/>
        </w:rPr>
      </w:pPr>
    </w:p>
    <w:p w14:paraId="6F66647A" w14:textId="77777777" w:rsidR="001A0CAF" w:rsidRPr="00E6606A" w:rsidRDefault="00490422" w:rsidP="00E6606A">
      <w:pPr>
        <w:keepNext/>
        <w:spacing w:before="200"/>
        <w:ind w:left="360"/>
        <w:rPr>
          <w:b/>
          <w:color w:val="4F81BD"/>
          <w:sz w:val="24"/>
        </w:rPr>
      </w:pPr>
      <w:r>
        <w:rPr>
          <w:b/>
          <w:color w:val="4F81BD"/>
          <w:sz w:val="24"/>
        </w:rPr>
        <w:lastRenderedPageBreak/>
        <w:t xml:space="preserve">Part </w:t>
      </w:r>
      <w:r w:rsidR="00F41955">
        <w:rPr>
          <w:b/>
          <w:color w:val="4F81BD"/>
          <w:sz w:val="24"/>
        </w:rPr>
        <w:t>B</w:t>
      </w:r>
      <w:r>
        <w:rPr>
          <w:b/>
          <w:color w:val="4F81BD"/>
          <w:sz w:val="24"/>
        </w:rPr>
        <w:t xml:space="preserve">. </w:t>
      </w:r>
      <w:r w:rsidR="001A0CAF">
        <w:rPr>
          <w:b/>
          <w:color w:val="4F81BD"/>
          <w:sz w:val="24"/>
        </w:rPr>
        <w:t xml:space="preserve">Identifying and Managing Social and Environmental </w:t>
      </w:r>
      <w:r w:rsidR="001A0CAF" w:rsidRPr="001A0CAF">
        <w:rPr>
          <w:b/>
          <w:color w:val="4F81BD"/>
          <w:sz w:val="24"/>
          <w:u w:val="single"/>
        </w:rPr>
        <w:t>Risks</w:t>
      </w:r>
    </w:p>
    <w:p w14:paraId="4629A01E" w14:textId="77777777" w:rsidR="00ED54B8" w:rsidRPr="00FC7D8A" w:rsidRDefault="00ED54B8" w:rsidP="00E6606A">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EA61FC" w:rsidRPr="004B3E18" w14:paraId="63B5A7F0" w14:textId="77777777" w:rsidTr="00E344B9">
        <w:trPr>
          <w:trHeight w:val="1061"/>
        </w:trPr>
        <w:tc>
          <w:tcPr>
            <w:tcW w:w="3505" w:type="dxa"/>
            <w:shd w:val="clear" w:color="auto" w:fill="0F243E"/>
          </w:tcPr>
          <w:p w14:paraId="7B7F7820" w14:textId="0E5B7DB0" w:rsidR="00EA61FC" w:rsidRDefault="00EA61FC" w:rsidP="004B3E18">
            <w:pPr>
              <w:tabs>
                <w:tab w:val="left" w:pos="101"/>
              </w:tabs>
              <w:ind w:right="252" w:firstLine="11"/>
              <w:rPr>
                <w:b/>
                <w:szCs w:val="20"/>
              </w:rPr>
            </w:pPr>
            <w:r w:rsidRPr="004B3E18">
              <w:rPr>
                <w:b/>
                <w:szCs w:val="20"/>
              </w:rPr>
              <w:t xml:space="preserve">QUESTION 2: What are the Potential Social and Environmental Risks? </w:t>
            </w:r>
          </w:p>
          <w:p w14:paraId="66F16F60" w14:textId="7B57AA9D" w:rsidR="0092583B" w:rsidRDefault="0092583B" w:rsidP="004B3E18">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45F08C38" w14:textId="20B93052" w:rsidR="0092583B" w:rsidRPr="004B3E18" w:rsidRDefault="0092583B" w:rsidP="004B3E18">
            <w:pPr>
              <w:tabs>
                <w:tab w:val="left" w:pos="101"/>
              </w:tabs>
              <w:ind w:right="252" w:firstLine="11"/>
              <w:rPr>
                <w:b/>
                <w:szCs w:val="20"/>
              </w:rPr>
            </w:pPr>
          </w:p>
        </w:tc>
        <w:tc>
          <w:tcPr>
            <w:tcW w:w="4860" w:type="dxa"/>
            <w:gridSpan w:val="4"/>
            <w:shd w:val="clear" w:color="auto" w:fill="0F243E"/>
          </w:tcPr>
          <w:p w14:paraId="38401AB5" w14:textId="77777777" w:rsidR="00EA61FC" w:rsidRPr="004B3E18" w:rsidRDefault="00EA61FC" w:rsidP="004B3E18">
            <w:pPr>
              <w:tabs>
                <w:tab w:val="left" w:pos="101"/>
              </w:tabs>
              <w:ind w:right="252" w:firstLine="11"/>
              <w:rPr>
                <w:b/>
                <w:szCs w:val="20"/>
              </w:rPr>
            </w:pPr>
            <w:r w:rsidRPr="004B3E18">
              <w:rPr>
                <w:b/>
                <w:szCs w:val="20"/>
              </w:rPr>
              <w:t>QUESTION 3: What is the level of significance of the potential social and environmental risks?</w:t>
            </w:r>
          </w:p>
          <w:p w14:paraId="0E4D6DD8" w14:textId="77777777" w:rsidR="00EA61FC" w:rsidRPr="004B3E18" w:rsidRDefault="00EA61FC" w:rsidP="004B3E18">
            <w:pPr>
              <w:tabs>
                <w:tab w:val="left" w:pos="432"/>
              </w:tabs>
              <w:rPr>
                <w:b/>
                <w:szCs w:val="20"/>
              </w:rPr>
            </w:pPr>
            <w:r w:rsidRPr="004B3E18">
              <w:rPr>
                <w:i/>
                <w:sz w:val="18"/>
                <w:szCs w:val="18"/>
              </w:rPr>
              <w:t xml:space="preserve">Note: </w:t>
            </w:r>
            <w:r w:rsidR="0075043E" w:rsidRPr="004B3E18">
              <w:rPr>
                <w:i/>
                <w:sz w:val="18"/>
                <w:szCs w:val="18"/>
              </w:rPr>
              <w:t>Respond to Question</w:t>
            </w:r>
            <w:r w:rsidR="00C9199E" w:rsidRPr="004B3E18">
              <w:rPr>
                <w:i/>
                <w:sz w:val="18"/>
                <w:szCs w:val="18"/>
              </w:rPr>
              <w:t>s</w:t>
            </w:r>
            <w:r w:rsidR="0075043E" w:rsidRPr="004B3E18">
              <w:rPr>
                <w:i/>
                <w:sz w:val="18"/>
                <w:szCs w:val="18"/>
              </w:rPr>
              <w:t xml:space="preserve"> 4 </w:t>
            </w:r>
            <w:r w:rsidR="00C9199E" w:rsidRPr="004B3E18">
              <w:rPr>
                <w:i/>
                <w:sz w:val="18"/>
                <w:szCs w:val="18"/>
              </w:rPr>
              <w:t>and 5</w:t>
            </w:r>
            <w:r w:rsidR="0075043E" w:rsidRPr="004B3E18">
              <w:rPr>
                <w:i/>
                <w:sz w:val="18"/>
                <w:szCs w:val="18"/>
              </w:rPr>
              <w:t>below before proceeding to Question 5</w:t>
            </w:r>
          </w:p>
        </w:tc>
        <w:tc>
          <w:tcPr>
            <w:tcW w:w="4770" w:type="dxa"/>
            <w:gridSpan w:val="4"/>
            <w:shd w:val="clear" w:color="auto" w:fill="0F243E"/>
          </w:tcPr>
          <w:p w14:paraId="4B7BB403" w14:textId="50AB0B45" w:rsidR="00EA61FC" w:rsidRPr="004B3E18" w:rsidRDefault="00EA61FC" w:rsidP="004B3E18">
            <w:pPr>
              <w:tabs>
                <w:tab w:val="left" w:pos="432"/>
              </w:tabs>
              <w:rPr>
                <w:b/>
                <w:szCs w:val="20"/>
              </w:rPr>
            </w:pPr>
            <w:r w:rsidRPr="004B3E18">
              <w:rPr>
                <w:b/>
                <w:szCs w:val="20"/>
              </w:rPr>
              <w:t>Q</w:t>
            </w:r>
            <w:r w:rsidR="00C9199E" w:rsidRPr="004B3E18">
              <w:rPr>
                <w:b/>
                <w:szCs w:val="20"/>
              </w:rPr>
              <w:t>UESTION 6</w:t>
            </w:r>
            <w:r w:rsidRPr="004B3E18">
              <w:rPr>
                <w:b/>
                <w:szCs w:val="20"/>
              </w:rPr>
              <w:t>:</w:t>
            </w:r>
            <w:r w:rsidR="00685DE4">
              <w:rPr>
                <w:b/>
                <w:szCs w:val="20"/>
              </w:rPr>
              <w:t xml:space="preserve"> Describe </w:t>
            </w:r>
            <w:r w:rsidR="003060C4">
              <w:rPr>
                <w:b/>
                <w:szCs w:val="20"/>
              </w:rPr>
              <w:t xml:space="preserve">the </w:t>
            </w:r>
            <w:r w:rsidR="007B235B">
              <w:rPr>
                <w:b/>
                <w:szCs w:val="20"/>
              </w:rPr>
              <w:t xml:space="preserve">assessment </w:t>
            </w:r>
            <w:r w:rsidR="005E4D61">
              <w:rPr>
                <w:b/>
                <w:szCs w:val="20"/>
              </w:rPr>
              <w:t xml:space="preserve">and </w:t>
            </w:r>
            <w:r w:rsidR="00685DE4">
              <w:rPr>
                <w:b/>
                <w:szCs w:val="20"/>
              </w:rPr>
              <w:t xml:space="preserve">management measures for </w:t>
            </w:r>
            <w:r w:rsidR="00486C60">
              <w:rPr>
                <w:b/>
                <w:szCs w:val="20"/>
              </w:rPr>
              <w:t>each risk</w:t>
            </w:r>
            <w:r w:rsidR="00685DE4">
              <w:rPr>
                <w:b/>
                <w:szCs w:val="20"/>
              </w:rPr>
              <w:t xml:space="preserve"> rated Moderate, Substantial or High </w:t>
            </w:r>
          </w:p>
        </w:tc>
      </w:tr>
      <w:tr w:rsidR="00C055DB" w:rsidRPr="004B3E18" w14:paraId="370FD5BB" w14:textId="77777777" w:rsidTr="00E344B9">
        <w:tc>
          <w:tcPr>
            <w:tcW w:w="3505" w:type="dxa"/>
            <w:shd w:val="clear" w:color="auto" w:fill="C6D9F1"/>
          </w:tcPr>
          <w:p w14:paraId="159D9C54" w14:textId="77777777" w:rsidR="00C055DB" w:rsidRDefault="00C055DB" w:rsidP="0084274F">
            <w:pPr>
              <w:rPr>
                <w:b/>
                <w:i/>
                <w:sz w:val="18"/>
                <w:szCs w:val="18"/>
              </w:rPr>
            </w:pPr>
            <w:r w:rsidRPr="004B3E18">
              <w:rPr>
                <w:b/>
                <w:i/>
                <w:sz w:val="18"/>
                <w:szCs w:val="18"/>
              </w:rPr>
              <w:t>Risk Description</w:t>
            </w:r>
          </w:p>
          <w:p w14:paraId="5A830161" w14:textId="77777777" w:rsidR="00FE5252" w:rsidRPr="004B3E18" w:rsidRDefault="00FE5252" w:rsidP="0084274F">
            <w:pPr>
              <w:rPr>
                <w:b/>
                <w:i/>
                <w:sz w:val="18"/>
                <w:szCs w:val="18"/>
              </w:rPr>
            </w:pPr>
            <w:r>
              <w:rPr>
                <w:b/>
                <w:i/>
                <w:sz w:val="18"/>
                <w:szCs w:val="18"/>
              </w:rPr>
              <w:t>(broken down by event, cause, impact)</w:t>
            </w:r>
          </w:p>
        </w:tc>
        <w:tc>
          <w:tcPr>
            <w:tcW w:w="1080" w:type="dxa"/>
            <w:shd w:val="clear" w:color="auto" w:fill="C6D9F1"/>
          </w:tcPr>
          <w:p w14:paraId="6ED8CF49" w14:textId="77777777" w:rsidR="00C055DB" w:rsidRPr="004B3E18" w:rsidRDefault="00C055DB" w:rsidP="0084274F">
            <w:pPr>
              <w:rPr>
                <w:b/>
                <w:i/>
                <w:sz w:val="18"/>
                <w:szCs w:val="18"/>
              </w:rPr>
            </w:pPr>
            <w:r w:rsidRPr="004B3E18">
              <w:rPr>
                <w:b/>
                <w:i/>
                <w:sz w:val="18"/>
                <w:szCs w:val="18"/>
              </w:rPr>
              <w:t xml:space="preserve">Impact and </w:t>
            </w:r>
            <w:proofErr w:type="gramStart"/>
            <w:r w:rsidR="009A05F1">
              <w:rPr>
                <w:b/>
                <w:i/>
                <w:sz w:val="18"/>
                <w:szCs w:val="18"/>
              </w:rPr>
              <w:t>Likelihood</w:t>
            </w:r>
            <w:r w:rsidR="009A05F1" w:rsidRPr="004B3E18">
              <w:rPr>
                <w:b/>
                <w:i/>
                <w:sz w:val="18"/>
                <w:szCs w:val="18"/>
              </w:rPr>
              <w:t xml:space="preserve">  </w:t>
            </w:r>
            <w:r w:rsidRPr="004B3E18">
              <w:rPr>
                <w:b/>
                <w:i/>
                <w:sz w:val="18"/>
                <w:szCs w:val="18"/>
              </w:rPr>
              <w:t>(</w:t>
            </w:r>
            <w:proofErr w:type="gramEnd"/>
            <w:r w:rsidRPr="004B3E18">
              <w:rPr>
                <w:b/>
                <w:i/>
                <w:sz w:val="18"/>
                <w:szCs w:val="18"/>
              </w:rPr>
              <w:t>1-5)</w:t>
            </w:r>
          </w:p>
        </w:tc>
        <w:tc>
          <w:tcPr>
            <w:tcW w:w="1170" w:type="dxa"/>
            <w:shd w:val="clear" w:color="auto" w:fill="C6D9F1"/>
          </w:tcPr>
          <w:p w14:paraId="0E9516B0" w14:textId="77777777" w:rsidR="00C055DB" w:rsidRPr="004B3E18" w:rsidRDefault="00C055DB" w:rsidP="0084274F">
            <w:pPr>
              <w:rPr>
                <w:b/>
                <w:i/>
                <w:sz w:val="18"/>
                <w:szCs w:val="18"/>
              </w:rPr>
            </w:pPr>
            <w:r w:rsidRPr="004B3E18">
              <w:rPr>
                <w:b/>
                <w:i/>
                <w:sz w:val="18"/>
                <w:szCs w:val="18"/>
              </w:rPr>
              <w:t>Significance</w:t>
            </w:r>
            <w:r w:rsidR="00B8590C">
              <w:rPr>
                <w:b/>
                <w:i/>
                <w:sz w:val="18"/>
                <w:szCs w:val="18"/>
              </w:rPr>
              <w:t xml:space="preserve"> </w:t>
            </w:r>
          </w:p>
          <w:p w14:paraId="08941876" w14:textId="77777777" w:rsidR="00C055DB" w:rsidRPr="004B3E18" w:rsidRDefault="0021153C" w:rsidP="0084274F">
            <w:pPr>
              <w:rPr>
                <w:b/>
                <w:i/>
                <w:sz w:val="18"/>
                <w:szCs w:val="18"/>
              </w:rPr>
            </w:pPr>
            <w:r>
              <w:rPr>
                <w:b/>
                <w:i/>
                <w:sz w:val="18"/>
                <w:szCs w:val="18"/>
              </w:rPr>
              <w:t>(</w:t>
            </w:r>
            <w:r w:rsidR="00C055DB" w:rsidRPr="004B3E18">
              <w:rPr>
                <w:b/>
                <w:i/>
                <w:sz w:val="18"/>
                <w:szCs w:val="18"/>
              </w:rPr>
              <w:t xml:space="preserve">Low, </w:t>
            </w:r>
            <w:r w:rsidR="00C055DB" w:rsidRPr="0021153C">
              <w:rPr>
                <w:b/>
                <w:i/>
                <w:sz w:val="18"/>
                <w:szCs w:val="18"/>
              </w:rPr>
              <w:t>Moderate</w:t>
            </w:r>
            <w:r w:rsidR="00B8590C" w:rsidRPr="00842B53">
              <w:rPr>
                <w:b/>
                <w:i/>
                <w:sz w:val="18"/>
                <w:szCs w:val="18"/>
              </w:rPr>
              <w:t xml:space="preserve"> </w:t>
            </w:r>
            <w:r>
              <w:rPr>
                <w:b/>
                <w:i/>
                <w:sz w:val="18"/>
                <w:szCs w:val="18"/>
              </w:rPr>
              <w:t>Substantial</w:t>
            </w:r>
            <w:r w:rsidR="00B21B26" w:rsidRPr="0021153C">
              <w:rPr>
                <w:b/>
                <w:i/>
                <w:sz w:val="18"/>
                <w:szCs w:val="18"/>
              </w:rPr>
              <w:t>,</w:t>
            </w:r>
            <w:r w:rsidR="00C055DB" w:rsidRPr="004B3E18">
              <w:rPr>
                <w:b/>
                <w:i/>
                <w:sz w:val="18"/>
                <w:szCs w:val="18"/>
              </w:rPr>
              <w:t xml:space="preserve"> High)</w:t>
            </w:r>
          </w:p>
        </w:tc>
        <w:tc>
          <w:tcPr>
            <w:tcW w:w="2610" w:type="dxa"/>
            <w:gridSpan w:val="2"/>
            <w:shd w:val="clear" w:color="auto" w:fill="C6D9F1"/>
          </w:tcPr>
          <w:p w14:paraId="347B1506" w14:textId="7AF19B7D" w:rsidR="00C055DB" w:rsidRPr="004B3E18" w:rsidRDefault="00C055DB" w:rsidP="0084274F">
            <w:pPr>
              <w:rPr>
                <w:b/>
                <w:i/>
                <w:sz w:val="18"/>
                <w:szCs w:val="18"/>
              </w:rPr>
            </w:pPr>
            <w:r w:rsidRPr="004B3E18">
              <w:rPr>
                <w:b/>
                <w:i/>
                <w:sz w:val="18"/>
                <w:szCs w:val="18"/>
              </w:rPr>
              <w:t>Comments</w:t>
            </w:r>
            <w:r w:rsidR="00FD0A02">
              <w:rPr>
                <w:b/>
                <w:i/>
                <w:sz w:val="18"/>
                <w:szCs w:val="18"/>
              </w:rPr>
              <w:t xml:space="preserve"> (</w:t>
            </w:r>
            <w:r w:rsidR="006B0AC5">
              <w:rPr>
                <w:b/>
                <w:i/>
                <w:sz w:val="18"/>
                <w:szCs w:val="18"/>
              </w:rPr>
              <w:t>optional</w:t>
            </w:r>
            <w:r w:rsidR="00FD0A02">
              <w:rPr>
                <w:b/>
                <w:i/>
                <w:sz w:val="18"/>
                <w:szCs w:val="18"/>
              </w:rPr>
              <w:t>)</w:t>
            </w:r>
          </w:p>
        </w:tc>
        <w:tc>
          <w:tcPr>
            <w:tcW w:w="4770" w:type="dxa"/>
            <w:gridSpan w:val="4"/>
            <w:shd w:val="clear" w:color="auto" w:fill="C6D9F1"/>
          </w:tcPr>
          <w:p w14:paraId="70E25CD2" w14:textId="29566D32" w:rsidR="00C055DB" w:rsidRPr="004B3E18" w:rsidRDefault="00463D06" w:rsidP="000D3195">
            <w:pPr>
              <w:rPr>
                <w:b/>
                <w:i/>
                <w:sz w:val="18"/>
                <w:szCs w:val="18"/>
              </w:rPr>
            </w:pPr>
            <w:r w:rsidRPr="004B3E18">
              <w:rPr>
                <w:b/>
                <w:i/>
                <w:sz w:val="18"/>
                <w:szCs w:val="18"/>
              </w:rPr>
              <w:t>Description of assessment and management measures</w:t>
            </w:r>
            <w:r w:rsidR="005B516C" w:rsidRPr="004B3E18">
              <w:rPr>
                <w:b/>
                <w:i/>
                <w:sz w:val="18"/>
                <w:szCs w:val="18"/>
              </w:rPr>
              <w:t xml:space="preserve"> </w:t>
            </w:r>
            <w:r w:rsidR="006A0531">
              <w:rPr>
                <w:b/>
                <w:i/>
                <w:sz w:val="18"/>
                <w:szCs w:val="18"/>
              </w:rPr>
              <w:t xml:space="preserve">for </w:t>
            </w:r>
            <w:r w:rsidR="006A0531" w:rsidRPr="006A0531">
              <w:rPr>
                <w:b/>
                <w:i/>
                <w:sz w:val="18"/>
                <w:szCs w:val="18"/>
              </w:rPr>
              <w:t>risk</w:t>
            </w:r>
            <w:r w:rsidR="006A0531">
              <w:rPr>
                <w:b/>
                <w:i/>
                <w:sz w:val="18"/>
                <w:szCs w:val="18"/>
              </w:rPr>
              <w:t>s</w:t>
            </w:r>
            <w:r w:rsidR="006A0531" w:rsidRPr="006A0531">
              <w:rPr>
                <w:b/>
                <w:i/>
                <w:sz w:val="18"/>
                <w:szCs w:val="18"/>
              </w:rPr>
              <w:t xml:space="preserve"> rated as Moderate, Substantial or High</w:t>
            </w:r>
            <w:r w:rsidR="005B516C" w:rsidRPr="004B3E18">
              <w:rPr>
                <w:b/>
                <w:i/>
                <w:sz w:val="18"/>
                <w:szCs w:val="18"/>
              </w:rPr>
              <w:t xml:space="preserve"> </w:t>
            </w:r>
          </w:p>
        </w:tc>
      </w:tr>
      <w:tr w:rsidR="00C055DB" w:rsidRPr="004B3E18" w14:paraId="731BEAF0" w14:textId="77777777" w:rsidTr="00E344B9">
        <w:tc>
          <w:tcPr>
            <w:tcW w:w="3505" w:type="dxa"/>
            <w:vAlign w:val="center"/>
          </w:tcPr>
          <w:p w14:paraId="75874112" w14:textId="77777777" w:rsidR="00C055DB" w:rsidRPr="004B3E18" w:rsidRDefault="00C055DB" w:rsidP="0084274F">
            <w:pPr>
              <w:rPr>
                <w:sz w:val="18"/>
                <w:szCs w:val="18"/>
              </w:rPr>
            </w:pPr>
            <w:r w:rsidRPr="004B3E18">
              <w:rPr>
                <w:sz w:val="18"/>
                <w:szCs w:val="18"/>
              </w:rPr>
              <w:t>Risk 1: ….</w:t>
            </w:r>
          </w:p>
        </w:tc>
        <w:tc>
          <w:tcPr>
            <w:tcW w:w="1080" w:type="dxa"/>
          </w:tcPr>
          <w:p w14:paraId="60D83D15" w14:textId="77777777" w:rsidR="00C055DB" w:rsidRPr="004B3E18" w:rsidRDefault="00C055DB" w:rsidP="0084274F">
            <w:pPr>
              <w:rPr>
                <w:rFonts w:cs="Minion Pro"/>
                <w:sz w:val="18"/>
                <w:szCs w:val="18"/>
              </w:rPr>
            </w:pPr>
            <w:r w:rsidRPr="004B3E18">
              <w:rPr>
                <w:rFonts w:cs="Minion Pro"/>
                <w:sz w:val="18"/>
                <w:szCs w:val="18"/>
              </w:rPr>
              <w:t xml:space="preserve">I = </w:t>
            </w:r>
          </w:p>
          <w:p w14:paraId="62AC3E0C" w14:textId="77777777" w:rsidR="00C055DB" w:rsidRPr="004B3E18" w:rsidRDefault="009A05F1" w:rsidP="0084274F">
            <w:pPr>
              <w:rPr>
                <w:rFonts w:cs="Minion Pro"/>
                <w:sz w:val="18"/>
                <w:szCs w:val="18"/>
              </w:rPr>
            </w:pPr>
            <w:r>
              <w:rPr>
                <w:rFonts w:cs="Minion Pro"/>
                <w:sz w:val="18"/>
                <w:szCs w:val="18"/>
              </w:rPr>
              <w:t>L</w:t>
            </w:r>
            <w:r w:rsidR="00C055DB" w:rsidRPr="004B3E18">
              <w:rPr>
                <w:rFonts w:cs="Minion Pro"/>
                <w:sz w:val="18"/>
                <w:szCs w:val="18"/>
              </w:rPr>
              <w:t xml:space="preserve"> =</w:t>
            </w:r>
          </w:p>
        </w:tc>
        <w:tc>
          <w:tcPr>
            <w:tcW w:w="1170" w:type="dxa"/>
          </w:tcPr>
          <w:p w14:paraId="04D53006" w14:textId="77777777" w:rsidR="00C055DB" w:rsidRPr="004B3E18" w:rsidRDefault="00C055DB" w:rsidP="0084274F">
            <w:pPr>
              <w:rPr>
                <w:b/>
                <w:sz w:val="18"/>
                <w:szCs w:val="18"/>
              </w:rPr>
            </w:pPr>
          </w:p>
        </w:tc>
        <w:tc>
          <w:tcPr>
            <w:tcW w:w="2610" w:type="dxa"/>
            <w:gridSpan w:val="2"/>
          </w:tcPr>
          <w:p w14:paraId="01A00B9C" w14:textId="77777777" w:rsidR="00C055DB" w:rsidRPr="004B3E18" w:rsidRDefault="00C055DB" w:rsidP="0084274F">
            <w:pPr>
              <w:rPr>
                <w:b/>
                <w:sz w:val="18"/>
                <w:szCs w:val="18"/>
              </w:rPr>
            </w:pPr>
          </w:p>
        </w:tc>
        <w:tc>
          <w:tcPr>
            <w:tcW w:w="4770" w:type="dxa"/>
            <w:gridSpan w:val="4"/>
          </w:tcPr>
          <w:p w14:paraId="73EA0056" w14:textId="77777777" w:rsidR="00C055DB" w:rsidRPr="004B3E18" w:rsidRDefault="00C055DB" w:rsidP="0084274F">
            <w:pPr>
              <w:rPr>
                <w:b/>
                <w:sz w:val="18"/>
                <w:szCs w:val="18"/>
              </w:rPr>
            </w:pPr>
          </w:p>
        </w:tc>
      </w:tr>
      <w:tr w:rsidR="00C055DB" w:rsidRPr="004B3E18" w14:paraId="01802AEB" w14:textId="77777777" w:rsidTr="00E344B9">
        <w:tc>
          <w:tcPr>
            <w:tcW w:w="3505" w:type="dxa"/>
            <w:vAlign w:val="center"/>
          </w:tcPr>
          <w:p w14:paraId="1110DCC5" w14:textId="77777777" w:rsidR="00C055DB" w:rsidRPr="004B3E18" w:rsidRDefault="00C055DB" w:rsidP="0084274F">
            <w:pPr>
              <w:rPr>
                <w:b/>
                <w:sz w:val="18"/>
                <w:szCs w:val="18"/>
              </w:rPr>
            </w:pPr>
            <w:r w:rsidRPr="004B3E18">
              <w:rPr>
                <w:sz w:val="18"/>
                <w:szCs w:val="18"/>
              </w:rPr>
              <w:t>Risk 2 ….</w:t>
            </w:r>
          </w:p>
        </w:tc>
        <w:tc>
          <w:tcPr>
            <w:tcW w:w="1080" w:type="dxa"/>
          </w:tcPr>
          <w:p w14:paraId="4EF2347A" w14:textId="77777777" w:rsidR="00C055DB" w:rsidRPr="004B3E18" w:rsidRDefault="00C055DB" w:rsidP="0084274F">
            <w:pPr>
              <w:rPr>
                <w:rFonts w:cs="Minion Pro"/>
                <w:sz w:val="18"/>
                <w:szCs w:val="18"/>
              </w:rPr>
            </w:pPr>
            <w:r w:rsidRPr="004B3E18">
              <w:rPr>
                <w:rFonts w:cs="Minion Pro"/>
                <w:sz w:val="18"/>
                <w:szCs w:val="18"/>
              </w:rPr>
              <w:t xml:space="preserve">I = </w:t>
            </w:r>
          </w:p>
          <w:p w14:paraId="3CD40E07" w14:textId="77777777" w:rsidR="00C055DB" w:rsidRPr="004B3E18" w:rsidRDefault="009A05F1" w:rsidP="0084274F">
            <w:pPr>
              <w:rPr>
                <w:sz w:val="18"/>
                <w:szCs w:val="18"/>
              </w:rPr>
            </w:pPr>
            <w:r>
              <w:rPr>
                <w:rFonts w:cs="Minion Pro"/>
                <w:sz w:val="18"/>
                <w:szCs w:val="18"/>
              </w:rPr>
              <w:t>L</w:t>
            </w:r>
            <w:r w:rsidR="00C055DB" w:rsidRPr="004B3E18">
              <w:rPr>
                <w:rFonts w:cs="Minion Pro"/>
                <w:sz w:val="18"/>
                <w:szCs w:val="18"/>
              </w:rPr>
              <w:t xml:space="preserve"> = </w:t>
            </w:r>
          </w:p>
        </w:tc>
        <w:tc>
          <w:tcPr>
            <w:tcW w:w="1170" w:type="dxa"/>
          </w:tcPr>
          <w:p w14:paraId="2E2AF6FD" w14:textId="77777777" w:rsidR="00C055DB" w:rsidRPr="004B3E18" w:rsidRDefault="00C055DB" w:rsidP="0084274F">
            <w:pPr>
              <w:rPr>
                <w:b/>
                <w:sz w:val="18"/>
                <w:szCs w:val="18"/>
              </w:rPr>
            </w:pPr>
          </w:p>
        </w:tc>
        <w:tc>
          <w:tcPr>
            <w:tcW w:w="2610" w:type="dxa"/>
            <w:gridSpan w:val="2"/>
          </w:tcPr>
          <w:p w14:paraId="41521696" w14:textId="77777777" w:rsidR="00C055DB" w:rsidRPr="004B3E18" w:rsidRDefault="00C055DB" w:rsidP="0084274F">
            <w:pPr>
              <w:rPr>
                <w:b/>
                <w:sz w:val="18"/>
                <w:szCs w:val="18"/>
              </w:rPr>
            </w:pPr>
          </w:p>
        </w:tc>
        <w:tc>
          <w:tcPr>
            <w:tcW w:w="4770" w:type="dxa"/>
            <w:gridSpan w:val="4"/>
          </w:tcPr>
          <w:p w14:paraId="053947B2" w14:textId="77777777" w:rsidR="00C055DB" w:rsidRPr="004B3E18" w:rsidRDefault="00C055DB" w:rsidP="0084274F">
            <w:pPr>
              <w:rPr>
                <w:b/>
                <w:sz w:val="18"/>
                <w:szCs w:val="18"/>
              </w:rPr>
            </w:pPr>
          </w:p>
        </w:tc>
      </w:tr>
      <w:tr w:rsidR="00C055DB" w:rsidRPr="004B3E18" w14:paraId="491103E7" w14:textId="77777777" w:rsidTr="00E344B9">
        <w:tc>
          <w:tcPr>
            <w:tcW w:w="3505" w:type="dxa"/>
            <w:vAlign w:val="center"/>
          </w:tcPr>
          <w:p w14:paraId="30DB40F1" w14:textId="77777777" w:rsidR="00C055DB" w:rsidRPr="004B3E18" w:rsidRDefault="00E60F9A" w:rsidP="0084274F">
            <w:pPr>
              <w:rPr>
                <w:sz w:val="18"/>
                <w:szCs w:val="18"/>
              </w:rPr>
            </w:pPr>
            <w:r w:rsidRPr="004B3E18">
              <w:rPr>
                <w:sz w:val="18"/>
                <w:szCs w:val="18"/>
              </w:rPr>
              <w:t>[add additional rows as needed]</w:t>
            </w:r>
          </w:p>
        </w:tc>
        <w:tc>
          <w:tcPr>
            <w:tcW w:w="1080" w:type="dxa"/>
          </w:tcPr>
          <w:p w14:paraId="66572EC5" w14:textId="77777777" w:rsidR="00C055DB" w:rsidRPr="004B3E18" w:rsidRDefault="00C055DB" w:rsidP="0084274F">
            <w:pPr>
              <w:rPr>
                <w:rFonts w:cs="Minion Pro"/>
                <w:sz w:val="18"/>
                <w:szCs w:val="18"/>
              </w:rPr>
            </w:pPr>
          </w:p>
        </w:tc>
        <w:tc>
          <w:tcPr>
            <w:tcW w:w="1170" w:type="dxa"/>
          </w:tcPr>
          <w:p w14:paraId="39AA37E0" w14:textId="77777777" w:rsidR="00C055DB" w:rsidRPr="004B3E18" w:rsidRDefault="00C055DB" w:rsidP="0084274F">
            <w:pPr>
              <w:rPr>
                <w:b/>
                <w:sz w:val="18"/>
                <w:szCs w:val="18"/>
              </w:rPr>
            </w:pPr>
          </w:p>
        </w:tc>
        <w:tc>
          <w:tcPr>
            <w:tcW w:w="2610" w:type="dxa"/>
            <w:gridSpan w:val="2"/>
          </w:tcPr>
          <w:p w14:paraId="522E4CF6" w14:textId="77777777" w:rsidR="00C055DB" w:rsidRPr="004B3E18" w:rsidRDefault="00C055DB" w:rsidP="0084274F">
            <w:pPr>
              <w:rPr>
                <w:b/>
                <w:sz w:val="18"/>
                <w:szCs w:val="18"/>
              </w:rPr>
            </w:pPr>
          </w:p>
        </w:tc>
        <w:tc>
          <w:tcPr>
            <w:tcW w:w="4770" w:type="dxa"/>
            <w:gridSpan w:val="4"/>
          </w:tcPr>
          <w:p w14:paraId="554B693C" w14:textId="77777777" w:rsidR="00C055DB" w:rsidRPr="004B3E18" w:rsidRDefault="00C055DB" w:rsidP="0084274F">
            <w:pPr>
              <w:rPr>
                <w:b/>
                <w:sz w:val="18"/>
                <w:szCs w:val="18"/>
              </w:rPr>
            </w:pPr>
          </w:p>
        </w:tc>
      </w:tr>
      <w:tr w:rsidR="007614A3" w:rsidRPr="004B3E18" w14:paraId="2724E674" w14:textId="77777777" w:rsidTr="00E344B9">
        <w:trPr>
          <w:trHeight w:val="593"/>
        </w:trPr>
        <w:tc>
          <w:tcPr>
            <w:tcW w:w="3505" w:type="dxa"/>
            <w:vMerge w:val="restart"/>
          </w:tcPr>
          <w:p w14:paraId="2CCF9E58" w14:textId="77777777" w:rsidR="007614A3" w:rsidRPr="004B3E18" w:rsidRDefault="007614A3" w:rsidP="00C055DB">
            <w:pPr>
              <w:rPr>
                <w:b/>
                <w:szCs w:val="20"/>
              </w:rPr>
            </w:pPr>
          </w:p>
        </w:tc>
        <w:tc>
          <w:tcPr>
            <w:tcW w:w="9630" w:type="dxa"/>
            <w:gridSpan w:val="8"/>
            <w:shd w:val="clear" w:color="auto" w:fill="0F243E"/>
          </w:tcPr>
          <w:p w14:paraId="33FA5F40" w14:textId="7585F8D6" w:rsidR="007614A3" w:rsidRPr="004B3E18" w:rsidRDefault="007614A3" w:rsidP="00C055DB">
            <w:pPr>
              <w:rPr>
                <w:b/>
                <w:sz w:val="18"/>
                <w:szCs w:val="18"/>
              </w:rPr>
            </w:pPr>
            <w:r w:rsidRPr="004B3E18">
              <w:rPr>
                <w:b/>
                <w:szCs w:val="20"/>
              </w:rPr>
              <w:t xml:space="preserve">QUESTION 4: What is the </w:t>
            </w:r>
            <w:r w:rsidR="001A2424">
              <w:rPr>
                <w:b/>
                <w:szCs w:val="20"/>
              </w:rPr>
              <w:t>o</w:t>
            </w:r>
            <w:r w:rsidRPr="004B3E18">
              <w:rPr>
                <w:b/>
                <w:szCs w:val="20"/>
              </w:rPr>
              <w:t xml:space="preserve">verall </w:t>
            </w:r>
            <w:r w:rsidR="001A2424">
              <w:rPr>
                <w:b/>
                <w:szCs w:val="20"/>
              </w:rPr>
              <w:t>p</w:t>
            </w:r>
            <w:r w:rsidR="00BE6DF5">
              <w:rPr>
                <w:b/>
                <w:szCs w:val="20"/>
              </w:rPr>
              <w:t>roject</w:t>
            </w:r>
            <w:r w:rsidRPr="004B3E18">
              <w:rPr>
                <w:b/>
                <w:szCs w:val="20"/>
              </w:rPr>
              <w:t xml:space="preserve"> </w:t>
            </w:r>
            <w:r w:rsidR="001A2424">
              <w:rPr>
                <w:b/>
                <w:szCs w:val="20"/>
              </w:rPr>
              <w:t>r</w:t>
            </w:r>
            <w:r w:rsidRPr="004B3E18">
              <w:rPr>
                <w:b/>
                <w:szCs w:val="20"/>
              </w:rPr>
              <w:t xml:space="preserve">isk </w:t>
            </w:r>
            <w:r w:rsidR="001A2424">
              <w:rPr>
                <w:b/>
                <w:szCs w:val="20"/>
              </w:rPr>
              <w:t>c</w:t>
            </w:r>
            <w:r w:rsidRPr="004B3E18">
              <w:rPr>
                <w:b/>
                <w:szCs w:val="20"/>
              </w:rPr>
              <w:t xml:space="preserve">ategorization? </w:t>
            </w:r>
          </w:p>
        </w:tc>
      </w:tr>
      <w:tr w:rsidR="001A2424" w:rsidRPr="004B3E18" w14:paraId="27F3F262" w14:textId="77777777" w:rsidTr="00F201E0">
        <w:trPr>
          <w:trHeight w:val="125"/>
        </w:trPr>
        <w:tc>
          <w:tcPr>
            <w:tcW w:w="3505" w:type="dxa"/>
            <w:vMerge/>
          </w:tcPr>
          <w:p w14:paraId="4DA9BF90" w14:textId="77777777" w:rsidR="001A2424" w:rsidRPr="004B3E18" w:rsidRDefault="001A2424" w:rsidP="00C055DB">
            <w:pPr>
              <w:rPr>
                <w:sz w:val="18"/>
                <w:szCs w:val="18"/>
                <w:u w:val="single"/>
              </w:rPr>
            </w:pPr>
          </w:p>
        </w:tc>
        <w:tc>
          <w:tcPr>
            <w:tcW w:w="9630" w:type="dxa"/>
            <w:gridSpan w:val="8"/>
          </w:tcPr>
          <w:p w14:paraId="03C14154" w14:textId="3EBFC875" w:rsidR="001A2424" w:rsidRPr="00AA7D41" w:rsidRDefault="001A2424" w:rsidP="00A34A55">
            <w:pPr>
              <w:jc w:val="center"/>
              <w:rPr>
                <w:b/>
                <w:sz w:val="6"/>
                <w:szCs w:val="6"/>
              </w:rPr>
            </w:pPr>
          </w:p>
        </w:tc>
      </w:tr>
      <w:tr w:rsidR="007614A3" w:rsidRPr="004B3E18" w14:paraId="73271001" w14:textId="77777777" w:rsidTr="006B20A9">
        <w:trPr>
          <w:trHeight w:val="251"/>
        </w:trPr>
        <w:tc>
          <w:tcPr>
            <w:tcW w:w="3505" w:type="dxa"/>
            <w:vMerge/>
          </w:tcPr>
          <w:p w14:paraId="54A65C49" w14:textId="77777777" w:rsidR="007614A3" w:rsidRPr="004B3E18" w:rsidRDefault="007614A3" w:rsidP="00C055DB">
            <w:pPr>
              <w:rPr>
                <w:rFonts w:cs="Minion Pro"/>
                <w:sz w:val="18"/>
                <w:szCs w:val="18"/>
              </w:rPr>
            </w:pPr>
          </w:p>
        </w:tc>
        <w:tc>
          <w:tcPr>
            <w:tcW w:w="4320" w:type="dxa"/>
            <w:gridSpan w:val="3"/>
            <w:shd w:val="clear" w:color="auto" w:fill="auto"/>
          </w:tcPr>
          <w:p w14:paraId="0D2F4FB0" w14:textId="77777777" w:rsidR="007614A3" w:rsidRPr="004B3E18" w:rsidRDefault="007614A3" w:rsidP="004B3E18">
            <w:pPr>
              <w:jc w:val="right"/>
              <w:rPr>
                <w:rFonts w:cs="Minion Pro"/>
                <w:b/>
                <w:i/>
                <w:sz w:val="18"/>
                <w:szCs w:val="18"/>
              </w:rPr>
            </w:pPr>
            <w:r w:rsidRPr="004B3E18">
              <w:rPr>
                <w:rFonts w:cs="Minion Pro"/>
                <w:b/>
                <w:i/>
                <w:sz w:val="18"/>
                <w:szCs w:val="18"/>
              </w:rPr>
              <w:t>Low Risk</w:t>
            </w:r>
          </w:p>
        </w:tc>
        <w:tc>
          <w:tcPr>
            <w:tcW w:w="563" w:type="dxa"/>
            <w:gridSpan w:val="2"/>
          </w:tcPr>
          <w:p w14:paraId="6B10CD61" w14:textId="77777777" w:rsidR="007614A3" w:rsidRPr="004B3E18" w:rsidRDefault="007614A3" w:rsidP="004B3E18">
            <w:pPr>
              <w:ind w:left="-2230" w:firstLine="2230"/>
              <w:rPr>
                <w:b/>
                <w:sz w:val="18"/>
                <w:szCs w:val="18"/>
              </w:rPr>
            </w:pPr>
            <w:r w:rsidRPr="004B3E18">
              <w:rPr>
                <w:rFonts w:ascii="Segoe UI Symbol" w:hAnsi="Segoe UI Symbol" w:cs="Segoe UI Symbol"/>
                <w:b/>
                <w:szCs w:val="20"/>
              </w:rPr>
              <w:t>☐</w:t>
            </w:r>
          </w:p>
        </w:tc>
        <w:tc>
          <w:tcPr>
            <w:tcW w:w="4747" w:type="dxa"/>
            <w:gridSpan w:val="3"/>
          </w:tcPr>
          <w:p w14:paraId="7EA3F626" w14:textId="77777777" w:rsidR="007614A3" w:rsidRPr="004B3E18" w:rsidRDefault="007614A3" w:rsidP="00C055DB">
            <w:pPr>
              <w:rPr>
                <w:b/>
                <w:sz w:val="18"/>
                <w:szCs w:val="18"/>
              </w:rPr>
            </w:pPr>
          </w:p>
        </w:tc>
      </w:tr>
      <w:tr w:rsidR="007614A3" w:rsidRPr="004B3E18" w14:paraId="1590666E" w14:textId="77777777" w:rsidTr="006B20A9">
        <w:tc>
          <w:tcPr>
            <w:tcW w:w="3505" w:type="dxa"/>
            <w:vMerge/>
          </w:tcPr>
          <w:p w14:paraId="3C9DEE79" w14:textId="77777777" w:rsidR="007614A3" w:rsidRPr="004B3E18" w:rsidRDefault="007614A3" w:rsidP="00C055DB">
            <w:pPr>
              <w:rPr>
                <w:rFonts w:cs="Minion Pro"/>
                <w:sz w:val="18"/>
                <w:szCs w:val="18"/>
              </w:rPr>
            </w:pPr>
          </w:p>
        </w:tc>
        <w:tc>
          <w:tcPr>
            <w:tcW w:w="4320" w:type="dxa"/>
            <w:gridSpan w:val="3"/>
            <w:shd w:val="clear" w:color="auto" w:fill="auto"/>
          </w:tcPr>
          <w:p w14:paraId="11D27865" w14:textId="77777777" w:rsidR="007614A3" w:rsidRPr="004B3E18" w:rsidRDefault="007614A3" w:rsidP="004B3E18">
            <w:pPr>
              <w:jc w:val="right"/>
              <w:rPr>
                <w:rFonts w:cs="Minion Pro"/>
                <w:b/>
                <w:i/>
                <w:sz w:val="18"/>
                <w:szCs w:val="18"/>
              </w:rPr>
            </w:pPr>
            <w:r w:rsidRPr="004B3E18">
              <w:rPr>
                <w:rFonts w:cs="Minion Pro"/>
                <w:b/>
                <w:i/>
                <w:sz w:val="18"/>
                <w:szCs w:val="18"/>
              </w:rPr>
              <w:t>Moderate Risk</w:t>
            </w:r>
          </w:p>
        </w:tc>
        <w:tc>
          <w:tcPr>
            <w:tcW w:w="563" w:type="dxa"/>
            <w:gridSpan w:val="2"/>
          </w:tcPr>
          <w:p w14:paraId="52616566" w14:textId="77777777" w:rsidR="007614A3" w:rsidRPr="004B3E18" w:rsidRDefault="007614A3" w:rsidP="004B3E18">
            <w:pPr>
              <w:ind w:left="-2230" w:firstLine="2230"/>
              <w:rPr>
                <w:b/>
                <w:sz w:val="18"/>
                <w:szCs w:val="18"/>
              </w:rPr>
            </w:pPr>
            <w:r w:rsidRPr="004B3E18">
              <w:rPr>
                <w:rFonts w:ascii="Segoe UI Symbol" w:hAnsi="Segoe UI Symbol" w:cs="Segoe UI Symbol"/>
                <w:b/>
                <w:szCs w:val="20"/>
              </w:rPr>
              <w:t>☐</w:t>
            </w:r>
          </w:p>
        </w:tc>
        <w:tc>
          <w:tcPr>
            <w:tcW w:w="4747" w:type="dxa"/>
            <w:gridSpan w:val="3"/>
          </w:tcPr>
          <w:p w14:paraId="7D7BE86C" w14:textId="77777777" w:rsidR="007614A3" w:rsidRPr="004B3E18" w:rsidRDefault="007614A3" w:rsidP="00C055DB">
            <w:pPr>
              <w:rPr>
                <w:b/>
                <w:sz w:val="18"/>
                <w:szCs w:val="18"/>
              </w:rPr>
            </w:pPr>
          </w:p>
        </w:tc>
      </w:tr>
      <w:tr w:rsidR="006A5B8B" w:rsidRPr="004B3E18" w14:paraId="574653CD" w14:textId="77777777" w:rsidTr="006B20A9">
        <w:tc>
          <w:tcPr>
            <w:tcW w:w="3505" w:type="dxa"/>
            <w:vMerge/>
          </w:tcPr>
          <w:p w14:paraId="5FB652B7" w14:textId="77777777" w:rsidR="006A5B8B" w:rsidRPr="004B3E18" w:rsidRDefault="006A5B8B" w:rsidP="00FE2D1D">
            <w:pPr>
              <w:rPr>
                <w:rFonts w:cs="Minion Pro"/>
                <w:sz w:val="18"/>
                <w:szCs w:val="18"/>
              </w:rPr>
            </w:pPr>
          </w:p>
        </w:tc>
        <w:tc>
          <w:tcPr>
            <w:tcW w:w="4320" w:type="dxa"/>
            <w:gridSpan w:val="3"/>
            <w:shd w:val="clear" w:color="auto" w:fill="auto"/>
          </w:tcPr>
          <w:p w14:paraId="70901EA1" w14:textId="5E79F8E2" w:rsidR="006A5B8B" w:rsidRPr="004B3E18" w:rsidRDefault="00DA2313" w:rsidP="00FE2D1D">
            <w:pPr>
              <w:jc w:val="right"/>
              <w:rPr>
                <w:rFonts w:cs="Minion Pro"/>
                <w:b/>
                <w:i/>
                <w:sz w:val="18"/>
                <w:szCs w:val="18"/>
              </w:rPr>
            </w:pPr>
            <w:r>
              <w:rPr>
                <w:rFonts w:cs="Minion Pro"/>
                <w:b/>
                <w:i/>
                <w:sz w:val="18"/>
                <w:szCs w:val="18"/>
              </w:rPr>
              <w:t>Substantial</w:t>
            </w:r>
            <w:r w:rsidR="0096174E">
              <w:rPr>
                <w:rFonts w:cs="Minion Pro"/>
                <w:b/>
                <w:i/>
                <w:sz w:val="18"/>
                <w:szCs w:val="18"/>
              </w:rPr>
              <w:t xml:space="preserve"> Risk</w:t>
            </w:r>
          </w:p>
        </w:tc>
        <w:tc>
          <w:tcPr>
            <w:tcW w:w="563" w:type="dxa"/>
            <w:gridSpan w:val="2"/>
          </w:tcPr>
          <w:p w14:paraId="63F3F2C2" w14:textId="77777777" w:rsidR="006A5B8B" w:rsidRPr="004B3E18" w:rsidRDefault="0096174E" w:rsidP="00FE2D1D">
            <w:pPr>
              <w:ind w:left="-2230" w:firstLine="2230"/>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20B4E873" w14:textId="77777777" w:rsidR="006A5B8B" w:rsidRPr="004B3E18" w:rsidRDefault="006A5B8B" w:rsidP="00FE2D1D">
            <w:pPr>
              <w:rPr>
                <w:b/>
                <w:sz w:val="18"/>
                <w:szCs w:val="18"/>
              </w:rPr>
            </w:pPr>
          </w:p>
        </w:tc>
      </w:tr>
      <w:tr w:rsidR="007614A3" w:rsidRPr="004B3E18" w14:paraId="09506B8A" w14:textId="77777777" w:rsidTr="006B20A9">
        <w:tc>
          <w:tcPr>
            <w:tcW w:w="3505" w:type="dxa"/>
            <w:vMerge/>
          </w:tcPr>
          <w:p w14:paraId="4009B903" w14:textId="77777777" w:rsidR="007614A3" w:rsidRPr="004B3E18" w:rsidRDefault="007614A3" w:rsidP="00FE2D1D">
            <w:pPr>
              <w:rPr>
                <w:rFonts w:cs="Minion Pro"/>
                <w:sz w:val="18"/>
                <w:szCs w:val="18"/>
              </w:rPr>
            </w:pPr>
          </w:p>
        </w:tc>
        <w:tc>
          <w:tcPr>
            <w:tcW w:w="4320" w:type="dxa"/>
            <w:gridSpan w:val="3"/>
            <w:shd w:val="clear" w:color="auto" w:fill="auto"/>
          </w:tcPr>
          <w:p w14:paraId="500B8440" w14:textId="77777777" w:rsidR="007614A3" w:rsidRPr="004B3E18" w:rsidRDefault="007614A3" w:rsidP="00FE2D1D">
            <w:pPr>
              <w:jc w:val="right"/>
              <w:rPr>
                <w:rFonts w:cs="Minion Pro"/>
                <w:b/>
                <w:i/>
                <w:sz w:val="18"/>
                <w:szCs w:val="18"/>
              </w:rPr>
            </w:pPr>
            <w:r w:rsidRPr="004B3E18">
              <w:rPr>
                <w:rFonts w:cs="Minion Pro"/>
                <w:b/>
                <w:i/>
                <w:sz w:val="18"/>
                <w:szCs w:val="18"/>
              </w:rPr>
              <w:t>High Risk</w:t>
            </w:r>
          </w:p>
        </w:tc>
        <w:tc>
          <w:tcPr>
            <w:tcW w:w="563" w:type="dxa"/>
            <w:gridSpan w:val="2"/>
          </w:tcPr>
          <w:p w14:paraId="64DD751F" w14:textId="77777777" w:rsidR="007614A3" w:rsidRPr="004B3E18" w:rsidRDefault="007614A3" w:rsidP="00FE2D1D">
            <w:pPr>
              <w:ind w:left="-2230" w:firstLine="2230"/>
              <w:rPr>
                <w:b/>
                <w:sz w:val="18"/>
                <w:szCs w:val="18"/>
              </w:rPr>
            </w:pPr>
            <w:r w:rsidRPr="004B3E18">
              <w:rPr>
                <w:rFonts w:ascii="Segoe UI Symbol" w:hAnsi="Segoe UI Symbol" w:cs="Segoe UI Symbol"/>
                <w:b/>
                <w:szCs w:val="20"/>
              </w:rPr>
              <w:t>☐</w:t>
            </w:r>
          </w:p>
        </w:tc>
        <w:tc>
          <w:tcPr>
            <w:tcW w:w="4747" w:type="dxa"/>
            <w:gridSpan w:val="3"/>
          </w:tcPr>
          <w:p w14:paraId="1EE3195B" w14:textId="77777777" w:rsidR="007614A3" w:rsidRPr="004B3E18" w:rsidRDefault="007614A3" w:rsidP="00FE2D1D">
            <w:pPr>
              <w:rPr>
                <w:b/>
                <w:sz w:val="18"/>
                <w:szCs w:val="18"/>
              </w:rPr>
            </w:pPr>
          </w:p>
        </w:tc>
      </w:tr>
      <w:tr w:rsidR="004C10FE" w:rsidRPr="004B3E18" w14:paraId="66AD5D59" w14:textId="77777777" w:rsidTr="00753A70">
        <w:trPr>
          <w:trHeight w:val="782"/>
        </w:trPr>
        <w:tc>
          <w:tcPr>
            <w:tcW w:w="3505" w:type="dxa"/>
            <w:vMerge w:val="restart"/>
            <w:shd w:val="clear" w:color="auto" w:fill="FFFFFF"/>
          </w:tcPr>
          <w:p w14:paraId="6D3A3870" w14:textId="77777777" w:rsidR="004C10FE" w:rsidRPr="004B3E18" w:rsidRDefault="00B761C4" w:rsidP="00FE2D1D">
            <w:pPr>
              <w:ind w:hanging="18"/>
              <w:rPr>
                <w:b/>
                <w:szCs w:val="20"/>
              </w:rPr>
            </w:pPr>
            <w:r>
              <w:rPr>
                <w:b/>
                <w:szCs w:val="20"/>
              </w:rPr>
              <w:t xml:space="preserve"> </w:t>
            </w:r>
          </w:p>
        </w:tc>
        <w:tc>
          <w:tcPr>
            <w:tcW w:w="9630" w:type="dxa"/>
            <w:gridSpan w:val="8"/>
            <w:shd w:val="clear" w:color="auto" w:fill="0F243E"/>
            <w:vAlign w:val="center"/>
          </w:tcPr>
          <w:p w14:paraId="6D942070" w14:textId="2808F246" w:rsidR="004C10FE" w:rsidRPr="004B3E18" w:rsidRDefault="004C10FE" w:rsidP="00FE2D1D">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sidR="0092583B">
              <w:rPr>
                <w:b/>
                <w:szCs w:val="20"/>
              </w:rPr>
              <w:t xml:space="preserve"> (check all that apply)</w:t>
            </w:r>
          </w:p>
        </w:tc>
      </w:tr>
      <w:tr w:rsidR="004C10FE" w:rsidRPr="004B3E18" w14:paraId="67CC92B7" w14:textId="77777777" w:rsidTr="00F201E0">
        <w:trPr>
          <w:trHeight w:val="188"/>
        </w:trPr>
        <w:tc>
          <w:tcPr>
            <w:tcW w:w="3505" w:type="dxa"/>
            <w:vMerge/>
            <w:shd w:val="clear" w:color="auto" w:fill="FFFFFF"/>
          </w:tcPr>
          <w:p w14:paraId="23E3187E" w14:textId="77777777" w:rsidR="004C10FE" w:rsidRPr="004B3E18" w:rsidRDefault="004C10FE" w:rsidP="00FE2D1D">
            <w:pPr>
              <w:rPr>
                <w:sz w:val="18"/>
                <w:szCs w:val="18"/>
                <w:u w:val="single"/>
              </w:rPr>
            </w:pPr>
          </w:p>
        </w:tc>
        <w:tc>
          <w:tcPr>
            <w:tcW w:w="9630" w:type="dxa"/>
            <w:gridSpan w:val="8"/>
          </w:tcPr>
          <w:p w14:paraId="5A2F6899" w14:textId="4F281172" w:rsidR="004C10FE" w:rsidRPr="004B3E18" w:rsidRDefault="00E87000" w:rsidP="00842B53">
            <w:pPr>
              <w:tabs>
                <w:tab w:val="left" w:pos="360"/>
              </w:tabs>
              <w:rPr>
                <w:b/>
                <w:sz w:val="18"/>
                <w:szCs w:val="18"/>
              </w:rPr>
            </w:pPr>
            <w:r>
              <w:rPr>
                <w:sz w:val="18"/>
                <w:szCs w:val="18"/>
              </w:rPr>
              <w:t xml:space="preserve">Question only required for Moderate, Substantial and </w:t>
            </w:r>
            <w:proofErr w:type="gramStart"/>
            <w:r>
              <w:rPr>
                <w:sz w:val="18"/>
                <w:szCs w:val="18"/>
              </w:rPr>
              <w:t>High Risk</w:t>
            </w:r>
            <w:proofErr w:type="gramEnd"/>
            <w:r>
              <w:rPr>
                <w:sz w:val="18"/>
                <w:szCs w:val="18"/>
              </w:rPr>
              <w:t xml:space="preserve"> projects. </w:t>
            </w:r>
          </w:p>
        </w:tc>
      </w:tr>
      <w:tr w:rsidR="008B016A" w:rsidRPr="004B3E18" w14:paraId="132EDE1C" w14:textId="77777777" w:rsidTr="00F201E0">
        <w:trPr>
          <w:trHeight w:val="98"/>
        </w:trPr>
        <w:tc>
          <w:tcPr>
            <w:tcW w:w="3505" w:type="dxa"/>
            <w:vMerge/>
            <w:shd w:val="clear" w:color="auto" w:fill="FFFFFF"/>
          </w:tcPr>
          <w:p w14:paraId="2E256E38" w14:textId="77777777" w:rsidR="008B016A" w:rsidRPr="004B3E18" w:rsidRDefault="008B016A" w:rsidP="00993703">
            <w:pPr>
              <w:rPr>
                <w:sz w:val="18"/>
                <w:szCs w:val="18"/>
                <w:u w:val="single"/>
              </w:rPr>
            </w:pPr>
          </w:p>
        </w:tc>
        <w:tc>
          <w:tcPr>
            <w:tcW w:w="4320" w:type="dxa"/>
            <w:gridSpan w:val="3"/>
            <w:vAlign w:val="center"/>
          </w:tcPr>
          <w:p w14:paraId="77D3C340" w14:textId="768D28CB" w:rsidR="008B016A" w:rsidRPr="00993703" w:rsidRDefault="008B016A" w:rsidP="00736E1B">
            <w:pPr>
              <w:tabs>
                <w:tab w:val="left" w:pos="360"/>
              </w:tabs>
              <w:rPr>
                <w:b/>
                <w:i/>
                <w:sz w:val="18"/>
                <w:szCs w:val="18"/>
                <w:u w:val="single"/>
              </w:rPr>
            </w:pPr>
            <w:r w:rsidRPr="00993703">
              <w:rPr>
                <w:b/>
                <w:i/>
                <w:sz w:val="18"/>
                <w:szCs w:val="18"/>
                <w:u w:val="single"/>
              </w:rPr>
              <w:t>Is assessment required?</w:t>
            </w:r>
            <w:r>
              <w:rPr>
                <w:b/>
                <w:i/>
                <w:sz w:val="18"/>
                <w:szCs w:val="18"/>
                <w:u w:val="single"/>
              </w:rPr>
              <w:t xml:space="preserve"> (check if “yes”)</w:t>
            </w:r>
          </w:p>
        </w:tc>
        <w:tc>
          <w:tcPr>
            <w:tcW w:w="563" w:type="dxa"/>
            <w:gridSpan w:val="2"/>
            <w:vAlign w:val="center"/>
          </w:tcPr>
          <w:p w14:paraId="6D0217DC" w14:textId="2DF0E47C" w:rsidR="008B016A" w:rsidRPr="004B3E18" w:rsidRDefault="008B016A" w:rsidP="00993703">
            <w:pPr>
              <w:tabs>
                <w:tab w:val="left" w:pos="360"/>
              </w:tabs>
              <w:rPr>
                <w:sz w:val="18"/>
                <w:szCs w:val="18"/>
                <w:u w:val="single"/>
              </w:rPr>
            </w:pPr>
            <w:r w:rsidRPr="004B3E18">
              <w:rPr>
                <w:rFonts w:ascii="Segoe UI Symbol" w:hAnsi="Segoe UI Symbol" w:cs="Segoe UI Symbol"/>
                <w:b/>
                <w:szCs w:val="20"/>
              </w:rPr>
              <w:t>☐</w:t>
            </w:r>
          </w:p>
        </w:tc>
        <w:tc>
          <w:tcPr>
            <w:tcW w:w="427" w:type="dxa"/>
          </w:tcPr>
          <w:p w14:paraId="3F54E884" w14:textId="77777777" w:rsidR="008B016A" w:rsidRPr="00E344B9" w:rsidRDefault="008B016A" w:rsidP="00993703">
            <w:pPr>
              <w:tabs>
                <w:tab w:val="left" w:pos="360"/>
              </w:tabs>
              <w:rPr>
                <w:b/>
                <w:i/>
                <w:sz w:val="18"/>
                <w:szCs w:val="18"/>
              </w:rPr>
            </w:pPr>
          </w:p>
        </w:tc>
        <w:tc>
          <w:tcPr>
            <w:tcW w:w="2970" w:type="dxa"/>
          </w:tcPr>
          <w:p w14:paraId="3768D6E9" w14:textId="77777777" w:rsidR="008B016A" w:rsidRPr="00E344B9" w:rsidRDefault="008B016A" w:rsidP="00993703">
            <w:pPr>
              <w:tabs>
                <w:tab w:val="left" w:pos="360"/>
              </w:tabs>
              <w:rPr>
                <w:b/>
                <w:i/>
                <w:sz w:val="18"/>
                <w:szCs w:val="18"/>
              </w:rPr>
            </w:pPr>
          </w:p>
        </w:tc>
        <w:tc>
          <w:tcPr>
            <w:tcW w:w="1350" w:type="dxa"/>
          </w:tcPr>
          <w:p w14:paraId="045A31A3" w14:textId="0D9CCE1D" w:rsidR="008B016A" w:rsidRPr="00E344B9" w:rsidRDefault="00736E1B" w:rsidP="00993703">
            <w:pPr>
              <w:tabs>
                <w:tab w:val="left" w:pos="360"/>
              </w:tabs>
              <w:rPr>
                <w:b/>
                <w:i/>
                <w:sz w:val="18"/>
                <w:szCs w:val="18"/>
              </w:rPr>
            </w:pPr>
            <w:r>
              <w:rPr>
                <w:b/>
                <w:i/>
                <w:sz w:val="18"/>
                <w:szCs w:val="18"/>
              </w:rPr>
              <w:t>Status? (completed, planned)</w:t>
            </w:r>
          </w:p>
        </w:tc>
      </w:tr>
      <w:tr w:rsidR="008B016A" w:rsidRPr="004B3E18" w14:paraId="34A0EE8E" w14:textId="77777777" w:rsidTr="008B016A">
        <w:tc>
          <w:tcPr>
            <w:tcW w:w="3505" w:type="dxa"/>
            <w:vMerge/>
            <w:shd w:val="clear" w:color="auto" w:fill="FFFFFF"/>
          </w:tcPr>
          <w:p w14:paraId="080B8BE0" w14:textId="77777777" w:rsidR="008B016A" w:rsidRPr="004B3E18" w:rsidRDefault="008B016A" w:rsidP="00993703">
            <w:pPr>
              <w:tabs>
                <w:tab w:val="left" w:pos="270"/>
              </w:tabs>
              <w:ind w:left="270" w:hanging="270"/>
              <w:rPr>
                <w:sz w:val="18"/>
                <w:szCs w:val="18"/>
              </w:rPr>
            </w:pPr>
          </w:p>
        </w:tc>
        <w:tc>
          <w:tcPr>
            <w:tcW w:w="4320" w:type="dxa"/>
            <w:gridSpan w:val="3"/>
            <w:vMerge w:val="restart"/>
            <w:shd w:val="clear" w:color="auto" w:fill="auto"/>
          </w:tcPr>
          <w:p w14:paraId="3E01D097" w14:textId="6F287082" w:rsidR="008B016A" w:rsidRPr="00993703" w:rsidRDefault="008B016A" w:rsidP="00993703">
            <w:pPr>
              <w:tabs>
                <w:tab w:val="left" w:pos="270"/>
              </w:tabs>
              <w:jc w:val="right"/>
              <w:rPr>
                <w:i/>
                <w:color w:val="000000"/>
                <w:sz w:val="18"/>
                <w:szCs w:val="18"/>
              </w:rPr>
            </w:pPr>
            <w:r w:rsidRPr="00993703">
              <w:rPr>
                <w:i/>
                <w:color w:val="000000"/>
                <w:sz w:val="18"/>
                <w:szCs w:val="18"/>
              </w:rPr>
              <w:t xml:space="preserve">if yes, </w:t>
            </w:r>
            <w:r>
              <w:rPr>
                <w:i/>
                <w:color w:val="000000"/>
                <w:sz w:val="18"/>
                <w:szCs w:val="18"/>
              </w:rPr>
              <w:t>indicate</w:t>
            </w:r>
            <w:r w:rsidRPr="00993703">
              <w:rPr>
                <w:i/>
                <w:color w:val="000000"/>
                <w:sz w:val="18"/>
                <w:szCs w:val="18"/>
              </w:rPr>
              <w:t xml:space="preserve"> overall type</w:t>
            </w:r>
            <w:r>
              <w:rPr>
                <w:i/>
                <w:color w:val="000000"/>
                <w:sz w:val="18"/>
                <w:szCs w:val="18"/>
              </w:rPr>
              <w:t xml:space="preserve"> and status</w:t>
            </w:r>
          </w:p>
        </w:tc>
        <w:tc>
          <w:tcPr>
            <w:tcW w:w="563" w:type="dxa"/>
            <w:gridSpan w:val="2"/>
            <w:vAlign w:val="center"/>
          </w:tcPr>
          <w:p w14:paraId="66ABFDE1" w14:textId="5160B699"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6F379673" w14:textId="77777777" w:rsidR="008B016A" w:rsidRPr="004B3E18" w:rsidRDefault="008B016A" w:rsidP="00993703">
            <w:pPr>
              <w:tabs>
                <w:tab w:val="left" w:pos="360"/>
              </w:tabs>
              <w:rPr>
                <w:sz w:val="18"/>
                <w:szCs w:val="18"/>
              </w:rPr>
            </w:pPr>
            <w:r w:rsidRPr="000015A2">
              <w:rPr>
                <w:rFonts w:ascii="Segoe UI Symbol" w:hAnsi="Segoe UI Symbol" w:cs="Segoe UI Symbol"/>
                <w:b/>
                <w:szCs w:val="20"/>
              </w:rPr>
              <w:t>☐</w:t>
            </w:r>
          </w:p>
        </w:tc>
        <w:tc>
          <w:tcPr>
            <w:tcW w:w="2970" w:type="dxa"/>
          </w:tcPr>
          <w:p w14:paraId="0095AFE1" w14:textId="4F5EC7B3" w:rsidR="008B016A" w:rsidRPr="004B3E18" w:rsidRDefault="008B016A" w:rsidP="00993703">
            <w:pPr>
              <w:tabs>
                <w:tab w:val="left" w:pos="360"/>
              </w:tabs>
              <w:rPr>
                <w:sz w:val="18"/>
                <w:szCs w:val="18"/>
              </w:rPr>
            </w:pPr>
            <w:r>
              <w:rPr>
                <w:sz w:val="18"/>
                <w:szCs w:val="18"/>
              </w:rPr>
              <w:t>Targeted assessment(s)</w:t>
            </w:r>
            <w:r w:rsidDel="00ED7190">
              <w:rPr>
                <w:sz w:val="18"/>
                <w:szCs w:val="18"/>
              </w:rPr>
              <w:t xml:space="preserve"> </w:t>
            </w:r>
          </w:p>
        </w:tc>
        <w:tc>
          <w:tcPr>
            <w:tcW w:w="1350" w:type="dxa"/>
          </w:tcPr>
          <w:p w14:paraId="4293A154" w14:textId="3B106F96" w:rsidR="008B016A" w:rsidRPr="004B3E18" w:rsidRDefault="008B016A" w:rsidP="00993703">
            <w:pPr>
              <w:tabs>
                <w:tab w:val="left" w:pos="360"/>
              </w:tabs>
              <w:rPr>
                <w:sz w:val="18"/>
                <w:szCs w:val="18"/>
              </w:rPr>
            </w:pPr>
          </w:p>
        </w:tc>
      </w:tr>
      <w:tr w:rsidR="008B016A" w:rsidRPr="004B3E18" w14:paraId="15F7289B" w14:textId="77777777" w:rsidTr="008B016A">
        <w:tc>
          <w:tcPr>
            <w:tcW w:w="3505" w:type="dxa"/>
            <w:vMerge/>
            <w:shd w:val="clear" w:color="auto" w:fill="FFFFFF"/>
          </w:tcPr>
          <w:p w14:paraId="1CEC8BAA" w14:textId="77777777" w:rsidR="008B016A" w:rsidRPr="004B3E18" w:rsidRDefault="008B016A" w:rsidP="00993703">
            <w:pPr>
              <w:tabs>
                <w:tab w:val="left" w:pos="270"/>
              </w:tabs>
              <w:ind w:left="270" w:hanging="270"/>
              <w:rPr>
                <w:sz w:val="18"/>
                <w:szCs w:val="18"/>
              </w:rPr>
            </w:pPr>
          </w:p>
        </w:tc>
        <w:tc>
          <w:tcPr>
            <w:tcW w:w="4320" w:type="dxa"/>
            <w:gridSpan w:val="3"/>
            <w:vMerge/>
            <w:shd w:val="clear" w:color="auto" w:fill="auto"/>
          </w:tcPr>
          <w:p w14:paraId="39B6B693" w14:textId="77777777" w:rsidR="008B016A" w:rsidRPr="00E344B9" w:rsidRDefault="008B016A" w:rsidP="00993703">
            <w:pPr>
              <w:tabs>
                <w:tab w:val="left" w:pos="270"/>
              </w:tabs>
              <w:ind w:left="270" w:hanging="270"/>
              <w:rPr>
                <w:b/>
                <w:i/>
                <w:color w:val="000000"/>
                <w:sz w:val="18"/>
                <w:szCs w:val="18"/>
              </w:rPr>
            </w:pPr>
          </w:p>
        </w:tc>
        <w:tc>
          <w:tcPr>
            <w:tcW w:w="563" w:type="dxa"/>
            <w:gridSpan w:val="2"/>
            <w:vAlign w:val="center"/>
          </w:tcPr>
          <w:p w14:paraId="3186F99F" w14:textId="77777777"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222328E6" w14:textId="77777777" w:rsidR="008B016A" w:rsidRPr="004B3E18" w:rsidRDefault="008B016A" w:rsidP="00993703">
            <w:pPr>
              <w:tabs>
                <w:tab w:val="left" w:pos="360"/>
              </w:tabs>
              <w:rPr>
                <w:sz w:val="18"/>
                <w:szCs w:val="18"/>
              </w:rPr>
            </w:pPr>
            <w:r w:rsidRPr="000015A2">
              <w:rPr>
                <w:rFonts w:ascii="Segoe UI Symbol" w:hAnsi="Segoe UI Symbol" w:cs="Segoe UI Symbol"/>
                <w:b/>
                <w:szCs w:val="20"/>
              </w:rPr>
              <w:t>☐</w:t>
            </w:r>
          </w:p>
        </w:tc>
        <w:tc>
          <w:tcPr>
            <w:tcW w:w="2970" w:type="dxa"/>
          </w:tcPr>
          <w:p w14:paraId="3D37E86F" w14:textId="77777777" w:rsidR="008B016A" w:rsidRPr="004B3E18" w:rsidRDefault="008B016A" w:rsidP="00993703">
            <w:pPr>
              <w:tabs>
                <w:tab w:val="left" w:pos="360"/>
              </w:tabs>
              <w:rPr>
                <w:sz w:val="18"/>
                <w:szCs w:val="18"/>
              </w:rPr>
            </w:pPr>
            <w:r>
              <w:rPr>
                <w:sz w:val="18"/>
                <w:szCs w:val="18"/>
              </w:rPr>
              <w:t>ESIA (Environmental and Social Impact Assessment)</w:t>
            </w:r>
          </w:p>
        </w:tc>
        <w:tc>
          <w:tcPr>
            <w:tcW w:w="1350" w:type="dxa"/>
          </w:tcPr>
          <w:p w14:paraId="39E4B4C1" w14:textId="166BB628" w:rsidR="008B016A" w:rsidRPr="004B3E18" w:rsidRDefault="008B016A" w:rsidP="00993703">
            <w:pPr>
              <w:tabs>
                <w:tab w:val="left" w:pos="360"/>
              </w:tabs>
              <w:rPr>
                <w:sz w:val="18"/>
                <w:szCs w:val="18"/>
              </w:rPr>
            </w:pPr>
          </w:p>
        </w:tc>
      </w:tr>
      <w:tr w:rsidR="008B016A" w:rsidRPr="004B3E18" w14:paraId="375ADE4B" w14:textId="77777777" w:rsidTr="008B016A">
        <w:tc>
          <w:tcPr>
            <w:tcW w:w="3505" w:type="dxa"/>
            <w:vMerge/>
            <w:shd w:val="clear" w:color="auto" w:fill="FFFFFF"/>
          </w:tcPr>
          <w:p w14:paraId="45DD89A4" w14:textId="77777777" w:rsidR="008B016A" w:rsidRPr="004B3E18" w:rsidRDefault="008B016A" w:rsidP="00993703">
            <w:pPr>
              <w:tabs>
                <w:tab w:val="left" w:pos="270"/>
              </w:tabs>
              <w:ind w:left="270" w:hanging="270"/>
              <w:rPr>
                <w:sz w:val="18"/>
                <w:szCs w:val="18"/>
              </w:rPr>
            </w:pPr>
          </w:p>
        </w:tc>
        <w:tc>
          <w:tcPr>
            <w:tcW w:w="4320" w:type="dxa"/>
            <w:gridSpan w:val="3"/>
            <w:vMerge/>
            <w:shd w:val="clear" w:color="auto" w:fill="auto"/>
          </w:tcPr>
          <w:p w14:paraId="5EF62F6B" w14:textId="77777777" w:rsidR="008B016A" w:rsidRPr="00E344B9" w:rsidRDefault="008B016A" w:rsidP="00993703">
            <w:pPr>
              <w:tabs>
                <w:tab w:val="left" w:pos="270"/>
              </w:tabs>
              <w:ind w:left="270" w:hanging="270"/>
              <w:rPr>
                <w:b/>
                <w:i/>
                <w:color w:val="000000"/>
                <w:sz w:val="18"/>
                <w:szCs w:val="18"/>
              </w:rPr>
            </w:pPr>
          </w:p>
        </w:tc>
        <w:tc>
          <w:tcPr>
            <w:tcW w:w="563" w:type="dxa"/>
            <w:gridSpan w:val="2"/>
            <w:vAlign w:val="center"/>
          </w:tcPr>
          <w:p w14:paraId="258609B8" w14:textId="77777777"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222F9643" w14:textId="77777777" w:rsidR="008B016A" w:rsidRPr="000015A2" w:rsidRDefault="008B016A" w:rsidP="00993703">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64BEAACB" w14:textId="77777777" w:rsidR="008B016A" w:rsidRDefault="008B016A" w:rsidP="00993703">
            <w:pPr>
              <w:tabs>
                <w:tab w:val="left" w:pos="360"/>
              </w:tabs>
              <w:rPr>
                <w:sz w:val="18"/>
                <w:szCs w:val="18"/>
              </w:rPr>
            </w:pPr>
            <w:r>
              <w:rPr>
                <w:sz w:val="18"/>
                <w:szCs w:val="18"/>
              </w:rPr>
              <w:t xml:space="preserve">SESA (Strategic Environmental and Social Assessment) </w:t>
            </w:r>
          </w:p>
        </w:tc>
        <w:tc>
          <w:tcPr>
            <w:tcW w:w="1350" w:type="dxa"/>
          </w:tcPr>
          <w:p w14:paraId="16A44795" w14:textId="1C5E325C" w:rsidR="008B016A" w:rsidRDefault="008B016A" w:rsidP="00993703">
            <w:pPr>
              <w:tabs>
                <w:tab w:val="left" w:pos="360"/>
              </w:tabs>
              <w:rPr>
                <w:sz w:val="18"/>
                <w:szCs w:val="18"/>
              </w:rPr>
            </w:pPr>
          </w:p>
        </w:tc>
      </w:tr>
      <w:tr w:rsidR="00993703" w:rsidRPr="004B3E18" w14:paraId="3D16C8B1" w14:textId="77777777" w:rsidTr="00F201E0">
        <w:tc>
          <w:tcPr>
            <w:tcW w:w="3505" w:type="dxa"/>
            <w:vMerge/>
            <w:shd w:val="clear" w:color="auto" w:fill="FFFFFF"/>
          </w:tcPr>
          <w:p w14:paraId="3B76DEE9"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vAlign w:val="center"/>
          </w:tcPr>
          <w:p w14:paraId="5A526D7B" w14:textId="02200369" w:rsidR="00993703" w:rsidRDefault="00993703" w:rsidP="00736E1B">
            <w:pPr>
              <w:tabs>
                <w:tab w:val="left" w:pos="270"/>
              </w:tabs>
              <w:ind w:left="270" w:hanging="270"/>
              <w:rPr>
                <w:b/>
                <w:i/>
                <w:color w:val="000000"/>
                <w:sz w:val="18"/>
                <w:szCs w:val="18"/>
              </w:rPr>
            </w:pPr>
            <w:r>
              <w:rPr>
                <w:b/>
                <w:i/>
                <w:color w:val="000000"/>
                <w:sz w:val="18"/>
                <w:szCs w:val="18"/>
              </w:rPr>
              <w:t xml:space="preserve">Are </w:t>
            </w:r>
            <w:r w:rsidRPr="00E344B9">
              <w:rPr>
                <w:b/>
                <w:i/>
                <w:color w:val="000000"/>
                <w:sz w:val="18"/>
                <w:szCs w:val="18"/>
              </w:rPr>
              <w:t>management</w:t>
            </w:r>
            <w:r w:rsidR="00B21442">
              <w:rPr>
                <w:b/>
                <w:i/>
                <w:color w:val="000000"/>
                <w:sz w:val="18"/>
                <w:szCs w:val="18"/>
              </w:rPr>
              <w:t xml:space="preserve"> </w:t>
            </w:r>
            <w:r w:rsidRPr="00E344B9">
              <w:rPr>
                <w:b/>
                <w:i/>
                <w:color w:val="000000"/>
                <w:sz w:val="18"/>
                <w:szCs w:val="18"/>
              </w:rPr>
              <w:t>plans</w:t>
            </w:r>
            <w:r>
              <w:rPr>
                <w:b/>
                <w:i/>
                <w:color w:val="000000"/>
                <w:sz w:val="18"/>
                <w:szCs w:val="18"/>
              </w:rPr>
              <w:t xml:space="preserve"> required? (check if “yes)</w:t>
            </w:r>
          </w:p>
        </w:tc>
        <w:tc>
          <w:tcPr>
            <w:tcW w:w="563" w:type="dxa"/>
            <w:gridSpan w:val="2"/>
            <w:vAlign w:val="center"/>
          </w:tcPr>
          <w:p w14:paraId="273EE38C" w14:textId="3BA51600" w:rsidR="00993703" w:rsidRPr="004B3E18" w:rsidRDefault="00993703" w:rsidP="0099370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2AC3FDC" w14:textId="77777777" w:rsidR="00993703" w:rsidRPr="000015A2" w:rsidRDefault="00993703" w:rsidP="00993703">
            <w:pPr>
              <w:tabs>
                <w:tab w:val="left" w:pos="360"/>
              </w:tabs>
              <w:rPr>
                <w:rFonts w:ascii="Segoe UI Symbol" w:hAnsi="Segoe UI Symbol" w:cs="Segoe UI Symbol"/>
                <w:b/>
                <w:szCs w:val="20"/>
              </w:rPr>
            </w:pPr>
          </w:p>
        </w:tc>
        <w:tc>
          <w:tcPr>
            <w:tcW w:w="4320" w:type="dxa"/>
            <w:gridSpan w:val="2"/>
          </w:tcPr>
          <w:p w14:paraId="151AB823" w14:textId="77777777" w:rsidR="00993703" w:rsidRDefault="00993703" w:rsidP="00993703">
            <w:pPr>
              <w:tabs>
                <w:tab w:val="left" w:pos="360"/>
              </w:tabs>
              <w:rPr>
                <w:sz w:val="18"/>
                <w:szCs w:val="18"/>
              </w:rPr>
            </w:pPr>
          </w:p>
        </w:tc>
      </w:tr>
      <w:tr w:rsidR="008B016A" w:rsidRPr="004B3E18" w14:paraId="4DFBA17A" w14:textId="77777777" w:rsidTr="00736E1B">
        <w:tc>
          <w:tcPr>
            <w:tcW w:w="3505" w:type="dxa"/>
            <w:vMerge/>
            <w:shd w:val="clear" w:color="auto" w:fill="FFFFFF"/>
          </w:tcPr>
          <w:p w14:paraId="340EC1CF" w14:textId="77777777" w:rsidR="008B016A" w:rsidRPr="004B3E18" w:rsidRDefault="008B016A" w:rsidP="00993703">
            <w:pPr>
              <w:tabs>
                <w:tab w:val="left" w:pos="270"/>
              </w:tabs>
              <w:ind w:left="270" w:hanging="270"/>
              <w:rPr>
                <w:sz w:val="18"/>
                <w:szCs w:val="18"/>
              </w:rPr>
            </w:pPr>
          </w:p>
        </w:tc>
        <w:tc>
          <w:tcPr>
            <w:tcW w:w="4320" w:type="dxa"/>
            <w:gridSpan w:val="3"/>
            <w:vMerge w:val="restart"/>
            <w:shd w:val="clear" w:color="auto" w:fill="auto"/>
          </w:tcPr>
          <w:p w14:paraId="352DDE84" w14:textId="212F7D68" w:rsidR="008B016A" w:rsidRPr="00993703" w:rsidRDefault="008B016A" w:rsidP="00993703">
            <w:pPr>
              <w:tabs>
                <w:tab w:val="left" w:pos="270"/>
              </w:tabs>
              <w:ind w:left="270" w:hanging="270"/>
              <w:jc w:val="right"/>
              <w:rPr>
                <w:i/>
                <w:color w:val="000000"/>
                <w:sz w:val="18"/>
                <w:szCs w:val="18"/>
              </w:rPr>
            </w:pPr>
            <w:r w:rsidRPr="00993703">
              <w:rPr>
                <w:i/>
                <w:color w:val="000000"/>
                <w:sz w:val="18"/>
                <w:szCs w:val="18"/>
              </w:rPr>
              <w:t>If yes, indicate overall type</w:t>
            </w:r>
          </w:p>
        </w:tc>
        <w:tc>
          <w:tcPr>
            <w:tcW w:w="563" w:type="dxa"/>
            <w:gridSpan w:val="2"/>
            <w:vAlign w:val="center"/>
          </w:tcPr>
          <w:p w14:paraId="3BBE5042" w14:textId="22E16324"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0F19D9CF" w14:textId="77777777" w:rsidR="008B016A" w:rsidRPr="004B3E18" w:rsidRDefault="008B016A" w:rsidP="00993703">
            <w:pPr>
              <w:tabs>
                <w:tab w:val="left" w:pos="360"/>
              </w:tabs>
              <w:rPr>
                <w:sz w:val="18"/>
                <w:szCs w:val="18"/>
              </w:rPr>
            </w:pPr>
            <w:r w:rsidRPr="000015A2">
              <w:rPr>
                <w:rFonts w:ascii="Segoe UI Symbol" w:hAnsi="Segoe UI Symbol" w:cs="Segoe UI Symbol"/>
                <w:b/>
                <w:szCs w:val="20"/>
              </w:rPr>
              <w:t>☐</w:t>
            </w:r>
          </w:p>
        </w:tc>
        <w:tc>
          <w:tcPr>
            <w:tcW w:w="2970" w:type="dxa"/>
          </w:tcPr>
          <w:p w14:paraId="2632392C" w14:textId="0A54D92B" w:rsidR="008B016A" w:rsidRPr="004B3E18" w:rsidRDefault="008B016A" w:rsidP="00993703">
            <w:pPr>
              <w:tabs>
                <w:tab w:val="left" w:pos="360"/>
              </w:tabs>
              <w:rPr>
                <w:sz w:val="18"/>
                <w:szCs w:val="18"/>
              </w:rPr>
            </w:pPr>
            <w:r>
              <w:rPr>
                <w:sz w:val="18"/>
                <w:szCs w:val="18"/>
              </w:rPr>
              <w:t xml:space="preserve">Targeted management plans (e.g. Indigenous Peoples Plan, Resettlement Action Plan, others) </w:t>
            </w:r>
          </w:p>
        </w:tc>
        <w:tc>
          <w:tcPr>
            <w:tcW w:w="1350" w:type="dxa"/>
          </w:tcPr>
          <w:p w14:paraId="6DC587E7" w14:textId="32F96F5E" w:rsidR="008B016A" w:rsidRPr="004B3E18" w:rsidRDefault="008B016A" w:rsidP="00993703">
            <w:pPr>
              <w:tabs>
                <w:tab w:val="left" w:pos="360"/>
              </w:tabs>
              <w:rPr>
                <w:sz w:val="18"/>
                <w:szCs w:val="18"/>
              </w:rPr>
            </w:pPr>
          </w:p>
        </w:tc>
      </w:tr>
      <w:tr w:rsidR="008B016A" w:rsidRPr="004B3E18" w14:paraId="12122F2B" w14:textId="77777777" w:rsidTr="00736E1B">
        <w:tc>
          <w:tcPr>
            <w:tcW w:w="3505" w:type="dxa"/>
            <w:vMerge/>
            <w:shd w:val="clear" w:color="auto" w:fill="FFFFFF"/>
          </w:tcPr>
          <w:p w14:paraId="496EA933" w14:textId="77777777" w:rsidR="008B016A" w:rsidRPr="004B3E18" w:rsidRDefault="008B016A" w:rsidP="00993703">
            <w:pPr>
              <w:tabs>
                <w:tab w:val="left" w:pos="270"/>
              </w:tabs>
              <w:ind w:left="270" w:hanging="270"/>
              <w:rPr>
                <w:sz w:val="18"/>
                <w:szCs w:val="18"/>
              </w:rPr>
            </w:pPr>
          </w:p>
        </w:tc>
        <w:tc>
          <w:tcPr>
            <w:tcW w:w="4320" w:type="dxa"/>
            <w:gridSpan w:val="3"/>
            <w:vMerge/>
            <w:shd w:val="clear" w:color="auto" w:fill="auto"/>
          </w:tcPr>
          <w:p w14:paraId="355DE83D" w14:textId="77777777" w:rsidR="008B016A" w:rsidRPr="00E344B9" w:rsidRDefault="008B016A" w:rsidP="00993703">
            <w:pPr>
              <w:tabs>
                <w:tab w:val="left" w:pos="270"/>
              </w:tabs>
              <w:ind w:left="270" w:hanging="270"/>
              <w:rPr>
                <w:b/>
                <w:i/>
                <w:color w:val="000000"/>
                <w:sz w:val="18"/>
                <w:szCs w:val="18"/>
              </w:rPr>
            </w:pPr>
          </w:p>
        </w:tc>
        <w:tc>
          <w:tcPr>
            <w:tcW w:w="563" w:type="dxa"/>
            <w:gridSpan w:val="2"/>
            <w:vAlign w:val="center"/>
          </w:tcPr>
          <w:p w14:paraId="6EA33669" w14:textId="77777777"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066B5A93" w14:textId="77777777" w:rsidR="008B016A" w:rsidRPr="004B3E18" w:rsidRDefault="008B016A" w:rsidP="00993703">
            <w:pPr>
              <w:tabs>
                <w:tab w:val="left" w:pos="360"/>
              </w:tabs>
              <w:rPr>
                <w:sz w:val="18"/>
                <w:szCs w:val="18"/>
              </w:rPr>
            </w:pPr>
            <w:r w:rsidRPr="000015A2">
              <w:rPr>
                <w:rFonts w:ascii="Segoe UI Symbol" w:hAnsi="Segoe UI Symbol" w:cs="Segoe UI Symbol"/>
                <w:b/>
                <w:szCs w:val="20"/>
              </w:rPr>
              <w:t>☐</w:t>
            </w:r>
          </w:p>
        </w:tc>
        <w:tc>
          <w:tcPr>
            <w:tcW w:w="2970" w:type="dxa"/>
          </w:tcPr>
          <w:p w14:paraId="1FDAD904" w14:textId="77777777" w:rsidR="008B016A" w:rsidRPr="004B3E18" w:rsidRDefault="008B016A" w:rsidP="00993703">
            <w:pPr>
              <w:tabs>
                <w:tab w:val="left" w:pos="360"/>
              </w:tabs>
              <w:rPr>
                <w:sz w:val="18"/>
                <w:szCs w:val="18"/>
              </w:rPr>
            </w:pPr>
            <w:r>
              <w:rPr>
                <w:sz w:val="18"/>
                <w:szCs w:val="18"/>
              </w:rPr>
              <w:t>ESMP (Environmental and Social Management Plan)</w:t>
            </w:r>
          </w:p>
        </w:tc>
        <w:tc>
          <w:tcPr>
            <w:tcW w:w="1350" w:type="dxa"/>
          </w:tcPr>
          <w:p w14:paraId="5F7E79C4" w14:textId="38473C23" w:rsidR="008B016A" w:rsidRPr="004B3E18" w:rsidRDefault="008B016A" w:rsidP="00993703">
            <w:pPr>
              <w:tabs>
                <w:tab w:val="left" w:pos="360"/>
              </w:tabs>
              <w:rPr>
                <w:sz w:val="18"/>
                <w:szCs w:val="18"/>
              </w:rPr>
            </w:pPr>
          </w:p>
        </w:tc>
      </w:tr>
      <w:tr w:rsidR="008B016A" w:rsidRPr="004B3E18" w14:paraId="09372388" w14:textId="77777777" w:rsidTr="00736E1B">
        <w:trPr>
          <w:trHeight w:val="512"/>
        </w:trPr>
        <w:tc>
          <w:tcPr>
            <w:tcW w:w="3505" w:type="dxa"/>
            <w:vMerge/>
            <w:shd w:val="clear" w:color="auto" w:fill="FFFFFF"/>
          </w:tcPr>
          <w:p w14:paraId="5EA84BBA" w14:textId="77777777" w:rsidR="008B016A" w:rsidRPr="004B3E18" w:rsidRDefault="008B016A" w:rsidP="00993703">
            <w:pPr>
              <w:tabs>
                <w:tab w:val="left" w:pos="270"/>
              </w:tabs>
              <w:ind w:left="270" w:hanging="270"/>
              <w:rPr>
                <w:sz w:val="18"/>
                <w:szCs w:val="18"/>
              </w:rPr>
            </w:pPr>
          </w:p>
        </w:tc>
        <w:tc>
          <w:tcPr>
            <w:tcW w:w="4320" w:type="dxa"/>
            <w:gridSpan w:val="3"/>
            <w:vMerge/>
            <w:shd w:val="clear" w:color="auto" w:fill="auto"/>
          </w:tcPr>
          <w:p w14:paraId="796E06DE" w14:textId="77777777" w:rsidR="008B016A" w:rsidRPr="00E344B9" w:rsidRDefault="008B016A" w:rsidP="00993703">
            <w:pPr>
              <w:tabs>
                <w:tab w:val="left" w:pos="270"/>
              </w:tabs>
              <w:ind w:left="270" w:hanging="270"/>
              <w:rPr>
                <w:b/>
                <w:i/>
                <w:color w:val="000000"/>
                <w:sz w:val="18"/>
                <w:szCs w:val="18"/>
              </w:rPr>
            </w:pPr>
          </w:p>
        </w:tc>
        <w:tc>
          <w:tcPr>
            <w:tcW w:w="563" w:type="dxa"/>
            <w:gridSpan w:val="2"/>
            <w:vAlign w:val="center"/>
          </w:tcPr>
          <w:p w14:paraId="0D0A6CDC" w14:textId="77777777" w:rsidR="008B016A" w:rsidRPr="004B3E18" w:rsidDel="00E47BCB" w:rsidRDefault="008B016A" w:rsidP="00993703">
            <w:pPr>
              <w:tabs>
                <w:tab w:val="left" w:pos="360"/>
              </w:tabs>
              <w:rPr>
                <w:rFonts w:ascii="Segoe UI Symbol" w:hAnsi="Segoe UI Symbol" w:cs="Segoe UI Symbol"/>
                <w:b/>
                <w:szCs w:val="20"/>
              </w:rPr>
            </w:pPr>
          </w:p>
        </w:tc>
        <w:tc>
          <w:tcPr>
            <w:tcW w:w="427" w:type="dxa"/>
          </w:tcPr>
          <w:p w14:paraId="63FEF149" w14:textId="77777777" w:rsidR="008B016A" w:rsidRPr="004B3E18" w:rsidRDefault="008B016A" w:rsidP="00993703">
            <w:pPr>
              <w:tabs>
                <w:tab w:val="left" w:pos="360"/>
              </w:tabs>
              <w:rPr>
                <w:sz w:val="18"/>
                <w:szCs w:val="18"/>
              </w:rPr>
            </w:pPr>
            <w:r w:rsidRPr="000015A2">
              <w:rPr>
                <w:rFonts w:ascii="Segoe UI Symbol" w:hAnsi="Segoe UI Symbol" w:cs="Segoe UI Symbol"/>
                <w:b/>
                <w:szCs w:val="20"/>
              </w:rPr>
              <w:t>☐</w:t>
            </w:r>
          </w:p>
        </w:tc>
        <w:tc>
          <w:tcPr>
            <w:tcW w:w="2970" w:type="dxa"/>
          </w:tcPr>
          <w:p w14:paraId="7D312253" w14:textId="77777777" w:rsidR="008B016A" w:rsidRDefault="008B016A" w:rsidP="00993703">
            <w:pPr>
              <w:tabs>
                <w:tab w:val="left" w:pos="360"/>
              </w:tabs>
              <w:rPr>
                <w:sz w:val="18"/>
                <w:szCs w:val="18"/>
              </w:rPr>
            </w:pPr>
            <w:r>
              <w:rPr>
                <w:sz w:val="18"/>
                <w:szCs w:val="18"/>
              </w:rPr>
              <w:t>ESMF (Environmental and Social Management Framework)</w:t>
            </w:r>
          </w:p>
        </w:tc>
        <w:tc>
          <w:tcPr>
            <w:tcW w:w="1350" w:type="dxa"/>
          </w:tcPr>
          <w:p w14:paraId="467B74A8" w14:textId="73D994DF" w:rsidR="008B016A" w:rsidRDefault="008B016A" w:rsidP="00993703">
            <w:pPr>
              <w:tabs>
                <w:tab w:val="left" w:pos="360"/>
              </w:tabs>
              <w:rPr>
                <w:sz w:val="18"/>
                <w:szCs w:val="18"/>
              </w:rPr>
            </w:pPr>
          </w:p>
        </w:tc>
      </w:tr>
      <w:tr w:rsidR="00993703" w:rsidRPr="004B3E18" w14:paraId="745C8C5C" w14:textId="77777777" w:rsidTr="006B20A9">
        <w:trPr>
          <w:trHeight w:val="611"/>
        </w:trPr>
        <w:tc>
          <w:tcPr>
            <w:tcW w:w="3505" w:type="dxa"/>
            <w:vMerge/>
            <w:shd w:val="clear" w:color="auto" w:fill="FFFFFF"/>
          </w:tcPr>
          <w:p w14:paraId="235ACB5C"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6D384FAD" w14:textId="741C040F" w:rsidR="00993703" w:rsidRPr="00E344B9" w:rsidRDefault="00993703" w:rsidP="00993703">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sidR="0092583B">
              <w:rPr>
                <w:b/>
                <w:i/>
                <w:color w:val="000000"/>
                <w:sz w:val="18"/>
                <w:szCs w:val="18"/>
              </w:rPr>
              <w:t>P</w:t>
            </w:r>
            <w:r w:rsidR="00BE6DF5">
              <w:rPr>
                <w:b/>
                <w:i/>
                <w:color w:val="000000"/>
                <w:sz w:val="18"/>
                <w:szCs w:val="18"/>
              </w:rPr>
              <w:t>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gridSpan w:val="2"/>
            <w:vAlign w:val="center"/>
          </w:tcPr>
          <w:p w14:paraId="24559616" w14:textId="77777777" w:rsidR="00993703" w:rsidRPr="004B3E18" w:rsidDel="00E47BCB" w:rsidRDefault="00993703" w:rsidP="00993703">
            <w:pPr>
              <w:tabs>
                <w:tab w:val="left" w:pos="360"/>
              </w:tabs>
              <w:rPr>
                <w:rFonts w:ascii="Segoe UI Symbol" w:hAnsi="Segoe UI Symbol" w:cs="Segoe UI Symbol"/>
                <w:b/>
                <w:szCs w:val="20"/>
              </w:rPr>
            </w:pPr>
          </w:p>
        </w:tc>
        <w:tc>
          <w:tcPr>
            <w:tcW w:w="4747" w:type="dxa"/>
            <w:gridSpan w:val="3"/>
            <w:vAlign w:val="center"/>
          </w:tcPr>
          <w:p w14:paraId="026B95C0" w14:textId="77777777" w:rsidR="00993703" w:rsidRPr="00E344B9" w:rsidRDefault="00993703" w:rsidP="00993703">
            <w:pPr>
              <w:tabs>
                <w:tab w:val="left" w:pos="360"/>
              </w:tabs>
              <w:jc w:val="center"/>
              <w:rPr>
                <w:b/>
                <w:i/>
                <w:sz w:val="18"/>
                <w:szCs w:val="18"/>
              </w:rPr>
            </w:pPr>
            <w:r w:rsidRPr="004B3E18">
              <w:rPr>
                <w:b/>
                <w:sz w:val="18"/>
                <w:szCs w:val="18"/>
              </w:rPr>
              <w:t>Comments</w:t>
            </w:r>
            <w:r>
              <w:rPr>
                <w:b/>
                <w:sz w:val="18"/>
                <w:szCs w:val="18"/>
              </w:rPr>
              <w:t xml:space="preserve"> (not required)</w:t>
            </w:r>
          </w:p>
        </w:tc>
      </w:tr>
      <w:tr w:rsidR="00993703" w:rsidRPr="004B3E18" w14:paraId="48632955" w14:textId="77777777" w:rsidTr="006B20A9">
        <w:tc>
          <w:tcPr>
            <w:tcW w:w="3505" w:type="dxa"/>
            <w:vMerge/>
            <w:shd w:val="clear" w:color="auto" w:fill="FFFFFF"/>
          </w:tcPr>
          <w:p w14:paraId="1D81ACAC"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12CA07A5" w14:textId="77777777" w:rsidR="00993703" w:rsidRPr="00E47BCB" w:rsidRDefault="00993703" w:rsidP="00993703">
            <w:pPr>
              <w:tabs>
                <w:tab w:val="left" w:pos="270"/>
              </w:tabs>
              <w:ind w:left="270" w:hanging="270"/>
              <w:rPr>
                <w:b/>
                <w:i/>
                <w:sz w:val="18"/>
                <w:szCs w:val="18"/>
              </w:rPr>
            </w:pPr>
            <w:r>
              <w:rPr>
                <w:b/>
                <w:i/>
                <w:sz w:val="18"/>
                <w:szCs w:val="18"/>
              </w:rPr>
              <w:t xml:space="preserve">Overarching Principle: Leave No One Behind </w:t>
            </w:r>
          </w:p>
        </w:tc>
        <w:tc>
          <w:tcPr>
            <w:tcW w:w="563" w:type="dxa"/>
            <w:gridSpan w:val="2"/>
            <w:vAlign w:val="center"/>
          </w:tcPr>
          <w:p w14:paraId="6B941184" w14:textId="77777777" w:rsidR="00993703" w:rsidRPr="004B3E18" w:rsidRDefault="00993703" w:rsidP="00993703">
            <w:pPr>
              <w:tabs>
                <w:tab w:val="left" w:pos="360"/>
              </w:tabs>
              <w:rPr>
                <w:sz w:val="18"/>
                <w:szCs w:val="18"/>
              </w:rPr>
            </w:pPr>
          </w:p>
        </w:tc>
        <w:tc>
          <w:tcPr>
            <w:tcW w:w="4747" w:type="dxa"/>
            <w:gridSpan w:val="3"/>
          </w:tcPr>
          <w:p w14:paraId="2A70E738" w14:textId="77777777" w:rsidR="00993703" w:rsidRPr="004B3E18" w:rsidRDefault="00993703" w:rsidP="00993703">
            <w:pPr>
              <w:tabs>
                <w:tab w:val="left" w:pos="360"/>
              </w:tabs>
              <w:rPr>
                <w:sz w:val="18"/>
                <w:szCs w:val="18"/>
              </w:rPr>
            </w:pPr>
          </w:p>
        </w:tc>
      </w:tr>
      <w:tr w:rsidR="00993703" w:rsidRPr="004B3E18" w14:paraId="31261F55" w14:textId="77777777" w:rsidTr="002275C2">
        <w:trPr>
          <w:trHeight w:val="287"/>
        </w:trPr>
        <w:tc>
          <w:tcPr>
            <w:tcW w:w="3505" w:type="dxa"/>
            <w:vMerge/>
            <w:shd w:val="clear" w:color="auto" w:fill="FFFFFF"/>
          </w:tcPr>
          <w:p w14:paraId="1F35817D"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62B5698E" w14:textId="77777777" w:rsidR="00993703" w:rsidRPr="00E47BCB" w:rsidRDefault="00993703" w:rsidP="00993703">
            <w:pPr>
              <w:tabs>
                <w:tab w:val="left" w:pos="270"/>
              </w:tabs>
              <w:ind w:left="640" w:hanging="270"/>
              <w:rPr>
                <w:b/>
                <w:i/>
                <w:sz w:val="18"/>
                <w:szCs w:val="18"/>
              </w:rPr>
            </w:pPr>
            <w:r w:rsidRPr="00E47BCB">
              <w:rPr>
                <w:b/>
                <w:i/>
                <w:sz w:val="18"/>
                <w:szCs w:val="18"/>
              </w:rPr>
              <w:t>Human Rights</w:t>
            </w:r>
          </w:p>
        </w:tc>
        <w:tc>
          <w:tcPr>
            <w:tcW w:w="563" w:type="dxa"/>
            <w:gridSpan w:val="2"/>
            <w:vAlign w:val="center"/>
          </w:tcPr>
          <w:p w14:paraId="649F61EC" w14:textId="77777777" w:rsidR="00993703" w:rsidRPr="004B3E18" w:rsidRDefault="00993703" w:rsidP="0099370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517C85CE" w14:textId="77777777" w:rsidR="00993703" w:rsidRPr="004B3E18" w:rsidRDefault="00993703" w:rsidP="00993703">
            <w:pPr>
              <w:tabs>
                <w:tab w:val="left" w:pos="360"/>
              </w:tabs>
              <w:rPr>
                <w:sz w:val="18"/>
                <w:szCs w:val="18"/>
              </w:rPr>
            </w:pPr>
          </w:p>
        </w:tc>
      </w:tr>
      <w:tr w:rsidR="00993703" w:rsidRPr="004B3E18" w14:paraId="08B57E21" w14:textId="77777777" w:rsidTr="002275C2">
        <w:trPr>
          <w:trHeight w:val="260"/>
        </w:trPr>
        <w:tc>
          <w:tcPr>
            <w:tcW w:w="3505" w:type="dxa"/>
            <w:vMerge/>
            <w:shd w:val="clear" w:color="auto" w:fill="FFFFFF"/>
          </w:tcPr>
          <w:p w14:paraId="1E8CBE26"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1867691C" w14:textId="77777777" w:rsidR="00993703" w:rsidRPr="00E47BCB" w:rsidRDefault="00993703" w:rsidP="00993703">
            <w:pPr>
              <w:tabs>
                <w:tab w:val="left" w:pos="270"/>
              </w:tabs>
              <w:ind w:left="640" w:hanging="270"/>
              <w:rPr>
                <w:b/>
                <w:i/>
                <w:sz w:val="18"/>
                <w:szCs w:val="18"/>
              </w:rPr>
            </w:pPr>
            <w:r w:rsidRPr="00E47BCB">
              <w:rPr>
                <w:b/>
                <w:i/>
                <w:sz w:val="18"/>
                <w:szCs w:val="18"/>
              </w:rPr>
              <w:t>Gender Equality and Women’s Empowerment</w:t>
            </w:r>
          </w:p>
        </w:tc>
        <w:tc>
          <w:tcPr>
            <w:tcW w:w="563" w:type="dxa"/>
            <w:gridSpan w:val="2"/>
            <w:vAlign w:val="center"/>
          </w:tcPr>
          <w:p w14:paraId="52381E94"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4DF9F193" w14:textId="77777777" w:rsidR="00993703" w:rsidRPr="004B3E18" w:rsidRDefault="00993703" w:rsidP="00993703">
            <w:pPr>
              <w:tabs>
                <w:tab w:val="left" w:pos="360"/>
              </w:tabs>
              <w:rPr>
                <w:sz w:val="18"/>
                <w:szCs w:val="18"/>
              </w:rPr>
            </w:pPr>
          </w:p>
        </w:tc>
      </w:tr>
      <w:tr w:rsidR="00993703" w:rsidRPr="004B3E18" w14:paraId="4B1BF491" w14:textId="77777777" w:rsidTr="002275C2">
        <w:trPr>
          <w:trHeight w:val="278"/>
        </w:trPr>
        <w:tc>
          <w:tcPr>
            <w:tcW w:w="3505" w:type="dxa"/>
            <w:vMerge/>
            <w:shd w:val="clear" w:color="auto" w:fill="FFFFFF"/>
          </w:tcPr>
          <w:p w14:paraId="35B476C7"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673D925F" w14:textId="77777777" w:rsidR="00993703" w:rsidRPr="00D952B5" w:rsidRDefault="00993703" w:rsidP="00993703">
            <w:pPr>
              <w:tabs>
                <w:tab w:val="left" w:pos="270"/>
              </w:tabs>
              <w:ind w:left="640" w:hanging="270"/>
              <w:rPr>
                <w:b/>
                <w:i/>
                <w:sz w:val="18"/>
                <w:szCs w:val="18"/>
              </w:rPr>
            </w:pPr>
            <w:r w:rsidRPr="00D952B5">
              <w:rPr>
                <w:b/>
                <w:i/>
                <w:sz w:val="18"/>
                <w:szCs w:val="18"/>
              </w:rPr>
              <w:t>Accountability</w:t>
            </w:r>
          </w:p>
        </w:tc>
        <w:tc>
          <w:tcPr>
            <w:tcW w:w="563" w:type="dxa"/>
            <w:gridSpan w:val="2"/>
            <w:vAlign w:val="center"/>
          </w:tcPr>
          <w:p w14:paraId="40253DCC" w14:textId="77777777" w:rsidR="00993703" w:rsidRPr="00855BCB" w:rsidRDefault="00993703" w:rsidP="00993703">
            <w:pPr>
              <w:tabs>
                <w:tab w:val="left" w:pos="360"/>
              </w:tabs>
              <w:rPr>
                <w:rFonts w:ascii="Segoe UI Symbol" w:hAnsi="Segoe UI Symbol" w:cs="Segoe UI Symbol"/>
                <w:b/>
                <w:szCs w:val="20"/>
              </w:rPr>
            </w:pPr>
            <w:r w:rsidRPr="00855BCB">
              <w:rPr>
                <w:rFonts w:ascii="Segoe UI Symbol" w:hAnsi="Segoe UI Symbol" w:cs="Segoe UI Symbol"/>
                <w:b/>
                <w:szCs w:val="20"/>
              </w:rPr>
              <w:t>☐</w:t>
            </w:r>
          </w:p>
        </w:tc>
        <w:tc>
          <w:tcPr>
            <w:tcW w:w="4747" w:type="dxa"/>
            <w:gridSpan w:val="3"/>
          </w:tcPr>
          <w:p w14:paraId="6FC09B8A" w14:textId="77777777" w:rsidR="00993703" w:rsidRPr="004B3E18" w:rsidRDefault="00993703" w:rsidP="00993703">
            <w:pPr>
              <w:tabs>
                <w:tab w:val="left" w:pos="360"/>
              </w:tabs>
              <w:rPr>
                <w:sz w:val="18"/>
                <w:szCs w:val="18"/>
              </w:rPr>
            </w:pPr>
          </w:p>
        </w:tc>
      </w:tr>
      <w:tr w:rsidR="00993703" w:rsidRPr="004B3E18" w14:paraId="7149C04E" w14:textId="77777777" w:rsidTr="006B20A9">
        <w:trPr>
          <w:trHeight w:val="360"/>
        </w:trPr>
        <w:tc>
          <w:tcPr>
            <w:tcW w:w="3505" w:type="dxa"/>
            <w:vMerge/>
            <w:shd w:val="clear" w:color="auto" w:fill="FFFFFF"/>
          </w:tcPr>
          <w:p w14:paraId="0A824D33"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43D84DEE" w14:textId="77777777" w:rsidR="00993703" w:rsidRPr="004B3E18" w:rsidRDefault="00993703" w:rsidP="00993703">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gridSpan w:val="2"/>
          </w:tcPr>
          <w:p w14:paraId="5C328A56"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19F1EE25" w14:textId="77777777" w:rsidR="00993703" w:rsidRPr="004B3E18" w:rsidRDefault="00993703" w:rsidP="00993703">
            <w:pPr>
              <w:tabs>
                <w:tab w:val="left" w:pos="360"/>
              </w:tabs>
              <w:rPr>
                <w:sz w:val="18"/>
                <w:szCs w:val="18"/>
              </w:rPr>
            </w:pPr>
          </w:p>
        </w:tc>
      </w:tr>
      <w:tr w:rsidR="00993703" w:rsidRPr="004B3E18" w14:paraId="057F60C0" w14:textId="77777777" w:rsidTr="002275C2">
        <w:trPr>
          <w:trHeight w:val="350"/>
        </w:trPr>
        <w:tc>
          <w:tcPr>
            <w:tcW w:w="3505" w:type="dxa"/>
            <w:vMerge/>
            <w:shd w:val="clear" w:color="auto" w:fill="FFFFFF"/>
          </w:tcPr>
          <w:p w14:paraId="35635963"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3F68F7EB" w14:textId="77777777" w:rsidR="00993703" w:rsidRPr="004B3E18" w:rsidRDefault="00993703" w:rsidP="00993703">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gridSpan w:val="2"/>
          </w:tcPr>
          <w:p w14:paraId="38FBBAC1"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2C38436C" w14:textId="77777777" w:rsidR="00993703" w:rsidRPr="004B3E18" w:rsidRDefault="00993703" w:rsidP="00993703">
            <w:pPr>
              <w:tabs>
                <w:tab w:val="left" w:pos="360"/>
              </w:tabs>
              <w:rPr>
                <w:sz w:val="18"/>
                <w:szCs w:val="18"/>
              </w:rPr>
            </w:pPr>
          </w:p>
        </w:tc>
      </w:tr>
      <w:tr w:rsidR="00993703" w:rsidRPr="004B3E18" w14:paraId="2DCAAD0D" w14:textId="77777777" w:rsidTr="002275C2">
        <w:trPr>
          <w:trHeight w:val="332"/>
        </w:trPr>
        <w:tc>
          <w:tcPr>
            <w:tcW w:w="3505" w:type="dxa"/>
            <w:vMerge/>
            <w:shd w:val="clear" w:color="auto" w:fill="FFFFFF"/>
          </w:tcPr>
          <w:p w14:paraId="02AF696A"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1E6BBBCF" w14:textId="77777777" w:rsidR="00993703" w:rsidRPr="004B3E18" w:rsidRDefault="00993703" w:rsidP="00993703">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gridSpan w:val="2"/>
          </w:tcPr>
          <w:p w14:paraId="2610C5CD" w14:textId="77777777" w:rsidR="00993703" w:rsidRPr="004B3E18" w:rsidRDefault="00993703" w:rsidP="0099370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6C810C88" w14:textId="77777777" w:rsidR="00993703" w:rsidRPr="00623932" w:rsidRDefault="00993703" w:rsidP="00993703">
            <w:pPr>
              <w:tabs>
                <w:tab w:val="left" w:pos="360"/>
              </w:tabs>
              <w:rPr>
                <w:sz w:val="18"/>
                <w:szCs w:val="18"/>
              </w:rPr>
            </w:pPr>
          </w:p>
        </w:tc>
      </w:tr>
      <w:tr w:rsidR="00993703" w:rsidRPr="004B3E18" w14:paraId="2E4DFAD8" w14:textId="77777777" w:rsidTr="002275C2">
        <w:trPr>
          <w:trHeight w:val="242"/>
        </w:trPr>
        <w:tc>
          <w:tcPr>
            <w:tcW w:w="3505" w:type="dxa"/>
            <w:vMerge/>
            <w:shd w:val="clear" w:color="auto" w:fill="FFFFFF"/>
          </w:tcPr>
          <w:p w14:paraId="535D9813"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489FEE43" w14:textId="77777777" w:rsidR="00993703" w:rsidRPr="004B3E18" w:rsidRDefault="00993703" w:rsidP="00993703">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gridSpan w:val="2"/>
          </w:tcPr>
          <w:p w14:paraId="3A84669E"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046192EB" w14:textId="77777777" w:rsidR="00993703" w:rsidRPr="004B3E18" w:rsidRDefault="00993703" w:rsidP="00993703">
            <w:pPr>
              <w:tabs>
                <w:tab w:val="left" w:pos="360"/>
              </w:tabs>
              <w:rPr>
                <w:sz w:val="18"/>
                <w:szCs w:val="18"/>
              </w:rPr>
            </w:pPr>
          </w:p>
        </w:tc>
      </w:tr>
      <w:tr w:rsidR="00993703" w:rsidRPr="004B3E18" w14:paraId="21832291" w14:textId="77777777" w:rsidTr="006B20A9">
        <w:trPr>
          <w:trHeight w:val="360"/>
        </w:trPr>
        <w:tc>
          <w:tcPr>
            <w:tcW w:w="3505" w:type="dxa"/>
            <w:vMerge/>
            <w:shd w:val="clear" w:color="auto" w:fill="FFFFFF"/>
          </w:tcPr>
          <w:p w14:paraId="009CF029"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1FB61782" w14:textId="77777777" w:rsidR="00993703" w:rsidRPr="004B3E18" w:rsidRDefault="00993703" w:rsidP="00993703">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gridSpan w:val="2"/>
            <w:vAlign w:val="center"/>
          </w:tcPr>
          <w:p w14:paraId="27B09C10"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3D5FDBE1" w14:textId="77777777" w:rsidR="00993703" w:rsidRPr="004B3E18" w:rsidRDefault="00993703" w:rsidP="00993703">
            <w:pPr>
              <w:tabs>
                <w:tab w:val="left" w:pos="360"/>
              </w:tabs>
              <w:rPr>
                <w:sz w:val="18"/>
                <w:szCs w:val="18"/>
              </w:rPr>
            </w:pPr>
          </w:p>
        </w:tc>
      </w:tr>
      <w:tr w:rsidR="00993703" w:rsidRPr="004B3E18" w14:paraId="638B4F5B" w14:textId="77777777" w:rsidTr="006B20A9">
        <w:trPr>
          <w:trHeight w:val="360"/>
        </w:trPr>
        <w:tc>
          <w:tcPr>
            <w:tcW w:w="3505" w:type="dxa"/>
            <w:vMerge/>
            <w:shd w:val="clear" w:color="auto" w:fill="FFFFFF"/>
          </w:tcPr>
          <w:p w14:paraId="3ED1CBF9"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118AEB3F" w14:textId="77777777" w:rsidR="00993703" w:rsidRPr="004B3E18" w:rsidRDefault="00993703" w:rsidP="00993703">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gridSpan w:val="2"/>
            <w:vAlign w:val="center"/>
          </w:tcPr>
          <w:p w14:paraId="196F96EC"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68FD96B3" w14:textId="77777777" w:rsidR="00993703" w:rsidRPr="004B3E18" w:rsidRDefault="00993703" w:rsidP="00993703">
            <w:pPr>
              <w:tabs>
                <w:tab w:val="left" w:pos="360"/>
              </w:tabs>
              <w:rPr>
                <w:sz w:val="18"/>
                <w:szCs w:val="18"/>
              </w:rPr>
            </w:pPr>
          </w:p>
        </w:tc>
      </w:tr>
      <w:tr w:rsidR="00993703" w:rsidRPr="004B3E18" w14:paraId="741AF3F6" w14:textId="77777777" w:rsidTr="006B20A9">
        <w:trPr>
          <w:trHeight w:val="360"/>
        </w:trPr>
        <w:tc>
          <w:tcPr>
            <w:tcW w:w="3505" w:type="dxa"/>
            <w:vMerge/>
            <w:shd w:val="clear" w:color="auto" w:fill="FFFFFF"/>
          </w:tcPr>
          <w:p w14:paraId="72703956"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56548BEE" w14:textId="77777777" w:rsidR="00993703" w:rsidRPr="004B3E18" w:rsidRDefault="00993703" w:rsidP="00993703">
            <w:pPr>
              <w:tabs>
                <w:tab w:val="left" w:pos="270"/>
              </w:tabs>
              <w:ind w:left="270" w:hanging="270"/>
              <w:rPr>
                <w:b/>
                <w:i/>
                <w:sz w:val="18"/>
                <w:szCs w:val="18"/>
              </w:rPr>
            </w:pPr>
            <w:r>
              <w:rPr>
                <w:b/>
                <w:i/>
                <w:sz w:val="18"/>
                <w:szCs w:val="18"/>
              </w:rPr>
              <w:t>7.</w:t>
            </w:r>
            <w:r>
              <w:rPr>
                <w:b/>
                <w:i/>
                <w:sz w:val="18"/>
                <w:szCs w:val="18"/>
              </w:rPr>
              <w:tab/>
              <w:t>Labour and Working Conditions</w:t>
            </w:r>
          </w:p>
        </w:tc>
        <w:tc>
          <w:tcPr>
            <w:tcW w:w="563" w:type="dxa"/>
            <w:gridSpan w:val="2"/>
            <w:vAlign w:val="center"/>
          </w:tcPr>
          <w:p w14:paraId="048914B0" w14:textId="77777777" w:rsidR="00993703" w:rsidRPr="004B3E18" w:rsidRDefault="00993703" w:rsidP="00993703">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19EB54A5" w14:textId="77777777" w:rsidR="00993703" w:rsidRPr="004B3E18" w:rsidRDefault="00993703" w:rsidP="00993703">
            <w:pPr>
              <w:tabs>
                <w:tab w:val="left" w:pos="360"/>
              </w:tabs>
              <w:rPr>
                <w:sz w:val="18"/>
                <w:szCs w:val="18"/>
              </w:rPr>
            </w:pPr>
          </w:p>
        </w:tc>
      </w:tr>
      <w:tr w:rsidR="00993703" w:rsidRPr="004B3E18" w14:paraId="6FF410F2" w14:textId="77777777" w:rsidTr="002275C2">
        <w:trPr>
          <w:trHeight w:val="287"/>
        </w:trPr>
        <w:tc>
          <w:tcPr>
            <w:tcW w:w="3505" w:type="dxa"/>
            <w:vMerge/>
            <w:shd w:val="clear" w:color="auto" w:fill="FFFFFF"/>
          </w:tcPr>
          <w:p w14:paraId="490E2325" w14:textId="77777777" w:rsidR="00993703" w:rsidRPr="004B3E18" w:rsidRDefault="00993703" w:rsidP="00993703">
            <w:pPr>
              <w:tabs>
                <w:tab w:val="left" w:pos="270"/>
              </w:tabs>
              <w:ind w:left="270" w:hanging="270"/>
              <w:rPr>
                <w:sz w:val="18"/>
                <w:szCs w:val="18"/>
              </w:rPr>
            </w:pPr>
          </w:p>
        </w:tc>
        <w:tc>
          <w:tcPr>
            <w:tcW w:w="4320" w:type="dxa"/>
            <w:gridSpan w:val="3"/>
            <w:shd w:val="clear" w:color="auto" w:fill="auto"/>
          </w:tcPr>
          <w:p w14:paraId="3E67292B" w14:textId="77777777" w:rsidR="00993703" w:rsidRPr="004B3E18" w:rsidRDefault="00993703" w:rsidP="00993703">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gridSpan w:val="2"/>
          </w:tcPr>
          <w:p w14:paraId="16A33196" w14:textId="77777777" w:rsidR="00993703" w:rsidRPr="004B3E18" w:rsidRDefault="00993703" w:rsidP="00993703">
            <w:pPr>
              <w:tabs>
                <w:tab w:val="left" w:pos="360"/>
              </w:tabs>
              <w:rPr>
                <w:sz w:val="18"/>
                <w:szCs w:val="18"/>
              </w:rPr>
            </w:pPr>
            <w:r w:rsidRPr="004B3E18">
              <w:rPr>
                <w:rFonts w:ascii="Segoe UI Symbol" w:hAnsi="Segoe UI Symbol" w:cs="Segoe UI Symbol"/>
                <w:b/>
                <w:szCs w:val="20"/>
              </w:rPr>
              <w:t>☐</w:t>
            </w:r>
          </w:p>
        </w:tc>
        <w:tc>
          <w:tcPr>
            <w:tcW w:w="4747" w:type="dxa"/>
            <w:gridSpan w:val="3"/>
          </w:tcPr>
          <w:p w14:paraId="02E6EBE3" w14:textId="77777777" w:rsidR="00993703" w:rsidRPr="004B3E18" w:rsidRDefault="00993703" w:rsidP="00993703">
            <w:pPr>
              <w:tabs>
                <w:tab w:val="left" w:pos="360"/>
              </w:tabs>
              <w:rPr>
                <w:sz w:val="18"/>
                <w:szCs w:val="18"/>
              </w:rPr>
            </w:pPr>
          </w:p>
        </w:tc>
      </w:tr>
    </w:tbl>
    <w:p w14:paraId="44EA24B8" w14:textId="77777777" w:rsidR="00DD330A" w:rsidRPr="001A0CAF" w:rsidRDefault="00DD330A" w:rsidP="00D21753">
      <w:pPr>
        <w:spacing w:before="200"/>
        <w:ind w:left="360"/>
        <w:rPr>
          <w:b/>
          <w:color w:val="4F81BD"/>
          <w:sz w:val="24"/>
        </w:rPr>
      </w:pPr>
      <w:r w:rsidRPr="00BD03F6">
        <w:rPr>
          <w:b/>
          <w:color w:val="4F81BD"/>
          <w:sz w:val="24"/>
        </w:rPr>
        <w:t>Final Sign Off</w:t>
      </w:r>
      <w:r w:rsidRPr="001A0CAF">
        <w:rPr>
          <w:b/>
          <w:color w:val="4F81BD"/>
          <w:sz w:val="24"/>
        </w:rPr>
        <w:t xml:space="preserve"> </w:t>
      </w:r>
    </w:p>
    <w:p w14:paraId="658F9044" w14:textId="77777777" w:rsidR="00DD330A" w:rsidRPr="00CA4E6B" w:rsidRDefault="00DD330A" w:rsidP="00DD330A">
      <w:pPr>
        <w:tabs>
          <w:tab w:val="left" w:pos="360"/>
        </w:tabs>
        <w:rPr>
          <w:i/>
          <w:sz w:val="18"/>
          <w:szCs w:val="18"/>
        </w:rPr>
      </w:pPr>
      <w:r w:rsidRPr="00CA4E6B">
        <w:rPr>
          <w:i/>
          <w:sz w:val="18"/>
          <w:szCs w:val="18"/>
        </w:rPr>
        <w:t>Final Screening</w:t>
      </w:r>
      <w:r w:rsidR="00623932">
        <w:rPr>
          <w:i/>
          <w:sz w:val="18"/>
          <w:szCs w:val="18"/>
        </w:rPr>
        <w:t xml:space="preserve"> at the design-stage</w:t>
      </w:r>
      <w:r w:rsidRPr="00CA4E6B">
        <w:rPr>
          <w:i/>
          <w:sz w:val="18"/>
          <w:szCs w:val="18"/>
        </w:rPr>
        <w:t xml:space="preserve"> is not complete until the following signatures are included</w:t>
      </w:r>
    </w:p>
    <w:p w14:paraId="4F9E7058" w14:textId="77777777" w:rsidR="00DD330A" w:rsidRDefault="00DD330A" w:rsidP="00DD330A">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F84586" w:rsidRPr="004B3E18" w14:paraId="7EBEF78D" w14:textId="77777777" w:rsidTr="002275C2">
        <w:tc>
          <w:tcPr>
            <w:tcW w:w="2695" w:type="dxa"/>
            <w:shd w:val="clear" w:color="auto" w:fill="C6D9F1"/>
          </w:tcPr>
          <w:p w14:paraId="0C48D28A" w14:textId="77777777" w:rsidR="00F84586" w:rsidRPr="004B3E18" w:rsidRDefault="00F84586" w:rsidP="004B3E18">
            <w:pPr>
              <w:tabs>
                <w:tab w:val="left" w:pos="360"/>
                <w:tab w:val="left" w:pos="4320"/>
              </w:tabs>
              <w:rPr>
                <w:b/>
                <w:i/>
                <w:sz w:val="18"/>
                <w:szCs w:val="18"/>
              </w:rPr>
            </w:pPr>
            <w:r w:rsidRPr="004B3E18">
              <w:rPr>
                <w:b/>
                <w:i/>
                <w:sz w:val="18"/>
                <w:szCs w:val="18"/>
              </w:rPr>
              <w:t>Signature</w:t>
            </w:r>
          </w:p>
        </w:tc>
        <w:tc>
          <w:tcPr>
            <w:tcW w:w="900" w:type="dxa"/>
            <w:shd w:val="clear" w:color="auto" w:fill="C6D9F1"/>
          </w:tcPr>
          <w:p w14:paraId="60C1A131" w14:textId="77777777" w:rsidR="00F84586" w:rsidRPr="004B3E18" w:rsidRDefault="00F84586" w:rsidP="004B3E18">
            <w:pPr>
              <w:tabs>
                <w:tab w:val="left" w:pos="360"/>
                <w:tab w:val="left" w:pos="4320"/>
              </w:tabs>
              <w:rPr>
                <w:b/>
                <w:i/>
                <w:sz w:val="18"/>
                <w:szCs w:val="18"/>
              </w:rPr>
            </w:pPr>
            <w:r w:rsidRPr="004B3E18">
              <w:rPr>
                <w:b/>
                <w:i/>
                <w:sz w:val="18"/>
                <w:szCs w:val="18"/>
              </w:rPr>
              <w:t>Date</w:t>
            </w:r>
          </w:p>
        </w:tc>
        <w:tc>
          <w:tcPr>
            <w:tcW w:w="9355" w:type="dxa"/>
            <w:shd w:val="clear" w:color="auto" w:fill="C6D9F1"/>
          </w:tcPr>
          <w:p w14:paraId="7F51C351" w14:textId="77777777" w:rsidR="00F84586" w:rsidRPr="004B3E18" w:rsidRDefault="00F84586" w:rsidP="004B3E18">
            <w:pPr>
              <w:tabs>
                <w:tab w:val="left" w:pos="360"/>
                <w:tab w:val="left" w:pos="4320"/>
              </w:tabs>
              <w:rPr>
                <w:b/>
                <w:i/>
                <w:sz w:val="18"/>
                <w:szCs w:val="18"/>
              </w:rPr>
            </w:pPr>
            <w:r w:rsidRPr="004B3E18">
              <w:rPr>
                <w:b/>
                <w:i/>
                <w:sz w:val="18"/>
                <w:szCs w:val="18"/>
              </w:rPr>
              <w:t>Description</w:t>
            </w:r>
          </w:p>
        </w:tc>
      </w:tr>
      <w:tr w:rsidR="00F84586" w:rsidRPr="004B3E18" w14:paraId="12D51F2E" w14:textId="77777777" w:rsidTr="002275C2">
        <w:trPr>
          <w:trHeight w:val="629"/>
        </w:trPr>
        <w:tc>
          <w:tcPr>
            <w:tcW w:w="2695" w:type="dxa"/>
          </w:tcPr>
          <w:p w14:paraId="7F2BE99C" w14:textId="77777777" w:rsidR="00F84586" w:rsidRPr="004B3E18" w:rsidRDefault="00F84586" w:rsidP="004B3E18">
            <w:pPr>
              <w:tabs>
                <w:tab w:val="left" w:pos="360"/>
                <w:tab w:val="left" w:pos="4320"/>
              </w:tabs>
              <w:rPr>
                <w:szCs w:val="20"/>
              </w:rPr>
            </w:pPr>
            <w:r w:rsidRPr="004B3E18">
              <w:rPr>
                <w:szCs w:val="20"/>
              </w:rPr>
              <w:t>QA Assessor</w:t>
            </w:r>
          </w:p>
        </w:tc>
        <w:tc>
          <w:tcPr>
            <w:tcW w:w="900" w:type="dxa"/>
          </w:tcPr>
          <w:p w14:paraId="52ADFC95" w14:textId="77777777" w:rsidR="00F84586" w:rsidRPr="004B3E18" w:rsidRDefault="00F84586" w:rsidP="004B3E18">
            <w:pPr>
              <w:tabs>
                <w:tab w:val="left" w:pos="360"/>
                <w:tab w:val="left" w:pos="4320"/>
              </w:tabs>
              <w:rPr>
                <w:szCs w:val="20"/>
              </w:rPr>
            </w:pPr>
          </w:p>
        </w:tc>
        <w:tc>
          <w:tcPr>
            <w:tcW w:w="9355" w:type="dxa"/>
          </w:tcPr>
          <w:p w14:paraId="77BFC428" w14:textId="71D4B18D" w:rsidR="00F84586" w:rsidRPr="00BD03F6" w:rsidRDefault="00F84586" w:rsidP="004B3E18">
            <w:pPr>
              <w:pStyle w:val="SESPbodynumbered"/>
              <w:numPr>
                <w:ilvl w:val="0"/>
                <w:numId w:val="0"/>
              </w:numPr>
              <w:tabs>
                <w:tab w:val="clear" w:pos="360"/>
                <w:tab w:val="left" w:pos="720"/>
              </w:tabs>
              <w:spacing w:before="0" w:after="0"/>
            </w:pPr>
            <w:r w:rsidRPr="00BD03F6">
              <w:t xml:space="preserve">UNDP staff member responsible for the </w:t>
            </w:r>
            <w:r w:rsidR="00BE6DF5">
              <w:t>project</w:t>
            </w:r>
            <w:r w:rsidRPr="004B3E18">
              <w:rPr>
                <w:lang w:val="en-GB"/>
              </w:rPr>
              <w:t>, typically a UNDP Programme Officer. Final signature confirms they have “checked” to ensure that the SESP is adequately conducted.</w:t>
            </w:r>
          </w:p>
        </w:tc>
      </w:tr>
      <w:tr w:rsidR="00F84586" w:rsidRPr="004B3E18" w14:paraId="61E96B47" w14:textId="77777777" w:rsidTr="002275C2">
        <w:tc>
          <w:tcPr>
            <w:tcW w:w="2695" w:type="dxa"/>
          </w:tcPr>
          <w:p w14:paraId="1519E9E0" w14:textId="77777777" w:rsidR="00F84586" w:rsidRPr="004B3E18" w:rsidRDefault="00F84586" w:rsidP="004B3E18">
            <w:pPr>
              <w:tabs>
                <w:tab w:val="left" w:pos="360"/>
                <w:tab w:val="left" w:pos="4320"/>
              </w:tabs>
              <w:rPr>
                <w:szCs w:val="20"/>
              </w:rPr>
            </w:pPr>
            <w:r w:rsidRPr="004B3E18">
              <w:rPr>
                <w:szCs w:val="20"/>
              </w:rPr>
              <w:t>QA Approver</w:t>
            </w:r>
          </w:p>
        </w:tc>
        <w:tc>
          <w:tcPr>
            <w:tcW w:w="900" w:type="dxa"/>
          </w:tcPr>
          <w:p w14:paraId="1E2DF8C4" w14:textId="77777777" w:rsidR="00F84586" w:rsidRPr="004B3E18" w:rsidRDefault="00F84586" w:rsidP="004B3E18">
            <w:pPr>
              <w:tabs>
                <w:tab w:val="left" w:pos="360"/>
                <w:tab w:val="left" w:pos="4320"/>
              </w:tabs>
              <w:rPr>
                <w:szCs w:val="20"/>
              </w:rPr>
            </w:pPr>
          </w:p>
        </w:tc>
        <w:tc>
          <w:tcPr>
            <w:tcW w:w="9355" w:type="dxa"/>
          </w:tcPr>
          <w:p w14:paraId="64AD2821" w14:textId="77777777" w:rsidR="00F84586" w:rsidRPr="004B3E18" w:rsidRDefault="00BD03F6" w:rsidP="004B3E18">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F84586" w:rsidRPr="004B3E18" w14:paraId="4FB35D59" w14:textId="77777777" w:rsidTr="002275C2">
        <w:tc>
          <w:tcPr>
            <w:tcW w:w="2695" w:type="dxa"/>
          </w:tcPr>
          <w:p w14:paraId="52C57535" w14:textId="77777777" w:rsidR="00F84586" w:rsidRPr="004B3E18" w:rsidRDefault="00F84586" w:rsidP="004B3E18">
            <w:pPr>
              <w:tabs>
                <w:tab w:val="left" w:pos="360"/>
                <w:tab w:val="left" w:pos="4320"/>
              </w:tabs>
              <w:rPr>
                <w:szCs w:val="20"/>
              </w:rPr>
            </w:pPr>
            <w:r w:rsidRPr="004B3E18">
              <w:rPr>
                <w:szCs w:val="20"/>
              </w:rPr>
              <w:t>PAC Chair</w:t>
            </w:r>
          </w:p>
        </w:tc>
        <w:tc>
          <w:tcPr>
            <w:tcW w:w="900" w:type="dxa"/>
          </w:tcPr>
          <w:p w14:paraId="7C2E5A1A" w14:textId="77777777" w:rsidR="00F84586" w:rsidRPr="004B3E18" w:rsidRDefault="00F84586" w:rsidP="004B3E18">
            <w:pPr>
              <w:tabs>
                <w:tab w:val="left" w:pos="360"/>
                <w:tab w:val="left" w:pos="4320"/>
              </w:tabs>
              <w:rPr>
                <w:szCs w:val="20"/>
              </w:rPr>
            </w:pPr>
          </w:p>
        </w:tc>
        <w:tc>
          <w:tcPr>
            <w:tcW w:w="9355" w:type="dxa"/>
          </w:tcPr>
          <w:p w14:paraId="19438E36" w14:textId="77777777" w:rsidR="00F84586" w:rsidRPr="004B3E18" w:rsidRDefault="00BD03F6" w:rsidP="004B3E18">
            <w:pPr>
              <w:tabs>
                <w:tab w:val="left" w:pos="360"/>
                <w:tab w:val="left" w:pos="4320"/>
              </w:tabs>
              <w:rPr>
                <w:szCs w:val="20"/>
              </w:rPr>
            </w:pPr>
            <w:r w:rsidRPr="004B3E18">
              <w:rPr>
                <w:szCs w:val="20"/>
              </w:rPr>
              <w:t xml:space="preserve">UNDP chair of the PAC.  In some cases PAC Chair may also be the QA Approver. Final signature confirms that the SESP was considered as part of the project appraisal and considered in recommendations of the PAC. </w:t>
            </w:r>
          </w:p>
        </w:tc>
      </w:tr>
    </w:tbl>
    <w:p w14:paraId="2F10EDDC" w14:textId="77777777" w:rsidR="00ED54B8" w:rsidRDefault="00ED54B8" w:rsidP="003947BC">
      <w:pPr>
        <w:sectPr w:rsidR="00ED54B8" w:rsidSect="00DD330A">
          <w:headerReference w:type="first" r:id="rId24"/>
          <w:pgSz w:w="15840" w:h="12240" w:orient="landscape"/>
          <w:pgMar w:top="1440" w:right="1440" w:bottom="1440" w:left="1440" w:header="720" w:footer="720" w:gutter="0"/>
          <w:cols w:space="720"/>
          <w:titlePg/>
          <w:docGrid w:linePitch="360"/>
        </w:sectPr>
      </w:pPr>
    </w:p>
    <w:p w14:paraId="3781D22F" w14:textId="77777777" w:rsidR="008C4F51" w:rsidRPr="007B2FDA" w:rsidRDefault="00C859B5" w:rsidP="007E7A07">
      <w:pPr>
        <w:pStyle w:val="Heading3"/>
      </w:pPr>
      <w:bookmarkStart w:id="28" w:name="_Toc14700399"/>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8"/>
    </w:p>
    <w:p w14:paraId="0A6936EF" w14:textId="77777777" w:rsidR="00C96C3D" w:rsidRDefault="00C96C3D" w:rsidP="000E4A7F"/>
    <w:p w14:paraId="016D2AD9"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4B3E18" w14:paraId="798DD1AE" w14:textId="77777777" w:rsidTr="00E603E0">
        <w:tc>
          <w:tcPr>
            <w:tcW w:w="8635" w:type="dxa"/>
            <w:tcBorders>
              <w:bottom w:val="single" w:sz="4" w:space="0" w:color="auto"/>
            </w:tcBorders>
            <w:shd w:val="clear" w:color="auto" w:fill="8DB3E2"/>
          </w:tcPr>
          <w:p w14:paraId="541166E7" w14:textId="77777777" w:rsidR="00F07AAC" w:rsidRPr="004B3E18" w:rsidRDefault="00035F4F" w:rsidP="0032403F">
            <w:pPr>
              <w:tabs>
                <w:tab w:val="left" w:pos="810"/>
              </w:tabs>
              <w:rPr>
                <w:rFonts w:eastAsia="Times New Roman"/>
                <w:sz w:val="22"/>
                <w:szCs w:val="22"/>
                <w:u w:val="single"/>
              </w:rPr>
            </w:pPr>
            <w:r w:rsidRPr="004B3E18">
              <w:rPr>
                <w:b/>
                <w:sz w:val="22"/>
                <w:szCs w:val="22"/>
              </w:rPr>
              <w:t>Checklist</w:t>
            </w:r>
            <w:r w:rsidR="00F07AAC" w:rsidRPr="004B3E18">
              <w:rPr>
                <w:b/>
                <w:sz w:val="22"/>
                <w:szCs w:val="22"/>
              </w:rPr>
              <w:t xml:space="preserve"> </w:t>
            </w:r>
            <w:r w:rsidR="00541226" w:rsidRPr="004B3E18">
              <w:rPr>
                <w:b/>
                <w:sz w:val="22"/>
                <w:szCs w:val="22"/>
              </w:rPr>
              <w:t xml:space="preserve">Potential Social and Environmental </w:t>
            </w:r>
            <w:r w:rsidR="00541226" w:rsidRPr="004B3E18">
              <w:rPr>
                <w:b/>
                <w:sz w:val="22"/>
                <w:szCs w:val="22"/>
                <w:u w:val="single"/>
              </w:rPr>
              <w:t>Risks</w:t>
            </w:r>
          </w:p>
        </w:tc>
        <w:tc>
          <w:tcPr>
            <w:tcW w:w="833" w:type="dxa"/>
            <w:tcBorders>
              <w:bottom w:val="single" w:sz="4" w:space="0" w:color="auto"/>
            </w:tcBorders>
            <w:shd w:val="clear" w:color="auto" w:fill="8DB3E2"/>
          </w:tcPr>
          <w:p w14:paraId="3AA57BDE" w14:textId="77777777" w:rsidR="00F07AAC" w:rsidRPr="004B3E18" w:rsidRDefault="00F07AAC" w:rsidP="00E336CC">
            <w:pPr>
              <w:tabs>
                <w:tab w:val="left" w:pos="810"/>
              </w:tabs>
              <w:rPr>
                <w:rFonts w:eastAsia="Times New Roman"/>
                <w:sz w:val="22"/>
                <w:szCs w:val="22"/>
              </w:rPr>
            </w:pPr>
          </w:p>
        </w:tc>
      </w:tr>
      <w:tr w:rsidR="00F07AAC" w:rsidRPr="004B3E18" w14:paraId="713A3223" w14:textId="77777777" w:rsidTr="00E603E0">
        <w:tc>
          <w:tcPr>
            <w:tcW w:w="8635" w:type="dxa"/>
            <w:tcBorders>
              <w:bottom w:val="single" w:sz="4" w:space="0" w:color="auto"/>
            </w:tcBorders>
            <w:shd w:val="clear" w:color="auto" w:fill="auto"/>
          </w:tcPr>
          <w:p w14:paraId="50B1FED7" w14:textId="77777777" w:rsidR="00F07AAC" w:rsidRPr="004B3E18" w:rsidRDefault="00F07AAC" w:rsidP="00187C24">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xml:space="preserve">: </w:t>
            </w:r>
            <w:r w:rsidR="00187C24" w:rsidRPr="004B3E18">
              <w:rPr>
                <w:rFonts w:eastAsia="Times New Roman"/>
                <w:sz w:val="18"/>
                <w:szCs w:val="18"/>
              </w:rPr>
              <w:t>The risk screening checklist</w:t>
            </w:r>
            <w:r w:rsidRPr="004B3E18">
              <w:rPr>
                <w:rFonts w:eastAsia="Times New Roman"/>
                <w:sz w:val="18"/>
                <w:szCs w:val="18"/>
              </w:rPr>
              <w:t xml:space="preserve"> will </w:t>
            </w:r>
            <w:r w:rsidR="00187C24" w:rsidRPr="004B3E18">
              <w:rPr>
                <w:rFonts w:eastAsia="Times New Roman"/>
                <w:sz w:val="18"/>
                <w:szCs w:val="18"/>
              </w:rPr>
              <w:t>assist in answering</w:t>
            </w:r>
            <w:r w:rsidRPr="004B3E18">
              <w:rPr>
                <w:rFonts w:eastAsia="Times New Roman"/>
                <w:sz w:val="18"/>
                <w:szCs w:val="18"/>
              </w:rPr>
              <w:t xml:space="preserve"> Questions 2-</w:t>
            </w:r>
            <w:r w:rsidR="00FB1A53" w:rsidRPr="004B3E18">
              <w:rPr>
                <w:rFonts w:eastAsia="Times New Roman"/>
                <w:sz w:val="18"/>
                <w:szCs w:val="18"/>
              </w:rPr>
              <w:t>6</w:t>
            </w:r>
            <w:r w:rsidRPr="004B3E18">
              <w:rPr>
                <w:rFonts w:eastAsia="Times New Roman"/>
                <w:sz w:val="18"/>
                <w:szCs w:val="18"/>
              </w:rPr>
              <w:t xml:space="preserve"> of the Screening </w:t>
            </w:r>
            <w:r w:rsidR="00187C24" w:rsidRPr="004B3E18">
              <w:rPr>
                <w:rFonts w:eastAsia="Times New Roman"/>
                <w:sz w:val="18"/>
                <w:szCs w:val="18"/>
              </w:rPr>
              <w:t>Template</w:t>
            </w:r>
            <w:r w:rsidRPr="004B3E18">
              <w:rPr>
                <w:rFonts w:eastAsia="Times New Roman"/>
                <w:sz w:val="18"/>
                <w:szCs w:val="18"/>
              </w:rPr>
              <w:t xml:space="preserve">. </w:t>
            </w:r>
            <w:r w:rsidR="00FF2A3F" w:rsidRPr="004B3E18">
              <w:rPr>
                <w:rFonts w:eastAsia="Times New Roman"/>
                <w:sz w:val="18"/>
                <w:szCs w:val="18"/>
              </w:rPr>
              <w:t>Answers to the checklist q</w:t>
            </w:r>
            <w:r w:rsidRPr="004B3E18">
              <w:rPr>
                <w:rFonts w:eastAsia="Times New Roman"/>
                <w:sz w:val="18"/>
                <w:szCs w:val="18"/>
              </w:rPr>
              <w:t>uestions help to (1) identify potential risks, (2) determine the overall risk categorization of the project, and (3) determine required level of assessment and management measures</w:t>
            </w:r>
            <w:r w:rsidR="00B1526A" w:rsidRPr="00E312D4">
              <w:rPr>
                <w:rFonts w:eastAsia="Times New Roman"/>
                <w:sz w:val="18"/>
                <w:szCs w:val="18"/>
              </w:rPr>
              <w:t xml:space="preserve">. </w:t>
            </w:r>
            <w:r w:rsidR="007A737A" w:rsidRPr="00E312D4">
              <w:rPr>
                <w:rFonts w:eastAsia="Times New Roman"/>
                <w:sz w:val="18"/>
                <w:szCs w:val="18"/>
              </w:rPr>
              <w:t xml:space="preserve">Refer to </w:t>
            </w:r>
            <w:r w:rsidR="00D952B5">
              <w:rPr>
                <w:rFonts w:eastAsia="Times New Roman"/>
                <w:sz w:val="18"/>
                <w:szCs w:val="18"/>
              </w:rPr>
              <w:t>the</w:t>
            </w:r>
            <w:r w:rsidR="00466248">
              <w:rPr>
                <w:bCs/>
              </w:rPr>
              <w:t xml:space="preserve"> </w:t>
            </w:r>
            <w:hyperlink r:id="rId25" w:history="1">
              <w:r w:rsidR="00466248" w:rsidRPr="005735ED">
                <w:rPr>
                  <w:rStyle w:val="Hyperlink"/>
                </w:rPr>
                <w:t>SES toolkit</w:t>
              </w:r>
            </w:hyperlink>
            <w:r w:rsidR="00466248">
              <w:rPr>
                <w:rFonts w:eastAsia="Times New Roman"/>
                <w:sz w:val="18"/>
                <w:szCs w:val="18"/>
              </w:rPr>
              <w:t xml:space="preserve"> </w:t>
            </w:r>
            <w:r w:rsidR="007A737A" w:rsidRPr="00E312D4">
              <w:rPr>
                <w:rFonts w:eastAsia="Times New Roman"/>
                <w:sz w:val="18"/>
                <w:szCs w:val="18"/>
              </w:rPr>
              <w:t>for further guidance on addressing screening questions.</w:t>
            </w:r>
          </w:p>
        </w:tc>
        <w:tc>
          <w:tcPr>
            <w:tcW w:w="833" w:type="dxa"/>
            <w:tcBorders>
              <w:bottom w:val="single" w:sz="4" w:space="0" w:color="auto"/>
            </w:tcBorders>
            <w:shd w:val="clear" w:color="auto" w:fill="auto"/>
          </w:tcPr>
          <w:p w14:paraId="578A570B" w14:textId="77777777" w:rsidR="00F07AAC" w:rsidRPr="004B3E18" w:rsidRDefault="00F07AAC" w:rsidP="00E336CC">
            <w:pPr>
              <w:tabs>
                <w:tab w:val="left" w:pos="810"/>
              </w:tabs>
              <w:rPr>
                <w:rFonts w:eastAsia="Times New Roman"/>
                <w:sz w:val="16"/>
                <w:szCs w:val="16"/>
              </w:rPr>
            </w:pPr>
          </w:p>
        </w:tc>
      </w:tr>
      <w:tr w:rsidR="00F07AAC" w:rsidRPr="004B3E18" w14:paraId="42FC5F0F" w14:textId="77777777" w:rsidTr="00E603E0">
        <w:tc>
          <w:tcPr>
            <w:tcW w:w="8635" w:type="dxa"/>
            <w:tcBorders>
              <w:bottom w:val="single" w:sz="4" w:space="0" w:color="auto"/>
            </w:tcBorders>
            <w:shd w:val="clear" w:color="auto" w:fill="DBE5F1"/>
          </w:tcPr>
          <w:p w14:paraId="60A24D31" w14:textId="77777777" w:rsidR="002666A6" w:rsidRPr="00E344B9" w:rsidRDefault="002666A6" w:rsidP="008E105C">
            <w:pPr>
              <w:tabs>
                <w:tab w:val="left" w:pos="810"/>
              </w:tabs>
              <w:spacing w:before="120" w:after="120"/>
              <w:rPr>
                <w:b/>
                <w:szCs w:val="20"/>
              </w:rPr>
            </w:pPr>
            <w:r w:rsidRPr="00E344B9">
              <w:rPr>
                <w:b/>
                <w:szCs w:val="20"/>
              </w:rPr>
              <w:t>Overarching Principle: Leave No One Behind</w:t>
            </w:r>
          </w:p>
          <w:p w14:paraId="4D7840F8" w14:textId="77777777" w:rsidR="00F07AAC" w:rsidRPr="004B3E18" w:rsidRDefault="00F07AAC" w:rsidP="008E105C">
            <w:pPr>
              <w:tabs>
                <w:tab w:val="left" w:pos="810"/>
              </w:tabs>
              <w:spacing w:before="120" w:after="120"/>
              <w:rPr>
                <w:b/>
                <w:sz w:val="18"/>
                <w:szCs w:val="18"/>
              </w:rPr>
            </w:pPr>
            <w:r w:rsidRPr="004B3E18">
              <w:rPr>
                <w:b/>
                <w:sz w:val="18"/>
                <w:szCs w:val="18"/>
              </w:rPr>
              <w:t>Human Rights</w:t>
            </w:r>
          </w:p>
        </w:tc>
        <w:tc>
          <w:tcPr>
            <w:tcW w:w="833" w:type="dxa"/>
            <w:tcBorders>
              <w:bottom w:val="single" w:sz="4" w:space="0" w:color="auto"/>
            </w:tcBorders>
            <w:shd w:val="clear" w:color="auto" w:fill="DBE5F1"/>
          </w:tcPr>
          <w:p w14:paraId="196140B7" w14:textId="77777777" w:rsidR="00F07AAC" w:rsidRPr="004B3E18" w:rsidRDefault="002C0581" w:rsidP="002C0581">
            <w:pPr>
              <w:tabs>
                <w:tab w:val="left" w:pos="810"/>
              </w:tabs>
              <w:jc w:val="center"/>
              <w:rPr>
                <w:b/>
                <w:sz w:val="18"/>
                <w:szCs w:val="18"/>
              </w:rPr>
            </w:pPr>
            <w:r w:rsidRPr="004B3E18">
              <w:rPr>
                <w:rFonts w:eastAsia="Times New Roman"/>
                <w:b/>
                <w:sz w:val="16"/>
                <w:szCs w:val="16"/>
              </w:rPr>
              <w:t xml:space="preserve">Answer </w:t>
            </w:r>
            <w:r w:rsidRPr="004B3E18">
              <w:rPr>
                <w:rFonts w:eastAsia="Times New Roman"/>
                <w:b/>
                <w:sz w:val="16"/>
                <w:szCs w:val="16"/>
              </w:rPr>
              <w:br/>
              <w:t>(Yes/No)</w:t>
            </w:r>
          </w:p>
        </w:tc>
      </w:tr>
      <w:tr w:rsidR="00B72E50" w:rsidRPr="00B72E50" w14:paraId="3B6DC0F4" w14:textId="77777777" w:rsidTr="00E603E0">
        <w:tc>
          <w:tcPr>
            <w:tcW w:w="8635" w:type="dxa"/>
            <w:tcBorders>
              <w:bottom w:val="single" w:sz="4" w:space="0" w:color="auto"/>
            </w:tcBorders>
            <w:shd w:val="clear" w:color="auto" w:fill="auto"/>
          </w:tcPr>
          <w:p w14:paraId="66D78D3A" w14:textId="07AC630A" w:rsidR="00B72E50" w:rsidRDefault="0079334D" w:rsidP="00FE7BF3">
            <w:pPr>
              <w:tabs>
                <w:tab w:val="left" w:pos="900"/>
              </w:tabs>
              <w:spacing w:before="60" w:after="60"/>
              <w:ind w:left="567" w:hanging="567"/>
              <w:rPr>
                <w:rFonts w:eastAsia="Times New Roman"/>
                <w:i/>
                <w:sz w:val="18"/>
                <w:szCs w:val="18"/>
              </w:rPr>
            </w:pPr>
            <w:r>
              <w:rPr>
                <w:rFonts w:eastAsia="Times New Roman"/>
                <w:sz w:val="18"/>
                <w:szCs w:val="18"/>
              </w:rPr>
              <w:t>P.1</w:t>
            </w:r>
            <w:r w:rsidR="00B72E50">
              <w:rPr>
                <w:rFonts w:eastAsia="Times New Roman"/>
                <w:sz w:val="18"/>
                <w:szCs w:val="18"/>
              </w:rPr>
              <w:tab/>
            </w:r>
            <w:r w:rsidR="00B72E50" w:rsidRPr="004B3E18">
              <w:rPr>
                <w:rFonts w:eastAsia="Times New Roman"/>
                <w:sz w:val="18"/>
                <w:szCs w:val="18"/>
              </w:rPr>
              <w:t>Have local communities or individuals</w:t>
            </w:r>
            <w:r w:rsidR="00B72E50">
              <w:rPr>
                <w:rFonts w:eastAsia="Times New Roman"/>
                <w:sz w:val="18"/>
                <w:szCs w:val="18"/>
              </w:rPr>
              <w:t xml:space="preserve"> </w:t>
            </w:r>
            <w:r w:rsidR="00B72E50" w:rsidRPr="004B3E18">
              <w:rPr>
                <w:rFonts w:eastAsia="Times New Roman"/>
                <w:sz w:val="18"/>
                <w:szCs w:val="18"/>
              </w:rPr>
              <w:t xml:space="preserve">raised human rights concerns regarding the </w:t>
            </w:r>
            <w:r w:rsidR="00BE6DF5">
              <w:rPr>
                <w:rFonts w:eastAsia="Times New Roman"/>
                <w:sz w:val="18"/>
                <w:szCs w:val="18"/>
              </w:rPr>
              <w:t>project</w:t>
            </w:r>
            <w:r w:rsidR="004725D3">
              <w:rPr>
                <w:rFonts w:eastAsia="Times New Roman"/>
                <w:sz w:val="18"/>
                <w:szCs w:val="18"/>
              </w:rPr>
              <w:t xml:space="preserve"> (e.g. </w:t>
            </w:r>
            <w:r w:rsidR="00B72E50" w:rsidRPr="004B3E18">
              <w:rPr>
                <w:rFonts w:eastAsia="Times New Roman"/>
                <w:sz w:val="18"/>
                <w:szCs w:val="18"/>
              </w:rPr>
              <w:t>during the stakeholder engagement process</w:t>
            </w:r>
            <w:r w:rsidR="004725D3">
              <w:rPr>
                <w:rFonts w:eastAsia="Times New Roman"/>
                <w:sz w:val="18"/>
                <w:szCs w:val="18"/>
              </w:rPr>
              <w:t>, grievance processes, public statements)</w:t>
            </w:r>
            <w:r w:rsidR="00B72E50" w:rsidRPr="004B3E18">
              <w:rPr>
                <w:rFonts w:eastAsia="Times New Roman"/>
                <w:sz w:val="18"/>
                <w:szCs w:val="18"/>
              </w:rPr>
              <w:t>?</w:t>
            </w:r>
          </w:p>
        </w:tc>
        <w:tc>
          <w:tcPr>
            <w:tcW w:w="833" w:type="dxa"/>
            <w:tcBorders>
              <w:bottom w:val="single" w:sz="4" w:space="0" w:color="auto"/>
            </w:tcBorders>
            <w:shd w:val="clear" w:color="auto" w:fill="auto"/>
          </w:tcPr>
          <w:p w14:paraId="7651CE8C" w14:textId="77777777" w:rsidR="00B72E50" w:rsidRPr="00B72E50" w:rsidRDefault="00B72E50" w:rsidP="00D0789F">
            <w:pPr>
              <w:tabs>
                <w:tab w:val="left" w:pos="810"/>
              </w:tabs>
              <w:rPr>
                <w:i/>
                <w:sz w:val="18"/>
                <w:szCs w:val="18"/>
              </w:rPr>
            </w:pPr>
          </w:p>
        </w:tc>
      </w:tr>
      <w:tr w:rsidR="00C13FB4" w:rsidRPr="00B72E50" w14:paraId="15BF7578" w14:textId="77777777" w:rsidTr="00E603E0">
        <w:tc>
          <w:tcPr>
            <w:tcW w:w="8635" w:type="dxa"/>
            <w:tcBorders>
              <w:bottom w:val="single" w:sz="4" w:space="0" w:color="auto"/>
            </w:tcBorders>
            <w:shd w:val="clear" w:color="auto" w:fill="auto"/>
          </w:tcPr>
          <w:p w14:paraId="7C902049" w14:textId="7B603100" w:rsidR="00C13FB4" w:rsidRDefault="00C13FB4" w:rsidP="00C13FB4">
            <w:pPr>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 xml:space="preserve">Is there </w:t>
            </w:r>
            <w:r w:rsidRPr="004B3E18">
              <w:rPr>
                <w:rFonts w:eastAsia="Times New Roman"/>
                <w:sz w:val="18"/>
                <w:szCs w:val="18"/>
              </w:rPr>
              <w:t>a risk that duty-bearers</w:t>
            </w:r>
            <w:r>
              <w:rPr>
                <w:rFonts w:eastAsia="Times New Roman"/>
                <w:sz w:val="18"/>
                <w:szCs w:val="18"/>
              </w:rPr>
              <w:t xml:space="preserve"> (e.g. government agencies)</w:t>
            </w:r>
            <w:r w:rsidRPr="004B3E18">
              <w:rPr>
                <w:rFonts w:eastAsia="Times New Roman"/>
                <w:sz w:val="18"/>
                <w:szCs w:val="18"/>
              </w:rPr>
              <w:t xml:space="preserve"> do not have the capacity to meet their obligations in the </w:t>
            </w:r>
            <w:r w:rsidR="00BE6DF5">
              <w:rPr>
                <w:rFonts w:eastAsia="Times New Roman"/>
                <w:sz w:val="18"/>
                <w:szCs w:val="18"/>
              </w:rPr>
              <w:t>project</w:t>
            </w:r>
            <w:r w:rsidRPr="004B3E18">
              <w:rPr>
                <w:rFonts w:eastAsia="Times New Roman"/>
                <w:sz w:val="18"/>
                <w:szCs w:val="18"/>
              </w:rPr>
              <w:t>?</w:t>
            </w:r>
          </w:p>
        </w:tc>
        <w:tc>
          <w:tcPr>
            <w:tcW w:w="833" w:type="dxa"/>
            <w:tcBorders>
              <w:bottom w:val="single" w:sz="4" w:space="0" w:color="auto"/>
            </w:tcBorders>
            <w:shd w:val="clear" w:color="auto" w:fill="auto"/>
          </w:tcPr>
          <w:p w14:paraId="403393F2" w14:textId="77777777" w:rsidR="00C13FB4" w:rsidRPr="00B72E50" w:rsidRDefault="00C13FB4" w:rsidP="00C13FB4">
            <w:pPr>
              <w:tabs>
                <w:tab w:val="left" w:pos="810"/>
              </w:tabs>
              <w:rPr>
                <w:i/>
                <w:sz w:val="18"/>
                <w:szCs w:val="18"/>
              </w:rPr>
            </w:pPr>
          </w:p>
        </w:tc>
      </w:tr>
      <w:tr w:rsidR="00C13FB4" w:rsidRPr="00B72E50" w14:paraId="38E4B215" w14:textId="77777777" w:rsidTr="00E603E0">
        <w:tc>
          <w:tcPr>
            <w:tcW w:w="8635" w:type="dxa"/>
            <w:tcBorders>
              <w:bottom w:val="single" w:sz="4" w:space="0" w:color="auto"/>
            </w:tcBorders>
            <w:shd w:val="clear" w:color="auto" w:fill="auto"/>
          </w:tcPr>
          <w:p w14:paraId="6D0A4C2A" w14:textId="77777777" w:rsidR="00C13FB4" w:rsidRDefault="00C13FB4" w:rsidP="00C13FB4">
            <w:pPr>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 xml:space="preserve">Is there </w:t>
            </w:r>
            <w:r w:rsidRPr="004B3E18">
              <w:rPr>
                <w:rFonts w:eastAsia="Times New Roman"/>
                <w:sz w:val="18"/>
                <w:szCs w:val="18"/>
              </w:rPr>
              <w:t>a risk that rights-holders</w:t>
            </w:r>
            <w:r>
              <w:rPr>
                <w:rFonts w:eastAsia="Times New Roman"/>
                <w:sz w:val="18"/>
                <w:szCs w:val="18"/>
              </w:rPr>
              <w:t xml:space="preserve"> (e.g. project-affected persons)</w:t>
            </w:r>
            <w:r w:rsidRPr="004B3E18">
              <w:rPr>
                <w:rFonts w:eastAsia="Times New Roman"/>
                <w:sz w:val="18"/>
                <w:szCs w:val="18"/>
              </w:rPr>
              <w:t xml:space="preserve"> do not have the capacity to claim their rights?</w:t>
            </w:r>
          </w:p>
        </w:tc>
        <w:tc>
          <w:tcPr>
            <w:tcW w:w="833" w:type="dxa"/>
            <w:tcBorders>
              <w:bottom w:val="single" w:sz="4" w:space="0" w:color="auto"/>
            </w:tcBorders>
            <w:shd w:val="clear" w:color="auto" w:fill="auto"/>
          </w:tcPr>
          <w:p w14:paraId="3F18E3B7" w14:textId="77777777" w:rsidR="00C13FB4" w:rsidRPr="00B72E50" w:rsidRDefault="00C13FB4" w:rsidP="00C13FB4">
            <w:pPr>
              <w:tabs>
                <w:tab w:val="left" w:pos="810"/>
              </w:tabs>
              <w:rPr>
                <w:i/>
                <w:sz w:val="18"/>
                <w:szCs w:val="18"/>
              </w:rPr>
            </w:pPr>
          </w:p>
        </w:tc>
      </w:tr>
      <w:tr w:rsidR="00C13FB4" w:rsidRPr="00FE7BF3" w14:paraId="1A6BFFCA" w14:textId="77777777" w:rsidTr="00E603E0">
        <w:tc>
          <w:tcPr>
            <w:tcW w:w="8635" w:type="dxa"/>
            <w:tcBorders>
              <w:bottom w:val="single" w:sz="4" w:space="0" w:color="auto"/>
            </w:tcBorders>
            <w:shd w:val="clear" w:color="auto" w:fill="auto"/>
          </w:tcPr>
          <w:p w14:paraId="389097DC" w14:textId="3444B9F2" w:rsidR="00C13FB4" w:rsidRPr="00E344B9" w:rsidDel="00855BCB" w:rsidRDefault="00C13FB4" w:rsidP="00C13FB4">
            <w:pPr>
              <w:tabs>
                <w:tab w:val="left" w:pos="900"/>
              </w:tabs>
              <w:spacing w:before="60" w:after="60"/>
              <w:ind w:left="567" w:hanging="567"/>
              <w:rPr>
                <w:rFonts w:eastAsia="Times New Roman"/>
                <w:i/>
                <w:sz w:val="18"/>
                <w:szCs w:val="18"/>
              </w:rPr>
            </w:pPr>
            <w:r>
              <w:rPr>
                <w:rFonts w:eastAsia="Times New Roman"/>
                <w:i/>
                <w:sz w:val="18"/>
                <w:szCs w:val="18"/>
              </w:rPr>
              <w:t xml:space="preserve">Would </w:t>
            </w:r>
            <w:r w:rsidRPr="007534EB">
              <w:rPr>
                <w:rFonts w:eastAsia="Times New Roman"/>
                <w:i/>
                <w:sz w:val="18"/>
                <w:szCs w:val="18"/>
              </w:rPr>
              <w:t xml:space="preserve">the </w:t>
            </w:r>
            <w:r w:rsidR="00BE6DF5">
              <w:rPr>
                <w:rFonts w:eastAsia="Times New Roman"/>
                <w:i/>
                <w:sz w:val="18"/>
                <w:szCs w:val="18"/>
              </w:rPr>
              <w:t>project</w:t>
            </w:r>
            <w:r w:rsidRPr="007534EB">
              <w:rPr>
                <w:rFonts w:eastAsia="Times New Roman"/>
                <w:i/>
                <w:sz w:val="18"/>
                <w:szCs w:val="18"/>
              </w:rPr>
              <w:t xml:space="preserve"> </w:t>
            </w:r>
            <w:r>
              <w:rPr>
                <w:rFonts w:eastAsia="Times New Roman"/>
                <w:i/>
                <w:sz w:val="18"/>
                <w:szCs w:val="18"/>
              </w:rPr>
              <w:t>potentially involve</w:t>
            </w:r>
            <w:r w:rsidRPr="007534EB">
              <w:rPr>
                <w:rFonts w:eastAsia="Times New Roman"/>
                <w:i/>
                <w:sz w:val="18"/>
                <w:szCs w:val="18"/>
              </w:rPr>
              <w:t xml:space="preserve"> or</w:t>
            </w:r>
            <w:r>
              <w:rPr>
                <w:rFonts w:eastAsia="Times New Roman"/>
                <w:i/>
                <w:sz w:val="18"/>
                <w:szCs w:val="18"/>
              </w:rPr>
              <w:t xml:space="preserve"> lead </w:t>
            </w:r>
            <w:proofErr w:type="gramStart"/>
            <w:r>
              <w:rPr>
                <w:rFonts w:eastAsia="Times New Roman"/>
                <w:i/>
                <w:sz w:val="18"/>
                <w:szCs w:val="18"/>
              </w:rPr>
              <w:t>to</w:t>
            </w:r>
            <w:r w:rsidRPr="007534EB">
              <w:rPr>
                <w:rFonts w:eastAsia="Times New Roman"/>
                <w:i/>
                <w:sz w:val="18"/>
                <w:szCs w:val="18"/>
              </w:rPr>
              <w:t>:</w:t>
            </w:r>
            <w:proofErr w:type="gramEnd"/>
          </w:p>
        </w:tc>
        <w:tc>
          <w:tcPr>
            <w:tcW w:w="833" w:type="dxa"/>
            <w:tcBorders>
              <w:bottom w:val="single" w:sz="4" w:space="0" w:color="auto"/>
            </w:tcBorders>
            <w:shd w:val="clear" w:color="auto" w:fill="auto"/>
          </w:tcPr>
          <w:p w14:paraId="1E1EB0A9" w14:textId="77777777" w:rsidR="00C13FB4" w:rsidRPr="00E344B9" w:rsidRDefault="00C13FB4" w:rsidP="00C13FB4">
            <w:pPr>
              <w:tabs>
                <w:tab w:val="left" w:pos="810"/>
              </w:tabs>
              <w:rPr>
                <w:i/>
                <w:sz w:val="18"/>
                <w:szCs w:val="18"/>
              </w:rPr>
            </w:pPr>
          </w:p>
        </w:tc>
      </w:tr>
      <w:tr w:rsidR="00C13FB4" w:rsidRPr="004B3E18" w14:paraId="296D8E16" w14:textId="77777777" w:rsidTr="00E603E0">
        <w:tc>
          <w:tcPr>
            <w:tcW w:w="8635" w:type="dxa"/>
            <w:tcBorders>
              <w:bottom w:val="single" w:sz="4" w:space="0" w:color="auto"/>
            </w:tcBorders>
            <w:shd w:val="clear" w:color="auto" w:fill="auto"/>
          </w:tcPr>
          <w:p w14:paraId="3C40AB4B"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P.4</w:t>
            </w:r>
            <w:r w:rsidRPr="004B3E18">
              <w:rPr>
                <w:rFonts w:eastAsia="Times New Roman"/>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7F83DF5" w14:textId="77777777" w:rsidR="00C13FB4" w:rsidRPr="004B3E18" w:rsidRDefault="00C13FB4" w:rsidP="00C13FB4">
            <w:pPr>
              <w:tabs>
                <w:tab w:val="left" w:pos="810"/>
              </w:tabs>
              <w:rPr>
                <w:sz w:val="18"/>
                <w:szCs w:val="18"/>
              </w:rPr>
            </w:pPr>
          </w:p>
        </w:tc>
      </w:tr>
      <w:tr w:rsidR="00C13FB4" w:rsidRPr="004B3E18" w14:paraId="2573A67B" w14:textId="77777777" w:rsidTr="00E603E0">
        <w:tc>
          <w:tcPr>
            <w:tcW w:w="8635" w:type="dxa"/>
            <w:tcBorders>
              <w:bottom w:val="single" w:sz="4" w:space="0" w:color="auto"/>
            </w:tcBorders>
            <w:shd w:val="clear" w:color="auto" w:fill="auto"/>
          </w:tcPr>
          <w:p w14:paraId="6AF0B0AA"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P.5</w:t>
            </w:r>
            <w:r w:rsidRPr="004B3E18">
              <w:rPr>
                <w:rFonts w:eastAsia="Times New Roman"/>
                <w:sz w:val="18"/>
                <w:szCs w:val="18"/>
              </w:rPr>
              <w:t xml:space="preserve"> </w:t>
            </w:r>
            <w:r w:rsidRPr="004B3E18">
              <w:rPr>
                <w:rFonts w:eastAsia="Times New Roman"/>
                <w:sz w:val="18"/>
                <w:szCs w:val="18"/>
              </w:rPr>
              <w:tab/>
              <w:t>inequitable or discriminatory impacts on affected populations, particularly people living in poverty or marginalized or excluded individuals or groups</w:t>
            </w:r>
            <w:r>
              <w:rPr>
                <w:rFonts w:eastAsia="Times New Roman"/>
                <w:sz w:val="18"/>
                <w:szCs w:val="18"/>
              </w:rPr>
              <w:t>, including persons with disabilities</w:t>
            </w:r>
            <w:r w:rsidRPr="004B3E18">
              <w:rPr>
                <w:rFonts w:eastAsia="Times New Roman"/>
                <w:sz w:val="18"/>
                <w:szCs w:val="18"/>
              </w:rPr>
              <w:t>?</w:t>
            </w:r>
            <w:r w:rsidRPr="004B3E18">
              <w:rPr>
                <w:rStyle w:val="FootnoteReference"/>
                <w:rFonts w:eastAsia="Times New Roman"/>
                <w:szCs w:val="18"/>
              </w:rPr>
              <w:t xml:space="preserve"> </w:t>
            </w:r>
            <w:r w:rsidRPr="004B3E18">
              <w:rPr>
                <w:rStyle w:val="FootnoteReference"/>
                <w:rFonts w:eastAsia="Times New Roman"/>
                <w:szCs w:val="18"/>
              </w:rPr>
              <w:footnoteReference w:id="16"/>
            </w:r>
            <w:r w:rsidRPr="004B3E18">
              <w:rPr>
                <w:rFonts w:eastAsia="Times New Roman"/>
                <w:sz w:val="18"/>
                <w:szCs w:val="18"/>
              </w:rPr>
              <w:t xml:space="preserve"> </w:t>
            </w:r>
          </w:p>
        </w:tc>
        <w:tc>
          <w:tcPr>
            <w:tcW w:w="833" w:type="dxa"/>
            <w:tcBorders>
              <w:bottom w:val="single" w:sz="4" w:space="0" w:color="auto"/>
            </w:tcBorders>
            <w:shd w:val="clear" w:color="auto" w:fill="auto"/>
          </w:tcPr>
          <w:p w14:paraId="2EB65F52" w14:textId="77777777" w:rsidR="00C13FB4" w:rsidRPr="004B3E18" w:rsidRDefault="00C13FB4" w:rsidP="00C13FB4">
            <w:pPr>
              <w:tabs>
                <w:tab w:val="left" w:pos="810"/>
              </w:tabs>
              <w:rPr>
                <w:sz w:val="18"/>
                <w:szCs w:val="18"/>
              </w:rPr>
            </w:pPr>
          </w:p>
        </w:tc>
      </w:tr>
      <w:tr w:rsidR="00C13FB4" w:rsidRPr="004B3E18" w14:paraId="47B7A457" w14:textId="77777777" w:rsidTr="00E603E0">
        <w:tc>
          <w:tcPr>
            <w:tcW w:w="8635" w:type="dxa"/>
            <w:tcBorders>
              <w:bottom w:val="single" w:sz="4" w:space="0" w:color="auto"/>
            </w:tcBorders>
            <w:shd w:val="clear" w:color="auto" w:fill="auto"/>
          </w:tcPr>
          <w:p w14:paraId="60C6806B"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P.6</w:t>
            </w:r>
            <w:r w:rsidRPr="004B3E18">
              <w:rPr>
                <w:rFonts w:eastAsia="Times New Roman"/>
                <w:sz w:val="18"/>
                <w:szCs w:val="18"/>
              </w:rPr>
              <w:tab/>
              <w:t>restrict</w:t>
            </w:r>
            <w:r>
              <w:rPr>
                <w:rFonts w:eastAsia="Times New Roman"/>
                <w:sz w:val="18"/>
                <w:szCs w:val="18"/>
              </w:rPr>
              <w:t>ions in</w:t>
            </w:r>
            <w:r w:rsidRPr="004B3E18">
              <w:rPr>
                <w:rFonts w:eastAsia="Times New Roman"/>
                <w:sz w:val="18"/>
                <w:szCs w:val="18"/>
              </w:rPr>
              <w:t xml:space="preserve"> availability, quality of and</w:t>
            </w:r>
            <w:r>
              <w:rPr>
                <w:rFonts w:eastAsia="Times New Roman"/>
                <w:sz w:val="18"/>
                <w:szCs w:val="18"/>
              </w:rPr>
              <w:t>/or</w:t>
            </w:r>
            <w:r w:rsidRPr="004B3E18">
              <w:rPr>
                <w:rFonts w:eastAsia="Times New Roman"/>
                <w:sz w:val="18"/>
                <w:szCs w:val="18"/>
              </w:rPr>
              <w:t xml:space="preserve"> access to resources or basic services, in particular to marginalized individuals or groups</w:t>
            </w:r>
            <w:r>
              <w:rPr>
                <w:rFonts w:eastAsia="Times New Roman"/>
                <w:sz w:val="18"/>
                <w:szCs w:val="18"/>
              </w:rPr>
              <w:t>, including persons with disabilities</w:t>
            </w:r>
            <w:r w:rsidRPr="004B3E18">
              <w:rPr>
                <w:rFonts w:eastAsia="Times New Roman"/>
                <w:sz w:val="18"/>
                <w:szCs w:val="18"/>
              </w:rPr>
              <w:t>?</w:t>
            </w:r>
          </w:p>
        </w:tc>
        <w:tc>
          <w:tcPr>
            <w:tcW w:w="833" w:type="dxa"/>
            <w:tcBorders>
              <w:bottom w:val="single" w:sz="4" w:space="0" w:color="auto"/>
            </w:tcBorders>
            <w:shd w:val="clear" w:color="auto" w:fill="auto"/>
          </w:tcPr>
          <w:p w14:paraId="3A396A81" w14:textId="77777777" w:rsidR="00C13FB4" w:rsidRPr="004B3E18" w:rsidRDefault="00C13FB4" w:rsidP="00C13FB4">
            <w:pPr>
              <w:tabs>
                <w:tab w:val="left" w:pos="810"/>
              </w:tabs>
              <w:rPr>
                <w:sz w:val="18"/>
                <w:szCs w:val="18"/>
              </w:rPr>
            </w:pPr>
          </w:p>
        </w:tc>
      </w:tr>
      <w:tr w:rsidR="00C13FB4" w:rsidRPr="004B3E18" w14:paraId="32FC9DA9" w14:textId="77777777" w:rsidTr="00E603E0">
        <w:tc>
          <w:tcPr>
            <w:tcW w:w="8635" w:type="dxa"/>
            <w:tcBorders>
              <w:bottom w:val="single" w:sz="4" w:space="0" w:color="auto"/>
            </w:tcBorders>
            <w:shd w:val="clear" w:color="auto" w:fill="auto"/>
          </w:tcPr>
          <w:p w14:paraId="6B287066" w14:textId="147A808C"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P.7</w:t>
            </w:r>
            <w:r w:rsidRPr="004B3E18">
              <w:rPr>
                <w:rFonts w:eastAsia="Times New Roman"/>
                <w:sz w:val="18"/>
                <w:szCs w:val="18"/>
              </w:rPr>
              <w:tab/>
              <w:t>exacerbat</w:t>
            </w:r>
            <w:r>
              <w:rPr>
                <w:rFonts w:eastAsia="Times New Roman"/>
                <w:sz w:val="18"/>
                <w:szCs w:val="18"/>
              </w:rPr>
              <w:t>ion of</w:t>
            </w:r>
            <w:r w:rsidRPr="004B3E18">
              <w:rPr>
                <w:rFonts w:eastAsia="Times New Roman"/>
                <w:sz w:val="18"/>
                <w:szCs w:val="18"/>
              </w:rPr>
              <w:t xml:space="preserve"> conflicts among and/or the risk of violence to </w:t>
            </w:r>
            <w:r w:rsidR="00BE6DF5">
              <w:rPr>
                <w:rFonts w:eastAsia="Times New Roman"/>
                <w:sz w:val="18"/>
                <w:szCs w:val="18"/>
              </w:rPr>
              <w:t>project</w:t>
            </w:r>
            <w:r w:rsidRPr="004B3E18">
              <w:rPr>
                <w:rFonts w:eastAsia="Times New Roman"/>
                <w:sz w:val="18"/>
                <w:szCs w:val="18"/>
              </w:rPr>
              <w:t>-affected communities and individuals?</w:t>
            </w:r>
          </w:p>
        </w:tc>
        <w:tc>
          <w:tcPr>
            <w:tcW w:w="833" w:type="dxa"/>
            <w:tcBorders>
              <w:bottom w:val="single" w:sz="4" w:space="0" w:color="auto"/>
            </w:tcBorders>
            <w:shd w:val="clear" w:color="auto" w:fill="auto"/>
          </w:tcPr>
          <w:p w14:paraId="096CEE3F" w14:textId="77777777" w:rsidR="00C13FB4" w:rsidRPr="004B3E18" w:rsidRDefault="00C13FB4" w:rsidP="00C13FB4">
            <w:pPr>
              <w:tabs>
                <w:tab w:val="left" w:pos="810"/>
              </w:tabs>
              <w:rPr>
                <w:sz w:val="18"/>
                <w:szCs w:val="18"/>
              </w:rPr>
            </w:pPr>
          </w:p>
        </w:tc>
      </w:tr>
      <w:tr w:rsidR="00C13FB4" w:rsidRPr="004B3E18" w14:paraId="5579B056" w14:textId="77777777" w:rsidTr="00E603E0">
        <w:tc>
          <w:tcPr>
            <w:tcW w:w="8635" w:type="dxa"/>
            <w:tcBorders>
              <w:bottom w:val="single" w:sz="4" w:space="0" w:color="auto"/>
            </w:tcBorders>
            <w:shd w:val="clear" w:color="auto" w:fill="DBE5F1"/>
          </w:tcPr>
          <w:p w14:paraId="20392DC5" w14:textId="77777777" w:rsidR="00C13FB4" w:rsidRPr="004B3E18" w:rsidRDefault="00C13FB4" w:rsidP="00C13FB4">
            <w:pPr>
              <w:tabs>
                <w:tab w:val="left" w:pos="810"/>
              </w:tabs>
              <w:spacing w:before="120" w:after="120"/>
              <w:rPr>
                <w:b/>
                <w:sz w:val="18"/>
                <w:szCs w:val="18"/>
              </w:rPr>
            </w:pPr>
            <w:r w:rsidRPr="004B3E18">
              <w:rPr>
                <w:b/>
                <w:sz w:val="18"/>
                <w:szCs w:val="18"/>
              </w:rPr>
              <w:t>Gender Equality and Women’s Empowerment</w:t>
            </w:r>
          </w:p>
        </w:tc>
        <w:tc>
          <w:tcPr>
            <w:tcW w:w="833" w:type="dxa"/>
            <w:tcBorders>
              <w:bottom w:val="single" w:sz="4" w:space="0" w:color="auto"/>
            </w:tcBorders>
            <w:shd w:val="clear" w:color="auto" w:fill="DBE5F1"/>
          </w:tcPr>
          <w:p w14:paraId="4C9D9C15" w14:textId="77777777" w:rsidR="00C13FB4" w:rsidRPr="004B3E18" w:rsidRDefault="00C13FB4" w:rsidP="00C13FB4">
            <w:pPr>
              <w:tabs>
                <w:tab w:val="left" w:pos="810"/>
              </w:tabs>
              <w:spacing w:before="120" w:after="120"/>
              <w:rPr>
                <w:b/>
                <w:sz w:val="18"/>
                <w:szCs w:val="18"/>
              </w:rPr>
            </w:pPr>
          </w:p>
        </w:tc>
      </w:tr>
      <w:tr w:rsidR="00C13FB4" w:rsidRPr="004B3E18" w14:paraId="59CBB21F" w14:textId="77777777" w:rsidTr="00E603E0">
        <w:tc>
          <w:tcPr>
            <w:tcW w:w="8635" w:type="dxa"/>
            <w:tcBorders>
              <w:bottom w:val="single" w:sz="4" w:space="0" w:color="auto"/>
            </w:tcBorders>
            <w:shd w:val="clear" w:color="auto" w:fill="auto"/>
          </w:tcPr>
          <w:p w14:paraId="386EC3DC" w14:textId="3AA22D49" w:rsidR="00C13FB4" w:rsidRDefault="00C13FB4" w:rsidP="00C13FB4">
            <w:pPr>
              <w:tabs>
                <w:tab w:val="left" w:pos="900"/>
              </w:tabs>
              <w:spacing w:before="60" w:after="60"/>
              <w:ind w:left="567" w:hanging="567"/>
              <w:rPr>
                <w:rFonts w:eastAsia="Times New Roman"/>
                <w:sz w:val="18"/>
                <w:szCs w:val="18"/>
              </w:rPr>
            </w:pPr>
            <w:r>
              <w:rPr>
                <w:rFonts w:eastAsia="Times New Roman"/>
                <w:sz w:val="18"/>
                <w:szCs w:val="18"/>
              </w:rPr>
              <w:t>P.8</w:t>
            </w:r>
            <w:r w:rsidRPr="004B3E18">
              <w:rPr>
                <w:rFonts w:eastAsia="Times New Roman"/>
                <w:sz w:val="18"/>
                <w:szCs w:val="18"/>
              </w:rPr>
              <w:tab/>
              <w:t xml:space="preserve">Have women’s groups/leaders raised gender equality concerns regarding the </w:t>
            </w:r>
            <w:r w:rsidR="00BE6DF5">
              <w:rPr>
                <w:rFonts w:eastAsia="Times New Roman"/>
                <w:sz w:val="18"/>
                <w:szCs w:val="18"/>
              </w:rPr>
              <w:t>project</w:t>
            </w:r>
            <w:r>
              <w:rPr>
                <w:rFonts w:eastAsia="Times New Roman"/>
                <w:sz w:val="18"/>
                <w:szCs w:val="18"/>
              </w:rPr>
              <w:t xml:space="preserve">,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0C5CA8FD" w14:textId="77777777" w:rsidR="00C13FB4" w:rsidRPr="004B3E18" w:rsidRDefault="00C13FB4" w:rsidP="00C13FB4">
            <w:pPr>
              <w:tabs>
                <w:tab w:val="left" w:pos="810"/>
              </w:tabs>
              <w:rPr>
                <w:sz w:val="18"/>
                <w:szCs w:val="18"/>
              </w:rPr>
            </w:pPr>
          </w:p>
        </w:tc>
      </w:tr>
      <w:tr w:rsidR="00C13FB4" w:rsidRPr="00D64824" w14:paraId="55A31114" w14:textId="77777777" w:rsidTr="00E603E0">
        <w:tc>
          <w:tcPr>
            <w:tcW w:w="8635" w:type="dxa"/>
            <w:tcBorders>
              <w:bottom w:val="single" w:sz="4" w:space="0" w:color="auto"/>
            </w:tcBorders>
            <w:shd w:val="clear" w:color="auto" w:fill="auto"/>
          </w:tcPr>
          <w:p w14:paraId="767D42A6" w14:textId="7AB02CB9" w:rsidR="00C13FB4" w:rsidRPr="00D64824" w:rsidRDefault="00C13FB4" w:rsidP="00C13FB4">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sidR="00BE6DF5">
              <w:rPr>
                <w:rFonts w:eastAsia="Times New Roman"/>
                <w:i/>
                <w:sz w:val="18"/>
                <w:szCs w:val="18"/>
              </w:rPr>
              <w:t>project</w:t>
            </w:r>
            <w:r w:rsidRPr="006229E5">
              <w:rPr>
                <w:rFonts w:eastAsia="Times New Roman"/>
                <w:i/>
                <w:sz w:val="18"/>
                <w:szCs w:val="18"/>
              </w:rPr>
              <w:t xml:space="preserve"> </w:t>
            </w:r>
            <w:r>
              <w:rPr>
                <w:rFonts w:eastAsia="Times New Roman"/>
                <w:i/>
                <w:sz w:val="18"/>
                <w:szCs w:val="18"/>
              </w:rPr>
              <w:t xml:space="preserve">potentially involve </w:t>
            </w:r>
            <w:r w:rsidRPr="006229E5">
              <w:rPr>
                <w:rFonts w:eastAsia="Times New Roman"/>
                <w:i/>
                <w:sz w:val="18"/>
                <w:szCs w:val="18"/>
              </w:rPr>
              <w:t>or</w:t>
            </w:r>
            <w:r>
              <w:rPr>
                <w:rFonts w:eastAsia="Times New Roman"/>
                <w:i/>
                <w:sz w:val="18"/>
                <w:szCs w:val="18"/>
              </w:rPr>
              <w:t xml:space="preserve"> lead </w:t>
            </w:r>
            <w:proofErr w:type="gramStart"/>
            <w:r>
              <w:rPr>
                <w:rFonts w:eastAsia="Times New Roman"/>
                <w:i/>
                <w:sz w:val="18"/>
                <w:szCs w:val="18"/>
              </w:rPr>
              <w:t>to</w:t>
            </w:r>
            <w:r w:rsidRPr="006229E5">
              <w:rPr>
                <w:rFonts w:eastAsia="Times New Roman"/>
                <w:i/>
                <w:sz w:val="18"/>
                <w:szCs w:val="18"/>
              </w:rPr>
              <w:t>:</w:t>
            </w:r>
            <w:proofErr w:type="gramEnd"/>
          </w:p>
        </w:tc>
        <w:tc>
          <w:tcPr>
            <w:tcW w:w="833" w:type="dxa"/>
            <w:tcBorders>
              <w:bottom w:val="single" w:sz="4" w:space="0" w:color="auto"/>
            </w:tcBorders>
            <w:shd w:val="clear" w:color="auto" w:fill="auto"/>
          </w:tcPr>
          <w:p w14:paraId="3E72D004" w14:textId="77777777" w:rsidR="00C13FB4" w:rsidRPr="00D64824" w:rsidRDefault="00C13FB4" w:rsidP="00C13FB4">
            <w:pPr>
              <w:tabs>
                <w:tab w:val="left" w:pos="810"/>
              </w:tabs>
              <w:rPr>
                <w:i/>
                <w:sz w:val="18"/>
                <w:szCs w:val="18"/>
              </w:rPr>
            </w:pPr>
          </w:p>
        </w:tc>
      </w:tr>
      <w:tr w:rsidR="00C13FB4" w:rsidRPr="00D64824" w14:paraId="76998972" w14:textId="77777777" w:rsidTr="00E603E0">
        <w:tc>
          <w:tcPr>
            <w:tcW w:w="8635" w:type="dxa"/>
            <w:tcBorders>
              <w:bottom w:val="single" w:sz="4" w:space="0" w:color="auto"/>
            </w:tcBorders>
            <w:shd w:val="clear" w:color="auto" w:fill="auto"/>
          </w:tcPr>
          <w:p w14:paraId="6BD30E1F" w14:textId="77777777" w:rsidR="00C13FB4" w:rsidRPr="00E344B9" w:rsidRDefault="00C13FB4" w:rsidP="00C13FB4">
            <w:pPr>
              <w:tabs>
                <w:tab w:val="left" w:pos="900"/>
              </w:tabs>
              <w:spacing w:before="60" w:after="60"/>
              <w:ind w:left="567" w:hanging="567"/>
              <w:rPr>
                <w:rFonts w:eastAsia="Times New Roman"/>
                <w:i/>
                <w:sz w:val="18"/>
                <w:szCs w:val="18"/>
              </w:rPr>
            </w:pPr>
            <w:r>
              <w:rPr>
                <w:rFonts w:eastAsia="Times New Roman"/>
                <w:sz w:val="18"/>
                <w:szCs w:val="18"/>
              </w:rPr>
              <w:t>P.9</w:t>
            </w:r>
            <w:r w:rsidRPr="00654AA3">
              <w:rPr>
                <w:rFonts w:eastAsia="Times New Roman"/>
                <w:sz w:val="18"/>
                <w:szCs w:val="18"/>
              </w:rPr>
              <w:tab/>
              <w:t xml:space="preserve">adverse impacts on gender equality and/or the situation of </w:t>
            </w:r>
            <w:r w:rsidRPr="004C6587">
              <w:rPr>
                <w:rFonts w:eastAsia="Times New Roman"/>
                <w:sz w:val="18"/>
                <w:szCs w:val="18"/>
              </w:rPr>
              <w:t xml:space="preserve">women and girls? </w:t>
            </w:r>
          </w:p>
        </w:tc>
        <w:tc>
          <w:tcPr>
            <w:tcW w:w="833" w:type="dxa"/>
            <w:tcBorders>
              <w:bottom w:val="single" w:sz="4" w:space="0" w:color="auto"/>
            </w:tcBorders>
            <w:shd w:val="clear" w:color="auto" w:fill="auto"/>
          </w:tcPr>
          <w:p w14:paraId="1AD19DA5" w14:textId="77777777" w:rsidR="00C13FB4" w:rsidRPr="00E344B9" w:rsidRDefault="00C13FB4" w:rsidP="00C13FB4">
            <w:pPr>
              <w:tabs>
                <w:tab w:val="left" w:pos="810"/>
              </w:tabs>
              <w:rPr>
                <w:i/>
                <w:sz w:val="18"/>
                <w:szCs w:val="18"/>
              </w:rPr>
            </w:pPr>
          </w:p>
        </w:tc>
      </w:tr>
      <w:tr w:rsidR="00C13FB4" w:rsidRPr="004B3E18" w14:paraId="6F98B744" w14:textId="77777777" w:rsidTr="00E603E0">
        <w:tc>
          <w:tcPr>
            <w:tcW w:w="8635" w:type="dxa"/>
            <w:tcBorders>
              <w:bottom w:val="single" w:sz="4" w:space="0" w:color="auto"/>
            </w:tcBorders>
            <w:shd w:val="clear" w:color="auto" w:fill="auto"/>
          </w:tcPr>
          <w:p w14:paraId="7B3AD7B1"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P.10</w:t>
            </w:r>
            <w:r w:rsidRPr="004B3E18">
              <w:rPr>
                <w:rFonts w:eastAsia="Times New Roman"/>
                <w:sz w:val="18"/>
                <w:szCs w:val="18"/>
              </w:rPr>
              <w:tab/>
              <w:t>reproduc</w:t>
            </w:r>
            <w:r>
              <w:rPr>
                <w:rFonts w:eastAsia="Times New Roman"/>
                <w:sz w:val="18"/>
                <w:szCs w:val="18"/>
              </w:rPr>
              <w:t>ing</w:t>
            </w:r>
            <w:r w:rsidRPr="004B3E18">
              <w:rPr>
                <w:rFonts w:eastAsia="Times New Roman"/>
                <w:sz w:val="18"/>
                <w:szCs w:val="18"/>
              </w:rPr>
              <w:t xml:space="preserv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1B71961E" w14:textId="77777777" w:rsidR="00C13FB4" w:rsidRPr="004B3E18" w:rsidRDefault="00C13FB4" w:rsidP="00C13FB4">
            <w:pPr>
              <w:tabs>
                <w:tab w:val="left" w:pos="810"/>
              </w:tabs>
              <w:rPr>
                <w:sz w:val="18"/>
                <w:szCs w:val="18"/>
              </w:rPr>
            </w:pPr>
          </w:p>
        </w:tc>
      </w:tr>
      <w:tr w:rsidR="00C13FB4" w:rsidRPr="004B3E18" w14:paraId="254D26CE" w14:textId="77777777" w:rsidTr="00E603E0">
        <w:tc>
          <w:tcPr>
            <w:tcW w:w="8635" w:type="dxa"/>
            <w:tcBorders>
              <w:bottom w:val="single" w:sz="4" w:space="0" w:color="auto"/>
            </w:tcBorders>
            <w:shd w:val="clear" w:color="auto" w:fill="auto"/>
          </w:tcPr>
          <w:p w14:paraId="50BB98A6"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t>
            </w:r>
            <w:r w:rsidRPr="004B3E18">
              <w:rPr>
                <w:rFonts w:eastAsia="Times New Roman"/>
                <w:sz w:val="18"/>
                <w:szCs w:val="18"/>
              </w:rPr>
              <w:t>women’s ability to use, develop and protect natural resources, taking into account different roles and positions of women and men in accessing environmental goods and services?</w:t>
            </w:r>
          </w:p>
          <w:p w14:paraId="47DBF657" w14:textId="77777777" w:rsidR="00C13FB4" w:rsidRPr="004B3E18" w:rsidRDefault="00C13FB4" w:rsidP="00C13FB4">
            <w:pPr>
              <w:tabs>
                <w:tab w:val="left" w:pos="900"/>
              </w:tabs>
              <w:spacing w:before="60" w:after="60"/>
              <w:ind w:left="567" w:hanging="567"/>
              <w:rPr>
                <w:rFonts w:eastAsia="Times New Roman"/>
                <w:sz w:val="18"/>
                <w:szCs w:val="18"/>
              </w:rPr>
            </w:pPr>
            <w:r w:rsidRPr="004B3E18">
              <w:rPr>
                <w:sz w:val="18"/>
                <w:szCs w:val="18"/>
              </w:rPr>
              <w:tab/>
            </w:r>
            <w:r w:rsidRPr="004B3E1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5C863FDF" w14:textId="77777777" w:rsidR="00C13FB4" w:rsidRPr="004B3E18" w:rsidRDefault="00C13FB4" w:rsidP="00C13FB4">
            <w:pPr>
              <w:tabs>
                <w:tab w:val="left" w:pos="810"/>
              </w:tabs>
              <w:rPr>
                <w:sz w:val="18"/>
                <w:szCs w:val="18"/>
              </w:rPr>
            </w:pPr>
          </w:p>
        </w:tc>
      </w:tr>
      <w:tr w:rsidR="00C13FB4" w:rsidRPr="004B3E18" w14:paraId="1ACEC683" w14:textId="77777777" w:rsidTr="00E603E0">
        <w:tc>
          <w:tcPr>
            <w:tcW w:w="8635" w:type="dxa"/>
            <w:tcBorders>
              <w:bottom w:val="single" w:sz="4" w:space="0" w:color="auto"/>
            </w:tcBorders>
            <w:shd w:val="clear" w:color="auto" w:fill="auto"/>
          </w:tcPr>
          <w:p w14:paraId="1BD669AE" w14:textId="77777777" w:rsidR="00C13FB4" w:rsidRDefault="00C13FB4" w:rsidP="00C13FB4">
            <w:pPr>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0BA0FE92"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lastRenderedPageBreak/>
              <w:tab/>
            </w:r>
            <w:r w:rsidRPr="00E344B9">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bottom w:val="single" w:sz="4" w:space="0" w:color="auto"/>
            </w:tcBorders>
            <w:shd w:val="clear" w:color="auto" w:fill="auto"/>
          </w:tcPr>
          <w:p w14:paraId="3A52F005" w14:textId="77777777" w:rsidR="00C13FB4" w:rsidRPr="004B3E18" w:rsidRDefault="00C13FB4" w:rsidP="00C13FB4">
            <w:pPr>
              <w:tabs>
                <w:tab w:val="left" w:pos="810"/>
              </w:tabs>
              <w:rPr>
                <w:sz w:val="18"/>
                <w:szCs w:val="18"/>
              </w:rPr>
            </w:pPr>
          </w:p>
        </w:tc>
      </w:tr>
      <w:tr w:rsidR="00C13FB4" w:rsidRPr="004B3E18" w14:paraId="74B5435D" w14:textId="77777777" w:rsidTr="00E603E0">
        <w:tc>
          <w:tcPr>
            <w:tcW w:w="8635" w:type="dxa"/>
            <w:tcBorders>
              <w:bottom w:val="single" w:sz="4" w:space="0" w:color="auto"/>
            </w:tcBorders>
            <w:shd w:val="clear" w:color="auto" w:fill="DBE5F1"/>
          </w:tcPr>
          <w:p w14:paraId="09A24923" w14:textId="77777777" w:rsidR="00C13FB4" w:rsidRPr="00AA7405" w:rsidDel="008B0622" w:rsidRDefault="00C13FB4" w:rsidP="00C13FB4">
            <w:pPr>
              <w:tabs>
                <w:tab w:val="left" w:pos="810"/>
              </w:tabs>
              <w:spacing w:before="120" w:after="120"/>
              <w:rPr>
                <w:b/>
                <w:sz w:val="18"/>
                <w:szCs w:val="18"/>
              </w:rPr>
            </w:pPr>
            <w:r w:rsidRPr="004B3E18">
              <w:rPr>
                <w:b/>
                <w:sz w:val="18"/>
                <w:szCs w:val="18"/>
              </w:rPr>
              <w:t>Sustainability</w:t>
            </w:r>
            <w:r>
              <w:rPr>
                <w:b/>
                <w:sz w:val="18"/>
                <w:szCs w:val="18"/>
              </w:rPr>
              <w:t xml:space="preserve"> and Resilience</w:t>
            </w:r>
            <w:r w:rsidRPr="004B3E18">
              <w:rPr>
                <w:b/>
                <w:sz w:val="18"/>
                <w:szCs w:val="18"/>
              </w:rPr>
              <w:t xml:space="preserve">: </w:t>
            </w:r>
            <w:r w:rsidRPr="004B3E18">
              <w:rPr>
                <w:sz w:val="18"/>
                <w:szCs w:val="18"/>
              </w:rPr>
              <w:t>Screening</w:t>
            </w:r>
            <w:r w:rsidRPr="004B3E18">
              <w:rPr>
                <w:b/>
                <w:sz w:val="18"/>
                <w:szCs w:val="18"/>
              </w:rPr>
              <w:t xml:space="preserve"> </w:t>
            </w:r>
            <w:r w:rsidRPr="004B3E18">
              <w:rPr>
                <w:sz w:val="18"/>
                <w:szCs w:val="18"/>
              </w:rPr>
              <w:t xml:space="preserve">questions regarding risks </w:t>
            </w:r>
            <w:r>
              <w:rPr>
                <w:sz w:val="18"/>
                <w:szCs w:val="18"/>
              </w:rPr>
              <w:t xml:space="preserve">associated with sustainability and resilience </w:t>
            </w:r>
            <w:r w:rsidRPr="004B3E18">
              <w:rPr>
                <w:sz w:val="18"/>
                <w:szCs w:val="18"/>
              </w:rPr>
              <w:t>are encompassed by the Standard-</w:t>
            </w:r>
            <w:r>
              <w:rPr>
                <w:sz w:val="18"/>
                <w:szCs w:val="18"/>
              </w:rPr>
              <w:t>specific</w:t>
            </w:r>
            <w:r w:rsidRPr="004B3E18">
              <w:rPr>
                <w:sz w:val="18"/>
                <w:szCs w:val="18"/>
              </w:rPr>
              <w:t xml:space="preserve"> questions below</w:t>
            </w:r>
          </w:p>
        </w:tc>
        <w:tc>
          <w:tcPr>
            <w:tcW w:w="833" w:type="dxa"/>
            <w:tcBorders>
              <w:bottom w:val="single" w:sz="4" w:space="0" w:color="auto"/>
            </w:tcBorders>
            <w:shd w:val="clear" w:color="auto" w:fill="DBE5F1"/>
          </w:tcPr>
          <w:p w14:paraId="31DC8A60" w14:textId="77777777" w:rsidR="00C13FB4" w:rsidRPr="004B3E18" w:rsidRDefault="00C13FB4" w:rsidP="00C13FB4">
            <w:pPr>
              <w:tabs>
                <w:tab w:val="left" w:pos="810"/>
              </w:tabs>
              <w:rPr>
                <w:sz w:val="18"/>
                <w:szCs w:val="18"/>
              </w:rPr>
            </w:pPr>
          </w:p>
        </w:tc>
      </w:tr>
      <w:tr w:rsidR="00C13FB4" w:rsidRPr="004B3E18" w14:paraId="40C09309" w14:textId="77777777" w:rsidTr="00E603E0">
        <w:tc>
          <w:tcPr>
            <w:tcW w:w="8635" w:type="dxa"/>
            <w:tcBorders>
              <w:bottom w:val="single" w:sz="4" w:space="0" w:color="auto"/>
            </w:tcBorders>
            <w:shd w:val="clear" w:color="auto" w:fill="DBE5F1"/>
          </w:tcPr>
          <w:p w14:paraId="68E6335B" w14:textId="77777777" w:rsidR="00C13FB4" w:rsidRPr="004B3E18" w:rsidDel="002666A6" w:rsidRDefault="00C13FB4" w:rsidP="00C13FB4">
            <w:pPr>
              <w:tabs>
                <w:tab w:val="left" w:pos="810"/>
              </w:tabs>
              <w:spacing w:before="120" w:after="120"/>
              <w:rPr>
                <w:b/>
                <w:sz w:val="18"/>
                <w:szCs w:val="18"/>
              </w:rPr>
            </w:pPr>
            <w:r w:rsidRPr="00AA7405">
              <w:rPr>
                <w:b/>
                <w:sz w:val="18"/>
                <w:szCs w:val="18"/>
              </w:rPr>
              <w:t>Accountability</w:t>
            </w:r>
            <w:r>
              <w:rPr>
                <w:b/>
                <w:sz w:val="18"/>
                <w:szCs w:val="18"/>
              </w:rPr>
              <w:t xml:space="preserve"> </w:t>
            </w:r>
          </w:p>
        </w:tc>
        <w:tc>
          <w:tcPr>
            <w:tcW w:w="833" w:type="dxa"/>
            <w:tcBorders>
              <w:bottom w:val="single" w:sz="4" w:space="0" w:color="auto"/>
            </w:tcBorders>
            <w:shd w:val="clear" w:color="auto" w:fill="DBE5F1"/>
          </w:tcPr>
          <w:p w14:paraId="624D0B8A" w14:textId="77777777" w:rsidR="00C13FB4" w:rsidRPr="004B3E18" w:rsidRDefault="00C13FB4" w:rsidP="00C13FB4">
            <w:pPr>
              <w:tabs>
                <w:tab w:val="left" w:pos="810"/>
              </w:tabs>
              <w:rPr>
                <w:sz w:val="18"/>
                <w:szCs w:val="18"/>
              </w:rPr>
            </w:pPr>
          </w:p>
        </w:tc>
      </w:tr>
      <w:tr w:rsidR="00C13FB4" w:rsidRPr="00D64824" w14:paraId="019BD71D" w14:textId="77777777" w:rsidTr="00937243">
        <w:tc>
          <w:tcPr>
            <w:tcW w:w="8635" w:type="dxa"/>
            <w:tcBorders>
              <w:bottom w:val="single" w:sz="4" w:space="0" w:color="auto"/>
            </w:tcBorders>
            <w:shd w:val="clear" w:color="auto" w:fill="auto"/>
          </w:tcPr>
          <w:p w14:paraId="36D59B4F" w14:textId="53B0A1ED" w:rsidR="00C13FB4" w:rsidRPr="00E344B9" w:rsidDel="008B0622" w:rsidRDefault="00C13FB4" w:rsidP="00C13FB4">
            <w:pPr>
              <w:tabs>
                <w:tab w:val="left" w:pos="900"/>
              </w:tabs>
              <w:spacing w:before="60" w:after="60"/>
              <w:ind w:left="567" w:hanging="567"/>
              <w:rPr>
                <w:rFonts w:eastAsia="Times New Roman"/>
                <w:i/>
                <w:sz w:val="18"/>
                <w:szCs w:val="18"/>
              </w:rPr>
            </w:pPr>
            <w:r>
              <w:rPr>
                <w:rFonts w:eastAsia="Times New Roman"/>
                <w:i/>
                <w:sz w:val="18"/>
                <w:szCs w:val="18"/>
              </w:rPr>
              <w:t>Would</w:t>
            </w:r>
            <w:r w:rsidRPr="00E344B9">
              <w:rPr>
                <w:rFonts w:eastAsia="Times New Roman"/>
                <w:i/>
                <w:sz w:val="18"/>
                <w:szCs w:val="18"/>
              </w:rPr>
              <w:t xml:space="preserve"> the </w:t>
            </w:r>
            <w:r w:rsidR="00BE6DF5">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 involve</w:t>
            </w:r>
            <w:r w:rsidRPr="00E344B9">
              <w:rPr>
                <w:rFonts w:eastAsia="Times New Roman"/>
                <w:i/>
                <w:sz w:val="18"/>
                <w:szCs w:val="18"/>
              </w:rPr>
              <w:t xml:space="preserve"> or </w:t>
            </w:r>
            <w:r>
              <w:rPr>
                <w:rFonts w:eastAsia="Times New Roman"/>
                <w:i/>
                <w:sz w:val="18"/>
                <w:szCs w:val="18"/>
              </w:rPr>
              <w:t xml:space="preserve">lead </w:t>
            </w:r>
            <w:proofErr w:type="gramStart"/>
            <w:r>
              <w:rPr>
                <w:rFonts w:eastAsia="Times New Roman"/>
                <w:i/>
                <w:sz w:val="18"/>
                <w:szCs w:val="18"/>
              </w:rPr>
              <w:t>to</w:t>
            </w:r>
            <w:r w:rsidRPr="00E344B9">
              <w:rPr>
                <w:rFonts w:eastAsia="Times New Roman"/>
                <w:i/>
                <w:sz w:val="18"/>
                <w:szCs w:val="18"/>
              </w:rPr>
              <w:t>:</w:t>
            </w:r>
            <w:proofErr w:type="gramEnd"/>
          </w:p>
        </w:tc>
        <w:tc>
          <w:tcPr>
            <w:tcW w:w="833" w:type="dxa"/>
            <w:tcBorders>
              <w:bottom w:val="single" w:sz="4" w:space="0" w:color="auto"/>
            </w:tcBorders>
            <w:shd w:val="clear" w:color="auto" w:fill="auto"/>
          </w:tcPr>
          <w:p w14:paraId="3BB3F3C6" w14:textId="77777777" w:rsidR="00C13FB4" w:rsidRPr="00E344B9" w:rsidRDefault="00C13FB4" w:rsidP="00C13FB4">
            <w:pPr>
              <w:tabs>
                <w:tab w:val="left" w:pos="810"/>
              </w:tabs>
              <w:rPr>
                <w:i/>
                <w:sz w:val="18"/>
                <w:szCs w:val="18"/>
              </w:rPr>
            </w:pPr>
          </w:p>
        </w:tc>
      </w:tr>
      <w:tr w:rsidR="00C13FB4" w:rsidRPr="004B3E18" w14:paraId="5FB46AE4" w14:textId="77777777" w:rsidTr="00E344B9">
        <w:tc>
          <w:tcPr>
            <w:tcW w:w="8635" w:type="dxa"/>
            <w:tcBorders>
              <w:bottom w:val="single" w:sz="4" w:space="0" w:color="auto"/>
            </w:tcBorders>
            <w:shd w:val="clear" w:color="auto" w:fill="auto"/>
          </w:tcPr>
          <w:p w14:paraId="52982164" w14:textId="77777777" w:rsidR="00C13FB4" w:rsidRPr="00AA7405" w:rsidDel="002666A6" w:rsidRDefault="00C13FB4" w:rsidP="00C13FB4">
            <w:pPr>
              <w:tabs>
                <w:tab w:val="left" w:pos="900"/>
              </w:tabs>
              <w:spacing w:before="60" w:after="60"/>
              <w:ind w:left="567" w:hanging="567"/>
              <w:rPr>
                <w:b/>
                <w:sz w:val="18"/>
                <w:szCs w:val="18"/>
              </w:rPr>
            </w:pPr>
            <w:r>
              <w:rPr>
                <w:rFonts w:eastAsia="Times New Roman"/>
                <w:sz w:val="18"/>
                <w:szCs w:val="18"/>
              </w:rPr>
              <w:t>P.13</w:t>
            </w:r>
            <w:r w:rsidRPr="00AA7405">
              <w:rPr>
                <w:rFonts w:eastAsia="Times New Roman"/>
                <w:sz w:val="18"/>
                <w:szCs w:val="18"/>
              </w:rPr>
              <w:tab/>
              <w:t>exclu</w:t>
            </w:r>
            <w:r>
              <w:rPr>
                <w:rFonts w:eastAsia="Times New Roman"/>
                <w:sz w:val="18"/>
                <w:szCs w:val="18"/>
              </w:rPr>
              <w:t>sion of</w:t>
            </w:r>
            <w:r w:rsidRPr="00AA7405">
              <w:rPr>
                <w:rFonts w:eastAsia="Times New Roman"/>
                <w:sz w:val="18"/>
                <w:szCs w:val="18"/>
              </w:rPr>
              <w:t xml:space="preserve"> any potentially affected stakeholders, in particular marginalized groups</w:t>
            </w:r>
            <w:r>
              <w:rPr>
                <w:rFonts w:eastAsia="Times New Roman"/>
                <w:sz w:val="18"/>
                <w:szCs w:val="18"/>
              </w:rPr>
              <w:t xml:space="preserve"> and excluded individuals (including persons with disabilities)</w:t>
            </w:r>
            <w:r w:rsidRPr="00AA7405">
              <w:rPr>
                <w:rFonts w:eastAsia="Times New Roman"/>
                <w:sz w:val="18"/>
                <w:szCs w:val="18"/>
              </w:rPr>
              <w:t>, from fully participating in decisions that may affect them?</w:t>
            </w:r>
          </w:p>
        </w:tc>
        <w:tc>
          <w:tcPr>
            <w:tcW w:w="833" w:type="dxa"/>
            <w:tcBorders>
              <w:bottom w:val="single" w:sz="4" w:space="0" w:color="auto"/>
            </w:tcBorders>
            <w:shd w:val="clear" w:color="auto" w:fill="auto"/>
          </w:tcPr>
          <w:p w14:paraId="3145D977" w14:textId="77777777" w:rsidR="00C13FB4" w:rsidRPr="004B3E18" w:rsidRDefault="00C13FB4" w:rsidP="00C13FB4">
            <w:pPr>
              <w:tabs>
                <w:tab w:val="left" w:pos="810"/>
              </w:tabs>
              <w:rPr>
                <w:sz w:val="18"/>
                <w:szCs w:val="18"/>
              </w:rPr>
            </w:pPr>
          </w:p>
        </w:tc>
      </w:tr>
      <w:tr w:rsidR="00C13FB4" w:rsidRPr="004B3E18" w14:paraId="1A8E9BD3" w14:textId="77777777" w:rsidTr="00937243">
        <w:tc>
          <w:tcPr>
            <w:tcW w:w="8635" w:type="dxa"/>
            <w:tcBorders>
              <w:bottom w:val="single" w:sz="4" w:space="0" w:color="auto"/>
            </w:tcBorders>
            <w:shd w:val="clear" w:color="auto" w:fill="auto"/>
          </w:tcPr>
          <w:p w14:paraId="2775A3AB" w14:textId="77777777" w:rsidR="00C13FB4" w:rsidRPr="00AA7405" w:rsidRDefault="00C13FB4" w:rsidP="00C13FB4">
            <w:pPr>
              <w:tabs>
                <w:tab w:val="left" w:pos="900"/>
              </w:tabs>
              <w:spacing w:before="60" w:after="60"/>
              <w:ind w:left="567" w:hanging="567"/>
              <w:rPr>
                <w:rFonts w:eastAsia="Times New Roman"/>
                <w:sz w:val="18"/>
                <w:szCs w:val="18"/>
              </w:rPr>
            </w:pPr>
            <w:r>
              <w:rPr>
                <w:rFonts w:eastAsia="Times New Roman"/>
                <w:sz w:val="18"/>
                <w:szCs w:val="18"/>
              </w:rPr>
              <w:t>P.14</w:t>
            </w:r>
            <w:r w:rsidRPr="00AA7405">
              <w:rPr>
                <w:rFonts w:eastAsia="Times New Roman"/>
                <w:sz w:val="18"/>
                <w:szCs w:val="18"/>
              </w:rPr>
              <w:t xml:space="preserve"> </w:t>
            </w:r>
            <w:r w:rsidRPr="00AA7405">
              <w:rPr>
                <w:rFonts w:eastAsia="Times New Roman"/>
                <w:sz w:val="18"/>
                <w:szCs w:val="18"/>
              </w:rPr>
              <w:tab/>
            </w:r>
            <w:r>
              <w:rPr>
                <w:rFonts w:eastAsia="Times New Roman"/>
                <w:sz w:val="18"/>
                <w:szCs w:val="18"/>
              </w:rPr>
              <w:t>grievances</w:t>
            </w:r>
            <w:r w:rsidRPr="00AA7405">
              <w:rPr>
                <w:rFonts w:eastAsia="Times New Roman"/>
                <w:sz w:val="18"/>
                <w:szCs w:val="18"/>
              </w:rPr>
              <w:t xml:space="preserve"> or objections </w:t>
            </w:r>
            <w:r>
              <w:rPr>
                <w:rFonts w:eastAsia="Times New Roman"/>
                <w:sz w:val="18"/>
                <w:szCs w:val="18"/>
              </w:rPr>
              <w:t>from</w:t>
            </w:r>
            <w:r w:rsidRPr="00AA7405">
              <w:rPr>
                <w:rFonts w:eastAsia="Times New Roman"/>
                <w:sz w:val="18"/>
                <w:szCs w:val="18"/>
              </w:rPr>
              <w:t xml:space="preserve"> potentially affected stakeholders?</w:t>
            </w:r>
          </w:p>
        </w:tc>
        <w:tc>
          <w:tcPr>
            <w:tcW w:w="833" w:type="dxa"/>
            <w:tcBorders>
              <w:bottom w:val="single" w:sz="4" w:space="0" w:color="auto"/>
            </w:tcBorders>
            <w:shd w:val="clear" w:color="auto" w:fill="auto"/>
          </w:tcPr>
          <w:p w14:paraId="67148DBE" w14:textId="77777777" w:rsidR="00C13FB4" w:rsidRPr="004B3E18" w:rsidRDefault="00C13FB4" w:rsidP="00C13FB4">
            <w:pPr>
              <w:tabs>
                <w:tab w:val="left" w:pos="810"/>
              </w:tabs>
              <w:rPr>
                <w:sz w:val="18"/>
                <w:szCs w:val="18"/>
              </w:rPr>
            </w:pPr>
          </w:p>
        </w:tc>
      </w:tr>
      <w:tr w:rsidR="00C13FB4" w:rsidRPr="004B3E18" w14:paraId="19E05A42" w14:textId="77777777" w:rsidTr="00937243">
        <w:tc>
          <w:tcPr>
            <w:tcW w:w="8635" w:type="dxa"/>
            <w:tcBorders>
              <w:bottom w:val="single" w:sz="4" w:space="0" w:color="auto"/>
            </w:tcBorders>
            <w:shd w:val="clear" w:color="auto" w:fill="auto"/>
          </w:tcPr>
          <w:p w14:paraId="6BFCB369" w14:textId="3A40F084" w:rsidR="00C13FB4" w:rsidRPr="00AA7405" w:rsidRDefault="00C13FB4" w:rsidP="00C13FB4">
            <w:pPr>
              <w:tabs>
                <w:tab w:val="left" w:pos="900"/>
              </w:tabs>
              <w:spacing w:before="60" w:after="60"/>
              <w:ind w:left="567" w:hanging="567"/>
              <w:rPr>
                <w:rFonts w:eastAsia="Times New Roman"/>
                <w:sz w:val="18"/>
                <w:szCs w:val="18"/>
              </w:rPr>
            </w:pPr>
            <w:r>
              <w:rPr>
                <w:rFonts w:eastAsia="Times New Roman"/>
                <w:sz w:val="18"/>
                <w:szCs w:val="18"/>
              </w:rPr>
              <w:t>P.15</w:t>
            </w:r>
            <w:r>
              <w:rPr>
                <w:rFonts w:eastAsia="Times New Roman"/>
                <w:sz w:val="18"/>
                <w:szCs w:val="18"/>
              </w:rPr>
              <w:tab/>
              <w:t xml:space="preserve">risks of retaliation or reprisals against stakeholders who express concerns or grievances, or who seek to participate in or to obtain information on the </w:t>
            </w:r>
            <w:r w:rsidR="00BE6DF5">
              <w:rPr>
                <w:rFonts w:eastAsia="Times New Roman"/>
                <w:sz w:val="18"/>
                <w:szCs w:val="18"/>
              </w:rPr>
              <w:t>project</w:t>
            </w:r>
            <w:r>
              <w:rPr>
                <w:rFonts w:eastAsia="Times New Roman"/>
                <w:sz w:val="18"/>
                <w:szCs w:val="18"/>
              </w:rPr>
              <w:t>?</w:t>
            </w:r>
          </w:p>
        </w:tc>
        <w:tc>
          <w:tcPr>
            <w:tcW w:w="833" w:type="dxa"/>
            <w:tcBorders>
              <w:bottom w:val="single" w:sz="4" w:space="0" w:color="auto"/>
            </w:tcBorders>
            <w:shd w:val="clear" w:color="auto" w:fill="auto"/>
          </w:tcPr>
          <w:p w14:paraId="587BA11A" w14:textId="77777777" w:rsidR="00C13FB4" w:rsidRPr="004B3E18" w:rsidRDefault="00C13FB4" w:rsidP="00C13FB4">
            <w:pPr>
              <w:tabs>
                <w:tab w:val="left" w:pos="810"/>
              </w:tabs>
              <w:rPr>
                <w:sz w:val="18"/>
                <w:szCs w:val="18"/>
              </w:rPr>
            </w:pPr>
          </w:p>
        </w:tc>
      </w:tr>
      <w:tr w:rsidR="00C13FB4" w:rsidRPr="004B3E18" w14:paraId="4A0FC222" w14:textId="77777777" w:rsidTr="00E603E0">
        <w:tc>
          <w:tcPr>
            <w:tcW w:w="8635" w:type="dxa"/>
            <w:tcBorders>
              <w:bottom w:val="single" w:sz="4" w:space="0" w:color="auto"/>
            </w:tcBorders>
            <w:shd w:val="clear" w:color="auto" w:fill="auto"/>
          </w:tcPr>
          <w:p w14:paraId="4EF35A76" w14:textId="77777777" w:rsidR="00C13FB4" w:rsidRPr="004B3E18" w:rsidRDefault="00C13FB4" w:rsidP="00C13FB4">
            <w:pPr>
              <w:tabs>
                <w:tab w:val="left" w:pos="810"/>
              </w:tabs>
              <w:rPr>
                <w:rFonts w:eastAsia="Times New Roman"/>
                <w:b/>
                <w:sz w:val="18"/>
                <w:szCs w:val="18"/>
              </w:rPr>
            </w:pPr>
          </w:p>
        </w:tc>
        <w:tc>
          <w:tcPr>
            <w:tcW w:w="833" w:type="dxa"/>
            <w:tcBorders>
              <w:bottom w:val="single" w:sz="4" w:space="0" w:color="auto"/>
            </w:tcBorders>
            <w:shd w:val="clear" w:color="auto" w:fill="auto"/>
          </w:tcPr>
          <w:p w14:paraId="68E23B74" w14:textId="77777777" w:rsidR="00C13FB4" w:rsidRPr="004B3E18" w:rsidRDefault="00C13FB4" w:rsidP="00C13FB4">
            <w:pPr>
              <w:tabs>
                <w:tab w:val="left" w:pos="810"/>
              </w:tabs>
              <w:rPr>
                <w:sz w:val="18"/>
                <w:szCs w:val="18"/>
              </w:rPr>
            </w:pPr>
          </w:p>
        </w:tc>
      </w:tr>
      <w:tr w:rsidR="00C13FB4" w:rsidRPr="004B3E18" w14:paraId="320D7929" w14:textId="77777777" w:rsidTr="00E603E0">
        <w:tc>
          <w:tcPr>
            <w:tcW w:w="8635" w:type="dxa"/>
            <w:tcBorders>
              <w:bottom w:val="single" w:sz="4" w:space="0" w:color="auto"/>
            </w:tcBorders>
            <w:shd w:val="clear" w:color="auto" w:fill="DBE5F1"/>
            <w:vAlign w:val="center"/>
          </w:tcPr>
          <w:p w14:paraId="599768E4" w14:textId="6857D59D" w:rsidR="00C13FB4" w:rsidRPr="004B3E18" w:rsidRDefault="001A2424" w:rsidP="00C13FB4">
            <w:pPr>
              <w:tabs>
                <w:tab w:val="left" w:pos="570"/>
              </w:tabs>
              <w:spacing w:before="120" w:after="120"/>
              <w:rPr>
                <w:rFonts w:eastAsia="Times New Roman"/>
                <w:b/>
                <w:sz w:val="18"/>
                <w:szCs w:val="18"/>
              </w:rPr>
            </w:pPr>
            <w:r>
              <w:rPr>
                <w:rFonts w:eastAsia="Times New Roman"/>
                <w:b/>
                <w:sz w:val="18"/>
                <w:szCs w:val="18"/>
              </w:rPr>
              <w:t>P</w:t>
            </w:r>
            <w:r w:rsidR="00BE6DF5">
              <w:rPr>
                <w:rFonts w:eastAsia="Times New Roman"/>
                <w:b/>
                <w:sz w:val="18"/>
                <w:szCs w:val="18"/>
              </w:rPr>
              <w:t>roject</w:t>
            </w:r>
            <w:r w:rsidR="00C13FB4">
              <w:rPr>
                <w:rFonts w:eastAsia="Times New Roman"/>
                <w:b/>
                <w:sz w:val="18"/>
                <w:szCs w:val="18"/>
              </w:rPr>
              <w:t>-Level Standards</w:t>
            </w:r>
          </w:p>
        </w:tc>
        <w:tc>
          <w:tcPr>
            <w:tcW w:w="833" w:type="dxa"/>
            <w:tcBorders>
              <w:bottom w:val="single" w:sz="4" w:space="0" w:color="auto"/>
            </w:tcBorders>
            <w:shd w:val="clear" w:color="auto" w:fill="DBE5F1"/>
          </w:tcPr>
          <w:p w14:paraId="209FEB2A" w14:textId="77777777" w:rsidR="00C13FB4" w:rsidRPr="004B3E18" w:rsidRDefault="00C13FB4" w:rsidP="00C13FB4">
            <w:pPr>
              <w:rPr>
                <w:rFonts w:eastAsia="Times New Roman"/>
                <w:b/>
                <w:sz w:val="18"/>
                <w:szCs w:val="18"/>
              </w:rPr>
            </w:pPr>
          </w:p>
        </w:tc>
      </w:tr>
      <w:tr w:rsidR="00C13FB4" w:rsidRPr="004B3E18" w14:paraId="0AB99A7D" w14:textId="77777777" w:rsidTr="00E603E0">
        <w:tc>
          <w:tcPr>
            <w:tcW w:w="8635" w:type="dxa"/>
            <w:tcBorders>
              <w:bottom w:val="single" w:sz="4" w:space="0" w:color="auto"/>
            </w:tcBorders>
            <w:shd w:val="clear" w:color="auto" w:fill="DBE5F1"/>
            <w:vAlign w:val="center"/>
          </w:tcPr>
          <w:p w14:paraId="49EDD7A3" w14:textId="77777777" w:rsidR="00C13FB4" w:rsidRPr="004B3E18" w:rsidRDefault="00C13FB4" w:rsidP="00C13FB4">
            <w:pPr>
              <w:tabs>
                <w:tab w:val="left" w:pos="570"/>
              </w:tabs>
              <w:spacing w:before="120" w:after="120"/>
              <w:rPr>
                <w:rFonts w:eastAsia="Times New Roman"/>
                <w:b/>
                <w:sz w:val="18"/>
                <w:szCs w:val="18"/>
              </w:rPr>
            </w:pPr>
            <w:r w:rsidRPr="004B3E18">
              <w:rPr>
                <w:rFonts w:eastAsia="Times New Roman"/>
                <w:b/>
                <w:sz w:val="18"/>
                <w:szCs w:val="18"/>
              </w:rPr>
              <w:t xml:space="preserve">Standard 1: Biodiversity Conservation and Sustainable </w:t>
            </w:r>
            <w:hyperlink w:anchor="SustNatResManGlossary" w:history="1">
              <w:r w:rsidRPr="004B3E18">
                <w:rPr>
                  <w:rFonts w:eastAsia="Times New Roman"/>
                  <w:b/>
                  <w:sz w:val="18"/>
                  <w:szCs w:val="18"/>
                </w:rPr>
                <w:t>Natural</w:t>
              </w:r>
            </w:hyperlink>
            <w:r w:rsidRPr="004B3E18">
              <w:rPr>
                <w:b/>
                <w:sz w:val="18"/>
                <w:szCs w:val="18"/>
              </w:rPr>
              <w:t xml:space="preserve"> Resource Management</w:t>
            </w:r>
          </w:p>
        </w:tc>
        <w:tc>
          <w:tcPr>
            <w:tcW w:w="833" w:type="dxa"/>
            <w:tcBorders>
              <w:bottom w:val="single" w:sz="4" w:space="0" w:color="auto"/>
            </w:tcBorders>
            <w:shd w:val="clear" w:color="auto" w:fill="DBE5F1"/>
          </w:tcPr>
          <w:p w14:paraId="44765577" w14:textId="77777777" w:rsidR="00C13FB4" w:rsidRPr="004B3E18" w:rsidRDefault="00C13FB4" w:rsidP="00C13FB4">
            <w:pPr>
              <w:rPr>
                <w:rFonts w:eastAsia="Times New Roman"/>
                <w:b/>
                <w:sz w:val="18"/>
                <w:szCs w:val="18"/>
              </w:rPr>
            </w:pPr>
          </w:p>
        </w:tc>
      </w:tr>
      <w:tr w:rsidR="00C13FB4" w:rsidRPr="004B3E18" w14:paraId="65A0A822" w14:textId="77777777" w:rsidTr="00E603E0">
        <w:tc>
          <w:tcPr>
            <w:tcW w:w="8635" w:type="dxa"/>
            <w:shd w:val="clear" w:color="auto" w:fill="auto"/>
          </w:tcPr>
          <w:p w14:paraId="0D68623D" w14:textId="0CAAC3D3" w:rsidR="00C13FB4" w:rsidRPr="007C1F1F" w:rsidRDefault="00C13FB4" w:rsidP="00C13FB4">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sidR="00BE6DF5">
              <w:rPr>
                <w:rFonts w:eastAsia="Times New Roman"/>
                <w:i/>
                <w:sz w:val="18"/>
                <w:szCs w:val="18"/>
              </w:rPr>
              <w:t>project</w:t>
            </w:r>
            <w:r w:rsidRPr="006229E5">
              <w:rPr>
                <w:rFonts w:eastAsia="Times New Roman"/>
                <w:i/>
                <w:sz w:val="18"/>
                <w:szCs w:val="18"/>
              </w:rPr>
              <w:t xml:space="preserve"> </w:t>
            </w:r>
            <w:r>
              <w:rPr>
                <w:rFonts w:eastAsia="Times New Roman"/>
                <w:i/>
                <w:sz w:val="18"/>
                <w:szCs w:val="18"/>
              </w:rPr>
              <w:t>potentially involve</w:t>
            </w:r>
            <w:r w:rsidRPr="006229E5">
              <w:rPr>
                <w:rFonts w:eastAsia="Times New Roman"/>
                <w:i/>
                <w:sz w:val="18"/>
                <w:szCs w:val="18"/>
              </w:rPr>
              <w:t xml:space="preserve"> or</w:t>
            </w:r>
            <w:r>
              <w:rPr>
                <w:rFonts w:eastAsia="Times New Roman"/>
                <w:i/>
                <w:sz w:val="18"/>
                <w:szCs w:val="18"/>
              </w:rPr>
              <w:t xml:space="preserve"> lead </w:t>
            </w:r>
            <w:proofErr w:type="gramStart"/>
            <w:r>
              <w:rPr>
                <w:rFonts w:eastAsia="Times New Roman"/>
                <w:i/>
                <w:sz w:val="18"/>
                <w:szCs w:val="18"/>
              </w:rPr>
              <w:t>to</w:t>
            </w:r>
            <w:r w:rsidRPr="006229E5">
              <w:rPr>
                <w:rFonts w:eastAsia="Times New Roman"/>
                <w:i/>
                <w:sz w:val="18"/>
                <w:szCs w:val="18"/>
              </w:rPr>
              <w:t>:</w:t>
            </w:r>
            <w:proofErr w:type="gramEnd"/>
          </w:p>
        </w:tc>
        <w:tc>
          <w:tcPr>
            <w:tcW w:w="833" w:type="dxa"/>
            <w:shd w:val="clear" w:color="auto" w:fill="auto"/>
          </w:tcPr>
          <w:p w14:paraId="788D73CE" w14:textId="77777777" w:rsidR="00C13FB4" w:rsidRPr="004B3E18" w:rsidRDefault="00C13FB4" w:rsidP="00C13FB4">
            <w:pPr>
              <w:rPr>
                <w:rFonts w:eastAsia="Times New Roman"/>
                <w:sz w:val="18"/>
                <w:szCs w:val="18"/>
              </w:rPr>
            </w:pPr>
          </w:p>
        </w:tc>
      </w:tr>
      <w:tr w:rsidR="00C13FB4" w:rsidRPr="004B3E18" w14:paraId="2E6DC166" w14:textId="77777777" w:rsidTr="00E603E0">
        <w:tc>
          <w:tcPr>
            <w:tcW w:w="8635" w:type="dxa"/>
            <w:shd w:val="clear" w:color="auto" w:fill="auto"/>
          </w:tcPr>
          <w:p w14:paraId="5F5F1BC2" w14:textId="77777777" w:rsidR="00C13FB4" w:rsidRDefault="00C13FB4" w:rsidP="00C13FB4">
            <w:pPr>
              <w:tabs>
                <w:tab w:val="left" w:pos="900"/>
              </w:tabs>
              <w:spacing w:before="60" w:after="60"/>
              <w:ind w:left="567" w:hanging="567"/>
              <w:rPr>
                <w:rFonts w:eastAsia="Times New Roman"/>
                <w:sz w:val="18"/>
                <w:szCs w:val="18"/>
              </w:rPr>
            </w:pPr>
            <w:r w:rsidRPr="004B3E18">
              <w:rPr>
                <w:rFonts w:eastAsia="Times New Roman"/>
                <w:sz w:val="18"/>
                <w:szCs w:val="18"/>
              </w:rPr>
              <w:t xml:space="preserve">1.1 </w:t>
            </w:r>
            <w:r w:rsidRPr="004B3E18">
              <w:rPr>
                <w:rFonts w:eastAsia="Times New Roman"/>
                <w:sz w:val="18"/>
                <w:szCs w:val="18"/>
              </w:rPr>
              <w:tab/>
              <w:t>adverse impacts to habitats (e.g. modified, natural, and critical habitats) and/or ecosystems and ecosystem services?</w:t>
            </w:r>
          </w:p>
          <w:p w14:paraId="5EB8C188"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ab/>
            </w:r>
            <w:r w:rsidRPr="004B3E18">
              <w:rPr>
                <w:rFonts w:eastAsia="Times New Roman"/>
                <w:i/>
                <w:sz w:val="18"/>
                <w:szCs w:val="18"/>
              </w:rPr>
              <w:t>For example, through habitat loss, conversion or degradation, fragmentation, hydrological changes</w:t>
            </w:r>
          </w:p>
        </w:tc>
        <w:tc>
          <w:tcPr>
            <w:tcW w:w="833" w:type="dxa"/>
            <w:shd w:val="clear" w:color="auto" w:fill="auto"/>
          </w:tcPr>
          <w:p w14:paraId="70E5795C" w14:textId="77777777" w:rsidR="00C13FB4" w:rsidRPr="004B3E18" w:rsidRDefault="00C13FB4" w:rsidP="00C13FB4">
            <w:pPr>
              <w:rPr>
                <w:rFonts w:eastAsia="Times New Roman"/>
                <w:sz w:val="18"/>
                <w:szCs w:val="18"/>
              </w:rPr>
            </w:pPr>
          </w:p>
        </w:tc>
      </w:tr>
      <w:tr w:rsidR="00C13FB4" w:rsidRPr="004B3E18" w14:paraId="13268C3B" w14:textId="77777777" w:rsidTr="00E603E0">
        <w:tc>
          <w:tcPr>
            <w:tcW w:w="8635" w:type="dxa"/>
            <w:tcBorders>
              <w:bottom w:val="single" w:sz="4" w:space="0" w:color="auto"/>
            </w:tcBorders>
            <w:shd w:val="clear" w:color="auto" w:fill="auto"/>
          </w:tcPr>
          <w:p w14:paraId="43A12D03"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r>
            <w:r w:rsidRPr="004B3E18">
              <w:rPr>
                <w:rFonts w:eastAsia="Times New Roman"/>
                <w:bCs/>
                <w:color w:val="000000"/>
                <w:sz w:val="18"/>
                <w:szCs w:val="18"/>
              </w:rPr>
              <w:t>activities within or adjacent to critical habitats and/or environmentally sensitive areas, including</w:t>
            </w:r>
            <w:r>
              <w:rPr>
                <w:rFonts w:eastAsia="Times New Roman"/>
                <w:bCs/>
                <w:color w:val="000000"/>
                <w:sz w:val="18"/>
                <w:szCs w:val="18"/>
              </w:rPr>
              <w:t xml:space="preserve"> (but not limited to)</w:t>
            </w:r>
            <w:r w:rsidRPr="004B3E18">
              <w:rPr>
                <w:rFonts w:eastAsia="Times New Roman"/>
                <w:bCs/>
                <w:color w:val="000000"/>
                <w:sz w:val="18"/>
                <w:szCs w:val="18"/>
              </w:rPr>
              <w:t xml:space="preserve">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948A675" w14:textId="77777777" w:rsidR="00C13FB4" w:rsidRPr="004B3E18" w:rsidRDefault="00C13FB4" w:rsidP="00C13FB4">
            <w:pPr>
              <w:rPr>
                <w:rFonts w:eastAsia="Times New Roman"/>
                <w:sz w:val="18"/>
                <w:szCs w:val="18"/>
              </w:rPr>
            </w:pPr>
          </w:p>
        </w:tc>
      </w:tr>
      <w:tr w:rsidR="00C13FB4" w:rsidRPr="004B3E18" w14:paraId="328C6B96" w14:textId="77777777" w:rsidTr="00E603E0">
        <w:tc>
          <w:tcPr>
            <w:tcW w:w="8635" w:type="dxa"/>
            <w:tcBorders>
              <w:bottom w:val="single" w:sz="4" w:space="0" w:color="auto"/>
            </w:tcBorders>
            <w:shd w:val="clear" w:color="auto" w:fill="auto"/>
          </w:tcPr>
          <w:p w14:paraId="48DE6FFA" w14:textId="77777777" w:rsidR="00C13FB4" w:rsidRPr="004B3E18" w:rsidRDefault="00C13FB4" w:rsidP="00C13FB4">
            <w:pPr>
              <w:tabs>
                <w:tab w:val="left" w:pos="900"/>
              </w:tabs>
              <w:spacing w:before="60" w:after="60"/>
              <w:ind w:left="567" w:hanging="567"/>
              <w:rPr>
                <w:rFonts w:eastAsia="Times New Roman"/>
                <w:sz w:val="18"/>
                <w:szCs w:val="18"/>
              </w:rPr>
            </w:pPr>
            <w:r w:rsidRPr="004B3E18">
              <w:rPr>
                <w:rFonts w:eastAsia="Times New Roman"/>
                <w:sz w:val="18"/>
                <w:szCs w:val="18"/>
              </w:rPr>
              <w:t>1.3</w:t>
            </w:r>
            <w:r w:rsidRPr="004B3E18">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187A9AAC" w14:textId="77777777" w:rsidR="00C13FB4" w:rsidRPr="004B3E18" w:rsidRDefault="00C13FB4" w:rsidP="00C13FB4">
            <w:pPr>
              <w:rPr>
                <w:rFonts w:eastAsia="Times New Roman"/>
                <w:sz w:val="18"/>
                <w:szCs w:val="18"/>
              </w:rPr>
            </w:pPr>
          </w:p>
        </w:tc>
      </w:tr>
      <w:tr w:rsidR="00C13FB4" w:rsidRPr="004B3E18" w14:paraId="7A87F663" w14:textId="77777777" w:rsidTr="00E312D4">
        <w:trPr>
          <w:trHeight w:val="368"/>
        </w:trPr>
        <w:tc>
          <w:tcPr>
            <w:tcW w:w="8635" w:type="dxa"/>
            <w:tcBorders>
              <w:bottom w:val="single" w:sz="4" w:space="0" w:color="auto"/>
            </w:tcBorders>
            <w:shd w:val="clear" w:color="auto" w:fill="auto"/>
          </w:tcPr>
          <w:p w14:paraId="50082EAF" w14:textId="77777777" w:rsidR="00C13FB4" w:rsidRPr="004B3E18" w:rsidRDefault="00C13FB4" w:rsidP="00C13FB4">
            <w:pPr>
              <w:tabs>
                <w:tab w:val="left" w:pos="900"/>
              </w:tabs>
              <w:spacing w:before="60" w:after="60"/>
              <w:ind w:left="567" w:hanging="567"/>
              <w:rPr>
                <w:rFonts w:eastAsia="Times New Roman"/>
                <w:sz w:val="18"/>
                <w:szCs w:val="18"/>
              </w:rPr>
            </w:pPr>
            <w:r w:rsidRPr="004B3E18">
              <w:rPr>
                <w:rFonts w:eastAsia="Times New Roman"/>
                <w:sz w:val="18"/>
                <w:szCs w:val="18"/>
              </w:rPr>
              <w:t>1.4</w:t>
            </w:r>
            <w:r w:rsidRPr="004B3E18">
              <w:rPr>
                <w:rFonts w:eastAsia="Times New Roman"/>
                <w:sz w:val="18"/>
                <w:szCs w:val="18"/>
              </w:rPr>
              <w:tab/>
              <w:t>risks to endangered species</w:t>
            </w:r>
            <w:r>
              <w:rPr>
                <w:rFonts w:eastAsia="Times New Roman"/>
                <w:sz w:val="18"/>
                <w:szCs w:val="18"/>
              </w:rPr>
              <w:t xml:space="preserve"> (e.g. reduction, encroachment on habitat)</w:t>
            </w:r>
            <w:r w:rsidRPr="004B3E18">
              <w:rPr>
                <w:rFonts w:eastAsia="Times New Roman"/>
                <w:sz w:val="18"/>
                <w:szCs w:val="18"/>
              </w:rPr>
              <w:t>?</w:t>
            </w:r>
          </w:p>
        </w:tc>
        <w:tc>
          <w:tcPr>
            <w:tcW w:w="833" w:type="dxa"/>
            <w:tcBorders>
              <w:bottom w:val="single" w:sz="4" w:space="0" w:color="auto"/>
            </w:tcBorders>
            <w:shd w:val="clear" w:color="auto" w:fill="auto"/>
          </w:tcPr>
          <w:p w14:paraId="64F3DD91" w14:textId="77777777" w:rsidR="00C13FB4" w:rsidRPr="004B3E18" w:rsidRDefault="00C13FB4" w:rsidP="00C13FB4">
            <w:pPr>
              <w:rPr>
                <w:rFonts w:eastAsia="Times New Roman"/>
                <w:sz w:val="18"/>
                <w:szCs w:val="18"/>
              </w:rPr>
            </w:pPr>
          </w:p>
        </w:tc>
      </w:tr>
      <w:tr w:rsidR="00C13FB4" w:rsidRPr="004B3E18" w14:paraId="6AAD723C" w14:textId="77777777" w:rsidTr="00E603E0">
        <w:tc>
          <w:tcPr>
            <w:tcW w:w="8635" w:type="dxa"/>
            <w:tcBorders>
              <w:bottom w:val="single" w:sz="4" w:space="0" w:color="auto"/>
            </w:tcBorders>
            <w:shd w:val="clear" w:color="auto" w:fill="auto"/>
          </w:tcPr>
          <w:p w14:paraId="4D0437B0"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bottom w:val="single" w:sz="4" w:space="0" w:color="auto"/>
            </w:tcBorders>
            <w:shd w:val="clear" w:color="auto" w:fill="auto"/>
          </w:tcPr>
          <w:p w14:paraId="35D9415E" w14:textId="77777777" w:rsidR="00C13FB4" w:rsidRPr="004B3E18" w:rsidRDefault="00C13FB4" w:rsidP="00C13FB4">
            <w:pPr>
              <w:rPr>
                <w:rFonts w:eastAsia="Times New Roman"/>
                <w:sz w:val="18"/>
                <w:szCs w:val="18"/>
              </w:rPr>
            </w:pPr>
          </w:p>
        </w:tc>
      </w:tr>
      <w:tr w:rsidR="00C13FB4" w:rsidRPr="004B3E18" w14:paraId="78D1CC27" w14:textId="77777777" w:rsidTr="00E603E0">
        <w:tc>
          <w:tcPr>
            <w:tcW w:w="8635" w:type="dxa"/>
            <w:tcBorders>
              <w:bottom w:val="single" w:sz="4" w:space="0" w:color="auto"/>
            </w:tcBorders>
            <w:shd w:val="clear" w:color="auto" w:fill="auto"/>
          </w:tcPr>
          <w:p w14:paraId="1B0465C1" w14:textId="77777777" w:rsidR="00C13FB4" w:rsidRPr="004B3E18" w:rsidRDefault="00C13FB4" w:rsidP="00C13FB4">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6</w:t>
            </w:r>
            <w:r w:rsidRPr="004B3E18">
              <w:rPr>
                <w:rFonts w:eastAsia="Times New Roman"/>
                <w:sz w:val="18"/>
                <w:szCs w:val="18"/>
              </w:rPr>
              <w:t xml:space="preserve"> </w:t>
            </w:r>
            <w:r w:rsidRPr="004B3E18">
              <w:rPr>
                <w:rFonts w:eastAsia="Times New Roman"/>
                <w:sz w:val="18"/>
                <w:szCs w:val="18"/>
              </w:rPr>
              <w:tab/>
              <w:t>introduc</w:t>
            </w:r>
            <w:r>
              <w:rPr>
                <w:rFonts w:eastAsia="Times New Roman"/>
                <w:sz w:val="18"/>
                <w:szCs w:val="18"/>
              </w:rPr>
              <w:t>tion of</w:t>
            </w:r>
            <w:r w:rsidRPr="004B3E18">
              <w:rPr>
                <w:rFonts w:eastAsia="Times New Roman"/>
                <w:sz w:val="18"/>
                <w:szCs w:val="18"/>
              </w:rPr>
              <w:t xml:space="preserve"> invasive alien species? </w:t>
            </w:r>
          </w:p>
        </w:tc>
        <w:tc>
          <w:tcPr>
            <w:tcW w:w="833" w:type="dxa"/>
            <w:tcBorders>
              <w:bottom w:val="single" w:sz="4" w:space="0" w:color="auto"/>
            </w:tcBorders>
            <w:shd w:val="clear" w:color="auto" w:fill="auto"/>
          </w:tcPr>
          <w:p w14:paraId="12C05D8E" w14:textId="77777777" w:rsidR="00C13FB4" w:rsidRPr="004B3E18" w:rsidRDefault="00C13FB4" w:rsidP="00C13FB4">
            <w:pPr>
              <w:rPr>
                <w:rFonts w:eastAsia="Times New Roman"/>
                <w:sz w:val="18"/>
                <w:szCs w:val="18"/>
              </w:rPr>
            </w:pPr>
          </w:p>
        </w:tc>
      </w:tr>
      <w:tr w:rsidR="00C13FB4" w:rsidRPr="00E11C43" w14:paraId="50DA258D" w14:textId="77777777" w:rsidTr="00E603E0">
        <w:tc>
          <w:tcPr>
            <w:tcW w:w="8635" w:type="dxa"/>
            <w:tcBorders>
              <w:bottom w:val="single" w:sz="4" w:space="0" w:color="auto"/>
            </w:tcBorders>
            <w:shd w:val="clear" w:color="auto" w:fill="auto"/>
          </w:tcPr>
          <w:p w14:paraId="2391DD85" w14:textId="77777777" w:rsidR="00C13FB4" w:rsidRDefault="00C13FB4" w:rsidP="00C13FB4">
            <w:pPr>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bottom w:val="single" w:sz="4" w:space="0" w:color="auto"/>
            </w:tcBorders>
            <w:shd w:val="clear" w:color="auto" w:fill="auto"/>
          </w:tcPr>
          <w:p w14:paraId="2DEBF9C7" w14:textId="77777777" w:rsidR="00C13FB4" w:rsidRPr="00E11C43" w:rsidRDefault="00C13FB4" w:rsidP="00C13FB4">
            <w:pPr>
              <w:rPr>
                <w:rFonts w:eastAsia="Times New Roman"/>
                <w:sz w:val="18"/>
                <w:szCs w:val="18"/>
              </w:rPr>
            </w:pPr>
          </w:p>
        </w:tc>
      </w:tr>
      <w:tr w:rsidR="00C13FB4" w:rsidRPr="00E11C43" w14:paraId="7DEEED39" w14:textId="77777777" w:rsidTr="00E603E0">
        <w:tc>
          <w:tcPr>
            <w:tcW w:w="8635" w:type="dxa"/>
            <w:tcBorders>
              <w:bottom w:val="single" w:sz="4" w:space="0" w:color="auto"/>
            </w:tcBorders>
            <w:shd w:val="clear" w:color="auto" w:fill="auto"/>
          </w:tcPr>
          <w:p w14:paraId="5BDF7F64" w14:textId="77777777" w:rsidR="00C13FB4" w:rsidRDefault="00C13FB4" w:rsidP="00C13FB4">
            <w:pPr>
              <w:tabs>
                <w:tab w:val="left" w:pos="900"/>
              </w:tabs>
              <w:spacing w:before="60" w:after="60"/>
              <w:ind w:left="567" w:hanging="567"/>
              <w:rPr>
                <w:rFonts w:eastAsia="Times New Roman"/>
                <w:sz w:val="18"/>
                <w:szCs w:val="18"/>
              </w:rPr>
            </w:pPr>
            <w:r w:rsidRPr="0061074B">
              <w:rPr>
                <w:rFonts w:eastAsia="Times New Roman"/>
                <w:sz w:val="18"/>
                <w:szCs w:val="18"/>
              </w:rPr>
              <w:t>1.</w:t>
            </w:r>
            <w:r>
              <w:rPr>
                <w:rFonts w:eastAsia="Times New Roman"/>
                <w:sz w:val="18"/>
                <w:szCs w:val="18"/>
              </w:rPr>
              <w:t>8</w:t>
            </w:r>
            <w:r w:rsidRPr="0061074B">
              <w:rPr>
                <w:rFonts w:eastAsia="Times New Roman"/>
                <w:sz w:val="18"/>
                <w:szCs w:val="18"/>
              </w:rPr>
              <w:tab/>
              <w:t>harvesting of natural forests, plantation development, or reforestation?</w:t>
            </w:r>
          </w:p>
        </w:tc>
        <w:tc>
          <w:tcPr>
            <w:tcW w:w="833" w:type="dxa"/>
            <w:tcBorders>
              <w:bottom w:val="single" w:sz="4" w:space="0" w:color="auto"/>
            </w:tcBorders>
            <w:shd w:val="clear" w:color="auto" w:fill="auto"/>
          </w:tcPr>
          <w:p w14:paraId="2827121F" w14:textId="77777777" w:rsidR="00C13FB4" w:rsidRPr="00E11C43" w:rsidRDefault="00C13FB4" w:rsidP="00C13FB4">
            <w:pPr>
              <w:rPr>
                <w:rFonts w:eastAsia="Times New Roman"/>
                <w:sz w:val="18"/>
                <w:szCs w:val="18"/>
              </w:rPr>
            </w:pPr>
          </w:p>
        </w:tc>
      </w:tr>
      <w:tr w:rsidR="00C13FB4" w:rsidRPr="00E11C43" w14:paraId="7883ED6B" w14:textId="77777777" w:rsidTr="00E603E0">
        <w:tc>
          <w:tcPr>
            <w:tcW w:w="8635" w:type="dxa"/>
            <w:tcBorders>
              <w:bottom w:val="single" w:sz="4" w:space="0" w:color="auto"/>
            </w:tcBorders>
            <w:shd w:val="clear" w:color="auto" w:fill="auto"/>
          </w:tcPr>
          <w:p w14:paraId="520FAC3A" w14:textId="77777777" w:rsidR="00C13FB4" w:rsidRDefault="00C13FB4" w:rsidP="00C13FB4">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9</w:t>
            </w:r>
            <w:r w:rsidRPr="00E11C43">
              <w:rPr>
                <w:rFonts w:eastAsia="Times New Roman"/>
                <w:sz w:val="18"/>
                <w:szCs w:val="18"/>
              </w:rPr>
              <w:tab/>
            </w:r>
            <w:r>
              <w:rPr>
                <w:rFonts w:eastAsia="Times New Roman"/>
                <w:sz w:val="18"/>
                <w:szCs w:val="18"/>
              </w:rPr>
              <w:t>significant</w:t>
            </w:r>
            <w:r w:rsidRPr="00E11C43">
              <w:rPr>
                <w:rFonts w:eastAsia="Times New Roman"/>
                <w:sz w:val="18"/>
                <w:szCs w:val="18"/>
              </w:rPr>
              <w:t xml:space="preserve"> </w:t>
            </w:r>
            <w:r>
              <w:rPr>
                <w:rFonts w:eastAsia="Times New Roman"/>
                <w:sz w:val="18"/>
                <w:szCs w:val="18"/>
              </w:rPr>
              <w:t xml:space="preserve">agricultural production? </w:t>
            </w:r>
          </w:p>
        </w:tc>
        <w:tc>
          <w:tcPr>
            <w:tcW w:w="833" w:type="dxa"/>
            <w:tcBorders>
              <w:bottom w:val="single" w:sz="4" w:space="0" w:color="auto"/>
            </w:tcBorders>
            <w:shd w:val="clear" w:color="auto" w:fill="auto"/>
          </w:tcPr>
          <w:p w14:paraId="3E4F051D" w14:textId="77777777" w:rsidR="00C13FB4" w:rsidRPr="00E11C43" w:rsidRDefault="00C13FB4" w:rsidP="00C13FB4">
            <w:pPr>
              <w:rPr>
                <w:rFonts w:eastAsia="Times New Roman"/>
                <w:sz w:val="18"/>
                <w:szCs w:val="18"/>
              </w:rPr>
            </w:pPr>
          </w:p>
        </w:tc>
      </w:tr>
      <w:tr w:rsidR="00C13FB4" w:rsidRPr="00E11C43" w14:paraId="552F6102" w14:textId="77777777" w:rsidTr="00E603E0">
        <w:tc>
          <w:tcPr>
            <w:tcW w:w="8635" w:type="dxa"/>
            <w:tcBorders>
              <w:bottom w:val="single" w:sz="4" w:space="0" w:color="auto"/>
            </w:tcBorders>
            <w:shd w:val="clear" w:color="auto" w:fill="auto"/>
          </w:tcPr>
          <w:p w14:paraId="78381170" w14:textId="77777777" w:rsidR="00C13FB4" w:rsidRDefault="00C13FB4" w:rsidP="00C13FB4">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10</w:t>
            </w:r>
            <w:r w:rsidRPr="00E11C43">
              <w:rPr>
                <w:rFonts w:eastAsia="Times New Roman"/>
                <w:sz w:val="18"/>
                <w:szCs w:val="18"/>
              </w:rPr>
              <w:tab/>
            </w:r>
            <w:r>
              <w:rPr>
                <w:rFonts w:eastAsia="Times New Roman"/>
                <w:sz w:val="18"/>
                <w:szCs w:val="18"/>
              </w:rPr>
              <w:t>animal husbandry</w:t>
            </w:r>
            <w:r w:rsidRPr="00E11C43">
              <w:rPr>
                <w:rFonts w:eastAsia="Times New Roman"/>
                <w:sz w:val="18"/>
                <w:szCs w:val="18"/>
              </w:rPr>
              <w:t xml:space="preserve"> or harvesting of fish populations or other </w:t>
            </w:r>
            <w:r w:rsidRPr="0061074B">
              <w:rPr>
                <w:rFonts w:eastAsia="Times New Roman"/>
                <w:sz w:val="18"/>
                <w:szCs w:val="18"/>
              </w:rPr>
              <w:t>aquatic species?</w:t>
            </w:r>
          </w:p>
        </w:tc>
        <w:tc>
          <w:tcPr>
            <w:tcW w:w="833" w:type="dxa"/>
            <w:tcBorders>
              <w:bottom w:val="single" w:sz="4" w:space="0" w:color="auto"/>
            </w:tcBorders>
            <w:shd w:val="clear" w:color="auto" w:fill="auto"/>
          </w:tcPr>
          <w:p w14:paraId="1A01E15D" w14:textId="77777777" w:rsidR="00C13FB4" w:rsidRPr="00E11C43" w:rsidRDefault="00C13FB4" w:rsidP="00C13FB4">
            <w:pPr>
              <w:rPr>
                <w:rFonts w:eastAsia="Times New Roman"/>
                <w:sz w:val="18"/>
                <w:szCs w:val="18"/>
              </w:rPr>
            </w:pPr>
          </w:p>
        </w:tc>
      </w:tr>
      <w:tr w:rsidR="00C13FB4" w:rsidRPr="004B3E18" w14:paraId="6FE54416" w14:textId="77777777" w:rsidTr="00E603E0">
        <w:tc>
          <w:tcPr>
            <w:tcW w:w="8635" w:type="dxa"/>
            <w:tcBorders>
              <w:bottom w:val="single" w:sz="4" w:space="0" w:color="auto"/>
            </w:tcBorders>
            <w:shd w:val="clear" w:color="auto" w:fill="auto"/>
          </w:tcPr>
          <w:p w14:paraId="15A97AB9" w14:textId="77777777" w:rsidR="00C13FB4" w:rsidRPr="004B3E18" w:rsidRDefault="00C13FB4" w:rsidP="00C13FB4">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11</w:t>
            </w:r>
            <w:r w:rsidRPr="004B3E18">
              <w:rPr>
                <w:rFonts w:eastAsia="Times New Roman"/>
                <w:sz w:val="18"/>
                <w:szCs w:val="18"/>
              </w:rPr>
              <w:t xml:space="preserve"> </w:t>
            </w:r>
            <w:r w:rsidRPr="004B3E18">
              <w:rPr>
                <w:rFonts w:eastAsia="Times New Roman"/>
                <w:sz w:val="18"/>
                <w:szCs w:val="18"/>
              </w:rPr>
              <w:tab/>
              <w:t>significant extraction, diversion or containment of surface or ground water?</w:t>
            </w:r>
          </w:p>
          <w:p w14:paraId="21D5BB63" w14:textId="77777777" w:rsidR="00C13FB4" w:rsidRPr="004B3E18" w:rsidRDefault="00C13FB4" w:rsidP="00C13FB4">
            <w:pPr>
              <w:tabs>
                <w:tab w:val="left" w:pos="900"/>
              </w:tabs>
              <w:spacing w:before="60" w:after="60"/>
              <w:ind w:left="567" w:hanging="567"/>
              <w:rPr>
                <w:rFonts w:eastAsia="Times New Roman"/>
                <w:i/>
                <w:sz w:val="18"/>
                <w:szCs w:val="18"/>
              </w:rPr>
            </w:pPr>
            <w:r w:rsidRPr="004B3E18">
              <w:rPr>
                <w:rFonts w:eastAsia="Times New Roman"/>
                <w:sz w:val="18"/>
                <w:szCs w:val="18"/>
              </w:rPr>
              <w:tab/>
            </w:r>
            <w:r w:rsidRPr="004B3E1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1F8296F0" w14:textId="77777777" w:rsidR="00C13FB4" w:rsidRPr="004B3E18" w:rsidRDefault="00C13FB4" w:rsidP="00C13FB4">
            <w:pPr>
              <w:rPr>
                <w:rFonts w:eastAsia="Times New Roman"/>
                <w:sz w:val="18"/>
                <w:szCs w:val="18"/>
              </w:rPr>
            </w:pPr>
          </w:p>
        </w:tc>
      </w:tr>
      <w:tr w:rsidR="00C13FB4" w:rsidRPr="004B3E18" w14:paraId="40A48122" w14:textId="77777777" w:rsidTr="00E603E0">
        <w:tc>
          <w:tcPr>
            <w:tcW w:w="8635" w:type="dxa"/>
            <w:tcBorders>
              <w:bottom w:val="single" w:sz="4" w:space="0" w:color="auto"/>
            </w:tcBorders>
            <w:shd w:val="clear" w:color="auto" w:fill="auto"/>
          </w:tcPr>
          <w:p w14:paraId="4971E419"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Reference"/>
                <w:rFonts w:eastAsia="Times New Roman"/>
                <w:szCs w:val="18"/>
              </w:rPr>
              <w:footnoteReference w:id="17"/>
            </w:r>
          </w:p>
        </w:tc>
        <w:tc>
          <w:tcPr>
            <w:tcW w:w="833" w:type="dxa"/>
            <w:tcBorders>
              <w:bottom w:val="single" w:sz="4" w:space="0" w:color="auto"/>
            </w:tcBorders>
            <w:shd w:val="clear" w:color="auto" w:fill="auto"/>
          </w:tcPr>
          <w:p w14:paraId="31486056"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5A3AD961" w14:textId="77777777" w:rsidTr="00E603E0">
        <w:tc>
          <w:tcPr>
            <w:tcW w:w="8635" w:type="dxa"/>
            <w:tcBorders>
              <w:bottom w:val="single" w:sz="4" w:space="0" w:color="auto"/>
            </w:tcBorders>
            <w:shd w:val="clear" w:color="auto" w:fill="auto"/>
          </w:tcPr>
          <w:p w14:paraId="01FAD08B" w14:textId="77777777" w:rsidR="00C13FB4" w:rsidRPr="004B3E18" w:rsidRDefault="00C13FB4" w:rsidP="00C13FB4">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13</w:t>
            </w:r>
            <w:r w:rsidRPr="004B3E18">
              <w:rPr>
                <w:rFonts w:eastAsia="Times New Roman"/>
                <w:sz w:val="18"/>
                <w:szCs w:val="18"/>
              </w:rPr>
              <w:tab/>
              <w:t>utilization of genetic resources? (e.g. collection and/or harvesting, commercial development)</w:t>
            </w:r>
            <w:r>
              <w:rPr>
                <w:rStyle w:val="FootnoteReference"/>
                <w:rFonts w:eastAsia="Times New Roman"/>
                <w:szCs w:val="18"/>
              </w:rPr>
              <w:footnoteReference w:id="18"/>
            </w:r>
            <w:r w:rsidRPr="004B3E18">
              <w:rPr>
                <w:rFonts w:eastAsia="Times New Roman"/>
                <w:sz w:val="18"/>
                <w:szCs w:val="18"/>
              </w:rPr>
              <w:t xml:space="preserve"> </w:t>
            </w:r>
          </w:p>
        </w:tc>
        <w:tc>
          <w:tcPr>
            <w:tcW w:w="833" w:type="dxa"/>
            <w:tcBorders>
              <w:bottom w:val="single" w:sz="4" w:space="0" w:color="auto"/>
            </w:tcBorders>
            <w:shd w:val="clear" w:color="auto" w:fill="auto"/>
          </w:tcPr>
          <w:p w14:paraId="0E1F1A26"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7CA5721D" w14:textId="77777777" w:rsidTr="00E603E0">
        <w:tc>
          <w:tcPr>
            <w:tcW w:w="8635" w:type="dxa"/>
            <w:tcBorders>
              <w:bottom w:val="single" w:sz="4" w:space="0" w:color="auto"/>
            </w:tcBorders>
            <w:shd w:val="clear" w:color="auto" w:fill="auto"/>
          </w:tcPr>
          <w:p w14:paraId="1EB24A36" w14:textId="77777777" w:rsidR="00C13FB4" w:rsidRPr="004B3E18" w:rsidRDefault="00C13FB4" w:rsidP="00C13FB4">
            <w:pPr>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r>
            <w:r w:rsidRPr="004B3E18">
              <w:rPr>
                <w:rFonts w:eastAsia="Times New Roman"/>
                <w:sz w:val="18"/>
                <w:szCs w:val="18"/>
              </w:rPr>
              <w:t>adverse transboundary or global environmental concerns?</w:t>
            </w:r>
          </w:p>
        </w:tc>
        <w:tc>
          <w:tcPr>
            <w:tcW w:w="833" w:type="dxa"/>
            <w:tcBorders>
              <w:bottom w:val="single" w:sz="4" w:space="0" w:color="auto"/>
            </w:tcBorders>
            <w:shd w:val="clear" w:color="auto" w:fill="auto"/>
          </w:tcPr>
          <w:p w14:paraId="38D5C9A4"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4BD18EB2" w14:textId="77777777" w:rsidTr="00E603E0">
        <w:trPr>
          <w:trHeight w:val="530"/>
        </w:trPr>
        <w:tc>
          <w:tcPr>
            <w:tcW w:w="8635" w:type="dxa"/>
            <w:tcBorders>
              <w:bottom w:val="single" w:sz="4" w:space="0" w:color="auto"/>
            </w:tcBorders>
            <w:shd w:val="clear" w:color="auto" w:fill="DBE5F1"/>
            <w:vAlign w:val="center"/>
          </w:tcPr>
          <w:p w14:paraId="7217C50F" w14:textId="77777777" w:rsidR="00C13FB4" w:rsidRPr="004B3E18" w:rsidRDefault="00C13FB4" w:rsidP="00C13FB4">
            <w:pPr>
              <w:tabs>
                <w:tab w:val="left" w:pos="555"/>
              </w:tabs>
              <w:spacing w:before="120" w:after="120"/>
              <w:rPr>
                <w:rFonts w:eastAsia="Times New Roman"/>
                <w:b/>
                <w:sz w:val="18"/>
                <w:szCs w:val="18"/>
              </w:rPr>
            </w:pPr>
            <w:r w:rsidRPr="004B3E18">
              <w:rPr>
                <w:rFonts w:eastAsia="Times New Roman"/>
                <w:b/>
                <w:sz w:val="18"/>
                <w:szCs w:val="18"/>
              </w:rPr>
              <w:t xml:space="preserve">Standard 2: Climate Change </w:t>
            </w:r>
            <w:r>
              <w:rPr>
                <w:rFonts w:eastAsia="Times New Roman"/>
                <w:b/>
                <w:sz w:val="18"/>
                <w:szCs w:val="18"/>
              </w:rPr>
              <w:t>and Disaster Risks</w:t>
            </w:r>
          </w:p>
        </w:tc>
        <w:tc>
          <w:tcPr>
            <w:tcW w:w="833" w:type="dxa"/>
            <w:tcBorders>
              <w:bottom w:val="single" w:sz="4" w:space="0" w:color="auto"/>
            </w:tcBorders>
            <w:shd w:val="clear" w:color="auto" w:fill="DBE5F1"/>
          </w:tcPr>
          <w:p w14:paraId="14EFBA7A" w14:textId="77777777" w:rsidR="00C13FB4" w:rsidRPr="004B3E18" w:rsidRDefault="00C13FB4" w:rsidP="00C13FB4">
            <w:pPr>
              <w:tabs>
                <w:tab w:val="left" w:pos="585"/>
              </w:tabs>
              <w:spacing w:before="60" w:after="60"/>
              <w:ind w:left="567" w:hanging="567"/>
              <w:rPr>
                <w:rFonts w:eastAsia="Times New Roman"/>
                <w:sz w:val="18"/>
                <w:szCs w:val="18"/>
              </w:rPr>
            </w:pPr>
          </w:p>
        </w:tc>
      </w:tr>
      <w:tr w:rsidR="00964256" w:rsidRPr="004B3E18" w14:paraId="1EC42305" w14:textId="77777777" w:rsidTr="00E603E0">
        <w:tc>
          <w:tcPr>
            <w:tcW w:w="8635" w:type="dxa"/>
            <w:tcBorders>
              <w:bottom w:val="single" w:sz="4" w:space="0" w:color="auto"/>
            </w:tcBorders>
            <w:shd w:val="clear" w:color="auto" w:fill="auto"/>
          </w:tcPr>
          <w:p w14:paraId="415C1B3B" w14:textId="77777777" w:rsidR="00964256" w:rsidRDefault="00964256" w:rsidP="00C13FB4">
            <w:pPr>
              <w:tabs>
                <w:tab w:val="left" w:pos="585"/>
              </w:tabs>
              <w:spacing w:before="60" w:after="60"/>
              <w:ind w:left="567" w:hanging="567"/>
              <w:rPr>
                <w:rFonts w:eastAsia="Times New Roman"/>
                <w:sz w:val="18"/>
                <w:szCs w:val="18"/>
              </w:rPr>
            </w:pPr>
            <w:r>
              <w:rPr>
                <w:rFonts w:eastAsia="Times New Roman"/>
                <w:i/>
                <w:sz w:val="18"/>
                <w:szCs w:val="18"/>
              </w:rPr>
              <w:lastRenderedPageBreak/>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058D74BD" w14:textId="77777777" w:rsidR="00964256" w:rsidRPr="004B3E18" w:rsidRDefault="00964256" w:rsidP="00C13FB4">
            <w:pPr>
              <w:tabs>
                <w:tab w:val="left" w:pos="585"/>
              </w:tabs>
              <w:spacing w:before="60" w:after="60"/>
              <w:ind w:left="567" w:hanging="567"/>
              <w:rPr>
                <w:rFonts w:eastAsia="Times New Roman"/>
                <w:sz w:val="18"/>
                <w:szCs w:val="18"/>
              </w:rPr>
            </w:pPr>
          </w:p>
        </w:tc>
      </w:tr>
      <w:tr w:rsidR="00C13FB4" w:rsidRPr="004B3E18" w14:paraId="5674A305" w14:textId="77777777" w:rsidTr="00E603E0">
        <w:tc>
          <w:tcPr>
            <w:tcW w:w="8635" w:type="dxa"/>
            <w:tcBorders>
              <w:bottom w:val="single" w:sz="4" w:space="0" w:color="auto"/>
            </w:tcBorders>
            <w:shd w:val="clear" w:color="auto" w:fill="auto"/>
          </w:tcPr>
          <w:p w14:paraId="65803EAC"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2.1</w:t>
            </w:r>
            <w:r>
              <w:rPr>
                <w:rFonts w:eastAsia="Times New Roman"/>
                <w:sz w:val="18"/>
                <w:szCs w:val="18"/>
              </w:rPr>
              <w:tab/>
              <w:t>area</w:t>
            </w:r>
            <w:r w:rsidR="00964256">
              <w:rPr>
                <w:rFonts w:eastAsia="Times New Roman"/>
                <w:sz w:val="18"/>
                <w:szCs w:val="18"/>
              </w:rPr>
              <w:t>s</w:t>
            </w:r>
            <w:r>
              <w:rPr>
                <w:rFonts w:eastAsia="Times New Roman"/>
                <w:sz w:val="18"/>
                <w:szCs w:val="18"/>
              </w:rPr>
              <w:t xml:space="preserve"> subject to hazards such as earthquakes, floods, landslides, severe winds, storm surges, tsunami or volcanic eruptions?</w:t>
            </w:r>
          </w:p>
        </w:tc>
        <w:tc>
          <w:tcPr>
            <w:tcW w:w="833" w:type="dxa"/>
            <w:tcBorders>
              <w:bottom w:val="single" w:sz="4" w:space="0" w:color="auto"/>
            </w:tcBorders>
            <w:shd w:val="clear" w:color="auto" w:fill="auto"/>
          </w:tcPr>
          <w:p w14:paraId="03F12DBF"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3AB74395" w14:textId="77777777" w:rsidTr="00E603E0">
        <w:tc>
          <w:tcPr>
            <w:tcW w:w="8635" w:type="dxa"/>
            <w:tcBorders>
              <w:bottom w:val="single" w:sz="4" w:space="0" w:color="auto"/>
            </w:tcBorders>
            <w:shd w:val="clear" w:color="auto" w:fill="auto"/>
          </w:tcPr>
          <w:p w14:paraId="539EDE37" w14:textId="77777777" w:rsidR="00C13FB4" w:rsidRDefault="00C13FB4" w:rsidP="00C13FB4">
            <w:pPr>
              <w:tabs>
                <w:tab w:val="left" w:pos="585"/>
              </w:tabs>
              <w:autoSpaceDE w:val="0"/>
              <w:autoSpaceDN w:val="0"/>
              <w:adjustRightInd w:val="0"/>
              <w:spacing w:before="60" w:after="60"/>
              <w:ind w:left="567" w:hanging="567"/>
              <w:rPr>
                <w:rFonts w:eastAsia="Times New Roman"/>
                <w:sz w:val="18"/>
                <w:szCs w:val="18"/>
              </w:rPr>
            </w:pPr>
            <w:r w:rsidRPr="004B3E18">
              <w:rPr>
                <w:rFonts w:eastAsia="Times New Roman"/>
                <w:sz w:val="18"/>
                <w:szCs w:val="18"/>
              </w:rPr>
              <w:t>2.2</w:t>
            </w:r>
            <w:r w:rsidRPr="004B3E18">
              <w:rPr>
                <w:rFonts w:eastAsia="Times New Roman"/>
                <w:sz w:val="18"/>
                <w:szCs w:val="18"/>
              </w:rPr>
              <w:tab/>
            </w:r>
            <w:r>
              <w:rPr>
                <w:rFonts w:eastAsia="Times New Roman"/>
                <w:sz w:val="18"/>
                <w:szCs w:val="18"/>
              </w:rPr>
              <w:t>outputs and outcomes</w:t>
            </w:r>
            <w:r w:rsidRPr="004B3E18">
              <w:rPr>
                <w:rFonts w:eastAsia="Times New Roman"/>
                <w:sz w:val="18"/>
                <w:szCs w:val="18"/>
              </w:rPr>
              <w:t xml:space="preserve"> sensitive or vulnerable to potential impacts of </w:t>
            </w:r>
            <w:r w:rsidRPr="004B3E18">
              <w:rPr>
                <w:rFonts w:eastAsia="Times New Roman"/>
                <w:bCs/>
                <w:color w:val="000000"/>
                <w:sz w:val="18"/>
                <w:szCs w:val="18"/>
              </w:rPr>
              <w:t>climate</w:t>
            </w:r>
            <w:r w:rsidRPr="004B3E18">
              <w:rPr>
                <w:rFonts w:eastAsia="Times New Roman"/>
                <w:sz w:val="18"/>
                <w:szCs w:val="18"/>
              </w:rPr>
              <w:t xml:space="preserve"> change? </w:t>
            </w:r>
          </w:p>
          <w:p w14:paraId="10BFD74C" w14:textId="77777777" w:rsidR="00C13FB4" w:rsidRPr="00E344B9" w:rsidRDefault="00C13FB4" w:rsidP="00C13FB4">
            <w:pPr>
              <w:tabs>
                <w:tab w:val="left" w:pos="585"/>
              </w:tabs>
              <w:autoSpaceDE w:val="0"/>
              <w:autoSpaceDN w:val="0"/>
              <w:adjustRightInd w:val="0"/>
              <w:spacing w:before="60" w:after="60"/>
              <w:ind w:left="567" w:hanging="567"/>
              <w:rPr>
                <w:rFonts w:eastAsia="Times New Roman"/>
                <w:i/>
                <w:sz w:val="18"/>
                <w:szCs w:val="18"/>
              </w:rPr>
            </w:pPr>
            <w:r>
              <w:rPr>
                <w:rFonts w:eastAsia="Times New Roman"/>
                <w:sz w:val="18"/>
                <w:szCs w:val="18"/>
              </w:rPr>
              <w:tab/>
            </w:r>
            <w:r w:rsidRPr="00E344B9">
              <w:rPr>
                <w:rFonts w:eastAsia="Times New Roman"/>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2AB346FE"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6706646" w14:textId="77777777" w:rsidTr="00E603E0">
        <w:tc>
          <w:tcPr>
            <w:tcW w:w="8635" w:type="dxa"/>
            <w:tcBorders>
              <w:bottom w:val="single" w:sz="4" w:space="0" w:color="auto"/>
            </w:tcBorders>
            <w:shd w:val="clear" w:color="auto" w:fill="auto"/>
          </w:tcPr>
          <w:p w14:paraId="23A885A5" w14:textId="77777777" w:rsidR="00C13FB4" w:rsidRPr="004B3E18" w:rsidRDefault="00C13FB4" w:rsidP="00C13FB4">
            <w:pPr>
              <w:tabs>
                <w:tab w:val="left" w:pos="585"/>
              </w:tabs>
              <w:spacing w:before="60" w:after="60"/>
              <w:ind w:left="567" w:hanging="567"/>
              <w:rPr>
                <w:rFonts w:eastAsia="Times New Roman"/>
                <w:sz w:val="18"/>
                <w:szCs w:val="18"/>
              </w:rPr>
            </w:pPr>
            <w:r w:rsidRPr="004B3E18">
              <w:rPr>
                <w:rFonts w:eastAsia="Times New Roman"/>
                <w:sz w:val="18"/>
                <w:szCs w:val="18"/>
              </w:rPr>
              <w:t>2.3</w:t>
            </w:r>
            <w:r w:rsidRPr="004B3E18">
              <w:rPr>
                <w:rFonts w:eastAsia="Times New Roman"/>
                <w:sz w:val="18"/>
                <w:szCs w:val="18"/>
              </w:rPr>
              <w:tab/>
              <w:t>direct or indirect</w:t>
            </w:r>
            <w:r w:rsidR="00964256">
              <w:rPr>
                <w:rFonts w:eastAsia="Times New Roman"/>
                <w:sz w:val="18"/>
                <w:szCs w:val="18"/>
              </w:rPr>
              <w:t xml:space="preserve"> </w:t>
            </w:r>
            <w:r w:rsidRPr="004B3E18">
              <w:rPr>
                <w:rFonts w:eastAsia="Times New Roman"/>
                <w:sz w:val="18"/>
                <w:szCs w:val="18"/>
              </w:rPr>
              <w:t>increase</w:t>
            </w:r>
            <w:r w:rsidR="00964256">
              <w:rPr>
                <w:rFonts w:eastAsia="Times New Roman"/>
                <w:sz w:val="18"/>
                <w:szCs w:val="18"/>
              </w:rPr>
              <w:t>s in</w:t>
            </w:r>
            <w:r w:rsidRPr="004B3E18">
              <w:rPr>
                <w:rFonts w:eastAsia="Times New Roman"/>
                <w:sz w:val="18"/>
                <w:szCs w:val="18"/>
              </w:rPr>
              <w:t xml:space="preserve"> </w:t>
            </w:r>
            <w:hyperlink w:anchor="CCVulnerabilityGlossary" w:history="1">
              <w:r w:rsidRPr="004B3E18">
                <w:rPr>
                  <w:rFonts w:eastAsia="Times New Roman"/>
                  <w:sz w:val="18"/>
                  <w:szCs w:val="18"/>
                </w:rPr>
                <w:t>vulnerability to climate change</w:t>
              </w:r>
            </w:hyperlink>
            <w:r w:rsidRPr="004B3E18">
              <w:rPr>
                <w:rFonts w:eastAsia="Times New Roman"/>
                <w:sz w:val="18"/>
                <w:szCs w:val="18"/>
              </w:rPr>
              <w:t xml:space="preserve"> </w:t>
            </w:r>
            <w:r>
              <w:rPr>
                <w:rFonts w:eastAsia="Times New Roman"/>
                <w:sz w:val="18"/>
                <w:szCs w:val="18"/>
              </w:rPr>
              <w:t xml:space="preserve">impacts or disasters </w:t>
            </w:r>
            <w:r w:rsidRPr="004B3E18">
              <w:rPr>
                <w:rFonts w:eastAsia="Times New Roman"/>
                <w:sz w:val="18"/>
                <w:szCs w:val="18"/>
              </w:rPr>
              <w:t>now or in the future (also known as maladaptive practices)?</w:t>
            </w:r>
          </w:p>
          <w:p w14:paraId="131BCE9B" w14:textId="77777777" w:rsidR="00C13FB4" w:rsidRPr="004B3E18" w:rsidRDefault="00C13FB4" w:rsidP="00C13FB4">
            <w:pPr>
              <w:tabs>
                <w:tab w:val="left" w:pos="630"/>
              </w:tabs>
              <w:spacing w:before="60" w:after="60"/>
              <w:ind w:left="630"/>
              <w:rPr>
                <w:rFonts w:eastAsia="Times New Roman"/>
                <w:sz w:val="18"/>
                <w:szCs w:val="18"/>
              </w:rPr>
            </w:pPr>
            <w:r w:rsidRPr="004B3E1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2CD1C49C"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1BE445DB" w14:textId="77777777" w:rsidTr="00E603E0">
        <w:tc>
          <w:tcPr>
            <w:tcW w:w="8635" w:type="dxa"/>
            <w:tcBorders>
              <w:bottom w:val="single" w:sz="4" w:space="0" w:color="auto"/>
            </w:tcBorders>
            <w:shd w:val="clear" w:color="auto" w:fill="auto"/>
          </w:tcPr>
          <w:p w14:paraId="2110377D" w14:textId="77777777" w:rsidR="00C13FB4" w:rsidRPr="004B3E18" w:rsidRDefault="00C13FB4" w:rsidP="00C13FB4">
            <w:pPr>
              <w:tabs>
                <w:tab w:val="left" w:pos="585"/>
              </w:tabs>
              <w:spacing w:before="60" w:after="60"/>
              <w:ind w:left="567" w:hanging="567"/>
              <w:rPr>
                <w:rFonts w:eastAsia="Times New Roman"/>
                <w:sz w:val="18"/>
                <w:szCs w:val="18"/>
              </w:rPr>
            </w:pPr>
            <w:r w:rsidRPr="004B3E18">
              <w:rPr>
                <w:rFonts w:eastAsia="Times New Roman"/>
                <w:sz w:val="18"/>
                <w:szCs w:val="18"/>
              </w:rPr>
              <w:t>2.</w:t>
            </w:r>
            <w:r>
              <w:rPr>
                <w:rFonts w:eastAsia="Times New Roman"/>
                <w:sz w:val="18"/>
                <w:szCs w:val="18"/>
              </w:rPr>
              <w:t>4</w:t>
            </w:r>
            <w:r w:rsidRPr="004B3E18">
              <w:rPr>
                <w:rFonts w:eastAsia="Times New Roman"/>
                <w:sz w:val="18"/>
                <w:szCs w:val="18"/>
              </w:rPr>
              <w:t xml:space="preserve"> </w:t>
            </w:r>
            <w:r w:rsidRPr="004B3E18">
              <w:rPr>
                <w:rFonts w:eastAsia="Times New Roman"/>
                <w:sz w:val="18"/>
                <w:szCs w:val="18"/>
              </w:rPr>
              <w:tab/>
            </w:r>
            <w:r>
              <w:rPr>
                <w:rFonts w:eastAsia="Times New Roman"/>
                <w:sz w:val="18"/>
                <w:szCs w:val="18"/>
              </w:rPr>
              <w:t xml:space="preserve">increases of </w:t>
            </w:r>
            <w:r w:rsidRPr="004B3E18">
              <w:rPr>
                <w:rFonts w:eastAsia="Times New Roman"/>
                <w:sz w:val="18"/>
                <w:szCs w:val="18"/>
              </w:rPr>
              <w:t xml:space="preserve">greenhouse gas </w:t>
            </w:r>
            <w:r>
              <w:rPr>
                <w:rFonts w:eastAsia="Times New Roman"/>
                <w:sz w:val="18"/>
                <w:szCs w:val="18"/>
              </w:rPr>
              <w:t xml:space="preserve">emissions, black carbon </w:t>
            </w:r>
            <w:r w:rsidRPr="004B3E18">
              <w:rPr>
                <w:rFonts w:eastAsia="Times New Roman"/>
                <w:sz w:val="18"/>
                <w:szCs w:val="18"/>
              </w:rPr>
              <w:t xml:space="preserve">emissions or </w:t>
            </w:r>
            <w:r>
              <w:rPr>
                <w:rFonts w:eastAsia="Times New Roman"/>
                <w:sz w:val="18"/>
                <w:szCs w:val="18"/>
              </w:rPr>
              <w:t>other drivers of</w:t>
            </w:r>
            <w:r w:rsidRPr="004B3E18">
              <w:rPr>
                <w:rFonts w:eastAsia="Times New Roman"/>
                <w:sz w:val="18"/>
                <w:szCs w:val="18"/>
              </w:rPr>
              <w:t xml:space="preserve"> climate change?</w:t>
            </w:r>
          </w:p>
        </w:tc>
        <w:tc>
          <w:tcPr>
            <w:tcW w:w="833" w:type="dxa"/>
            <w:tcBorders>
              <w:bottom w:val="single" w:sz="4" w:space="0" w:color="auto"/>
            </w:tcBorders>
            <w:shd w:val="clear" w:color="auto" w:fill="auto"/>
          </w:tcPr>
          <w:p w14:paraId="062D88C3"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11BCB20D" w14:textId="77777777" w:rsidTr="00E603E0">
        <w:trPr>
          <w:trHeight w:val="539"/>
        </w:trPr>
        <w:tc>
          <w:tcPr>
            <w:tcW w:w="8635" w:type="dxa"/>
            <w:tcBorders>
              <w:bottom w:val="single" w:sz="4" w:space="0" w:color="auto"/>
            </w:tcBorders>
            <w:shd w:val="clear" w:color="auto" w:fill="DBE5F1"/>
            <w:vAlign w:val="center"/>
          </w:tcPr>
          <w:p w14:paraId="1F58B20F" w14:textId="77777777" w:rsidR="00C13FB4" w:rsidRPr="004B3E18" w:rsidRDefault="00C13FB4" w:rsidP="00C13FB4">
            <w:pPr>
              <w:tabs>
                <w:tab w:val="left" w:pos="0"/>
                <w:tab w:val="left" w:pos="555"/>
              </w:tabs>
              <w:spacing w:before="60" w:after="60"/>
              <w:rPr>
                <w:rFonts w:eastAsia="Times New Roman"/>
                <w:b/>
                <w:sz w:val="18"/>
                <w:szCs w:val="18"/>
              </w:rPr>
            </w:pPr>
            <w:r w:rsidRPr="004B3E18">
              <w:rPr>
                <w:rFonts w:eastAsia="Times New Roman"/>
                <w:b/>
                <w:sz w:val="18"/>
                <w:szCs w:val="18"/>
              </w:rPr>
              <w:t xml:space="preserve">Standard 3: Community Health, Safety and </w:t>
            </w:r>
            <w:r>
              <w:rPr>
                <w:rFonts w:eastAsia="Times New Roman"/>
                <w:b/>
                <w:sz w:val="18"/>
                <w:szCs w:val="18"/>
              </w:rPr>
              <w:t>Security</w:t>
            </w:r>
          </w:p>
        </w:tc>
        <w:tc>
          <w:tcPr>
            <w:tcW w:w="833" w:type="dxa"/>
            <w:tcBorders>
              <w:bottom w:val="single" w:sz="4" w:space="0" w:color="auto"/>
            </w:tcBorders>
            <w:shd w:val="clear" w:color="auto" w:fill="DBE5F1"/>
            <w:vAlign w:val="center"/>
          </w:tcPr>
          <w:p w14:paraId="28B3B893"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0403E3" w14:paraId="79113658" w14:textId="77777777" w:rsidTr="00E603E0">
        <w:tc>
          <w:tcPr>
            <w:tcW w:w="8635" w:type="dxa"/>
            <w:tcBorders>
              <w:bottom w:val="single" w:sz="4" w:space="0" w:color="auto"/>
            </w:tcBorders>
            <w:shd w:val="clear" w:color="auto" w:fill="auto"/>
          </w:tcPr>
          <w:p w14:paraId="0F075D9D" w14:textId="77777777" w:rsidR="00C13FB4" w:rsidRPr="00E344B9" w:rsidRDefault="00C13FB4" w:rsidP="00C13FB4">
            <w:pPr>
              <w:tabs>
                <w:tab w:val="left" w:pos="585"/>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289F0F0D" w14:textId="77777777" w:rsidR="00C13FB4" w:rsidRPr="00E344B9" w:rsidRDefault="00C13FB4" w:rsidP="00C13FB4">
            <w:pPr>
              <w:tabs>
                <w:tab w:val="left" w:pos="585"/>
              </w:tabs>
              <w:spacing w:before="60" w:after="60"/>
              <w:ind w:left="567" w:hanging="567"/>
              <w:rPr>
                <w:rFonts w:eastAsia="Times New Roman"/>
                <w:i/>
                <w:sz w:val="18"/>
                <w:szCs w:val="18"/>
              </w:rPr>
            </w:pPr>
          </w:p>
        </w:tc>
      </w:tr>
      <w:tr w:rsidR="00C13FB4" w:rsidRPr="004B3E18" w14:paraId="3B345058" w14:textId="77777777" w:rsidTr="00E603E0">
        <w:tc>
          <w:tcPr>
            <w:tcW w:w="8635" w:type="dxa"/>
            <w:tcBorders>
              <w:bottom w:val="single" w:sz="4" w:space="0" w:color="auto"/>
            </w:tcBorders>
            <w:shd w:val="clear" w:color="auto" w:fill="auto"/>
          </w:tcPr>
          <w:p w14:paraId="245EB8E5" w14:textId="637B9A56" w:rsidR="00C13FB4" w:rsidRPr="004B3E18" w:rsidRDefault="00C13FB4" w:rsidP="00C13FB4">
            <w:pPr>
              <w:tabs>
                <w:tab w:val="left" w:pos="585"/>
              </w:tabs>
              <w:spacing w:before="60" w:after="60"/>
              <w:ind w:left="567" w:hanging="567"/>
              <w:rPr>
                <w:rFonts w:eastAsia="Times New Roman"/>
                <w:sz w:val="18"/>
                <w:szCs w:val="18"/>
              </w:rPr>
            </w:pPr>
            <w:r w:rsidRPr="004B3E18">
              <w:rPr>
                <w:rFonts w:eastAsia="Times New Roman"/>
                <w:sz w:val="18"/>
                <w:szCs w:val="18"/>
              </w:rPr>
              <w:t>3.</w:t>
            </w:r>
            <w:r>
              <w:rPr>
                <w:rFonts w:eastAsia="Times New Roman"/>
                <w:sz w:val="18"/>
                <w:szCs w:val="18"/>
              </w:rPr>
              <w:t>1</w:t>
            </w:r>
            <w:r w:rsidRPr="004B3E18">
              <w:rPr>
                <w:rFonts w:eastAsia="Times New Roman"/>
                <w:sz w:val="18"/>
                <w:szCs w:val="18"/>
              </w:rPr>
              <w:tab/>
            </w:r>
            <w:r>
              <w:rPr>
                <w:rFonts w:eastAsia="Times New Roman"/>
                <w:sz w:val="18"/>
                <w:szCs w:val="18"/>
              </w:rPr>
              <w:t xml:space="preserve">construction and/or </w:t>
            </w:r>
            <w:r w:rsidRPr="004B3E18">
              <w:rPr>
                <w:rFonts w:eastAsia="Times New Roman"/>
                <w:sz w:val="18"/>
                <w:szCs w:val="18"/>
              </w:rPr>
              <w:t>infrastructure development (e.g. roads, building</w:t>
            </w:r>
            <w:r>
              <w:rPr>
                <w:rFonts w:eastAsia="Times New Roman"/>
                <w:sz w:val="18"/>
                <w:szCs w:val="18"/>
              </w:rPr>
              <w:t>s,</w:t>
            </w:r>
            <w:r w:rsidRPr="004B3E18">
              <w:rPr>
                <w:rFonts w:eastAsia="Times New Roman"/>
                <w:sz w:val="18"/>
                <w:szCs w:val="18"/>
              </w:rPr>
              <w:t xml:space="preserve"> dams)?</w:t>
            </w:r>
            <w:r w:rsidR="000A2202">
              <w:rPr>
                <w:rFonts w:eastAsia="Times New Roman"/>
                <w:sz w:val="18"/>
                <w:szCs w:val="18"/>
              </w:rPr>
              <w:t xml:space="preserve">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60E7E475"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B9FC1AE" w14:textId="77777777" w:rsidTr="00E603E0">
        <w:tc>
          <w:tcPr>
            <w:tcW w:w="8635" w:type="dxa"/>
            <w:tcBorders>
              <w:bottom w:val="single" w:sz="4" w:space="0" w:color="auto"/>
            </w:tcBorders>
            <w:shd w:val="clear" w:color="auto" w:fill="auto"/>
          </w:tcPr>
          <w:p w14:paraId="60FB12C3" w14:textId="77777777" w:rsidR="00C13FB4" w:rsidRDefault="00C13FB4" w:rsidP="00C13FB4">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1B0BB808"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10EC4C70" w14:textId="77777777" w:rsidTr="00E603E0">
        <w:tc>
          <w:tcPr>
            <w:tcW w:w="8635" w:type="dxa"/>
            <w:tcBorders>
              <w:bottom w:val="single" w:sz="4" w:space="0" w:color="auto"/>
            </w:tcBorders>
            <w:shd w:val="clear" w:color="auto" w:fill="auto"/>
          </w:tcPr>
          <w:p w14:paraId="2AD60196" w14:textId="0E273CB0" w:rsidR="00C13FB4" w:rsidRDefault="00C13FB4" w:rsidP="00C13FB4">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harm or losses due to </w:t>
            </w:r>
            <w:r w:rsidRPr="004B3E18">
              <w:rPr>
                <w:rFonts w:eastAsia="Times New Roman"/>
                <w:sz w:val="18"/>
                <w:szCs w:val="18"/>
              </w:rPr>
              <w:t xml:space="preserve">failure of structural elements of the </w:t>
            </w:r>
            <w:r w:rsidR="00BE6DF5">
              <w:rPr>
                <w:rFonts w:eastAsia="Times New Roman"/>
                <w:sz w:val="18"/>
                <w:szCs w:val="18"/>
              </w:rPr>
              <w:t>project</w:t>
            </w:r>
            <w:r w:rsidRPr="004B3E18">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F079501"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6197469C" w14:textId="77777777" w:rsidTr="00E603E0">
        <w:tc>
          <w:tcPr>
            <w:tcW w:w="8635" w:type="dxa"/>
            <w:tcBorders>
              <w:bottom w:val="single" w:sz="4" w:space="0" w:color="auto"/>
            </w:tcBorders>
            <w:shd w:val="clear" w:color="auto" w:fill="auto"/>
          </w:tcPr>
          <w:p w14:paraId="543D2EF1" w14:textId="77777777" w:rsidR="00C13FB4" w:rsidRDefault="00C13FB4" w:rsidP="00C13FB4">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 xml:space="preserve">risks of </w:t>
            </w:r>
            <w:r w:rsidRPr="004B3E18">
              <w:rPr>
                <w:rFonts w:eastAsia="Times New Roman"/>
                <w:sz w:val="18"/>
                <w:szCs w:val="18"/>
              </w:rPr>
              <w:t>water-borne or other vector-borne diseases</w:t>
            </w:r>
            <w:r>
              <w:rPr>
                <w:rFonts w:eastAsia="Times New Roman"/>
                <w:sz w:val="18"/>
                <w:szCs w:val="18"/>
              </w:rPr>
              <w:t xml:space="preserve"> (e.g. temporary breeding habitats), </w:t>
            </w:r>
            <w:r w:rsidRPr="004B3E18">
              <w:rPr>
                <w:rFonts w:eastAsia="Times New Roman"/>
                <w:sz w:val="18"/>
                <w:szCs w:val="18"/>
              </w:rPr>
              <w:t xml:space="preserve">communicable </w:t>
            </w:r>
            <w:r>
              <w:rPr>
                <w:rFonts w:eastAsia="Times New Roman"/>
                <w:sz w:val="18"/>
                <w:szCs w:val="18"/>
              </w:rPr>
              <w:t>and noncommunicable diseases, nutritional disorders, mental health</w:t>
            </w:r>
            <w:r w:rsidRPr="004B3E18">
              <w:rPr>
                <w:rFonts w:eastAsia="Times New Roman"/>
                <w:sz w:val="18"/>
                <w:szCs w:val="18"/>
              </w:rPr>
              <w:t>?</w:t>
            </w:r>
          </w:p>
        </w:tc>
        <w:tc>
          <w:tcPr>
            <w:tcW w:w="833" w:type="dxa"/>
            <w:tcBorders>
              <w:bottom w:val="single" w:sz="4" w:space="0" w:color="auto"/>
            </w:tcBorders>
            <w:shd w:val="clear" w:color="auto" w:fill="auto"/>
          </w:tcPr>
          <w:p w14:paraId="4A3EAD9D"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47A59F72" w14:textId="77777777" w:rsidTr="00E603E0">
        <w:tc>
          <w:tcPr>
            <w:tcW w:w="8635" w:type="dxa"/>
            <w:tcBorders>
              <w:bottom w:val="single" w:sz="4" w:space="0" w:color="auto"/>
            </w:tcBorders>
            <w:shd w:val="clear" w:color="auto" w:fill="auto"/>
          </w:tcPr>
          <w:p w14:paraId="037CC211" w14:textId="77777777" w:rsidR="00C13FB4" w:rsidRDefault="00C13FB4" w:rsidP="00C13FB4">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r>
            <w:r w:rsidRPr="004B3E18">
              <w:rPr>
                <w:sz w:val="18"/>
                <w:szCs w:val="18"/>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642DAF29"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5FC54960" w14:textId="77777777" w:rsidTr="00E603E0">
        <w:tc>
          <w:tcPr>
            <w:tcW w:w="8635" w:type="dxa"/>
            <w:tcBorders>
              <w:bottom w:val="single" w:sz="4" w:space="0" w:color="auto"/>
            </w:tcBorders>
            <w:shd w:val="clear" w:color="auto" w:fill="auto"/>
          </w:tcPr>
          <w:p w14:paraId="37E2B34E" w14:textId="77777777" w:rsidR="00C13FB4" w:rsidRDefault="00C13FB4" w:rsidP="00C13FB4">
            <w:pPr>
              <w:tabs>
                <w:tab w:val="left" w:pos="585"/>
              </w:tabs>
              <w:spacing w:before="60" w:after="60"/>
              <w:ind w:left="567" w:hanging="567"/>
              <w:rPr>
                <w:rFonts w:eastAsia="Times New Roman"/>
                <w:sz w:val="18"/>
                <w:szCs w:val="18"/>
              </w:rPr>
            </w:pPr>
            <w:r>
              <w:rPr>
                <w:rFonts w:eastAsia="Times New Roman"/>
                <w:sz w:val="18"/>
                <w:szCs w:val="18"/>
              </w:rPr>
              <w:t>3.8</w:t>
            </w:r>
            <w:r>
              <w:rPr>
                <w:rFonts w:eastAsia="Times New Roman"/>
                <w:sz w:val="18"/>
                <w:szCs w:val="18"/>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0F05777A"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33E85FDF" w14:textId="77777777" w:rsidTr="00E603E0">
        <w:tc>
          <w:tcPr>
            <w:tcW w:w="8635" w:type="dxa"/>
            <w:tcBorders>
              <w:bottom w:val="single" w:sz="4" w:space="0" w:color="auto"/>
            </w:tcBorders>
            <w:shd w:val="clear" w:color="auto" w:fill="auto"/>
          </w:tcPr>
          <w:p w14:paraId="2E9CE1B6" w14:textId="0413962C"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 xml:space="preserve">influx of </w:t>
            </w:r>
            <w:r w:rsidR="00BE6DF5">
              <w:rPr>
                <w:rFonts w:eastAsia="Times New Roman"/>
                <w:sz w:val="18"/>
                <w:szCs w:val="18"/>
              </w:rPr>
              <w:t>project</w:t>
            </w:r>
            <w:r w:rsidR="00B21442">
              <w:rPr>
                <w:rFonts w:eastAsia="Times New Roman"/>
                <w:sz w:val="18"/>
                <w:szCs w:val="18"/>
              </w:rPr>
              <w:t xml:space="preserve"> </w:t>
            </w:r>
            <w:r>
              <w:rPr>
                <w:rFonts w:eastAsia="Times New Roman"/>
                <w:sz w:val="18"/>
                <w:szCs w:val="18"/>
              </w:rPr>
              <w:t xml:space="preserve">workers to </w:t>
            </w:r>
            <w:r w:rsidR="00BE6DF5">
              <w:rPr>
                <w:rFonts w:eastAsia="Times New Roman"/>
                <w:sz w:val="18"/>
                <w:szCs w:val="18"/>
              </w:rPr>
              <w:t>project</w:t>
            </w:r>
            <w:r>
              <w:rPr>
                <w:rFonts w:eastAsia="Times New Roman"/>
                <w:sz w:val="18"/>
                <w:szCs w:val="18"/>
              </w:rPr>
              <w:t xml:space="preserve"> areas?</w:t>
            </w:r>
          </w:p>
        </w:tc>
        <w:tc>
          <w:tcPr>
            <w:tcW w:w="833" w:type="dxa"/>
            <w:tcBorders>
              <w:bottom w:val="single" w:sz="4" w:space="0" w:color="auto"/>
            </w:tcBorders>
            <w:shd w:val="clear" w:color="auto" w:fill="auto"/>
          </w:tcPr>
          <w:p w14:paraId="538BC3EE"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6B148A0" w14:textId="77777777" w:rsidTr="00E603E0">
        <w:tc>
          <w:tcPr>
            <w:tcW w:w="8635" w:type="dxa"/>
            <w:tcBorders>
              <w:bottom w:val="single" w:sz="4" w:space="0" w:color="auto"/>
            </w:tcBorders>
            <w:shd w:val="clear" w:color="auto" w:fill="auto"/>
          </w:tcPr>
          <w:p w14:paraId="74B2C2C1" w14:textId="7E74BCF2"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engagement of security personnel to protect facilities and property, or to support </w:t>
            </w:r>
            <w:r w:rsidR="00BE6DF5">
              <w:rPr>
                <w:rFonts w:eastAsia="Times New Roman"/>
                <w:sz w:val="18"/>
                <w:szCs w:val="18"/>
              </w:rPr>
              <w:t>project</w:t>
            </w:r>
            <w:r>
              <w:rPr>
                <w:rFonts w:eastAsia="Times New Roman"/>
                <w:sz w:val="18"/>
                <w:szCs w:val="18"/>
              </w:rPr>
              <w:t xml:space="preserve"> activities?</w:t>
            </w:r>
          </w:p>
        </w:tc>
        <w:tc>
          <w:tcPr>
            <w:tcW w:w="833" w:type="dxa"/>
            <w:tcBorders>
              <w:bottom w:val="single" w:sz="4" w:space="0" w:color="auto"/>
            </w:tcBorders>
            <w:shd w:val="clear" w:color="auto" w:fill="auto"/>
          </w:tcPr>
          <w:p w14:paraId="08E650AA"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D3DEC98" w14:textId="77777777" w:rsidTr="00E603E0">
        <w:trPr>
          <w:trHeight w:val="503"/>
        </w:trPr>
        <w:tc>
          <w:tcPr>
            <w:tcW w:w="8635" w:type="dxa"/>
            <w:tcBorders>
              <w:bottom w:val="single" w:sz="4" w:space="0" w:color="auto"/>
            </w:tcBorders>
            <w:shd w:val="clear" w:color="auto" w:fill="DBE5F1"/>
            <w:vAlign w:val="center"/>
          </w:tcPr>
          <w:p w14:paraId="5A3BE4CF" w14:textId="77777777" w:rsidR="00C13FB4" w:rsidRPr="004B3E18" w:rsidRDefault="00C13FB4" w:rsidP="00C13FB4">
            <w:pPr>
              <w:tabs>
                <w:tab w:val="left" w:pos="0"/>
                <w:tab w:val="left" w:pos="555"/>
              </w:tabs>
              <w:spacing w:before="60" w:after="60"/>
              <w:rPr>
                <w:rFonts w:eastAsia="Times New Roman"/>
                <w:b/>
                <w:sz w:val="18"/>
                <w:szCs w:val="18"/>
              </w:rPr>
            </w:pPr>
            <w:r w:rsidRPr="004B3E18">
              <w:rPr>
                <w:rFonts w:eastAsia="Times New Roman"/>
                <w:b/>
                <w:sz w:val="18"/>
                <w:szCs w:val="18"/>
              </w:rPr>
              <w:t>Standard 4: Cultural Heritage</w:t>
            </w:r>
          </w:p>
        </w:tc>
        <w:tc>
          <w:tcPr>
            <w:tcW w:w="833" w:type="dxa"/>
            <w:tcBorders>
              <w:bottom w:val="single" w:sz="4" w:space="0" w:color="auto"/>
            </w:tcBorders>
            <w:shd w:val="clear" w:color="auto" w:fill="DBE5F1"/>
            <w:vAlign w:val="center"/>
          </w:tcPr>
          <w:p w14:paraId="46C5CC5D"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E14174" w14:paraId="0960DA96" w14:textId="77777777" w:rsidTr="00E603E0">
        <w:tc>
          <w:tcPr>
            <w:tcW w:w="8635" w:type="dxa"/>
            <w:tcBorders>
              <w:bottom w:val="single" w:sz="4" w:space="0" w:color="auto"/>
            </w:tcBorders>
            <w:shd w:val="clear" w:color="auto" w:fill="auto"/>
          </w:tcPr>
          <w:p w14:paraId="3BAA50C5" w14:textId="5F817B23" w:rsidR="00C13FB4" w:rsidRPr="00E344B9" w:rsidRDefault="00C13FB4" w:rsidP="00C13FB4">
            <w:pPr>
              <w:tabs>
                <w:tab w:val="left" w:pos="585"/>
              </w:tabs>
              <w:spacing w:before="60" w:after="60"/>
              <w:ind w:left="567" w:hanging="567"/>
              <w:rPr>
                <w:rFonts w:eastAsia="Times New Roman"/>
                <w:i/>
                <w:sz w:val="18"/>
                <w:szCs w:val="18"/>
              </w:rPr>
            </w:pPr>
            <w:r w:rsidRPr="007534EB">
              <w:rPr>
                <w:rFonts w:eastAsia="Times New Roman"/>
                <w:i/>
                <w:sz w:val="18"/>
                <w:szCs w:val="18"/>
              </w:rPr>
              <w:t xml:space="preserve">Would the </w:t>
            </w:r>
            <w:r w:rsidR="00BE6DF5">
              <w:rPr>
                <w:rFonts w:eastAsia="Times New Roman"/>
                <w:i/>
                <w:sz w:val="18"/>
                <w:szCs w:val="18"/>
              </w:rPr>
              <w:t>project</w:t>
            </w:r>
            <w:r w:rsidRPr="007534EB">
              <w:rPr>
                <w:rFonts w:eastAsia="Times New Roman"/>
                <w:i/>
                <w:sz w:val="18"/>
                <w:szCs w:val="18"/>
              </w:rPr>
              <w:t xml:space="preserve"> </w:t>
            </w:r>
            <w:r>
              <w:rPr>
                <w:rFonts w:eastAsia="Times New Roman"/>
                <w:i/>
                <w:sz w:val="18"/>
                <w:szCs w:val="18"/>
              </w:rPr>
              <w:t xml:space="preserve">potentially </w:t>
            </w:r>
            <w:r w:rsidRPr="00E344B9">
              <w:rPr>
                <w:rFonts w:eastAsia="Times New Roman"/>
                <w:i/>
                <w:sz w:val="18"/>
                <w:szCs w:val="18"/>
              </w:rPr>
              <w:t>involve</w:t>
            </w:r>
            <w:r>
              <w:rPr>
                <w:rFonts w:eastAsia="Times New Roman"/>
                <w:i/>
                <w:sz w:val="18"/>
                <w:szCs w:val="18"/>
              </w:rPr>
              <w:t xml:space="preserve"> or lead </w:t>
            </w:r>
            <w:proofErr w:type="gramStart"/>
            <w:r>
              <w:rPr>
                <w:rFonts w:eastAsia="Times New Roman"/>
                <w:i/>
                <w:sz w:val="18"/>
                <w:szCs w:val="18"/>
              </w:rPr>
              <w:t>to</w:t>
            </w:r>
            <w:r w:rsidRPr="00E344B9">
              <w:rPr>
                <w:rFonts w:eastAsia="Times New Roman"/>
                <w:i/>
                <w:sz w:val="18"/>
                <w:szCs w:val="18"/>
              </w:rPr>
              <w:t>:</w:t>
            </w:r>
            <w:proofErr w:type="gramEnd"/>
          </w:p>
        </w:tc>
        <w:tc>
          <w:tcPr>
            <w:tcW w:w="833" w:type="dxa"/>
            <w:tcBorders>
              <w:bottom w:val="single" w:sz="4" w:space="0" w:color="auto"/>
            </w:tcBorders>
            <w:shd w:val="clear" w:color="auto" w:fill="auto"/>
          </w:tcPr>
          <w:p w14:paraId="0FE96F55" w14:textId="77777777" w:rsidR="00C13FB4" w:rsidRPr="00E14174" w:rsidRDefault="00C13FB4" w:rsidP="00C13FB4">
            <w:pPr>
              <w:tabs>
                <w:tab w:val="left" w:pos="585"/>
              </w:tabs>
              <w:spacing w:before="60" w:after="60"/>
              <w:ind w:left="567" w:hanging="567"/>
              <w:rPr>
                <w:rFonts w:eastAsia="Times New Roman"/>
                <w:sz w:val="18"/>
                <w:szCs w:val="18"/>
              </w:rPr>
            </w:pPr>
          </w:p>
        </w:tc>
      </w:tr>
      <w:tr w:rsidR="00C13FB4" w:rsidRPr="003C46F8" w14:paraId="641A433C" w14:textId="77777777" w:rsidTr="00E603E0">
        <w:tc>
          <w:tcPr>
            <w:tcW w:w="8635" w:type="dxa"/>
            <w:tcBorders>
              <w:bottom w:val="single" w:sz="4" w:space="0" w:color="auto"/>
            </w:tcBorders>
            <w:shd w:val="clear" w:color="auto" w:fill="auto"/>
          </w:tcPr>
          <w:p w14:paraId="63AE63A3" w14:textId="77777777" w:rsidR="00C13FB4" w:rsidRPr="00E344B9" w:rsidRDefault="00C13FB4" w:rsidP="00C13FB4">
            <w:pPr>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bottom w:val="single" w:sz="4" w:space="0" w:color="auto"/>
            </w:tcBorders>
            <w:shd w:val="clear" w:color="auto" w:fill="auto"/>
          </w:tcPr>
          <w:p w14:paraId="3431586E" w14:textId="77777777" w:rsidR="00C13FB4" w:rsidRPr="00E344B9" w:rsidRDefault="00C13FB4" w:rsidP="00C13FB4">
            <w:pPr>
              <w:tabs>
                <w:tab w:val="left" w:pos="585"/>
              </w:tabs>
              <w:spacing w:before="60" w:after="60"/>
              <w:ind w:left="567" w:hanging="567"/>
              <w:rPr>
                <w:rFonts w:eastAsia="Times New Roman"/>
                <w:sz w:val="18"/>
                <w:szCs w:val="18"/>
              </w:rPr>
            </w:pPr>
          </w:p>
        </w:tc>
      </w:tr>
      <w:tr w:rsidR="00C13FB4" w:rsidRPr="003C46F8" w14:paraId="4267BC04" w14:textId="77777777" w:rsidTr="00E603E0">
        <w:tc>
          <w:tcPr>
            <w:tcW w:w="8635" w:type="dxa"/>
            <w:tcBorders>
              <w:bottom w:val="single" w:sz="4" w:space="0" w:color="auto"/>
            </w:tcBorders>
            <w:shd w:val="clear" w:color="auto" w:fill="auto"/>
          </w:tcPr>
          <w:p w14:paraId="5E923561" w14:textId="77777777" w:rsidR="00C13FB4" w:rsidRPr="00E344B9" w:rsidRDefault="00C13FB4" w:rsidP="00C13FB4">
            <w:pPr>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2A16A940" w14:textId="77777777" w:rsidR="00C13FB4" w:rsidRPr="00E344B9" w:rsidRDefault="00C13FB4" w:rsidP="00C13FB4">
            <w:pPr>
              <w:tabs>
                <w:tab w:val="left" w:pos="585"/>
              </w:tabs>
              <w:spacing w:before="60" w:after="60"/>
              <w:ind w:left="567" w:hanging="567"/>
              <w:rPr>
                <w:rFonts w:eastAsia="Times New Roman"/>
                <w:sz w:val="18"/>
                <w:szCs w:val="18"/>
              </w:rPr>
            </w:pPr>
          </w:p>
        </w:tc>
      </w:tr>
      <w:tr w:rsidR="00C13FB4" w:rsidRPr="004B3E18" w14:paraId="4EAE5B7C" w14:textId="77777777" w:rsidTr="00E603E0">
        <w:tc>
          <w:tcPr>
            <w:tcW w:w="8635" w:type="dxa"/>
            <w:tcBorders>
              <w:bottom w:val="single" w:sz="4" w:space="0" w:color="auto"/>
            </w:tcBorders>
            <w:shd w:val="clear" w:color="auto" w:fill="auto"/>
          </w:tcPr>
          <w:p w14:paraId="20A4AF09" w14:textId="055DC4DC" w:rsidR="00C13FB4" w:rsidRPr="004B3E18" w:rsidRDefault="00C13FB4" w:rsidP="00C13FB4">
            <w:pPr>
              <w:tabs>
                <w:tab w:val="left" w:pos="585"/>
              </w:tabs>
              <w:spacing w:before="60" w:after="60"/>
              <w:ind w:left="567" w:hanging="567"/>
              <w:rPr>
                <w:rFonts w:eastAsia="Times New Roman"/>
                <w:sz w:val="18"/>
                <w:szCs w:val="18"/>
              </w:rPr>
            </w:pPr>
            <w:r w:rsidRPr="004B3E18">
              <w:rPr>
                <w:rFonts w:eastAsia="Times New Roman"/>
                <w:sz w:val="18"/>
                <w:szCs w:val="18"/>
              </w:rPr>
              <w:t>4.</w:t>
            </w:r>
            <w:r>
              <w:rPr>
                <w:rFonts w:eastAsia="Times New Roman"/>
                <w:sz w:val="18"/>
                <w:szCs w:val="18"/>
              </w:rPr>
              <w:t>3</w:t>
            </w:r>
            <w:r w:rsidRPr="004B3E18">
              <w:rPr>
                <w:rFonts w:eastAsia="Times New Roman"/>
                <w:sz w:val="18"/>
                <w:szCs w:val="18"/>
              </w:rPr>
              <w:tab/>
              <w:t>adverse impact</w:t>
            </w:r>
            <w:r>
              <w:rPr>
                <w:rFonts w:eastAsia="Times New Roman"/>
                <w:sz w:val="18"/>
                <w:szCs w:val="18"/>
              </w:rPr>
              <w:t>s to</w:t>
            </w:r>
            <w:r w:rsidRPr="004B3E18">
              <w:rPr>
                <w:rFonts w:eastAsia="Times New Roman"/>
                <w:sz w:val="18"/>
                <w:szCs w:val="18"/>
              </w:rPr>
              <w:t xml:space="preserve"> sites, structures, or objects with historical, cultural, artistic, traditional or religious values or intangible forms of culture (e.g. knowledge, innovations, practices)? (Note: </w:t>
            </w:r>
            <w:r w:rsidR="00BE6DF5">
              <w:rPr>
                <w:rFonts w:eastAsia="Times New Roman"/>
                <w:sz w:val="18"/>
                <w:szCs w:val="18"/>
              </w:rPr>
              <w:t>project</w:t>
            </w:r>
            <w:r w:rsidRPr="004B3E18">
              <w:rPr>
                <w:rFonts w:eastAsia="Times New Roman"/>
                <w:sz w:val="18"/>
                <w:szCs w:val="18"/>
              </w:rPr>
              <w:t xml:space="preserve">s intended to </w:t>
            </w:r>
            <w:proofErr w:type="gramStart"/>
            <w:r w:rsidRPr="004B3E18">
              <w:rPr>
                <w:rFonts w:eastAsia="Times New Roman"/>
                <w:sz w:val="18"/>
                <w:szCs w:val="18"/>
              </w:rPr>
              <w:t>protect</w:t>
            </w:r>
            <w:proofErr w:type="gramEnd"/>
            <w:r w:rsidRPr="004B3E18">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68DBADFB"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43A76ABE" w14:textId="77777777" w:rsidTr="00E603E0">
        <w:tc>
          <w:tcPr>
            <w:tcW w:w="8635" w:type="dxa"/>
            <w:tcBorders>
              <w:bottom w:val="single" w:sz="4" w:space="0" w:color="auto"/>
            </w:tcBorders>
            <w:shd w:val="clear" w:color="auto" w:fill="auto"/>
          </w:tcPr>
          <w:p w14:paraId="11F89411" w14:textId="77777777" w:rsidR="00C13FB4" w:rsidRPr="004B3E18" w:rsidRDefault="00C13FB4" w:rsidP="00C13FB4">
            <w:pPr>
              <w:tabs>
                <w:tab w:val="left" w:pos="585"/>
              </w:tabs>
              <w:spacing w:before="60" w:after="60"/>
              <w:ind w:left="567" w:hanging="567"/>
              <w:rPr>
                <w:rFonts w:eastAsia="Times New Roman"/>
                <w:b/>
                <w:sz w:val="18"/>
                <w:szCs w:val="18"/>
              </w:rPr>
            </w:pPr>
            <w:r w:rsidRPr="004B3E18">
              <w:rPr>
                <w:rFonts w:eastAsia="Times New Roman"/>
                <w:sz w:val="18"/>
                <w:szCs w:val="18"/>
              </w:rPr>
              <w:t>4.</w:t>
            </w:r>
            <w:r>
              <w:rPr>
                <w:rFonts w:eastAsia="Times New Roman"/>
                <w:sz w:val="18"/>
                <w:szCs w:val="18"/>
              </w:rPr>
              <w:t>4</w:t>
            </w:r>
            <w:r w:rsidRPr="004B3E18">
              <w:rPr>
                <w:rFonts w:eastAsia="Times New Roman"/>
                <w:sz w:val="18"/>
                <w:szCs w:val="18"/>
              </w:rPr>
              <w:tab/>
            </w:r>
            <w:r>
              <w:rPr>
                <w:rFonts w:eastAsia="Times New Roman"/>
                <w:sz w:val="18"/>
                <w:szCs w:val="18"/>
              </w:rPr>
              <w:t>alterations to landscapes and natural features with cultural significance?</w:t>
            </w:r>
          </w:p>
        </w:tc>
        <w:tc>
          <w:tcPr>
            <w:tcW w:w="833" w:type="dxa"/>
            <w:tcBorders>
              <w:bottom w:val="single" w:sz="4" w:space="0" w:color="auto"/>
            </w:tcBorders>
            <w:shd w:val="clear" w:color="auto" w:fill="auto"/>
          </w:tcPr>
          <w:p w14:paraId="085518DC"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66629076" w14:textId="77777777" w:rsidTr="00E603E0">
        <w:tc>
          <w:tcPr>
            <w:tcW w:w="8635" w:type="dxa"/>
            <w:tcBorders>
              <w:bottom w:val="single" w:sz="4" w:space="0" w:color="auto"/>
            </w:tcBorders>
            <w:shd w:val="clear" w:color="auto" w:fill="auto"/>
          </w:tcPr>
          <w:p w14:paraId="08B6C50E"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r>
            <w:r w:rsidRPr="004B3E18">
              <w:rPr>
                <w:rFonts w:eastAsia="Times New Roman"/>
                <w:sz w:val="18"/>
                <w:szCs w:val="18"/>
              </w:rPr>
              <w:t>utiliz</w:t>
            </w:r>
            <w:r>
              <w:rPr>
                <w:rFonts w:eastAsia="Times New Roman"/>
                <w:sz w:val="18"/>
                <w:szCs w:val="18"/>
              </w:rPr>
              <w:t xml:space="preserve">ation of </w:t>
            </w:r>
            <w:r w:rsidRPr="004B3E18">
              <w:rPr>
                <w:rFonts w:eastAsia="Times New Roman"/>
                <w:sz w:val="18"/>
                <w:szCs w:val="18"/>
              </w:rPr>
              <w:t>tangible and/or intangible forms</w:t>
            </w:r>
            <w:r>
              <w:rPr>
                <w:rFonts w:eastAsia="Times New Roman"/>
                <w:sz w:val="18"/>
                <w:szCs w:val="18"/>
              </w:rPr>
              <w:t xml:space="preserve"> (e.g. practices, traditional knowledge)</w:t>
            </w:r>
            <w:r w:rsidRPr="004B3E18">
              <w:rPr>
                <w:rFonts w:eastAsia="Times New Roman"/>
                <w:sz w:val="18"/>
                <w:szCs w:val="18"/>
              </w:rPr>
              <w:t xml:space="preserve"> of </w:t>
            </w:r>
            <w:r>
              <w:rPr>
                <w:rFonts w:eastAsia="Times New Roman"/>
                <w:sz w:val="18"/>
                <w:szCs w:val="18"/>
              </w:rPr>
              <w:t>C</w:t>
            </w:r>
            <w:r w:rsidRPr="004B3E18">
              <w:rPr>
                <w:rFonts w:eastAsia="Times New Roman"/>
                <w:sz w:val="18"/>
                <w:szCs w:val="18"/>
              </w:rPr>
              <w:t xml:space="preserve">ultural </w:t>
            </w:r>
            <w:r>
              <w:rPr>
                <w:rFonts w:eastAsia="Times New Roman"/>
                <w:sz w:val="18"/>
                <w:szCs w:val="18"/>
              </w:rPr>
              <w:t>H</w:t>
            </w:r>
            <w:r w:rsidRPr="004B3E18">
              <w:rPr>
                <w:rFonts w:eastAsia="Times New Roman"/>
                <w:sz w:val="18"/>
                <w:szCs w:val="18"/>
              </w:rPr>
              <w:t>eritage for commercial or other purposes</w:t>
            </w:r>
            <w:r>
              <w:rPr>
                <w:rFonts w:eastAsia="Times New Roman"/>
                <w:sz w:val="18"/>
                <w:szCs w:val="18"/>
              </w:rPr>
              <w:t>?</w:t>
            </w:r>
          </w:p>
        </w:tc>
        <w:tc>
          <w:tcPr>
            <w:tcW w:w="833" w:type="dxa"/>
            <w:tcBorders>
              <w:bottom w:val="single" w:sz="4" w:space="0" w:color="auto"/>
            </w:tcBorders>
            <w:shd w:val="clear" w:color="auto" w:fill="auto"/>
          </w:tcPr>
          <w:p w14:paraId="66B26F3E"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51DE2C58" w14:textId="77777777" w:rsidTr="00E603E0">
        <w:trPr>
          <w:trHeight w:val="566"/>
        </w:trPr>
        <w:tc>
          <w:tcPr>
            <w:tcW w:w="8635" w:type="dxa"/>
            <w:tcBorders>
              <w:bottom w:val="single" w:sz="4" w:space="0" w:color="auto"/>
            </w:tcBorders>
            <w:shd w:val="clear" w:color="auto" w:fill="DBE5F1"/>
            <w:vAlign w:val="center"/>
          </w:tcPr>
          <w:p w14:paraId="6E4CF121" w14:textId="77777777" w:rsidR="00C13FB4" w:rsidRPr="004B3E18" w:rsidRDefault="00C13FB4" w:rsidP="00C13FB4">
            <w:pPr>
              <w:tabs>
                <w:tab w:val="left" w:pos="0"/>
                <w:tab w:val="left" w:pos="555"/>
              </w:tabs>
              <w:spacing w:before="60" w:after="60"/>
              <w:rPr>
                <w:rFonts w:eastAsia="Times New Roman"/>
                <w:b/>
                <w:sz w:val="18"/>
                <w:szCs w:val="18"/>
              </w:rPr>
            </w:pPr>
            <w:r w:rsidRPr="004B3E18">
              <w:rPr>
                <w:rFonts w:eastAsia="Times New Roman"/>
                <w:b/>
                <w:sz w:val="18"/>
                <w:szCs w:val="18"/>
              </w:rPr>
              <w:t>Standard 5: Displacement and Resettlement</w:t>
            </w:r>
          </w:p>
        </w:tc>
        <w:tc>
          <w:tcPr>
            <w:tcW w:w="833" w:type="dxa"/>
            <w:tcBorders>
              <w:bottom w:val="single" w:sz="4" w:space="0" w:color="auto"/>
            </w:tcBorders>
            <w:shd w:val="clear" w:color="auto" w:fill="DBE5F1"/>
            <w:vAlign w:val="center"/>
          </w:tcPr>
          <w:p w14:paraId="18CB7F45"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1C35FF" w14:paraId="5BE4B412" w14:textId="77777777" w:rsidTr="00E603E0">
        <w:tc>
          <w:tcPr>
            <w:tcW w:w="8635" w:type="dxa"/>
            <w:tcBorders>
              <w:bottom w:val="single" w:sz="4" w:space="0" w:color="auto"/>
            </w:tcBorders>
            <w:shd w:val="clear" w:color="auto" w:fill="auto"/>
          </w:tcPr>
          <w:p w14:paraId="5358013C" w14:textId="7955E8E9" w:rsidR="00C13FB4" w:rsidRPr="00E344B9" w:rsidRDefault="00C13FB4" w:rsidP="00C13FB4">
            <w:pPr>
              <w:tabs>
                <w:tab w:val="left" w:pos="585"/>
              </w:tabs>
              <w:spacing w:before="60" w:after="60"/>
              <w:ind w:left="567" w:hanging="567"/>
              <w:rPr>
                <w:i/>
                <w:sz w:val="18"/>
                <w:szCs w:val="18"/>
                <w:lang w:eastAsia="en-US"/>
              </w:rPr>
            </w:pPr>
            <w:r w:rsidRPr="00E344B9">
              <w:rPr>
                <w:i/>
                <w:sz w:val="18"/>
                <w:szCs w:val="18"/>
                <w:lang w:eastAsia="en-US"/>
              </w:rPr>
              <w:t xml:space="preserve">Would the </w:t>
            </w:r>
            <w:r w:rsidR="00BE6DF5">
              <w:rPr>
                <w:i/>
                <w:sz w:val="18"/>
                <w:szCs w:val="18"/>
                <w:lang w:eastAsia="en-US"/>
              </w:rPr>
              <w:t>project</w:t>
            </w:r>
            <w:r w:rsidRPr="00E344B9">
              <w:rPr>
                <w:i/>
                <w:sz w:val="18"/>
                <w:szCs w:val="18"/>
                <w:lang w:eastAsia="en-US"/>
              </w:rPr>
              <w:t xml:space="preserve"> </w:t>
            </w:r>
            <w:r>
              <w:rPr>
                <w:i/>
                <w:sz w:val="18"/>
                <w:szCs w:val="18"/>
                <w:lang w:eastAsia="en-US"/>
              </w:rPr>
              <w:t xml:space="preserve">potentially involve or lead </w:t>
            </w:r>
            <w:proofErr w:type="gramStart"/>
            <w:r>
              <w:rPr>
                <w:i/>
                <w:sz w:val="18"/>
                <w:szCs w:val="18"/>
                <w:lang w:eastAsia="en-US"/>
              </w:rPr>
              <w:t>to</w:t>
            </w:r>
            <w:r w:rsidRPr="00E344B9">
              <w:rPr>
                <w:i/>
                <w:sz w:val="18"/>
                <w:szCs w:val="18"/>
                <w:lang w:eastAsia="en-US"/>
              </w:rPr>
              <w:t>:</w:t>
            </w:r>
            <w:proofErr w:type="gramEnd"/>
          </w:p>
        </w:tc>
        <w:tc>
          <w:tcPr>
            <w:tcW w:w="833" w:type="dxa"/>
            <w:tcBorders>
              <w:bottom w:val="single" w:sz="4" w:space="0" w:color="auto"/>
            </w:tcBorders>
            <w:shd w:val="clear" w:color="auto" w:fill="auto"/>
          </w:tcPr>
          <w:p w14:paraId="72344FC2" w14:textId="77777777" w:rsidR="00C13FB4" w:rsidRPr="00E344B9" w:rsidRDefault="00C13FB4" w:rsidP="00C13FB4">
            <w:pPr>
              <w:tabs>
                <w:tab w:val="left" w:pos="585"/>
              </w:tabs>
              <w:spacing w:before="60" w:after="60"/>
              <w:ind w:left="567" w:hanging="567"/>
              <w:rPr>
                <w:rFonts w:eastAsia="Times New Roman"/>
                <w:i/>
                <w:sz w:val="18"/>
                <w:szCs w:val="18"/>
              </w:rPr>
            </w:pPr>
          </w:p>
        </w:tc>
      </w:tr>
      <w:tr w:rsidR="00C13FB4" w:rsidRPr="004B3E18" w14:paraId="6B71687F" w14:textId="77777777" w:rsidTr="00E603E0">
        <w:tc>
          <w:tcPr>
            <w:tcW w:w="8635" w:type="dxa"/>
            <w:tcBorders>
              <w:bottom w:val="single" w:sz="4" w:space="0" w:color="auto"/>
            </w:tcBorders>
            <w:shd w:val="clear" w:color="auto" w:fill="auto"/>
          </w:tcPr>
          <w:p w14:paraId="6FDCF446" w14:textId="77777777" w:rsidR="00C13FB4" w:rsidRPr="004B3E18" w:rsidRDefault="00C13FB4" w:rsidP="00C13FB4">
            <w:pPr>
              <w:tabs>
                <w:tab w:val="left" w:pos="585"/>
              </w:tabs>
              <w:spacing w:before="60" w:after="60"/>
              <w:ind w:left="567" w:hanging="567"/>
              <w:rPr>
                <w:rFonts w:eastAsia="Times New Roman"/>
                <w:b/>
                <w:sz w:val="18"/>
                <w:szCs w:val="18"/>
              </w:rPr>
            </w:pPr>
            <w:r w:rsidRPr="004B3E18">
              <w:rPr>
                <w:sz w:val="18"/>
                <w:szCs w:val="18"/>
                <w:lang w:eastAsia="en-US"/>
              </w:rPr>
              <w:t>5.1</w:t>
            </w:r>
            <w:r w:rsidRPr="004B3E18">
              <w:rPr>
                <w:sz w:val="18"/>
                <w:szCs w:val="18"/>
                <w:lang w:eastAsia="en-US"/>
              </w:rPr>
              <w:tab/>
              <w:t>temporary or permanent and full or partial physical displacement</w:t>
            </w:r>
            <w:r>
              <w:rPr>
                <w:sz w:val="18"/>
                <w:szCs w:val="18"/>
                <w:lang w:eastAsia="en-US"/>
              </w:rPr>
              <w:t xml:space="preserve"> (including people without legally recognizable claims to land)</w:t>
            </w:r>
            <w:r w:rsidRPr="004B3E18">
              <w:rPr>
                <w:sz w:val="18"/>
                <w:szCs w:val="18"/>
                <w:lang w:eastAsia="en-US"/>
              </w:rPr>
              <w:t>?</w:t>
            </w:r>
          </w:p>
        </w:tc>
        <w:tc>
          <w:tcPr>
            <w:tcW w:w="833" w:type="dxa"/>
            <w:tcBorders>
              <w:bottom w:val="single" w:sz="4" w:space="0" w:color="auto"/>
            </w:tcBorders>
            <w:shd w:val="clear" w:color="auto" w:fill="auto"/>
          </w:tcPr>
          <w:p w14:paraId="0A940430"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6BBFB229" w14:textId="77777777" w:rsidTr="00E603E0">
        <w:tc>
          <w:tcPr>
            <w:tcW w:w="8635" w:type="dxa"/>
            <w:tcBorders>
              <w:bottom w:val="single" w:sz="4" w:space="0" w:color="auto"/>
            </w:tcBorders>
            <w:shd w:val="clear" w:color="auto" w:fill="auto"/>
          </w:tcPr>
          <w:p w14:paraId="78C2BFC7" w14:textId="77777777" w:rsidR="00C13FB4" w:rsidRPr="004B3E18" w:rsidRDefault="00C13FB4" w:rsidP="00C13FB4">
            <w:pPr>
              <w:tabs>
                <w:tab w:val="left" w:pos="585"/>
              </w:tabs>
              <w:spacing w:before="60" w:after="60"/>
              <w:ind w:left="567" w:hanging="567"/>
              <w:rPr>
                <w:rFonts w:eastAsia="Times New Roman"/>
                <w:b/>
                <w:sz w:val="18"/>
                <w:szCs w:val="18"/>
              </w:rPr>
            </w:pPr>
            <w:r w:rsidRPr="004B3E18">
              <w:rPr>
                <w:sz w:val="18"/>
                <w:szCs w:val="18"/>
                <w:lang w:eastAsia="en-US"/>
              </w:rPr>
              <w:lastRenderedPageBreak/>
              <w:t>5.2</w:t>
            </w:r>
            <w:r w:rsidRPr="004B3E18">
              <w:rPr>
                <w:sz w:val="18"/>
                <w:szCs w:val="18"/>
                <w:lang w:eastAsia="en-US"/>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62442802"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7D24B5E7" w14:textId="77777777" w:rsidTr="00E603E0">
        <w:tc>
          <w:tcPr>
            <w:tcW w:w="8635" w:type="dxa"/>
            <w:tcBorders>
              <w:bottom w:val="single" w:sz="4" w:space="0" w:color="auto"/>
            </w:tcBorders>
            <w:shd w:val="clear" w:color="auto" w:fill="auto"/>
          </w:tcPr>
          <w:p w14:paraId="3422BC24" w14:textId="77777777" w:rsidR="00C13FB4" w:rsidRPr="004B3E18" w:rsidRDefault="00C13FB4" w:rsidP="00C13FB4">
            <w:pPr>
              <w:tabs>
                <w:tab w:val="left" w:pos="585"/>
              </w:tabs>
              <w:spacing w:before="60" w:after="60"/>
              <w:ind w:left="567" w:hanging="567"/>
              <w:rPr>
                <w:sz w:val="18"/>
                <w:szCs w:val="18"/>
                <w:lang w:eastAsia="en-US"/>
              </w:rPr>
            </w:pPr>
            <w:r w:rsidRPr="004B3E18">
              <w:rPr>
                <w:rFonts w:eastAsia="Times New Roman"/>
                <w:sz w:val="18"/>
                <w:szCs w:val="18"/>
              </w:rPr>
              <w:t>5.3</w:t>
            </w:r>
            <w:r w:rsidRPr="004B3E18">
              <w:rPr>
                <w:rFonts w:eastAsia="Times New Roman"/>
                <w:sz w:val="18"/>
                <w:szCs w:val="18"/>
              </w:rPr>
              <w:tab/>
            </w:r>
            <w:r>
              <w:rPr>
                <w:rFonts w:eastAsia="Times New Roman"/>
                <w:sz w:val="18"/>
                <w:szCs w:val="18"/>
              </w:rPr>
              <w:t xml:space="preserve">risk of </w:t>
            </w:r>
            <w:r w:rsidRPr="004B3E18">
              <w:rPr>
                <w:rFonts w:eastAsia="Times New Roman"/>
                <w:sz w:val="18"/>
                <w:szCs w:val="18"/>
              </w:rPr>
              <w:t>forced evictions?</w:t>
            </w:r>
            <w:r w:rsidRPr="004B3E18">
              <w:rPr>
                <w:rStyle w:val="FootnoteReference"/>
                <w:rFonts w:eastAsia="Times New Roman"/>
                <w:szCs w:val="18"/>
              </w:rPr>
              <w:footnoteReference w:id="19"/>
            </w:r>
          </w:p>
        </w:tc>
        <w:tc>
          <w:tcPr>
            <w:tcW w:w="833" w:type="dxa"/>
            <w:tcBorders>
              <w:bottom w:val="single" w:sz="4" w:space="0" w:color="auto"/>
            </w:tcBorders>
            <w:shd w:val="clear" w:color="auto" w:fill="auto"/>
          </w:tcPr>
          <w:p w14:paraId="339884A0"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4DDE7A6E" w14:textId="77777777" w:rsidTr="00E603E0">
        <w:tc>
          <w:tcPr>
            <w:tcW w:w="8635" w:type="dxa"/>
            <w:tcBorders>
              <w:bottom w:val="single" w:sz="4" w:space="0" w:color="auto"/>
            </w:tcBorders>
            <w:shd w:val="clear" w:color="auto" w:fill="auto"/>
          </w:tcPr>
          <w:p w14:paraId="04635F93" w14:textId="77777777" w:rsidR="00C13FB4" w:rsidRPr="004B3E18" w:rsidRDefault="00C13FB4" w:rsidP="00C13FB4">
            <w:pPr>
              <w:tabs>
                <w:tab w:val="left" w:pos="585"/>
              </w:tabs>
              <w:spacing w:before="60" w:after="60"/>
              <w:ind w:left="567" w:hanging="567"/>
              <w:rPr>
                <w:rFonts w:eastAsia="Times New Roman"/>
                <w:sz w:val="18"/>
                <w:szCs w:val="18"/>
              </w:rPr>
            </w:pPr>
            <w:r w:rsidRPr="004B3E18">
              <w:rPr>
                <w:rFonts w:eastAsia="Times New Roman"/>
                <w:sz w:val="18"/>
                <w:szCs w:val="18"/>
              </w:rPr>
              <w:t>5.4</w:t>
            </w:r>
            <w:r w:rsidRPr="004B3E18">
              <w:rPr>
                <w:rFonts w:eastAsia="Times New Roman"/>
                <w:sz w:val="18"/>
                <w:szCs w:val="18"/>
              </w:rPr>
              <w:tab/>
            </w:r>
            <w:r>
              <w:rPr>
                <w:rFonts w:eastAsia="Times New Roman"/>
                <w:sz w:val="18"/>
                <w:szCs w:val="18"/>
              </w:rPr>
              <w:t>impacts on or changes to</w:t>
            </w:r>
            <w:r w:rsidRPr="004B3E18">
              <w:rPr>
                <w:rFonts w:eastAsia="Times New Roman"/>
                <w:sz w:val="18"/>
                <w:szCs w:val="18"/>
              </w:rPr>
              <w:t xml:space="preserve"> land tenure arrangements and/or community based property rights/customary rights to land, territories and/or resources? </w:t>
            </w:r>
          </w:p>
        </w:tc>
        <w:tc>
          <w:tcPr>
            <w:tcW w:w="833" w:type="dxa"/>
            <w:tcBorders>
              <w:bottom w:val="single" w:sz="4" w:space="0" w:color="auto"/>
            </w:tcBorders>
            <w:shd w:val="clear" w:color="auto" w:fill="auto"/>
          </w:tcPr>
          <w:p w14:paraId="7356393B"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64E31AA" w14:textId="77777777" w:rsidTr="00E603E0">
        <w:trPr>
          <w:trHeight w:val="584"/>
        </w:trPr>
        <w:tc>
          <w:tcPr>
            <w:tcW w:w="8635" w:type="dxa"/>
            <w:tcBorders>
              <w:bottom w:val="single" w:sz="4" w:space="0" w:color="auto"/>
            </w:tcBorders>
            <w:shd w:val="clear" w:color="auto" w:fill="DBE5F1"/>
            <w:vAlign w:val="center"/>
          </w:tcPr>
          <w:p w14:paraId="6B0B9A50" w14:textId="77777777" w:rsidR="00C13FB4" w:rsidRPr="004B3E18" w:rsidRDefault="00C13FB4" w:rsidP="00C13FB4">
            <w:pPr>
              <w:tabs>
                <w:tab w:val="left" w:pos="0"/>
                <w:tab w:val="left" w:pos="555"/>
              </w:tabs>
              <w:spacing w:before="60" w:after="60"/>
              <w:rPr>
                <w:rFonts w:eastAsia="Times New Roman"/>
                <w:b/>
                <w:sz w:val="18"/>
                <w:szCs w:val="18"/>
              </w:rPr>
            </w:pPr>
            <w:r w:rsidRPr="004B3E18">
              <w:rPr>
                <w:rFonts w:eastAsia="Times New Roman"/>
                <w:b/>
                <w:sz w:val="18"/>
                <w:szCs w:val="18"/>
              </w:rPr>
              <w:t>Standard 6: Indigenous Peoples</w:t>
            </w:r>
          </w:p>
        </w:tc>
        <w:tc>
          <w:tcPr>
            <w:tcW w:w="833" w:type="dxa"/>
            <w:tcBorders>
              <w:bottom w:val="single" w:sz="4" w:space="0" w:color="auto"/>
            </w:tcBorders>
            <w:shd w:val="clear" w:color="auto" w:fill="DBE5F1"/>
            <w:vAlign w:val="center"/>
          </w:tcPr>
          <w:p w14:paraId="372BCC6D"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3C7D05" w14:paraId="3F686F09" w14:textId="77777777" w:rsidTr="00E603E0">
        <w:tc>
          <w:tcPr>
            <w:tcW w:w="8635" w:type="dxa"/>
            <w:tcBorders>
              <w:bottom w:val="single" w:sz="4" w:space="0" w:color="auto"/>
            </w:tcBorders>
            <w:shd w:val="clear" w:color="auto" w:fill="auto"/>
          </w:tcPr>
          <w:p w14:paraId="20D405DA" w14:textId="6FD52D4D" w:rsidR="00C13FB4" w:rsidRPr="00E344B9" w:rsidRDefault="00C13FB4" w:rsidP="00C13FB4">
            <w:pPr>
              <w:tabs>
                <w:tab w:val="left" w:pos="585"/>
              </w:tabs>
              <w:spacing w:before="60" w:after="60"/>
              <w:ind w:left="567" w:hanging="567"/>
              <w:rPr>
                <w:i/>
                <w:sz w:val="18"/>
                <w:szCs w:val="18"/>
                <w:lang w:eastAsia="en-US"/>
              </w:rPr>
            </w:pPr>
            <w:r>
              <w:rPr>
                <w:i/>
                <w:sz w:val="18"/>
                <w:szCs w:val="18"/>
                <w:lang w:eastAsia="en-US"/>
              </w:rPr>
              <w:t xml:space="preserve">Would the </w:t>
            </w:r>
            <w:r w:rsidR="00BE6DF5">
              <w:rPr>
                <w:i/>
                <w:sz w:val="18"/>
                <w:szCs w:val="18"/>
                <w:lang w:eastAsia="en-US"/>
              </w:rPr>
              <w:t>project</w:t>
            </w:r>
            <w:r>
              <w:rPr>
                <w:i/>
                <w:sz w:val="18"/>
                <w:szCs w:val="18"/>
                <w:lang w:eastAsia="en-US"/>
              </w:rPr>
              <w:t xml:space="preserve"> potentially involve or lead </w:t>
            </w:r>
            <w:proofErr w:type="gramStart"/>
            <w:r>
              <w:rPr>
                <w:i/>
                <w:sz w:val="18"/>
                <w:szCs w:val="18"/>
                <w:lang w:eastAsia="en-US"/>
              </w:rPr>
              <w:t>to:</w:t>
            </w:r>
            <w:proofErr w:type="gramEnd"/>
            <w:r w:rsidRPr="00E344B9">
              <w:rPr>
                <w:i/>
                <w:sz w:val="18"/>
                <w:szCs w:val="18"/>
                <w:lang w:eastAsia="en-US"/>
              </w:rPr>
              <w:t xml:space="preserve"> </w:t>
            </w:r>
          </w:p>
        </w:tc>
        <w:tc>
          <w:tcPr>
            <w:tcW w:w="833" w:type="dxa"/>
            <w:tcBorders>
              <w:bottom w:val="single" w:sz="4" w:space="0" w:color="auto"/>
            </w:tcBorders>
            <w:shd w:val="clear" w:color="auto" w:fill="auto"/>
          </w:tcPr>
          <w:p w14:paraId="00F12D6D" w14:textId="77777777" w:rsidR="00C13FB4" w:rsidRPr="00E344B9" w:rsidRDefault="00C13FB4" w:rsidP="00C13FB4">
            <w:pPr>
              <w:tabs>
                <w:tab w:val="left" w:pos="585"/>
              </w:tabs>
              <w:spacing w:before="60" w:after="60"/>
              <w:ind w:left="567" w:hanging="567"/>
              <w:rPr>
                <w:rFonts w:eastAsia="Times New Roman"/>
                <w:i/>
                <w:sz w:val="18"/>
                <w:szCs w:val="18"/>
              </w:rPr>
            </w:pPr>
          </w:p>
        </w:tc>
      </w:tr>
      <w:tr w:rsidR="00C13FB4" w:rsidRPr="006B3B97" w14:paraId="15C8FD44" w14:textId="77777777" w:rsidTr="00E603E0">
        <w:tc>
          <w:tcPr>
            <w:tcW w:w="8635" w:type="dxa"/>
            <w:tcBorders>
              <w:bottom w:val="single" w:sz="4" w:space="0" w:color="auto"/>
            </w:tcBorders>
            <w:shd w:val="clear" w:color="auto" w:fill="auto"/>
          </w:tcPr>
          <w:p w14:paraId="24788E34" w14:textId="6037CA26" w:rsidR="00C13FB4" w:rsidRPr="006B3B97" w:rsidRDefault="00C13FB4" w:rsidP="00C13FB4">
            <w:pPr>
              <w:tabs>
                <w:tab w:val="left" w:pos="585"/>
              </w:tabs>
              <w:spacing w:before="60" w:after="60"/>
              <w:ind w:left="567" w:hanging="567"/>
              <w:rPr>
                <w:sz w:val="18"/>
                <w:szCs w:val="18"/>
                <w:lang w:eastAsia="en-US"/>
              </w:rPr>
            </w:pPr>
            <w:r w:rsidRPr="006B3B97">
              <w:rPr>
                <w:sz w:val="18"/>
                <w:szCs w:val="18"/>
                <w:lang w:eastAsia="en-US"/>
              </w:rPr>
              <w:t>6.1</w:t>
            </w:r>
            <w:r w:rsidRPr="006B3B97">
              <w:rPr>
                <w:sz w:val="18"/>
                <w:szCs w:val="18"/>
                <w:lang w:eastAsia="en-US"/>
              </w:rPr>
              <w:tab/>
            </w:r>
            <w:r>
              <w:rPr>
                <w:sz w:val="18"/>
                <w:szCs w:val="18"/>
                <w:lang w:eastAsia="en-US"/>
              </w:rPr>
              <w:t xml:space="preserve">areas where </w:t>
            </w:r>
            <w:r w:rsidRPr="006B3B97">
              <w:rPr>
                <w:sz w:val="18"/>
                <w:szCs w:val="18"/>
                <w:lang w:eastAsia="en-US"/>
              </w:rPr>
              <w:t xml:space="preserve">indigenous peoples </w:t>
            </w:r>
            <w:r>
              <w:rPr>
                <w:sz w:val="18"/>
                <w:szCs w:val="18"/>
                <w:lang w:eastAsia="en-US"/>
              </w:rPr>
              <w:t xml:space="preserve">are </w:t>
            </w:r>
            <w:r w:rsidRPr="006B3B97">
              <w:rPr>
                <w:sz w:val="18"/>
                <w:szCs w:val="18"/>
                <w:lang w:eastAsia="en-US"/>
              </w:rPr>
              <w:t xml:space="preserve">present (including </w:t>
            </w:r>
            <w:r w:rsidR="00BE6DF5">
              <w:rPr>
                <w:sz w:val="18"/>
                <w:szCs w:val="18"/>
                <w:lang w:eastAsia="en-US"/>
              </w:rPr>
              <w:t>project</w:t>
            </w:r>
            <w:r w:rsidRPr="006B3B97">
              <w:rPr>
                <w:sz w:val="18"/>
                <w:szCs w:val="18"/>
                <w:lang w:eastAsia="en-US"/>
              </w:rPr>
              <w:t xml:space="preserve"> area of influence)?</w:t>
            </w:r>
          </w:p>
        </w:tc>
        <w:tc>
          <w:tcPr>
            <w:tcW w:w="833" w:type="dxa"/>
            <w:tcBorders>
              <w:bottom w:val="single" w:sz="4" w:space="0" w:color="auto"/>
            </w:tcBorders>
            <w:shd w:val="clear" w:color="auto" w:fill="auto"/>
          </w:tcPr>
          <w:p w14:paraId="3FF42F57" w14:textId="77777777" w:rsidR="00C13FB4" w:rsidRPr="006B3B97" w:rsidRDefault="00C13FB4" w:rsidP="00C13FB4">
            <w:pPr>
              <w:tabs>
                <w:tab w:val="left" w:pos="585"/>
              </w:tabs>
              <w:spacing w:before="60" w:after="60"/>
              <w:ind w:left="567" w:hanging="567"/>
              <w:rPr>
                <w:rFonts w:eastAsia="Times New Roman"/>
                <w:sz w:val="18"/>
                <w:szCs w:val="18"/>
              </w:rPr>
            </w:pPr>
          </w:p>
        </w:tc>
      </w:tr>
      <w:tr w:rsidR="00C13FB4" w:rsidRPr="004B3E18" w14:paraId="67B99E47" w14:textId="77777777" w:rsidTr="00E603E0">
        <w:tc>
          <w:tcPr>
            <w:tcW w:w="8635" w:type="dxa"/>
            <w:tcBorders>
              <w:bottom w:val="single" w:sz="4" w:space="0" w:color="auto"/>
            </w:tcBorders>
            <w:shd w:val="clear" w:color="auto" w:fill="auto"/>
          </w:tcPr>
          <w:p w14:paraId="5AA8D951" w14:textId="77777777" w:rsidR="00C13FB4" w:rsidRPr="004B3E18" w:rsidRDefault="00C13FB4" w:rsidP="00C13FB4">
            <w:pPr>
              <w:tabs>
                <w:tab w:val="left" w:pos="585"/>
              </w:tabs>
              <w:spacing w:before="60" w:after="60"/>
              <w:ind w:left="567" w:hanging="567"/>
              <w:rPr>
                <w:sz w:val="18"/>
                <w:szCs w:val="18"/>
                <w:lang w:eastAsia="en-US"/>
              </w:rPr>
            </w:pPr>
            <w:r w:rsidRPr="004B3E18">
              <w:rPr>
                <w:sz w:val="18"/>
                <w:szCs w:val="18"/>
                <w:lang w:eastAsia="en-US"/>
              </w:rPr>
              <w:t>6.2</w:t>
            </w:r>
            <w:r w:rsidRPr="004B3E18">
              <w:rPr>
                <w:sz w:val="18"/>
                <w:szCs w:val="18"/>
                <w:lang w:eastAsia="en-US"/>
              </w:rPr>
              <w:tab/>
            </w:r>
            <w:r>
              <w:rPr>
                <w:sz w:val="18"/>
                <w:szCs w:val="18"/>
                <w:lang w:eastAsia="en-US"/>
              </w:rPr>
              <w:t xml:space="preserve">activities </w:t>
            </w:r>
            <w:r w:rsidRPr="004B3E18">
              <w:rPr>
                <w:sz w:val="18"/>
                <w:szCs w:val="18"/>
                <w:lang w:eastAsia="en-US"/>
              </w:rPr>
              <w:t>located on lands and territories claimed by indigenous peoples?</w:t>
            </w:r>
          </w:p>
        </w:tc>
        <w:tc>
          <w:tcPr>
            <w:tcW w:w="833" w:type="dxa"/>
            <w:tcBorders>
              <w:bottom w:val="single" w:sz="4" w:space="0" w:color="auto"/>
            </w:tcBorders>
            <w:shd w:val="clear" w:color="auto" w:fill="auto"/>
          </w:tcPr>
          <w:p w14:paraId="1AA5DA6F"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510C0AC2" w14:textId="77777777" w:rsidTr="00E603E0">
        <w:tc>
          <w:tcPr>
            <w:tcW w:w="8635" w:type="dxa"/>
            <w:tcBorders>
              <w:bottom w:val="single" w:sz="4" w:space="0" w:color="auto"/>
            </w:tcBorders>
            <w:shd w:val="clear" w:color="auto" w:fill="auto"/>
          </w:tcPr>
          <w:p w14:paraId="56F9EE58" w14:textId="5752F24A" w:rsidR="00C13FB4" w:rsidRPr="00D055E7" w:rsidRDefault="00C13FB4" w:rsidP="00C13FB4">
            <w:pPr>
              <w:tabs>
                <w:tab w:val="left" w:pos="585"/>
              </w:tabs>
              <w:spacing w:before="60" w:after="60"/>
              <w:ind w:left="567" w:hanging="567"/>
              <w:rPr>
                <w:sz w:val="18"/>
                <w:szCs w:val="18"/>
                <w:lang w:eastAsia="en-US"/>
              </w:rPr>
            </w:pPr>
            <w:r w:rsidRPr="004B3E18">
              <w:rPr>
                <w:sz w:val="18"/>
                <w:szCs w:val="18"/>
                <w:lang w:eastAsia="en-US"/>
              </w:rPr>
              <w:t>6.3</w:t>
            </w:r>
            <w:r w:rsidRPr="004B3E18">
              <w:rPr>
                <w:sz w:val="18"/>
                <w:szCs w:val="18"/>
                <w:lang w:eastAsia="en-US"/>
              </w:rPr>
              <w:tab/>
            </w:r>
            <w:r>
              <w:rPr>
                <w:sz w:val="18"/>
                <w:szCs w:val="18"/>
                <w:lang w:eastAsia="en-US"/>
              </w:rPr>
              <w:t>impacts (positive or negative) to</w:t>
            </w:r>
            <w:r w:rsidRPr="00D055E7">
              <w:rPr>
                <w:sz w:val="18"/>
                <w:szCs w:val="18"/>
                <w:lang w:eastAsia="en-US"/>
              </w:rPr>
              <w:t xml:space="preserve"> the human rights, lands, natural resources, territories, and traditional livelihoods of indigenous peoples (regardless of whether indigenous peoples possess the legal titles to such areas, whether the </w:t>
            </w:r>
            <w:r w:rsidR="00BE6DF5">
              <w:rPr>
                <w:sz w:val="18"/>
                <w:szCs w:val="18"/>
                <w:lang w:eastAsia="en-US"/>
              </w:rPr>
              <w:t>project</w:t>
            </w:r>
            <w:r w:rsidRPr="00D055E7">
              <w:rPr>
                <w:sz w:val="18"/>
                <w:szCs w:val="18"/>
                <w:lang w:eastAsia="en-US"/>
              </w:rPr>
              <w:t xml:space="preserve"> is located within or outside of the lands and territories inhabited by the affected peoples, or whether the indigenous peoples are recognized as indigenous peoples by the country in question)? </w:t>
            </w:r>
          </w:p>
          <w:p w14:paraId="4D399D08" w14:textId="5B8C99A5" w:rsidR="00C13FB4" w:rsidRPr="004B3E18" w:rsidRDefault="00C13FB4" w:rsidP="00C13FB4">
            <w:pPr>
              <w:tabs>
                <w:tab w:val="left" w:pos="630"/>
              </w:tabs>
              <w:spacing w:before="60" w:after="60"/>
              <w:ind w:left="630"/>
              <w:rPr>
                <w:sz w:val="18"/>
                <w:szCs w:val="18"/>
                <w:lang w:eastAsia="en-US"/>
              </w:rPr>
            </w:pPr>
            <w:r w:rsidRPr="00D055E7">
              <w:rPr>
                <w:rFonts w:eastAsia="Times New Roman"/>
                <w:i/>
                <w:sz w:val="18"/>
                <w:szCs w:val="18"/>
              </w:rPr>
              <w:t xml:space="preserve">If the answer to screening question 6.3 is “yes”, </w:t>
            </w:r>
            <w:r>
              <w:rPr>
                <w:rFonts w:eastAsia="Times New Roman"/>
                <w:i/>
                <w:sz w:val="18"/>
                <w:szCs w:val="18"/>
              </w:rPr>
              <w:t xml:space="preserve">then </w:t>
            </w:r>
            <w:r w:rsidRPr="00D055E7">
              <w:rPr>
                <w:rFonts w:eastAsia="Times New Roman"/>
                <w:i/>
                <w:sz w:val="18"/>
                <w:szCs w:val="18"/>
              </w:rPr>
              <w:t xml:space="preserve">the potential risk impacts are considered </w:t>
            </w:r>
            <w:r>
              <w:rPr>
                <w:rFonts w:eastAsia="Times New Roman"/>
                <w:i/>
                <w:sz w:val="18"/>
                <w:szCs w:val="18"/>
              </w:rPr>
              <w:t>significant</w:t>
            </w:r>
            <w:r w:rsidRPr="00D055E7">
              <w:rPr>
                <w:rFonts w:eastAsia="Times New Roman"/>
                <w:i/>
                <w:sz w:val="18"/>
                <w:szCs w:val="18"/>
              </w:rPr>
              <w:t xml:space="preserve"> and the </w:t>
            </w:r>
            <w:r w:rsidR="00BE6DF5">
              <w:rPr>
                <w:rFonts w:eastAsia="Times New Roman"/>
                <w:i/>
                <w:sz w:val="18"/>
                <w:szCs w:val="18"/>
              </w:rPr>
              <w:t>project</w:t>
            </w:r>
            <w:r w:rsidRPr="00D055E7">
              <w:rPr>
                <w:rFonts w:eastAsia="Times New Roman"/>
                <w:i/>
                <w:sz w:val="18"/>
                <w:szCs w:val="18"/>
              </w:rPr>
              <w:t xml:space="preserve"> would be categorized as either </w:t>
            </w:r>
            <w:r w:rsidR="00423BA4">
              <w:rPr>
                <w:rFonts w:eastAsia="Times New Roman"/>
                <w:i/>
                <w:sz w:val="18"/>
                <w:szCs w:val="18"/>
              </w:rPr>
              <w:t>Substantial</w:t>
            </w:r>
            <w:r w:rsidR="007809B9">
              <w:rPr>
                <w:rFonts w:eastAsia="Times New Roman"/>
                <w:i/>
                <w:sz w:val="18"/>
                <w:szCs w:val="18"/>
              </w:rPr>
              <w:t xml:space="preserve"> Risk</w:t>
            </w:r>
            <w:r w:rsidRPr="00D055E7">
              <w:rPr>
                <w:rFonts w:eastAsia="Times New Roman"/>
                <w:i/>
                <w:sz w:val="18"/>
                <w:szCs w:val="18"/>
              </w:rPr>
              <w:t xml:space="preserve"> or High Risk</w:t>
            </w:r>
          </w:p>
        </w:tc>
        <w:tc>
          <w:tcPr>
            <w:tcW w:w="833" w:type="dxa"/>
            <w:tcBorders>
              <w:bottom w:val="single" w:sz="4" w:space="0" w:color="auto"/>
            </w:tcBorders>
            <w:shd w:val="clear" w:color="auto" w:fill="auto"/>
          </w:tcPr>
          <w:p w14:paraId="364A076F"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4EEF3927" w14:textId="77777777" w:rsidTr="00E603E0">
        <w:tc>
          <w:tcPr>
            <w:tcW w:w="8635" w:type="dxa"/>
            <w:tcBorders>
              <w:bottom w:val="single" w:sz="4" w:space="0" w:color="auto"/>
            </w:tcBorders>
            <w:shd w:val="clear" w:color="auto" w:fill="auto"/>
          </w:tcPr>
          <w:p w14:paraId="5605A1B9" w14:textId="77777777" w:rsidR="00C13FB4" w:rsidRPr="004B3E18" w:rsidRDefault="00C13FB4" w:rsidP="00C13FB4">
            <w:pPr>
              <w:tabs>
                <w:tab w:val="left" w:pos="585"/>
              </w:tabs>
              <w:spacing w:before="60" w:after="60"/>
              <w:ind w:left="567" w:hanging="567"/>
              <w:rPr>
                <w:sz w:val="18"/>
                <w:szCs w:val="18"/>
                <w:lang w:eastAsia="en-US"/>
              </w:rPr>
            </w:pPr>
            <w:r w:rsidRPr="004B3E18">
              <w:rPr>
                <w:sz w:val="18"/>
                <w:szCs w:val="18"/>
                <w:lang w:eastAsia="en-US"/>
              </w:rPr>
              <w:t>6.4</w:t>
            </w:r>
            <w:r w:rsidRPr="004B3E18">
              <w:rPr>
                <w:sz w:val="18"/>
                <w:szCs w:val="18"/>
                <w:lang w:eastAsia="en-US"/>
              </w:rPr>
              <w:tab/>
            </w:r>
            <w:r>
              <w:rPr>
                <w:sz w:val="18"/>
                <w:szCs w:val="18"/>
                <w:lang w:eastAsia="en-US"/>
              </w:rPr>
              <w:t>the absence of</w:t>
            </w:r>
            <w:r w:rsidRPr="004B3E18">
              <w:rPr>
                <w:sz w:val="18"/>
                <w:szCs w:val="18"/>
                <w:lang w:eastAsia="en-US"/>
              </w:rPr>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311A099A"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087E2C3" w14:textId="77777777" w:rsidTr="00E603E0">
        <w:tc>
          <w:tcPr>
            <w:tcW w:w="8635" w:type="dxa"/>
            <w:tcBorders>
              <w:bottom w:val="single" w:sz="4" w:space="0" w:color="auto"/>
            </w:tcBorders>
            <w:shd w:val="clear" w:color="auto" w:fill="auto"/>
          </w:tcPr>
          <w:p w14:paraId="4A706FB3" w14:textId="77777777" w:rsidR="00C13FB4" w:rsidRPr="004B3E18" w:rsidRDefault="00C13FB4" w:rsidP="00C13FB4">
            <w:pPr>
              <w:tabs>
                <w:tab w:val="left" w:pos="585"/>
              </w:tabs>
              <w:spacing w:before="60" w:after="60"/>
              <w:ind w:left="567" w:hanging="567"/>
              <w:rPr>
                <w:sz w:val="18"/>
                <w:szCs w:val="18"/>
                <w:lang w:eastAsia="en-US"/>
              </w:rPr>
            </w:pPr>
            <w:r w:rsidRPr="004B3E18">
              <w:rPr>
                <w:sz w:val="18"/>
                <w:szCs w:val="18"/>
                <w:lang w:eastAsia="en-US"/>
              </w:rPr>
              <w:t>6.5</w:t>
            </w:r>
            <w:r w:rsidRPr="004B3E18">
              <w:rPr>
                <w:sz w:val="18"/>
                <w:szCs w:val="18"/>
                <w:lang w:eastAsia="en-US"/>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5679FA65"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5EFC95C" w14:textId="77777777" w:rsidTr="00E603E0">
        <w:tc>
          <w:tcPr>
            <w:tcW w:w="8635" w:type="dxa"/>
            <w:tcBorders>
              <w:bottom w:val="single" w:sz="4" w:space="0" w:color="auto"/>
            </w:tcBorders>
            <w:shd w:val="clear" w:color="auto" w:fill="auto"/>
          </w:tcPr>
          <w:p w14:paraId="1813262A" w14:textId="77777777" w:rsidR="00C13FB4" w:rsidRDefault="00C13FB4" w:rsidP="00C13FB4">
            <w:pPr>
              <w:tabs>
                <w:tab w:val="left" w:pos="585"/>
              </w:tabs>
              <w:spacing w:before="60" w:after="60"/>
              <w:ind w:left="567" w:hanging="567"/>
              <w:rPr>
                <w:sz w:val="18"/>
                <w:szCs w:val="18"/>
                <w:lang w:eastAsia="en-US"/>
              </w:rPr>
            </w:pPr>
            <w:r w:rsidRPr="004B3E18">
              <w:rPr>
                <w:sz w:val="18"/>
                <w:szCs w:val="18"/>
                <w:lang w:eastAsia="en-US"/>
              </w:rPr>
              <w:t>6.6</w:t>
            </w:r>
            <w:r w:rsidRPr="004B3E18">
              <w:rPr>
                <w:sz w:val="18"/>
                <w:szCs w:val="18"/>
                <w:lang w:eastAsia="en-US"/>
              </w:rPr>
              <w:tab/>
              <w:t>forced eviction or the whole or partial physical or economic displacement of indigenous peoples, including through access restrictions to lands, territories, and resources?</w:t>
            </w:r>
            <w:r>
              <w:rPr>
                <w:sz w:val="18"/>
                <w:szCs w:val="18"/>
                <w:lang w:eastAsia="en-US"/>
              </w:rPr>
              <w:t xml:space="preserve"> </w:t>
            </w:r>
          </w:p>
          <w:p w14:paraId="31ABCC23" w14:textId="77777777" w:rsidR="00C13FB4" w:rsidRPr="004E7F6C" w:rsidRDefault="00C13FB4" w:rsidP="00C13FB4">
            <w:pPr>
              <w:tabs>
                <w:tab w:val="left" w:pos="585"/>
              </w:tabs>
              <w:spacing w:before="60" w:after="60"/>
              <w:ind w:left="567" w:hanging="27"/>
              <w:rPr>
                <w:i/>
                <w:sz w:val="18"/>
                <w:szCs w:val="18"/>
                <w:lang w:eastAsia="en-US"/>
              </w:rPr>
            </w:pPr>
            <w:r>
              <w:rPr>
                <w:i/>
                <w:sz w:val="18"/>
                <w:szCs w:val="18"/>
                <w:lang w:eastAsia="en-US"/>
              </w:rPr>
              <w:t xml:space="preserve">Consider, and where appropriate ensure, consistency with the answers under Standard 5 above. </w:t>
            </w:r>
          </w:p>
        </w:tc>
        <w:tc>
          <w:tcPr>
            <w:tcW w:w="833" w:type="dxa"/>
            <w:tcBorders>
              <w:bottom w:val="single" w:sz="4" w:space="0" w:color="auto"/>
            </w:tcBorders>
            <w:shd w:val="clear" w:color="auto" w:fill="auto"/>
          </w:tcPr>
          <w:p w14:paraId="26C31B01"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45877E0" w14:textId="77777777" w:rsidTr="00E603E0">
        <w:tc>
          <w:tcPr>
            <w:tcW w:w="8635" w:type="dxa"/>
            <w:tcBorders>
              <w:bottom w:val="single" w:sz="4" w:space="0" w:color="auto"/>
            </w:tcBorders>
            <w:shd w:val="clear" w:color="auto" w:fill="auto"/>
          </w:tcPr>
          <w:p w14:paraId="7B0C99A6" w14:textId="77777777" w:rsidR="00C13FB4" w:rsidRPr="004B3E18" w:rsidRDefault="00C13FB4" w:rsidP="00C13FB4">
            <w:pPr>
              <w:tabs>
                <w:tab w:val="left" w:pos="585"/>
              </w:tabs>
              <w:spacing w:before="60" w:after="60"/>
              <w:ind w:left="567" w:hanging="567"/>
              <w:rPr>
                <w:sz w:val="18"/>
                <w:szCs w:val="18"/>
                <w:lang w:eastAsia="en-US"/>
              </w:rPr>
            </w:pPr>
            <w:r w:rsidRPr="004B3E18">
              <w:rPr>
                <w:sz w:val="18"/>
                <w:szCs w:val="18"/>
                <w:lang w:eastAsia="en-US"/>
              </w:rPr>
              <w:t>6.7</w:t>
            </w:r>
            <w:r w:rsidRPr="004B3E18">
              <w:rPr>
                <w:sz w:val="18"/>
                <w:szCs w:val="18"/>
                <w:lang w:eastAsia="en-US"/>
              </w:rPr>
              <w:tab/>
              <w:t xml:space="preserve">adverse </w:t>
            </w:r>
            <w:r>
              <w:rPr>
                <w:sz w:val="18"/>
                <w:szCs w:val="18"/>
                <w:lang w:eastAsia="en-US"/>
              </w:rPr>
              <w:t>impacts on</w:t>
            </w:r>
            <w:r w:rsidRPr="004B3E18">
              <w:rPr>
                <w:sz w:val="18"/>
                <w:szCs w:val="18"/>
                <w:lang w:eastAsia="en-US"/>
              </w:rPr>
              <w:t xml:space="preserve"> the development priorities of indigenous peoples as defined by them?</w:t>
            </w:r>
          </w:p>
        </w:tc>
        <w:tc>
          <w:tcPr>
            <w:tcW w:w="833" w:type="dxa"/>
            <w:tcBorders>
              <w:bottom w:val="single" w:sz="4" w:space="0" w:color="auto"/>
            </w:tcBorders>
            <w:shd w:val="clear" w:color="auto" w:fill="auto"/>
          </w:tcPr>
          <w:p w14:paraId="2D6F5D3B"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5196488E" w14:textId="77777777" w:rsidTr="00E603E0">
        <w:tc>
          <w:tcPr>
            <w:tcW w:w="8635" w:type="dxa"/>
            <w:tcBorders>
              <w:bottom w:val="single" w:sz="4" w:space="0" w:color="auto"/>
            </w:tcBorders>
            <w:shd w:val="clear" w:color="auto" w:fill="auto"/>
          </w:tcPr>
          <w:p w14:paraId="70FBA53D" w14:textId="77777777" w:rsidR="00C13FB4" w:rsidRPr="004B3E18" w:rsidRDefault="00C13FB4" w:rsidP="00C13FB4">
            <w:pPr>
              <w:tabs>
                <w:tab w:val="left" w:pos="585"/>
              </w:tabs>
              <w:spacing w:before="60" w:after="60"/>
              <w:ind w:left="567" w:hanging="567"/>
              <w:rPr>
                <w:sz w:val="18"/>
                <w:szCs w:val="18"/>
                <w:lang w:eastAsia="en-US"/>
              </w:rPr>
            </w:pPr>
            <w:r w:rsidRPr="004B3E18">
              <w:rPr>
                <w:sz w:val="18"/>
                <w:szCs w:val="18"/>
                <w:lang w:eastAsia="en-US"/>
              </w:rPr>
              <w:t>6.8</w:t>
            </w:r>
            <w:r w:rsidRPr="004B3E18">
              <w:rPr>
                <w:sz w:val="18"/>
                <w:szCs w:val="18"/>
                <w:lang w:eastAsia="en-US"/>
              </w:rPr>
              <w:tab/>
            </w:r>
            <w:r>
              <w:rPr>
                <w:sz w:val="18"/>
                <w:szCs w:val="18"/>
                <w:lang w:eastAsia="en-US"/>
              </w:rPr>
              <w:t>risks to</w:t>
            </w:r>
            <w:r w:rsidRPr="004B3E18">
              <w:rPr>
                <w:sz w:val="18"/>
                <w:szCs w:val="18"/>
                <w:lang w:eastAsia="en-US"/>
              </w:rPr>
              <w:t xml:space="preserve"> the physical and cultural survival of indigenous peoples?</w:t>
            </w:r>
          </w:p>
        </w:tc>
        <w:tc>
          <w:tcPr>
            <w:tcW w:w="833" w:type="dxa"/>
            <w:tcBorders>
              <w:bottom w:val="single" w:sz="4" w:space="0" w:color="auto"/>
            </w:tcBorders>
            <w:shd w:val="clear" w:color="auto" w:fill="auto"/>
          </w:tcPr>
          <w:p w14:paraId="00FEFF56"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8AE5241" w14:textId="77777777" w:rsidTr="00E603E0">
        <w:tc>
          <w:tcPr>
            <w:tcW w:w="8635" w:type="dxa"/>
            <w:tcBorders>
              <w:bottom w:val="single" w:sz="4" w:space="0" w:color="auto"/>
            </w:tcBorders>
            <w:shd w:val="clear" w:color="auto" w:fill="auto"/>
          </w:tcPr>
          <w:p w14:paraId="0D6A3FEA" w14:textId="77777777" w:rsidR="00C13FB4" w:rsidRDefault="00C13FB4" w:rsidP="00C13FB4">
            <w:pPr>
              <w:tabs>
                <w:tab w:val="left" w:pos="585"/>
              </w:tabs>
              <w:spacing w:before="60" w:after="60"/>
              <w:ind w:left="567" w:hanging="567"/>
              <w:rPr>
                <w:i/>
                <w:sz w:val="18"/>
                <w:szCs w:val="18"/>
                <w:lang w:eastAsia="en-US"/>
              </w:rPr>
            </w:pPr>
            <w:r w:rsidRPr="004B3E18">
              <w:rPr>
                <w:sz w:val="18"/>
                <w:szCs w:val="18"/>
                <w:lang w:eastAsia="en-US"/>
              </w:rPr>
              <w:t>6.9</w:t>
            </w:r>
            <w:r w:rsidRPr="004B3E18">
              <w:rPr>
                <w:sz w:val="18"/>
                <w:szCs w:val="18"/>
                <w:lang w:eastAsia="en-US"/>
              </w:rPr>
              <w:tab/>
            </w:r>
            <w:r>
              <w:rPr>
                <w:sz w:val="18"/>
                <w:szCs w:val="18"/>
                <w:lang w:eastAsia="en-US"/>
              </w:rPr>
              <w:t>impacts on</w:t>
            </w:r>
            <w:r w:rsidRPr="004B3E18">
              <w:rPr>
                <w:sz w:val="18"/>
                <w:szCs w:val="18"/>
                <w:lang w:eastAsia="en-US"/>
              </w:rPr>
              <w:t xml:space="preserve"> the Cultural Heritage of indigenous peoples, including through the commercialization or use of their traditional knowledge and practices?</w:t>
            </w:r>
            <w:r>
              <w:rPr>
                <w:i/>
                <w:sz w:val="18"/>
                <w:szCs w:val="18"/>
                <w:lang w:eastAsia="en-US"/>
              </w:rPr>
              <w:t xml:space="preserve"> </w:t>
            </w:r>
          </w:p>
          <w:p w14:paraId="4022A829" w14:textId="77777777" w:rsidR="00C13FB4" w:rsidRPr="004B3E18" w:rsidRDefault="00C13FB4" w:rsidP="00E344B9">
            <w:pPr>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bottom w:val="single" w:sz="4" w:space="0" w:color="auto"/>
            </w:tcBorders>
            <w:shd w:val="clear" w:color="auto" w:fill="auto"/>
          </w:tcPr>
          <w:p w14:paraId="0C99F08F"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E506CF6" w14:textId="77777777" w:rsidTr="00E344B9">
        <w:trPr>
          <w:trHeight w:val="576"/>
        </w:trPr>
        <w:tc>
          <w:tcPr>
            <w:tcW w:w="8635" w:type="dxa"/>
            <w:tcBorders>
              <w:bottom w:val="single" w:sz="4" w:space="0" w:color="auto"/>
            </w:tcBorders>
            <w:shd w:val="clear" w:color="auto" w:fill="D9E2F3"/>
            <w:vAlign w:val="center"/>
          </w:tcPr>
          <w:p w14:paraId="229632D9" w14:textId="77777777" w:rsidR="00C13FB4" w:rsidRPr="004B3E18" w:rsidRDefault="00C13FB4" w:rsidP="00C13FB4">
            <w:pPr>
              <w:tabs>
                <w:tab w:val="left" w:pos="585"/>
              </w:tabs>
              <w:spacing w:before="60" w:after="60"/>
              <w:ind w:left="567" w:hanging="567"/>
              <w:rPr>
                <w:sz w:val="18"/>
                <w:szCs w:val="18"/>
                <w:lang w:eastAsia="en-US"/>
              </w:rPr>
            </w:pPr>
            <w:r w:rsidRPr="004B3E18">
              <w:rPr>
                <w:rFonts w:eastAsia="Times New Roman"/>
                <w:b/>
                <w:sz w:val="18"/>
                <w:szCs w:val="18"/>
              </w:rPr>
              <w:t xml:space="preserve">Standard 7: </w:t>
            </w:r>
            <w:r>
              <w:rPr>
                <w:rFonts w:eastAsia="Times New Roman"/>
                <w:b/>
                <w:sz w:val="18"/>
                <w:szCs w:val="18"/>
              </w:rPr>
              <w:t xml:space="preserve">Labour and Working Conditions </w:t>
            </w:r>
          </w:p>
        </w:tc>
        <w:tc>
          <w:tcPr>
            <w:tcW w:w="833" w:type="dxa"/>
            <w:tcBorders>
              <w:bottom w:val="single" w:sz="4" w:space="0" w:color="auto"/>
            </w:tcBorders>
            <w:shd w:val="clear" w:color="auto" w:fill="D9E2F3"/>
          </w:tcPr>
          <w:p w14:paraId="77298140"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8CD377C" w14:textId="77777777" w:rsidTr="00E603E0">
        <w:tc>
          <w:tcPr>
            <w:tcW w:w="8635" w:type="dxa"/>
            <w:tcBorders>
              <w:bottom w:val="single" w:sz="4" w:space="0" w:color="auto"/>
            </w:tcBorders>
            <w:shd w:val="clear" w:color="auto" w:fill="auto"/>
          </w:tcPr>
          <w:p w14:paraId="3E70E4D2" w14:textId="62B9DE48" w:rsidR="00C13FB4" w:rsidRPr="00E344B9" w:rsidRDefault="00C13FB4" w:rsidP="00C13FB4">
            <w:pPr>
              <w:tabs>
                <w:tab w:val="left" w:pos="585"/>
              </w:tabs>
              <w:spacing w:before="60" w:after="60"/>
              <w:ind w:left="567" w:hanging="567"/>
              <w:rPr>
                <w:i/>
                <w:sz w:val="18"/>
                <w:szCs w:val="18"/>
                <w:lang w:eastAsia="en-US"/>
              </w:rPr>
            </w:pPr>
            <w:r w:rsidRPr="00E344B9">
              <w:rPr>
                <w:i/>
                <w:sz w:val="18"/>
                <w:szCs w:val="18"/>
                <w:lang w:eastAsia="en-US"/>
              </w:rPr>
              <w:t xml:space="preserve">Would the </w:t>
            </w:r>
            <w:r w:rsidR="00BE6DF5">
              <w:rPr>
                <w:i/>
                <w:sz w:val="18"/>
                <w:szCs w:val="18"/>
                <w:lang w:eastAsia="en-US"/>
              </w:rPr>
              <w:t>project</w:t>
            </w:r>
            <w:r w:rsidRPr="00E344B9">
              <w:rPr>
                <w:i/>
                <w:sz w:val="18"/>
                <w:szCs w:val="18"/>
                <w:lang w:eastAsia="en-US"/>
              </w:rPr>
              <w:t xml:space="preserve"> potentially involve o</w:t>
            </w:r>
            <w:r>
              <w:rPr>
                <w:i/>
                <w:sz w:val="18"/>
                <w:szCs w:val="18"/>
                <w:lang w:eastAsia="en-US"/>
              </w:rPr>
              <w:t>r</w:t>
            </w:r>
            <w:r w:rsidRPr="00E344B9">
              <w:rPr>
                <w:i/>
                <w:sz w:val="18"/>
                <w:szCs w:val="18"/>
                <w:lang w:eastAsia="en-US"/>
              </w:rPr>
              <w:t xml:space="preserve"> lead to:</w:t>
            </w:r>
            <w:r w:rsidR="00F727A8">
              <w:rPr>
                <w:i/>
                <w:sz w:val="18"/>
                <w:szCs w:val="18"/>
                <w:lang w:eastAsia="en-US"/>
              </w:rPr>
              <w:t xml:space="preserve"> </w:t>
            </w:r>
            <w:r w:rsidR="00AE15D6">
              <w:rPr>
                <w:i/>
                <w:sz w:val="18"/>
                <w:szCs w:val="18"/>
                <w:lang w:eastAsia="en-US"/>
              </w:rPr>
              <w:t>(</w:t>
            </w:r>
            <w:r w:rsidR="00F727A8">
              <w:rPr>
                <w:i/>
                <w:sz w:val="18"/>
                <w:szCs w:val="18"/>
                <w:lang w:eastAsia="en-US"/>
              </w:rPr>
              <w:t xml:space="preserve">note: applies to </w:t>
            </w:r>
            <w:r w:rsidR="00BE6DF5">
              <w:rPr>
                <w:i/>
                <w:sz w:val="18"/>
                <w:szCs w:val="18"/>
                <w:lang w:eastAsia="en-US"/>
              </w:rPr>
              <w:t>project</w:t>
            </w:r>
            <w:r w:rsidR="00F727A8">
              <w:rPr>
                <w:i/>
                <w:sz w:val="18"/>
                <w:szCs w:val="18"/>
                <w:lang w:eastAsia="en-US"/>
              </w:rPr>
              <w:t xml:space="preserve"> </w:t>
            </w:r>
            <w:r w:rsidR="00AE15D6">
              <w:rPr>
                <w:i/>
                <w:sz w:val="18"/>
                <w:szCs w:val="18"/>
                <w:lang w:eastAsia="en-US"/>
              </w:rPr>
              <w:t xml:space="preserve">and contractor </w:t>
            </w:r>
            <w:r w:rsidR="00F727A8">
              <w:rPr>
                <w:i/>
                <w:sz w:val="18"/>
                <w:szCs w:val="18"/>
                <w:lang w:eastAsia="en-US"/>
              </w:rPr>
              <w:t>workers)</w:t>
            </w:r>
          </w:p>
        </w:tc>
        <w:tc>
          <w:tcPr>
            <w:tcW w:w="833" w:type="dxa"/>
            <w:tcBorders>
              <w:bottom w:val="single" w:sz="4" w:space="0" w:color="auto"/>
            </w:tcBorders>
            <w:shd w:val="clear" w:color="auto" w:fill="auto"/>
          </w:tcPr>
          <w:p w14:paraId="0C0722C3"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14DBDB0A" w14:textId="77777777" w:rsidTr="00E603E0">
        <w:tc>
          <w:tcPr>
            <w:tcW w:w="8635" w:type="dxa"/>
            <w:tcBorders>
              <w:bottom w:val="single" w:sz="4" w:space="0" w:color="auto"/>
            </w:tcBorders>
            <w:shd w:val="clear" w:color="auto" w:fill="auto"/>
          </w:tcPr>
          <w:p w14:paraId="43D63CB4" w14:textId="77777777" w:rsidR="00C13FB4" w:rsidRPr="004B3E18" w:rsidRDefault="00C13FB4" w:rsidP="00C13FB4">
            <w:pPr>
              <w:tabs>
                <w:tab w:val="left" w:pos="585"/>
              </w:tabs>
              <w:spacing w:before="60" w:after="60"/>
              <w:ind w:left="567" w:hanging="567"/>
              <w:rPr>
                <w:sz w:val="18"/>
                <w:szCs w:val="18"/>
                <w:lang w:eastAsia="en-US"/>
              </w:rPr>
            </w:pPr>
            <w:r>
              <w:rPr>
                <w:sz w:val="18"/>
                <w:szCs w:val="18"/>
                <w:lang w:eastAsia="en-US"/>
              </w:rPr>
              <w:t>7.1</w:t>
            </w:r>
            <w:r>
              <w:rPr>
                <w:sz w:val="18"/>
                <w:szCs w:val="18"/>
                <w:lang w:eastAsia="en-US"/>
              </w:rPr>
              <w:tab/>
              <w:t>working conditions that do not meet national labour laws and international commitments?</w:t>
            </w:r>
          </w:p>
        </w:tc>
        <w:tc>
          <w:tcPr>
            <w:tcW w:w="833" w:type="dxa"/>
            <w:tcBorders>
              <w:bottom w:val="single" w:sz="4" w:space="0" w:color="auto"/>
            </w:tcBorders>
            <w:shd w:val="clear" w:color="auto" w:fill="auto"/>
          </w:tcPr>
          <w:p w14:paraId="0CE3A920"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33091793" w14:textId="77777777" w:rsidTr="00E603E0">
        <w:tc>
          <w:tcPr>
            <w:tcW w:w="8635" w:type="dxa"/>
            <w:tcBorders>
              <w:bottom w:val="single" w:sz="4" w:space="0" w:color="auto"/>
            </w:tcBorders>
            <w:shd w:val="clear" w:color="auto" w:fill="auto"/>
          </w:tcPr>
          <w:p w14:paraId="516EBAC4" w14:textId="77777777" w:rsidR="00C13FB4" w:rsidRPr="004B3E18" w:rsidRDefault="00C13FB4" w:rsidP="00C13FB4">
            <w:pPr>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1FFFCA85"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6B549C2B" w14:textId="77777777" w:rsidTr="00E603E0">
        <w:tc>
          <w:tcPr>
            <w:tcW w:w="8635" w:type="dxa"/>
            <w:tcBorders>
              <w:bottom w:val="single" w:sz="4" w:space="0" w:color="auto"/>
            </w:tcBorders>
            <w:shd w:val="clear" w:color="auto" w:fill="auto"/>
          </w:tcPr>
          <w:p w14:paraId="7EDA3246" w14:textId="77777777" w:rsidR="00C13FB4" w:rsidRPr="004B3E18" w:rsidRDefault="00C13FB4" w:rsidP="00C13FB4">
            <w:pPr>
              <w:tabs>
                <w:tab w:val="left" w:pos="585"/>
              </w:tabs>
              <w:spacing w:before="60" w:after="60"/>
              <w:ind w:left="567" w:hanging="567"/>
              <w:rPr>
                <w:sz w:val="18"/>
                <w:szCs w:val="18"/>
                <w:lang w:eastAsia="en-US"/>
              </w:rPr>
            </w:pPr>
            <w:r>
              <w:rPr>
                <w:rFonts w:eastAsia="Times New Roman"/>
                <w:sz w:val="18"/>
                <w:szCs w:val="18"/>
              </w:rPr>
              <w:t>7.3</w:t>
            </w:r>
            <w:r w:rsidRPr="004B3E18">
              <w:rPr>
                <w:rFonts w:eastAsia="Times New Roman"/>
                <w:sz w:val="18"/>
                <w:szCs w:val="18"/>
              </w:rPr>
              <w:tab/>
            </w:r>
            <w:r>
              <w:rPr>
                <w:rFonts w:eastAsia="Times New Roman"/>
                <w:sz w:val="18"/>
                <w:szCs w:val="18"/>
              </w:rPr>
              <w:t>use of child labour?</w:t>
            </w:r>
          </w:p>
        </w:tc>
        <w:tc>
          <w:tcPr>
            <w:tcW w:w="833" w:type="dxa"/>
            <w:tcBorders>
              <w:bottom w:val="single" w:sz="4" w:space="0" w:color="auto"/>
            </w:tcBorders>
            <w:shd w:val="clear" w:color="auto" w:fill="auto"/>
          </w:tcPr>
          <w:p w14:paraId="13C79966"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27F2D00D" w14:textId="77777777" w:rsidTr="00E603E0">
        <w:tc>
          <w:tcPr>
            <w:tcW w:w="8635" w:type="dxa"/>
            <w:tcBorders>
              <w:bottom w:val="single" w:sz="4" w:space="0" w:color="auto"/>
            </w:tcBorders>
            <w:shd w:val="clear" w:color="auto" w:fill="auto"/>
          </w:tcPr>
          <w:p w14:paraId="27F80DB7" w14:textId="77777777" w:rsidR="00C13FB4" w:rsidRPr="004B3E18" w:rsidRDefault="00C13FB4" w:rsidP="00C13FB4">
            <w:pPr>
              <w:tabs>
                <w:tab w:val="left" w:pos="585"/>
              </w:tabs>
              <w:spacing w:before="60" w:after="60"/>
              <w:ind w:left="567" w:hanging="567"/>
              <w:rPr>
                <w:sz w:val="18"/>
                <w:szCs w:val="18"/>
                <w:lang w:eastAsia="en-US"/>
              </w:rPr>
            </w:pPr>
            <w:r>
              <w:rPr>
                <w:sz w:val="18"/>
                <w:szCs w:val="18"/>
                <w:lang w:eastAsia="en-US"/>
              </w:rPr>
              <w:t>7.4</w:t>
            </w:r>
            <w:r>
              <w:rPr>
                <w:sz w:val="18"/>
                <w:szCs w:val="18"/>
                <w:lang w:eastAsia="en-US"/>
              </w:rPr>
              <w:tab/>
              <w:t>use of forced labour?</w:t>
            </w:r>
          </w:p>
        </w:tc>
        <w:tc>
          <w:tcPr>
            <w:tcW w:w="833" w:type="dxa"/>
            <w:tcBorders>
              <w:bottom w:val="single" w:sz="4" w:space="0" w:color="auto"/>
            </w:tcBorders>
            <w:shd w:val="clear" w:color="auto" w:fill="auto"/>
          </w:tcPr>
          <w:p w14:paraId="7232F520"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7B0B283D" w14:textId="77777777" w:rsidTr="00E603E0">
        <w:tc>
          <w:tcPr>
            <w:tcW w:w="8635" w:type="dxa"/>
            <w:tcBorders>
              <w:bottom w:val="single" w:sz="4" w:space="0" w:color="auto"/>
            </w:tcBorders>
            <w:shd w:val="clear" w:color="auto" w:fill="auto"/>
          </w:tcPr>
          <w:p w14:paraId="29244D47" w14:textId="77777777" w:rsidR="00C13FB4" w:rsidRDefault="00C13FB4" w:rsidP="00C13FB4">
            <w:pPr>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bottom w:val="single" w:sz="4" w:space="0" w:color="auto"/>
            </w:tcBorders>
            <w:shd w:val="clear" w:color="auto" w:fill="auto"/>
          </w:tcPr>
          <w:p w14:paraId="70B56C5D"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5EAB5F3D" w14:textId="77777777" w:rsidTr="00E603E0">
        <w:tc>
          <w:tcPr>
            <w:tcW w:w="8635" w:type="dxa"/>
            <w:tcBorders>
              <w:bottom w:val="single" w:sz="4" w:space="0" w:color="auto"/>
            </w:tcBorders>
            <w:shd w:val="clear" w:color="auto" w:fill="auto"/>
          </w:tcPr>
          <w:p w14:paraId="7613A11F" w14:textId="0F9156F6" w:rsidR="00C13FB4" w:rsidRPr="004B3E18" w:rsidRDefault="00C13FB4" w:rsidP="00C13FB4">
            <w:pPr>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sidRPr="004B3E18">
              <w:rPr>
                <w:rFonts w:eastAsia="Times New Roman"/>
                <w:sz w:val="18"/>
                <w:szCs w:val="18"/>
              </w:rPr>
              <w:t>physical, chemical, biological</w:t>
            </w:r>
            <w:r>
              <w:rPr>
                <w:rFonts w:eastAsia="Times New Roman"/>
                <w:sz w:val="18"/>
                <w:szCs w:val="18"/>
              </w:rPr>
              <w:t xml:space="preserve"> and psychosocial </w:t>
            </w:r>
            <w:r w:rsidRPr="004B3E18">
              <w:rPr>
                <w:rFonts w:eastAsia="Times New Roman"/>
                <w:sz w:val="18"/>
                <w:szCs w:val="18"/>
              </w:rPr>
              <w:t xml:space="preserve">hazards </w:t>
            </w:r>
            <w:r>
              <w:rPr>
                <w:rFonts w:eastAsia="Times New Roman"/>
                <w:sz w:val="18"/>
                <w:szCs w:val="18"/>
              </w:rPr>
              <w:t xml:space="preserve">(including violence and harassment) throughout the </w:t>
            </w:r>
            <w:r w:rsidR="00BE6DF5">
              <w:rPr>
                <w:rFonts w:eastAsia="Times New Roman"/>
                <w:sz w:val="18"/>
                <w:szCs w:val="18"/>
              </w:rPr>
              <w:t>project</w:t>
            </w:r>
            <w:r>
              <w:rPr>
                <w:rFonts w:eastAsia="Times New Roman"/>
                <w:sz w:val="18"/>
                <w:szCs w:val="18"/>
              </w:rPr>
              <w:t xml:space="preserve"> life-cycle</w:t>
            </w:r>
            <w:r w:rsidRPr="004B3E18">
              <w:rPr>
                <w:rFonts w:eastAsia="Times New Roman"/>
                <w:sz w:val="18"/>
                <w:szCs w:val="18"/>
              </w:rPr>
              <w:t>?</w:t>
            </w:r>
          </w:p>
        </w:tc>
        <w:tc>
          <w:tcPr>
            <w:tcW w:w="833" w:type="dxa"/>
            <w:tcBorders>
              <w:bottom w:val="single" w:sz="4" w:space="0" w:color="auto"/>
            </w:tcBorders>
            <w:shd w:val="clear" w:color="auto" w:fill="auto"/>
          </w:tcPr>
          <w:p w14:paraId="6A1910EE"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25EC6C9" w14:textId="77777777" w:rsidTr="00E603E0">
        <w:trPr>
          <w:trHeight w:val="602"/>
        </w:trPr>
        <w:tc>
          <w:tcPr>
            <w:tcW w:w="8635" w:type="dxa"/>
            <w:tcBorders>
              <w:bottom w:val="single" w:sz="4" w:space="0" w:color="auto"/>
            </w:tcBorders>
            <w:shd w:val="clear" w:color="auto" w:fill="DBE5F1"/>
            <w:vAlign w:val="center"/>
          </w:tcPr>
          <w:p w14:paraId="6F718CC3" w14:textId="77777777" w:rsidR="00C13FB4" w:rsidRPr="004B3E18" w:rsidRDefault="00C13FB4" w:rsidP="00C13FB4">
            <w:pPr>
              <w:tabs>
                <w:tab w:val="left" w:pos="570"/>
              </w:tabs>
              <w:spacing w:before="120"/>
              <w:rPr>
                <w:rFonts w:eastAsia="Times New Roman"/>
                <w:b/>
                <w:sz w:val="18"/>
                <w:szCs w:val="18"/>
              </w:rPr>
            </w:pPr>
            <w:r w:rsidRPr="004B3E18">
              <w:rPr>
                <w:rFonts w:eastAsia="Times New Roman"/>
                <w:b/>
                <w:sz w:val="18"/>
                <w:szCs w:val="18"/>
              </w:rPr>
              <w:lastRenderedPageBreak/>
              <w:t xml:space="preserve">Standard </w:t>
            </w:r>
            <w:r>
              <w:rPr>
                <w:rFonts w:eastAsia="Times New Roman"/>
                <w:b/>
                <w:sz w:val="18"/>
                <w:szCs w:val="18"/>
              </w:rPr>
              <w:t>8</w:t>
            </w:r>
            <w:r w:rsidRPr="004B3E18">
              <w:rPr>
                <w:rFonts w:eastAsia="Times New Roman"/>
                <w:b/>
                <w:sz w:val="18"/>
                <w:szCs w:val="18"/>
              </w:rPr>
              <w:t>: Pollution Prevention and Resource Efficiency</w:t>
            </w:r>
          </w:p>
        </w:tc>
        <w:tc>
          <w:tcPr>
            <w:tcW w:w="833" w:type="dxa"/>
            <w:tcBorders>
              <w:bottom w:val="single" w:sz="4" w:space="0" w:color="auto"/>
            </w:tcBorders>
            <w:shd w:val="clear" w:color="auto" w:fill="DBE5F1"/>
            <w:vAlign w:val="center"/>
          </w:tcPr>
          <w:p w14:paraId="7231FA5D" w14:textId="77777777" w:rsidR="00C13FB4" w:rsidRPr="004B3E18" w:rsidRDefault="00C13FB4" w:rsidP="00C13FB4">
            <w:pPr>
              <w:rPr>
                <w:rFonts w:eastAsia="Times New Roman"/>
                <w:b/>
                <w:i/>
                <w:sz w:val="18"/>
                <w:szCs w:val="18"/>
              </w:rPr>
            </w:pPr>
          </w:p>
        </w:tc>
      </w:tr>
      <w:tr w:rsidR="00C13FB4" w:rsidRPr="00BE056C" w14:paraId="6A763B67" w14:textId="77777777" w:rsidTr="00E603E0">
        <w:tc>
          <w:tcPr>
            <w:tcW w:w="8635" w:type="dxa"/>
            <w:shd w:val="clear" w:color="auto" w:fill="auto"/>
          </w:tcPr>
          <w:p w14:paraId="08FCD062" w14:textId="085F782D" w:rsidR="00C13FB4" w:rsidRPr="00E344B9" w:rsidRDefault="00C13FB4" w:rsidP="00C13FB4">
            <w:pPr>
              <w:tabs>
                <w:tab w:val="left" w:pos="585"/>
              </w:tabs>
              <w:spacing w:before="60" w:after="60"/>
              <w:ind w:left="567" w:hanging="567"/>
              <w:rPr>
                <w:rFonts w:eastAsia="Times New Roman"/>
                <w:i/>
                <w:sz w:val="18"/>
                <w:szCs w:val="18"/>
              </w:rPr>
            </w:pPr>
            <w:r w:rsidRPr="00E344B9">
              <w:rPr>
                <w:rFonts w:eastAsia="Times New Roman"/>
                <w:i/>
                <w:sz w:val="18"/>
                <w:szCs w:val="18"/>
              </w:rPr>
              <w:t xml:space="preserve">Would the </w:t>
            </w:r>
            <w:r w:rsidR="00BE6DF5">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w:t>
            </w:r>
            <w:r w:rsidRPr="00E344B9">
              <w:rPr>
                <w:rFonts w:eastAsia="Times New Roman"/>
                <w:i/>
                <w:sz w:val="18"/>
                <w:szCs w:val="18"/>
              </w:rPr>
              <w:t xml:space="preserve"> </w:t>
            </w:r>
            <w:r>
              <w:rPr>
                <w:rFonts w:eastAsia="Times New Roman"/>
                <w:i/>
                <w:sz w:val="18"/>
                <w:szCs w:val="18"/>
              </w:rPr>
              <w:t xml:space="preserve">involve or lead </w:t>
            </w:r>
            <w:proofErr w:type="gramStart"/>
            <w:r>
              <w:rPr>
                <w:rFonts w:eastAsia="Times New Roman"/>
                <w:i/>
                <w:sz w:val="18"/>
                <w:szCs w:val="18"/>
              </w:rPr>
              <w:t>to</w:t>
            </w:r>
            <w:r w:rsidRPr="00E344B9">
              <w:rPr>
                <w:rFonts w:eastAsia="Times New Roman"/>
                <w:i/>
                <w:sz w:val="18"/>
                <w:szCs w:val="18"/>
              </w:rPr>
              <w:t>:</w:t>
            </w:r>
            <w:proofErr w:type="gramEnd"/>
          </w:p>
        </w:tc>
        <w:tc>
          <w:tcPr>
            <w:tcW w:w="833" w:type="dxa"/>
            <w:shd w:val="clear" w:color="auto" w:fill="auto"/>
          </w:tcPr>
          <w:p w14:paraId="65D2FE64" w14:textId="77777777" w:rsidR="00C13FB4" w:rsidRPr="00E344B9" w:rsidRDefault="00C13FB4" w:rsidP="00C13FB4">
            <w:pPr>
              <w:rPr>
                <w:rFonts w:eastAsia="Times New Roman"/>
                <w:i/>
                <w:sz w:val="18"/>
                <w:szCs w:val="18"/>
              </w:rPr>
            </w:pPr>
          </w:p>
        </w:tc>
      </w:tr>
      <w:tr w:rsidR="00C13FB4" w:rsidRPr="004B3E18" w14:paraId="51791342" w14:textId="77777777" w:rsidTr="00E603E0">
        <w:tc>
          <w:tcPr>
            <w:tcW w:w="8635" w:type="dxa"/>
            <w:shd w:val="clear" w:color="auto" w:fill="auto"/>
          </w:tcPr>
          <w:p w14:paraId="54D1BD5A"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.1</w:t>
            </w:r>
            <w:r w:rsidRPr="004B3E18">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sz w:val="18"/>
                  <w:szCs w:val="18"/>
                </w:rPr>
                <w:t>transboundary impacts</w:t>
              </w:r>
            </w:hyperlink>
            <w:r w:rsidRPr="004B3E18">
              <w:rPr>
                <w:rFonts w:eastAsia="Times New Roman"/>
                <w:sz w:val="18"/>
                <w:szCs w:val="18"/>
              </w:rPr>
              <w:t xml:space="preserve">? </w:t>
            </w:r>
          </w:p>
        </w:tc>
        <w:tc>
          <w:tcPr>
            <w:tcW w:w="833" w:type="dxa"/>
            <w:shd w:val="clear" w:color="auto" w:fill="auto"/>
          </w:tcPr>
          <w:p w14:paraId="0D5A04DC" w14:textId="77777777" w:rsidR="00C13FB4" w:rsidRPr="004B3E18" w:rsidRDefault="00C13FB4" w:rsidP="00C13FB4">
            <w:pPr>
              <w:rPr>
                <w:rFonts w:eastAsia="Times New Roman"/>
                <w:sz w:val="18"/>
                <w:szCs w:val="18"/>
              </w:rPr>
            </w:pPr>
          </w:p>
        </w:tc>
      </w:tr>
      <w:tr w:rsidR="00C13FB4" w:rsidRPr="004B3E18" w14:paraId="20D9C7BF" w14:textId="77777777" w:rsidTr="00E603E0">
        <w:tc>
          <w:tcPr>
            <w:tcW w:w="8635" w:type="dxa"/>
            <w:tcBorders>
              <w:bottom w:val="single" w:sz="4" w:space="0" w:color="auto"/>
            </w:tcBorders>
            <w:shd w:val="clear" w:color="auto" w:fill="auto"/>
          </w:tcPr>
          <w:p w14:paraId="2CE4B2AE"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.2</w:t>
            </w:r>
            <w:r w:rsidRPr="004B3E18">
              <w:rPr>
                <w:rFonts w:eastAsia="Times New Roman"/>
                <w:sz w:val="18"/>
                <w:szCs w:val="18"/>
              </w:rPr>
              <w:tab/>
            </w:r>
            <w:r>
              <w:rPr>
                <w:rFonts w:eastAsia="Times New Roman"/>
                <w:sz w:val="18"/>
                <w:szCs w:val="18"/>
              </w:rPr>
              <w:t>t</w:t>
            </w:r>
            <w:r w:rsidRPr="004B3E18">
              <w:rPr>
                <w:rFonts w:eastAsia="Times New Roman"/>
                <w:sz w:val="18"/>
                <w:szCs w:val="18"/>
              </w:rPr>
              <w:t>he generation of waste (both hazardous and non-hazardous)?</w:t>
            </w:r>
          </w:p>
        </w:tc>
        <w:tc>
          <w:tcPr>
            <w:tcW w:w="833" w:type="dxa"/>
            <w:tcBorders>
              <w:bottom w:val="single" w:sz="4" w:space="0" w:color="auto"/>
            </w:tcBorders>
            <w:shd w:val="clear" w:color="auto" w:fill="auto"/>
          </w:tcPr>
          <w:p w14:paraId="5CA77FAC" w14:textId="77777777" w:rsidR="00C13FB4" w:rsidRPr="004B3E18" w:rsidRDefault="00C13FB4" w:rsidP="00C13FB4">
            <w:pPr>
              <w:rPr>
                <w:rFonts w:eastAsia="Times New Roman"/>
                <w:sz w:val="18"/>
                <w:szCs w:val="18"/>
              </w:rPr>
            </w:pPr>
          </w:p>
        </w:tc>
      </w:tr>
      <w:tr w:rsidR="00C13FB4" w:rsidRPr="004B3E18" w14:paraId="3F06602F" w14:textId="77777777" w:rsidTr="00E603E0">
        <w:trPr>
          <w:trHeight w:val="402"/>
        </w:trPr>
        <w:tc>
          <w:tcPr>
            <w:tcW w:w="8635" w:type="dxa"/>
            <w:tcBorders>
              <w:bottom w:val="single" w:sz="4" w:space="0" w:color="auto"/>
            </w:tcBorders>
            <w:shd w:val="clear" w:color="auto" w:fill="auto"/>
          </w:tcPr>
          <w:p w14:paraId="5DD0B131"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.3</w:t>
            </w:r>
            <w:r w:rsidRPr="004B3E18">
              <w:rPr>
                <w:rFonts w:eastAsia="Times New Roman"/>
                <w:sz w:val="18"/>
                <w:szCs w:val="18"/>
              </w:rPr>
              <w:tab/>
              <w:t xml:space="preserve">the manufacture, trade, release, and/or use of hazardous materials </w:t>
            </w:r>
            <w:r>
              <w:rPr>
                <w:rFonts w:eastAsia="Times New Roman"/>
                <w:sz w:val="18"/>
                <w:szCs w:val="18"/>
              </w:rPr>
              <w:t xml:space="preserve">and/or </w:t>
            </w:r>
            <w:r w:rsidRPr="004B3E18">
              <w:rPr>
                <w:rFonts w:eastAsia="Times New Roman"/>
                <w:sz w:val="18"/>
                <w:szCs w:val="18"/>
              </w:rPr>
              <w:t xml:space="preserve">chemicals? </w:t>
            </w:r>
          </w:p>
        </w:tc>
        <w:tc>
          <w:tcPr>
            <w:tcW w:w="833" w:type="dxa"/>
            <w:tcBorders>
              <w:bottom w:val="single" w:sz="4" w:space="0" w:color="auto"/>
            </w:tcBorders>
            <w:shd w:val="clear" w:color="auto" w:fill="auto"/>
          </w:tcPr>
          <w:p w14:paraId="2A2A9798" w14:textId="77777777" w:rsidR="00C13FB4" w:rsidRPr="004B3E18" w:rsidRDefault="00C13FB4" w:rsidP="00C13FB4">
            <w:pPr>
              <w:rPr>
                <w:rFonts w:eastAsia="Times New Roman"/>
                <w:sz w:val="18"/>
                <w:szCs w:val="18"/>
              </w:rPr>
            </w:pPr>
          </w:p>
        </w:tc>
      </w:tr>
      <w:tr w:rsidR="00C13FB4" w:rsidRPr="004B3E18" w14:paraId="00338A8D" w14:textId="77777777" w:rsidTr="00E603E0">
        <w:trPr>
          <w:trHeight w:val="402"/>
        </w:trPr>
        <w:tc>
          <w:tcPr>
            <w:tcW w:w="8635" w:type="dxa"/>
            <w:tcBorders>
              <w:bottom w:val="single" w:sz="4" w:space="0" w:color="auto"/>
            </w:tcBorders>
            <w:shd w:val="clear" w:color="auto" w:fill="auto"/>
          </w:tcPr>
          <w:p w14:paraId="72A4CD3A"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 xml:space="preserve">the </w:t>
            </w:r>
            <w:r w:rsidRPr="004B3E18">
              <w:rPr>
                <w:rFonts w:eastAsia="Times New Roman"/>
                <w:sz w:val="18"/>
                <w:szCs w:val="18"/>
              </w:rPr>
              <w:t>use of chemicals or materials subject to international bans or phase-outs?</w:t>
            </w:r>
          </w:p>
          <w:p w14:paraId="37622853" w14:textId="77777777" w:rsidR="00C13FB4" w:rsidRDefault="00C13FB4" w:rsidP="00C13FB4">
            <w:pPr>
              <w:tabs>
                <w:tab w:val="left" w:pos="585"/>
              </w:tabs>
              <w:spacing w:before="60" w:after="60"/>
              <w:ind w:left="567" w:hanging="567"/>
              <w:rPr>
                <w:rFonts w:eastAsia="Times New Roman"/>
                <w:sz w:val="18"/>
                <w:szCs w:val="18"/>
              </w:rPr>
            </w:pPr>
            <w:r>
              <w:rPr>
                <w:rFonts w:eastAsia="Times New Roman"/>
                <w:i/>
                <w:sz w:val="18"/>
                <w:szCs w:val="18"/>
              </w:rPr>
              <w:tab/>
            </w:r>
            <w:r w:rsidRPr="004B3E18">
              <w:rPr>
                <w:rFonts w:eastAsia="Times New Roman"/>
                <w:i/>
                <w:sz w:val="18"/>
                <w:szCs w:val="18"/>
              </w:rPr>
              <w:t xml:space="preserve">For example, DDT, PCBs and other chemicals listed in international conventions such as </w:t>
            </w:r>
            <w:r w:rsidRPr="0058067B">
              <w:rPr>
                <w:rFonts w:eastAsia="Times New Roman"/>
                <w:i/>
                <w:sz w:val="18"/>
                <w:szCs w:val="18"/>
              </w:rPr>
              <w:t xml:space="preserve">the </w:t>
            </w:r>
            <w:hyperlink r:id="rId26" w:history="1">
              <w:r w:rsidRPr="0058067B">
                <w:rPr>
                  <w:rStyle w:val="Hyperlink"/>
                  <w:rFonts w:eastAsia="Times New Roman"/>
                  <w:i/>
                  <w:sz w:val="18"/>
                  <w:szCs w:val="18"/>
                </w:rPr>
                <w:t>Montreal Protocol</w:t>
              </w:r>
            </w:hyperlink>
            <w:r w:rsidRPr="0058067B">
              <w:rPr>
                <w:rFonts w:eastAsia="Times New Roman"/>
                <w:i/>
                <w:sz w:val="18"/>
                <w:szCs w:val="18"/>
              </w:rPr>
              <w:t xml:space="preserve">, </w:t>
            </w:r>
            <w:hyperlink r:id="rId27" w:history="1">
              <w:r w:rsidRPr="0058067B">
                <w:rPr>
                  <w:rStyle w:val="Hyperlink"/>
                  <w:rFonts w:eastAsia="Times New Roman"/>
                  <w:i/>
                  <w:sz w:val="18"/>
                  <w:szCs w:val="18"/>
                </w:rPr>
                <w:t>Minamata Convention</w:t>
              </w:r>
            </w:hyperlink>
            <w:r w:rsidRPr="0058067B">
              <w:rPr>
                <w:rFonts w:eastAsia="Times New Roman"/>
                <w:i/>
                <w:sz w:val="18"/>
                <w:szCs w:val="18"/>
              </w:rPr>
              <w:t xml:space="preserve">, </w:t>
            </w:r>
            <w:hyperlink r:id="rId28" w:history="1">
              <w:r w:rsidRPr="0058067B">
                <w:rPr>
                  <w:rStyle w:val="Hyperlink"/>
                  <w:rFonts w:eastAsia="Times New Roman"/>
                  <w:i/>
                  <w:sz w:val="18"/>
                  <w:szCs w:val="18"/>
                </w:rPr>
                <w:t>Basel Convention</w:t>
              </w:r>
            </w:hyperlink>
            <w:r w:rsidRPr="0058067B">
              <w:rPr>
                <w:rFonts w:eastAsia="Times New Roman"/>
                <w:i/>
                <w:sz w:val="18"/>
                <w:szCs w:val="18"/>
              </w:rPr>
              <w:t xml:space="preserve">, </w:t>
            </w:r>
            <w:hyperlink r:id="rId29" w:history="1">
              <w:r w:rsidRPr="0058067B">
                <w:rPr>
                  <w:rStyle w:val="Hyperlink"/>
                  <w:rFonts w:eastAsia="Times New Roman"/>
                  <w:i/>
                  <w:sz w:val="18"/>
                  <w:szCs w:val="18"/>
                </w:rPr>
                <w:t>Rotterdam Convention</w:t>
              </w:r>
            </w:hyperlink>
            <w:r w:rsidRPr="0058067B">
              <w:rPr>
                <w:rFonts w:eastAsia="Times New Roman"/>
                <w:i/>
                <w:sz w:val="18"/>
                <w:szCs w:val="18"/>
              </w:rPr>
              <w:t xml:space="preserve">, </w:t>
            </w:r>
            <w:hyperlink r:id="rId30" w:history="1">
              <w:r w:rsidRPr="0058067B">
                <w:rPr>
                  <w:rStyle w:val="Hyperlink"/>
                  <w:rFonts w:eastAsia="Times New Roman"/>
                  <w:i/>
                  <w:sz w:val="18"/>
                  <w:szCs w:val="18"/>
                </w:rPr>
                <w:t>Stockholm Convention</w:t>
              </w:r>
            </w:hyperlink>
          </w:p>
        </w:tc>
        <w:tc>
          <w:tcPr>
            <w:tcW w:w="833" w:type="dxa"/>
            <w:tcBorders>
              <w:bottom w:val="single" w:sz="4" w:space="0" w:color="auto"/>
            </w:tcBorders>
            <w:shd w:val="clear" w:color="auto" w:fill="auto"/>
          </w:tcPr>
          <w:p w14:paraId="4BB1D48A" w14:textId="77777777" w:rsidR="00C13FB4" w:rsidRPr="004B3E18" w:rsidRDefault="00C13FB4" w:rsidP="00C13FB4">
            <w:pPr>
              <w:rPr>
                <w:rFonts w:eastAsia="Times New Roman"/>
                <w:sz w:val="18"/>
                <w:szCs w:val="18"/>
              </w:rPr>
            </w:pPr>
          </w:p>
        </w:tc>
      </w:tr>
      <w:tr w:rsidR="00C13FB4" w:rsidRPr="004B3E18" w14:paraId="681A99FF" w14:textId="77777777" w:rsidTr="00E603E0">
        <w:tc>
          <w:tcPr>
            <w:tcW w:w="8635" w:type="dxa"/>
            <w:tcBorders>
              <w:bottom w:val="single" w:sz="4" w:space="0" w:color="auto"/>
            </w:tcBorders>
            <w:shd w:val="clear" w:color="auto" w:fill="auto"/>
          </w:tcPr>
          <w:p w14:paraId="54570396"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5</w:t>
            </w:r>
            <w:r w:rsidRPr="004B3E18">
              <w:rPr>
                <w:rFonts w:eastAsia="Times New Roman"/>
                <w:sz w:val="18"/>
                <w:szCs w:val="18"/>
              </w:rPr>
              <w:t xml:space="preserve"> </w:t>
            </w:r>
            <w:r w:rsidRPr="004B3E18">
              <w:rPr>
                <w:rFonts w:eastAsia="Times New Roman"/>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29316C75" w14:textId="77777777" w:rsidR="00C13FB4" w:rsidRPr="004B3E18" w:rsidRDefault="00C13FB4" w:rsidP="00C13FB4">
            <w:pPr>
              <w:tabs>
                <w:tab w:val="left" w:pos="585"/>
              </w:tabs>
              <w:spacing w:before="60" w:after="60"/>
              <w:ind w:left="567" w:hanging="567"/>
              <w:rPr>
                <w:rFonts w:eastAsia="Times New Roman"/>
                <w:sz w:val="18"/>
                <w:szCs w:val="18"/>
              </w:rPr>
            </w:pPr>
          </w:p>
        </w:tc>
      </w:tr>
      <w:tr w:rsidR="00C13FB4" w:rsidRPr="004B3E18" w14:paraId="0DA4E790" w14:textId="77777777" w:rsidTr="00E603E0">
        <w:tc>
          <w:tcPr>
            <w:tcW w:w="8635" w:type="dxa"/>
            <w:tcBorders>
              <w:bottom w:val="single" w:sz="4" w:space="0" w:color="auto"/>
            </w:tcBorders>
            <w:shd w:val="clear" w:color="auto" w:fill="auto"/>
          </w:tcPr>
          <w:p w14:paraId="5F92AF24" w14:textId="77777777" w:rsidR="00C13FB4" w:rsidRPr="004B3E18" w:rsidRDefault="00C13FB4" w:rsidP="00C13FB4">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6</w:t>
            </w:r>
            <w:r w:rsidRPr="004B3E18">
              <w:rPr>
                <w:rFonts w:eastAsia="Times New Roman"/>
                <w:sz w:val="18"/>
                <w:szCs w:val="18"/>
              </w:rPr>
              <w:tab/>
              <w:t xml:space="preserve">significant consumption of raw materials, energy, and/or water? </w:t>
            </w:r>
          </w:p>
        </w:tc>
        <w:tc>
          <w:tcPr>
            <w:tcW w:w="833" w:type="dxa"/>
            <w:tcBorders>
              <w:bottom w:val="single" w:sz="4" w:space="0" w:color="auto"/>
            </w:tcBorders>
            <w:shd w:val="clear" w:color="auto" w:fill="auto"/>
          </w:tcPr>
          <w:p w14:paraId="1955DA50" w14:textId="77777777" w:rsidR="00C13FB4" w:rsidRPr="004B3E18" w:rsidRDefault="00C13FB4" w:rsidP="00C13FB4">
            <w:pPr>
              <w:tabs>
                <w:tab w:val="left" w:pos="585"/>
              </w:tabs>
              <w:spacing w:before="60" w:after="60"/>
              <w:ind w:left="567" w:hanging="567"/>
              <w:rPr>
                <w:rFonts w:eastAsia="Times New Roman"/>
                <w:sz w:val="18"/>
                <w:szCs w:val="18"/>
              </w:rPr>
            </w:pPr>
          </w:p>
        </w:tc>
      </w:tr>
    </w:tbl>
    <w:p w14:paraId="0A543125" w14:textId="77777777" w:rsidR="00E05EFB" w:rsidRDefault="00E05EFB">
      <w:pPr>
        <w:rPr>
          <w:b/>
          <w:szCs w:val="20"/>
        </w:rPr>
      </w:pPr>
    </w:p>
    <w:p w14:paraId="5AEE03E6" w14:textId="77777777" w:rsidR="00153EFD" w:rsidRDefault="00153EFD" w:rsidP="0024629B">
      <w:pPr>
        <w:pStyle w:val="Heading1"/>
        <w:numPr>
          <w:ilvl w:val="0"/>
          <w:numId w:val="0"/>
        </w:numPr>
        <w:sectPr w:rsidR="00153EFD" w:rsidSect="006654D4">
          <w:headerReference w:type="first" r:id="rId31"/>
          <w:pgSz w:w="12240" w:h="15840"/>
          <w:pgMar w:top="1440" w:right="1440" w:bottom="1440" w:left="1440" w:header="720" w:footer="720" w:gutter="0"/>
          <w:cols w:space="720"/>
          <w:titlePg/>
          <w:docGrid w:linePitch="360"/>
        </w:sectPr>
      </w:pPr>
    </w:p>
    <w:p w14:paraId="781875E1" w14:textId="77777777" w:rsidR="00786C9D" w:rsidRPr="0024629B" w:rsidRDefault="007E2182" w:rsidP="0024629B">
      <w:pPr>
        <w:pStyle w:val="Heading1"/>
        <w:numPr>
          <w:ilvl w:val="0"/>
          <w:numId w:val="0"/>
        </w:numPr>
      </w:pPr>
      <w:bookmarkStart w:id="29" w:name="_Toc14700400"/>
      <w:r w:rsidRPr="0024629B">
        <w:lastRenderedPageBreak/>
        <w:t>Annex</w:t>
      </w:r>
      <w:r w:rsidR="00EB0B2E" w:rsidRPr="0024629B">
        <w:t xml:space="preserve"> </w:t>
      </w:r>
      <w:r w:rsidR="007E7A07">
        <w:t>2</w:t>
      </w:r>
      <w:r w:rsidR="008531B4">
        <w:t>.</w:t>
      </w:r>
      <w:r w:rsidR="00EB0B2E" w:rsidRPr="0024629B">
        <w:t xml:space="preserve"> </w:t>
      </w:r>
      <w:r w:rsidR="00D4502C">
        <w:t xml:space="preserve"> </w:t>
      </w:r>
      <w:r w:rsidR="0024629B" w:rsidRPr="0024629B">
        <w:t>Indicative List of Social a</w:t>
      </w:r>
      <w:r w:rsidR="00694F9E" w:rsidRPr="0024629B">
        <w:t xml:space="preserve">nd Environmental </w:t>
      </w:r>
      <w:proofErr w:type="gramStart"/>
      <w:r w:rsidR="00694F9E" w:rsidRPr="0024629B">
        <w:t>High Risk</w:t>
      </w:r>
      <w:proofErr w:type="gramEnd"/>
      <w:r w:rsidR="00694F9E" w:rsidRPr="0024629B">
        <w:t xml:space="preserve"> Activities</w:t>
      </w:r>
      <w:bookmarkEnd w:id="29"/>
    </w:p>
    <w:p w14:paraId="5D6F2515" w14:textId="77777777" w:rsidR="003742C0" w:rsidRDefault="003742C0" w:rsidP="00492987">
      <w:pPr>
        <w:tabs>
          <w:tab w:val="left" w:pos="5850"/>
        </w:tabs>
        <w:rPr>
          <w:szCs w:val="20"/>
        </w:rPr>
      </w:pPr>
    </w:p>
    <w:p w14:paraId="0BEE89A6" w14:textId="77777777" w:rsidR="00492987" w:rsidRPr="003150D7" w:rsidRDefault="00492987" w:rsidP="00492987">
      <w:pPr>
        <w:tabs>
          <w:tab w:val="left" w:pos="5850"/>
        </w:tabs>
        <w:rPr>
          <w:szCs w:val="20"/>
        </w:rPr>
      </w:pPr>
      <w:r w:rsidRPr="003150D7">
        <w:rPr>
          <w:szCs w:val="20"/>
        </w:rPr>
        <w:t>The following types of activities may pose potential significant and/or irreversible adverse social and environmental risks and impacts and should generally be categorized as High Risk. High Risk activities may involve significant adverse impacts on physical, biological, socioeconomic, or cultural resources, and also include activities that raise significant concerns among potentially affected communities and individuals. Such adverse impacts may involve a range of human rights, gender, and/or environmental sustainability issues. High Risk activities typically require development of a full Environmental and Social Assessment (ESIA) or a Strategic Social and Environmental Assessment (SESA). An assessment of adverse impacts of High Risk activities – including direct, indirect, cumulative, and induced impacts – must include consideration of potential risks and impacts within the activity’s area of influence.</w:t>
      </w:r>
    </w:p>
    <w:p w14:paraId="592351D0" w14:textId="77777777" w:rsidR="00492987" w:rsidRPr="003150D7" w:rsidRDefault="00492987" w:rsidP="00492987">
      <w:pPr>
        <w:tabs>
          <w:tab w:val="left" w:pos="5850"/>
        </w:tabs>
        <w:rPr>
          <w:szCs w:val="20"/>
        </w:rPr>
      </w:pPr>
    </w:p>
    <w:p w14:paraId="3B066E5B" w14:textId="6CC8DBB7" w:rsidR="00492987" w:rsidRPr="003150D7" w:rsidRDefault="00492987" w:rsidP="00492987">
      <w:pPr>
        <w:tabs>
          <w:tab w:val="left" w:pos="5850"/>
        </w:tabs>
        <w:rPr>
          <w:iCs/>
          <w:szCs w:val="20"/>
        </w:rPr>
      </w:pPr>
      <w:r w:rsidRPr="003150D7">
        <w:rPr>
          <w:szCs w:val="20"/>
        </w:rPr>
        <w:t xml:space="preserve">Listed below are </w:t>
      </w:r>
      <w:r w:rsidR="00ED1336" w:rsidRPr="00ED1336">
        <w:rPr>
          <w:i/>
          <w:szCs w:val="20"/>
        </w:rPr>
        <w:t xml:space="preserve">indicative </w:t>
      </w:r>
      <w:r w:rsidRPr="00ED1336">
        <w:rPr>
          <w:i/>
          <w:szCs w:val="20"/>
        </w:rPr>
        <w:t>examples</w:t>
      </w:r>
      <w:r w:rsidRPr="003150D7">
        <w:rPr>
          <w:szCs w:val="20"/>
        </w:rPr>
        <w:t xml:space="preserve"> of types of activities which should generally be categorized as High Risk. However, t</w:t>
      </w:r>
      <w:r w:rsidRPr="003150D7">
        <w:rPr>
          <w:iCs/>
          <w:szCs w:val="20"/>
        </w:rPr>
        <w:t xml:space="preserve">he final categorization of each </w:t>
      </w:r>
      <w:r w:rsidR="00BE6DF5">
        <w:rPr>
          <w:iCs/>
          <w:szCs w:val="20"/>
        </w:rPr>
        <w:t>project</w:t>
      </w:r>
      <w:r w:rsidRPr="003150D7">
        <w:rPr>
          <w:iCs/>
          <w:szCs w:val="20"/>
        </w:rPr>
        <w:t xml:space="preserve"> will depend on the nature and extent of any actual or potential adverse social and environmental impacts, as determined by the specifics of its design, operation, and location. The list is not exhaustive; other activities not listed may also require categorization as High Risk. Potential adverse risks and impacts may arise from </w:t>
      </w:r>
      <w:r w:rsidR="00BE6DF5">
        <w:rPr>
          <w:iCs/>
          <w:szCs w:val="20"/>
        </w:rPr>
        <w:t>project</w:t>
      </w:r>
      <w:r w:rsidRPr="003150D7">
        <w:rPr>
          <w:iCs/>
          <w:szCs w:val="20"/>
        </w:rPr>
        <w:t>s that are site-specific and involve physical interventions (“downstream” activities) as well as “upstream” activities involving planning, policy and/or sector reform, and capacity building.</w:t>
      </w:r>
      <w:r w:rsidR="00ED1336">
        <w:rPr>
          <w:iCs/>
          <w:szCs w:val="20"/>
        </w:rPr>
        <w:t xml:space="preserve"> </w:t>
      </w:r>
      <w:r w:rsidR="005C611F">
        <w:rPr>
          <w:iCs/>
          <w:szCs w:val="20"/>
        </w:rPr>
        <w:t xml:space="preserve"> Case examples of UNDP High Risk projects will be made available in </w:t>
      </w:r>
      <w:r w:rsidR="005C611F" w:rsidRPr="00F373EE">
        <w:rPr>
          <w:iCs/>
          <w:szCs w:val="20"/>
        </w:rPr>
        <w:t>the</w:t>
      </w:r>
      <w:r w:rsidR="00013327">
        <w:rPr>
          <w:bCs/>
        </w:rPr>
        <w:t xml:space="preserve"> </w:t>
      </w:r>
      <w:hyperlink r:id="rId32" w:history="1">
        <w:r w:rsidR="00013327" w:rsidRPr="005735ED">
          <w:rPr>
            <w:rStyle w:val="Hyperlink"/>
          </w:rPr>
          <w:t>SES toolkit</w:t>
        </w:r>
      </w:hyperlink>
      <w:r w:rsidR="005C611F" w:rsidRPr="00F373EE">
        <w:rPr>
          <w:iCs/>
          <w:szCs w:val="20"/>
        </w:rPr>
        <w:t>.</w:t>
      </w:r>
    </w:p>
    <w:p w14:paraId="00C47214" w14:textId="77777777" w:rsidR="00492987" w:rsidRPr="003150D7" w:rsidRDefault="00492987" w:rsidP="00492987">
      <w:pPr>
        <w:rPr>
          <w:szCs w:val="20"/>
        </w:rPr>
      </w:pPr>
    </w:p>
    <w:p w14:paraId="0B5914A7" w14:textId="70A1F0E4" w:rsidR="00492987" w:rsidRPr="003150D7" w:rsidRDefault="00D91A4D" w:rsidP="00492987">
      <w:pPr>
        <w:rPr>
          <w:i/>
          <w:szCs w:val="20"/>
        </w:rPr>
      </w:pPr>
      <w:r>
        <w:rPr>
          <w:i/>
          <w:szCs w:val="20"/>
        </w:rPr>
        <w:t>P</w:t>
      </w:r>
      <w:r w:rsidR="00BE6DF5">
        <w:rPr>
          <w:i/>
          <w:szCs w:val="20"/>
        </w:rPr>
        <w:t>roject</w:t>
      </w:r>
      <w:r w:rsidR="00492987" w:rsidRPr="003150D7">
        <w:rPr>
          <w:i/>
          <w:szCs w:val="20"/>
        </w:rPr>
        <w:t>s with significant adverse social</w:t>
      </w:r>
      <w:r w:rsidR="000F1BE9">
        <w:rPr>
          <w:i/>
          <w:szCs w:val="20"/>
        </w:rPr>
        <w:t xml:space="preserve"> and/or environmental</w:t>
      </w:r>
      <w:r w:rsidR="00492987" w:rsidRPr="003150D7">
        <w:rPr>
          <w:i/>
          <w:szCs w:val="20"/>
        </w:rPr>
        <w:t xml:space="preserve"> impacts</w:t>
      </w:r>
    </w:p>
    <w:p w14:paraId="737A04A9" w14:textId="0FA34CF2" w:rsidR="00492987" w:rsidRPr="003150D7" w:rsidRDefault="00BE6DF5" w:rsidP="00207BA2">
      <w:pPr>
        <w:numPr>
          <w:ilvl w:val="0"/>
          <w:numId w:val="9"/>
        </w:numPr>
        <w:rPr>
          <w:szCs w:val="20"/>
        </w:rPr>
      </w:pPr>
      <w:r>
        <w:rPr>
          <w:szCs w:val="20"/>
        </w:rPr>
        <w:t>project</w:t>
      </w:r>
      <w:r w:rsidR="00492987" w:rsidRPr="003150D7">
        <w:rPr>
          <w:szCs w:val="20"/>
        </w:rPr>
        <w:t>s which may result in significant adverse social impacts to local communities or other project affected parties</w:t>
      </w:r>
    </w:p>
    <w:p w14:paraId="2B11C35D" w14:textId="06CBABF8" w:rsidR="00492987" w:rsidRPr="003150D7" w:rsidRDefault="00BE6DF5" w:rsidP="00207BA2">
      <w:pPr>
        <w:numPr>
          <w:ilvl w:val="0"/>
          <w:numId w:val="9"/>
        </w:numPr>
        <w:rPr>
          <w:szCs w:val="20"/>
        </w:rPr>
      </w:pPr>
      <w:r>
        <w:rPr>
          <w:szCs w:val="20"/>
        </w:rPr>
        <w:t>project</w:t>
      </w:r>
      <w:r w:rsidR="00492987" w:rsidRPr="003150D7">
        <w:rPr>
          <w:szCs w:val="20"/>
        </w:rPr>
        <w:t>s which may involve significant displacement and/or resettlement</w:t>
      </w:r>
      <w:r w:rsidR="00492987" w:rsidRPr="003150D7">
        <w:rPr>
          <w:rStyle w:val="FootnoteReference"/>
          <w:sz w:val="20"/>
          <w:szCs w:val="20"/>
        </w:rPr>
        <w:footnoteReference w:id="20"/>
      </w:r>
    </w:p>
    <w:p w14:paraId="6380A1AC" w14:textId="4E910A95" w:rsidR="00492987" w:rsidRDefault="00BE6DF5" w:rsidP="00207BA2">
      <w:pPr>
        <w:numPr>
          <w:ilvl w:val="0"/>
          <w:numId w:val="9"/>
        </w:numPr>
        <w:rPr>
          <w:szCs w:val="20"/>
        </w:rPr>
      </w:pPr>
      <w:r>
        <w:rPr>
          <w:szCs w:val="20"/>
        </w:rPr>
        <w:t>project</w:t>
      </w:r>
      <w:r w:rsidR="00492987" w:rsidRPr="003150D7">
        <w:rPr>
          <w:szCs w:val="20"/>
        </w:rPr>
        <w:t>s which may adversely impact the rights, lands, territories</w:t>
      </w:r>
      <w:r w:rsidR="000222F6">
        <w:rPr>
          <w:szCs w:val="20"/>
        </w:rPr>
        <w:t xml:space="preserve"> and</w:t>
      </w:r>
      <w:r w:rsidR="00492987" w:rsidRPr="003150D7">
        <w:rPr>
          <w:szCs w:val="20"/>
        </w:rPr>
        <w:t xml:space="preserve"> </w:t>
      </w:r>
      <w:r w:rsidR="000222F6" w:rsidRPr="003150D7">
        <w:rPr>
          <w:szCs w:val="20"/>
        </w:rPr>
        <w:t xml:space="preserve">resources </w:t>
      </w:r>
      <w:r w:rsidR="00492987" w:rsidRPr="003150D7">
        <w:rPr>
          <w:szCs w:val="20"/>
        </w:rPr>
        <w:t>of indigenous peoples</w:t>
      </w:r>
    </w:p>
    <w:p w14:paraId="58C729FC" w14:textId="2D4FC687" w:rsidR="0086403E" w:rsidRDefault="00BE6DF5" w:rsidP="00207BA2">
      <w:pPr>
        <w:numPr>
          <w:ilvl w:val="0"/>
          <w:numId w:val="9"/>
        </w:numPr>
        <w:rPr>
          <w:szCs w:val="20"/>
        </w:rPr>
      </w:pPr>
      <w:r>
        <w:rPr>
          <w:szCs w:val="20"/>
        </w:rPr>
        <w:t>project</w:t>
      </w:r>
      <w:r w:rsidR="0086403E">
        <w:rPr>
          <w:szCs w:val="20"/>
        </w:rPr>
        <w:t xml:space="preserve">s </w:t>
      </w:r>
      <w:r w:rsidR="000F1BE9">
        <w:rPr>
          <w:szCs w:val="20"/>
        </w:rPr>
        <w:t>which may adversely impact</w:t>
      </w:r>
      <w:r w:rsidR="0086403E">
        <w:rPr>
          <w:szCs w:val="20"/>
        </w:rPr>
        <w:t xml:space="preserve"> critical habitats</w:t>
      </w:r>
    </w:p>
    <w:p w14:paraId="6BA294F7" w14:textId="687FFF0F" w:rsidR="00ED1336" w:rsidRDefault="00BE6DF5" w:rsidP="00492987">
      <w:pPr>
        <w:numPr>
          <w:ilvl w:val="0"/>
          <w:numId w:val="9"/>
        </w:numPr>
        <w:rPr>
          <w:szCs w:val="20"/>
        </w:rPr>
      </w:pPr>
      <w:r>
        <w:rPr>
          <w:szCs w:val="20"/>
        </w:rPr>
        <w:t>project</w:t>
      </w:r>
      <w:r w:rsidR="000F1BE9">
        <w:rPr>
          <w:szCs w:val="20"/>
        </w:rPr>
        <w:t>s which may result in significant adverse impacts to cultural heritage</w:t>
      </w:r>
    </w:p>
    <w:p w14:paraId="5739C190" w14:textId="77777777" w:rsidR="00492987" w:rsidRPr="003150D7" w:rsidRDefault="00492987" w:rsidP="00492987">
      <w:pPr>
        <w:rPr>
          <w:szCs w:val="20"/>
        </w:rPr>
      </w:pPr>
    </w:p>
    <w:p w14:paraId="5DC398A3" w14:textId="77777777" w:rsidR="00492987" w:rsidRPr="003150D7" w:rsidRDefault="00492987" w:rsidP="00492987">
      <w:pPr>
        <w:rPr>
          <w:i/>
          <w:szCs w:val="20"/>
        </w:rPr>
      </w:pPr>
      <w:r w:rsidRPr="003150D7">
        <w:rPr>
          <w:i/>
          <w:szCs w:val="20"/>
        </w:rPr>
        <w:t>Waste and chemicals projects</w:t>
      </w:r>
    </w:p>
    <w:p w14:paraId="33C39190" w14:textId="77777777" w:rsidR="00492987" w:rsidRPr="003150D7" w:rsidRDefault="00492987" w:rsidP="00207BA2">
      <w:pPr>
        <w:numPr>
          <w:ilvl w:val="0"/>
          <w:numId w:val="9"/>
        </w:numPr>
        <w:rPr>
          <w:szCs w:val="20"/>
        </w:rPr>
      </w:pPr>
      <w:r w:rsidRPr="003150D7">
        <w:rPr>
          <w:szCs w:val="20"/>
        </w:rPr>
        <w:t>Waste-processing and disposal installations for the incineration, chemical treatment or landfill of hazardous, toxic or dangerous wastes</w:t>
      </w:r>
    </w:p>
    <w:p w14:paraId="70B40DD0" w14:textId="77777777" w:rsidR="00492987" w:rsidRPr="003150D7" w:rsidRDefault="00492987" w:rsidP="00207BA2">
      <w:pPr>
        <w:numPr>
          <w:ilvl w:val="0"/>
          <w:numId w:val="9"/>
        </w:numPr>
        <w:rPr>
          <w:szCs w:val="20"/>
        </w:rPr>
      </w:pPr>
      <w:r w:rsidRPr="003150D7">
        <w:rPr>
          <w:szCs w:val="20"/>
        </w:rPr>
        <w:t>Large-scale waste disposal installations for the incineration o</w:t>
      </w:r>
      <w:r w:rsidR="00EC7B40">
        <w:rPr>
          <w:szCs w:val="20"/>
        </w:rPr>
        <w:t>r</w:t>
      </w:r>
      <w:r w:rsidRPr="003150D7">
        <w:rPr>
          <w:szCs w:val="20"/>
        </w:rPr>
        <w:t xml:space="preserve"> chemical treatment of non-hazardous wastes</w:t>
      </w:r>
      <w:r w:rsidR="00EC7B40">
        <w:rPr>
          <w:szCs w:val="20"/>
        </w:rPr>
        <w:t xml:space="preserve"> (generally with capacity exceeding 100 tonnes per day)</w:t>
      </w:r>
    </w:p>
    <w:p w14:paraId="4682CFDC" w14:textId="77777777" w:rsidR="00492987" w:rsidRPr="003150D7" w:rsidRDefault="00492987" w:rsidP="00207BA2">
      <w:pPr>
        <w:numPr>
          <w:ilvl w:val="0"/>
          <w:numId w:val="9"/>
        </w:numPr>
        <w:rPr>
          <w:szCs w:val="20"/>
        </w:rPr>
      </w:pPr>
      <w:r w:rsidRPr="003150D7">
        <w:rPr>
          <w:szCs w:val="20"/>
        </w:rPr>
        <w:t xml:space="preserve">Municipal wastewater treatment plants with a capacity exceeding 150,000 population equivalent </w:t>
      </w:r>
    </w:p>
    <w:p w14:paraId="236D08F5" w14:textId="77777777" w:rsidR="00492987" w:rsidRPr="003150D7" w:rsidRDefault="00492987" w:rsidP="00207BA2">
      <w:pPr>
        <w:numPr>
          <w:ilvl w:val="0"/>
          <w:numId w:val="9"/>
        </w:numPr>
        <w:rPr>
          <w:szCs w:val="20"/>
        </w:rPr>
      </w:pPr>
      <w:r w:rsidRPr="003150D7">
        <w:rPr>
          <w:szCs w:val="20"/>
        </w:rPr>
        <w:t>Municipal solid waste processing and disposal facilities</w:t>
      </w:r>
    </w:p>
    <w:p w14:paraId="28FD7745" w14:textId="77777777" w:rsidR="00492987" w:rsidRDefault="00492987" w:rsidP="00207BA2">
      <w:pPr>
        <w:numPr>
          <w:ilvl w:val="0"/>
          <w:numId w:val="9"/>
        </w:numPr>
        <w:rPr>
          <w:szCs w:val="20"/>
        </w:rPr>
      </w:pPr>
      <w:r w:rsidRPr="003150D7">
        <w:rPr>
          <w:szCs w:val="20"/>
        </w:rPr>
        <w:t>Integrated chemical installations, i.e. those installations for the manufacture on an industrial scale of substances using chemical conversion processes, in which several units are juxtaposed and are functionally linked to one another and which are for the production of: basic organic chemicals; basic inorganic chemicals; phosphorous, nitrogen or potassium based fertilizers (simple or compound fertilizers); basic plant health products and biocides; basic pharmaceutical products using a chemical or biological process</w:t>
      </w:r>
    </w:p>
    <w:p w14:paraId="1ED56ADC" w14:textId="77777777" w:rsidR="00492987" w:rsidRPr="003150D7" w:rsidRDefault="00492987" w:rsidP="00492987">
      <w:pPr>
        <w:rPr>
          <w:szCs w:val="20"/>
        </w:rPr>
      </w:pPr>
    </w:p>
    <w:p w14:paraId="7C7136C3" w14:textId="77777777" w:rsidR="00492987" w:rsidRPr="003150D7" w:rsidRDefault="00492987" w:rsidP="00492987">
      <w:pPr>
        <w:rPr>
          <w:i/>
          <w:szCs w:val="20"/>
        </w:rPr>
      </w:pPr>
      <w:r w:rsidRPr="003150D7">
        <w:rPr>
          <w:i/>
          <w:szCs w:val="20"/>
        </w:rPr>
        <w:t>Extraction and harvesting activities</w:t>
      </w:r>
    </w:p>
    <w:p w14:paraId="1E4EC390" w14:textId="77777777" w:rsidR="00492987" w:rsidRPr="003150D7" w:rsidRDefault="00492987" w:rsidP="00207BA2">
      <w:pPr>
        <w:numPr>
          <w:ilvl w:val="0"/>
          <w:numId w:val="9"/>
        </w:numPr>
        <w:rPr>
          <w:szCs w:val="20"/>
        </w:rPr>
      </w:pPr>
      <w:r w:rsidRPr="003150D7">
        <w:rPr>
          <w:szCs w:val="20"/>
        </w:rPr>
        <w:t>Groundwater abstraction activities or artificial groundwater recharge schemes in cases where the annual volume of water to be abstracted or recharged amounts to 10 million cubic meters or more</w:t>
      </w:r>
    </w:p>
    <w:p w14:paraId="4EB1345E" w14:textId="77777777" w:rsidR="00492987" w:rsidRPr="003150D7" w:rsidRDefault="00492987" w:rsidP="00207BA2">
      <w:pPr>
        <w:numPr>
          <w:ilvl w:val="0"/>
          <w:numId w:val="9"/>
        </w:numPr>
        <w:rPr>
          <w:szCs w:val="20"/>
        </w:rPr>
      </w:pPr>
      <w:r w:rsidRPr="003150D7">
        <w:rPr>
          <w:szCs w:val="20"/>
        </w:rPr>
        <w:t xml:space="preserve">Industrial-scale commercial harvesting operations of tree plantations. </w:t>
      </w:r>
    </w:p>
    <w:p w14:paraId="7F32D7CE" w14:textId="77777777" w:rsidR="00492987" w:rsidRPr="003150D7" w:rsidRDefault="00492987" w:rsidP="00207BA2">
      <w:pPr>
        <w:numPr>
          <w:ilvl w:val="0"/>
          <w:numId w:val="9"/>
        </w:numPr>
        <w:rPr>
          <w:szCs w:val="20"/>
        </w:rPr>
      </w:pPr>
      <w:r w:rsidRPr="003150D7">
        <w:rPr>
          <w:szCs w:val="20"/>
        </w:rPr>
        <w:t>Large-scale logging or deforestation of large areas</w:t>
      </w:r>
    </w:p>
    <w:p w14:paraId="5C8DFBFC" w14:textId="77777777" w:rsidR="00492987" w:rsidRDefault="00492987" w:rsidP="00207BA2">
      <w:pPr>
        <w:numPr>
          <w:ilvl w:val="0"/>
          <w:numId w:val="9"/>
        </w:numPr>
        <w:rPr>
          <w:szCs w:val="20"/>
        </w:rPr>
      </w:pPr>
      <w:r w:rsidRPr="003150D7">
        <w:rPr>
          <w:szCs w:val="20"/>
        </w:rPr>
        <w:t>Large-scale peat extraction</w:t>
      </w:r>
    </w:p>
    <w:p w14:paraId="4E08E004" w14:textId="77777777" w:rsidR="005C611F" w:rsidRPr="005C611F" w:rsidRDefault="005C611F" w:rsidP="005C611F">
      <w:pPr>
        <w:numPr>
          <w:ilvl w:val="0"/>
          <w:numId w:val="9"/>
        </w:numPr>
        <w:rPr>
          <w:szCs w:val="20"/>
        </w:rPr>
      </w:pPr>
      <w:r w:rsidRPr="003150D7">
        <w:rPr>
          <w:szCs w:val="20"/>
        </w:rPr>
        <w:t xml:space="preserve">Large-scale quarries and open-cast mining, and processing of metal ores or coal </w:t>
      </w:r>
    </w:p>
    <w:p w14:paraId="4586E1C1" w14:textId="77777777" w:rsidR="00492987" w:rsidRPr="003150D7" w:rsidRDefault="00492987" w:rsidP="00492987">
      <w:pPr>
        <w:rPr>
          <w:szCs w:val="20"/>
        </w:rPr>
      </w:pPr>
    </w:p>
    <w:p w14:paraId="628F7CF5" w14:textId="77777777" w:rsidR="00492987" w:rsidRPr="003150D7" w:rsidRDefault="00492987" w:rsidP="00492987">
      <w:pPr>
        <w:rPr>
          <w:i/>
          <w:szCs w:val="20"/>
        </w:rPr>
      </w:pPr>
      <w:r w:rsidRPr="003150D7">
        <w:rPr>
          <w:i/>
          <w:szCs w:val="20"/>
        </w:rPr>
        <w:t>Land, agriculture, livestock projects</w:t>
      </w:r>
    </w:p>
    <w:p w14:paraId="35B9A6A9" w14:textId="77777777" w:rsidR="00492987" w:rsidRPr="003150D7" w:rsidRDefault="00492987" w:rsidP="00207BA2">
      <w:pPr>
        <w:numPr>
          <w:ilvl w:val="0"/>
          <w:numId w:val="9"/>
        </w:numPr>
        <w:rPr>
          <w:szCs w:val="20"/>
        </w:rPr>
      </w:pPr>
      <w:r w:rsidRPr="003150D7">
        <w:rPr>
          <w:szCs w:val="20"/>
        </w:rPr>
        <w:t>Large-scale land reclamation or sea dredging operations</w:t>
      </w:r>
    </w:p>
    <w:p w14:paraId="2E3B6B33" w14:textId="77777777" w:rsidR="00492987" w:rsidRPr="003150D7" w:rsidRDefault="00492987" w:rsidP="00207BA2">
      <w:pPr>
        <w:numPr>
          <w:ilvl w:val="0"/>
          <w:numId w:val="9"/>
        </w:numPr>
        <w:rPr>
          <w:szCs w:val="20"/>
        </w:rPr>
      </w:pPr>
      <w:r w:rsidRPr="003150D7">
        <w:rPr>
          <w:szCs w:val="20"/>
        </w:rPr>
        <w:t>Large-scale primary agriculture or forestation, reforestation, or afforestation involving intensification, land use change or conversion of natural habitats</w:t>
      </w:r>
      <w:r w:rsidR="00CA1FA4" w:rsidRPr="003150D7">
        <w:rPr>
          <w:szCs w:val="20"/>
        </w:rPr>
        <w:t>,</w:t>
      </w:r>
      <w:r w:rsidRPr="003150D7">
        <w:rPr>
          <w:szCs w:val="20"/>
        </w:rPr>
        <w:t xml:space="preserve"> priority biodiversity features and/or critical habitats</w:t>
      </w:r>
    </w:p>
    <w:p w14:paraId="388C5A25" w14:textId="77777777" w:rsidR="00492987" w:rsidRPr="003150D7" w:rsidRDefault="00492987" w:rsidP="00207BA2">
      <w:pPr>
        <w:numPr>
          <w:ilvl w:val="0"/>
          <w:numId w:val="9"/>
        </w:numPr>
        <w:rPr>
          <w:szCs w:val="20"/>
        </w:rPr>
      </w:pPr>
      <w:r w:rsidRPr="003150D7">
        <w:rPr>
          <w:szCs w:val="20"/>
        </w:rPr>
        <w:t>Industrial plants for the production of pulp from timber or similar fibrous materials or production of paper and board</w:t>
      </w:r>
      <w:r w:rsidR="00EC7B40">
        <w:rPr>
          <w:szCs w:val="20"/>
        </w:rPr>
        <w:t xml:space="preserve"> </w:t>
      </w:r>
    </w:p>
    <w:p w14:paraId="7B6B1661" w14:textId="77777777" w:rsidR="00492987" w:rsidRPr="003150D7" w:rsidRDefault="00492987" w:rsidP="00207BA2">
      <w:pPr>
        <w:numPr>
          <w:ilvl w:val="0"/>
          <w:numId w:val="9"/>
        </w:numPr>
        <w:rPr>
          <w:szCs w:val="20"/>
        </w:rPr>
      </w:pPr>
      <w:r w:rsidRPr="003150D7">
        <w:rPr>
          <w:szCs w:val="20"/>
        </w:rPr>
        <w:t>Large-scale installations for the intensive rearing of poultry or livestock</w:t>
      </w:r>
    </w:p>
    <w:p w14:paraId="56467861" w14:textId="77777777" w:rsidR="00492987" w:rsidRPr="003150D7" w:rsidRDefault="00492987" w:rsidP="00207BA2">
      <w:pPr>
        <w:numPr>
          <w:ilvl w:val="0"/>
          <w:numId w:val="9"/>
        </w:numPr>
        <w:rPr>
          <w:szCs w:val="20"/>
        </w:rPr>
      </w:pPr>
      <w:r w:rsidRPr="003150D7">
        <w:rPr>
          <w:szCs w:val="20"/>
        </w:rPr>
        <w:t>Plants for the tanning of hides and skins where the treatment capacity exceeds 12 to</w:t>
      </w:r>
      <w:r w:rsidR="00D410AD">
        <w:rPr>
          <w:szCs w:val="20"/>
        </w:rPr>
        <w:t>n</w:t>
      </w:r>
      <w:r w:rsidRPr="003150D7">
        <w:rPr>
          <w:szCs w:val="20"/>
        </w:rPr>
        <w:t>nes of finished products per day</w:t>
      </w:r>
    </w:p>
    <w:p w14:paraId="688505DD" w14:textId="77777777" w:rsidR="00492987" w:rsidRPr="003150D7" w:rsidRDefault="00492987" w:rsidP="00492987">
      <w:pPr>
        <w:rPr>
          <w:szCs w:val="20"/>
        </w:rPr>
      </w:pPr>
    </w:p>
    <w:p w14:paraId="523EED50" w14:textId="77777777" w:rsidR="005C611F" w:rsidRPr="003150D7" w:rsidRDefault="005C611F" w:rsidP="005C611F">
      <w:pPr>
        <w:rPr>
          <w:i/>
          <w:szCs w:val="20"/>
        </w:rPr>
      </w:pPr>
      <w:r w:rsidRPr="003150D7">
        <w:rPr>
          <w:i/>
          <w:szCs w:val="20"/>
        </w:rPr>
        <w:t>Large-scale infrastructure (construction and/or expansion)</w:t>
      </w:r>
    </w:p>
    <w:p w14:paraId="532303D5" w14:textId="77777777" w:rsidR="005C611F" w:rsidRPr="003150D7" w:rsidRDefault="005C611F" w:rsidP="005C611F">
      <w:pPr>
        <w:numPr>
          <w:ilvl w:val="0"/>
          <w:numId w:val="9"/>
        </w:numPr>
        <w:rPr>
          <w:szCs w:val="20"/>
        </w:rPr>
      </w:pPr>
      <w:r w:rsidRPr="003150D7">
        <w:rPr>
          <w:szCs w:val="20"/>
        </w:rPr>
        <w:t>Construction of motorways, express roads and lines for railway traffic; airports; new roads of four or more lanes; realignment and/or widening of existing roads to provide four or more lanes of 10 kilometers or more in a continuous length</w:t>
      </w:r>
    </w:p>
    <w:p w14:paraId="0156E031" w14:textId="77777777" w:rsidR="005C611F" w:rsidRPr="003150D7" w:rsidRDefault="005C611F" w:rsidP="005C611F">
      <w:pPr>
        <w:numPr>
          <w:ilvl w:val="0"/>
          <w:numId w:val="9"/>
        </w:numPr>
        <w:rPr>
          <w:szCs w:val="20"/>
        </w:rPr>
      </w:pPr>
      <w:r w:rsidRPr="003150D7">
        <w:rPr>
          <w:szCs w:val="20"/>
        </w:rPr>
        <w:t>Large-scale sea and river ports and also inland waterways and ports for inland-waterway traffic; trading ports, piers for loading and unloading connected to land, and outside ports (excluding ferry piers)</w:t>
      </w:r>
    </w:p>
    <w:p w14:paraId="7CE37B28" w14:textId="1168D05F" w:rsidR="005C611F" w:rsidRPr="003150D7" w:rsidRDefault="005C611F" w:rsidP="005C611F">
      <w:pPr>
        <w:numPr>
          <w:ilvl w:val="0"/>
          <w:numId w:val="9"/>
        </w:numPr>
        <w:rPr>
          <w:szCs w:val="20"/>
        </w:rPr>
      </w:pPr>
      <w:r w:rsidRPr="003150D7">
        <w:rPr>
          <w:szCs w:val="20"/>
        </w:rPr>
        <w:t>Large dams and complex dams</w:t>
      </w:r>
      <w:r w:rsidRPr="003150D7">
        <w:rPr>
          <w:rStyle w:val="FootnoteReference"/>
          <w:sz w:val="20"/>
          <w:szCs w:val="20"/>
        </w:rPr>
        <w:footnoteReference w:id="21"/>
      </w:r>
      <w:r w:rsidRPr="003150D7">
        <w:rPr>
          <w:szCs w:val="20"/>
        </w:rPr>
        <w:t xml:space="preserve"> and other impoundments designed for the holding back or permanent storage of water, including, for example, for hydroelectric </w:t>
      </w:r>
      <w:r w:rsidR="00BE6DF5">
        <w:rPr>
          <w:szCs w:val="20"/>
        </w:rPr>
        <w:t>project</w:t>
      </w:r>
      <w:r w:rsidRPr="003150D7">
        <w:rPr>
          <w:szCs w:val="20"/>
        </w:rPr>
        <w:t>s, water supply for irrigation or municipal water supply and other purposes, and flood control.</w:t>
      </w:r>
    </w:p>
    <w:p w14:paraId="3DF8B90D" w14:textId="77777777" w:rsidR="005C611F" w:rsidRPr="003150D7" w:rsidRDefault="005C611F" w:rsidP="005C611F">
      <w:pPr>
        <w:rPr>
          <w:szCs w:val="20"/>
        </w:rPr>
      </w:pPr>
    </w:p>
    <w:p w14:paraId="09DFEEFC" w14:textId="77777777" w:rsidR="005C611F" w:rsidRPr="003150D7" w:rsidRDefault="005C611F" w:rsidP="005C611F">
      <w:pPr>
        <w:rPr>
          <w:i/>
          <w:szCs w:val="20"/>
        </w:rPr>
      </w:pPr>
      <w:r w:rsidRPr="003150D7">
        <w:rPr>
          <w:i/>
          <w:szCs w:val="20"/>
        </w:rPr>
        <w:t>Large-scale energy and fuel projects, including transmission/transport (construction and/or expansion)</w:t>
      </w:r>
    </w:p>
    <w:p w14:paraId="6EDFE30E" w14:textId="77777777" w:rsidR="005C611F" w:rsidRPr="003150D7" w:rsidRDefault="005C611F" w:rsidP="005C611F">
      <w:pPr>
        <w:numPr>
          <w:ilvl w:val="0"/>
          <w:numId w:val="9"/>
        </w:numPr>
        <w:rPr>
          <w:szCs w:val="20"/>
        </w:rPr>
      </w:pPr>
      <w:r w:rsidRPr="003150D7">
        <w:rPr>
          <w:szCs w:val="20"/>
        </w:rPr>
        <w:t xml:space="preserve">Crude oil refineries </w:t>
      </w:r>
    </w:p>
    <w:p w14:paraId="1E16820E" w14:textId="77777777" w:rsidR="005C611F" w:rsidRPr="003150D7" w:rsidRDefault="005C611F" w:rsidP="005C611F">
      <w:pPr>
        <w:numPr>
          <w:ilvl w:val="0"/>
          <w:numId w:val="9"/>
        </w:numPr>
        <w:rPr>
          <w:szCs w:val="20"/>
        </w:rPr>
      </w:pPr>
      <w:r w:rsidRPr="003150D7">
        <w:rPr>
          <w:szCs w:val="20"/>
        </w:rPr>
        <w:t xml:space="preserve">Thermal power stations and other combustion installations (with heat output of at least 300 megawatts) </w:t>
      </w:r>
    </w:p>
    <w:p w14:paraId="60881133" w14:textId="77777777" w:rsidR="005C611F" w:rsidRPr="003150D7" w:rsidRDefault="005C611F" w:rsidP="005C611F">
      <w:pPr>
        <w:numPr>
          <w:ilvl w:val="0"/>
          <w:numId w:val="9"/>
        </w:numPr>
        <w:rPr>
          <w:szCs w:val="20"/>
        </w:rPr>
      </w:pPr>
      <w:r w:rsidRPr="003150D7">
        <w:rPr>
          <w:szCs w:val="20"/>
        </w:rPr>
        <w:t>Extraction of petroleum and natural gas for commercial purposes</w:t>
      </w:r>
    </w:p>
    <w:p w14:paraId="5F08C19E" w14:textId="77777777" w:rsidR="005C611F" w:rsidRPr="003150D7" w:rsidRDefault="005C611F" w:rsidP="005C611F">
      <w:pPr>
        <w:numPr>
          <w:ilvl w:val="0"/>
          <w:numId w:val="9"/>
        </w:numPr>
        <w:rPr>
          <w:szCs w:val="20"/>
        </w:rPr>
      </w:pPr>
      <w:r w:rsidRPr="003150D7">
        <w:rPr>
          <w:szCs w:val="20"/>
        </w:rPr>
        <w:t>Installations for storage of petroleum, petrochemical, or chemical products</w:t>
      </w:r>
    </w:p>
    <w:p w14:paraId="6DF8C068" w14:textId="77777777" w:rsidR="005C611F" w:rsidRPr="003150D7" w:rsidRDefault="005C611F" w:rsidP="005C611F">
      <w:pPr>
        <w:numPr>
          <w:ilvl w:val="0"/>
          <w:numId w:val="9"/>
        </w:numPr>
        <w:rPr>
          <w:szCs w:val="20"/>
        </w:rPr>
      </w:pPr>
      <w:r w:rsidRPr="003150D7">
        <w:rPr>
          <w:szCs w:val="20"/>
        </w:rPr>
        <w:t>Pipelines, terminals and associated facilities for the large-scale transport of gas, oil and chemicals</w:t>
      </w:r>
    </w:p>
    <w:p w14:paraId="7AFA5934" w14:textId="77777777" w:rsidR="005C611F" w:rsidRPr="003150D7" w:rsidRDefault="005C611F" w:rsidP="005C611F">
      <w:pPr>
        <w:numPr>
          <w:ilvl w:val="0"/>
          <w:numId w:val="9"/>
        </w:numPr>
        <w:rPr>
          <w:szCs w:val="20"/>
        </w:rPr>
      </w:pPr>
      <w:r w:rsidRPr="003150D7">
        <w:rPr>
          <w:szCs w:val="20"/>
        </w:rPr>
        <w:t>Construction of high-voltage overhead, underground or submarine electrical power lines</w:t>
      </w:r>
    </w:p>
    <w:p w14:paraId="713D10CE" w14:textId="77777777" w:rsidR="005C611F" w:rsidRDefault="005C611F" w:rsidP="005C611F">
      <w:pPr>
        <w:numPr>
          <w:ilvl w:val="0"/>
          <w:numId w:val="9"/>
        </w:numPr>
        <w:rPr>
          <w:szCs w:val="20"/>
        </w:rPr>
      </w:pPr>
      <w:r w:rsidRPr="003150D7">
        <w:rPr>
          <w:szCs w:val="20"/>
        </w:rPr>
        <w:t>Large-scale wind power installations for energy production (wind farms)</w:t>
      </w:r>
    </w:p>
    <w:p w14:paraId="4EBAA4D9" w14:textId="77777777" w:rsidR="00302321" w:rsidRPr="003150D7" w:rsidRDefault="00302321" w:rsidP="005C611F">
      <w:pPr>
        <w:numPr>
          <w:ilvl w:val="0"/>
          <w:numId w:val="9"/>
        </w:numPr>
        <w:rPr>
          <w:szCs w:val="20"/>
        </w:rPr>
      </w:pPr>
      <w:r>
        <w:rPr>
          <w:szCs w:val="20"/>
        </w:rPr>
        <w:t>Installations for the capture of CO</w:t>
      </w:r>
      <w:r>
        <w:rPr>
          <w:szCs w:val="20"/>
          <w:vertAlign w:val="subscript"/>
        </w:rPr>
        <w:t xml:space="preserve">2 </w:t>
      </w:r>
      <w:r w:rsidRPr="00E344B9">
        <w:rPr>
          <w:szCs w:val="20"/>
        </w:rPr>
        <w:t>streams (gen</w:t>
      </w:r>
      <w:r>
        <w:rPr>
          <w:szCs w:val="20"/>
        </w:rPr>
        <w:t>e</w:t>
      </w:r>
      <w:r w:rsidRPr="00E344B9">
        <w:rPr>
          <w:szCs w:val="20"/>
        </w:rPr>
        <w:t xml:space="preserve">rally of 1.5 megatonnes or more) and construction of sites for </w:t>
      </w:r>
      <w:r>
        <w:rPr>
          <w:szCs w:val="20"/>
        </w:rPr>
        <w:t>t</w:t>
      </w:r>
      <w:r w:rsidRPr="00E344B9">
        <w:rPr>
          <w:szCs w:val="20"/>
        </w:rPr>
        <w:t>he geological storage of CO</w:t>
      </w:r>
      <w:r>
        <w:rPr>
          <w:szCs w:val="20"/>
          <w:vertAlign w:val="subscript"/>
        </w:rPr>
        <w:t>2</w:t>
      </w:r>
    </w:p>
    <w:p w14:paraId="6952F5F7" w14:textId="77777777" w:rsidR="005C611F" w:rsidRPr="003150D7" w:rsidRDefault="005C611F" w:rsidP="005C611F">
      <w:pPr>
        <w:rPr>
          <w:szCs w:val="20"/>
        </w:rPr>
      </w:pPr>
    </w:p>
    <w:p w14:paraId="2EB2FC78" w14:textId="77777777" w:rsidR="00492987" w:rsidRPr="003150D7" w:rsidRDefault="00492987" w:rsidP="00492987">
      <w:pPr>
        <w:rPr>
          <w:i/>
          <w:szCs w:val="20"/>
        </w:rPr>
      </w:pPr>
      <w:r w:rsidRPr="003150D7">
        <w:rPr>
          <w:i/>
          <w:szCs w:val="20"/>
        </w:rPr>
        <w:t>Other</w:t>
      </w:r>
    </w:p>
    <w:p w14:paraId="238C451D" w14:textId="77777777" w:rsidR="003E786B" w:rsidRPr="009C0657" w:rsidRDefault="00492987" w:rsidP="00E344B9">
      <w:pPr>
        <w:numPr>
          <w:ilvl w:val="0"/>
          <w:numId w:val="9"/>
        </w:numPr>
        <w:rPr>
          <w:szCs w:val="20"/>
        </w:rPr>
      </w:pPr>
      <w:r w:rsidRPr="003150D7">
        <w:rPr>
          <w:szCs w:val="20"/>
        </w:rPr>
        <w:t>Large-scale tourism and retail development</w:t>
      </w:r>
    </w:p>
    <w:sectPr w:rsidR="003E786B" w:rsidRPr="009C0657" w:rsidSect="00242A8D">
      <w:footerReference w:type="even" r:id="rId33"/>
      <w:footerReference w:type="default" r:id="rId3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C3EA" w14:textId="77777777" w:rsidR="000504EF" w:rsidRDefault="000504EF" w:rsidP="00323A56">
      <w:r>
        <w:separator/>
      </w:r>
    </w:p>
  </w:endnote>
  <w:endnote w:type="continuationSeparator" w:id="0">
    <w:p w14:paraId="572C1E63" w14:textId="77777777" w:rsidR="000504EF" w:rsidRDefault="000504EF"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AE7" w14:textId="77777777" w:rsidR="007E647C" w:rsidRDefault="007E647C" w:rsidP="003B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C648D1" w14:textId="77777777" w:rsidR="007E647C" w:rsidRDefault="007E647C" w:rsidP="00665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4438" w14:textId="77777777" w:rsidR="007E647C" w:rsidRDefault="007E647C" w:rsidP="003B3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1FCE525" w14:textId="77777777" w:rsidR="007E647C" w:rsidRDefault="007E647C" w:rsidP="006654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6DCE" w14:textId="77777777" w:rsidR="007E647C" w:rsidRDefault="007E647C" w:rsidP="00A92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312B50" w14:textId="77777777" w:rsidR="007E647C" w:rsidRDefault="007E647C" w:rsidP="00A923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310" w14:textId="77777777" w:rsidR="007E647C" w:rsidRDefault="007E647C"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66AF8" w14:textId="77777777" w:rsidR="007E647C" w:rsidRDefault="007E647C" w:rsidP="00242A8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FABD" w14:textId="77777777" w:rsidR="007E647C" w:rsidRDefault="007E647C"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46AFEA7" w14:textId="77777777" w:rsidR="007E647C" w:rsidRDefault="007E647C"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490B" w14:textId="77777777" w:rsidR="000504EF" w:rsidRDefault="000504EF" w:rsidP="00323A56">
      <w:r>
        <w:separator/>
      </w:r>
    </w:p>
  </w:footnote>
  <w:footnote w:type="continuationSeparator" w:id="0">
    <w:p w14:paraId="129FEFE6" w14:textId="77777777" w:rsidR="000504EF" w:rsidRDefault="000504EF" w:rsidP="00323A56">
      <w:r>
        <w:continuationSeparator/>
      </w:r>
    </w:p>
  </w:footnote>
  <w:footnote w:id="1">
    <w:p w14:paraId="6D30D481" w14:textId="7D0E91E4" w:rsidR="007E647C" w:rsidRDefault="007E647C">
      <w:pPr>
        <w:pStyle w:val="FootnoteText"/>
      </w:pPr>
      <w:r w:rsidRPr="00306A13">
        <w:rPr>
          <w:rStyle w:val="FootnoteReference"/>
        </w:rPr>
        <w:footnoteRef/>
      </w:r>
      <w:r w:rsidRPr="00306A13">
        <w:t xml:space="preserve"> Compliance is another key policy delivery area, with implications for screening and</w:t>
      </w:r>
      <w:r>
        <w:t xml:space="preserve"> categorization by UNDP staff. </w:t>
      </w:r>
      <w:r w:rsidRPr="00306A13">
        <w:t xml:space="preserve">UNDP has a compliance review process – the </w:t>
      </w:r>
      <w:hyperlink r:id="rId1" w:history="1">
        <w:r w:rsidRPr="00160445">
          <w:rPr>
            <w:rStyle w:val="Hyperlink"/>
          </w:rPr>
          <w:t>Social and Environmental Compliance Unit (SECU)</w:t>
        </w:r>
      </w:hyperlink>
      <w:r w:rsidRPr="00306A13">
        <w:t>, within the Office of Audit and In</w:t>
      </w:r>
      <w:r>
        <w:t xml:space="preserve">vestigations (OAI) – </w:t>
      </w:r>
      <w:r w:rsidRPr="00306A13">
        <w:t>that accept</w:t>
      </w:r>
      <w:r>
        <w:t>s</w:t>
      </w:r>
      <w:r w:rsidRPr="00306A13">
        <w:t xml:space="preserve"> requests to investigate alleged violations of UNDP’s social and environmental commitments, including UNDP’s commitment to apply the </w:t>
      </w:r>
      <w:r>
        <w:t xml:space="preserve">SES and </w:t>
      </w:r>
      <w:r w:rsidRPr="00306A13">
        <w:t xml:space="preserve">SESP. Additionally, UNDP has established a </w:t>
      </w:r>
      <w:hyperlink r:id="rId2" w:history="1">
        <w:r w:rsidRPr="00160445">
          <w:rPr>
            <w:rStyle w:val="Hyperlink"/>
          </w:rPr>
          <w:t>Stakeholder Response Mechanism</w:t>
        </w:r>
      </w:hyperlink>
      <w:r w:rsidRPr="00306A13">
        <w:t xml:space="preserve"> that </w:t>
      </w:r>
      <w:r>
        <w:t>seeks</w:t>
      </w:r>
      <w:r w:rsidRPr="00306A13">
        <w:t xml:space="preserve"> to facilitate dispute resolution for social and environmental issues related to a UNDP </w:t>
      </w:r>
      <w:r>
        <w:t>project</w:t>
      </w:r>
      <w:r w:rsidRPr="00306A13">
        <w:t>. Dispute resolution will occur primarily through UNDP country or regional offices. An office in UNDP headquarters will provide support for these efforts, or lead them when appropriate</w:t>
      </w:r>
      <w:r>
        <w:t>.</w:t>
      </w:r>
    </w:p>
  </w:footnote>
  <w:footnote w:id="2">
    <w:p w14:paraId="055543F1" w14:textId="77777777" w:rsidR="007E647C" w:rsidRDefault="007E647C">
      <w:pPr>
        <w:pStyle w:val="FootnoteText"/>
      </w:pPr>
      <w:r>
        <w:rPr>
          <w:rStyle w:val="FootnoteReference"/>
        </w:rPr>
        <w:footnoteRef/>
      </w:r>
      <w:r>
        <w:t xml:space="preserve"> For information on best practices in organizing meetings and events in a sustainable manner, see the UNDP Green Meeting and the Sustainable Events Guides, available at </w:t>
      </w:r>
      <w:hyperlink r:id="rId3" w:history="1">
        <w:r w:rsidRPr="002F492C">
          <w:rPr>
            <w:rStyle w:val="Hyperlink"/>
          </w:rPr>
          <w:t>http://www.greeningtheblue.org/resources/meetings</w:t>
        </w:r>
      </w:hyperlink>
      <w:r>
        <w:t>.</w:t>
      </w:r>
    </w:p>
  </w:footnote>
  <w:footnote w:id="3">
    <w:p w14:paraId="331C1765" w14:textId="32FFDFAD" w:rsidR="007E647C" w:rsidRDefault="007E647C" w:rsidP="009C2E48">
      <w:pPr>
        <w:pStyle w:val="FootnoteText"/>
      </w:pPr>
      <w:r>
        <w:rPr>
          <w:rStyle w:val="FootnoteReference"/>
        </w:rPr>
        <w:footnoteRef/>
      </w:r>
      <w:r>
        <w:t xml:space="preserve"> </w:t>
      </w:r>
      <w:r w:rsidRPr="006F2E99">
        <w:t xml:space="preserve">All partners are bound to their respective commitments made within the partnership agreement (e.g. </w:t>
      </w:r>
      <w:r>
        <w:t>project Document</w:t>
      </w:r>
      <w:r w:rsidRPr="006F2E99">
        <w:t>).</w:t>
      </w:r>
    </w:p>
  </w:footnote>
  <w:footnote w:id="4">
    <w:p w14:paraId="57BA42ED" w14:textId="77777777" w:rsidR="007E647C" w:rsidRDefault="007E647C">
      <w:pPr>
        <w:pStyle w:val="FootnoteText"/>
      </w:pPr>
      <w:r>
        <w:rPr>
          <w:rStyle w:val="FootnoteReference"/>
        </w:rPr>
        <w:footnoteRef/>
      </w:r>
      <w:r>
        <w:t xml:space="preserve"> See </w:t>
      </w:r>
      <w:hyperlink r:id="rId4" w:history="1">
        <w:r w:rsidRPr="00301C8E">
          <w:rPr>
            <w:rStyle w:val="Hyperlink"/>
          </w:rPr>
          <w:t>UNDP Sustainable Procurement Policy</w:t>
        </w:r>
      </w:hyperlink>
      <w:r>
        <w:t xml:space="preserve">. </w:t>
      </w:r>
    </w:p>
  </w:footnote>
  <w:footnote w:id="5">
    <w:p w14:paraId="1FA651A5" w14:textId="77777777" w:rsidR="007E647C" w:rsidRDefault="007E647C">
      <w:pPr>
        <w:pStyle w:val="FootnoteText"/>
      </w:pPr>
      <w:r>
        <w:rPr>
          <w:rStyle w:val="FootnoteReference"/>
        </w:rPr>
        <w:footnoteRef/>
      </w:r>
      <w:r>
        <w:t xml:space="preserve"> See </w:t>
      </w:r>
      <w:hyperlink r:id="rId5" w:history="1">
        <w:r w:rsidRPr="004D7EFB">
          <w:rPr>
            <w:rStyle w:val="Hyperlink"/>
          </w:rPr>
          <w:t>UNDP General Terms and Conditions for Contracts</w:t>
        </w:r>
      </w:hyperlink>
      <w:r>
        <w:t xml:space="preserve"> (September 2017), para. 31. </w:t>
      </w:r>
    </w:p>
  </w:footnote>
  <w:footnote w:id="6">
    <w:p w14:paraId="6EC76FB1" w14:textId="3D425A83" w:rsidR="007E647C" w:rsidRDefault="007E647C">
      <w:pPr>
        <w:pStyle w:val="FootnoteText"/>
      </w:pPr>
      <w:r>
        <w:rPr>
          <w:rStyle w:val="FootnoteReference"/>
        </w:rPr>
        <w:footnoteRef/>
      </w:r>
      <w:r>
        <w:t xml:space="preserve"> All projects financed by the Global Environment Facility (GEF Trust Fund, LDCF, SCCF) must undertake a pre-screening of the PIF. This pre-screening must be cleared by the UNDP-GEF Unit before the PIF is submitted to the GEF for consideration.</w:t>
      </w:r>
    </w:p>
  </w:footnote>
  <w:footnote w:id="7">
    <w:p w14:paraId="4A96EEB9" w14:textId="1D34AF77" w:rsidR="007E647C" w:rsidRDefault="007E647C" w:rsidP="001458EC">
      <w:pPr>
        <w:pStyle w:val="FootnoteText"/>
      </w:pPr>
      <w:r>
        <w:rPr>
          <w:rStyle w:val="FootnoteReference"/>
        </w:rPr>
        <w:footnoteRef/>
      </w:r>
      <w:r>
        <w:t xml:space="preserve"> </w:t>
      </w:r>
      <w:r w:rsidRPr="00DF1120">
        <w:t>For example, conflict, mass migration, natural disaster, or discovery of previously unrecognized or undocumented cultural or natural heritage in the project-affected area.</w:t>
      </w:r>
    </w:p>
  </w:footnote>
  <w:footnote w:id="8">
    <w:p w14:paraId="0EE62242" w14:textId="2BEB0460" w:rsidR="007E647C" w:rsidRPr="00047180" w:rsidRDefault="007E647C" w:rsidP="001458EC">
      <w:pPr>
        <w:pStyle w:val="FootnoteText"/>
      </w:pPr>
      <w:r>
        <w:rPr>
          <w:rStyle w:val="FootnoteReference"/>
        </w:rPr>
        <w:footnoteRef/>
      </w:r>
      <w:r>
        <w:t xml:space="preserve"> The project risk profile is understood here as the </w:t>
      </w:r>
      <w:r w:rsidRPr="00047180">
        <w:t xml:space="preserve">description of </w:t>
      </w:r>
      <w:r>
        <w:t xml:space="preserve">social and environmental risks that have been identified in the SESP and </w:t>
      </w:r>
      <w:r w:rsidR="00906F7F">
        <w:t>P</w:t>
      </w:r>
      <w:r>
        <w:t>roject Document.</w:t>
      </w:r>
      <w:r w:rsidRPr="00047180" w:rsidDel="002B3D68">
        <w:t xml:space="preserve"> </w:t>
      </w:r>
    </w:p>
  </w:footnote>
  <w:footnote w:id="9">
    <w:p w14:paraId="639ED998" w14:textId="25193910" w:rsidR="007E647C" w:rsidRDefault="007E647C">
      <w:pPr>
        <w:pStyle w:val="FootnoteText"/>
      </w:pPr>
      <w:r>
        <w:rPr>
          <w:rStyle w:val="FootnoteReference"/>
        </w:rPr>
        <w:footnoteRef/>
      </w:r>
      <w:r>
        <w:t xml:space="preserve"> Please contact the UNDP-GEF Unit for further information.</w:t>
      </w:r>
    </w:p>
  </w:footnote>
  <w:footnote w:id="10">
    <w:p w14:paraId="2DBCFEA4" w14:textId="77777777" w:rsidR="007E647C" w:rsidRDefault="007E647C" w:rsidP="00EF4380">
      <w:pPr>
        <w:pStyle w:val="FootnoteText"/>
      </w:pPr>
      <w:r>
        <w:rPr>
          <w:rStyle w:val="FootnoteReference"/>
        </w:rPr>
        <w:footnoteRef/>
      </w:r>
      <w:r>
        <w:t xml:space="preserve"> The </w:t>
      </w:r>
      <w:r w:rsidRPr="008B3C37">
        <w:t xml:space="preserve">UN Statement of Common Understanding on Human Rights-Based Approaches to Development Cooperation and Programming (the Common Understanding) </w:t>
      </w:r>
      <w:r>
        <w:t>seeks to</w:t>
      </w:r>
      <w:r w:rsidRPr="008B3C37">
        <w:t xml:space="preserve"> ensure that UN agencies, funds and programmes apply a consistent Human Rights-Based Approach to common programming processes at global and regional levels, and especially at the country level i</w:t>
      </w:r>
      <w:r>
        <w:t>n relation to the CCA and UNDAF. The Common Understanding notes that:</w:t>
      </w:r>
    </w:p>
    <w:p w14:paraId="4681AA0D" w14:textId="77777777" w:rsidR="007E647C" w:rsidRPr="008B3C37" w:rsidRDefault="007E647C" w:rsidP="00EF4380">
      <w:pPr>
        <w:pStyle w:val="FootnoteText"/>
        <w:numPr>
          <w:ilvl w:val="0"/>
          <w:numId w:val="15"/>
        </w:numPr>
        <w:ind w:left="540"/>
      </w:pPr>
      <w:r w:rsidRPr="008B3C37">
        <w:t>All programmes of development co-operation, policies and technical assistance should further the realisation of human rights as laid down in the Universal Declaration of Human Rights and other international human rights instruments</w:t>
      </w:r>
    </w:p>
    <w:p w14:paraId="776591B5" w14:textId="77777777" w:rsidR="007E647C" w:rsidRPr="008B3C37" w:rsidRDefault="007E647C" w:rsidP="00EF4380">
      <w:pPr>
        <w:pStyle w:val="FootnoteText"/>
        <w:numPr>
          <w:ilvl w:val="0"/>
          <w:numId w:val="15"/>
        </w:numPr>
        <w:ind w:left="540"/>
      </w:pPr>
      <w:r w:rsidRPr="008B3C37">
        <w:t>Human rights standards contained in, and principles derived from, the Universal Declaration of Human Rights and other international human rights instruments guide all development cooperation and programming in all sectors and in all phases of the programming process</w:t>
      </w:r>
    </w:p>
    <w:p w14:paraId="0E93B68E" w14:textId="77777777" w:rsidR="007E647C" w:rsidRPr="008B3C37" w:rsidRDefault="007E647C" w:rsidP="00EF4380">
      <w:pPr>
        <w:pStyle w:val="FootnoteText"/>
        <w:numPr>
          <w:ilvl w:val="0"/>
          <w:numId w:val="15"/>
        </w:numPr>
        <w:ind w:left="540"/>
      </w:pPr>
      <w:r w:rsidRPr="008B3C37">
        <w:t xml:space="preserve">Development cooperation contributes to the development of the capacities of ‘duty-bearers’ to meet their obligations and/or of ‘rights-holders’ to claim their rights. </w:t>
      </w:r>
    </w:p>
    <w:p w14:paraId="53CF2B58" w14:textId="77777777" w:rsidR="007E647C" w:rsidRDefault="007E647C" w:rsidP="00EF4380">
      <w:pPr>
        <w:pStyle w:val="FootnoteText"/>
      </w:pPr>
      <w:r>
        <w:rPr>
          <w:rFonts w:eastAsia="Times New Roman"/>
          <w:szCs w:val="18"/>
        </w:rPr>
        <w:t xml:space="preserve">See more at </w:t>
      </w:r>
      <w:hyperlink r:id="rId6" w:history="1">
        <w:r w:rsidRPr="0023317F">
          <w:rPr>
            <w:rStyle w:val="Hyperlink"/>
            <w:rFonts w:eastAsia="Times New Roman"/>
            <w:szCs w:val="18"/>
          </w:rPr>
          <w:t>http://hrbaportal.org/the-human-rights-based-approach-to-development-cooperation-towards-a-common-understanding-among-un-agencies</w:t>
        </w:r>
      </w:hyperlink>
      <w:r>
        <w:rPr>
          <w:rFonts w:eastAsia="Times New Roman"/>
          <w:szCs w:val="18"/>
        </w:rPr>
        <w:t xml:space="preserve">. </w:t>
      </w:r>
    </w:p>
  </w:footnote>
  <w:footnote w:id="11">
    <w:p w14:paraId="4DBEACEE" w14:textId="77777777" w:rsidR="007E647C" w:rsidRDefault="007E647C" w:rsidP="00EF4380">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or transsexual people.</w:t>
      </w:r>
    </w:p>
  </w:footnote>
  <w:footnote w:id="12">
    <w:p w14:paraId="26FCF7C3" w14:textId="77777777" w:rsidR="007E647C" w:rsidRDefault="007E647C" w:rsidP="00EF4380">
      <w:pPr>
        <w:pStyle w:val="FootnoteText"/>
      </w:pPr>
      <w:r>
        <w:rPr>
          <w:rStyle w:val="FootnoteReference"/>
        </w:rPr>
        <w:footnoteRef/>
      </w:r>
      <w:r>
        <w:t xml:space="preserve"> </w:t>
      </w:r>
      <w:r w:rsidRPr="00430904">
        <w:t>Article 2 of the Convention on the Rights of Persons with Disabilities defines reasonable accommodations as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footnote>
  <w:footnote w:id="13">
    <w:p w14:paraId="51B9AA63" w14:textId="77777777" w:rsidR="007E647C" w:rsidRDefault="007E647C" w:rsidP="00EF4380">
      <w:pPr>
        <w:pStyle w:val="FootnoteText"/>
      </w:pPr>
      <w:r>
        <w:rPr>
          <w:rStyle w:val="FootnoteReference"/>
        </w:rPr>
        <w:footnoteRef/>
      </w:r>
      <w:r>
        <w:t xml:space="preserve"> </w:t>
      </w:r>
      <w:r w:rsidRPr="00356BC2">
        <w:t>See Principle 15 of the Rio Declaration on Environment and Development</w:t>
      </w:r>
      <w:r>
        <w:t xml:space="preserve"> </w:t>
      </w:r>
      <w:r w:rsidRPr="00356BC2">
        <w:t>(1992)</w:t>
      </w:r>
      <w:r>
        <w:t>,</w:t>
      </w:r>
      <w:r w:rsidRPr="00356BC2">
        <w:t xml:space="preserve"> noting that the lack of full scientific certainty shall not be used as a reason for postponing cost-effective measures to prevent serious threats of environmental degradation</w:t>
      </w:r>
      <w:r>
        <w:t>.</w:t>
      </w:r>
    </w:p>
  </w:footnote>
  <w:footnote w:id="14">
    <w:p w14:paraId="5ACA7ACB" w14:textId="5A8D91E0" w:rsidR="007E647C" w:rsidRDefault="007E647C" w:rsidP="00634170">
      <w:pPr>
        <w:pStyle w:val="FootnoteText"/>
      </w:pPr>
      <w:r>
        <w:rPr>
          <w:rStyle w:val="FootnoteReference"/>
        </w:rPr>
        <w:footnoteRef/>
      </w:r>
      <w:r>
        <w:t xml:space="preserve"> A project’s area of influence encompasses (i) the primary project site(s) and related facilities (e.g. access roads, pipelines, canals, disposal areas), (ii) associated facilities that are not funded as part of the project but whose viability and existence depend on the project (e.g. transmission line to connect UNDP-supported hydropower facility), (iii) areas and communities potentially affected by cumulative impacts from the project or from other relevant past, present and reasonably foreseeable developments in the geographic area (e.g. </w:t>
      </w:r>
      <w:r w:rsidRPr="004C3C82">
        <w:t>reduction of water flow in a watershed due to multiple withdrawals</w:t>
      </w:r>
      <w:r>
        <w:t>), and (iv) a</w:t>
      </w:r>
      <w:r w:rsidRPr="004C3C82">
        <w:t>rea</w:t>
      </w:r>
      <w:r>
        <w:t>s</w:t>
      </w:r>
      <w:r w:rsidRPr="004C3C82">
        <w:t xml:space="preserve"> and communities potentially affected by induced impacts from unplanned but predictable developments or activities caused by the </w:t>
      </w:r>
      <w:r>
        <w:t>project</w:t>
      </w:r>
      <w:r w:rsidRPr="004C3C82">
        <w:t>, which may occur l</w:t>
      </w:r>
      <w:r>
        <w:t>ater or at a different location (e.g. facilitation of settlements, illegal logging, agricultural activities by new roads in intact forest areas).</w:t>
      </w:r>
    </w:p>
  </w:footnote>
  <w:footnote w:id="15">
    <w:p w14:paraId="24D5ADFE" w14:textId="77777777" w:rsidR="007E647C" w:rsidRDefault="007E647C">
      <w:pPr>
        <w:pStyle w:val="FootnoteText"/>
      </w:pPr>
      <w:r>
        <w:rPr>
          <w:rStyle w:val="FootnoteReference"/>
        </w:rPr>
        <w:footnoteRef/>
      </w:r>
      <w:r>
        <w:t xml:space="preserve"> See the SES Guidance Note on Standard 6: Indigenous Peoples in the </w:t>
      </w:r>
      <w:hyperlink r:id="rId7" w:history="1">
        <w:r w:rsidRPr="000B7124">
          <w:rPr>
            <w:rStyle w:val="Hyperlink"/>
          </w:rPr>
          <w:t>SES Toolkit</w:t>
        </w:r>
      </w:hyperlink>
      <w:r>
        <w:t>.</w:t>
      </w:r>
    </w:p>
  </w:footnote>
  <w:footnote w:id="16">
    <w:p w14:paraId="78143B10" w14:textId="77777777" w:rsidR="007E647C" w:rsidRDefault="007E647C" w:rsidP="006C7126">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17">
    <w:p w14:paraId="3B2ACE32" w14:textId="77777777" w:rsidR="007E647C" w:rsidRDefault="007E647C">
      <w:pPr>
        <w:pStyle w:val="FootnoteText"/>
      </w:pPr>
      <w:r>
        <w:rPr>
          <w:rStyle w:val="FootnoteReference"/>
        </w:rPr>
        <w:footnoteRef/>
      </w:r>
      <w:r>
        <w:t xml:space="preserve"> See the </w:t>
      </w:r>
      <w:hyperlink r:id="rId8" w:history="1">
        <w:r w:rsidRPr="00DD3E19">
          <w:rPr>
            <w:rStyle w:val="Hyperlink"/>
          </w:rPr>
          <w:t>Convention on Biological Diversity</w:t>
        </w:r>
      </w:hyperlink>
      <w:r>
        <w:t xml:space="preserve"> and its </w:t>
      </w:r>
      <w:hyperlink r:id="rId9" w:history="1">
        <w:r w:rsidRPr="00DD3E19">
          <w:rPr>
            <w:rStyle w:val="Hyperlink"/>
          </w:rPr>
          <w:t>Cartagena Protocol on Biosafety</w:t>
        </w:r>
      </w:hyperlink>
      <w:r>
        <w:t>.</w:t>
      </w:r>
    </w:p>
  </w:footnote>
  <w:footnote w:id="18">
    <w:p w14:paraId="743537E4" w14:textId="77777777" w:rsidR="007E647C" w:rsidRDefault="007E647C">
      <w:pPr>
        <w:pStyle w:val="FootnoteText"/>
      </w:pPr>
      <w:r>
        <w:rPr>
          <w:rStyle w:val="FootnoteReference"/>
        </w:rPr>
        <w:footnoteRef/>
      </w:r>
      <w:r>
        <w:t xml:space="preserve"> See the </w:t>
      </w:r>
      <w:hyperlink r:id="rId10" w:history="1">
        <w:r w:rsidRPr="00DD3E19">
          <w:rPr>
            <w:rStyle w:val="Hyperlink"/>
          </w:rPr>
          <w:t>Convention on Biological Diversity</w:t>
        </w:r>
      </w:hyperlink>
      <w:r>
        <w:t xml:space="preserve"> and its </w:t>
      </w:r>
      <w:hyperlink r:id="rId11" w:history="1">
        <w:r w:rsidRPr="00DD3E19">
          <w:rPr>
            <w:rStyle w:val="Hyperlink"/>
          </w:rPr>
          <w:t>Nagoya Protocol</w:t>
        </w:r>
      </w:hyperlink>
      <w:r>
        <w:t xml:space="preserve"> on access and benefit sharing from use of genetic resources.</w:t>
      </w:r>
    </w:p>
  </w:footnote>
  <w:footnote w:id="19">
    <w:p w14:paraId="38AE1CF7" w14:textId="77777777" w:rsidR="007E647C" w:rsidRDefault="007E647C" w:rsidP="005D1EBB">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 w:id="20">
    <w:p w14:paraId="0A9A0261" w14:textId="04221DC3" w:rsidR="007E647C" w:rsidRPr="008719DC" w:rsidRDefault="007E647C" w:rsidP="00492987">
      <w:pPr>
        <w:pStyle w:val="FootnoteText"/>
        <w:rPr>
          <w:szCs w:val="18"/>
        </w:rPr>
      </w:pPr>
      <w:r w:rsidRPr="008719DC">
        <w:rPr>
          <w:rStyle w:val="FootnoteReference"/>
          <w:szCs w:val="18"/>
        </w:rPr>
        <w:footnoteRef/>
      </w:r>
      <w:r w:rsidRPr="008719DC">
        <w:rPr>
          <w:szCs w:val="18"/>
        </w:rPr>
        <w:t xml:space="preserve"> Sign</w:t>
      </w:r>
      <w:r>
        <w:rPr>
          <w:szCs w:val="18"/>
        </w:rPr>
        <w:t>i</w:t>
      </w:r>
      <w:r w:rsidRPr="008719DC">
        <w:rPr>
          <w:szCs w:val="18"/>
        </w:rPr>
        <w:t xml:space="preserve">ficant </w:t>
      </w:r>
      <w:r>
        <w:rPr>
          <w:szCs w:val="18"/>
        </w:rPr>
        <w:t xml:space="preserve">displacement and/or resettlement refers here to potential scale. projects involving physical resettlement and/or economic displacement are generally considered High Risk. However where potential displacement and/or resettlement may be minimal, UNDP may determine that its requirements could be met with application of standard best practice and mitigation measures without the need for a full ESIA. </w:t>
      </w:r>
    </w:p>
  </w:footnote>
  <w:footnote w:id="21">
    <w:p w14:paraId="515A0420" w14:textId="77777777" w:rsidR="007E647C" w:rsidRPr="002760F1" w:rsidRDefault="007E647C" w:rsidP="005C611F">
      <w:pPr>
        <w:pStyle w:val="FootnoteText"/>
        <w:rPr>
          <w:szCs w:val="18"/>
        </w:rPr>
      </w:pPr>
      <w:r w:rsidRPr="002760F1">
        <w:rPr>
          <w:rStyle w:val="FootnoteReference"/>
          <w:szCs w:val="18"/>
        </w:rPr>
        <w:footnoteRef/>
      </w:r>
      <w:r w:rsidRPr="002760F1">
        <w:rPr>
          <w:szCs w:val="18"/>
        </w:rPr>
        <w:t xml:space="preserve"> </w:t>
      </w:r>
      <w:r>
        <w:rPr>
          <w:szCs w:val="18"/>
        </w:rPr>
        <w:t>Large</w:t>
      </w:r>
      <w:r w:rsidRPr="002760F1">
        <w:rPr>
          <w:szCs w:val="18"/>
        </w:rPr>
        <w:t xml:space="preserve"> dam</w:t>
      </w:r>
      <w:r>
        <w:rPr>
          <w:szCs w:val="18"/>
        </w:rPr>
        <w:t>s are defined as those with a height of</w:t>
      </w:r>
      <w:r w:rsidRPr="002760F1">
        <w:rPr>
          <w:szCs w:val="18"/>
        </w:rPr>
        <w:t xml:space="preserve"> 15 meters or more </w:t>
      </w:r>
      <w:r>
        <w:rPr>
          <w:szCs w:val="18"/>
        </w:rPr>
        <w:t>from the foundation. Dams that are between 5 and 15 meters high and have a reservoir of more than 3 million cubic meters are also classified as large dams. Complex dams are those of a height between 10 and 15 meters that present special design complexities, including an unusually large flood-handling requirement, location in a zone of high seismicity, foundations that are complex and difficult to prepare, or retention of toxic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9EB0" w14:textId="77777777" w:rsidR="007E647C" w:rsidRPr="007A7720" w:rsidRDefault="007E647C" w:rsidP="007A7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DB03" w14:textId="77777777" w:rsidR="007E647C" w:rsidRDefault="007E647C" w:rsidP="004E4021">
    <w:pPr>
      <w:pStyle w:val="Heading1"/>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CAAA85DE"/>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0E6010"/>
    <w:multiLevelType w:val="hybridMultilevel"/>
    <w:tmpl w:val="1298B0B6"/>
    <w:lvl w:ilvl="0" w:tplc="10C4A4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761BE"/>
    <w:multiLevelType w:val="hybridMultilevel"/>
    <w:tmpl w:val="1422CA16"/>
    <w:lvl w:ilvl="0" w:tplc="6B9819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7817"/>
    <w:multiLevelType w:val="hybridMultilevel"/>
    <w:tmpl w:val="ADB6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2F5F"/>
    <w:multiLevelType w:val="hybridMultilevel"/>
    <w:tmpl w:val="35C64B46"/>
    <w:lvl w:ilvl="0" w:tplc="171251A2">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49AB"/>
    <w:multiLevelType w:val="multilevel"/>
    <w:tmpl w:val="F6C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7015F"/>
    <w:multiLevelType w:val="hybridMultilevel"/>
    <w:tmpl w:val="406E4B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2DB249F6"/>
    <w:multiLevelType w:val="hybridMultilevel"/>
    <w:tmpl w:val="46C66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1F01"/>
    <w:multiLevelType w:val="hybridMultilevel"/>
    <w:tmpl w:val="6FEA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271DD"/>
    <w:multiLevelType w:val="multilevel"/>
    <w:tmpl w:val="F3F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75D0C"/>
    <w:multiLevelType w:val="hybridMultilevel"/>
    <w:tmpl w:val="DCE0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060E8"/>
    <w:multiLevelType w:val="hybridMultilevel"/>
    <w:tmpl w:val="FD4CF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A33AA1"/>
    <w:multiLevelType w:val="hybridMultilevel"/>
    <w:tmpl w:val="C340003C"/>
    <w:lvl w:ilvl="0" w:tplc="A97A4708">
      <w:start w:val="1"/>
      <w:numFmt w:val="bullet"/>
      <w:pStyle w:val="listbulletssubbullets"/>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96409"/>
    <w:multiLevelType w:val="hybridMultilevel"/>
    <w:tmpl w:val="12361EE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4387C"/>
    <w:multiLevelType w:val="hybridMultilevel"/>
    <w:tmpl w:val="4AA61D2E"/>
    <w:lvl w:ilvl="0" w:tplc="71040E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D4506"/>
    <w:multiLevelType w:val="hybridMultilevel"/>
    <w:tmpl w:val="2EA6F166"/>
    <w:lvl w:ilvl="0" w:tplc="78E8EEB6">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E712E"/>
    <w:multiLevelType w:val="hybridMultilevel"/>
    <w:tmpl w:val="82346D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DF52C2"/>
    <w:multiLevelType w:val="hybridMultilevel"/>
    <w:tmpl w:val="596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E063E"/>
    <w:multiLevelType w:val="multilevel"/>
    <w:tmpl w:val="361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5"/>
  </w:num>
  <w:num w:numId="4">
    <w:abstractNumId w:val="0"/>
  </w:num>
  <w:num w:numId="5">
    <w:abstractNumId w:val="23"/>
  </w:num>
  <w:num w:numId="6">
    <w:abstractNumId w:val="29"/>
  </w:num>
  <w:num w:numId="7">
    <w:abstractNumId w:val="28"/>
  </w:num>
  <w:num w:numId="8">
    <w:abstractNumId w:val="16"/>
  </w:num>
  <w:num w:numId="9">
    <w:abstractNumId w:val="26"/>
  </w:num>
  <w:num w:numId="10">
    <w:abstractNumId w:val="22"/>
  </w:num>
  <w:num w:numId="11">
    <w:abstractNumId w:val="12"/>
  </w:num>
  <w:num w:numId="12">
    <w:abstractNumId w:val="32"/>
  </w:num>
  <w:num w:numId="13">
    <w:abstractNumId w:val="8"/>
  </w:num>
  <w:num w:numId="14">
    <w:abstractNumId w:val="7"/>
  </w:num>
  <w:num w:numId="15">
    <w:abstractNumId w:val="11"/>
  </w:num>
  <w:num w:numId="16">
    <w:abstractNumId w:val="14"/>
  </w:num>
  <w:num w:numId="17">
    <w:abstractNumId w:val="19"/>
  </w:num>
  <w:num w:numId="18">
    <w:abstractNumId w:val="2"/>
  </w:num>
  <w:num w:numId="19">
    <w:abstractNumId w:val="23"/>
  </w:num>
  <w:num w:numId="20">
    <w:abstractNumId w:val="4"/>
  </w:num>
  <w:num w:numId="21">
    <w:abstractNumId w:val="24"/>
  </w:num>
  <w:num w:numId="22">
    <w:abstractNumId w:val="23"/>
  </w:num>
  <w:num w:numId="23">
    <w:abstractNumId w:val="17"/>
  </w:num>
  <w:num w:numId="24">
    <w:abstractNumId w:val="10"/>
  </w:num>
  <w:num w:numId="25">
    <w:abstractNumId w:val="33"/>
  </w:num>
  <w:num w:numId="26">
    <w:abstractNumId w:val="30"/>
  </w:num>
  <w:num w:numId="27">
    <w:abstractNumId w:val="23"/>
  </w:num>
  <w:num w:numId="28">
    <w:abstractNumId w:val="23"/>
  </w:num>
  <w:num w:numId="29">
    <w:abstractNumId w:val="23"/>
  </w:num>
  <w:num w:numId="30">
    <w:abstractNumId w:val="21"/>
  </w:num>
  <w:num w:numId="31">
    <w:abstractNumId w:val="23"/>
  </w:num>
  <w:num w:numId="32">
    <w:abstractNumId w:val="23"/>
  </w:num>
  <w:num w:numId="33">
    <w:abstractNumId w:val="9"/>
  </w:num>
  <w:num w:numId="34">
    <w:abstractNumId w:val="23"/>
  </w:num>
  <w:num w:numId="35">
    <w:abstractNumId w:val="23"/>
  </w:num>
  <w:num w:numId="36">
    <w:abstractNumId w:val="31"/>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13"/>
  </w:num>
  <w:num w:numId="50">
    <w:abstractNumId w:val="23"/>
  </w:num>
  <w:num w:numId="51">
    <w:abstractNumId w:val="23"/>
  </w:num>
  <w:num w:numId="52">
    <w:abstractNumId w:val="23"/>
  </w:num>
  <w:num w:numId="53">
    <w:abstractNumId w:val="28"/>
  </w:num>
  <w:num w:numId="54">
    <w:abstractNumId w:val="20"/>
  </w:num>
  <w:num w:numId="55">
    <w:abstractNumId w:val="23"/>
  </w:num>
  <w:num w:numId="56">
    <w:abstractNumId w:val="23"/>
  </w:num>
  <w:num w:numId="57">
    <w:abstractNumId w:val="18"/>
  </w:num>
  <w:num w:numId="58">
    <w:abstractNumId w:val="27"/>
  </w:num>
  <w:num w:numId="59">
    <w:abstractNumId w:val="23"/>
  </w:num>
  <w:num w:numId="60">
    <w:abstractNumId w:val="23"/>
  </w:num>
  <w:num w:numId="61">
    <w:abstractNumId w:val="23"/>
  </w:num>
  <w:num w:numId="62">
    <w:abstractNumId w:val="6"/>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15"/>
  </w:num>
  <w:num w:numId="71">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3C"/>
    <w:rsid w:val="00000814"/>
    <w:rsid w:val="00000833"/>
    <w:rsid w:val="000008E8"/>
    <w:rsid w:val="00000EF8"/>
    <w:rsid w:val="000013C3"/>
    <w:rsid w:val="00002609"/>
    <w:rsid w:val="00002E58"/>
    <w:rsid w:val="00002EBD"/>
    <w:rsid w:val="0000301F"/>
    <w:rsid w:val="000037E9"/>
    <w:rsid w:val="0000596B"/>
    <w:rsid w:val="00006878"/>
    <w:rsid w:val="0000756E"/>
    <w:rsid w:val="00010247"/>
    <w:rsid w:val="00010326"/>
    <w:rsid w:val="00010942"/>
    <w:rsid w:val="00011986"/>
    <w:rsid w:val="000119D5"/>
    <w:rsid w:val="000119F7"/>
    <w:rsid w:val="000121A9"/>
    <w:rsid w:val="00012530"/>
    <w:rsid w:val="00013327"/>
    <w:rsid w:val="00013749"/>
    <w:rsid w:val="000138C1"/>
    <w:rsid w:val="0001415F"/>
    <w:rsid w:val="0001434C"/>
    <w:rsid w:val="00014566"/>
    <w:rsid w:val="000147C3"/>
    <w:rsid w:val="00014CEE"/>
    <w:rsid w:val="00015A2C"/>
    <w:rsid w:val="00015EDC"/>
    <w:rsid w:val="00016C74"/>
    <w:rsid w:val="00016EB1"/>
    <w:rsid w:val="00016F69"/>
    <w:rsid w:val="00017B1E"/>
    <w:rsid w:val="00020315"/>
    <w:rsid w:val="0002095F"/>
    <w:rsid w:val="00020F66"/>
    <w:rsid w:val="000216CE"/>
    <w:rsid w:val="00021F09"/>
    <w:rsid w:val="00022090"/>
    <w:rsid w:val="000222F6"/>
    <w:rsid w:val="000223B7"/>
    <w:rsid w:val="00022EAC"/>
    <w:rsid w:val="00023524"/>
    <w:rsid w:val="000239E4"/>
    <w:rsid w:val="00023D86"/>
    <w:rsid w:val="00023E25"/>
    <w:rsid w:val="000244A8"/>
    <w:rsid w:val="000247A3"/>
    <w:rsid w:val="0002489F"/>
    <w:rsid w:val="00024931"/>
    <w:rsid w:val="0002525B"/>
    <w:rsid w:val="0002600B"/>
    <w:rsid w:val="0002789E"/>
    <w:rsid w:val="00030399"/>
    <w:rsid w:val="000308CD"/>
    <w:rsid w:val="00030953"/>
    <w:rsid w:val="00030E17"/>
    <w:rsid w:val="00031272"/>
    <w:rsid w:val="0003211C"/>
    <w:rsid w:val="00032441"/>
    <w:rsid w:val="000332BE"/>
    <w:rsid w:val="00033AED"/>
    <w:rsid w:val="00034B7A"/>
    <w:rsid w:val="00034D9C"/>
    <w:rsid w:val="0003507E"/>
    <w:rsid w:val="00035121"/>
    <w:rsid w:val="000358D0"/>
    <w:rsid w:val="00035BB4"/>
    <w:rsid w:val="00035F4F"/>
    <w:rsid w:val="000366FB"/>
    <w:rsid w:val="0003671C"/>
    <w:rsid w:val="00036761"/>
    <w:rsid w:val="000369E5"/>
    <w:rsid w:val="00037A50"/>
    <w:rsid w:val="00037B74"/>
    <w:rsid w:val="00037CDA"/>
    <w:rsid w:val="000403E3"/>
    <w:rsid w:val="0004057D"/>
    <w:rsid w:val="0004116E"/>
    <w:rsid w:val="00041379"/>
    <w:rsid w:val="000421A9"/>
    <w:rsid w:val="0004281F"/>
    <w:rsid w:val="00042870"/>
    <w:rsid w:val="00042890"/>
    <w:rsid w:val="00042933"/>
    <w:rsid w:val="00042F55"/>
    <w:rsid w:val="0004328C"/>
    <w:rsid w:val="00043B8D"/>
    <w:rsid w:val="00043CAF"/>
    <w:rsid w:val="00044DBD"/>
    <w:rsid w:val="00044EAE"/>
    <w:rsid w:val="00045719"/>
    <w:rsid w:val="00045A76"/>
    <w:rsid w:val="00045C51"/>
    <w:rsid w:val="000464FE"/>
    <w:rsid w:val="00046EEC"/>
    <w:rsid w:val="00047112"/>
    <w:rsid w:val="00047180"/>
    <w:rsid w:val="00047F0C"/>
    <w:rsid w:val="000500E4"/>
    <w:rsid w:val="000504EF"/>
    <w:rsid w:val="00050804"/>
    <w:rsid w:val="0005099F"/>
    <w:rsid w:val="00051128"/>
    <w:rsid w:val="00051957"/>
    <w:rsid w:val="000521E1"/>
    <w:rsid w:val="00052A82"/>
    <w:rsid w:val="000531C0"/>
    <w:rsid w:val="000531C3"/>
    <w:rsid w:val="0005325E"/>
    <w:rsid w:val="000549C4"/>
    <w:rsid w:val="00054FC0"/>
    <w:rsid w:val="00055BB4"/>
    <w:rsid w:val="00055C73"/>
    <w:rsid w:val="00056056"/>
    <w:rsid w:val="000578F9"/>
    <w:rsid w:val="0006060C"/>
    <w:rsid w:val="00060951"/>
    <w:rsid w:val="00061918"/>
    <w:rsid w:val="00062C44"/>
    <w:rsid w:val="00062E02"/>
    <w:rsid w:val="00063C1F"/>
    <w:rsid w:val="00063EB6"/>
    <w:rsid w:val="000640EA"/>
    <w:rsid w:val="00064153"/>
    <w:rsid w:val="000648B2"/>
    <w:rsid w:val="00064C47"/>
    <w:rsid w:val="00065E4A"/>
    <w:rsid w:val="000660D2"/>
    <w:rsid w:val="00066AEB"/>
    <w:rsid w:val="00066BE3"/>
    <w:rsid w:val="00066E0B"/>
    <w:rsid w:val="000672F3"/>
    <w:rsid w:val="00067AA2"/>
    <w:rsid w:val="00070AFC"/>
    <w:rsid w:val="00071808"/>
    <w:rsid w:val="00071FB4"/>
    <w:rsid w:val="00071FEE"/>
    <w:rsid w:val="000720CA"/>
    <w:rsid w:val="00073AEF"/>
    <w:rsid w:val="00073DB0"/>
    <w:rsid w:val="00074277"/>
    <w:rsid w:val="00074D34"/>
    <w:rsid w:val="000751DB"/>
    <w:rsid w:val="00075C32"/>
    <w:rsid w:val="00077335"/>
    <w:rsid w:val="00077564"/>
    <w:rsid w:val="000775B5"/>
    <w:rsid w:val="00080291"/>
    <w:rsid w:val="000806B9"/>
    <w:rsid w:val="00082027"/>
    <w:rsid w:val="0008210E"/>
    <w:rsid w:val="00082A56"/>
    <w:rsid w:val="00083DBA"/>
    <w:rsid w:val="000840E9"/>
    <w:rsid w:val="0008420C"/>
    <w:rsid w:val="000852A9"/>
    <w:rsid w:val="000853EC"/>
    <w:rsid w:val="000855E9"/>
    <w:rsid w:val="00085CC2"/>
    <w:rsid w:val="0008617F"/>
    <w:rsid w:val="000865CB"/>
    <w:rsid w:val="00086938"/>
    <w:rsid w:val="00086AA0"/>
    <w:rsid w:val="00086F6D"/>
    <w:rsid w:val="00087352"/>
    <w:rsid w:val="00087851"/>
    <w:rsid w:val="0008786F"/>
    <w:rsid w:val="00090AB1"/>
    <w:rsid w:val="00090C33"/>
    <w:rsid w:val="000918B4"/>
    <w:rsid w:val="00091C57"/>
    <w:rsid w:val="00092311"/>
    <w:rsid w:val="000925B1"/>
    <w:rsid w:val="0009275C"/>
    <w:rsid w:val="00092781"/>
    <w:rsid w:val="00092A31"/>
    <w:rsid w:val="00092C90"/>
    <w:rsid w:val="0009322D"/>
    <w:rsid w:val="000950C0"/>
    <w:rsid w:val="0009544C"/>
    <w:rsid w:val="00096144"/>
    <w:rsid w:val="00096171"/>
    <w:rsid w:val="000963B3"/>
    <w:rsid w:val="0009727D"/>
    <w:rsid w:val="00097519"/>
    <w:rsid w:val="000A0111"/>
    <w:rsid w:val="000A0A21"/>
    <w:rsid w:val="000A2202"/>
    <w:rsid w:val="000A2366"/>
    <w:rsid w:val="000A23F1"/>
    <w:rsid w:val="000A2694"/>
    <w:rsid w:val="000A2F56"/>
    <w:rsid w:val="000A32C0"/>
    <w:rsid w:val="000A374B"/>
    <w:rsid w:val="000A39E4"/>
    <w:rsid w:val="000A3C14"/>
    <w:rsid w:val="000A41C4"/>
    <w:rsid w:val="000A4429"/>
    <w:rsid w:val="000A46F0"/>
    <w:rsid w:val="000A518C"/>
    <w:rsid w:val="000A62EB"/>
    <w:rsid w:val="000A6398"/>
    <w:rsid w:val="000A7B6D"/>
    <w:rsid w:val="000A7B77"/>
    <w:rsid w:val="000B2A11"/>
    <w:rsid w:val="000B30C0"/>
    <w:rsid w:val="000B346E"/>
    <w:rsid w:val="000B3614"/>
    <w:rsid w:val="000B3D53"/>
    <w:rsid w:val="000B3F2D"/>
    <w:rsid w:val="000B66A0"/>
    <w:rsid w:val="000B6998"/>
    <w:rsid w:val="000B6D4B"/>
    <w:rsid w:val="000B7124"/>
    <w:rsid w:val="000B7BF4"/>
    <w:rsid w:val="000C18D1"/>
    <w:rsid w:val="000C202D"/>
    <w:rsid w:val="000C217D"/>
    <w:rsid w:val="000C24A1"/>
    <w:rsid w:val="000C2A93"/>
    <w:rsid w:val="000C543E"/>
    <w:rsid w:val="000C5687"/>
    <w:rsid w:val="000C5925"/>
    <w:rsid w:val="000C5CC6"/>
    <w:rsid w:val="000C6CC2"/>
    <w:rsid w:val="000C7DB2"/>
    <w:rsid w:val="000D0D3E"/>
    <w:rsid w:val="000D1309"/>
    <w:rsid w:val="000D1D3F"/>
    <w:rsid w:val="000D1F40"/>
    <w:rsid w:val="000D2728"/>
    <w:rsid w:val="000D2C63"/>
    <w:rsid w:val="000D2E82"/>
    <w:rsid w:val="000D3174"/>
    <w:rsid w:val="000D3195"/>
    <w:rsid w:val="000D35E9"/>
    <w:rsid w:val="000D3F04"/>
    <w:rsid w:val="000D427E"/>
    <w:rsid w:val="000D4C9C"/>
    <w:rsid w:val="000D4C9E"/>
    <w:rsid w:val="000D4E2F"/>
    <w:rsid w:val="000D5452"/>
    <w:rsid w:val="000D5B9D"/>
    <w:rsid w:val="000D638A"/>
    <w:rsid w:val="000D6631"/>
    <w:rsid w:val="000D72CC"/>
    <w:rsid w:val="000D7453"/>
    <w:rsid w:val="000E0503"/>
    <w:rsid w:val="000E07B0"/>
    <w:rsid w:val="000E0BFC"/>
    <w:rsid w:val="000E0F1F"/>
    <w:rsid w:val="000E108C"/>
    <w:rsid w:val="000E1182"/>
    <w:rsid w:val="000E1AAF"/>
    <w:rsid w:val="000E1F37"/>
    <w:rsid w:val="000E2220"/>
    <w:rsid w:val="000E247D"/>
    <w:rsid w:val="000E2814"/>
    <w:rsid w:val="000E40C6"/>
    <w:rsid w:val="000E4A7F"/>
    <w:rsid w:val="000E6B03"/>
    <w:rsid w:val="000E6B87"/>
    <w:rsid w:val="000E6EC5"/>
    <w:rsid w:val="000E7FB8"/>
    <w:rsid w:val="000F1001"/>
    <w:rsid w:val="000F1990"/>
    <w:rsid w:val="000F1BE9"/>
    <w:rsid w:val="000F202D"/>
    <w:rsid w:val="000F27BB"/>
    <w:rsid w:val="000F2C96"/>
    <w:rsid w:val="000F2EB5"/>
    <w:rsid w:val="000F4624"/>
    <w:rsid w:val="000F4649"/>
    <w:rsid w:val="000F50F9"/>
    <w:rsid w:val="000F5CE7"/>
    <w:rsid w:val="000F5F59"/>
    <w:rsid w:val="000F6F9A"/>
    <w:rsid w:val="000F6FDB"/>
    <w:rsid w:val="000F71A3"/>
    <w:rsid w:val="000F7A14"/>
    <w:rsid w:val="000F7E0F"/>
    <w:rsid w:val="001015B4"/>
    <w:rsid w:val="00101D9F"/>
    <w:rsid w:val="00101FC6"/>
    <w:rsid w:val="00102933"/>
    <w:rsid w:val="00102980"/>
    <w:rsid w:val="00103D40"/>
    <w:rsid w:val="00104072"/>
    <w:rsid w:val="00104917"/>
    <w:rsid w:val="00105128"/>
    <w:rsid w:val="00105F3E"/>
    <w:rsid w:val="00107190"/>
    <w:rsid w:val="001074B4"/>
    <w:rsid w:val="0011002C"/>
    <w:rsid w:val="00110527"/>
    <w:rsid w:val="00110F6F"/>
    <w:rsid w:val="00111B82"/>
    <w:rsid w:val="00111D78"/>
    <w:rsid w:val="00112D03"/>
    <w:rsid w:val="00112DA1"/>
    <w:rsid w:val="001136A4"/>
    <w:rsid w:val="00114B47"/>
    <w:rsid w:val="0011520F"/>
    <w:rsid w:val="0011625A"/>
    <w:rsid w:val="001167C3"/>
    <w:rsid w:val="00116B90"/>
    <w:rsid w:val="00116C0A"/>
    <w:rsid w:val="00117661"/>
    <w:rsid w:val="0011789B"/>
    <w:rsid w:val="00120374"/>
    <w:rsid w:val="001224AB"/>
    <w:rsid w:val="00122A4D"/>
    <w:rsid w:val="00122F6D"/>
    <w:rsid w:val="001233EC"/>
    <w:rsid w:val="001242BA"/>
    <w:rsid w:val="0012469E"/>
    <w:rsid w:val="001249A3"/>
    <w:rsid w:val="00125061"/>
    <w:rsid w:val="001253DA"/>
    <w:rsid w:val="0012555D"/>
    <w:rsid w:val="00126B0E"/>
    <w:rsid w:val="00130116"/>
    <w:rsid w:val="00130BAC"/>
    <w:rsid w:val="001322AC"/>
    <w:rsid w:val="001327C2"/>
    <w:rsid w:val="00132C81"/>
    <w:rsid w:val="0013316B"/>
    <w:rsid w:val="0013402E"/>
    <w:rsid w:val="0013474F"/>
    <w:rsid w:val="00134E38"/>
    <w:rsid w:val="001351C6"/>
    <w:rsid w:val="00135C58"/>
    <w:rsid w:val="00135C7F"/>
    <w:rsid w:val="00136223"/>
    <w:rsid w:val="0013643C"/>
    <w:rsid w:val="001374E0"/>
    <w:rsid w:val="00137876"/>
    <w:rsid w:val="00137E88"/>
    <w:rsid w:val="001404AE"/>
    <w:rsid w:val="00140571"/>
    <w:rsid w:val="001406F7"/>
    <w:rsid w:val="001407A4"/>
    <w:rsid w:val="00141151"/>
    <w:rsid w:val="0014117C"/>
    <w:rsid w:val="00141455"/>
    <w:rsid w:val="00143054"/>
    <w:rsid w:val="00143E10"/>
    <w:rsid w:val="001458EC"/>
    <w:rsid w:val="00145ED3"/>
    <w:rsid w:val="001468D8"/>
    <w:rsid w:val="00147334"/>
    <w:rsid w:val="0015020A"/>
    <w:rsid w:val="001502D6"/>
    <w:rsid w:val="00150976"/>
    <w:rsid w:val="001519D4"/>
    <w:rsid w:val="001521FB"/>
    <w:rsid w:val="001527AE"/>
    <w:rsid w:val="00153300"/>
    <w:rsid w:val="00153EFD"/>
    <w:rsid w:val="001541D2"/>
    <w:rsid w:val="00154200"/>
    <w:rsid w:val="00154528"/>
    <w:rsid w:val="001547A6"/>
    <w:rsid w:val="0015570E"/>
    <w:rsid w:val="0015575C"/>
    <w:rsid w:val="00155949"/>
    <w:rsid w:val="0015656B"/>
    <w:rsid w:val="001573E4"/>
    <w:rsid w:val="0015756A"/>
    <w:rsid w:val="00157ABC"/>
    <w:rsid w:val="00157C20"/>
    <w:rsid w:val="00157DDF"/>
    <w:rsid w:val="00160371"/>
    <w:rsid w:val="001603C1"/>
    <w:rsid w:val="00160445"/>
    <w:rsid w:val="00161B95"/>
    <w:rsid w:val="00161E77"/>
    <w:rsid w:val="001626C3"/>
    <w:rsid w:val="00162BA0"/>
    <w:rsid w:val="00162BCF"/>
    <w:rsid w:val="0016305B"/>
    <w:rsid w:val="00163282"/>
    <w:rsid w:val="00163974"/>
    <w:rsid w:val="00163D14"/>
    <w:rsid w:val="00164E1E"/>
    <w:rsid w:val="001659B4"/>
    <w:rsid w:val="0016601C"/>
    <w:rsid w:val="00166898"/>
    <w:rsid w:val="00166DC1"/>
    <w:rsid w:val="00166EA8"/>
    <w:rsid w:val="00167B7C"/>
    <w:rsid w:val="001702C6"/>
    <w:rsid w:val="00170E31"/>
    <w:rsid w:val="001715BC"/>
    <w:rsid w:val="001722F8"/>
    <w:rsid w:val="0017231E"/>
    <w:rsid w:val="0017337B"/>
    <w:rsid w:val="001737CF"/>
    <w:rsid w:val="00175207"/>
    <w:rsid w:val="001758E6"/>
    <w:rsid w:val="00175938"/>
    <w:rsid w:val="00175957"/>
    <w:rsid w:val="00176148"/>
    <w:rsid w:val="00176351"/>
    <w:rsid w:val="001773D1"/>
    <w:rsid w:val="001779F1"/>
    <w:rsid w:val="00181666"/>
    <w:rsid w:val="00181A6C"/>
    <w:rsid w:val="0018229F"/>
    <w:rsid w:val="00182492"/>
    <w:rsid w:val="00182BEA"/>
    <w:rsid w:val="00183366"/>
    <w:rsid w:val="001835E5"/>
    <w:rsid w:val="00183ED2"/>
    <w:rsid w:val="00184237"/>
    <w:rsid w:val="00184977"/>
    <w:rsid w:val="001854BA"/>
    <w:rsid w:val="00186AD1"/>
    <w:rsid w:val="0018721B"/>
    <w:rsid w:val="0018779B"/>
    <w:rsid w:val="00187C24"/>
    <w:rsid w:val="00190326"/>
    <w:rsid w:val="00190CEC"/>
    <w:rsid w:val="00190D17"/>
    <w:rsid w:val="0019103D"/>
    <w:rsid w:val="001919A5"/>
    <w:rsid w:val="0019206F"/>
    <w:rsid w:val="0019257B"/>
    <w:rsid w:val="00192614"/>
    <w:rsid w:val="001928C0"/>
    <w:rsid w:val="001929ED"/>
    <w:rsid w:val="00192A37"/>
    <w:rsid w:val="00192BDF"/>
    <w:rsid w:val="00193BC0"/>
    <w:rsid w:val="00194420"/>
    <w:rsid w:val="00194607"/>
    <w:rsid w:val="0019467A"/>
    <w:rsid w:val="0019469E"/>
    <w:rsid w:val="00195E4D"/>
    <w:rsid w:val="00195FCC"/>
    <w:rsid w:val="0019605D"/>
    <w:rsid w:val="001963FF"/>
    <w:rsid w:val="00196B2F"/>
    <w:rsid w:val="00196C22"/>
    <w:rsid w:val="001976B6"/>
    <w:rsid w:val="00197702"/>
    <w:rsid w:val="001A09EA"/>
    <w:rsid w:val="001A0A61"/>
    <w:rsid w:val="001A0CAF"/>
    <w:rsid w:val="001A1178"/>
    <w:rsid w:val="001A2424"/>
    <w:rsid w:val="001A2EFF"/>
    <w:rsid w:val="001A35C2"/>
    <w:rsid w:val="001A3886"/>
    <w:rsid w:val="001A3FCB"/>
    <w:rsid w:val="001A533A"/>
    <w:rsid w:val="001A53E4"/>
    <w:rsid w:val="001A5F4E"/>
    <w:rsid w:val="001A6EB5"/>
    <w:rsid w:val="001A6F03"/>
    <w:rsid w:val="001A78C1"/>
    <w:rsid w:val="001A79AF"/>
    <w:rsid w:val="001B0B8C"/>
    <w:rsid w:val="001B1736"/>
    <w:rsid w:val="001B1875"/>
    <w:rsid w:val="001B209B"/>
    <w:rsid w:val="001B23F8"/>
    <w:rsid w:val="001B27FE"/>
    <w:rsid w:val="001B5AA5"/>
    <w:rsid w:val="001B5B76"/>
    <w:rsid w:val="001B6513"/>
    <w:rsid w:val="001B6DD5"/>
    <w:rsid w:val="001B7167"/>
    <w:rsid w:val="001B7C2A"/>
    <w:rsid w:val="001C107D"/>
    <w:rsid w:val="001C1C59"/>
    <w:rsid w:val="001C2012"/>
    <w:rsid w:val="001C324F"/>
    <w:rsid w:val="001C35FF"/>
    <w:rsid w:val="001C3F12"/>
    <w:rsid w:val="001C41CE"/>
    <w:rsid w:val="001C47AD"/>
    <w:rsid w:val="001C4E39"/>
    <w:rsid w:val="001C5685"/>
    <w:rsid w:val="001C59FF"/>
    <w:rsid w:val="001C62A0"/>
    <w:rsid w:val="001C6884"/>
    <w:rsid w:val="001C6A45"/>
    <w:rsid w:val="001C6CC7"/>
    <w:rsid w:val="001C7D32"/>
    <w:rsid w:val="001C7E5C"/>
    <w:rsid w:val="001D1CB6"/>
    <w:rsid w:val="001D2D6F"/>
    <w:rsid w:val="001D388F"/>
    <w:rsid w:val="001D3D22"/>
    <w:rsid w:val="001D3F2E"/>
    <w:rsid w:val="001D4218"/>
    <w:rsid w:val="001D421D"/>
    <w:rsid w:val="001D5081"/>
    <w:rsid w:val="001D5359"/>
    <w:rsid w:val="001D5ADF"/>
    <w:rsid w:val="001D5AF4"/>
    <w:rsid w:val="001D5E55"/>
    <w:rsid w:val="001D5F32"/>
    <w:rsid w:val="001D5FA2"/>
    <w:rsid w:val="001D606A"/>
    <w:rsid w:val="001D6186"/>
    <w:rsid w:val="001D63E9"/>
    <w:rsid w:val="001D6BF0"/>
    <w:rsid w:val="001D7471"/>
    <w:rsid w:val="001D7810"/>
    <w:rsid w:val="001E00E5"/>
    <w:rsid w:val="001E0642"/>
    <w:rsid w:val="001E1CFF"/>
    <w:rsid w:val="001E2330"/>
    <w:rsid w:val="001E2450"/>
    <w:rsid w:val="001E3561"/>
    <w:rsid w:val="001E3666"/>
    <w:rsid w:val="001E4F1E"/>
    <w:rsid w:val="001E5FD4"/>
    <w:rsid w:val="001E6FE8"/>
    <w:rsid w:val="001E781A"/>
    <w:rsid w:val="001E7822"/>
    <w:rsid w:val="001E7BCA"/>
    <w:rsid w:val="001F1193"/>
    <w:rsid w:val="001F217F"/>
    <w:rsid w:val="001F2FE6"/>
    <w:rsid w:val="001F3225"/>
    <w:rsid w:val="001F35E7"/>
    <w:rsid w:val="001F4117"/>
    <w:rsid w:val="001F49A5"/>
    <w:rsid w:val="001F5312"/>
    <w:rsid w:val="001F5E28"/>
    <w:rsid w:val="001F69F1"/>
    <w:rsid w:val="001F6BB4"/>
    <w:rsid w:val="001F6D7E"/>
    <w:rsid w:val="001F70C4"/>
    <w:rsid w:val="001F72E6"/>
    <w:rsid w:val="001F788E"/>
    <w:rsid w:val="00200FB3"/>
    <w:rsid w:val="0020110A"/>
    <w:rsid w:val="0020281B"/>
    <w:rsid w:val="002037AE"/>
    <w:rsid w:val="00204634"/>
    <w:rsid w:val="00205404"/>
    <w:rsid w:val="0020558E"/>
    <w:rsid w:val="002064CF"/>
    <w:rsid w:val="002066C3"/>
    <w:rsid w:val="002073B2"/>
    <w:rsid w:val="00207BA2"/>
    <w:rsid w:val="0021061C"/>
    <w:rsid w:val="00210912"/>
    <w:rsid w:val="0021153C"/>
    <w:rsid w:val="00212574"/>
    <w:rsid w:val="00212576"/>
    <w:rsid w:val="00212D7A"/>
    <w:rsid w:val="00215ACC"/>
    <w:rsid w:val="00215D9F"/>
    <w:rsid w:val="00216DAC"/>
    <w:rsid w:val="002170D5"/>
    <w:rsid w:val="00223B1A"/>
    <w:rsid w:val="00223F77"/>
    <w:rsid w:val="00224132"/>
    <w:rsid w:val="002245ED"/>
    <w:rsid w:val="002248F9"/>
    <w:rsid w:val="00224B75"/>
    <w:rsid w:val="00225043"/>
    <w:rsid w:val="00225857"/>
    <w:rsid w:val="0022595D"/>
    <w:rsid w:val="0022702B"/>
    <w:rsid w:val="00227086"/>
    <w:rsid w:val="002270EE"/>
    <w:rsid w:val="002273E8"/>
    <w:rsid w:val="002274E4"/>
    <w:rsid w:val="002275C2"/>
    <w:rsid w:val="00230218"/>
    <w:rsid w:val="002303E8"/>
    <w:rsid w:val="00230433"/>
    <w:rsid w:val="00230B37"/>
    <w:rsid w:val="00231006"/>
    <w:rsid w:val="0023243C"/>
    <w:rsid w:val="00232B85"/>
    <w:rsid w:val="00233B4A"/>
    <w:rsid w:val="00233E23"/>
    <w:rsid w:val="002348FA"/>
    <w:rsid w:val="00234BBB"/>
    <w:rsid w:val="002365D5"/>
    <w:rsid w:val="00236778"/>
    <w:rsid w:val="002368F8"/>
    <w:rsid w:val="00236DF3"/>
    <w:rsid w:val="00236F95"/>
    <w:rsid w:val="00240756"/>
    <w:rsid w:val="00240C78"/>
    <w:rsid w:val="002419FE"/>
    <w:rsid w:val="00242061"/>
    <w:rsid w:val="00242927"/>
    <w:rsid w:val="00242A8D"/>
    <w:rsid w:val="00243047"/>
    <w:rsid w:val="00245083"/>
    <w:rsid w:val="00245711"/>
    <w:rsid w:val="00245A1B"/>
    <w:rsid w:val="00245D1D"/>
    <w:rsid w:val="00245D3F"/>
    <w:rsid w:val="0024629B"/>
    <w:rsid w:val="002465AB"/>
    <w:rsid w:val="002469A7"/>
    <w:rsid w:val="00246AFC"/>
    <w:rsid w:val="00246D4F"/>
    <w:rsid w:val="002470F2"/>
    <w:rsid w:val="00247D1E"/>
    <w:rsid w:val="002505F6"/>
    <w:rsid w:val="002509F7"/>
    <w:rsid w:val="00250EDB"/>
    <w:rsid w:val="00251101"/>
    <w:rsid w:val="0025137B"/>
    <w:rsid w:val="00251AFA"/>
    <w:rsid w:val="00251C54"/>
    <w:rsid w:val="00251F82"/>
    <w:rsid w:val="002520B9"/>
    <w:rsid w:val="00254EF9"/>
    <w:rsid w:val="0025570C"/>
    <w:rsid w:val="002557F8"/>
    <w:rsid w:val="00255DE0"/>
    <w:rsid w:val="00255E8B"/>
    <w:rsid w:val="00256692"/>
    <w:rsid w:val="002568BE"/>
    <w:rsid w:val="002571CE"/>
    <w:rsid w:val="002572CE"/>
    <w:rsid w:val="002578E9"/>
    <w:rsid w:val="0025794F"/>
    <w:rsid w:val="00257994"/>
    <w:rsid w:val="00257A9C"/>
    <w:rsid w:val="00257C7B"/>
    <w:rsid w:val="002604F4"/>
    <w:rsid w:val="002609F0"/>
    <w:rsid w:val="0026116E"/>
    <w:rsid w:val="00261802"/>
    <w:rsid w:val="0026196F"/>
    <w:rsid w:val="00261B0B"/>
    <w:rsid w:val="0026215B"/>
    <w:rsid w:val="00262465"/>
    <w:rsid w:val="002624A1"/>
    <w:rsid w:val="002628DD"/>
    <w:rsid w:val="00264458"/>
    <w:rsid w:val="00266225"/>
    <w:rsid w:val="002666A6"/>
    <w:rsid w:val="00270545"/>
    <w:rsid w:val="002714BB"/>
    <w:rsid w:val="0027175A"/>
    <w:rsid w:val="0027197C"/>
    <w:rsid w:val="00274DFC"/>
    <w:rsid w:val="00275124"/>
    <w:rsid w:val="00275A76"/>
    <w:rsid w:val="00275C56"/>
    <w:rsid w:val="00276352"/>
    <w:rsid w:val="00276DAD"/>
    <w:rsid w:val="002772B4"/>
    <w:rsid w:val="00277580"/>
    <w:rsid w:val="00277653"/>
    <w:rsid w:val="00277976"/>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023"/>
    <w:rsid w:val="0029542D"/>
    <w:rsid w:val="00295BC7"/>
    <w:rsid w:val="00295F6D"/>
    <w:rsid w:val="0029669E"/>
    <w:rsid w:val="00296A73"/>
    <w:rsid w:val="00296E90"/>
    <w:rsid w:val="0029713D"/>
    <w:rsid w:val="00297154"/>
    <w:rsid w:val="00297961"/>
    <w:rsid w:val="002A0954"/>
    <w:rsid w:val="002A0D14"/>
    <w:rsid w:val="002A16C7"/>
    <w:rsid w:val="002A24D6"/>
    <w:rsid w:val="002A29F6"/>
    <w:rsid w:val="002A363C"/>
    <w:rsid w:val="002A3697"/>
    <w:rsid w:val="002A453D"/>
    <w:rsid w:val="002A483C"/>
    <w:rsid w:val="002A64EC"/>
    <w:rsid w:val="002A6600"/>
    <w:rsid w:val="002A6968"/>
    <w:rsid w:val="002A77FF"/>
    <w:rsid w:val="002B04CA"/>
    <w:rsid w:val="002B15A5"/>
    <w:rsid w:val="002B1EE5"/>
    <w:rsid w:val="002B24DA"/>
    <w:rsid w:val="002B3D68"/>
    <w:rsid w:val="002B5864"/>
    <w:rsid w:val="002B5B63"/>
    <w:rsid w:val="002B6F02"/>
    <w:rsid w:val="002C0581"/>
    <w:rsid w:val="002C12C8"/>
    <w:rsid w:val="002C1332"/>
    <w:rsid w:val="002C1B06"/>
    <w:rsid w:val="002C1C2F"/>
    <w:rsid w:val="002C1CFC"/>
    <w:rsid w:val="002C1E6B"/>
    <w:rsid w:val="002C27B7"/>
    <w:rsid w:val="002C3681"/>
    <w:rsid w:val="002C3E5F"/>
    <w:rsid w:val="002C3E7F"/>
    <w:rsid w:val="002C4084"/>
    <w:rsid w:val="002C4227"/>
    <w:rsid w:val="002C521C"/>
    <w:rsid w:val="002C5722"/>
    <w:rsid w:val="002C5F4C"/>
    <w:rsid w:val="002C629C"/>
    <w:rsid w:val="002C6338"/>
    <w:rsid w:val="002C6964"/>
    <w:rsid w:val="002C7C25"/>
    <w:rsid w:val="002D0AA0"/>
    <w:rsid w:val="002D0C33"/>
    <w:rsid w:val="002D189C"/>
    <w:rsid w:val="002D1DF8"/>
    <w:rsid w:val="002D1F42"/>
    <w:rsid w:val="002D2918"/>
    <w:rsid w:val="002D3509"/>
    <w:rsid w:val="002D433F"/>
    <w:rsid w:val="002D5081"/>
    <w:rsid w:val="002D5AD0"/>
    <w:rsid w:val="002D605E"/>
    <w:rsid w:val="002D606D"/>
    <w:rsid w:val="002D6398"/>
    <w:rsid w:val="002D7AB2"/>
    <w:rsid w:val="002E0186"/>
    <w:rsid w:val="002E037E"/>
    <w:rsid w:val="002E0918"/>
    <w:rsid w:val="002E09FB"/>
    <w:rsid w:val="002E14C5"/>
    <w:rsid w:val="002E1CDC"/>
    <w:rsid w:val="002E219D"/>
    <w:rsid w:val="002E28D9"/>
    <w:rsid w:val="002E332D"/>
    <w:rsid w:val="002E3372"/>
    <w:rsid w:val="002E33FA"/>
    <w:rsid w:val="002E3689"/>
    <w:rsid w:val="002E3C66"/>
    <w:rsid w:val="002E557A"/>
    <w:rsid w:val="002E5E4D"/>
    <w:rsid w:val="002E7FF1"/>
    <w:rsid w:val="002F0FA5"/>
    <w:rsid w:val="002F11AB"/>
    <w:rsid w:val="002F1FF1"/>
    <w:rsid w:val="002F3337"/>
    <w:rsid w:val="002F3B37"/>
    <w:rsid w:val="002F3FBE"/>
    <w:rsid w:val="002F4EF3"/>
    <w:rsid w:val="002F55EC"/>
    <w:rsid w:val="002F7DC3"/>
    <w:rsid w:val="00300467"/>
    <w:rsid w:val="00300479"/>
    <w:rsid w:val="00300D3C"/>
    <w:rsid w:val="00301C8E"/>
    <w:rsid w:val="00302321"/>
    <w:rsid w:val="00302D4E"/>
    <w:rsid w:val="003042B4"/>
    <w:rsid w:val="00304E7F"/>
    <w:rsid w:val="003060C4"/>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6FE"/>
    <w:rsid w:val="00317784"/>
    <w:rsid w:val="003207BC"/>
    <w:rsid w:val="00320D37"/>
    <w:rsid w:val="00320D7E"/>
    <w:rsid w:val="00320F80"/>
    <w:rsid w:val="0032154E"/>
    <w:rsid w:val="00321C5C"/>
    <w:rsid w:val="00321CE9"/>
    <w:rsid w:val="00322E8B"/>
    <w:rsid w:val="00323796"/>
    <w:rsid w:val="003238F7"/>
    <w:rsid w:val="00323A56"/>
    <w:rsid w:val="00323CC2"/>
    <w:rsid w:val="0032403F"/>
    <w:rsid w:val="003240A1"/>
    <w:rsid w:val="00324ED2"/>
    <w:rsid w:val="00326114"/>
    <w:rsid w:val="0032641D"/>
    <w:rsid w:val="003277B7"/>
    <w:rsid w:val="0033077F"/>
    <w:rsid w:val="00330E61"/>
    <w:rsid w:val="00330FDE"/>
    <w:rsid w:val="003317F1"/>
    <w:rsid w:val="00331BC4"/>
    <w:rsid w:val="00331E5C"/>
    <w:rsid w:val="003325CF"/>
    <w:rsid w:val="003333FF"/>
    <w:rsid w:val="0033380F"/>
    <w:rsid w:val="00333CA0"/>
    <w:rsid w:val="00334E53"/>
    <w:rsid w:val="003400B2"/>
    <w:rsid w:val="00340325"/>
    <w:rsid w:val="00340AA0"/>
    <w:rsid w:val="00341590"/>
    <w:rsid w:val="00342356"/>
    <w:rsid w:val="00342EAA"/>
    <w:rsid w:val="00343447"/>
    <w:rsid w:val="0034503A"/>
    <w:rsid w:val="003450FD"/>
    <w:rsid w:val="00345F88"/>
    <w:rsid w:val="003460CF"/>
    <w:rsid w:val="0034631A"/>
    <w:rsid w:val="003501C3"/>
    <w:rsid w:val="0035021B"/>
    <w:rsid w:val="0035162E"/>
    <w:rsid w:val="00351E72"/>
    <w:rsid w:val="003522FA"/>
    <w:rsid w:val="00352BCB"/>
    <w:rsid w:val="00353117"/>
    <w:rsid w:val="003531B2"/>
    <w:rsid w:val="00353709"/>
    <w:rsid w:val="00354E74"/>
    <w:rsid w:val="00356BC2"/>
    <w:rsid w:val="00356CDA"/>
    <w:rsid w:val="00356F38"/>
    <w:rsid w:val="00356F8B"/>
    <w:rsid w:val="003572B0"/>
    <w:rsid w:val="00360F43"/>
    <w:rsid w:val="00361273"/>
    <w:rsid w:val="003615F1"/>
    <w:rsid w:val="00361ACF"/>
    <w:rsid w:val="00362A85"/>
    <w:rsid w:val="00362AFD"/>
    <w:rsid w:val="00363632"/>
    <w:rsid w:val="00363CC3"/>
    <w:rsid w:val="0036433F"/>
    <w:rsid w:val="003646B9"/>
    <w:rsid w:val="003649E4"/>
    <w:rsid w:val="00365A3E"/>
    <w:rsid w:val="0036634B"/>
    <w:rsid w:val="00366BCC"/>
    <w:rsid w:val="00366EA5"/>
    <w:rsid w:val="00367160"/>
    <w:rsid w:val="003673BD"/>
    <w:rsid w:val="0036778C"/>
    <w:rsid w:val="00370102"/>
    <w:rsid w:val="003712A4"/>
    <w:rsid w:val="0037189D"/>
    <w:rsid w:val="00372C11"/>
    <w:rsid w:val="00372C2D"/>
    <w:rsid w:val="00372F97"/>
    <w:rsid w:val="00373213"/>
    <w:rsid w:val="003734D0"/>
    <w:rsid w:val="003734EB"/>
    <w:rsid w:val="0037407E"/>
    <w:rsid w:val="003742C0"/>
    <w:rsid w:val="0037533B"/>
    <w:rsid w:val="00375370"/>
    <w:rsid w:val="00375887"/>
    <w:rsid w:val="00375BB4"/>
    <w:rsid w:val="00375C64"/>
    <w:rsid w:val="0037665F"/>
    <w:rsid w:val="003768A3"/>
    <w:rsid w:val="003769C9"/>
    <w:rsid w:val="003771F3"/>
    <w:rsid w:val="003778A0"/>
    <w:rsid w:val="0038041B"/>
    <w:rsid w:val="003804C8"/>
    <w:rsid w:val="003804DC"/>
    <w:rsid w:val="003814F8"/>
    <w:rsid w:val="00381D79"/>
    <w:rsid w:val="00381F43"/>
    <w:rsid w:val="0038236F"/>
    <w:rsid w:val="0038280D"/>
    <w:rsid w:val="0038293A"/>
    <w:rsid w:val="00382A72"/>
    <w:rsid w:val="00382C6D"/>
    <w:rsid w:val="00382E22"/>
    <w:rsid w:val="003835FA"/>
    <w:rsid w:val="003837F9"/>
    <w:rsid w:val="003839AB"/>
    <w:rsid w:val="00383B03"/>
    <w:rsid w:val="0038410E"/>
    <w:rsid w:val="003841A4"/>
    <w:rsid w:val="003843AE"/>
    <w:rsid w:val="0038454F"/>
    <w:rsid w:val="00384E82"/>
    <w:rsid w:val="00385688"/>
    <w:rsid w:val="00386233"/>
    <w:rsid w:val="00386AF6"/>
    <w:rsid w:val="00386B6A"/>
    <w:rsid w:val="00386EFE"/>
    <w:rsid w:val="00387874"/>
    <w:rsid w:val="00390897"/>
    <w:rsid w:val="00390AB0"/>
    <w:rsid w:val="003914E2"/>
    <w:rsid w:val="003929BE"/>
    <w:rsid w:val="00393941"/>
    <w:rsid w:val="00393F3E"/>
    <w:rsid w:val="00394218"/>
    <w:rsid w:val="003947BC"/>
    <w:rsid w:val="00394C43"/>
    <w:rsid w:val="00394C45"/>
    <w:rsid w:val="0039502D"/>
    <w:rsid w:val="00395696"/>
    <w:rsid w:val="00395BC9"/>
    <w:rsid w:val="0039678A"/>
    <w:rsid w:val="00396855"/>
    <w:rsid w:val="00397106"/>
    <w:rsid w:val="0039736E"/>
    <w:rsid w:val="003A00D1"/>
    <w:rsid w:val="003A0AE4"/>
    <w:rsid w:val="003A18B1"/>
    <w:rsid w:val="003A19E2"/>
    <w:rsid w:val="003A25BE"/>
    <w:rsid w:val="003A262C"/>
    <w:rsid w:val="003A35B7"/>
    <w:rsid w:val="003A3837"/>
    <w:rsid w:val="003A4323"/>
    <w:rsid w:val="003A4DDE"/>
    <w:rsid w:val="003A5737"/>
    <w:rsid w:val="003A6F38"/>
    <w:rsid w:val="003A75BB"/>
    <w:rsid w:val="003B0519"/>
    <w:rsid w:val="003B08CC"/>
    <w:rsid w:val="003B09FD"/>
    <w:rsid w:val="003B3CEE"/>
    <w:rsid w:val="003B3E17"/>
    <w:rsid w:val="003B5772"/>
    <w:rsid w:val="003B645A"/>
    <w:rsid w:val="003B6863"/>
    <w:rsid w:val="003B7CBD"/>
    <w:rsid w:val="003C2E9F"/>
    <w:rsid w:val="003C311D"/>
    <w:rsid w:val="003C3BEC"/>
    <w:rsid w:val="003C46F8"/>
    <w:rsid w:val="003C5F3A"/>
    <w:rsid w:val="003C6CC6"/>
    <w:rsid w:val="003C6FA6"/>
    <w:rsid w:val="003C73EA"/>
    <w:rsid w:val="003C764E"/>
    <w:rsid w:val="003C7D05"/>
    <w:rsid w:val="003D04D4"/>
    <w:rsid w:val="003D162E"/>
    <w:rsid w:val="003D1EF9"/>
    <w:rsid w:val="003D257E"/>
    <w:rsid w:val="003D2A76"/>
    <w:rsid w:val="003D2B6E"/>
    <w:rsid w:val="003D3352"/>
    <w:rsid w:val="003D3586"/>
    <w:rsid w:val="003D35B3"/>
    <w:rsid w:val="003D3B3E"/>
    <w:rsid w:val="003D4426"/>
    <w:rsid w:val="003D4874"/>
    <w:rsid w:val="003D4D0D"/>
    <w:rsid w:val="003D5C8B"/>
    <w:rsid w:val="003D5CF2"/>
    <w:rsid w:val="003D5DBA"/>
    <w:rsid w:val="003D7BFE"/>
    <w:rsid w:val="003D7E4B"/>
    <w:rsid w:val="003E01A6"/>
    <w:rsid w:val="003E0717"/>
    <w:rsid w:val="003E07A4"/>
    <w:rsid w:val="003E0814"/>
    <w:rsid w:val="003E2AFC"/>
    <w:rsid w:val="003E32AF"/>
    <w:rsid w:val="003E389A"/>
    <w:rsid w:val="003E3D8D"/>
    <w:rsid w:val="003E4050"/>
    <w:rsid w:val="003E435B"/>
    <w:rsid w:val="003E4796"/>
    <w:rsid w:val="003E49D8"/>
    <w:rsid w:val="003E545B"/>
    <w:rsid w:val="003E5953"/>
    <w:rsid w:val="003E786B"/>
    <w:rsid w:val="003E78E9"/>
    <w:rsid w:val="003F130C"/>
    <w:rsid w:val="003F1A58"/>
    <w:rsid w:val="003F23CF"/>
    <w:rsid w:val="003F2C66"/>
    <w:rsid w:val="003F32EF"/>
    <w:rsid w:val="003F33CD"/>
    <w:rsid w:val="003F4C64"/>
    <w:rsid w:val="003F5543"/>
    <w:rsid w:val="003F6278"/>
    <w:rsid w:val="00400EF7"/>
    <w:rsid w:val="004011B8"/>
    <w:rsid w:val="00401A8D"/>
    <w:rsid w:val="00401B1F"/>
    <w:rsid w:val="00402913"/>
    <w:rsid w:val="00402C70"/>
    <w:rsid w:val="0040318D"/>
    <w:rsid w:val="00403E08"/>
    <w:rsid w:val="00404769"/>
    <w:rsid w:val="0040491C"/>
    <w:rsid w:val="004053D8"/>
    <w:rsid w:val="00405654"/>
    <w:rsid w:val="00405F5A"/>
    <w:rsid w:val="004063BA"/>
    <w:rsid w:val="00406B0C"/>
    <w:rsid w:val="00407327"/>
    <w:rsid w:val="00407339"/>
    <w:rsid w:val="00410F28"/>
    <w:rsid w:val="0041185A"/>
    <w:rsid w:val="004120CC"/>
    <w:rsid w:val="004125F7"/>
    <w:rsid w:val="004133CA"/>
    <w:rsid w:val="00413967"/>
    <w:rsid w:val="004141D1"/>
    <w:rsid w:val="0041428B"/>
    <w:rsid w:val="00414B1A"/>
    <w:rsid w:val="00414FBA"/>
    <w:rsid w:val="00416052"/>
    <w:rsid w:val="00416B95"/>
    <w:rsid w:val="00416F2F"/>
    <w:rsid w:val="00417A2F"/>
    <w:rsid w:val="00417C15"/>
    <w:rsid w:val="00417DCF"/>
    <w:rsid w:val="00420B81"/>
    <w:rsid w:val="00420C82"/>
    <w:rsid w:val="00421116"/>
    <w:rsid w:val="00421D00"/>
    <w:rsid w:val="00421D3B"/>
    <w:rsid w:val="0042225F"/>
    <w:rsid w:val="00422A48"/>
    <w:rsid w:val="00422E66"/>
    <w:rsid w:val="00423014"/>
    <w:rsid w:val="0042367A"/>
    <w:rsid w:val="00423BA4"/>
    <w:rsid w:val="0042541F"/>
    <w:rsid w:val="004258BD"/>
    <w:rsid w:val="00426997"/>
    <w:rsid w:val="00426B2E"/>
    <w:rsid w:val="00427E12"/>
    <w:rsid w:val="00430293"/>
    <w:rsid w:val="004304BD"/>
    <w:rsid w:val="00430904"/>
    <w:rsid w:val="0043097F"/>
    <w:rsid w:val="00430F24"/>
    <w:rsid w:val="004316F6"/>
    <w:rsid w:val="00432C1D"/>
    <w:rsid w:val="00432CFC"/>
    <w:rsid w:val="00432E2E"/>
    <w:rsid w:val="00432E72"/>
    <w:rsid w:val="00432EBE"/>
    <w:rsid w:val="0043308D"/>
    <w:rsid w:val="004334E0"/>
    <w:rsid w:val="00433B12"/>
    <w:rsid w:val="00433B23"/>
    <w:rsid w:val="00434942"/>
    <w:rsid w:val="00435EAB"/>
    <w:rsid w:val="00436193"/>
    <w:rsid w:val="004366D1"/>
    <w:rsid w:val="00436F06"/>
    <w:rsid w:val="0043715C"/>
    <w:rsid w:val="004372A2"/>
    <w:rsid w:val="004400E0"/>
    <w:rsid w:val="004406DC"/>
    <w:rsid w:val="00441284"/>
    <w:rsid w:val="004418C6"/>
    <w:rsid w:val="00441C22"/>
    <w:rsid w:val="00442544"/>
    <w:rsid w:val="00444054"/>
    <w:rsid w:val="0044437C"/>
    <w:rsid w:val="00445E50"/>
    <w:rsid w:val="00446061"/>
    <w:rsid w:val="00446D37"/>
    <w:rsid w:val="00447B37"/>
    <w:rsid w:val="00447BAA"/>
    <w:rsid w:val="00452512"/>
    <w:rsid w:val="0045253D"/>
    <w:rsid w:val="00453003"/>
    <w:rsid w:val="0045301A"/>
    <w:rsid w:val="00453315"/>
    <w:rsid w:val="00453863"/>
    <w:rsid w:val="00454DD0"/>
    <w:rsid w:val="00455F7C"/>
    <w:rsid w:val="0045613C"/>
    <w:rsid w:val="004567C5"/>
    <w:rsid w:val="00456932"/>
    <w:rsid w:val="0045724D"/>
    <w:rsid w:val="00457347"/>
    <w:rsid w:val="00457735"/>
    <w:rsid w:val="00457C68"/>
    <w:rsid w:val="00460BE3"/>
    <w:rsid w:val="00460FDA"/>
    <w:rsid w:val="0046108B"/>
    <w:rsid w:val="004611B7"/>
    <w:rsid w:val="0046166D"/>
    <w:rsid w:val="0046266C"/>
    <w:rsid w:val="00462AC8"/>
    <w:rsid w:val="00462B9C"/>
    <w:rsid w:val="00463017"/>
    <w:rsid w:val="00463888"/>
    <w:rsid w:val="004638CE"/>
    <w:rsid w:val="00463CA8"/>
    <w:rsid w:val="00463D06"/>
    <w:rsid w:val="004640F1"/>
    <w:rsid w:val="004644F4"/>
    <w:rsid w:val="00464911"/>
    <w:rsid w:val="00464B0D"/>
    <w:rsid w:val="004658FB"/>
    <w:rsid w:val="00466248"/>
    <w:rsid w:val="0046644C"/>
    <w:rsid w:val="0046647C"/>
    <w:rsid w:val="004664DF"/>
    <w:rsid w:val="00466686"/>
    <w:rsid w:val="004673F2"/>
    <w:rsid w:val="00467B47"/>
    <w:rsid w:val="00467C33"/>
    <w:rsid w:val="00470086"/>
    <w:rsid w:val="00470508"/>
    <w:rsid w:val="00471412"/>
    <w:rsid w:val="00471ACE"/>
    <w:rsid w:val="004725D3"/>
    <w:rsid w:val="00473184"/>
    <w:rsid w:val="00474311"/>
    <w:rsid w:val="0047461C"/>
    <w:rsid w:val="00475046"/>
    <w:rsid w:val="0047538D"/>
    <w:rsid w:val="004767E7"/>
    <w:rsid w:val="00476D15"/>
    <w:rsid w:val="00476EAC"/>
    <w:rsid w:val="0048247C"/>
    <w:rsid w:val="004829FD"/>
    <w:rsid w:val="00482E54"/>
    <w:rsid w:val="00483315"/>
    <w:rsid w:val="00483C3F"/>
    <w:rsid w:val="00483E64"/>
    <w:rsid w:val="0048421A"/>
    <w:rsid w:val="004848C6"/>
    <w:rsid w:val="00485C28"/>
    <w:rsid w:val="00485E86"/>
    <w:rsid w:val="00486BF1"/>
    <w:rsid w:val="00486C60"/>
    <w:rsid w:val="00486EAA"/>
    <w:rsid w:val="00490422"/>
    <w:rsid w:val="00490A33"/>
    <w:rsid w:val="00491086"/>
    <w:rsid w:val="00491C83"/>
    <w:rsid w:val="00492474"/>
    <w:rsid w:val="00492952"/>
    <w:rsid w:val="00492987"/>
    <w:rsid w:val="00492A6A"/>
    <w:rsid w:val="00492D43"/>
    <w:rsid w:val="00493A90"/>
    <w:rsid w:val="004941EA"/>
    <w:rsid w:val="0049481C"/>
    <w:rsid w:val="00495CA3"/>
    <w:rsid w:val="004969E3"/>
    <w:rsid w:val="00496C1B"/>
    <w:rsid w:val="00496C5B"/>
    <w:rsid w:val="00496F80"/>
    <w:rsid w:val="00497CFA"/>
    <w:rsid w:val="004A00A5"/>
    <w:rsid w:val="004A03E1"/>
    <w:rsid w:val="004A05EB"/>
    <w:rsid w:val="004A0B84"/>
    <w:rsid w:val="004A1B95"/>
    <w:rsid w:val="004A30DE"/>
    <w:rsid w:val="004A319C"/>
    <w:rsid w:val="004A4514"/>
    <w:rsid w:val="004A4696"/>
    <w:rsid w:val="004A4DDA"/>
    <w:rsid w:val="004A4E06"/>
    <w:rsid w:val="004A4E5D"/>
    <w:rsid w:val="004A4F54"/>
    <w:rsid w:val="004A6398"/>
    <w:rsid w:val="004A784D"/>
    <w:rsid w:val="004B05B3"/>
    <w:rsid w:val="004B18C6"/>
    <w:rsid w:val="004B18DE"/>
    <w:rsid w:val="004B1C86"/>
    <w:rsid w:val="004B2D0D"/>
    <w:rsid w:val="004B3042"/>
    <w:rsid w:val="004B35D7"/>
    <w:rsid w:val="004B3E18"/>
    <w:rsid w:val="004B3F87"/>
    <w:rsid w:val="004B41CD"/>
    <w:rsid w:val="004B4AA4"/>
    <w:rsid w:val="004B52B5"/>
    <w:rsid w:val="004B5455"/>
    <w:rsid w:val="004B57C3"/>
    <w:rsid w:val="004B5EBE"/>
    <w:rsid w:val="004B658B"/>
    <w:rsid w:val="004B7193"/>
    <w:rsid w:val="004B7A97"/>
    <w:rsid w:val="004B7E1C"/>
    <w:rsid w:val="004C0E4A"/>
    <w:rsid w:val="004C10FE"/>
    <w:rsid w:val="004C2D01"/>
    <w:rsid w:val="004C458B"/>
    <w:rsid w:val="004C578E"/>
    <w:rsid w:val="004C5944"/>
    <w:rsid w:val="004C5AE6"/>
    <w:rsid w:val="004C5F13"/>
    <w:rsid w:val="004C6230"/>
    <w:rsid w:val="004C6587"/>
    <w:rsid w:val="004C6EF7"/>
    <w:rsid w:val="004C716E"/>
    <w:rsid w:val="004C7D97"/>
    <w:rsid w:val="004D060E"/>
    <w:rsid w:val="004D0CDD"/>
    <w:rsid w:val="004D0CFE"/>
    <w:rsid w:val="004D107A"/>
    <w:rsid w:val="004D16F0"/>
    <w:rsid w:val="004D1856"/>
    <w:rsid w:val="004D369E"/>
    <w:rsid w:val="004D4384"/>
    <w:rsid w:val="004D4B4D"/>
    <w:rsid w:val="004D52E5"/>
    <w:rsid w:val="004D5CCD"/>
    <w:rsid w:val="004D5EFF"/>
    <w:rsid w:val="004D6783"/>
    <w:rsid w:val="004D7EF5"/>
    <w:rsid w:val="004D7EFB"/>
    <w:rsid w:val="004E0882"/>
    <w:rsid w:val="004E1059"/>
    <w:rsid w:val="004E1ACA"/>
    <w:rsid w:val="004E1FBB"/>
    <w:rsid w:val="004E312C"/>
    <w:rsid w:val="004E3FB7"/>
    <w:rsid w:val="004E4021"/>
    <w:rsid w:val="004E47DD"/>
    <w:rsid w:val="004E4FC6"/>
    <w:rsid w:val="004E526F"/>
    <w:rsid w:val="004E6399"/>
    <w:rsid w:val="004E6B10"/>
    <w:rsid w:val="004E7F6C"/>
    <w:rsid w:val="004F06BB"/>
    <w:rsid w:val="004F09EA"/>
    <w:rsid w:val="004F180A"/>
    <w:rsid w:val="004F1D9E"/>
    <w:rsid w:val="004F25A6"/>
    <w:rsid w:val="004F2660"/>
    <w:rsid w:val="004F340D"/>
    <w:rsid w:val="004F3714"/>
    <w:rsid w:val="004F4D7B"/>
    <w:rsid w:val="004F57EE"/>
    <w:rsid w:val="004F5E0A"/>
    <w:rsid w:val="004F64B8"/>
    <w:rsid w:val="004F7474"/>
    <w:rsid w:val="004F754B"/>
    <w:rsid w:val="004F779E"/>
    <w:rsid w:val="004F7DDE"/>
    <w:rsid w:val="00500379"/>
    <w:rsid w:val="00500B1F"/>
    <w:rsid w:val="00500B8D"/>
    <w:rsid w:val="005020A0"/>
    <w:rsid w:val="00502AAF"/>
    <w:rsid w:val="0050345C"/>
    <w:rsid w:val="00504A60"/>
    <w:rsid w:val="00504AEF"/>
    <w:rsid w:val="00504E94"/>
    <w:rsid w:val="00504F09"/>
    <w:rsid w:val="005060DE"/>
    <w:rsid w:val="0050648E"/>
    <w:rsid w:val="0050708A"/>
    <w:rsid w:val="00510309"/>
    <w:rsid w:val="00510BA2"/>
    <w:rsid w:val="00511CFB"/>
    <w:rsid w:val="005120EB"/>
    <w:rsid w:val="005125A5"/>
    <w:rsid w:val="005127D3"/>
    <w:rsid w:val="00512A3A"/>
    <w:rsid w:val="00512B0B"/>
    <w:rsid w:val="00512E3A"/>
    <w:rsid w:val="00512F09"/>
    <w:rsid w:val="00513A12"/>
    <w:rsid w:val="005146B7"/>
    <w:rsid w:val="00514BBC"/>
    <w:rsid w:val="005151EE"/>
    <w:rsid w:val="0051538F"/>
    <w:rsid w:val="00515A33"/>
    <w:rsid w:val="005162D9"/>
    <w:rsid w:val="00516DC6"/>
    <w:rsid w:val="005171E3"/>
    <w:rsid w:val="00517353"/>
    <w:rsid w:val="00520068"/>
    <w:rsid w:val="00520114"/>
    <w:rsid w:val="005202D9"/>
    <w:rsid w:val="00521038"/>
    <w:rsid w:val="00521426"/>
    <w:rsid w:val="0052212D"/>
    <w:rsid w:val="005233DC"/>
    <w:rsid w:val="005234A7"/>
    <w:rsid w:val="0052354C"/>
    <w:rsid w:val="005243D2"/>
    <w:rsid w:val="00524AFC"/>
    <w:rsid w:val="00524DA7"/>
    <w:rsid w:val="0052569A"/>
    <w:rsid w:val="00525D5A"/>
    <w:rsid w:val="00526A7D"/>
    <w:rsid w:val="0052719D"/>
    <w:rsid w:val="00527716"/>
    <w:rsid w:val="00527BA1"/>
    <w:rsid w:val="00527E41"/>
    <w:rsid w:val="005313D4"/>
    <w:rsid w:val="00531F9F"/>
    <w:rsid w:val="0053273E"/>
    <w:rsid w:val="00532771"/>
    <w:rsid w:val="00532931"/>
    <w:rsid w:val="00533009"/>
    <w:rsid w:val="0053426E"/>
    <w:rsid w:val="00534364"/>
    <w:rsid w:val="00534A5B"/>
    <w:rsid w:val="0053613A"/>
    <w:rsid w:val="00540F9F"/>
    <w:rsid w:val="0054101E"/>
    <w:rsid w:val="00541226"/>
    <w:rsid w:val="00541B40"/>
    <w:rsid w:val="00542D00"/>
    <w:rsid w:val="00543B39"/>
    <w:rsid w:val="00543B3B"/>
    <w:rsid w:val="00544FAB"/>
    <w:rsid w:val="00545DD4"/>
    <w:rsid w:val="00545E78"/>
    <w:rsid w:val="00546DEE"/>
    <w:rsid w:val="00546EC2"/>
    <w:rsid w:val="0054754D"/>
    <w:rsid w:val="005476EF"/>
    <w:rsid w:val="00547AB7"/>
    <w:rsid w:val="00550F7B"/>
    <w:rsid w:val="00552EE0"/>
    <w:rsid w:val="00554002"/>
    <w:rsid w:val="00554E94"/>
    <w:rsid w:val="005552AE"/>
    <w:rsid w:val="0055628F"/>
    <w:rsid w:val="0055735D"/>
    <w:rsid w:val="00560232"/>
    <w:rsid w:val="005608BF"/>
    <w:rsid w:val="00560DB1"/>
    <w:rsid w:val="00560FF6"/>
    <w:rsid w:val="005612DB"/>
    <w:rsid w:val="00561A69"/>
    <w:rsid w:val="00562459"/>
    <w:rsid w:val="005626FD"/>
    <w:rsid w:val="0056278B"/>
    <w:rsid w:val="00563AFA"/>
    <w:rsid w:val="005642ED"/>
    <w:rsid w:val="00564CAC"/>
    <w:rsid w:val="00564E9D"/>
    <w:rsid w:val="00565648"/>
    <w:rsid w:val="005657AD"/>
    <w:rsid w:val="00566B20"/>
    <w:rsid w:val="005678F6"/>
    <w:rsid w:val="00567B31"/>
    <w:rsid w:val="00567DB9"/>
    <w:rsid w:val="00570730"/>
    <w:rsid w:val="005710EA"/>
    <w:rsid w:val="00571920"/>
    <w:rsid w:val="00571DCA"/>
    <w:rsid w:val="005721E6"/>
    <w:rsid w:val="005723A5"/>
    <w:rsid w:val="0057325D"/>
    <w:rsid w:val="0057348A"/>
    <w:rsid w:val="005735ED"/>
    <w:rsid w:val="005737AA"/>
    <w:rsid w:val="00573F06"/>
    <w:rsid w:val="00574781"/>
    <w:rsid w:val="00575953"/>
    <w:rsid w:val="00575A13"/>
    <w:rsid w:val="00575AB4"/>
    <w:rsid w:val="00575C83"/>
    <w:rsid w:val="005762E3"/>
    <w:rsid w:val="0057679F"/>
    <w:rsid w:val="005769B0"/>
    <w:rsid w:val="00576BCE"/>
    <w:rsid w:val="00577142"/>
    <w:rsid w:val="0057728B"/>
    <w:rsid w:val="00577746"/>
    <w:rsid w:val="0058067B"/>
    <w:rsid w:val="005810D4"/>
    <w:rsid w:val="0058138C"/>
    <w:rsid w:val="005822A2"/>
    <w:rsid w:val="00582C11"/>
    <w:rsid w:val="00583323"/>
    <w:rsid w:val="00585B8D"/>
    <w:rsid w:val="00586F9A"/>
    <w:rsid w:val="005872B9"/>
    <w:rsid w:val="00590BB9"/>
    <w:rsid w:val="00590FA6"/>
    <w:rsid w:val="0059142F"/>
    <w:rsid w:val="00591AC8"/>
    <w:rsid w:val="00591B98"/>
    <w:rsid w:val="00592CD8"/>
    <w:rsid w:val="00592D3D"/>
    <w:rsid w:val="00593CFC"/>
    <w:rsid w:val="00593E9D"/>
    <w:rsid w:val="00594772"/>
    <w:rsid w:val="005958DE"/>
    <w:rsid w:val="00595B89"/>
    <w:rsid w:val="005973A6"/>
    <w:rsid w:val="00597AE5"/>
    <w:rsid w:val="005A07AD"/>
    <w:rsid w:val="005A0F32"/>
    <w:rsid w:val="005A1879"/>
    <w:rsid w:val="005A28F0"/>
    <w:rsid w:val="005A3359"/>
    <w:rsid w:val="005A366C"/>
    <w:rsid w:val="005A4743"/>
    <w:rsid w:val="005A4AD2"/>
    <w:rsid w:val="005A4B56"/>
    <w:rsid w:val="005A5330"/>
    <w:rsid w:val="005A5588"/>
    <w:rsid w:val="005A55DB"/>
    <w:rsid w:val="005A6A92"/>
    <w:rsid w:val="005A6D90"/>
    <w:rsid w:val="005A6EDA"/>
    <w:rsid w:val="005A746B"/>
    <w:rsid w:val="005A7541"/>
    <w:rsid w:val="005A7C4D"/>
    <w:rsid w:val="005B07A1"/>
    <w:rsid w:val="005B11F2"/>
    <w:rsid w:val="005B1D1B"/>
    <w:rsid w:val="005B2E7D"/>
    <w:rsid w:val="005B3529"/>
    <w:rsid w:val="005B3589"/>
    <w:rsid w:val="005B44E6"/>
    <w:rsid w:val="005B46A5"/>
    <w:rsid w:val="005B516C"/>
    <w:rsid w:val="005B5A8F"/>
    <w:rsid w:val="005B61C9"/>
    <w:rsid w:val="005B6D59"/>
    <w:rsid w:val="005B713A"/>
    <w:rsid w:val="005B72EB"/>
    <w:rsid w:val="005C007D"/>
    <w:rsid w:val="005C0154"/>
    <w:rsid w:val="005C045C"/>
    <w:rsid w:val="005C071D"/>
    <w:rsid w:val="005C0CE4"/>
    <w:rsid w:val="005C1C0F"/>
    <w:rsid w:val="005C240B"/>
    <w:rsid w:val="005C24DB"/>
    <w:rsid w:val="005C2885"/>
    <w:rsid w:val="005C3E3F"/>
    <w:rsid w:val="005C4BB1"/>
    <w:rsid w:val="005C4DBD"/>
    <w:rsid w:val="005C552A"/>
    <w:rsid w:val="005C57C5"/>
    <w:rsid w:val="005C57DE"/>
    <w:rsid w:val="005C611F"/>
    <w:rsid w:val="005C6773"/>
    <w:rsid w:val="005C6EFC"/>
    <w:rsid w:val="005C7EE6"/>
    <w:rsid w:val="005D0E0C"/>
    <w:rsid w:val="005D1EBB"/>
    <w:rsid w:val="005D2117"/>
    <w:rsid w:val="005D27A7"/>
    <w:rsid w:val="005D308C"/>
    <w:rsid w:val="005D3BAF"/>
    <w:rsid w:val="005D3F3E"/>
    <w:rsid w:val="005D4198"/>
    <w:rsid w:val="005D4657"/>
    <w:rsid w:val="005D4B00"/>
    <w:rsid w:val="005D5269"/>
    <w:rsid w:val="005D5634"/>
    <w:rsid w:val="005D58BB"/>
    <w:rsid w:val="005D66C0"/>
    <w:rsid w:val="005D6737"/>
    <w:rsid w:val="005D7CDC"/>
    <w:rsid w:val="005E00A7"/>
    <w:rsid w:val="005E092D"/>
    <w:rsid w:val="005E0E72"/>
    <w:rsid w:val="005E122F"/>
    <w:rsid w:val="005E147D"/>
    <w:rsid w:val="005E1F07"/>
    <w:rsid w:val="005E2970"/>
    <w:rsid w:val="005E30AB"/>
    <w:rsid w:val="005E31B9"/>
    <w:rsid w:val="005E32E9"/>
    <w:rsid w:val="005E350E"/>
    <w:rsid w:val="005E3B5C"/>
    <w:rsid w:val="005E45E0"/>
    <w:rsid w:val="005E45FB"/>
    <w:rsid w:val="005E4D61"/>
    <w:rsid w:val="005E58FB"/>
    <w:rsid w:val="005E5C4A"/>
    <w:rsid w:val="005E628A"/>
    <w:rsid w:val="005E6D78"/>
    <w:rsid w:val="005E6E0F"/>
    <w:rsid w:val="005E7102"/>
    <w:rsid w:val="005E79AD"/>
    <w:rsid w:val="005E7ABE"/>
    <w:rsid w:val="005E7D21"/>
    <w:rsid w:val="005E7D74"/>
    <w:rsid w:val="005E7E84"/>
    <w:rsid w:val="005F0B42"/>
    <w:rsid w:val="005F0F5A"/>
    <w:rsid w:val="005F190D"/>
    <w:rsid w:val="005F1BEA"/>
    <w:rsid w:val="005F1F9D"/>
    <w:rsid w:val="005F26C4"/>
    <w:rsid w:val="005F2C00"/>
    <w:rsid w:val="005F4335"/>
    <w:rsid w:val="005F4589"/>
    <w:rsid w:val="005F53CA"/>
    <w:rsid w:val="005F5D28"/>
    <w:rsid w:val="005F62DC"/>
    <w:rsid w:val="005F77AA"/>
    <w:rsid w:val="005F7B63"/>
    <w:rsid w:val="00600A14"/>
    <w:rsid w:val="006017C5"/>
    <w:rsid w:val="006019EB"/>
    <w:rsid w:val="00601FCD"/>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516"/>
    <w:rsid w:val="0061074B"/>
    <w:rsid w:val="00610AD9"/>
    <w:rsid w:val="00611726"/>
    <w:rsid w:val="00611B71"/>
    <w:rsid w:val="00611C1C"/>
    <w:rsid w:val="00612D23"/>
    <w:rsid w:val="006141F6"/>
    <w:rsid w:val="00614297"/>
    <w:rsid w:val="0061432F"/>
    <w:rsid w:val="00614953"/>
    <w:rsid w:val="00614B4A"/>
    <w:rsid w:val="006151E1"/>
    <w:rsid w:val="00615930"/>
    <w:rsid w:val="00615D28"/>
    <w:rsid w:val="00617630"/>
    <w:rsid w:val="006207AB"/>
    <w:rsid w:val="00620F06"/>
    <w:rsid w:val="00621D52"/>
    <w:rsid w:val="00622261"/>
    <w:rsid w:val="00622EEA"/>
    <w:rsid w:val="006233D9"/>
    <w:rsid w:val="006237B0"/>
    <w:rsid w:val="00623932"/>
    <w:rsid w:val="00623A7D"/>
    <w:rsid w:val="00624088"/>
    <w:rsid w:val="006245C8"/>
    <w:rsid w:val="00624640"/>
    <w:rsid w:val="00624C52"/>
    <w:rsid w:val="00625CBA"/>
    <w:rsid w:val="00626BD9"/>
    <w:rsid w:val="006271D5"/>
    <w:rsid w:val="00627751"/>
    <w:rsid w:val="00630678"/>
    <w:rsid w:val="00630AB9"/>
    <w:rsid w:val="0063156D"/>
    <w:rsid w:val="006319DF"/>
    <w:rsid w:val="00631F0A"/>
    <w:rsid w:val="00631F2D"/>
    <w:rsid w:val="0063249A"/>
    <w:rsid w:val="00632785"/>
    <w:rsid w:val="006329D7"/>
    <w:rsid w:val="00632E75"/>
    <w:rsid w:val="006335A9"/>
    <w:rsid w:val="00633E04"/>
    <w:rsid w:val="00634170"/>
    <w:rsid w:val="006347DA"/>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650"/>
    <w:rsid w:val="00651A5C"/>
    <w:rsid w:val="0065230C"/>
    <w:rsid w:val="0065238B"/>
    <w:rsid w:val="00652B32"/>
    <w:rsid w:val="00652BC8"/>
    <w:rsid w:val="00652F8B"/>
    <w:rsid w:val="00653794"/>
    <w:rsid w:val="00653D9F"/>
    <w:rsid w:val="00654AA3"/>
    <w:rsid w:val="00654F28"/>
    <w:rsid w:val="00655E71"/>
    <w:rsid w:val="00656080"/>
    <w:rsid w:val="00656911"/>
    <w:rsid w:val="00656A3D"/>
    <w:rsid w:val="00656D34"/>
    <w:rsid w:val="00657195"/>
    <w:rsid w:val="0066172A"/>
    <w:rsid w:val="0066193F"/>
    <w:rsid w:val="00661CC2"/>
    <w:rsid w:val="00662772"/>
    <w:rsid w:val="0066384C"/>
    <w:rsid w:val="006654D4"/>
    <w:rsid w:val="00666EDB"/>
    <w:rsid w:val="006671A9"/>
    <w:rsid w:val="00667BD1"/>
    <w:rsid w:val="00670A13"/>
    <w:rsid w:val="00672E7A"/>
    <w:rsid w:val="00673278"/>
    <w:rsid w:val="00673324"/>
    <w:rsid w:val="006736A2"/>
    <w:rsid w:val="00673F8D"/>
    <w:rsid w:val="00674992"/>
    <w:rsid w:val="00674C6F"/>
    <w:rsid w:val="00674DB7"/>
    <w:rsid w:val="00675BF0"/>
    <w:rsid w:val="00676132"/>
    <w:rsid w:val="0067628F"/>
    <w:rsid w:val="00676917"/>
    <w:rsid w:val="00677545"/>
    <w:rsid w:val="00677EB2"/>
    <w:rsid w:val="006804FE"/>
    <w:rsid w:val="006805AF"/>
    <w:rsid w:val="006809BC"/>
    <w:rsid w:val="006813B1"/>
    <w:rsid w:val="006817EA"/>
    <w:rsid w:val="00682558"/>
    <w:rsid w:val="00683AB0"/>
    <w:rsid w:val="00684B58"/>
    <w:rsid w:val="00684F6A"/>
    <w:rsid w:val="00685DE4"/>
    <w:rsid w:val="0068604E"/>
    <w:rsid w:val="006861CE"/>
    <w:rsid w:val="00686F51"/>
    <w:rsid w:val="00687F48"/>
    <w:rsid w:val="006909C3"/>
    <w:rsid w:val="006909EA"/>
    <w:rsid w:val="0069177A"/>
    <w:rsid w:val="006928A9"/>
    <w:rsid w:val="00692924"/>
    <w:rsid w:val="0069337F"/>
    <w:rsid w:val="0069408B"/>
    <w:rsid w:val="0069461E"/>
    <w:rsid w:val="00694F9E"/>
    <w:rsid w:val="00695858"/>
    <w:rsid w:val="006959B7"/>
    <w:rsid w:val="00697528"/>
    <w:rsid w:val="00697E8C"/>
    <w:rsid w:val="006A0531"/>
    <w:rsid w:val="006A0CDD"/>
    <w:rsid w:val="006A1A70"/>
    <w:rsid w:val="006A1E9A"/>
    <w:rsid w:val="006A2093"/>
    <w:rsid w:val="006A21D9"/>
    <w:rsid w:val="006A24EE"/>
    <w:rsid w:val="006A3318"/>
    <w:rsid w:val="006A3871"/>
    <w:rsid w:val="006A4BCA"/>
    <w:rsid w:val="006A50D4"/>
    <w:rsid w:val="006A50EE"/>
    <w:rsid w:val="006A5249"/>
    <w:rsid w:val="006A54BB"/>
    <w:rsid w:val="006A578A"/>
    <w:rsid w:val="006A5A88"/>
    <w:rsid w:val="006A5B8B"/>
    <w:rsid w:val="006A6FC9"/>
    <w:rsid w:val="006B0466"/>
    <w:rsid w:val="006B0629"/>
    <w:rsid w:val="006B0AC5"/>
    <w:rsid w:val="006B1166"/>
    <w:rsid w:val="006B20A9"/>
    <w:rsid w:val="006B3389"/>
    <w:rsid w:val="006B33BF"/>
    <w:rsid w:val="006B3654"/>
    <w:rsid w:val="006B3894"/>
    <w:rsid w:val="006B3B97"/>
    <w:rsid w:val="006B3E7F"/>
    <w:rsid w:val="006B4B4C"/>
    <w:rsid w:val="006B697C"/>
    <w:rsid w:val="006B6CCB"/>
    <w:rsid w:val="006C0DE3"/>
    <w:rsid w:val="006C1A95"/>
    <w:rsid w:val="006C1DCA"/>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665"/>
    <w:rsid w:val="006C7A91"/>
    <w:rsid w:val="006C7DFF"/>
    <w:rsid w:val="006C7F22"/>
    <w:rsid w:val="006D04A3"/>
    <w:rsid w:val="006D0D29"/>
    <w:rsid w:val="006D10E6"/>
    <w:rsid w:val="006D18F7"/>
    <w:rsid w:val="006D2EB0"/>
    <w:rsid w:val="006D3AEB"/>
    <w:rsid w:val="006D58CA"/>
    <w:rsid w:val="006D5D9F"/>
    <w:rsid w:val="006D6677"/>
    <w:rsid w:val="006D6EFE"/>
    <w:rsid w:val="006D702B"/>
    <w:rsid w:val="006D727E"/>
    <w:rsid w:val="006E0CA0"/>
    <w:rsid w:val="006E11F3"/>
    <w:rsid w:val="006E151B"/>
    <w:rsid w:val="006E1A8A"/>
    <w:rsid w:val="006E1BE5"/>
    <w:rsid w:val="006E1D36"/>
    <w:rsid w:val="006E20F3"/>
    <w:rsid w:val="006E28AC"/>
    <w:rsid w:val="006E302F"/>
    <w:rsid w:val="006E37A8"/>
    <w:rsid w:val="006E43D8"/>
    <w:rsid w:val="006E4CFE"/>
    <w:rsid w:val="006E50E8"/>
    <w:rsid w:val="006E6108"/>
    <w:rsid w:val="006E6395"/>
    <w:rsid w:val="006E655D"/>
    <w:rsid w:val="006E6824"/>
    <w:rsid w:val="006E6E17"/>
    <w:rsid w:val="006E7AB1"/>
    <w:rsid w:val="006F1D65"/>
    <w:rsid w:val="006F293D"/>
    <w:rsid w:val="006F296A"/>
    <w:rsid w:val="006F29DC"/>
    <w:rsid w:val="006F2E99"/>
    <w:rsid w:val="006F2F96"/>
    <w:rsid w:val="006F3364"/>
    <w:rsid w:val="006F3822"/>
    <w:rsid w:val="006F3A1E"/>
    <w:rsid w:val="006F44CF"/>
    <w:rsid w:val="006F45E6"/>
    <w:rsid w:val="006F50A6"/>
    <w:rsid w:val="006F5197"/>
    <w:rsid w:val="006F5984"/>
    <w:rsid w:val="006F693E"/>
    <w:rsid w:val="00700AE8"/>
    <w:rsid w:val="0070108F"/>
    <w:rsid w:val="007016C7"/>
    <w:rsid w:val="00701C57"/>
    <w:rsid w:val="00702B00"/>
    <w:rsid w:val="00702B8C"/>
    <w:rsid w:val="007036EC"/>
    <w:rsid w:val="00703AB9"/>
    <w:rsid w:val="00703F0B"/>
    <w:rsid w:val="007044E1"/>
    <w:rsid w:val="00704FAA"/>
    <w:rsid w:val="00705107"/>
    <w:rsid w:val="007054C4"/>
    <w:rsid w:val="00705A99"/>
    <w:rsid w:val="007063DF"/>
    <w:rsid w:val="007068DE"/>
    <w:rsid w:val="00706D6B"/>
    <w:rsid w:val="007074CD"/>
    <w:rsid w:val="0070789D"/>
    <w:rsid w:val="007078FB"/>
    <w:rsid w:val="0070794D"/>
    <w:rsid w:val="007104D9"/>
    <w:rsid w:val="00710D7F"/>
    <w:rsid w:val="00711230"/>
    <w:rsid w:val="007123DF"/>
    <w:rsid w:val="0071297A"/>
    <w:rsid w:val="00712B66"/>
    <w:rsid w:val="00712C2E"/>
    <w:rsid w:val="0071437A"/>
    <w:rsid w:val="00714A6A"/>
    <w:rsid w:val="00714C1E"/>
    <w:rsid w:val="00715C7A"/>
    <w:rsid w:val="00715FF3"/>
    <w:rsid w:val="00716877"/>
    <w:rsid w:val="007174AF"/>
    <w:rsid w:val="007177FD"/>
    <w:rsid w:val="00717FCD"/>
    <w:rsid w:val="00720138"/>
    <w:rsid w:val="00720D2A"/>
    <w:rsid w:val="0072133A"/>
    <w:rsid w:val="00721E5E"/>
    <w:rsid w:val="00722237"/>
    <w:rsid w:val="007222F7"/>
    <w:rsid w:val="00722A6D"/>
    <w:rsid w:val="00722C83"/>
    <w:rsid w:val="00722E85"/>
    <w:rsid w:val="00723380"/>
    <w:rsid w:val="00723479"/>
    <w:rsid w:val="007237C9"/>
    <w:rsid w:val="00723E72"/>
    <w:rsid w:val="00724368"/>
    <w:rsid w:val="00724A71"/>
    <w:rsid w:val="00724CBA"/>
    <w:rsid w:val="00724E9E"/>
    <w:rsid w:val="00725465"/>
    <w:rsid w:val="00725510"/>
    <w:rsid w:val="0072552B"/>
    <w:rsid w:val="007257DC"/>
    <w:rsid w:val="00725DA6"/>
    <w:rsid w:val="0072720E"/>
    <w:rsid w:val="00727254"/>
    <w:rsid w:val="0073003D"/>
    <w:rsid w:val="00730215"/>
    <w:rsid w:val="00730285"/>
    <w:rsid w:val="00730723"/>
    <w:rsid w:val="007307FB"/>
    <w:rsid w:val="00730ED8"/>
    <w:rsid w:val="007310AA"/>
    <w:rsid w:val="007316F8"/>
    <w:rsid w:val="00732E87"/>
    <w:rsid w:val="00732FA5"/>
    <w:rsid w:val="00733BDC"/>
    <w:rsid w:val="00734846"/>
    <w:rsid w:val="007354B3"/>
    <w:rsid w:val="007356A4"/>
    <w:rsid w:val="00735EAF"/>
    <w:rsid w:val="007367B8"/>
    <w:rsid w:val="00736A84"/>
    <w:rsid w:val="00736E1B"/>
    <w:rsid w:val="00736F8A"/>
    <w:rsid w:val="00737B87"/>
    <w:rsid w:val="007401B2"/>
    <w:rsid w:val="007403A5"/>
    <w:rsid w:val="0074099E"/>
    <w:rsid w:val="007409F6"/>
    <w:rsid w:val="00742B4C"/>
    <w:rsid w:val="00742DF3"/>
    <w:rsid w:val="00743AD8"/>
    <w:rsid w:val="00743E3F"/>
    <w:rsid w:val="00744344"/>
    <w:rsid w:val="00744F0A"/>
    <w:rsid w:val="007455A9"/>
    <w:rsid w:val="00746552"/>
    <w:rsid w:val="007468F1"/>
    <w:rsid w:val="007501F6"/>
    <w:rsid w:val="0075043E"/>
    <w:rsid w:val="00750719"/>
    <w:rsid w:val="0075129E"/>
    <w:rsid w:val="00751321"/>
    <w:rsid w:val="00751867"/>
    <w:rsid w:val="007518A0"/>
    <w:rsid w:val="00753176"/>
    <w:rsid w:val="0075343F"/>
    <w:rsid w:val="0075387E"/>
    <w:rsid w:val="00753A70"/>
    <w:rsid w:val="00754D26"/>
    <w:rsid w:val="007552C8"/>
    <w:rsid w:val="0075570A"/>
    <w:rsid w:val="007559E5"/>
    <w:rsid w:val="00756A88"/>
    <w:rsid w:val="00757ECE"/>
    <w:rsid w:val="007605AB"/>
    <w:rsid w:val="0076086F"/>
    <w:rsid w:val="00760AD8"/>
    <w:rsid w:val="007611BD"/>
    <w:rsid w:val="007614A3"/>
    <w:rsid w:val="00761810"/>
    <w:rsid w:val="00761C24"/>
    <w:rsid w:val="00761D35"/>
    <w:rsid w:val="00762084"/>
    <w:rsid w:val="00762109"/>
    <w:rsid w:val="00762C18"/>
    <w:rsid w:val="00763327"/>
    <w:rsid w:val="007636BD"/>
    <w:rsid w:val="00764150"/>
    <w:rsid w:val="00764203"/>
    <w:rsid w:val="00764213"/>
    <w:rsid w:val="007650B1"/>
    <w:rsid w:val="007655A9"/>
    <w:rsid w:val="00765FB3"/>
    <w:rsid w:val="007661CD"/>
    <w:rsid w:val="007663CA"/>
    <w:rsid w:val="00766E89"/>
    <w:rsid w:val="007678B6"/>
    <w:rsid w:val="00770611"/>
    <w:rsid w:val="0077088B"/>
    <w:rsid w:val="00770BEE"/>
    <w:rsid w:val="00772787"/>
    <w:rsid w:val="00773ACB"/>
    <w:rsid w:val="00773AD2"/>
    <w:rsid w:val="00773E76"/>
    <w:rsid w:val="0077408D"/>
    <w:rsid w:val="00774CFC"/>
    <w:rsid w:val="00774D92"/>
    <w:rsid w:val="0077529D"/>
    <w:rsid w:val="0077634C"/>
    <w:rsid w:val="00777565"/>
    <w:rsid w:val="0077757B"/>
    <w:rsid w:val="00777CAC"/>
    <w:rsid w:val="007809B9"/>
    <w:rsid w:val="00780E86"/>
    <w:rsid w:val="00781A42"/>
    <w:rsid w:val="00781C75"/>
    <w:rsid w:val="00782C16"/>
    <w:rsid w:val="00782C8F"/>
    <w:rsid w:val="00783756"/>
    <w:rsid w:val="00783800"/>
    <w:rsid w:val="00783C25"/>
    <w:rsid w:val="007842D5"/>
    <w:rsid w:val="00785182"/>
    <w:rsid w:val="00786C9D"/>
    <w:rsid w:val="007874D4"/>
    <w:rsid w:val="0078771F"/>
    <w:rsid w:val="00787965"/>
    <w:rsid w:val="007907A8"/>
    <w:rsid w:val="00790CCE"/>
    <w:rsid w:val="0079138C"/>
    <w:rsid w:val="0079242C"/>
    <w:rsid w:val="00792457"/>
    <w:rsid w:val="00792471"/>
    <w:rsid w:val="0079334D"/>
    <w:rsid w:val="0079345B"/>
    <w:rsid w:val="00793B1B"/>
    <w:rsid w:val="007949E4"/>
    <w:rsid w:val="00794A29"/>
    <w:rsid w:val="00795D21"/>
    <w:rsid w:val="0079633B"/>
    <w:rsid w:val="00796EE6"/>
    <w:rsid w:val="007A01C8"/>
    <w:rsid w:val="007A02F2"/>
    <w:rsid w:val="007A0ADF"/>
    <w:rsid w:val="007A0C19"/>
    <w:rsid w:val="007A1573"/>
    <w:rsid w:val="007A1C1F"/>
    <w:rsid w:val="007A1DBB"/>
    <w:rsid w:val="007A1FC8"/>
    <w:rsid w:val="007A2033"/>
    <w:rsid w:val="007A2FC4"/>
    <w:rsid w:val="007A3BF1"/>
    <w:rsid w:val="007A4DAC"/>
    <w:rsid w:val="007A5176"/>
    <w:rsid w:val="007A54C5"/>
    <w:rsid w:val="007A5518"/>
    <w:rsid w:val="007A5F03"/>
    <w:rsid w:val="007A60E2"/>
    <w:rsid w:val="007A6405"/>
    <w:rsid w:val="007A71D3"/>
    <w:rsid w:val="007A737A"/>
    <w:rsid w:val="007A75A7"/>
    <w:rsid w:val="007A7720"/>
    <w:rsid w:val="007A7DBE"/>
    <w:rsid w:val="007A7F18"/>
    <w:rsid w:val="007B0087"/>
    <w:rsid w:val="007B0694"/>
    <w:rsid w:val="007B0EA2"/>
    <w:rsid w:val="007B0FC7"/>
    <w:rsid w:val="007B15B6"/>
    <w:rsid w:val="007B19A9"/>
    <w:rsid w:val="007B19BB"/>
    <w:rsid w:val="007B22DA"/>
    <w:rsid w:val="007B235B"/>
    <w:rsid w:val="007B24F9"/>
    <w:rsid w:val="007B2B6B"/>
    <w:rsid w:val="007B2FDA"/>
    <w:rsid w:val="007B312A"/>
    <w:rsid w:val="007B32E8"/>
    <w:rsid w:val="007B36AF"/>
    <w:rsid w:val="007B3C7E"/>
    <w:rsid w:val="007B5F71"/>
    <w:rsid w:val="007B710A"/>
    <w:rsid w:val="007B7326"/>
    <w:rsid w:val="007B7F6A"/>
    <w:rsid w:val="007C00BF"/>
    <w:rsid w:val="007C02E4"/>
    <w:rsid w:val="007C0536"/>
    <w:rsid w:val="007C05CC"/>
    <w:rsid w:val="007C0F50"/>
    <w:rsid w:val="007C157A"/>
    <w:rsid w:val="007C1F1F"/>
    <w:rsid w:val="007C2AAF"/>
    <w:rsid w:val="007C4134"/>
    <w:rsid w:val="007C53EE"/>
    <w:rsid w:val="007C634B"/>
    <w:rsid w:val="007C6384"/>
    <w:rsid w:val="007C6EF6"/>
    <w:rsid w:val="007C75A4"/>
    <w:rsid w:val="007C7C11"/>
    <w:rsid w:val="007D0D6D"/>
    <w:rsid w:val="007D132B"/>
    <w:rsid w:val="007D188F"/>
    <w:rsid w:val="007D27E1"/>
    <w:rsid w:val="007D2804"/>
    <w:rsid w:val="007D2A79"/>
    <w:rsid w:val="007D2B3D"/>
    <w:rsid w:val="007D33B9"/>
    <w:rsid w:val="007D397F"/>
    <w:rsid w:val="007D3BA7"/>
    <w:rsid w:val="007D45F6"/>
    <w:rsid w:val="007D475C"/>
    <w:rsid w:val="007D47E6"/>
    <w:rsid w:val="007D5D82"/>
    <w:rsid w:val="007D607E"/>
    <w:rsid w:val="007D682A"/>
    <w:rsid w:val="007E0548"/>
    <w:rsid w:val="007E06C8"/>
    <w:rsid w:val="007E0981"/>
    <w:rsid w:val="007E13D6"/>
    <w:rsid w:val="007E15EF"/>
    <w:rsid w:val="007E1925"/>
    <w:rsid w:val="007E1F84"/>
    <w:rsid w:val="007E2182"/>
    <w:rsid w:val="007E260D"/>
    <w:rsid w:val="007E2DED"/>
    <w:rsid w:val="007E2E0E"/>
    <w:rsid w:val="007E2FBC"/>
    <w:rsid w:val="007E368E"/>
    <w:rsid w:val="007E378E"/>
    <w:rsid w:val="007E3C7E"/>
    <w:rsid w:val="007E5E5E"/>
    <w:rsid w:val="007E5E69"/>
    <w:rsid w:val="007E647C"/>
    <w:rsid w:val="007E6F3A"/>
    <w:rsid w:val="007E738D"/>
    <w:rsid w:val="007E73C8"/>
    <w:rsid w:val="007E7575"/>
    <w:rsid w:val="007E76CC"/>
    <w:rsid w:val="007E7A07"/>
    <w:rsid w:val="007E7E97"/>
    <w:rsid w:val="007F00BF"/>
    <w:rsid w:val="007F077D"/>
    <w:rsid w:val="007F1B32"/>
    <w:rsid w:val="007F1DB7"/>
    <w:rsid w:val="007F2777"/>
    <w:rsid w:val="007F33A7"/>
    <w:rsid w:val="007F3CF9"/>
    <w:rsid w:val="007F3D31"/>
    <w:rsid w:val="007F42D2"/>
    <w:rsid w:val="007F4A77"/>
    <w:rsid w:val="007F50FD"/>
    <w:rsid w:val="00802267"/>
    <w:rsid w:val="00803AAF"/>
    <w:rsid w:val="00803BAF"/>
    <w:rsid w:val="00803BDB"/>
    <w:rsid w:val="00804B4D"/>
    <w:rsid w:val="008053C7"/>
    <w:rsid w:val="00806211"/>
    <w:rsid w:val="008064CB"/>
    <w:rsid w:val="00806730"/>
    <w:rsid w:val="008069AF"/>
    <w:rsid w:val="00810821"/>
    <w:rsid w:val="008108EB"/>
    <w:rsid w:val="008112A3"/>
    <w:rsid w:val="0081229F"/>
    <w:rsid w:val="008128CB"/>
    <w:rsid w:val="008143F8"/>
    <w:rsid w:val="00814D73"/>
    <w:rsid w:val="00815133"/>
    <w:rsid w:val="0081555A"/>
    <w:rsid w:val="008158DE"/>
    <w:rsid w:val="00815940"/>
    <w:rsid w:val="008160A7"/>
    <w:rsid w:val="00816429"/>
    <w:rsid w:val="0081643D"/>
    <w:rsid w:val="008164F6"/>
    <w:rsid w:val="00816521"/>
    <w:rsid w:val="008177B6"/>
    <w:rsid w:val="00817C6E"/>
    <w:rsid w:val="0082103C"/>
    <w:rsid w:val="0082192A"/>
    <w:rsid w:val="00822237"/>
    <w:rsid w:val="00822DDD"/>
    <w:rsid w:val="00822E03"/>
    <w:rsid w:val="00823820"/>
    <w:rsid w:val="00825BCB"/>
    <w:rsid w:val="0082664C"/>
    <w:rsid w:val="00826759"/>
    <w:rsid w:val="0082687F"/>
    <w:rsid w:val="00826BBD"/>
    <w:rsid w:val="00827080"/>
    <w:rsid w:val="0082788E"/>
    <w:rsid w:val="0083029C"/>
    <w:rsid w:val="0083068F"/>
    <w:rsid w:val="00831733"/>
    <w:rsid w:val="008317BB"/>
    <w:rsid w:val="00833EDA"/>
    <w:rsid w:val="008355A5"/>
    <w:rsid w:val="008355C5"/>
    <w:rsid w:val="00835DB8"/>
    <w:rsid w:val="00835DEE"/>
    <w:rsid w:val="0083622B"/>
    <w:rsid w:val="008362B2"/>
    <w:rsid w:val="00837543"/>
    <w:rsid w:val="00837605"/>
    <w:rsid w:val="0083760B"/>
    <w:rsid w:val="00837D8D"/>
    <w:rsid w:val="00837E00"/>
    <w:rsid w:val="00840C34"/>
    <w:rsid w:val="00840F08"/>
    <w:rsid w:val="0084274F"/>
    <w:rsid w:val="00842B53"/>
    <w:rsid w:val="008432A5"/>
    <w:rsid w:val="00843B44"/>
    <w:rsid w:val="00843B71"/>
    <w:rsid w:val="00843E76"/>
    <w:rsid w:val="00843EEF"/>
    <w:rsid w:val="00844C03"/>
    <w:rsid w:val="00845028"/>
    <w:rsid w:val="008450F1"/>
    <w:rsid w:val="00845619"/>
    <w:rsid w:val="00845AD2"/>
    <w:rsid w:val="00845CCB"/>
    <w:rsid w:val="00845D79"/>
    <w:rsid w:val="008466F7"/>
    <w:rsid w:val="008470D2"/>
    <w:rsid w:val="00847A10"/>
    <w:rsid w:val="0085065C"/>
    <w:rsid w:val="00851176"/>
    <w:rsid w:val="00851D83"/>
    <w:rsid w:val="00851E1B"/>
    <w:rsid w:val="008522A7"/>
    <w:rsid w:val="00852393"/>
    <w:rsid w:val="00852A45"/>
    <w:rsid w:val="008531B4"/>
    <w:rsid w:val="00853258"/>
    <w:rsid w:val="0085329C"/>
    <w:rsid w:val="00853BC5"/>
    <w:rsid w:val="00853DA8"/>
    <w:rsid w:val="00855870"/>
    <w:rsid w:val="00855BCB"/>
    <w:rsid w:val="00856018"/>
    <w:rsid w:val="00856A09"/>
    <w:rsid w:val="00856FD6"/>
    <w:rsid w:val="00857856"/>
    <w:rsid w:val="0086001E"/>
    <w:rsid w:val="008618AF"/>
    <w:rsid w:val="00862188"/>
    <w:rsid w:val="00862550"/>
    <w:rsid w:val="00862737"/>
    <w:rsid w:val="00862C1B"/>
    <w:rsid w:val="00862E1C"/>
    <w:rsid w:val="0086403E"/>
    <w:rsid w:val="008646BB"/>
    <w:rsid w:val="00864807"/>
    <w:rsid w:val="00865A82"/>
    <w:rsid w:val="00866C9E"/>
    <w:rsid w:val="00867125"/>
    <w:rsid w:val="008703C6"/>
    <w:rsid w:val="00871320"/>
    <w:rsid w:val="00871379"/>
    <w:rsid w:val="008716D5"/>
    <w:rsid w:val="00871EE3"/>
    <w:rsid w:val="008721A0"/>
    <w:rsid w:val="00872EBF"/>
    <w:rsid w:val="008747B0"/>
    <w:rsid w:val="0087554E"/>
    <w:rsid w:val="008755A1"/>
    <w:rsid w:val="0087589A"/>
    <w:rsid w:val="00875993"/>
    <w:rsid w:val="00876110"/>
    <w:rsid w:val="008765A7"/>
    <w:rsid w:val="008768D9"/>
    <w:rsid w:val="00876BAC"/>
    <w:rsid w:val="00880396"/>
    <w:rsid w:val="008804FB"/>
    <w:rsid w:val="0088260B"/>
    <w:rsid w:val="00882629"/>
    <w:rsid w:val="008826B7"/>
    <w:rsid w:val="00882F3E"/>
    <w:rsid w:val="00883642"/>
    <w:rsid w:val="00883854"/>
    <w:rsid w:val="0088411F"/>
    <w:rsid w:val="00884CA8"/>
    <w:rsid w:val="00884D30"/>
    <w:rsid w:val="00884DA5"/>
    <w:rsid w:val="0088538A"/>
    <w:rsid w:val="00885B63"/>
    <w:rsid w:val="00885C98"/>
    <w:rsid w:val="0088623D"/>
    <w:rsid w:val="00886BFE"/>
    <w:rsid w:val="0088729C"/>
    <w:rsid w:val="008876E1"/>
    <w:rsid w:val="00887AD6"/>
    <w:rsid w:val="008902D0"/>
    <w:rsid w:val="00891EDD"/>
    <w:rsid w:val="0089235A"/>
    <w:rsid w:val="00892B4F"/>
    <w:rsid w:val="00892BA9"/>
    <w:rsid w:val="00893161"/>
    <w:rsid w:val="00893F3B"/>
    <w:rsid w:val="00893FD8"/>
    <w:rsid w:val="008946E4"/>
    <w:rsid w:val="008947A8"/>
    <w:rsid w:val="00894CF9"/>
    <w:rsid w:val="00894D44"/>
    <w:rsid w:val="00895EA2"/>
    <w:rsid w:val="00896A3E"/>
    <w:rsid w:val="0089727A"/>
    <w:rsid w:val="0089781A"/>
    <w:rsid w:val="008A036E"/>
    <w:rsid w:val="008A13F4"/>
    <w:rsid w:val="008A278A"/>
    <w:rsid w:val="008A2FAD"/>
    <w:rsid w:val="008A400E"/>
    <w:rsid w:val="008A4807"/>
    <w:rsid w:val="008A5144"/>
    <w:rsid w:val="008A5CD5"/>
    <w:rsid w:val="008A63A4"/>
    <w:rsid w:val="008A6CB0"/>
    <w:rsid w:val="008A6E44"/>
    <w:rsid w:val="008A7431"/>
    <w:rsid w:val="008A7682"/>
    <w:rsid w:val="008B00C9"/>
    <w:rsid w:val="008B016A"/>
    <w:rsid w:val="008B025F"/>
    <w:rsid w:val="008B0622"/>
    <w:rsid w:val="008B2226"/>
    <w:rsid w:val="008B22DC"/>
    <w:rsid w:val="008B263F"/>
    <w:rsid w:val="008B2BD3"/>
    <w:rsid w:val="008B3459"/>
    <w:rsid w:val="008B4053"/>
    <w:rsid w:val="008B4123"/>
    <w:rsid w:val="008B434A"/>
    <w:rsid w:val="008B470B"/>
    <w:rsid w:val="008B4CF1"/>
    <w:rsid w:val="008B5864"/>
    <w:rsid w:val="008B5908"/>
    <w:rsid w:val="008B6108"/>
    <w:rsid w:val="008B65D5"/>
    <w:rsid w:val="008B7374"/>
    <w:rsid w:val="008B7A37"/>
    <w:rsid w:val="008C022A"/>
    <w:rsid w:val="008C144F"/>
    <w:rsid w:val="008C150C"/>
    <w:rsid w:val="008C16E0"/>
    <w:rsid w:val="008C17E0"/>
    <w:rsid w:val="008C1D97"/>
    <w:rsid w:val="008C2FAF"/>
    <w:rsid w:val="008C2FF7"/>
    <w:rsid w:val="008C31BE"/>
    <w:rsid w:val="008C34D4"/>
    <w:rsid w:val="008C3A05"/>
    <w:rsid w:val="008C405F"/>
    <w:rsid w:val="008C443D"/>
    <w:rsid w:val="008C4944"/>
    <w:rsid w:val="008C4D79"/>
    <w:rsid w:val="008C4F51"/>
    <w:rsid w:val="008C5970"/>
    <w:rsid w:val="008C5AF3"/>
    <w:rsid w:val="008C5C36"/>
    <w:rsid w:val="008C6393"/>
    <w:rsid w:val="008C6723"/>
    <w:rsid w:val="008C675F"/>
    <w:rsid w:val="008C7376"/>
    <w:rsid w:val="008D012C"/>
    <w:rsid w:val="008D04F4"/>
    <w:rsid w:val="008D0557"/>
    <w:rsid w:val="008D06A2"/>
    <w:rsid w:val="008D136B"/>
    <w:rsid w:val="008D1690"/>
    <w:rsid w:val="008D19B2"/>
    <w:rsid w:val="008D2633"/>
    <w:rsid w:val="008D57E2"/>
    <w:rsid w:val="008D5DF9"/>
    <w:rsid w:val="008D6113"/>
    <w:rsid w:val="008D6500"/>
    <w:rsid w:val="008D6AEA"/>
    <w:rsid w:val="008D7B12"/>
    <w:rsid w:val="008E0093"/>
    <w:rsid w:val="008E02A6"/>
    <w:rsid w:val="008E105C"/>
    <w:rsid w:val="008E10C2"/>
    <w:rsid w:val="008E1539"/>
    <w:rsid w:val="008E17BC"/>
    <w:rsid w:val="008E1BCC"/>
    <w:rsid w:val="008E21C1"/>
    <w:rsid w:val="008E4D46"/>
    <w:rsid w:val="008E4EB7"/>
    <w:rsid w:val="008E5FF5"/>
    <w:rsid w:val="008E63E8"/>
    <w:rsid w:val="008E6480"/>
    <w:rsid w:val="008E7198"/>
    <w:rsid w:val="008E7703"/>
    <w:rsid w:val="008F1217"/>
    <w:rsid w:val="008F1D9B"/>
    <w:rsid w:val="008F3481"/>
    <w:rsid w:val="008F36AD"/>
    <w:rsid w:val="008F382F"/>
    <w:rsid w:val="008F3AA6"/>
    <w:rsid w:val="008F4533"/>
    <w:rsid w:val="008F61E5"/>
    <w:rsid w:val="008F6265"/>
    <w:rsid w:val="008F65BE"/>
    <w:rsid w:val="008F67C9"/>
    <w:rsid w:val="008F6D10"/>
    <w:rsid w:val="008F71CB"/>
    <w:rsid w:val="008F7CAD"/>
    <w:rsid w:val="009002E9"/>
    <w:rsid w:val="00901681"/>
    <w:rsid w:val="00901A20"/>
    <w:rsid w:val="009020CC"/>
    <w:rsid w:val="0090226B"/>
    <w:rsid w:val="009027E8"/>
    <w:rsid w:val="00903373"/>
    <w:rsid w:val="00903604"/>
    <w:rsid w:val="009038E3"/>
    <w:rsid w:val="00903BAB"/>
    <w:rsid w:val="0090495B"/>
    <w:rsid w:val="00904D97"/>
    <w:rsid w:val="009050F8"/>
    <w:rsid w:val="00905648"/>
    <w:rsid w:val="00905CD7"/>
    <w:rsid w:val="00905FD1"/>
    <w:rsid w:val="009068EA"/>
    <w:rsid w:val="00906F7F"/>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83B"/>
    <w:rsid w:val="00925946"/>
    <w:rsid w:val="009259F7"/>
    <w:rsid w:val="009264AC"/>
    <w:rsid w:val="00926A05"/>
    <w:rsid w:val="00927468"/>
    <w:rsid w:val="0093023A"/>
    <w:rsid w:val="009304DB"/>
    <w:rsid w:val="00930628"/>
    <w:rsid w:val="0093192D"/>
    <w:rsid w:val="00931A94"/>
    <w:rsid w:val="0093367C"/>
    <w:rsid w:val="009345F2"/>
    <w:rsid w:val="00934A78"/>
    <w:rsid w:val="00934AEB"/>
    <w:rsid w:val="00934E67"/>
    <w:rsid w:val="009354CE"/>
    <w:rsid w:val="009358E7"/>
    <w:rsid w:val="009359A1"/>
    <w:rsid w:val="00935BE5"/>
    <w:rsid w:val="009362C3"/>
    <w:rsid w:val="009367DE"/>
    <w:rsid w:val="00936DC0"/>
    <w:rsid w:val="00937243"/>
    <w:rsid w:val="00937333"/>
    <w:rsid w:val="0093752C"/>
    <w:rsid w:val="0093757B"/>
    <w:rsid w:val="00937FD5"/>
    <w:rsid w:val="0094126B"/>
    <w:rsid w:val="00941388"/>
    <w:rsid w:val="009415ED"/>
    <w:rsid w:val="009419D6"/>
    <w:rsid w:val="00941B8C"/>
    <w:rsid w:val="00941D3B"/>
    <w:rsid w:val="00941FCE"/>
    <w:rsid w:val="00942862"/>
    <w:rsid w:val="00942EA6"/>
    <w:rsid w:val="00944F36"/>
    <w:rsid w:val="009453F3"/>
    <w:rsid w:val="00945540"/>
    <w:rsid w:val="00945624"/>
    <w:rsid w:val="00945C3D"/>
    <w:rsid w:val="00945D12"/>
    <w:rsid w:val="00945DA9"/>
    <w:rsid w:val="00946010"/>
    <w:rsid w:val="00947A99"/>
    <w:rsid w:val="00947BE1"/>
    <w:rsid w:val="00950681"/>
    <w:rsid w:val="00950AD0"/>
    <w:rsid w:val="00950B22"/>
    <w:rsid w:val="00951650"/>
    <w:rsid w:val="00951674"/>
    <w:rsid w:val="00951A6F"/>
    <w:rsid w:val="00951CF5"/>
    <w:rsid w:val="00951F10"/>
    <w:rsid w:val="00951FBA"/>
    <w:rsid w:val="009522CF"/>
    <w:rsid w:val="009526B4"/>
    <w:rsid w:val="00952F64"/>
    <w:rsid w:val="00953812"/>
    <w:rsid w:val="00953BAB"/>
    <w:rsid w:val="00954125"/>
    <w:rsid w:val="009547CE"/>
    <w:rsid w:val="00954AC7"/>
    <w:rsid w:val="00954EA4"/>
    <w:rsid w:val="00956750"/>
    <w:rsid w:val="009571C2"/>
    <w:rsid w:val="0096080C"/>
    <w:rsid w:val="00960CAC"/>
    <w:rsid w:val="0096174E"/>
    <w:rsid w:val="00962163"/>
    <w:rsid w:val="0096222D"/>
    <w:rsid w:val="009623FF"/>
    <w:rsid w:val="00963487"/>
    <w:rsid w:val="0096358A"/>
    <w:rsid w:val="00963639"/>
    <w:rsid w:val="00963F30"/>
    <w:rsid w:val="00964256"/>
    <w:rsid w:val="00964382"/>
    <w:rsid w:val="00965256"/>
    <w:rsid w:val="0096633F"/>
    <w:rsid w:val="009665D4"/>
    <w:rsid w:val="009676E6"/>
    <w:rsid w:val="009705E6"/>
    <w:rsid w:val="009715A3"/>
    <w:rsid w:val="00971719"/>
    <w:rsid w:val="00971854"/>
    <w:rsid w:val="00971DB3"/>
    <w:rsid w:val="00971E91"/>
    <w:rsid w:val="00972B66"/>
    <w:rsid w:val="00973190"/>
    <w:rsid w:val="00973446"/>
    <w:rsid w:val="009734BA"/>
    <w:rsid w:val="00974980"/>
    <w:rsid w:val="00974F8A"/>
    <w:rsid w:val="00975940"/>
    <w:rsid w:val="009764DD"/>
    <w:rsid w:val="00976760"/>
    <w:rsid w:val="00976F5C"/>
    <w:rsid w:val="00977169"/>
    <w:rsid w:val="009775EA"/>
    <w:rsid w:val="00977EA3"/>
    <w:rsid w:val="00980526"/>
    <w:rsid w:val="009810E0"/>
    <w:rsid w:val="00981366"/>
    <w:rsid w:val="009816BB"/>
    <w:rsid w:val="0098180E"/>
    <w:rsid w:val="009818A4"/>
    <w:rsid w:val="00981C91"/>
    <w:rsid w:val="00982E61"/>
    <w:rsid w:val="00982FCD"/>
    <w:rsid w:val="009841F3"/>
    <w:rsid w:val="00984445"/>
    <w:rsid w:val="00984C7B"/>
    <w:rsid w:val="009854AC"/>
    <w:rsid w:val="00986598"/>
    <w:rsid w:val="0098660F"/>
    <w:rsid w:val="009868F6"/>
    <w:rsid w:val="009871AB"/>
    <w:rsid w:val="00987302"/>
    <w:rsid w:val="00987312"/>
    <w:rsid w:val="009876E6"/>
    <w:rsid w:val="009878F1"/>
    <w:rsid w:val="00987A45"/>
    <w:rsid w:val="00990BCA"/>
    <w:rsid w:val="00990F50"/>
    <w:rsid w:val="00991A49"/>
    <w:rsid w:val="00991BC9"/>
    <w:rsid w:val="0099203C"/>
    <w:rsid w:val="00992DD2"/>
    <w:rsid w:val="009931F2"/>
    <w:rsid w:val="0099326C"/>
    <w:rsid w:val="00993703"/>
    <w:rsid w:val="009940F5"/>
    <w:rsid w:val="009946B1"/>
    <w:rsid w:val="00994F18"/>
    <w:rsid w:val="0099557D"/>
    <w:rsid w:val="00995F51"/>
    <w:rsid w:val="009961A5"/>
    <w:rsid w:val="009969A8"/>
    <w:rsid w:val="00997F36"/>
    <w:rsid w:val="009A05F1"/>
    <w:rsid w:val="009A08FD"/>
    <w:rsid w:val="009A09D5"/>
    <w:rsid w:val="009A0A8A"/>
    <w:rsid w:val="009A1288"/>
    <w:rsid w:val="009A1649"/>
    <w:rsid w:val="009A1BF5"/>
    <w:rsid w:val="009A1C58"/>
    <w:rsid w:val="009A1EC9"/>
    <w:rsid w:val="009A23A8"/>
    <w:rsid w:val="009A2BE6"/>
    <w:rsid w:val="009A3185"/>
    <w:rsid w:val="009A3A37"/>
    <w:rsid w:val="009A435C"/>
    <w:rsid w:val="009A4721"/>
    <w:rsid w:val="009A50A5"/>
    <w:rsid w:val="009A5456"/>
    <w:rsid w:val="009A549D"/>
    <w:rsid w:val="009A58D2"/>
    <w:rsid w:val="009A65A6"/>
    <w:rsid w:val="009A69C3"/>
    <w:rsid w:val="009A6B1F"/>
    <w:rsid w:val="009A6E2F"/>
    <w:rsid w:val="009A7633"/>
    <w:rsid w:val="009A76B6"/>
    <w:rsid w:val="009B03E5"/>
    <w:rsid w:val="009B0A1E"/>
    <w:rsid w:val="009B0E48"/>
    <w:rsid w:val="009B13E5"/>
    <w:rsid w:val="009B2B2E"/>
    <w:rsid w:val="009B3023"/>
    <w:rsid w:val="009B349B"/>
    <w:rsid w:val="009B349D"/>
    <w:rsid w:val="009B419F"/>
    <w:rsid w:val="009B480C"/>
    <w:rsid w:val="009B49F3"/>
    <w:rsid w:val="009B4A2A"/>
    <w:rsid w:val="009B4EBD"/>
    <w:rsid w:val="009B587D"/>
    <w:rsid w:val="009B6EC1"/>
    <w:rsid w:val="009B7981"/>
    <w:rsid w:val="009B7DE1"/>
    <w:rsid w:val="009C060D"/>
    <w:rsid w:val="009C0657"/>
    <w:rsid w:val="009C0D7B"/>
    <w:rsid w:val="009C10A2"/>
    <w:rsid w:val="009C145E"/>
    <w:rsid w:val="009C1706"/>
    <w:rsid w:val="009C254A"/>
    <w:rsid w:val="009C2797"/>
    <w:rsid w:val="009C2C24"/>
    <w:rsid w:val="009C2DBC"/>
    <w:rsid w:val="009C2E48"/>
    <w:rsid w:val="009C300D"/>
    <w:rsid w:val="009C384D"/>
    <w:rsid w:val="009C3E2C"/>
    <w:rsid w:val="009C4059"/>
    <w:rsid w:val="009C4386"/>
    <w:rsid w:val="009C5732"/>
    <w:rsid w:val="009C5B52"/>
    <w:rsid w:val="009C5D16"/>
    <w:rsid w:val="009C60CD"/>
    <w:rsid w:val="009C6359"/>
    <w:rsid w:val="009C6579"/>
    <w:rsid w:val="009C7180"/>
    <w:rsid w:val="009C79C8"/>
    <w:rsid w:val="009D12BC"/>
    <w:rsid w:val="009D15B7"/>
    <w:rsid w:val="009D1AEF"/>
    <w:rsid w:val="009D1B3D"/>
    <w:rsid w:val="009D1CE6"/>
    <w:rsid w:val="009D2BD0"/>
    <w:rsid w:val="009D2D88"/>
    <w:rsid w:val="009D316C"/>
    <w:rsid w:val="009D3A0F"/>
    <w:rsid w:val="009D3A7E"/>
    <w:rsid w:val="009D3B1E"/>
    <w:rsid w:val="009D3BE1"/>
    <w:rsid w:val="009D46A3"/>
    <w:rsid w:val="009D5154"/>
    <w:rsid w:val="009D6330"/>
    <w:rsid w:val="009D790D"/>
    <w:rsid w:val="009D7D29"/>
    <w:rsid w:val="009E0170"/>
    <w:rsid w:val="009E04CD"/>
    <w:rsid w:val="009E14C8"/>
    <w:rsid w:val="009E1C24"/>
    <w:rsid w:val="009E2AD2"/>
    <w:rsid w:val="009E2B50"/>
    <w:rsid w:val="009E3B2C"/>
    <w:rsid w:val="009E409D"/>
    <w:rsid w:val="009E4D8C"/>
    <w:rsid w:val="009E5045"/>
    <w:rsid w:val="009E54BB"/>
    <w:rsid w:val="009E5E60"/>
    <w:rsid w:val="009E640A"/>
    <w:rsid w:val="009E6ACA"/>
    <w:rsid w:val="009E6DAD"/>
    <w:rsid w:val="009E7448"/>
    <w:rsid w:val="009E78DE"/>
    <w:rsid w:val="009F0578"/>
    <w:rsid w:val="009F095F"/>
    <w:rsid w:val="009F0D54"/>
    <w:rsid w:val="009F1035"/>
    <w:rsid w:val="009F111B"/>
    <w:rsid w:val="009F16F7"/>
    <w:rsid w:val="009F1DE4"/>
    <w:rsid w:val="009F28E5"/>
    <w:rsid w:val="009F2FD0"/>
    <w:rsid w:val="009F3BAE"/>
    <w:rsid w:val="009F49F5"/>
    <w:rsid w:val="009F5103"/>
    <w:rsid w:val="009F5305"/>
    <w:rsid w:val="009F5673"/>
    <w:rsid w:val="009F57B9"/>
    <w:rsid w:val="009F60C2"/>
    <w:rsid w:val="009F630F"/>
    <w:rsid w:val="009F6C73"/>
    <w:rsid w:val="009F72D7"/>
    <w:rsid w:val="009F7379"/>
    <w:rsid w:val="009F767E"/>
    <w:rsid w:val="00A007A3"/>
    <w:rsid w:val="00A00F45"/>
    <w:rsid w:val="00A01D26"/>
    <w:rsid w:val="00A01EF5"/>
    <w:rsid w:val="00A01F3A"/>
    <w:rsid w:val="00A01F6D"/>
    <w:rsid w:val="00A0213A"/>
    <w:rsid w:val="00A023D7"/>
    <w:rsid w:val="00A027CE"/>
    <w:rsid w:val="00A02BD4"/>
    <w:rsid w:val="00A02F68"/>
    <w:rsid w:val="00A02FDA"/>
    <w:rsid w:val="00A03E2E"/>
    <w:rsid w:val="00A042C8"/>
    <w:rsid w:val="00A043EF"/>
    <w:rsid w:val="00A05009"/>
    <w:rsid w:val="00A051A4"/>
    <w:rsid w:val="00A056E0"/>
    <w:rsid w:val="00A060A7"/>
    <w:rsid w:val="00A0786E"/>
    <w:rsid w:val="00A101FB"/>
    <w:rsid w:val="00A1052C"/>
    <w:rsid w:val="00A11599"/>
    <w:rsid w:val="00A11618"/>
    <w:rsid w:val="00A138D2"/>
    <w:rsid w:val="00A1421C"/>
    <w:rsid w:val="00A14621"/>
    <w:rsid w:val="00A1563C"/>
    <w:rsid w:val="00A15772"/>
    <w:rsid w:val="00A15A4E"/>
    <w:rsid w:val="00A15D7A"/>
    <w:rsid w:val="00A16314"/>
    <w:rsid w:val="00A16955"/>
    <w:rsid w:val="00A16B40"/>
    <w:rsid w:val="00A173A3"/>
    <w:rsid w:val="00A176CB"/>
    <w:rsid w:val="00A22A8D"/>
    <w:rsid w:val="00A22E56"/>
    <w:rsid w:val="00A22E80"/>
    <w:rsid w:val="00A2306E"/>
    <w:rsid w:val="00A2320A"/>
    <w:rsid w:val="00A23CA4"/>
    <w:rsid w:val="00A23FF5"/>
    <w:rsid w:val="00A24238"/>
    <w:rsid w:val="00A24740"/>
    <w:rsid w:val="00A25443"/>
    <w:rsid w:val="00A26A22"/>
    <w:rsid w:val="00A277AE"/>
    <w:rsid w:val="00A27991"/>
    <w:rsid w:val="00A30075"/>
    <w:rsid w:val="00A30096"/>
    <w:rsid w:val="00A30C33"/>
    <w:rsid w:val="00A314C2"/>
    <w:rsid w:val="00A317F1"/>
    <w:rsid w:val="00A31D6A"/>
    <w:rsid w:val="00A31ED6"/>
    <w:rsid w:val="00A320A1"/>
    <w:rsid w:val="00A336C1"/>
    <w:rsid w:val="00A34A55"/>
    <w:rsid w:val="00A34EE7"/>
    <w:rsid w:val="00A356D0"/>
    <w:rsid w:val="00A35A05"/>
    <w:rsid w:val="00A36F5F"/>
    <w:rsid w:val="00A3723B"/>
    <w:rsid w:val="00A374E3"/>
    <w:rsid w:val="00A3767E"/>
    <w:rsid w:val="00A40661"/>
    <w:rsid w:val="00A41023"/>
    <w:rsid w:val="00A41384"/>
    <w:rsid w:val="00A41C37"/>
    <w:rsid w:val="00A42461"/>
    <w:rsid w:val="00A4342C"/>
    <w:rsid w:val="00A44274"/>
    <w:rsid w:val="00A46286"/>
    <w:rsid w:val="00A464AA"/>
    <w:rsid w:val="00A469EE"/>
    <w:rsid w:val="00A47776"/>
    <w:rsid w:val="00A47FA6"/>
    <w:rsid w:val="00A50178"/>
    <w:rsid w:val="00A50683"/>
    <w:rsid w:val="00A507D7"/>
    <w:rsid w:val="00A50D4E"/>
    <w:rsid w:val="00A5195D"/>
    <w:rsid w:val="00A51D5A"/>
    <w:rsid w:val="00A52C36"/>
    <w:rsid w:val="00A5380B"/>
    <w:rsid w:val="00A53831"/>
    <w:rsid w:val="00A53D76"/>
    <w:rsid w:val="00A540C7"/>
    <w:rsid w:val="00A549B6"/>
    <w:rsid w:val="00A55419"/>
    <w:rsid w:val="00A559FB"/>
    <w:rsid w:val="00A5699B"/>
    <w:rsid w:val="00A56D14"/>
    <w:rsid w:val="00A56FA6"/>
    <w:rsid w:val="00A57082"/>
    <w:rsid w:val="00A571FF"/>
    <w:rsid w:val="00A576C5"/>
    <w:rsid w:val="00A62530"/>
    <w:rsid w:val="00A625DD"/>
    <w:rsid w:val="00A62603"/>
    <w:rsid w:val="00A62851"/>
    <w:rsid w:val="00A62963"/>
    <w:rsid w:val="00A64DFE"/>
    <w:rsid w:val="00A657AB"/>
    <w:rsid w:val="00A657C7"/>
    <w:rsid w:val="00A65A9C"/>
    <w:rsid w:val="00A65BCC"/>
    <w:rsid w:val="00A66528"/>
    <w:rsid w:val="00A67839"/>
    <w:rsid w:val="00A70492"/>
    <w:rsid w:val="00A715B4"/>
    <w:rsid w:val="00A72032"/>
    <w:rsid w:val="00A7270D"/>
    <w:rsid w:val="00A73B36"/>
    <w:rsid w:val="00A7417C"/>
    <w:rsid w:val="00A753DC"/>
    <w:rsid w:val="00A754D0"/>
    <w:rsid w:val="00A757B1"/>
    <w:rsid w:val="00A75946"/>
    <w:rsid w:val="00A77BC5"/>
    <w:rsid w:val="00A77D76"/>
    <w:rsid w:val="00A80DEC"/>
    <w:rsid w:val="00A80FB9"/>
    <w:rsid w:val="00A82384"/>
    <w:rsid w:val="00A82F27"/>
    <w:rsid w:val="00A83F63"/>
    <w:rsid w:val="00A842C9"/>
    <w:rsid w:val="00A843F1"/>
    <w:rsid w:val="00A84C8E"/>
    <w:rsid w:val="00A84CB5"/>
    <w:rsid w:val="00A85293"/>
    <w:rsid w:val="00A8536C"/>
    <w:rsid w:val="00A86775"/>
    <w:rsid w:val="00A86854"/>
    <w:rsid w:val="00A868F7"/>
    <w:rsid w:val="00A86AA3"/>
    <w:rsid w:val="00A87341"/>
    <w:rsid w:val="00A9021D"/>
    <w:rsid w:val="00A90A8D"/>
    <w:rsid w:val="00A90E23"/>
    <w:rsid w:val="00A91752"/>
    <w:rsid w:val="00A921C7"/>
    <w:rsid w:val="00A9234D"/>
    <w:rsid w:val="00A92357"/>
    <w:rsid w:val="00A92360"/>
    <w:rsid w:val="00A92DF9"/>
    <w:rsid w:val="00A92E5A"/>
    <w:rsid w:val="00A9325A"/>
    <w:rsid w:val="00A935E1"/>
    <w:rsid w:val="00A9478D"/>
    <w:rsid w:val="00A9559F"/>
    <w:rsid w:val="00A958D9"/>
    <w:rsid w:val="00A96027"/>
    <w:rsid w:val="00A9716C"/>
    <w:rsid w:val="00A97889"/>
    <w:rsid w:val="00A97E99"/>
    <w:rsid w:val="00AA0080"/>
    <w:rsid w:val="00AA023B"/>
    <w:rsid w:val="00AA0470"/>
    <w:rsid w:val="00AA0AF1"/>
    <w:rsid w:val="00AA1697"/>
    <w:rsid w:val="00AA1AE9"/>
    <w:rsid w:val="00AA1D56"/>
    <w:rsid w:val="00AA2431"/>
    <w:rsid w:val="00AA2761"/>
    <w:rsid w:val="00AA2766"/>
    <w:rsid w:val="00AA40A6"/>
    <w:rsid w:val="00AA44CD"/>
    <w:rsid w:val="00AA5072"/>
    <w:rsid w:val="00AA51E7"/>
    <w:rsid w:val="00AA58C2"/>
    <w:rsid w:val="00AA5B47"/>
    <w:rsid w:val="00AA66D4"/>
    <w:rsid w:val="00AA7405"/>
    <w:rsid w:val="00AA7966"/>
    <w:rsid w:val="00AA7CC7"/>
    <w:rsid w:val="00AA7D41"/>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558"/>
    <w:rsid w:val="00AC269E"/>
    <w:rsid w:val="00AC33A5"/>
    <w:rsid w:val="00AC41F3"/>
    <w:rsid w:val="00AC47F3"/>
    <w:rsid w:val="00AC56E1"/>
    <w:rsid w:val="00AC5EDC"/>
    <w:rsid w:val="00AC66C7"/>
    <w:rsid w:val="00AC6CDE"/>
    <w:rsid w:val="00AC6DA3"/>
    <w:rsid w:val="00AC76E6"/>
    <w:rsid w:val="00AC7EB5"/>
    <w:rsid w:val="00AD074B"/>
    <w:rsid w:val="00AD07D0"/>
    <w:rsid w:val="00AD1254"/>
    <w:rsid w:val="00AD149B"/>
    <w:rsid w:val="00AD1745"/>
    <w:rsid w:val="00AD18D7"/>
    <w:rsid w:val="00AD1A0E"/>
    <w:rsid w:val="00AD355C"/>
    <w:rsid w:val="00AD4491"/>
    <w:rsid w:val="00AD4D2A"/>
    <w:rsid w:val="00AD5366"/>
    <w:rsid w:val="00AD57C3"/>
    <w:rsid w:val="00AD5AED"/>
    <w:rsid w:val="00AD5B33"/>
    <w:rsid w:val="00AD5BC7"/>
    <w:rsid w:val="00AD5E29"/>
    <w:rsid w:val="00AD5F15"/>
    <w:rsid w:val="00AD6030"/>
    <w:rsid w:val="00AD6998"/>
    <w:rsid w:val="00AD6AF4"/>
    <w:rsid w:val="00AD7472"/>
    <w:rsid w:val="00AE0463"/>
    <w:rsid w:val="00AE10FC"/>
    <w:rsid w:val="00AE159A"/>
    <w:rsid w:val="00AE15D6"/>
    <w:rsid w:val="00AE18F4"/>
    <w:rsid w:val="00AE2A73"/>
    <w:rsid w:val="00AE356D"/>
    <w:rsid w:val="00AE3CD0"/>
    <w:rsid w:val="00AE3DF7"/>
    <w:rsid w:val="00AE4462"/>
    <w:rsid w:val="00AE4B7B"/>
    <w:rsid w:val="00AE4E1E"/>
    <w:rsid w:val="00AE5072"/>
    <w:rsid w:val="00AE52D0"/>
    <w:rsid w:val="00AE52DD"/>
    <w:rsid w:val="00AE5812"/>
    <w:rsid w:val="00AE5847"/>
    <w:rsid w:val="00AE60A3"/>
    <w:rsid w:val="00AE647D"/>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866"/>
    <w:rsid w:val="00AF3890"/>
    <w:rsid w:val="00AF3F21"/>
    <w:rsid w:val="00AF421B"/>
    <w:rsid w:val="00AF5159"/>
    <w:rsid w:val="00AF55F3"/>
    <w:rsid w:val="00AF5B00"/>
    <w:rsid w:val="00AF622A"/>
    <w:rsid w:val="00AF645A"/>
    <w:rsid w:val="00AF695B"/>
    <w:rsid w:val="00AF7593"/>
    <w:rsid w:val="00B00A87"/>
    <w:rsid w:val="00B014D7"/>
    <w:rsid w:val="00B02781"/>
    <w:rsid w:val="00B061E3"/>
    <w:rsid w:val="00B061E6"/>
    <w:rsid w:val="00B06910"/>
    <w:rsid w:val="00B06D89"/>
    <w:rsid w:val="00B07279"/>
    <w:rsid w:val="00B138B2"/>
    <w:rsid w:val="00B14FEA"/>
    <w:rsid w:val="00B1526A"/>
    <w:rsid w:val="00B15323"/>
    <w:rsid w:val="00B15680"/>
    <w:rsid w:val="00B15B9B"/>
    <w:rsid w:val="00B15E2D"/>
    <w:rsid w:val="00B15E75"/>
    <w:rsid w:val="00B20B2B"/>
    <w:rsid w:val="00B21442"/>
    <w:rsid w:val="00B214DE"/>
    <w:rsid w:val="00B2186F"/>
    <w:rsid w:val="00B218A4"/>
    <w:rsid w:val="00B21B26"/>
    <w:rsid w:val="00B21D34"/>
    <w:rsid w:val="00B227C0"/>
    <w:rsid w:val="00B231D9"/>
    <w:rsid w:val="00B2362E"/>
    <w:rsid w:val="00B23C6D"/>
    <w:rsid w:val="00B249C9"/>
    <w:rsid w:val="00B24FE6"/>
    <w:rsid w:val="00B254CC"/>
    <w:rsid w:val="00B2617A"/>
    <w:rsid w:val="00B26492"/>
    <w:rsid w:val="00B26FC5"/>
    <w:rsid w:val="00B27385"/>
    <w:rsid w:val="00B279EA"/>
    <w:rsid w:val="00B3095D"/>
    <w:rsid w:val="00B324C6"/>
    <w:rsid w:val="00B3259A"/>
    <w:rsid w:val="00B32D28"/>
    <w:rsid w:val="00B32FD9"/>
    <w:rsid w:val="00B3324D"/>
    <w:rsid w:val="00B342F0"/>
    <w:rsid w:val="00B3497C"/>
    <w:rsid w:val="00B349F1"/>
    <w:rsid w:val="00B34FA5"/>
    <w:rsid w:val="00B352E1"/>
    <w:rsid w:val="00B358B2"/>
    <w:rsid w:val="00B35C61"/>
    <w:rsid w:val="00B35FA8"/>
    <w:rsid w:val="00B36789"/>
    <w:rsid w:val="00B3681A"/>
    <w:rsid w:val="00B36BDF"/>
    <w:rsid w:val="00B37384"/>
    <w:rsid w:val="00B40109"/>
    <w:rsid w:val="00B40E7D"/>
    <w:rsid w:val="00B40E80"/>
    <w:rsid w:val="00B40FFA"/>
    <w:rsid w:val="00B41211"/>
    <w:rsid w:val="00B4300D"/>
    <w:rsid w:val="00B43609"/>
    <w:rsid w:val="00B44BFC"/>
    <w:rsid w:val="00B460D1"/>
    <w:rsid w:val="00B46A2D"/>
    <w:rsid w:val="00B46B8D"/>
    <w:rsid w:val="00B46CA4"/>
    <w:rsid w:val="00B47E57"/>
    <w:rsid w:val="00B50BD7"/>
    <w:rsid w:val="00B50E6E"/>
    <w:rsid w:val="00B50F3D"/>
    <w:rsid w:val="00B51223"/>
    <w:rsid w:val="00B51777"/>
    <w:rsid w:val="00B517AD"/>
    <w:rsid w:val="00B51FB8"/>
    <w:rsid w:val="00B52A60"/>
    <w:rsid w:val="00B53005"/>
    <w:rsid w:val="00B53B01"/>
    <w:rsid w:val="00B53F22"/>
    <w:rsid w:val="00B55105"/>
    <w:rsid w:val="00B5521A"/>
    <w:rsid w:val="00B55228"/>
    <w:rsid w:val="00B5535B"/>
    <w:rsid w:val="00B55850"/>
    <w:rsid w:val="00B55A7A"/>
    <w:rsid w:val="00B55B1A"/>
    <w:rsid w:val="00B56415"/>
    <w:rsid w:val="00B577ED"/>
    <w:rsid w:val="00B57BE8"/>
    <w:rsid w:val="00B57C93"/>
    <w:rsid w:val="00B60AD6"/>
    <w:rsid w:val="00B60B5D"/>
    <w:rsid w:val="00B60F97"/>
    <w:rsid w:val="00B61279"/>
    <w:rsid w:val="00B618B3"/>
    <w:rsid w:val="00B622EE"/>
    <w:rsid w:val="00B63087"/>
    <w:rsid w:val="00B6376D"/>
    <w:rsid w:val="00B63CB8"/>
    <w:rsid w:val="00B647B1"/>
    <w:rsid w:val="00B64F03"/>
    <w:rsid w:val="00B64F07"/>
    <w:rsid w:val="00B65D7A"/>
    <w:rsid w:val="00B65F1E"/>
    <w:rsid w:val="00B662DA"/>
    <w:rsid w:val="00B6753F"/>
    <w:rsid w:val="00B706FC"/>
    <w:rsid w:val="00B7094B"/>
    <w:rsid w:val="00B70A8F"/>
    <w:rsid w:val="00B70F2C"/>
    <w:rsid w:val="00B711EA"/>
    <w:rsid w:val="00B71284"/>
    <w:rsid w:val="00B715B0"/>
    <w:rsid w:val="00B71A74"/>
    <w:rsid w:val="00B7252C"/>
    <w:rsid w:val="00B72E50"/>
    <w:rsid w:val="00B7318B"/>
    <w:rsid w:val="00B731A1"/>
    <w:rsid w:val="00B7600A"/>
    <w:rsid w:val="00B761C4"/>
    <w:rsid w:val="00B76468"/>
    <w:rsid w:val="00B76510"/>
    <w:rsid w:val="00B768BC"/>
    <w:rsid w:val="00B769EA"/>
    <w:rsid w:val="00B80574"/>
    <w:rsid w:val="00B80735"/>
    <w:rsid w:val="00B81206"/>
    <w:rsid w:val="00B81391"/>
    <w:rsid w:val="00B81EB9"/>
    <w:rsid w:val="00B82B0B"/>
    <w:rsid w:val="00B83338"/>
    <w:rsid w:val="00B83752"/>
    <w:rsid w:val="00B83E56"/>
    <w:rsid w:val="00B842EB"/>
    <w:rsid w:val="00B84E87"/>
    <w:rsid w:val="00B8590C"/>
    <w:rsid w:val="00B85C96"/>
    <w:rsid w:val="00B862F9"/>
    <w:rsid w:val="00B86D97"/>
    <w:rsid w:val="00B870B6"/>
    <w:rsid w:val="00B87D92"/>
    <w:rsid w:val="00B90604"/>
    <w:rsid w:val="00B907EE"/>
    <w:rsid w:val="00B922AE"/>
    <w:rsid w:val="00B925C8"/>
    <w:rsid w:val="00B93F00"/>
    <w:rsid w:val="00B94489"/>
    <w:rsid w:val="00B94904"/>
    <w:rsid w:val="00B94DB3"/>
    <w:rsid w:val="00B95096"/>
    <w:rsid w:val="00B95274"/>
    <w:rsid w:val="00B96114"/>
    <w:rsid w:val="00B96897"/>
    <w:rsid w:val="00B96ECD"/>
    <w:rsid w:val="00B96FD1"/>
    <w:rsid w:val="00B9730E"/>
    <w:rsid w:val="00B977C4"/>
    <w:rsid w:val="00BA0E2E"/>
    <w:rsid w:val="00BA0E5B"/>
    <w:rsid w:val="00BA1FF0"/>
    <w:rsid w:val="00BA2101"/>
    <w:rsid w:val="00BA2E1C"/>
    <w:rsid w:val="00BA370A"/>
    <w:rsid w:val="00BA4FD2"/>
    <w:rsid w:val="00BA52AC"/>
    <w:rsid w:val="00BA533D"/>
    <w:rsid w:val="00BA5DAC"/>
    <w:rsid w:val="00BA613F"/>
    <w:rsid w:val="00BA63A4"/>
    <w:rsid w:val="00BA692D"/>
    <w:rsid w:val="00BA69B0"/>
    <w:rsid w:val="00BB0110"/>
    <w:rsid w:val="00BB0435"/>
    <w:rsid w:val="00BB04CE"/>
    <w:rsid w:val="00BB0AFB"/>
    <w:rsid w:val="00BB230A"/>
    <w:rsid w:val="00BB2A01"/>
    <w:rsid w:val="00BB3762"/>
    <w:rsid w:val="00BB57C5"/>
    <w:rsid w:val="00BB5D36"/>
    <w:rsid w:val="00BB61FB"/>
    <w:rsid w:val="00BB62B2"/>
    <w:rsid w:val="00BB6EDB"/>
    <w:rsid w:val="00BB6F6E"/>
    <w:rsid w:val="00BB705D"/>
    <w:rsid w:val="00BB7274"/>
    <w:rsid w:val="00BC0BD2"/>
    <w:rsid w:val="00BC1031"/>
    <w:rsid w:val="00BC1634"/>
    <w:rsid w:val="00BC2B81"/>
    <w:rsid w:val="00BC4085"/>
    <w:rsid w:val="00BC413D"/>
    <w:rsid w:val="00BC42F1"/>
    <w:rsid w:val="00BC4350"/>
    <w:rsid w:val="00BC46CA"/>
    <w:rsid w:val="00BC63E4"/>
    <w:rsid w:val="00BC69C8"/>
    <w:rsid w:val="00BC6E37"/>
    <w:rsid w:val="00BD03F6"/>
    <w:rsid w:val="00BD0E50"/>
    <w:rsid w:val="00BD12B0"/>
    <w:rsid w:val="00BD1C1F"/>
    <w:rsid w:val="00BD2921"/>
    <w:rsid w:val="00BD2A3F"/>
    <w:rsid w:val="00BD3651"/>
    <w:rsid w:val="00BD60C1"/>
    <w:rsid w:val="00BD6E55"/>
    <w:rsid w:val="00BD794C"/>
    <w:rsid w:val="00BE056C"/>
    <w:rsid w:val="00BE10A5"/>
    <w:rsid w:val="00BE1AE3"/>
    <w:rsid w:val="00BE2D86"/>
    <w:rsid w:val="00BE318B"/>
    <w:rsid w:val="00BE3468"/>
    <w:rsid w:val="00BE3535"/>
    <w:rsid w:val="00BE3B58"/>
    <w:rsid w:val="00BE3EE0"/>
    <w:rsid w:val="00BE5400"/>
    <w:rsid w:val="00BE54A1"/>
    <w:rsid w:val="00BE6DF5"/>
    <w:rsid w:val="00BE7083"/>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619B"/>
    <w:rsid w:val="00BF79FB"/>
    <w:rsid w:val="00BF7D8E"/>
    <w:rsid w:val="00C0050B"/>
    <w:rsid w:val="00C01162"/>
    <w:rsid w:val="00C019E5"/>
    <w:rsid w:val="00C01F05"/>
    <w:rsid w:val="00C029A5"/>
    <w:rsid w:val="00C029FB"/>
    <w:rsid w:val="00C036B7"/>
    <w:rsid w:val="00C03E8F"/>
    <w:rsid w:val="00C055DB"/>
    <w:rsid w:val="00C055EB"/>
    <w:rsid w:val="00C05D95"/>
    <w:rsid w:val="00C0781D"/>
    <w:rsid w:val="00C07C16"/>
    <w:rsid w:val="00C1026E"/>
    <w:rsid w:val="00C107A8"/>
    <w:rsid w:val="00C10EBF"/>
    <w:rsid w:val="00C113C9"/>
    <w:rsid w:val="00C127AA"/>
    <w:rsid w:val="00C12F66"/>
    <w:rsid w:val="00C13AD2"/>
    <w:rsid w:val="00C13DD8"/>
    <w:rsid w:val="00C13FB4"/>
    <w:rsid w:val="00C1482C"/>
    <w:rsid w:val="00C15446"/>
    <w:rsid w:val="00C15B8F"/>
    <w:rsid w:val="00C15C0A"/>
    <w:rsid w:val="00C164E4"/>
    <w:rsid w:val="00C17035"/>
    <w:rsid w:val="00C208C2"/>
    <w:rsid w:val="00C20AD3"/>
    <w:rsid w:val="00C20C71"/>
    <w:rsid w:val="00C2209C"/>
    <w:rsid w:val="00C22845"/>
    <w:rsid w:val="00C236AB"/>
    <w:rsid w:val="00C256AA"/>
    <w:rsid w:val="00C26F6F"/>
    <w:rsid w:val="00C271DA"/>
    <w:rsid w:val="00C2743D"/>
    <w:rsid w:val="00C27DA6"/>
    <w:rsid w:val="00C30118"/>
    <w:rsid w:val="00C30411"/>
    <w:rsid w:val="00C307DF"/>
    <w:rsid w:val="00C30D34"/>
    <w:rsid w:val="00C31113"/>
    <w:rsid w:val="00C31493"/>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5BDC"/>
    <w:rsid w:val="00C367D3"/>
    <w:rsid w:val="00C36CD1"/>
    <w:rsid w:val="00C37A98"/>
    <w:rsid w:val="00C37C76"/>
    <w:rsid w:val="00C404A2"/>
    <w:rsid w:val="00C40A0A"/>
    <w:rsid w:val="00C416E3"/>
    <w:rsid w:val="00C42E06"/>
    <w:rsid w:val="00C4308D"/>
    <w:rsid w:val="00C46635"/>
    <w:rsid w:val="00C46780"/>
    <w:rsid w:val="00C46EB3"/>
    <w:rsid w:val="00C474FE"/>
    <w:rsid w:val="00C47B21"/>
    <w:rsid w:val="00C47FFE"/>
    <w:rsid w:val="00C501BD"/>
    <w:rsid w:val="00C50353"/>
    <w:rsid w:val="00C50EE9"/>
    <w:rsid w:val="00C51706"/>
    <w:rsid w:val="00C5235C"/>
    <w:rsid w:val="00C52C1A"/>
    <w:rsid w:val="00C52D12"/>
    <w:rsid w:val="00C53167"/>
    <w:rsid w:val="00C53198"/>
    <w:rsid w:val="00C53A66"/>
    <w:rsid w:val="00C547A1"/>
    <w:rsid w:val="00C54BA9"/>
    <w:rsid w:val="00C54C31"/>
    <w:rsid w:val="00C5501B"/>
    <w:rsid w:val="00C55046"/>
    <w:rsid w:val="00C5530F"/>
    <w:rsid w:val="00C6137F"/>
    <w:rsid w:val="00C61549"/>
    <w:rsid w:val="00C619DE"/>
    <w:rsid w:val="00C61CE1"/>
    <w:rsid w:val="00C625C1"/>
    <w:rsid w:val="00C6299E"/>
    <w:rsid w:val="00C635A1"/>
    <w:rsid w:val="00C64DD8"/>
    <w:rsid w:val="00C654F5"/>
    <w:rsid w:val="00C65F62"/>
    <w:rsid w:val="00C66AA5"/>
    <w:rsid w:val="00C66ABC"/>
    <w:rsid w:val="00C66BDC"/>
    <w:rsid w:val="00C67193"/>
    <w:rsid w:val="00C67E31"/>
    <w:rsid w:val="00C70F09"/>
    <w:rsid w:val="00C713D2"/>
    <w:rsid w:val="00C71847"/>
    <w:rsid w:val="00C7188E"/>
    <w:rsid w:val="00C72512"/>
    <w:rsid w:val="00C728E5"/>
    <w:rsid w:val="00C7297B"/>
    <w:rsid w:val="00C729E4"/>
    <w:rsid w:val="00C734BD"/>
    <w:rsid w:val="00C737B6"/>
    <w:rsid w:val="00C74488"/>
    <w:rsid w:val="00C7606D"/>
    <w:rsid w:val="00C762CF"/>
    <w:rsid w:val="00C76423"/>
    <w:rsid w:val="00C76EB3"/>
    <w:rsid w:val="00C779FF"/>
    <w:rsid w:val="00C80F76"/>
    <w:rsid w:val="00C8145D"/>
    <w:rsid w:val="00C81ADE"/>
    <w:rsid w:val="00C82C27"/>
    <w:rsid w:val="00C82C5B"/>
    <w:rsid w:val="00C835DC"/>
    <w:rsid w:val="00C83AC0"/>
    <w:rsid w:val="00C83E53"/>
    <w:rsid w:val="00C84294"/>
    <w:rsid w:val="00C848D4"/>
    <w:rsid w:val="00C849E0"/>
    <w:rsid w:val="00C8556F"/>
    <w:rsid w:val="00C857EA"/>
    <w:rsid w:val="00C859B5"/>
    <w:rsid w:val="00C85D27"/>
    <w:rsid w:val="00C8792F"/>
    <w:rsid w:val="00C87D9E"/>
    <w:rsid w:val="00C90B69"/>
    <w:rsid w:val="00C91265"/>
    <w:rsid w:val="00C9199E"/>
    <w:rsid w:val="00C91B50"/>
    <w:rsid w:val="00C930A6"/>
    <w:rsid w:val="00C9333F"/>
    <w:rsid w:val="00C9338A"/>
    <w:rsid w:val="00C93590"/>
    <w:rsid w:val="00C93D37"/>
    <w:rsid w:val="00C94262"/>
    <w:rsid w:val="00C94984"/>
    <w:rsid w:val="00C958B9"/>
    <w:rsid w:val="00C9634A"/>
    <w:rsid w:val="00C96464"/>
    <w:rsid w:val="00C96776"/>
    <w:rsid w:val="00C96ABD"/>
    <w:rsid w:val="00C96C3D"/>
    <w:rsid w:val="00C9765A"/>
    <w:rsid w:val="00C979DA"/>
    <w:rsid w:val="00CA10A1"/>
    <w:rsid w:val="00CA17F4"/>
    <w:rsid w:val="00CA1BC0"/>
    <w:rsid w:val="00CA1DB3"/>
    <w:rsid w:val="00CA1FA4"/>
    <w:rsid w:val="00CA2718"/>
    <w:rsid w:val="00CA372F"/>
    <w:rsid w:val="00CA498D"/>
    <w:rsid w:val="00CA576A"/>
    <w:rsid w:val="00CA5B74"/>
    <w:rsid w:val="00CA716B"/>
    <w:rsid w:val="00CA7CBD"/>
    <w:rsid w:val="00CA7FA0"/>
    <w:rsid w:val="00CB02BB"/>
    <w:rsid w:val="00CB1262"/>
    <w:rsid w:val="00CB1C1B"/>
    <w:rsid w:val="00CB1E33"/>
    <w:rsid w:val="00CB28E2"/>
    <w:rsid w:val="00CB2DD8"/>
    <w:rsid w:val="00CB2E2B"/>
    <w:rsid w:val="00CB3887"/>
    <w:rsid w:val="00CB3910"/>
    <w:rsid w:val="00CB4169"/>
    <w:rsid w:val="00CB41B6"/>
    <w:rsid w:val="00CB4EC8"/>
    <w:rsid w:val="00CB55C9"/>
    <w:rsid w:val="00CB5C98"/>
    <w:rsid w:val="00CB5EF8"/>
    <w:rsid w:val="00CB5FCE"/>
    <w:rsid w:val="00CB6256"/>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669A"/>
    <w:rsid w:val="00CD0193"/>
    <w:rsid w:val="00CD031E"/>
    <w:rsid w:val="00CD05E1"/>
    <w:rsid w:val="00CD0ADC"/>
    <w:rsid w:val="00CD0CC9"/>
    <w:rsid w:val="00CD1A65"/>
    <w:rsid w:val="00CD2262"/>
    <w:rsid w:val="00CD3159"/>
    <w:rsid w:val="00CD3EA3"/>
    <w:rsid w:val="00CD43FB"/>
    <w:rsid w:val="00CD4986"/>
    <w:rsid w:val="00CD5179"/>
    <w:rsid w:val="00CD5294"/>
    <w:rsid w:val="00CD62BF"/>
    <w:rsid w:val="00CD6FBE"/>
    <w:rsid w:val="00CE012F"/>
    <w:rsid w:val="00CE18E3"/>
    <w:rsid w:val="00CE34E3"/>
    <w:rsid w:val="00CE452D"/>
    <w:rsid w:val="00CE4614"/>
    <w:rsid w:val="00CE599B"/>
    <w:rsid w:val="00CE5ACD"/>
    <w:rsid w:val="00CE6995"/>
    <w:rsid w:val="00CE730B"/>
    <w:rsid w:val="00CE734A"/>
    <w:rsid w:val="00CE786D"/>
    <w:rsid w:val="00CE7A3E"/>
    <w:rsid w:val="00CE7AC6"/>
    <w:rsid w:val="00CE7EAC"/>
    <w:rsid w:val="00CF0CF4"/>
    <w:rsid w:val="00CF1B67"/>
    <w:rsid w:val="00CF1C4A"/>
    <w:rsid w:val="00CF1C4D"/>
    <w:rsid w:val="00CF226C"/>
    <w:rsid w:val="00CF2587"/>
    <w:rsid w:val="00CF359F"/>
    <w:rsid w:val="00CF3D74"/>
    <w:rsid w:val="00CF4071"/>
    <w:rsid w:val="00CF44BF"/>
    <w:rsid w:val="00CF4CAC"/>
    <w:rsid w:val="00CF50EF"/>
    <w:rsid w:val="00CF5270"/>
    <w:rsid w:val="00CF5434"/>
    <w:rsid w:val="00CF604D"/>
    <w:rsid w:val="00CF6171"/>
    <w:rsid w:val="00CF621C"/>
    <w:rsid w:val="00CF65EB"/>
    <w:rsid w:val="00CF674A"/>
    <w:rsid w:val="00CF6A5A"/>
    <w:rsid w:val="00CF713D"/>
    <w:rsid w:val="00D002D1"/>
    <w:rsid w:val="00D0038D"/>
    <w:rsid w:val="00D003A3"/>
    <w:rsid w:val="00D00550"/>
    <w:rsid w:val="00D011E7"/>
    <w:rsid w:val="00D01900"/>
    <w:rsid w:val="00D021E1"/>
    <w:rsid w:val="00D0229E"/>
    <w:rsid w:val="00D025BC"/>
    <w:rsid w:val="00D02B04"/>
    <w:rsid w:val="00D030CF"/>
    <w:rsid w:val="00D044A7"/>
    <w:rsid w:val="00D04591"/>
    <w:rsid w:val="00D04709"/>
    <w:rsid w:val="00D047CC"/>
    <w:rsid w:val="00D04D28"/>
    <w:rsid w:val="00D04D48"/>
    <w:rsid w:val="00D052BD"/>
    <w:rsid w:val="00D055E7"/>
    <w:rsid w:val="00D059C4"/>
    <w:rsid w:val="00D066FF"/>
    <w:rsid w:val="00D077DC"/>
    <w:rsid w:val="00D0789F"/>
    <w:rsid w:val="00D0793C"/>
    <w:rsid w:val="00D07A32"/>
    <w:rsid w:val="00D10211"/>
    <w:rsid w:val="00D10A53"/>
    <w:rsid w:val="00D10D5C"/>
    <w:rsid w:val="00D10F52"/>
    <w:rsid w:val="00D111A4"/>
    <w:rsid w:val="00D11D39"/>
    <w:rsid w:val="00D11D66"/>
    <w:rsid w:val="00D121C1"/>
    <w:rsid w:val="00D1257C"/>
    <w:rsid w:val="00D14EAC"/>
    <w:rsid w:val="00D15423"/>
    <w:rsid w:val="00D1561D"/>
    <w:rsid w:val="00D15B4E"/>
    <w:rsid w:val="00D15DD8"/>
    <w:rsid w:val="00D1635A"/>
    <w:rsid w:val="00D16E3F"/>
    <w:rsid w:val="00D16F2F"/>
    <w:rsid w:val="00D171D7"/>
    <w:rsid w:val="00D1733B"/>
    <w:rsid w:val="00D17372"/>
    <w:rsid w:val="00D17478"/>
    <w:rsid w:val="00D17D39"/>
    <w:rsid w:val="00D20020"/>
    <w:rsid w:val="00D2028C"/>
    <w:rsid w:val="00D206E5"/>
    <w:rsid w:val="00D20749"/>
    <w:rsid w:val="00D209B1"/>
    <w:rsid w:val="00D20EB8"/>
    <w:rsid w:val="00D20EDD"/>
    <w:rsid w:val="00D21753"/>
    <w:rsid w:val="00D21785"/>
    <w:rsid w:val="00D21DE9"/>
    <w:rsid w:val="00D222C0"/>
    <w:rsid w:val="00D227F8"/>
    <w:rsid w:val="00D22B40"/>
    <w:rsid w:val="00D233A2"/>
    <w:rsid w:val="00D234F0"/>
    <w:rsid w:val="00D23933"/>
    <w:rsid w:val="00D24DF1"/>
    <w:rsid w:val="00D256D3"/>
    <w:rsid w:val="00D25B03"/>
    <w:rsid w:val="00D26802"/>
    <w:rsid w:val="00D26D96"/>
    <w:rsid w:val="00D2723C"/>
    <w:rsid w:val="00D273EB"/>
    <w:rsid w:val="00D27575"/>
    <w:rsid w:val="00D27DE1"/>
    <w:rsid w:val="00D30D4F"/>
    <w:rsid w:val="00D30FDD"/>
    <w:rsid w:val="00D3102E"/>
    <w:rsid w:val="00D31817"/>
    <w:rsid w:val="00D32125"/>
    <w:rsid w:val="00D32742"/>
    <w:rsid w:val="00D33AA4"/>
    <w:rsid w:val="00D34285"/>
    <w:rsid w:val="00D34D8F"/>
    <w:rsid w:val="00D35CF9"/>
    <w:rsid w:val="00D36646"/>
    <w:rsid w:val="00D36719"/>
    <w:rsid w:val="00D36868"/>
    <w:rsid w:val="00D3774A"/>
    <w:rsid w:val="00D37BFF"/>
    <w:rsid w:val="00D37C3F"/>
    <w:rsid w:val="00D37D73"/>
    <w:rsid w:val="00D408B1"/>
    <w:rsid w:val="00D410A9"/>
    <w:rsid w:val="00D410AD"/>
    <w:rsid w:val="00D41590"/>
    <w:rsid w:val="00D41717"/>
    <w:rsid w:val="00D4171D"/>
    <w:rsid w:val="00D41763"/>
    <w:rsid w:val="00D419E6"/>
    <w:rsid w:val="00D42088"/>
    <w:rsid w:val="00D42187"/>
    <w:rsid w:val="00D4409A"/>
    <w:rsid w:val="00D441D8"/>
    <w:rsid w:val="00D44B69"/>
    <w:rsid w:val="00D44F9E"/>
    <w:rsid w:val="00D4502C"/>
    <w:rsid w:val="00D45686"/>
    <w:rsid w:val="00D46AC6"/>
    <w:rsid w:val="00D47DDB"/>
    <w:rsid w:val="00D5012B"/>
    <w:rsid w:val="00D50615"/>
    <w:rsid w:val="00D51358"/>
    <w:rsid w:val="00D5152D"/>
    <w:rsid w:val="00D51D48"/>
    <w:rsid w:val="00D53BD0"/>
    <w:rsid w:val="00D545D2"/>
    <w:rsid w:val="00D55EC2"/>
    <w:rsid w:val="00D56113"/>
    <w:rsid w:val="00D57217"/>
    <w:rsid w:val="00D57245"/>
    <w:rsid w:val="00D576F8"/>
    <w:rsid w:val="00D57BAA"/>
    <w:rsid w:val="00D57DB5"/>
    <w:rsid w:val="00D57E3E"/>
    <w:rsid w:val="00D60B0D"/>
    <w:rsid w:val="00D61903"/>
    <w:rsid w:val="00D62C73"/>
    <w:rsid w:val="00D62F2F"/>
    <w:rsid w:val="00D6301B"/>
    <w:rsid w:val="00D6315A"/>
    <w:rsid w:val="00D632CE"/>
    <w:rsid w:val="00D6394A"/>
    <w:rsid w:val="00D63D46"/>
    <w:rsid w:val="00D64656"/>
    <w:rsid w:val="00D64824"/>
    <w:rsid w:val="00D652CB"/>
    <w:rsid w:val="00D65974"/>
    <w:rsid w:val="00D677BE"/>
    <w:rsid w:val="00D67B27"/>
    <w:rsid w:val="00D67F3C"/>
    <w:rsid w:val="00D70DA5"/>
    <w:rsid w:val="00D70DFB"/>
    <w:rsid w:val="00D7252F"/>
    <w:rsid w:val="00D73920"/>
    <w:rsid w:val="00D73CE1"/>
    <w:rsid w:val="00D73EF5"/>
    <w:rsid w:val="00D742C9"/>
    <w:rsid w:val="00D75514"/>
    <w:rsid w:val="00D7619D"/>
    <w:rsid w:val="00D7684F"/>
    <w:rsid w:val="00D80C4E"/>
    <w:rsid w:val="00D81F16"/>
    <w:rsid w:val="00D840C1"/>
    <w:rsid w:val="00D84E7E"/>
    <w:rsid w:val="00D85072"/>
    <w:rsid w:val="00D85C7F"/>
    <w:rsid w:val="00D85E7F"/>
    <w:rsid w:val="00D86818"/>
    <w:rsid w:val="00D872F9"/>
    <w:rsid w:val="00D87EDC"/>
    <w:rsid w:val="00D90297"/>
    <w:rsid w:val="00D9072C"/>
    <w:rsid w:val="00D90E0E"/>
    <w:rsid w:val="00D916F9"/>
    <w:rsid w:val="00D91A4D"/>
    <w:rsid w:val="00D91A7A"/>
    <w:rsid w:val="00D91E0B"/>
    <w:rsid w:val="00D92098"/>
    <w:rsid w:val="00D921FE"/>
    <w:rsid w:val="00D938C5"/>
    <w:rsid w:val="00D93988"/>
    <w:rsid w:val="00D93D8F"/>
    <w:rsid w:val="00D94084"/>
    <w:rsid w:val="00D94246"/>
    <w:rsid w:val="00D9428F"/>
    <w:rsid w:val="00D94CBD"/>
    <w:rsid w:val="00D952B5"/>
    <w:rsid w:val="00D959D5"/>
    <w:rsid w:val="00D95CF8"/>
    <w:rsid w:val="00D9716D"/>
    <w:rsid w:val="00D97241"/>
    <w:rsid w:val="00DA05EF"/>
    <w:rsid w:val="00DA07D2"/>
    <w:rsid w:val="00DA0909"/>
    <w:rsid w:val="00DA0ADE"/>
    <w:rsid w:val="00DA208B"/>
    <w:rsid w:val="00DA2313"/>
    <w:rsid w:val="00DA2368"/>
    <w:rsid w:val="00DA4E01"/>
    <w:rsid w:val="00DA4F61"/>
    <w:rsid w:val="00DA5144"/>
    <w:rsid w:val="00DA77DA"/>
    <w:rsid w:val="00DB1962"/>
    <w:rsid w:val="00DB19DC"/>
    <w:rsid w:val="00DB21BB"/>
    <w:rsid w:val="00DB28C9"/>
    <w:rsid w:val="00DB2A9F"/>
    <w:rsid w:val="00DB3626"/>
    <w:rsid w:val="00DB3740"/>
    <w:rsid w:val="00DB3BFF"/>
    <w:rsid w:val="00DB3D95"/>
    <w:rsid w:val="00DB40CC"/>
    <w:rsid w:val="00DB418F"/>
    <w:rsid w:val="00DB6024"/>
    <w:rsid w:val="00DB6812"/>
    <w:rsid w:val="00DB6EC9"/>
    <w:rsid w:val="00DB6EE9"/>
    <w:rsid w:val="00DB74C2"/>
    <w:rsid w:val="00DC074B"/>
    <w:rsid w:val="00DC124B"/>
    <w:rsid w:val="00DC16FB"/>
    <w:rsid w:val="00DC3082"/>
    <w:rsid w:val="00DC329C"/>
    <w:rsid w:val="00DC32B7"/>
    <w:rsid w:val="00DC402E"/>
    <w:rsid w:val="00DC539E"/>
    <w:rsid w:val="00DC5D1B"/>
    <w:rsid w:val="00DC5D37"/>
    <w:rsid w:val="00DC6874"/>
    <w:rsid w:val="00DC6A61"/>
    <w:rsid w:val="00DC6F60"/>
    <w:rsid w:val="00DC7365"/>
    <w:rsid w:val="00DD032F"/>
    <w:rsid w:val="00DD2247"/>
    <w:rsid w:val="00DD22B5"/>
    <w:rsid w:val="00DD330A"/>
    <w:rsid w:val="00DD3449"/>
    <w:rsid w:val="00DD3E19"/>
    <w:rsid w:val="00DD4635"/>
    <w:rsid w:val="00DD464B"/>
    <w:rsid w:val="00DD48C4"/>
    <w:rsid w:val="00DD4F1A"/>
    <w:rsid w:val="00DD4FDA"/>
    <w:rsid w:val="00DD5AC6"/>
    <w:rsid w:val="00DD5ADD"/>
    <w:rsid w:val="00DD5F24"/>
    <w:rsid w:val="00DD6C0B"/>
    <w:rsid w:val="00DD720B"/>
    <w:rsid w:val="00DD7F0B"/>
    <w:rsid w:val="00DE0512"/>
    <w:rsid w:val="00DE0538"/>
    <w:rsid w:val="00DE09E3"/>
    <w:rsid w:val="00DE0EA1"/>
    <w:rsid w:val="00DE1162"/>
    <w:rsid w:val="00DE3381"/>
    <w:rsid w:val="00DE3432"/>
    <w:rsid w:val="00DE343D"/>
    <w:rsid w:val="00DE360E"/>
    <w:rsid w:val="00DE4090"/>
    <w:rsid w:val="00DE421B"/>
    <w:rsid w:val="00DE4400"/>
    <w:rsid w:val="00DE4CEA"/>
    <w:rsid w:val="00DE60DE"/>
    <w:rsid w:val="00DE7638"/>
    <w:rsid w:val="00DE7D95"/>
    <w:rsid w:val="00DE7E29"/>
    <w:rsid w:val="00DF041B"/>
    <w:rsid w:val="00DF0D5D"/>
    <w:rsid w:val="00DF0E35"/>
    <w:rsid w:val="00DF1120"/>
    <w:rsid w:val="00DF27FC"/>
    <w:rsid w:val="00DF2BB5"/>
    <w:rsid w:val="00DF3124"/>
    <w:rsid w:val="00DF36AB"/>
    <w:rsid w:val="00DF424E"/>
    <w:rsid w:val="00DF43CC"/>
    <w:rsid w:val="00DF44AD"/>
    <w:rsid w:val="00DF4687"/>
    <w:rsid w:val="00DF488E"/>
    <w:rsid w:val="00DF59A6"/>
    <w:rsid w:val="00DF7746"/>
    <w:rsid w:val="00E00512"/>
    <w:rsid w:val="00E005B5"/>
    <w:rsid w:val="00E0066F"/>
    <w:rsid w:val="00E0123D"/>
    <w:rsid w:val="00E012B4"/>
    <w:rsid w:val="00E01AE7"/>
    <w:rsid w:val="00E038FE"/>
    <w:rsid w:val="00E03996"/>
    <w:rsid w:val="00E03E3F"/>
    <w:rsid w:val="00E040E6"/>
    <w:rsid w:val="00E04F2C"/>
    <w:rsid w:val="00E05523"/>
    <w:rsid w:val="00E05D20"/>
    <w:rsid w:val="00E05EFB"/>
    <w:rsid w:val="00E06214"/>
    <w:rsid w:val="00E06E72"/>
    <w:rsid w:val="00E06ECA"/>
    <w:rsid w:val="00E1006E"/>
    <w:rsid w:val="00E100A3"/>
    <w:rsid w:val="00E111C1"/>
    <w:rsid w:val="00E114E2"/>
    <w:rsid w:val="00E11C43"/>
    <w:rsid w:val="00E11EC1"/>
    <w:rsid w:val="00E126FF"/>
    <w:rsid w:val="00E13D35"/>
    <w:rsid w:val="00E14174"/>
    <w:rsid w:val="00E1430C"/>
    <w:rsid w:val="00E1450F"/>
    <w:rsid w:val="00E146E3"/>
    <w:rsid w:val="00E15411"/>
    <w:rsid w:val="00E1545A"/>
    <w:rsid w:val="00E15625"/>
    <w:rsid w:val="00E16249"/>
    <w:rsid w:val="00E16BED"/>
    <w:rsid w:val="00E17E87"/>
    <w:rsid w:val="00E20039"/>
    <w:rsid w:val="00E20D7A"/>
    <w:rsid w:val="00E2108C"/>
    <w:rsid w:val="00E21214"/>
    <w:rsid w:val="00E2148B"/>
    <w:rsid w:val="00E21B5C"/>
    <w:rsid w:val="00E22298"/>
    <w:rsid w:val="00E22A23"/>
    <w:rsid w:val="00E23A08"/>
    <w:rsid w:val="00E24463"/>
    <w:rsid w:val="00E24938"/>
    <w:rsid w:val="00E24F2F"/>
    <w:rsid w:val="00E258A3"/>
    <w:rsid w:val="00E25951"/>
    <w:rsid w:val="00E26279"/>
    <w:rsid w:val="00E26B6B"/>
    <w:rsid w:val="00E27578"/>
    <w:rsid w:val="00E27BB3"/>
    <w:rsid w:val="00E27CDF"/>
    <w:rsid w:val="00E27DE0"/>
    <w:rsid w:val="00E3001F"/>
    <w:rsid w:val="00E30EC9"/>
    <w:rsid w:val="00E31090"/>
    <w:rsid w:val="00E312D4"/>
    <w:rsid w:val="00E32587"/>
    <w:rsid w:val="00E32952"/>
    <w:rsid w:val="00E334F7"/>
    <w:rsid w:val="00E33536"/>
    <w:rsid w:val="00E336CC"/>
    <w:rsid w:val="00E33878"/>
    <w:rsid w:val="00E344B9"/>
    <w:rsid w:val="00E34978"/>
    <w:rsid w:val="00E34B4A"/>
    <w:rsid w:val="00E35506"/>
    <w:rsid w:val="00E358C7"/>
    <w:rsid w:val="00E35A7A"/>
    <w:rsid w:val="00E35ECA"/>
    <w:rsid w:val="00E36D42"/>
    <w:rsid w:val="00E40573"/>
    <w:rsid w:val="00E40DE5"/>
    <w:rsid w:val="00E41927"/>
    <w:rsid w:val="00E41C4F"/>
    <w:rsid w:val="00E41DBD"/>
    <w:rsid w:val="00E424E7"/>
    <w:rsid w:val="00E42C55"/>
    <w:rsid w:val="00E42FBE"/>
    <w:rsid w:val="00E434F7"/>
    <w:rsid w:val="00E436ED"/>
    <w:rsid w:val="00E43BF7"/>
    <w:rsid w:val="00E43D53"/>
    <w:rsid w:val="00E443F5"/>
    <w:rsid w:val="00E445A3"/>
    <w:rsid w:val="00E446D9"/>
    <w:rsid w:val="00E45266"/>
    <w:rsid w:val="00E45755"/>
    <w:rsid w:val="00E457F8"/>
    <w:rsid w:val="00E46A63"/>
    <w:rsid w:val="00E46B4D"/>
    <w:rsid w:val="00E46CD9"/>
    <w:rsid w:val="00E47BCB"/>
    <w:rsid w:val="00E47F6B"/>
    <w:rsid w:val="00E523AE"/>
    <w:rsid w:val="00E524A6"/>
    <w:rsid w:val="00E52EB5"/>
    <w:rsid w:val="00E539B0"/>
    <w:rsid w:val="00E53B5E"/>
    <w:rsid w:val="00E53C04"/>
    <w:rsid w:val="00E53FDF"/>
    <w:rsid w:val="00E546FC"/>
    <w:rsid w:val="00E558F1"/>
    <w:rsid w:val="00E55950"/>
    <w:rsid w:val="00E55EB8"/>
    <w:rsid w:val="00E56246"/>
    <w:rsid w:val="00E5633F"/>
    <w:rsid w:val="00E5664A"/>
    <w:rsid w:val="00E57AC8"/>
    <w:rsid w:val="00E6020E"/>
    <w:rsid w:val="00E603E0"/>
    <w:rsid w:val="00E60E68"/>
    <w:rsid w:val="00E60F9A"/>
    <w:rsid w:val="00E6122C"/>
    <w:rsid w:val="00E61766"/>
    <w:rsid w:val="00E61996"/>
    <w:rsid w:val="00E61A81"/>
    <w:rsid w:val="00E621F3"/>
    <w:rsid w:val="00E63AF8"/>
    <w:rsid w:val="00E63D56"/>
    <w:rsid w:val="00E63E2D"/>
    <w:rsid w:val="00E6453F"/>
    <w:rsid w:val="00E64824"/>
    <w:rsid w:val="00E648FB"/>
    <w:rsid w:val="00E649A9"/>
    <w:rsid w:val="00E64A02"/>
    <w:rsid w:val="00E65740"/>
    <w:rsid w:val="00E65898"/>
    <w:rsid w:val="00E6606A"/>
    <w:rsid w:val="00E665BC"/>
    <w:rsid w:val="00E66E9B"/>
    <w:rsid w:val="00E675FF"/>
    <w:rsid w:val="00E6762D"/>
    <w:rsid w:val="00E67AFE"/>
    <w:rsid w:val="00E67C65"/>
    <w:rsid w:val="00E67C6E"/>
    <w:rsid w:val="00E70BB7"/>
    <w:rsid w:val="00E74994"/>
    <w:rsid w:val="00E74FB8"/>
    <w:rsid w:val="00E7511E"/>
    <w:rsid w:val="00E759BB"/>
    <w:rsid w:val="00E76AA2"/>
    <w:rsid w:val="00E76C93"/>
    <w:rsid w:val="00E76FD5"/>
    <w:rsid w:val="00E77EEC"/>
    <w:rsid w:val="00E8018C"/>
    <w:rsid w:val="00E8034E"/>
    <w:rsid w:val="00E8039A"/>
    <w:rsid w:val="00E81427"/>
    <w:rsid w:val="00E83387"/>
    <w:rsid w:val="00E844FE"/>
    <w:rsid w:val="00E85B3E"/>
    <w:rsid w:val="00E86B22"/>
    <w:rsid w:val="00E86BDA"/>
    <w:rsid w:val="00E86C26"/>
    <w:rsid w:val="00E87000"/>
    <w:rsid w:val="00E87D29"/>
    <w:rsid w:val="00E907D5"/>
    <w:rsid w:val="00E90DFA"/>
    <w:rsid w:val="00E914D3"/>
    <w:rsid w:val="00E91BC3"/>
    <w:rsid w:val="00E91D67"/>
    <w:rsid w:val="00E91E64"/>
    <w:rsid w:val="00E92A82"/>
    <w:rsid w:val="00E933E6"/>
    <w:rsid w:val="00E94316"/>
    <w:rsid w:val="00E94A37"/>
    <w:rsid w:val="00E94B46"/>
    <w:rsid w:val="00E956B4"/>
    <w:rsid w:val="00E96310"/>
    <w:rsid w:val="00E966CA"/>
    <w:rsid w:val="00E968A6"/>
    <w:rsid w:val="00E96BE0"/>
    <w:rsid w:val="00E96C2B"/>
    <w:rsid w:val="00E96E2B"/>
    <w:rsid w:val="00E9746D"/>
    <w:rsid w:val="00E97920"/>
    <w:rsid w:val="00EA0679"/>
    <w:rsid w:val="00EA0E93"/>
    <w:rsid w:val="00EA1098"/>
    <w:rsid w:val="00EA10CF"/>
    <w:rsid w:val="00EA12CE"/>
    <w:rsid w:val="00EA136E"/>
    <w:rsid w:val="00EA210F"/>
    <w:rsid w:val="00EA299B"/>
    <w:rsid w:val="00EA2C3A"/>
    <w:rsid w:val="00EA3276"/>
    <w:rsid w:val="00EA4096"/>
    <w:rsid w:val="00EA40B3"/>
    <w:rsid w:val="00EA49E0"/>
    <w:rsid w:val="00EA4A02"/>
    <w:rsid w:val="00EA4CFC"/>
    <w:rsid w:val="00EA4D16"/>
    <w:rsid w:val="00EA5D60"/>
    <w:rsid w:val="00EA5F32"/>
    <w:rsid w:val="00EA61FC"/>
    <w:rsid w:val="00EA64D1"/>
    <w:rsid w:val="00EA69CF"/>
    <w:rsid w:val="00EA6F99"/>
    <w:rsid w:val="00EA73F3"/>
    <w:rsid w:val="00EA75B3"/>
    <w:rsid w:val="00EA79A5"/>
    <w:rsid w:val="00EA7DCB"/>
    <w:rsid w:val="00EB0700"/>
    <w:rsid w:val="00EB0B2E"/>
    <w:rsid w:val="00EB0EDD"/>
    <w:rsid w:val="00EB207F"/>
    <w:rsid w:val="00EB3619"/>
    <w:rsid w:val="00EB394E"/>
    <w:rsid w:val="00EB4AB9"/>
    <w:rsid w:val="00EB52DE"/>
    <w:rsid w:val="00EB5777"/>
    <w:rsid w:val="00EB582E"/>
    <w:rsid w:val="00EB6002"/>
    <w:rsid w:val="00EB626B"/>
    <w:rsid w:val="00EB637E"/>
    <w:rsid w:val="00EC00B3"/>
    <w:rsid w:val="00EC08CF"/>
    <w:rsid w:val="00EC09FF"/>
    <w:rsid w:val="00EC179D"/>
    <w:rsid w:val="00EC185E"/>
    <w:rsid w:val="00EC1C25"/>
    <w:rsid w:val="00EC2B31"/>
    <w:rsid w:val="00EC2B32"/>
    <w:rsid w:val="00EC30FD"/>
    <w:rsid w:val="00EC3297"/>
    <w:rsid w:val="00EC45FB"/>
    <w:rsid w:val="00EC4D74"/>
    <w:rsid w:val="00EC5521"/>
    <w:rsid w:val="00EC68E7"/>
    <w:rsid w:val="00EC69ED"/>
    <w:rsid w:val="00EC6E71"/>
    <w:rsid w:val="00EC7B40"/>
    <w:rsid w:val="00ED0452"/>
    <w:rsid w:val="00ED0722"/>
    <w:rsid w:val="00ED11D0"/>
    <w:rsid w:val="00ED12A2"/>
    <w:rsid w:val="00ED1335"/>
    <w:rsid w:val="00ED1336"/>
    <w:rsid w:val="00ED1663"/>
    <w:rsid w:val="00ED1AA1"/>
    <w:rsid w:val="00ED1BFE"/>
    <w:rsid w:val="00ED1F88"/>
    <w:rsid w:val="00ED389C"/>
    <w:rsid w:val="00ED405B"/>
    <w:rsid w:val="00ED54B8"/>
    <w:rsid w:val="00ED660C"/>
    <w:rsid w:val="00ED665B"/>
    <w:rsid w:val="00ED692F"/>
    <w:rsid w:val="00ED7190"/>
    <w:rsid w:val="00ED738B"/>
    <w:rsid w:val="00ED7968"/>
    <w:rsid w:val="00ED7BE4"/>
    <w:rsid w:val="00EE06CE"/>
    <w:rsid w:val="00EE0AC0"/>
    <w:rsid w:val="00EE1F1D"/>
    <w:rsid w:val="00EE27C1"/>
    <w:rsid w:val="00EE2C33"/>
    <w:rsid w:val="00EE3484"/>
    <w:rsid w:val="00EE40BD"/>
    <w:rsid w:val="00EE4558"/>
    <w:rsid w:val="00EE57C9"/>
    <w:rsid w:val="00EE7168"/>
    <w:rsid w:val="00EE74E2"/>
    <w:rsid w:val="00EE78B1"/>
    <w:rsid w:val="00EE7AB3"/>
    <w:rsid w:val="00EF05E6"/>
    <w:rsid w:val="00EF0E8F"/>
    <w:rsid w:val="00EF1305"/>
    <w:rsid w:val="00EF41CC"/>
    <w:rsid w:val="00EF4380"/>
    <w:rsid w:val="00EF60B5"/>
    <w:rsid w:val="00EF6B6E"/>
    <w:rsid w:val="00EF6D34"/>
    <w:rsid w:val="00EF7141"/>
    <w:rsid w:val="00EF7CCD"/>
    <w:rsid w:val="00EF7F09"/>
    <w:rsid w:val="00F00839"/>
    <w:rsid w:val="00F00FF0"/>
    <w:rsid w:val="00F017F7"/>
    <w:rsid w:val="00F01B98"/>
    <w:rsid w:val="00F0213B"/>
    <w:rsid w:val="00F02882"/>
    <w:rsid w:val="00F02AF2"/>
    <w:rsid w:val="00F038B7"/>
    <w:rsid w:val="00F03CEA"/>
    <w:rsid w:val="00F05108"/>
    <w:rsid w:val="00F069D1"/>
    <w:rsid w:val="00F069F1"/>
    <w:rsid w:val="00F06C36"/>
    <w:rsid w:val="00F07AAC"/>
    <w:rsid w:val="00F07D61"/>
    <w:rsid w:val="00F07D7E"/>
    <w:rsid w:val="00F07FE9"/>
    <w:rsid w:val="00F100E9"/>
    <w:rsid w:val="00F105A3"/>
    <w:rsid w:val="00F1087D"/>
    <w:rsid w:val="00F11165"/>
    <w:rsid w:val="00F1169D"/>
    <w:rsid w:val="00F11BB8"/>
    <w:rsid w:val="00F11E8C"/>
    <w:rsid w:val="00F12FB6"/>
    <w:rsid w:val="00F13CA0"/>
    <w:rsid w:val="00F163AC"/>
    <w:rsid w:val="00F17479"/>
    <w:rsid w:val="00F175F0"/>
    <w:rsid w:val="00F201E0"/>
    <w:rsid w:val="00F21DAD"/>
    <w:rsid w:val="00F2357A"/>
    <w:rsid w:val="00F238ED"/>
    <w:rsid w:val="00F23E5B"/>
    <w:rsid w:val="00F24191"/>
    <w:rsid w:val="00F24346"/>
    <w:rsid w:val="00F2468A"/>
    <w:rsid w:val="00F259DF"/>
    <w:rsid w:val="00F25A4B"/>
    <w:rsid w:val="00F2609D"/>
    <w:rsid w:val="00F260BC"/>
    <w:rsid w:val="00F26185"/>
    <w:rsid w:val="00F26D65"/>
    <w:rsid w:val="00F27457"/>
    <w:rsid w:val="00F31155"/>
    <w:rsid w:val="00F31842"/>
    <w:rsid w:val="00F3242D"/>
    <w:rsid w:val="00F328B3"/>
    <w:rsid w:val="00F340D7"/>
    <w:rsid w:val="00F34173"/>
    <w:rsid w:val="00F341F9"/>
    <w:rsid w:val="00F34C68"/>
    <w:rsid w:val="00F35150"/>
    <w:rsid w:val="00F358FF"/>
    <w:rsid w:val="00F35BF1"/>
    <w:rsid w:val="00F367AB"/>
    <w:rsid w:val="00F373EE"/>
    <w:rsid w:val="00F37524"/>
    <w:rsid w:val="00F37FAF"/>
    <w:rsid w:val="00F4045D"/>
    <w:rsid w:val="00F415EC"/>
    <w:rsid w:val="00F41955"/>
    <w:rsid w:val="00F41CEF"/>
    <w:rsid w:val="00F42E8D"/>
    <w:rsid w:val="00F45741"/>
    <w:rsid w:val="00F45A9D"/>
    <w:rsid w:val="00F45D4F"/>
    <w:rsid w:val="00F46461"/>
    <w:rsid w:val="00F464C5"/>
    <w:rsid w:val="00F468B0"/>
    <w:rsid w:val="00F46B27"/>
    <w:rsid w:val="00F46D77"/>
    <w:rsid w:val="00F47E8F"/>
    <w:rsid w:val="00F50126"/>
    <w:rsid w:val="00F50E97"/>
    <w:rsid w:val="00F51D4F"/>
    <w:rsid w:val="00F52681"/>
    <w:rsid w:val="00F526F4"/>
    <w:rsid w:val="00F53010"/>
    <w:rsid w:val="00F536BB"/>
    <w:rsid w:val="00F53798"/>
    <w:rsid w:val="00F54950"/>
    <w:rsid w:val="00F552A2"/>
    <w:rsid w:val="00F57A94"/>
    <w:rsid w:val="00F60900"/>
    <w:rsid w:val="00F60D0F"/>
    <w:rsid w:val="00F618C1"/>
    <w:rsid w:val="00F6270C"/>
    <w:rsid w:val="00F62782"/>
    <w:rsid w:val="00F629D6"/>
    <w:rsid w:val="00F62D44"/>
    <w:rsid w:val="00F62F45"/>
    <w:rsid w:val="00F632EB"/>
    <w:rsid w:val="00F635B6"/>
    <w:rsid w:val="00F64812"/>
    <w:rsid w:val="00F6492B"/>
    <w:rsid w:val="00F65907"/>
    <w:rsid w:val="00F66624"/>
    <w:rsid w:val="00F66902"/>
    <w:rsid w:val="00F673E7"/>
    <w:rsid w:val="00F67695"/>
    <w:rsid w:val="00F67C99"/>
    <w:rsid w:val="00F70776"/>
    <w:rsid w:val="00F709FD"/>
    <w:rsid w:val="00F70ABE"/>
    <w:rsid w:val="00F70DFC"/>
    <w:rsid w:val="00F71846"/>
    <w:rsid w:val="00F71D15"/>
    <w:rsid w:val="00F727A8"/>
    <w:rsid w:val="00F734B0"/>
    <w:rsid w:val="00F74192"/>
    <w:rsid w:val="00F75996"/>
    <w:rsid w:val="00F75B83"/>
    <w:rsid w:val="00F76B08"/>
    <w:rsid w:val="00F76FF0"/>
    <w:rsid w:val="00F77353"/>
    <w:rsid w:val="00F80E6E"/>
    <w:rsid w:val="00F81560"/>
    <w:rsid w:val="00F8204C"/>
    <w:rsid w:val="00F825DF"/>
    <w:rsid w:val="00F8316E"/>
    <w:rsid w:val="00F83232"/>
    <w:rsid w:val="00F836D2"/>
    <w:rsid w:val="00F83B9E"/>
    <w:rsid w:val="00F841BB"/>
    <w:rsid w:val="00F8448B"/>
    <w:rsid w:val="00F84586"/>
    <w:rsid w:val="00F85C88"/>
    <w:rsid w:val="00F861AA"/>
    <w:rsid w:val="00F86A65"/>
    <w:rsid w:val="00F86B5F"/>
    <w:rsid w:val="00F86C78"/>
    <w:rsid w:val="00F86CBA"/>
    <w:rsid w:val="00F946BD"/>
    <w:rsid w:val="00F94A63"/>
    <w:rsid w:val="00F958EE"/>
    <w:rsid w:val="00F95D05"/>
    <w:rsid w:val="00F965D2"/>
    <w:rsid w:val="00F96A78"/>
    <w:rsid w:val="00F97E6D"/>
    <w:rsid w:val="00FA04CE"/>
    <w:rsid w:val="00FA078E"/>
    <w:rsid w:val="00FA08FE"/>
    <w:rsid w:val="00FA1811"/>
    <w:rsid w:val="00FA1CC8"/>
    <w:rsid w:val="00FA1D9B"/>
    <w:rsid w:val="00FA2FCC"/>
    <w:rsid w:val="00FA336A"/>
    <w:rsid w:val="00FA3BD6"/>
    <w:rsid w:val="00FA3D79"/>
    <w:rsid w:val="00FA4905"/>
    <w:rsid w:val="00FA4ED1"/>
    <w:rsid w:val="00FA51A8"/>
    <w:rsid w:val="00FA6135"/>
    <w:rsid w:val="00FA785A"/>
    <w:rsid w:val="00FB12A3"/>
    <w:rsid w:val="00FB17B5"/>
    <w:rsid w:val="00FB1A53"/>
    <w:rsid w:val="00FB22B3"/>
    <w:rsid w:val="00FB2412"/>
    <w:rsid w:val="00FB3626"/>
    <w:rsid w:val="00FB3AFC"/>
    <w:rsid w:val="00FB4AF0"/>
    <w:rsid w:val="00FB4EE2"/>
    <w:rsid w:val="00FB5366"/>
    <w:rsid w:val="00FB5A38"/>
    <w:rsid w:val="00FB5E72"/>
    <w:rsid w:val="00FB62CF"/>
    <w:rsid w:val="00FB7472"/>
    <w:rsid w:val="00FB7EFC"/>
    <w:rsid w:val="00FC04BB"/>
    <w:rsid w:val="00FC0552"/>
    <w:rsid w:val="00FC23A7"/>
    <w:rsid w:val="00FC3BBC"/>
    <w:rsid w:val="00FC4209"/>
    <w:rsid w:val="00FC420F"/>
    <w:rsid w:val="00FC4B0E"/>
    <w:rsid w:val="00FC4C65"/>
    <w:rsid w:val="00FC51C8"/>
    <w:rsid w:val="00FC5D1A"/>
    <w:rsid w:val="00FC605D"/>
    <w:rsid w:val="00FC63B0"/>
    <w:rsid w:val="00FC63B9"/>
    <w:rsid w:val="00FC6CC7"/>
    <w:rsid w:val="00FC6CFC"/>
    <w:rsid w:val="00FC6F69"/>
    <w:rsid w:val="00FC7961"/>
    <w:rsid w:val="00FD0959"/>
    <w:rsid w:val="00FD0A02"/>
    <w:rsid w:val="00FD0FB3"/>
    <w:rsid w:val="00FD1014"/>
    <w:rsid w:val="00FD10D0"/>
    <w:rsid w:val="00FD1787"/>
    <w:rsid w:val="00FD18E2"/>
    <w:rsid w:val="00FD1D5C"/>
    <w:rsid w:val="00FD2036"/>
    <w:rsid w:val="00FD25D5"/>
    <w:rsid w:val="00FD26E4"/>
    <w:rsid w:val="00FD2D94"/>
    <w:rsid w:val="00FD368B"/>
    <w:rsid w:val="00FD36D6"/>
    <w:rsid w:val="00FD37BC"/>
    <w:rsid w:val="00FD3CCF"/>
    <w:rsid w:val="00FD53A1"/>
    <w:rsid w:val="00FD5ADA"/>
    <w:rsid w:val="00FD7FA1"/>
    <w:rsid w:val="00FE0222"/>
    <w:rsid w:val="00FE041F"/>
    <w:rsid w:val="00FE0920"/>
    <w:rsid w:val="00FE155B"/>
    <w:rsid w:val="00FE164A"/>
    <w:rsid w:val="00FE19AC"/>
    <w:rsid w:val="00FE2D07"/>
    <w:rsid w:val="00FE2D1D"/>
    <w:rsid w:val="00FE2DE1"/>
    <w:rsid w:val="00FE2E79"/>
    <w:rsid w:val="00FE38FA"/>
    <w:rsid w:val="00FE398F"/>
    <w:rsid w:val="00FE43D6"/>
    <w:rsid w:val="00FE4EA0"/>
    <w:rsid w:val="00FE5163"/>
    <w:rsid w:val="00FE5252"/>
    <w:rsid w:val="00FE5762"/>
    <w:rsid w:val="00FE59DC"/>
    <w:rsid w:val="00FE61D9"/>
    <w:rsid w:val="00FE62C9"/>
    <w:rsid w:val="00FE71A0"/>
    <w:rsid w:val="00FE771B"/>
    <w:rsid w:val="00FE7BF3"/>
    <w:rsid w:val="00FF02F6"/>
    <w:rsid w:val="00FF04B9"/>
    <w:rsid w:val="00FF050A"/>
    <w:rsid w:val="00FF0EEF"/>
    <w:rsid w:val="00FF1188"/>
    <w:rsid w:val="00FF15DC"/>
    <w:rsid w:val="00FF29B8"/>
    <w:rsid w:val="00FF2A3F"/>
    <w:rsid w:val="00FF30ED"/>
    <w:rsid w:val="00FF3684"/>
    <w:rsid w:val="00FF3CF7"/>
    <w:rsid w:val="00FF4830"/>
    <w:rsid w:val="00FF50C7"/>
    <w:rsid w:val="00FF5671"/>
    <w:rsid w:val="00FF5A21"/>
    <w:rsid w:val="00FF5BA6"/>
    <w:rsid w:val="00FF7C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8A3C01"/>
  <w15:chartTrackingRefBased/>
  <w15:docId w15:val="{0D1E0F6A-9986-A342-877E-12B042BD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AE9"/>
    <w:rPr>
      <w:rFonts w:ascii="Calibri" w:hAnsi="Calibri"/>
      <w:szCs w:val="24"/>
      <w:lang w:eastAsia="ja-JP"/>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MS Gothic"/>
      <w:b/>
      <w:bCs/>
      <w:color w:val="345A8A"/>
      <w:sz w:val="32"/>
      <w:szCs w:val="32"/>
    </w:rPr>
  </w:style>
  <w:style w:type="paragraph" w:styleId="Heading2">
    <w:name w:val="heading 2"/>
    <w:basedOn w:val="Normal"/>
    <w:next w:val="Normal"/>
    <w:link w:val="Heading2Char"/>
    <w:uiPriority w:val="9"/>
    <w:qFormat/>
    <w:rsid w:val="007B2FDA"/>
    <w:pPr>
      <w:keepNext/>
      <w:keepLines/>
      <w:spacing w:before="200"/>
      <w:ind w:left="360"/>
      <w:outlineLvl w:val="1"/>
    </w:pPr>
    <w:rPr>
      <w:rFonts w:eastAsia="MS Gothic"/>
      <w:b/>
      <w:bCs/>
      <w:color w:val="4F81BD"/>
      <w:sz w:val="26"/>
      <w:szCs w:val="26"/>
    </w:rPr>
  </w:style>
  <w:style w:type="paragraph" w:styleId="Heading3">
    <w:name w:val="heading 3"/>
    <w:basedOn w:val="Normal"/>
    <w:next w:val="Normal"/>
    <w:link w:val="Heading3Char"/>
    <w:uiPriority w:val="9"/>
    <w:qFormat/>
    <w:rsid w:val="00074277"/>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525D5A"/>
    <w:pPr>
      <w:keepNext/>
      <w:keepLines/>
      <w:numPr>
        <w:ilvl w:val="4"/>
        <w:numId w:val="10"/>
      </w:numPr>
      <w:spacing w:before="200"/>
      <w:outlineLvl w:val="4"/>
    </w:pPr>
    <w:rPr>
      <w:rFonts w:eastAsia="MS Gothic"/>
      <w:color w:val="243F60"/>
    </w:rPr>
  </w:style>
  <w:style w:type="paragraph" w:styleId="Heading6">
    <w:name w:val="heading 6"/>
    <w:basedOn w:val="Normal"/>
    <w:next w:val="Normal"/>
    <w:link w:val="Heading6Char"/>
    <w:uiPriority w:val="9"/>
    <w:qFormat/>
    <w:rsid w:val="00525D5A"/>
    <w:pPr>
      <w:keepNext/>
      <w:keepLines/>
      <w:numPr>
        <w:ilvl w:val="5"/>
        <w:numId w:val="10"/>
      </w:numPr>
      <w:spacing w:before="200"/>
      <w:outlineLvl w:val="5"/>
    </w:pPr>
    <w:rPr>
      <w:rFonts w:eastAsia="MS Gothic"/>
      <w:i/>
      <w:iCs/>
      <w:color w:val="243F60"/>
    </w:rPr>
  </w:style>
  <w:style w:type="paragraph" w:styleId="Heading7">
    <w:name w:val="heading 7"/>
    <w:basedOn w:val="Normal"/>
    <w:next w:val="Normal"/>
    <w:link w:val="Heading7Char"/>
    <w:uiPriority w:val="9"/>
    <w:qFormat/>
    <w:rsid w:val="00525D5A"/>
    <w:pPr>
      <w:keepNext/>
      <w:keepLines/>
      <w:numPr>
        <w:ilvl w:val="6"/>
        <w:numId w:val="10"/>
      </w:numPr>
      <w:spacing w:before="200"/>
      <w:outlineLvl w:val="6"/>
    </w:pPr>
    <w:rPr>
      <w:rFonts w:eastAsia="MS Gothic"/>
      <w:i/>
      <w:iCs/>
      <w:color w:val="404040"/>
    </w:rPr>
  </w:style>
  <w:style w:type="paragraph" w:styleId="Heading8">
    <w:name w:val="heading 8"/>
    <w:basedOn w:val="Normal"/>
    <w:next w:val="Normal"/>
    <w:link w:val="Heading8Char"/>
    <w:uiPriority w:val="9"/>
    <w:qFormat/>
    <w:rsid w:val="00525D5A"/>
    <w:pPr>
      <w:keepNext/>
      <w:keepLines/>
      <w:numPr>
        <w:ilvl w:val="7"/>
        <w:numId w:val="10"/>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525D5A"/>
    <w:pPr>
      <w:keepNext/>
      <w:keepLines/>
      <w:numPr>
        <w:ilvl w:val="8"/>
        <w:numId w:val="10"/>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olor w:val="000000"/>
      <w:sz w:val="22"/>
    </w:rPr>
  </w:style>
  <w:style w:type="paragraph" w:customStyle="1" w:styleId="listbulletsSESP">
    <w:name w:val="list bullets SESP"/>
    <w:basedOn w:val="ListBullet"/>
    <w:autoRedefine/>
    <w:qFormat/>
    <w:rsid w:val="009D3BE1"/>
    <w:pPr>
      <w:numPr>
        <w:numId w:val="1"/>
      </w:numPr>
      <w:tabs>
        <w:tab w:val="clear" w:pos="360"/>
        <w:tab w:val="num" w:pos="972"/>
      </w:tabs>
      <w:spacing w:before="120" w:after="120" w:line="264" w:lineRule="auto"/>
      <w:ind w:left="1080" w:hanging="360"/>
      <w:contextualSpacing w:val="0"/>
    </w:pPr>
    <w:rPr>
      <w:rFonts w:eastAsia="ヒラギノ角ゴ Pro W3"/>
      <w:color w:val="000000"/>
      <w:lang w:val="en-GB"/>
    </w:rPr>
  </w:style>
  <w:style w:type="paragraph" w:customStyle="1" w:styleId="Heading1a">
    <w:name w:val="Heading 1a"/>
    <w:basedOn w:val="Normal"/>
    <w:next w:val="Normal"/>
    <w:qFormat/>
    <w:rsid w:val="007E5E69"/>
    <w:pPr>
      <w:suppressAutoHyphens/>
      <w:spacing w:line="288" w:lineRule="auto"/>
    </w:pPr>
    <w:rPr>
      <w:rFonts w:eastAsia="Times"/>
      <w:b/>
      <w:sz w:val="26"/>
      <w:szCs w:val="20"/>
    </w:rPr>
  </w:style>
  <w:style w:type="paragraph" w:styleId="EndnoteText">
    <w:name w:val="endnote text"/>
    <w:basedOn w:val="Normal"/>
    <w:link w:val="EndnoteTextChar"/>
    <w:semiHidden/>
    <w:rsid w:val="007E5E69"/>
    <w:rPr>
      <w:rFonts w:ascii="Gill Sans" w:eastAsia="Times New Roman" w:hAnsi="Gill Sans"/>
      <w:sz w:val="16"/>
    </w:rPr>
  </w:style>
  <w:style w:type="character" w:customStyle="1" w:styleId="EndnoteTextChar">
    <w:name w:val="Endnote Text Char"/>
    <w:link w:val="EndnoteText"/>
    <w:semiHidden/>
    <w:rsid w:val="007E5E69"/>
    <w:rPr>
      <w:rFonts w:ascii="Gill Sans" w:eastAsia="Times New Roman" w:hAnsi="Gill Sans" w:cs="Times New Roman"/>
      <w:sz w:val="16"/>
      <w:szCs w:val="24"/>
    </w:rPr>
  </w:style>
  <w:style w:type="paragraph" w:customStyle="1" w:styleId="ColorfulList-Accent11">
    <w:name w:val="Colorful List - Accent 11"/>
    <w:basedOn w:val="Normal"/>
    <w:qFormat/>
    <w:rsid w:val="002A483C"/>
    <w:pPr>
      <w:ind w:left="720"/>
      <w:contextualSpacing/>
    </w:pPr>
  </w:style>
  <w:style w:type="character" w:customStyle="1" w:styleId="Heading4Char">
    <w:name w:val="Heading 4 Char"/>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hAnsi="Calibri"/>
      <w:b/>
      <w:sz w:val="24"/>
      <w:szCs w:val="24"/>
      <w:lang w:eastAsia="ja-JP"/>
    </w:rPr>
  </w:style>
  <w:style w:type="paragraph" w:customStyle="1" w:styleId="SEQSbodynumbered">
    <w:name w:val="SEQS body numbered"/>
    <w:basedOn w:val="Normal"/>
    <w:autoRedefine/>
    <w:qFormat/>
    <w:rsid w:val="009A549D"/>
    <w:pPr>
      <w:tabs>
        <w:tab w:val="left" w:pos="360"/>
      </w:tabs>
      <w:spacing w:before="120" w:after="120" w:line="300" w:lineRule="auto"/>
    </w:pPr>
    <w:rPr>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LightList-Accent5">
    <w:name w:val="Light List Accent 5"/>
    <w:basedOn w:val="TableNormal"/>
    <w:uiPriority w:val="66"/>
    <w:rsid w:val="00323A56"/>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link w:val="Heading1"/>
    <w:uiPriority w:val="9"/>
    <w:rsid w:val="00A83F63"/>
    <w:rPr>
      <w:rFonts w:ascii="Calibri" w:eastAsia="MS Gothic" w:hAnsi="Calibri" w:cs="Times New Roman"/>
      <w:b/>
      <w:bCs/>
      <w:color w:val="345A8A"/>
      <w:sz w:val="32"/>
      <w:szCs w:val="32"/>
    </w:rPr>
  </w:style>
  <w:style w:type="character" w:customStyle="1" w:styleId="Heading2Char">
    <w:name w:val="Heading 2 Char"/>
    <w:link w:val="Heading2"/>
    <w:uiPriority w:val="9"/>
    <w:rsid w:val="007B2FDA"/>
    <w:rPr>
      <w:rFonts w:ascii="Calibri" w:eastAsia="MS Gothic" w:hAnsi="Calibri" w:cs="Times New Roman"/>
      <w:b/>
      <w:bCs/>
      <w:color w:val="4F81BD"/>
      <w:sz w:val="26"/>
      <w:szCs w:val="26"/>
    </w:rPr>
  </w:style>
  <w:style w:type="character" w:customStyle="1" w:styleId="Heading3Char">
    <w:name w:val="Heading 3 Char"/>
    <w:link w:val="Heading3"/>
    <w:uiPriority w:val="9"/>
    <w:rsid w:val="00074277"/>
    <w:rPr>
      <w:rFonts w:ascii="Calibri" w:eastAsia="MS Gothic" w:hAnsi="Calibri" w:cs="Times New Roman"/>
      <w:b/>
      <w:bCs/>
      <w:color w:val="4F81BD"/>
      <w:sz w:val="20"/>
      <w:szCs w:val="20"/>
    </w:rPr>
  </w:style>
  <w:style w:type="paragraph" w:styleId="ListBullet">
    <w:name w:val="List Bullet"/>
    <w:basedOn w:val="Normal"/>
    <w:uiPriority w:val="99"/>
    <w:semiHidden/>
    <w:unhideWhenUsed/>
    <w:rsid w:val="004F180A"/>
    <w:pPr>
      <w:numPr>
        <w:numId w:val="4"/>
      </w:numPr>
      <w:contextualSpacing/>
    </w:pPr>
  </w:style>
  <w:style w:type="paragraph" w:customStyle="1" w:styleId="GridTable31">
    <w:name w:val="Grid Table 31"/>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DC3082"/>
    <w:pPr>
      <w:tabs>
        <w:tab w:val="right" w:leader="dot" w:pos="9350"/>
      </w:tabs>
      <w:spacing w:line="276" w:lineRule="auto"/>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8F1217"/>
    <w:rPr>
      <w:rFonts w:ascii="Calibri" w:eastAsia="MS Gothic" w:hAnsi="Calibri" w:cs="Times New Roman"/>
      <w:color w:val="17365D"/>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0D4C9E"/>
    <w:pPr>
      <w:numPr>
        <w:numId w:val="7"/>
      </w:numPr>
      <w:tabs>
        <w:tab w:val="left" w:pos="1080"/>
        <w:tab w:val="left" w:pos="2880"/>
        <w:tab w:val="left" w:pos="3240"/>
      </w:tabs>
      <w:spacing w:before="60" w:after="60" w:line="300" w:lineRule="auto"/>
    </w:pPr>
    <w:rPr>
      <w:rFonts w:eastAsia="ヒラギノ角ゴ Pro W3"/>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link w:val="Footer"/>
    <w:uiPriority w:val="99"/>
    <w:rsid w:val="00242A8D"/>
    <w:rPr>
      <w:rFonts w:ascii="Calibri" w:hAnsi="Calibr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link w:val="BalloonText"/>
    <w:uiPriority w:val="99"/>
    <w:semiHidden/>
    <w:rsid w:val="00FD0FB3"/>
    <w:rPr>
      <w:rFonts w:ascii="Lucida Grande" w:hAnsi="Lucida Grande" w:cs="Lucida Grande"/>
      <w:sz w:val="18"/>
      <w:szCs w:val="18"/>
    </w:rPr>
  </w:style>
  <w:style w:type="character" w:customStyle="1" w:styleId="Heading5Char">
    <w:name w:val="Heading 5 Char"/>
    <w:link w:val="Heading5"/>
    <w:uiPriority w:val="9"/>
    <w:semiHidden/>
    <w:rsid w:val="00525D5A"/>
    <w:rPr>
      <w:rFonts w:ascii="Calibri" w:eastAsia="MS Gothic" w:hAnsi="Calibri" w:cs="Times New Roman"/>
      <w:color w:val="243F60"/>
      <w:sz w:val="20"/>
    </w:rPr>
  </w:style>
  <w:style w:type="character" w:customStyle="1" w:styleId="Heading6Char">
    <w:name w:val="Heading 6 Char"/>
    <w:link w:val="Heading6"/>
    <w:uiPriority w:val="9"/>
    <w:semiHidden/>
    <w:rsid w:val="00525D5A"/>
    <w:rPr>
      <w:rFonts w:ascii="Calibri" w:eastAsia="MS Gothic" w:hAnsi="Calibri" w:cs="Times New Roman"/>
      <w:i/>
      <w:iCs/>
      <w:color w:val="243F60"/>
      <w:sz w:val="20"/>
    </w:rPr>
  </w:style>
  <w:style w:type="character" w:customStyle="1" w:styleId="Heading7Char">
    <w:name w:val="Heading 7 Char"/>
    <w:link w:val="Heading7"/>
    <w:uiPriority w:val="9"/>
    <w:rsid w:val="00525D5A"/>
    <w:rPr>
      <w:rFonts w:ascii="Calibri" w:eastAsia="MS Gothic" w:hAnsi="Calibri" w:cs="Times New Roman"/>
      <w:i/>
      <w:iCs/>
      <w:color w:val="404040"/>
      <w:sz w:val="20"/>
    </w:rPr>
  </w:style>
  <w:style w:type="character" w:customStyle="1" w:styleId="Heading8Char">
    <w:name w:val="Heading 8 Char"/>
    <w:link w:val="Heading8"/>
    <w:uiPriority w:val="9"/>
    <w:semiHidden/>
    <w:rsid w:val="00525D5A"/>
    <w:rPr>
      <w:rFonts w:ascii="Calibri" w:eastAsia="MS Gothic" w:hAnsi="Calibri" w:cs="Times New Roman"/>
      <w:color w:val="404040"/>
      <w:sz w:val="20"/>
      <w:szCs w:val="20"/>
    </w:rPr>
  </w:style>
  <w:style w:type="character" w:customStyle="1" w:styleId="Heading9Char">
    <w:name w:val="Heading 9 Char"/>
    <w:link w:val="Heading9"/>
    <w:uiPriority w:val="9"/>
    <w:semiHidden/>
    <w:rsid w:val="00525D5A"/>
    <w:rPr>
      <w:rFonts w:ascii="Calibri" w:eastAsia="MS Gothic" w:hAnsi="Calibri" w:cs="Times New Roman"/>
      <w:i/>
      <w:iCs/>
      <w:color w:val="404040"/>
      <w:sz w:val="20"/>
      <w:szCs w:val="20"/>
    </w:rPr>
  </w:style>
  <w:style w:type="character" w:styleId="CommentReference">
    <w:name w:val="annotation reference"/>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link w:val="CommentText"/>
    <w:uiPriority w:val="99"/>
    <w:rsid w:val="008C144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link w:val="CommentSubject"/>
    <w:uiPriority w:val="99"/>
    <w:semiHidden/>
    <w:rsid w:val="008C144F"/>
    <w:rPr>
      <w:rFonts w:ascii="Calibri" w:hAnsi="Calibri"/>
      <w:b/>
      <w:bCs/>
      <w:sz w:val="20"/>
      <w:szCs w:val="20"/>
    </w:rPr>
  </w:style>
  <w:style w:type="paragraph" w:customStyle="1" w:styleId="ColorfulShading-Accent11">
    <w:name w:val="Colorful Shading - Accent 11"/>
    <w:hidden/>
    <w:uiPriority w:val="99"/>
    <w:semiHidden/>
    <w:rsid w:val="0066193F"/>
    <w:rPr>
      <w:rFonts w:ascii="Calibri" w:hAnsi="Calibri"/>
      <w:szCs w:val="24"/>
      <w:lang w:eastAsia="ja-JP"/>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link w:val="Header"/>
    <w:uiPriority w:val="99"/>
    <w:rsid w:val="00853DA8"/>
    <w:rPr>
      <w:rFonts w:ascii="Calibri" w:hAnsi="Calibri"/>
      <w:sz w:val="20"/>
    </w:rPr>
  </w:style>
  <w:style w:type="character" w:styleId="FollowedHyperlink">
    <w:name w:val="FollowedHyperlink"/>
    <w:uiPriority w:val="99"/>
    <w:semiHidden/>
    <w:unhideWhenUsed/>
    <w:rsid w:val="002821FB"/>
    <w:rPr>
      <w:color w:val="800080"/>
      <w:u w:val="single"/>
    </w:rPr>
  </w:style>
  <w:style w:type="paragraph" w:customStyle="1" w:styleId="TableParagraph">
    <w:name w:val="Table Paragraph"/>
    <w:basedOn w:val="Normal"/>
    <w:uiPriority w:val="1"/>
    <w:qFormat/>
    <w:rsid w:val="003E5953"/>
    <w:pPr>
      <w:widowControl w:val="0"/>
    </w:pPr>
    <w:rPr>
      <w:rFonts w:ascii="Cambria" w:eastAsia="Cambria" w:hAnsi="Cambria"/>
      <w:sz w:val="22"/>
      <w:szCs w:val="22"/>
      <w:lang w:eastAsia="en-US"/>
    </w:rPr>
  </w:style>
  <w:style w:type="character" w:styleId="UnresolvedMention">
    <w:name w:val="Unresolved Mention"/>
    <w:uiPriority w:val="99"/>
    <w:semiHidden/>
    <w:unhideWhenUsed/>
    <w:rsid w:val="009F5673"/>
    <w:rPr>
      <w:color w:val="605E5C"/>
      <w:shd w:val="clear" w:color="auto" w:fill="E1DFDD"/>
    </w:rPr>
  </w:style>
  <w:style w:type="paragraph" w:styleId="NormalWeb">
    <w:name w:val="Normal (Web)"/>
    <w:basedOn w:val="Normal"/>
    <w:uiPriority w:val="99"/>
    <w:semiHidden/>
    <w:unhideWhenUsed/>
    <w:rsid w:val="00432CFC"/>
    <w:rPr>
      <w:rFonts w:ascii="Times New Roman" w:hAnsi="Times New Roman"/>
      <w:sz w:val="24"/>
    </w:rPr>
  </w:style>
  <w:style w:type="paragraph" w:styleId="Revision">
    <w:name w:val="Revision"/>
    <w:hidden/>
    <w:uiPriority w:val="71"/>
    <w:rsid w:val="00112DA1"/>
    <w:rPr>
      <w:rFonts w:ascii="Calibri" w:hAnsi="Calibri"/>
      <w:szCs w:val="24"/>
      <w:lang w:eastAsia="ja-JP"/>
    </w:rPr>
  </w:style>
  <w:style w:type="paragraph" w:customStyle="1" w:styleId="listbulletssubbullets">
    <w:name w:val="list bullets sub bullets"/>
    <w:basedOn w:val="listbullets1"/>
    <w:qFormat/>
    <w:rsid w:val="00592CD8"/>
    <w:pPr>
      <w:numPr>
        <w:numId w:val="30"/>
      </w:numPr>
    </w:pPr>
  </w:style>
  <w:style w:type="paragraph" w:styleId="ListParagraph">
    <w:name w:val="List Paragraph"/>
    <w:basedOn w:val="Normal"/>
    <w:uiPriority w:val="34"/>
    <w:qFormat/>
    <w:rsid w:val="00C113C9"/>
    <w:pPr>
      <w:spacing w:before="120" w:after="120" w:line="260" w:lineRule="exac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4597">
      <w:bodyDiv w:val="1"/>
      <w:marLeft w:val="0"/>
      <w:marRight w:val="0"/>
      <w:marTop w:val="0"/>
      <w:marBottom w:val="0"/>
      <w:divBdr>
        <w:top w:val="none" w:sz="0" w:space="0" w:color="auto"/>
        <w:left w:val="none" w:sz="0" w:space="0" w:color="auto"/>
        <w:bottom w:val="none" w:sz="0" w:space="0" w:color="auto"/>
        <w:right w:val="none" w:sz="0" w:space="0" w:color="auto"/>
      </w:divBdr>
      <w:divsChild>
        <w:div w:id="929856509">
          <w:marLeft w:val="0"/>
          <w:marRight w:val="0"/>
          <w:marTop w:val="0"/>
          <w:marBottom w:val="0"/>
          <w:divBdr>
            <w:top w:val="none" w:sz="0" w:space="0" w:color="auto"/>
            <w:left w:val="none" w:sz="0" w:space="0" w:color="auto"/>
            <w:bottom w:val="none" w:sz="0" w:space="0" w:color="auto"/>
            <w:right w:val="none" w:sz="0" w:space="0" w:color="auto"/>
          </w:divBdr>
        </w:div>
        <w:div w:id="1160930231">
          <w:marLeft w:val="0"/>
          <w:marRight w:val="0"/>
          <w:marTop w:val="0"/>
          <w:marBottom w:val="0"/>
          <w:divBdr>
            <w:top w:val="none" w:sz="0" w:space="0" w:color="auto"/>
            <w:left w:val="none" w:sz="0" w:space="0" w:color="auto"/>
            <w:bottom w:val="none" w:sz="0" w:space="0" w:color="auto"/>
            <w:right w:val="none" w:sz="0" w:space="0" w:color="auto"/>
          </w:divBdr>
        </w:div>
        <w:div w:id="2117434151">
          <w:marLeft w:val="0"/>
          <w:marRight w:val="0"/>
          <w:marTop w:val="0"/>
          <w:marBottom w:val="0"/>
          <w:divBdr>
            <w:top w:val="none" w:sz="0" w:space="0" w:color="auto"/>
            <w:left w:val="none" w:sz="0" w:space="0" w:color="auto"/>
            <w:bottom w:val="none" w:sz="0" w:space="0" w:color="auto"/>
            <w:right w:val="none" w:sz="0" w:space="0" w:color="auto"/>
          </w:divBdr>
        </w:div>
      </w:divsChild>
    </w:div>
    <w:div w:id="181359175">
      <w:bodyDiv w:val="1"/>
      <w:marLeft w:val="0"/>
      <w:marRight w:val="0"/>
      <w:marTop w:val="0"/>
      <w:marBottom w:val="0"/>
      <w:divBdr>
        <w:top w:val="none" w:sz="0" w:space="0" w:color="auto"/>
        <w:left w:val="none" w:sz="0" w:space="0" w:color="auto"/>
        <w:bottom w:val="none" w:sz="0" w:space="0" w:color="auto"/>
        <w:right w:val="none" w:sz="0" w:space="0" w:color="auto"/>
      </w:divBdr>
    </w:div>
    <w:div w:id="32324027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1456682545">
      <w:bodyDiv w:val="1"/>
      <w:marLeft w:val="0"/>
      <w:marRight w:val="0"/>
      <w:marTop w:val="0"/>
      <w:marBottom w:val="0"/>
      <w:divBdr>
        <w:top w:val="none" w:sz="0" w:space="0" w:color="auto"/>
        <w:left w:val="none" w:sz="0" w:space="0" w:color="auto"/>
        <w:bottom w:val="none" w:sz="0" w:space="0" w:color="auto"/>
        <w:right w:val="none" w:sz="0" w:space="0" w:color="auto"/>
      </w:divBdr>
    </w:div>
    <w:div w:id="1761679462">
      <w:bodyDiv w:val="1"/>
      <w:marLeft w:val="0"/>
      <w:marRight w:val="0"/>
      <w:marTop w:val="0"/>
      <w:marBottom w:val="0"/>
      <w:divBdr>
        <w:top w:val="none" w:sz="0" w:space="0" w:color="auto"/>
        <w:left w:val="none" w:sz="0" w:space="0" w:color="auto"/>
        <w:bottom w:val="none" w:sz="0" w:space="0" w:color="auto"/>
        <w:right w:val="none" w:sz="0" w:space="0" w:color="auto"/>
      </w:divBdr>
      <w:divsChild>
        <w:div w:id="84616157">
          <w:marLeft w:val="0"/>
          <w:marRight w:val="0"/>
          <w:marTop w:val="0"/>
          <w:marBottom w:val="0"/>
          <w:divBdr>
            <w:top w:val="none" w:sz="0" w:space="0" w:color="auto"/>
            <w:left w:val="none" w:sz="0" w:space="0" w:color="auto"/>
            <w:bottom w:val="none" w:sz="0" w:space="0" w:color="auto"/>
            <w:right w:val="none" w:sz="0" w:space="0" w:color="auto"/>
          </w:divBdr>
          <w:divsChild>
            <w:div w:id="1904876743">
              <w:marLeft w:val="0"/>
              <w:marRight w:val="0"/>
              <w:marTop w:val="0"/>
              <w:marBottom w:val="0"/>
              <w:divBdr>
                <w:top w:val="none" w:sz="0" w:space="0" w:color="auto"/>
                <w:left w:val="none" w:sz="0" w:space="0" w:color="auto"/>
                <w:bottom w:val="none" w:sz="0" w:space="0" w:color="auto"/>
                <w:right w:val="none" w:sz="0" w:space="0" w:color="auto"/>
              </w:divBdr>
              <w:divsChild>
                <w:div w:id="18120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3676">
      <w:bodyDiv w:val="1"/>
      <w:marLeft w:val="0"/>
      <w:marRight w:val="0"/>
      <w:marTop w:val="0"/>
      <w:marBottom w:val="0"/>
      <w:divBdr>
        <w:top w:val="none" w:sz="0" w:space="0" w:color="auto"/>
        <w:left w:val="none" w:sz="0" w:space="0" w:color="auto"/>
        <w:bottom w:val="none" w:sz="0" w:space="0" w:color="auto"/>
        <w:right w:val="none" w:sz="0" w:space="0" w:color="auto"/>
      </w:divBdr>
      <w:divsChild>
        <w:div w:id="136386511">
          <w:marLeft w:val="0"/>
          <w:marRight w:val="0"/>
          <w:marTop w:val="0"/>
          <w:marBottom w:val="0"/>
          <w:divBdr>
            <w:top w:val="none" w:sz="0" w:space="0" w:color="auto"/>
            <w:left w:val="none" w:sz="0" w:space="0" w:color="auto"/>
            <w:bottom w:val="none" w:sz="0" w:space="0" w:color="auto"/>
            <w:right w:val="none" w:sz="0" w:space="0" w:color="auto"/>
          </w:divBdr>
          <w:divsChild>
            <w:div w:id="498891718">
              <w:marLeft w:val="0"/>
              <w:marRight w:val="0"/>
              <w:marTop w:val="0"/>
              <w:marBottom w:val="0"/>
              <w:divBdr>
                <w:top w:val="none" w:sz="0" w:space="0" w:color="auto"/>
                <w:left w:val="none" w:sz="0" w:space="0" w:color="auto"/>
                <w:bottom w:val="none" w:sz="0" w:space="0" w:color="auto"/>
                <w:right w:val="none" w:sz="0" w:space="0" w:color="auto"/>
              </w:divBdr>
              <w:divsChild>
                <w:div w:id="13834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 w:id="2145540166">
      <w:bodyDiv w:val="1"/>
      <w:marLeft w:val="0"/>
      <w:marRight w:val="0"/>
      <w:marTop w:val="0"/>
      <w:marBottom w:val="0"/>
      <w:divBdr>
        <w:top w:val="none" w:sz="0" w:space="0" w:color="auto"/>
        <w:left w:val="none" w:sz="0" w:space="0" w:color="auto"/>
        <w:bottom w:val="none" w:sz="0" w:space="0" w:color="auto"/>
        <w:right w:val="none" w:sz="0" w:space="0" w:color="auto"/>
      </w:divBdr>
      <w:divsChild>
        <w:div w:id="1268738028">
          <w:marLeft w:val="0"/>
          <w:marRight w:val="0"/>
          <w:marTop w:val="0"/>
          <w:marBottom w:val="0"/>
          <w:divBdr>
            <w:top w:val="none" w:sz="0" w:space="0" w:color="auto"/>
            <w:left w:val="none" w:sz="0" w:space="0" w:color="auto"/>
            <w:bottom w:val="none" w:sz="0" w:space="0" w:color="auto"/>
            <w:right w:val="none" w:sz="0" w:space="0" w:color="auto"/>
          </w:divBdr>
          <w:divsChild>
            <w:div w:id="917329945">
              <w:marLeft w:val="0"/>
              <w:marRight w:val="0"/>
              <w:marTop w:val="0"/>
              <w:marBottom w:val="0"/>
              <w:divBdr>
                <w:top w:val="none" w:sz="0" w:space="0" w:color="auto"/>
                <w:left w:val="none" w:sz="0" w:space="0" w:color="auto"/>
                <w:bottom w:val="none" w:sz="0" w:space="0" w:color="auto"/>
                <w:right w:val="none" w:sz="0" w:space="0" w:color="auto"/>
              </w:divBdr>
              <w:divsChild>
                <w:div w:id="489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popp.undp.org/SitePages/POPPSubject.aspx?SBJID=6&amp;Menu=BusinessUnit" TargetMode="External"/><Relationship Id="rId26" Type="http://schemas.openxmlformats.org/officeDocument/2006/relationships/hyperlink" Target="http://ozone.unep.org/montreal-protocol-substances-deplete-ozone-layer/32506" TargetMode="External"/><Relationship Id="rId3" Type="http://schemas.openxmlformats.org/officeDocument/2006/relationships/styles" Target="styles.xml"/><Relationship Id="rId21" Type="http://schemas.openxmlformats.org/officeDocument/2006/relationships/hyperlink" Target="https://info.undp.org/sites/bpps/SES_Toolkit/default.aspx"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fo.ses@undp.org" TargetMode="External"/><Relationship Id="rId17" Type="http://schemas.openxmlformats.org/officeDocument/2006/relationships/footer" Target="footer3.xml"/><Relationship Id="rId25" Type="http://schemas.openxmlformats.org/officeDocument/2006/relationships/hyperlink" Target="https://info.undp.org/sites/bpps/ses_toolkit/default.aspx"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yperlink" Target="http://www.pic.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ndp.org/sites/bpps/ses_toolkit/default.aspx" TargetMode="External"/><Relationship Id="rId24" Type="http://schemas.openxmlformats.org/officeDocument/2006/relationships/header" Target="header1.xml"/><Relationship Id="rId32" Type="http://schemas.openxmlformats.org/officeDocument/2006/relationships/hyperlink" Target="https://info.undp.org/sites/bpps/ses_toolkit/default.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info.undp.org/sites/bpps/ses_toolkit/default.aspx" TargetMode="External"/><Relationship Id="rId28" Type="http://schemas.openxmlformats.org/officeDocument/2006/relationships/hyperlink" Target="http://www.basel.int/" TargetMode="External"/><Relationship Id="rId36" Type="http://schemas.openxmlformats.org/officeDocument/2006/relationships/theme" Target="theme/theme1.xml"/><Relationship Id="rId10" Type="http://schemas.openxmlformats.org/officeDocument/2006/relationships/hyperlink" Target="https://www.undp.org/content/undp/en/home/accountability/social-and-environmental-responsibility/social-and-environmental-standards.html" TargetMode="External"/><Relationship Id="rId19" Type="http://schemas.openxmlformats.org/officeDocument/2006/relationships/hyperlink" Target="https://info.undp.org/sites/bpps/SES_Toolkit/SES%20Document%20Library/Uploaded%20October%202016/Final%20UNDP%20SES%20Assessment%20and%20Management%20GN%20-%20Dec2016.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dp.org/content/undp/en/home/accountability/social-and-environmental-responsibility/social-and-environmental-standards.html" TargetMode="External"/><Relationship Id="rId22" Type="http://schemas.openxmlformats.org/officeDocument/2006/relationships/hyperlink" Target="https://info.undp.org/sites/bpps/ses_toolkit/default.aspx" TargetMode="External"/><Relationship Id="rId27" Type="http://schemas.openxmlformats.org/officeDocument/2006/relationships/hyperlink" Target="http://www.mercuryconvention.org/" TargetMode="External"/><Relationship Id="rId30" Type="http://schemas.openxmlformats.org/officeDocument/2006/relationships/hyperlink" Target="http://chm.pops.in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 TargetMode="External"/><Relationship Id="rId3" Type="http://schemas.openxmlformats.org/officeDocument/2006/relationships/hyperlink" Target="http://www.greeningtheblue.org/resources/meetings" TargetMode="External"/><Relationship Id="rId7" Type="http://schemas.openxmlformats.org/officeDocument/2006/relationships/hyperlink" Target="https://info.undp.org/sites/bpps/ses_toolkit/default.aspx" TargetMode="External"/><Relationship Id="rId2" Type="http://schemas.openxmlformats.org/officeDocument/2006/relationships/hyperlink" Target="http://www.undp.org/content/dam/undp/library/corporate/Social-and-Environmental-Policies-and-Procedures/Stakeholder%20Response%20Mechanism%20-%20Overview%20and%20Guidance%20%28Rev%209%20June%29.pdf" TargetMode="External"/><Relationship Id="rId1" Type="http://schemas.openxmlformats.org/officeDocument/2006/relationships/hyperlink" Target="http://www.undp.org/content/undp/en/home/accountability/audit/secu-srm/social-and-environmental-compliance-unit.html" TargetMode="External"/><Relationship Id="rId6" Type="http://schemas.openxmlformats.org/officeDocument/2006/relationships/hyperlink" Target="http://hrbaportal.org/the-human-rights-based-approach-to-development-cooperation-towards-a-common-understanding-among-un-agencies" TargetMode="External"/><Relationship Id="rId11" Type="http://schemas.openxmlformats.org/officeDocument/2006/relationships/hyperlink" Target="https://www.cbd.int/abs/" TargetMode="External"/><Relationship Id="rId5" Type="http://schemas.openxmlformats.org/officeDocument/2006/relationships/hyperlink" Target="https://www.undp.org/content/dam/undp/library/corporate/Procurement/english/3.%20UNDP%20GTCs%20for%20Contracts%20(Goods%20and-or%20Services)%20-%20Sept%202017.pdf" TargetMode="External"/><Relationship Id="rId10" Type="http://schemas.openxmlformats.org/officeDocument/2006/relationships/hyperlink" Target="https://www.cbd.int/" TargetMode="External"/><Relationship Id="rId4" Type="http://schemas.openxmlformats.org/officeDocument/2006/relationships/hyperlink" Target="https://popp.undp.org/_layouts/15/WopiFrame.aspx?sourcedoc=/UNDP_POPP_DOCUMENT_LIBRARY/Public/PSU_Procurement%20Overview_Sustainable%20Procurement.docx.docx&amp;action=default" TargetMode="External"/><Relationship Id="rId9"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01D4-29DC-45AA-8B62-D3CACE81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11051</Words>
  <Characters>66196</Characters>
  <Application>Microsoft Office Word</Application>
  <DocSecurity>0</DocSecurity>
  <Lines>1504</Lines>
  <Paragraphs>721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76526</CharactersWithSpaces>
  <SharedDoc>false</SharedDoc>
  <HLinks>
    <vt:vector size="246" baseType="variant">
      <vt:variant>
        <vt:i4>4456564</vt:i4>
      </vt:variant>
      <vt:variant>
        <vt:i4>171</vt:i4>
      </vt:variant>
      <vt:variant>
        <vt:i4>0</vt:i4>
      </vt:variant>
      <vt:variant>
        <vt:i4>5</vt:i4>
      </vt:variant>
      <vt:variant>
        <vt:lpwstr>https://info.undp.org/sites/bpps/ses_toolkit/default.aspx</vt:lpwstr>
      </vt:variant>
      <vt:variant>
        <vt:lpwstr/>
      </vt:variant>
      <vt:variant>
        <vt:i4>4849742</vt:i4>
      </vt:variant>
      <vt:variant>
        <vt:i4>168</vt:i4>
      </vt:variant>
      <vt:variant>
        <vt:i4>0</vt:i4>
      </vt:variant>
      <vt:variant>
        <vt:i4>5</vt:i4>
      </vt:variant>
      <vt:variant>
        <vt:lpwstr>http://chm.pops.int/</vt:lpwstr>
      </vt:variant>
      <vt:variant>
        <vt:lpwstr/>
      </vt:variant>
      <vt:variant>
        <vt:i4>2424953</vt:i4>
      </vt:variant>
      <vt:variant>
        <vt:i4>165</vt:i4>
      </vt:variant>
      <vt:variant>
        <vt:i4>0</vt:i4>
      </vt:variant>
      <vt:variant>
        <vt:i4>5</vt:i4>
      </vt:variant>
      <vt:variant>
        <vt:lpwstr>http://www.pic.int/</vt:lpwstr>
      </vt:variant>
      <vt:variant>
        <vt:lpwstr/>
      </vt:variant>
      <vt:variant>
        <vt:i4>4915220</vt:i4>
      </vt:variant>
      <vt:variant>
        <vt:i4>162</vt:i4>
      </vt:variant>
      <vt:variant>
        <vt:i4>0</vt:i4>
      </vt:variant>
      <vt:variant>
        <vt:i4>5</vt:i4>
      </vt:variant>
      <vt:variant>
        <vt:lpwstr>http://www.basel.int/</vt:lpwstr>
      </vt:variant>
      <vt:variant>
        <vt:lpwstr/>
      </vt:variant>
      <vt:variant>
        <vt:i4>4194315</vt:i4>
      </vt:variant>
      <vt:variant>
        <vt:i4>159</vt:i4>
      </vt:variant>
      <vt:variant>
        <vt:i4>0</vt:i4>
      </vt:variant>
      <vt:variant>
        <vt:i4>5</vt:i4>
      </vt:variant>
      <vt:variant>
        <vt:lpwstr>http://www.mercuryconvention.org/</vt:lpwstr>
      </vt:variant>
      <vt:variant>
        <vt:lpwstr/>
      </vt:variant>
      <vt:variant>
        <vt:i4>6029330</vt:i4>
      </vt:variant>
      <vt:variant>
        <vt:i4>156</vt:i4>
      </vt:variant>
      <vt:variant>
        <vt:i4>0</vt:i4>
      </vt:variant>
      <vt:variant>
        <vt:i4>5</vt:i4>
      </vt:variant>
      <vt:variant>
        <vt:lpwstr>http://ozone.unep.org/montreal-protocol-substances-deplete-ozone-layer/32506</vt:lpwstr>
      </vt:variant>
      <vt:variant>
        <vt:lpwstr/>
      </vt:variant>
      <vt:variant>
        <vt:i4>1245198</vt:i4>
      </vt:variant>
      <vt:variant>
        <vt:i4>153</vt:i4>
      </vt:variant>
      <vt:variant>
        <vt:i4>0</vt:i4>
      </vt:variant>
      <vt:variant>
        <vt:i4>5</vt:i4>
      </vt:variant>
      <vt:variant>
        <vt:lpwstr/>
      </vt:variant>
      <vt:variant>
        <vt:lpwstr>TransboundaryImpactsGlossary</vt:lpwstr>
      </vt:variant>
      <vt:variant>
        <vt:i4>7929978</vt:i4>
      </vt:variant>
      <vt:variant>
        <vt:i4>150</vt:i4>
      </vt:variant>
      <vt:variant>
        <vt:i4>0</vt:i4>
      </vt:variant>
      <vt:variant>
        <vt:i4>5</vt:i4>
      </vt:variant>
      <vt:variant>
        <vt:lpwstr/>
      </vt:variant>
      <vt:variant>
        <vt:lpwstr>CCVulnerabilityGlossary</vt:lpwstr>
      </vt:variant>
      <vt:variant>
        <vt:i4>589826</vt:i4>
      </vt:variant>
      <vt:variant>
        <vt:i4>147</vt:i4>
      </vt:variant>
      <vt:variant>
        <vt:i4>0</vt:i4>
      </vt:variant>
      <vt:variant>
        <vt:i4>5</vt:i4>
      </vt:variant>
      <vt:variant>
        <vt:lpwstr/>
      </vt:variant>
      <vt:variant>
        <vt:lpwstr>SustNatResManGlossary</vt:lpwstr>
      </vt:variant>
      <vt:variant>
        <vt:i4>4456564</vt:i4>
      </vt:variant>
      <vt:variant>
        <vt:i4>141</vt:i4>
      </vt:variant>
      <vt:variant>
        <vt:i4>0</vt:i4>
      </vt:variant>
      <vt:variant>
        <vt:i4>5</vt:i4>
      </vt:variant>
      <vt:variant>
        <vt:lpwstr>https://info.undp.org/sites/bpps/ses_toolkit/default.aspx</vt:lpwstr>
      </vt:variant>
      <vt:variant>
        <vt:lpwstr/>
      </vt:variant>
      <vt:variant>
        <vt:i4>4456564</vt:i4>
      </vt:variant>
      <vt:variant>
        <vt:i4>135</vt:i4>
      </vt:variant>
      <vt:variant>
        <vt:i4>0</vt:i4>
      </vt:variant>
      <vt:variant>
        <vt:i4>5</vt:i4>
      </vt:variant>
      <vt:variant>
        <vt:lpwstr>https://info.undp.org/sites/bpps/ses_toolkit/default.aspx</vt:lpwstr>
      </vt:variant>
      <vt:variant>
        <vt:lpwstr/>
      </vt:variant>
      <vt:variant>
        <vt:i4>4456564</vt:i4>
      </vt:variant>
      <vt:variant>
        <vt:i4>126</vt:i4>
      </vt:variant>
      <vt:variant>
        <vt:i4>0</vt:i4>
      </vt:variant>
      <vt:variant>
        <vt:i4>5</vt:i4>
      </vt:variant>
      <vt:variant>
        <vt:lpwstr>https://info.undp.org/sites/bpps/ses_toolkit/default.aspx</vt:lpwstr>
      </vt:variant>
      <vt:variant>
        <vt:lpwstr/>
      </vt:variant>
      <vt:variant>
        <vt:i4>3407966</vt:i4>
      </vt:variant>
      <vt:variant>
        <vt:i4>123</vt:i4>
      </vt:variant>
      <vt:variant>
        <vt:i4>0</vt:i4>
      </vt:variant>
      <vt:variant>
        <vt:i4>5</vt:i4>
      </vt:variant>
      <vt:variant>
        <vt:lpwstr>https://info.undp.org/sites/bpps/SES_Toolkit/SitePages/Standard 6.aspx</vt:lpwstr>
      </vt:variant>
      <vt:variant>
        <vt:lpwstr/>
      </vt:variant>
      <vt:variant>
        <vt:i4>3407965</vt:i4>
      </vt:variant>
      <vt:variant>
        <vt:i4>120</vt:i4>
      </vt:variant>
      <vt:variant>
        <vt:i4>0</vt:i4>
      </vt:variant>
      <vt:variant>
        <vt:i4>5</vt:i4>
      </vt:variant>
      <vt:variant>
        <vt:lpwstr>https://info.undp.org/sites/bpps/SES_Toolkit/SitePages/Standard 5.aspx</vt:lpwstr>
      </vt:variant>
      <vt:variant>
        <vt:lpwstr/>
      </vt:variant>
      <vt:variant>
        <vt:i4>3407961</vt:i4>
      </vt:variant>
      <vt:variant>
        <vt:i4>117</vt:i4>
      </vt:variant>
      <vt:variant>
        <vt:i4>0</vt:i4>
      </vt:variant>
      <vt:variant>
        <vt:i4>5</vt:i4>
      </vt:variant>
      <vt:variant>
        <vt:lpwstr>https://info.undp.org/sites/bpps/SES_Toolkit/SitePages/Standard 1.aspx</vt:lpwstr>
      </vt:variant>
      <vt:variant>
        <vt:lpwstr/>
      </vt:variant>
      <vt:variant>
        <vt:i4>4456564</vt:i4>
      </vt:variant>
      <vt:variant>
        <vt:i4>114</vt:i4>
      </vt:variant>
      <vt:variant>
        <vt:i4>0</vt:i4>
      </vt:variant>
      <vt:variant>
        <vt:i4>5</vt:i4>
      </vt:variant>
      <vt:variant>
        <vt:lpwstr>https://info.undp.org/sites/bpps/ses_toolkit/default.aspx</vt:lpwstr>
      </vt:variant>
      <vt:variant>
        <vt:lpwstr/>
      </vt:variant>
      <vt:variant>
        <vt:i4>4456564</vt:i4>
      </vt:variant>
      <vt:variant>
        <vt:i4>111</vt:i4>
      </vt:variant>
      <vt:variant>
        <vt:i4>0</vt:i4>
      </vt:variant>
      <vt:variant>
        <vt:i4>5</vt:i4>
      </vt:variant>
      <vt:variant>
        <vt:lpwstr>https://info.undp.org/sites/bpps/ses_toolkit/default.aspx</vt:lpwstr>
      </vt:variant>
      <vt:variant>
        <vt:lpwstr/>
      </vt:variant>
      <vt:variant>
        <vt:i4>4456564</vt:i4>
      </vt:variant>
      <vt:variant>
        <vt:i4>108</vt:i4>
      </vt:variant>
      <vt:variant>
        <vt:i4>0</vt:i4>
      </vt:variant>
      <vt:variant>
        <vt:i4>5</vt:i4>
      </vt:variant>
      <vt:variant>
        <vt:lpwstr>https://info.undp.org/sites/bpps/SES_Toolkit/default.aspx</vt:lpwstr>
      </vt:variant>
      <vt:variant>
        <vt:lpwstr/>
      </vt:variant>
      <vt:variant>
        <vt:i4>7012424</vt:i4>
      </vt:variant>
      <vt:variant>
        <vt:i4>105</vt:i4>
      </vt:variant>
      <vt:variant>
        <vt:i4>0</vt:i4>
      </vt:variant>
      <vt:variant>
        <vt:i4>5</vt:i4>
      </vt:variant>
      <vt:variant>
        <vt:lpwstr>https://info.undp.org/sites/bpps/SES_Toolkit/SitePages/Policy Delivery.aspx</vt:lpwstr>
      </vt:variant>
      <vt:variant>
        <vt:lpwstr/>
      </vt:variant>
      <vt:variant>
        <vt:i4>4456564</vt:i4>
      </vt:variant>
      <vt:variant>
        <vt:i4>99</vt:i4>
      </vt:variant>
      <vt:variant>
        <vt:i4>0</vt:i4>
      </vt:variant>
      <vt:variant>
        <vt:i4>5</vt:i4>
      </vt:variant>
      <vt:variant>
        <vt:lpwstr>https://info.undp.org/sites/bpps/SES_Toolkit/default.aspx</vt:lpwstr>
      </vt:variant>
      <vt:variant>
        <vt:lpwstr/>
      </vt:variant>
      <vt:variant>
        <vt:i4>589951</vt:i4>
      </vt:variant>
      <vt:variant>
        <vt:i4>96</vt:i4>
      </vt:variant>
      <vt:variant>
        <vt:i4>0</vt:i4>
      </vt:variant>
      <vt:variant>
        <vt:i4>5</vt:i4>
      </vt:variant>
      <vt:variant>
        <vt:lpwstr>https://info.undp.org/sites/bpps/SES_Toolkit/SES Document Library/Uploaded October 2016/Final UNDP SES Assessment and Management GN - Dec2016.pdf</vt:lpwstr>
      </vt:variant>
      <vt:variant>
        <vt:lpwstr/>
      </vt:variant>
      <vt:variant>
        <vt:i4>6815781</vt:i4>
      </vt:variant>
      <vt:variant>
        <vt:i4>93</vt:i4>
      </vt:variant>
      <vt:variant>
        <vt:i4>0</vt:i4>
      </vt:variant>
      <vt:variant>
        <vt:i4>5</vt:i4>
      </vt:variant>
      <vt:variant>
        <vt:lpwstr>https://popp.undp.org/SitePages/POPPSubject.aspx?SBJID=6&amp;Menu=BusinessUnit</vt:lpwstr>
      </vt:variant>
      <vt:variant>
        <vt:lpwstr/>
      </vt:variant>
      <vt:variant>
        <vt:i4>74</vt:i4>
      </vt:variant>
      <vt:variant>
        <vt:i4>90</vt:i4>
      </vt:variant>
      <vt:variant>
        <vt:i4>0</vt:i4>
      </vt:variant>
      <vt:variant>
        <vt:i4>5</vt:i4>
      </vt:variant>
      <vt:variant>
        <vt:lpwstr>https://www.undp.org/content/undp/en/home/accountability/social-and-environmental-responsibility/social-and-environmental-standards.html</vt:lpwstr>
      </vt:variant>
      <vt:variant>
        <vt:lpwstr/>
      </vt:variant>
      <vt:variant>
        <vt:i4>7340038</vt:i4>
      </vt:variant>
      <vt:variant>
        <vt:i4>12</vt:i4>
      </vt:variant>
      <vt:variant>
        <vt:i4>0</vt:i4>
      </vt:variant>
      <vt:variant>
        <vt:i4>5</vt:i4>
      </vt:variant>
      <vt:variant>
        <vt:lpwstr>mailto:info.ses@undp.org</vt:lpwstr>
      </vt:variant>
      <vt:variant>
        <vt:lpwstr/>
      </vt:variant>
      <vt:variant>
        <vt:i4>4456564</vt:i4>
      </vt:variant>
      <vt:variant>
        <vt:i4>9</vt:i4>
      </vt:variant>
      <vt:variant>
        <vt:i4>0</vt:i4>
      </vt:variant>
      <vt:variant>
        <vt:i4>5</vt:i4>
      </vt:variant>
      <vt:variant>
        <vt:lpwstr>https://info.undp.org/sites/bpps/ses_toolkit/default.aspx</vt:lpwstr>
      </vt:variant>
      <vt:variant>
        <vt:lpwstr/>
      </vt:variant>
      <vt:variant>
        <vt:i4>74</vt:i4>
      </vt:variant>
      <vt:variant>
        <vt:i4>6</vt:i4>
      </vt:variant>
      <vt:variant>
        <vt:i4>0</vt:i4>
      </vt:variant>
      <vt:variant>
        <vt:i4>5</vt:i4>
      </vt:variant>
      <vt:variant>
        <vt:lpwstr>https://www.undp.org/content/undp/en/home/accountability/social-and-environmental-responsibility/social-and-environmental-standards.html</vt:lpwstr>
      </vt:variant>
      <vt:variant>
        <vt:lpwstr/>
      </vt:variant>
      <vt:variant>
        <vt:i4>7340038</vt:i4>
      </vt:variant>
      <vt:variant>
        <vt:i4>3</vt:i4>
      </vt:variant>
      <vt:variant>
        <vt:i4>0</vt:i4>
      </vt:variant>
      <vt:variant>
        <vt:i4>5</vt:i4>
      </vt:variant>
      <vt:variant>
        <vt:lpwstr>mailto:info.ses@undp.org</vt:lpwstr>
      </vt:variant>
      <vt:variant>
        <vt:lpwstr/>
      </vt:variant>
      <vt:variant>
        <vt:i4>5308503</vt:i4>
      </vt:variant>
      <vt:variant>
        <vt:i4>0</vt:i4>
      </vt:variant>
      <vt:variant>
        <vt:i4>0</vt:i4>
      </vt:variant>
      <vt:variant>
        <vt:i4>5</vt:i4>
      </vt:variant>
      <vt:variant>
        <vt:lpwstr>http://www.undp.org/content/undp/en/home/librarypage/operations1/undp-social-and-environmental-standards.html</vt:lpwstr>
      </vt:variant>
      <vt:variant>
        <vt:lpwstr/>
      </vt:variant>
      <vt:variant>
        <vt:i4>524360</vt:i4>
      </vt:variant>
      <vt:variant>
        <vt:i4>48</vt:i4>
      </vt:variant>
      <vt:variant>
        <vt:i4>0</vt:i4>
      </vt:variant>
      <vt:variant>
        <vt:i4>5</vt:i4>
      </vt:variant>
      <vt:variant>
        <vt:lpwstr>https://www.cbd.int/abs/</vt:lpwstr>
      </vt:variant>
      <vt:variant>
        <vt:lpwstr/>
      </vt:variant>
      <vt:variant>
        <vt:i4>4522074</vt:i4>
      </vt:variant>
      <vt:variant>
        <vt:i4>45</vt:i4>
      </vt:variant>
      <vt:variant>
        <vt:i4>0</vt:i4>
      </vt:variant>
      <vt:variant>
        <vt:i4>5</vt:i4>
      </vt:variant>
      <vt:variant>
        <vt:lpwstr>https://www.cbd.int/</vt:lpwstr>
      </vt:variant>
      <vt:variant>
        <vt:lpwstr/>
      </vt:variant>
      <vt:variant>
        <vt:i4>5767247</vt:i4>
      </vt:variant>
      <vt:variant>
        <vt:i4>42</vt:i4>
      </vt:variant>
      <vt:variant>
        <vt:i4>0</vt:i4>
      </vt:variant>
      <vt:variant>
        <vt:i4>5</vt:i4>
      </vt:variant>
      <vt:variant>
        <vt:lpwstr>https://bch.cbd.int/protocol</vt:lpwstr>
      </vt:variant>
      <vt:variant>
        <vt:lpwstr/>
      </vt:variant>
      <vt:variant>
        <vt:i4>4522074</vt:i4>
      </vt:variant>
      <vt:variant>
        <vt:i4>39</vt:i4>
      </vt:variant>
      <vt:variant>
        <vt:i4>0</vt:i4>
      </vt:variant>
      <vt:variant>
        <vt:i4>5</vt:i4>
      </vt:variant>
      <vt:variant>
        <vt:lpwstr>https://www.cbd.int/</vt:lpwstr>
      </vt:variant>
      <vt:variant>
        <vt:lpwstr/>
      </vt:variant>
      <vt:variant>
        <vt:i4>5636114</vt:i4>
      </vt:variant>
      <vt:variant>
        <vt:i4>36</vt:i4>
      </vt:variant>
      <vt:variant>
        <vt:i4>0</vt:i4>
      </vt:variant>
      <vt:variant>
        <vt:i4>5</vt:i4>
      </vt:variant>
      <vt:variant>
        <vt:lpwstr>http://hrbaportal.org/the-human-rights-based-approach-to-development-cooperation-towards-a-common-understanding-among-un-agencies</vt:lpwstr>
      </vt:variant>
      <vt:variant>
        <vt:lpwstr/>
      </vt:variant>
      <vt:variant>
        <vt:i4>5963784</vt:i4>
      </vt:variant>
      <vt:variant>
        <vt:i4>33</vt:i4>
      </vt:variant>
      <vt:variant>
        <vt:i4>0</vt:i4>
      </vt:variant>
      <vt:variant>
        <vt:i4>5</vt:i4>
      </vt:variant>
      <vt:variant>
        <vt:lpwstr>http://www.greeningtheblue.org/resources/meetings</vt:lpwstr>
      </vt:variant>
      <vt:variant>
        <vt:lpwstr/>
      </vt:variant>
      <vt:variant>
        <vt:i4>4456564</vt:i4>
      </vt:variant>
      <vt:variant>
        <vt:i4>24</vt:i4>
      </vt:variant>
      <vt:variant>
        <vt:i4>0</vt:i4>
      </vt:variant>
      <vt:variant>
        <vt:i4>5</vt:i4>
      </vt:variant>
      <vt:variant>
        <vt:lpwstr>https://info.undp.org/sites/bpps/ses_toolkit/default.aspx</vt:lpwstr>
      </vt:variant>
      <vt:variant>
        <vt:lpwstr/>
      </vt:variant>
      <vt:variant>
        <vt:i4>5046330</vt:i4>
      </vt:variant>
      <vt:variant>
        <vt:i4>21</vt:i4>
      </vt:variant>
      <vt:variant>
        <vt:i4>0</vt:i4>
      </vt:variant>
      <vt:variant>
        <vt:i4>5</vt:i4>
      </vt:variant>
      <vt:variant>
        <vt:lpwstr>https://info.undp.org/sites/bpps/SES_Toolkit/SitePages/SESRoster.aspx</vt:lpwstr>
      </vt:variant>
      <vt:variant>
        <vt:lpwstr/>
      </vt:variant>
      <vt:variant>
        <vt:i4>8257659</vt:i4>
      </vt:variant>
      <vt:variant>
        <vt:i4>18</vt:i4>
      </vt:variant>
      <vt:variant>
        <vt:i4>0</vt:i4>
      </vt:variant>
      <vt:variant>
        <vt:i4>5</vt:i4>
      </vt:variant>
      <vt:variant>
        <vt:lpwstr>https://www.undp.org/content/dam/undp/library/corporate/Procurement/english/3. UNDP GTCs for Contracts (Goods and-or Services) - Sept 2017.pdf</vt:lpwstr>
      </vt:variant>
      <vt:variant>
        <vt:lpwstr/>
      </vt:variant>
      <vt:variant>
        <vt:i4>7209060</vt:i4>
      </vt:variant>
      <vt:variant>
        <vt:i4>15</vt:i4>
      </vt:variant>
      <vt:variant>
        <vt:i4>0</vt:i4>
      </vt:variant>
      <vt:variant>
        <vt:i4>5</vt:i4>
      </vt:variant>
      <vt:variant>
        <vt:lpwstr>https://popp.undp.org/_layouts/15/WopiFrame.aspx?sourcedoc=/UNDP_POPP_DOCUMENT_LIBRARY/Public/PSU_Procurement%20Overview_Sustainable%20Procurement.docx.docx&amp;action=default</vt:lpwstr>
      </vt:variant>
      <vt:variant>
        <vt:lpwstr/>
      </vt:variant>
      <vt:variant>
        <vt:i4>5963784</vt:i4>
      </vt:variant>
      <vt:variant>
        <vt:i4>12</vt:i4>
      </vt:variant>
      <vt:variant>
        <vt:i4>0</vt:i4>
      </vt:variant>
      <vt:variant>
        <vt:i4>5</vt:i4>
      </vt:variant>
      <vt:variant>
        <vt:lpwstr>http://www.greeningtheblue.org/resources/meetings</vt:lpwstr>
      </vt:variant>
      <vt:variant>
        <vt:lpwstr/>
      </vt:variant>
      <vt:variant>
        <vt:i4>3145847</vt:i4>
      </vt:variant>
      <vt:variant>
        <vt:i4>9</vt:i4>
      </vt:variant>
      <vt:variant>
        <vt:i4>0</vt:i4>
      </vt:variant>
      <vt:variant>
        <vt:i4>5</vt:i4>
      </vt:variant>
      <vt:variant>
        <vt:lpwstr>http://www.undp.org/content/dam/undp/library/corporate/Social-and-Environmental-Policies-and-Procedures/Stakeholder Response Mechanism - Overview and Guidance %28Rev 9 June%29.pdf</vt:lpwstr>
      </vt:variant>
      <vt:variant>
        <vt:lpwstr/>
      </vt:variant>
      <vt:variant>
        <vt:i4>4784132</vt:i4>
      </vt:variant>
      <vt:variant>
        <vt:i4>6</vt:i4>
      </vt:variant>
      <vt:variant>
        <vt:i4>0</vt:i4>
      </vt:variant>
      <vt:variant>
        <vt:i4>5</vt:i4>
      </vt:variant>
      <vt:variant>
        <vt:lpwstr>http://www.undp.org/content/undp/en/home/accountability/audit/secu-srm/social-and-environmental-compliance-unit.html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Jenkins</dc:creator>
  <cp:keywords/>
  <cp:lastModifiedBy>Holly Mergler</cp:lastModifiedBy>
  <cp:revision>3</cp:revision>
  <cp:lastPrinted>2019-07-16T19:40:00Z</cp:lastPrinted>
  <dcterms:created xsi:type="dcterms:W3CDTF">2019-07-22T22:26:00Z</dcterms:created>
  <dcterms:modified xsi:type="dcterms:W3CDTF">2019-11-01T15:27:00Z</dcterms:modified>
</cp:coreProperties>
</file>