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CB" w:rsidRDefault="00C153CB" w:rsidP="000C5E48">
      <w:pPr>
        <w:rPr>
          <w:rFonts w:cstheme="minorHAnsi"/>
          <w:sz w:val="24"/>
          <w:szCs w:val="24"/>
          <w:lang w:val="pt-PT"/>
        </w:rPr>
      </w:pPr>
    </w:p>
    <w:p w:rsidR="000C5E48" w:rsidRPr="00C153CB" w:rsidRDefault="000C5E48" w:rsidP="000C5E48">
      <w:pPr>
        <w:rPr>
          <w:rFonts w:cstheme="minorHAnsi"/>
          <w:b/>
          <w:sz w:val="24"/>
          <w:szCs w:val="24"/>
          <w:lang w:val="pt-PT"/>
        </w:rPr>
      </w:pPr>
      <w:r w:rsidRPr="00193D5B">
        <w:rPr>
          <w:rFonts w:cstheme="minorHAnsi"/>
          <w:sz w:val="24"/>
          <w:szCs w:val="24"/>
          <w:lang w:val="pt-PT"/>
        </w:rPr>
        <w:t>1.</w:t>
      </w:r>
      <w:r w:rsidR="00B37780" w:rsidRPr="00193D5B">
        <w:rPr>
          <w:rFonts w:cstheme="minorHAnsi"/>
          <w:b/>
          <w:sz w:val="24"/>
          <w:szCs w:val="24"/>
          <w:lang w:val="pt-PT"/>
        </w:rPr>
        <w:t xml:space="preserve"> </w:t>
      </w:r>
      <w:r w:rsidR="00193D5B" w:rsidRPr="00193D5B">
        <w:rPr>
          <w:rFonts w:cstheme="minorHAnsi"/>
          <w:b/>
          <w:sz w:val="24"/>
          <w:szCs w:val="24"/>
          <w:lang w:val="pt-PT"/>
        </w:rPr>
        <w:t>Contexto</w:t>
      </w:r>
      <w:r w:rsidR="00B37780" w:rsidRPr="00193D5B">
        <w:rPr>
          <w:rFonts w:cstheme="minorHAnsi"/>
          <w:b/>
          <w:sz w:val="24"/>
          <w:szCs w:val="24"/>
          <w:lang w:val="pt-PT"/>
        </w:rPr>
        <w:t xml:space="preserve"> &amp; Justificação</w:t>
      </w:r>
    </w:p>
    <w:p w:rsidR="00FA522A" w:rsidRDefault="00FA522A" w:rsidP="00DE6BEE">
      <w:pPr>
        <w:spacing w:after="120" w:line="240" w:lineRule="auto"/>
        <w:ind w:right="-513"/>
        <w:jc w:val="both"/>
        <w:rPr>
          <w:rFonts w:cstheme="minorHAnsi"/>
          <w:lang w:val="pt-PT"/>
        </w:rPr>
      </w:pPr>
      <w:r w:rsidRPr="009F41FC">
        <w:rPr>
          <w:rFonts w:cstheme="minorHAnsi"/>
          <w:lang w:val="pt-PT"/>
        </w:rPr>
        <w:t xml:space="preserve">São Tomé e Príncipe consta dentre os seis países prioritários que foram selecionados, conjuntamente com os parceiros, com base no equilíbrio regional, na abertura à sociedade civil, </w:t>
      </w:r>
      <w:r w:rsidR="005D18B6">
        <w:rPr>
          <w:rFonts w:cstheme="minorHAnsi"/>
          <w:lang w:val="pt-PT"/>
        </w:rPr>
        <w:t>“</w:t>
      </w:r>
      <w:r w:rsidRPr="009F41FC">
        <w:rPr>
          <w:rFonts w:cstheme="minorHAnsi"/>
          <w:lang w:val="pt-PT"/>
        </w:rPr>
        <w:t>profundamente enraizada”, no sistema democrático, na diversidade jurídica (englobando três-maiores sistemas jurídicos existentes no continente africano) e na vontade de participar nesta primeira fase do projeto, a saber:</w:t>
      </w:r>
    </w:p>
    <w:p w:rsidR="00FA522A" w:rsidRPr="00582044" w:rsidRDefault="00FA522A" w:rsidP="00DE6BEE">
      <w:pPr>
        <w:pStyle w:val="ListParagraph"/>
        <w:numPr>
          <w:ilvl w:val="0"/>
          <w:numId w:val="13"/>
        </w:numPr>
        <w:spacing w:after="0"/>
        <w:ind w:right="-513" w:hanging="270"/>
        <w:contextualSpacing w:val="0"/>
        <w:jc w:val="both"/>
        <w:rPr>
          <w:rFonts w:cstheme="minorHAnsi"/>
          <w:sz w:val="22"/>
          <w:szCs w:val="22"/>
          <w:lang w:val="pt-PT"/>
        </w:rPr>
      </w:pPr>
      <w:r w:rsidRPr="00582044">
        <w:rPr>
          <w:rFonts w:cstheme="minorHAnsi"/>
          <w:sz w:val="22"/>
          <w:szCs w:val="22"/>
          <w:lang w:val="pt-PT"/>
        </w:rPr>
        <w:t>Senegal e Burkina Faso (África Ocidental)</w:t>
      </w:r>
      <w:r w:rsidR="00582044" w:rsidRPr="00582044">
        <w:rPr>
          <w:rFonts w:cstheme="minorHAnsi"/>
          <w:sz w:val="22"/>
          <w:szCs w:val="22"/>
          <w:lang w:val="pt-PT"/>
        </w:rPr>
        <w:t>;</w:t>
      </w:r>
      <w:r w:rsidR="005D18B6">
        <w:rPr>
          <w:rFonts w:cstheme="minorHAnsi"/>
          <w:sz w:val="22"/>
          <w:szCs w:val="22"/>
          <w:lang w:val="pt-PT"/>
        </w:rPr>
        <w:t xml:space="preserve"> </w:t>
      </w:r>
      <w:r w:rsidRPr="00582044">
        <w:rPr>
          <w:rFonts w:cstheme="minorHAnsi"/>
          <w:sz w:val="22"/>
          <w:szCs w:val="22"/>
          <w:lang w:val="pt-PT"/>
        </w:rPr>
        <w:t>Quénia (Leste/Corno da África)</w:t>
      </w:r>
    </w:p>
    <w:p w:rsidR="0093557E" w:rsidRPr="00582044" w:rsidRDefault="00FA522A" w:rsidP="00DE6BEE">
      <w:pPr>
        <w:pStyle w:val="ListParagraph"/>
        <w:numPr>
          <w:ilvl w:val="0"/>
          <w:numId w:val="13"/>
        </w:numPr>
        <w:spacing w:after="0"/>
        <w:ind w:right="-513" w:hanging="270"/>
        <w:contextualSpacing w:val="0"/>
        <w:jc w:val="both"/>
        <w:rPr>
          <w:rFonts w:cstheme="minorHAnsi"/>
          <w:sz w:val="22"/>
          <w:szCs w:val="22"/>
          <w:lang w:val="pt-PT"/>
        </w:rPr>
      </w:pPr>
      <w:r w:rsidRPr="00582044">
        <w:rPr>
          <w:rFonts w:cstheme="minorHAnsi"/>
          <w:sz w:val="22"/>
          <w:szCs w:val="22"/>
          <w:lang w:val="pt-PT"/>
        </w:rPr>
        <w:t>Moçambique (África Austral)</w:t>
      </w:r>
      <w:r w:rsidR="00582044" w:rsidRPr="00582044">
        <w:rPr>
          <w:rFonts w:cstheme="minorHAnsi"/>
          <w:sz w:val="22"/>
          <w:szCs w:val="22"/>
          <w:lang w:val="pt-PT"/>
        </w:rPr>
        <w:t>;</w:t>
      </w:r>
      <w:r w:rsidR="00582044">
        <w:rPr>
          <w:rFonts w:cstheme="minorHAnsi"/>
          <w:sz w:val="22"/>
          <w:szCs w:val="22"/>
          <w:lang w:val="pt-PT"/>
        </w:rPr>
        <w:t xml:space="preserve"> </w:t>
      </w:r>
      <w:r w:rsidRPr="00582044">
        <w:rPr>
          <w:rFonts w:cstheme="minorHAnsi"/>
          <w:sz w:val="22"/>
          <w:szCs w:val="22"/>
          <w:lang w:val="pt-PT"/>
        </w:rPr>
        <w:t xml:space="preserve">Tunísia (Norte da África) </w:t>
      </w:r>
    </w:p>
    <w:p w:rsidR="0093557E" w:rsidRPr="009F41FC" w:rsidRDefault="00FA522A" w:rsidP="00DE6BEE">
      <w:pPr>
        <w:pStyle w:val="ListParagraph"/>
        <w:numPr>
          <w:ilvl w:val="0"/>
          <w:numId w:val="13"/>
        </w:numPr>
        <w:spacing w:after="0"/>
        <w:ind w:right="-513" w:hanging="270"/>
        <w:contextualSpacing w:val="0"/>
        <w:jc w:val="both"/>
        <w:rPr>
          <w:rFonts w:cstheme="minorHAnsi"/>
          <w:sz w:val="22"/>
          <w:szCs w:val="22"/>
          <w:lang w:val="pt-PT"/>
        </w:rPr>
      </w:pPr>
      <w:r w:rsidRPr="009F41FC">
        <w:rPr>
          <w:rFonts w:cstheme="minorHAnsi"/>
          <w:sz w:val="22"/>
          <w:szCs w:val="22"/>
          <w:lang w:val="pt-PT"/>
        </w:rPr>
        <w:t xml:space="preserve">São Tomé e Príncipe (África Central). </w:t>
      </w:r>
    </w:p>
    <w:p w:rsidR="0093557E" w:rsidRPr="009F41FC" w:rsidRDefault="0093557E" w:rsidP="00DE6BEE">
      <w:pPr>
        <w:spacing w:after="0" w:line="240" w:lineRule="auto"/>
        <w:ind w:right="-513"/>
        <w:jc w:val="both"/>
        <w:rPr>
          <w:rFonts w:cstheme="minorHAnsi"/>
          <w:lang w:val="pt-PT"/>
        </w:rPr>
      </w:pPr>
    </w:p>
    <w:p w:rsidR="00FA522A" w:rsidRPr="009F41FC" w:rsidRDefault="00A224F8" w:rsidP="00DE6BEE">
      <w:pPr>
        <w:spacing w:after="0" w:line="240" w:lineRule="auto"/>
        <w:ind w:right="-513"/>
        <w:jc w:val="both"/>
        <w:rPr>
          <w:rFonts w:cstheme="minorHAnsi"/>
          <w:lang w:val="pt-PT"/>
        </w:rPr>
      </w:pPr>
      <w:r>
        <w:rPr>
          <w:rFonts w:cstheme="minorHAnsi"/>
          <w:lang w:val="pt-PT"/>
        </w:rPr>
        <w:t>Aos seis primeiros</w:t>
      </w:r>
      <w:r w:rsidR="0093557E" w:rsidRPr="009F41FC">
        <w:rPr>
          <w:rFonts w:cstheme="minorHAnsi"/>
          <w:lang w:val="pt-PT"/>
        </w:rPr>
        <w:t xml:space="preserve"> </w:t>
      </w:r>
      <w:r w:rsidR="00FA522A" w:rsidRPr="009F41FC">
        <w:rPr>
          <w:rFonts w:cstheme="minorHAnsi"/>
          <w:lang w:val="pt-PT"/>
        </w:rPr>
        <w:t xml:space="preserve">tratados selecionados </w:t>
      </w:r>
      <w:r w:rsidR="0093557E" w:rsidRPr="009F41FC">
        <w:rPr>
          <w:rFonts w:cstheme="minorHAnsi"/>
          <w:lang w:val="pt-PT"/>
        </w:rPr>
        <w:t xml:space="preserve">para esta </w:t>
      </w:r>
      <w:r w:rsidR="00FA522A" w:rsidRPr="009F41FC">
        <w:rPr>
          <w:rFonts w:cstheme="minorHAnsi"/>
          <w:lang w:val="pt-PT"/>
        </w:rPr>
        <w:t>primeira fase</w:t>
      </w:r>
      <w:r>
        <w:rPr>
          <w:rFonts w:cstheme="minorHAnsi"/>
          <w:lang w:val="pt-PT"/>
        </w:rPr>
        <w:t>, foi adicionado mais um, perfazendo um total de 7 (sete)</w:t>
      </w:r>
      <w:r w:rsidR="00FA522A" w:rsidRPr="009F41FC">
        <w:rPr>
          <w:rFonts w:cstheme="minorHAnsi"/>
          <w:lang w:val="pt-PT"/>
        </w:rPr>
        <w:t>:</w:t>
      </w:r>
    </w:p>
    <w:p w:rsidR="0093557E" w:rsidRPr="009F41FC" w:rsidRDefault="0093557E" w:rsidP="00DE6BEE">
      <w:pPr>
        <w:pStyle w:val="ListParagraph"/>
        <w:numPr>
          <w:ilvl w:val="3"/>
          <w:numId w:val="1"/>
        </w:numPr>
        <w:spacing w:after="0"/>
        <w:ind w:left="540" w:right="-513"/>
        <w:contextualSpacing w:val="0"/>
        <w:rPr>
          <w:rFonts w:cstheme="minorHAnsi"/>
          <w:sz w:val="22"/>
          <w:szCs w:val="22"/>
          <w:lang w:val="pt-PT"/>
        </w:rPr>
      </w:pPr>
      <w:r w:rsidRPr="009F41FC">
        <w:rPr>
          <w:rFonts w:cstheme="minorHAnsi"/>
          <w:sz w:val="22"/>
          <w:szCs w:val="22"/>
          <w:lang w:val="pt-PT"/>
        </w:rPr>
        <w:t xml:space="preserve">Carta Africana dos Direitos humanos e dos Povos, adotada em 1981 </w:t>
      </w:r>
    </w:p>
    <w:p w:rsidR="0093557E" w:rsidRPr="009F41FC" w:rsidRDefault="0093557E" w:rsidP="00DE6BEE">
      <w:pPr>
        <w:pStyle w:val="ListParagraph"/>
        <w:numPr>
          <w:ilvl w:val="3"/>
          <w:numId w:val="1"/>
        </w:numPr>
        <w:spacing w:after="0"/>
        <w:ind w:left="540" w:right="-513"/>
        <w:contextualSpacing w:val="0"/>
        <w:rPr>
          <w:rFonts w:cstheme="minorHAnsi"/>
          <w:sz w:val="22"/>
          <w:szCs w:val="22"/>
          <w:lang w:val="pt-PT"/>
        </w:rPr>
      </w:pPr>
      <w:r w:rsidRPr="009F41FC">
        <w:rPr>
          <w:rFonts w:cstheme="minorHAnsi"/>
          <w:sz w:val="22"/>
          <w:szCs w:val="22"/>
          <w:lang w:val="pt-PT"/>
        </w:rPr>
        <w:t>Protocolo à Carta Africana sobre os Direitos humanos e dos Povos sobre os Direitos das Mulheres em África (P</w:t>
      </w:r>
      <w:r w:rsidR="002E531D" w:rsidRPr="009F41FC">
        <w:rPr>
          <w:rFonts w:cstheme="minorHAnsi"/>
          <w:sz w:val="22"/>
          <w:szCs w:val="22"/>
          <w:lang w:val="pt-PT"/>
        </w:rPr>
        <w:t>rotocolo de Maputo), ado</w:t>
      </w:r>
      <w:r w:rsidRPr="009F41FC">
        <w:rPr>
          <w:rFonts w:cstheme="minorHAnsi"/>
          <w:sz w:val="22"/>
          <w:szCs w:val="22"/>
          <w:lang w:val="pt-PT"/>
        </w:rPr>
        <w:t xml:space="preserve">tado em 2003 </w:t>
      </w:r>
    </w:p>
    <w:p w:rsidR="0093557E" w:rsidRPr="009F41FC" w:rsidRDefault="0093557E" w:rsidP="00DE6BEE">
      <w:pPr>
        <w:pStyle w:val="ListParagraph"/>
        <w:numPr>
          <w:ilvl w:val="3"/>
          <w:numId w:val="1"/>
        </w:numPr>
        <w:spacing w:after="0"/>
        <w:ind w:left="540" w:right="-513"/>
        <w:contextualSpacing w:val="0"/>
        <w:rPr>
          <w:rFonts w:cstheme="minorHAnsi"/>
          <w:sz w:val="22"/>
          <w:szCs w:val="22"/>
          <w:lang w:val="pt-PT"/>
        </w:rPr>
      </w:pPr>
      <w:r w:rsidRPr="009F41FC">
        <w:rPr>
          <w:rFonts w:cstheme="minorHAnsi"/>
          <w:sz w:val="22"/>
          <w:szCs w:val="22"/>
          <w:lang w:val="pt-PT"/>
        </w:rPr>
        <w:t>C</w:t>
      </w:r>
      <w:r w:rsidR="002E531D" w:rsidRPr="009F41FC">
        <w:rPr>
          <w:rFonts w:cstheme="minorHAnsi"/>
          <w:sz w:val="22"/>
          <w:szCs w:val="22"/>
          <w:lang w:val="pt-PT"/>
        </w:rPr>
        <w:t>arta Africana da Juventude, ado</w:t>
      </w:r>
      <w:r w:rsidRPr="009F41FC">
        <w:rPr>
          <w:rFonts w:cstheme="minorHAnsi"/>
          <w:sz w:val="22"/>
          <w:szCs w:val="22"/>
          <w:lang w:val="pt-PT"/>
        </w:rPr>
        <w:t>tada em 2006</w:t>
      </w:r>
    </w:p>
    <w:p w:rsidR="0093557E" w:rsidRPr="009F41FC" w:rsidRDefault="0093557E" w:rsidP="00DE6BEE">
      <w:pPr>
        <w:pStyle w:val="ListParagraph"/>
        <w:numPr>
          <w:ilvl w:val="3"/>
          <w:numId w:val="1"/>
        </w:numPr>
        <w:spacing w:after="0"/>
        <w:ind w:left="540" w:right="-513"/>
        <w:contextualSpacing w:val="0"/>
        <w:rPr>
          <w:rFonts w:cstheme="minorHAnsi"/>
          <w:sz w:val="22"/>
          <w:szCs w:val="22"/>
          <w:lang w:val="pt-PT"/>
        </w:rPr>
      </w:pPr>
      <w:r w:rsidRPr="009F41FC">
        <w:rPr>
          <w:rFonts w:cstheme="minorHAnsi"/>
          <w:sz w:val="22"/>
          <w:szCs w:val="22"/>
          <w:lang w:val="pt-PT"/>
        </w:rPr>
        <w:t xml:space="preserve">Carta Africana sobre os Direitos e Bem-estar da </w:t>
      </w:r>
      <w:r w:rsidR="002E531D" w:rsidRPr="009F41FC">
        <w:rPr>
          <w:rFonts w:cstheme="minorHAnsi"/>
          <w:sz w:val="22"/>
          <w:szCs w:val="22"/>
          <w:lang w:val="pt-PT"/>
        </w:rPr>
        <w:t>Criança, ado</w:t>
      </w:r>
      <w:r w:rsidRPr="009F41FC">
        <w:rPr>
          <w:rFonts w:cstheme="minorHAnsi"/>
          <w:sz w:val="22"/>
          <w:szCs w:val="22"/>
          <w:lang w:val="pt-PT"/>
        </w:rPr>
        <w:t>tada em 1990</w:t>
      </w:r>
    </w:p>
    <w:p w:rsidR="0093557E" w:rsidRPr="009F41FC" w:rsidRDefault="0093557E" w:rsidP="00DE6BEE">
      <w:pPr>
        <w:pStyle w:val="ListParagraph"/>
        <w:numPr>
          <w:ilvl w:val="3"/>
          <w:numId w:val="1"/>
        </w:numPr>
        <w:spacing w:after="0"/>
        <w:ind w:left="540" w:right="-513"/>
        <w:contextualSpacing w:val="0"/>
        <w:rPr>
          <w:rFonts w:cstheme="minorHAnsi"/>
          <w:sz w:val="22"/>
          <w:szCs w:val="22"/>
          <w:lang w:val="pt-PT"/>
        </w:rPr>
      </w:pPr>
      <w:r w:rsidRPr="009F41FC">
        <w:rPr>
          <w:rFonts w:cstheme="minorHAnsi"/>
          <w:sz w:val="22"/>
          <w:szCs w:val="22"/>
          <w:lang w:val="pt-PT"/>
        </w:rPr>
        <w:t>Carta Africana sobre a Democracia, Eleições e Governação, adotada em 2007</w:t>
      </w:r>
    </w:p>
    <w:p w:rsidR="00B61A51" w:rsidRDefault="0093557E" w:rsidP="00DE6BEE">
      <w:pPr>
        <w:pStyle w:val="ListParagraph"/>
        <w:numPr>
          <w:ilvl w:val="3"/>
          <w:numId w:val="1"/>
        </w:numPr>
        <w:spacing w:after="0"/>
        <w:ind w:left="540" w:right="-513"/>
        <w:contextualSpacing w:val="0"/>
        <w:rPr>
          <w:rFonts w:cstheme="minorHAnsi"/>
          <w:sz w:val="22"/>
          <w:szCs w:val="22"/>
          <w:lang w:val="pt-PT"/>
        </w:rPr>
      </w:pPr>
      <w:r w:rsidRPr="009F41FC">
        <w:rPr>
          <w:rFonts w:cstheme="minorHAnsi"/>
          <w:sz w:val="22"/>
          <w:szCs w:val="22"/>
          <w:lang w:val="pt-PT"/>
        </w:rPr>
        <w:t>Convenção da UA sobre a Prevenção e Combate à C</w:t>
      </w:r>
      <w:r w:rsidR="002E531D" w:rsidRPr="009F41FC">
        <w:rPr>
          <w:rFonts w:cstheme="minorHAnsi"/>
          <w:sz w:val="22"/>
          <w:szCs w:val="22"/>
          <w:lang w:val="pt-PT"/>
        </w:rPr>
        <w:t>orrupção, ado</w:t>
      </w:r>
      <w:r w:rsidRPr="009F41FC">
        <w:rPr>
          <w:rFonts w:cstheme="minorHAnsi"/>
          <w:sz w:val="22"/>
          <w:szCs w:val="22"/>
          <w:lang w:val="pt-PT"/>
        </w:rPr>
        <w:t>tada em 2003</w:t>
      </w:r>
    </w:p>
    <w:p w:rsidR="00B61A51" w:rsidRPr="00B61A51" w:rsidRDefault="00A224F8" w:rsidP="00B61A51">
      <w:pPr>
        <w:pStyle w:val="ListParagraph"/>
        <w:numPr>
          <w:ilvl w:val="3"/>
          <w:numId w:val="1"/>
        </w:numPr>
        <w:spacing w:after="0"/>
        <w:ind w:left="540" w:right="-513"/>
        <w:contextualSpacing w:val="0"/>
        <w:rPr>
          <w:rFonts w:asciiTheme="minorHAnsi" w:hAnsiTheme="minorHAnsi" w:cstheme="minorHAnsi"/>
          <w:sz w:val="22"/>
          <w:szCs w:val="22"/>
          <w:lang w:val="pt-PT"/>
        </w:rPr>
      </w:pPr>
      <w:r w:rsidRPr="00B61A51">
        <w:rPr>
          <w:sz w:val="22"/>
          <w:szCs w:val="22"/>
          <w:lang w:val="pt-PT"/>
        </w:rPr>
        <w:t>“</w:t>
      </w:r>
      <w:r w:rsidRPr="00B61A51">
        <w:rPr>
          <w:rFonts w:asciiTheme="minorHAnsi" w:hAnsiTheme="minorHAnsi" w:cstheme="minorHAnsi"/>
          <w:sz w:val="22"/>
          <w:szCs w:val="22"/>
          <w:lang w:val="pt-PT"/>
        </w:rPr>
        <w:t>Acordo que institui a zona de comércio livre continental african</w:t>
      </w:r>
      <w:r w:rsidR="00B61A51" w:rsidRPr="00B61A51">
        <w:rPr>
          <w:rFonts w:asciiTheme="minorHAnsi" w:hAnsiTheme="minorHAnsi" w:cstheme="minorHAnsi"/>
          <w:sz w:val="22"/>
          <w:szCs w:val="22"/>
          <w:lang w:val="pt-PT"/>
        </w:rPr>
        <w:t>o</w:t>
      </w:r>
      <w:r w:rsidRPr="00B61A51">
        <w:rPr>
          <w:rFonts w:asciiTheme="minorHAnsi" w:hAnsiTheme="minorHAnsi" w:cstheme="minorHAnsi"/>
          <w:sz w:val="22"/>
          <w:szCs w:val="22"/>
          <w:lang w:val="pt-PT"/>
        </w:rPr>
        <w:t>” adotado em 2018</w:t>
      </w:r>
      <w:r w:rsidR="00B61A51" w:rsidRPr="00B61A51">
        <w:rPr>
          <w:rFonts w:asciiTheme="minorHAnsi" w:hAnsiTheme="minorHAnsi" w:cstheme="minorHAnsi"/>
          <w:sz w:val="22"/>
          <w:szCs w:val="22"/>
          <w:lang w:val="pt-PT"/>
        </w:rPr>
        <w:t xml:space="preserve">. De facto, São Tomé e Príncipe, enquanto </w:t>
      </w:r>
      <w:r w:rsidR="00B61A51" w:rsidRPr="00B61A51">
        <w:rPr>
          <w:rFonts w:asciiTheme="minorHAnsi" w:eastAsia="Times New Roman" w:hAnsiTheme="minorHAnsi" w:cstheme="minorHAnsi"/>
          <w:sz w:val="22"/>
          <w:szCs w:val="22"/>
          <w:lang w:val="pt-PT"/>
        </w:rPr>
        <w:t xml:space="preserve">25º Signatário deste acordo, pretende estabelecer um enquadramento para a liberalização de serviços de mercadorias e primar pela eliminação das tarifas aduaneiras em 90% dos produtos. </w:t>
      </w:r>
    </w:p>
    <w:p w:rsidR="0093557E" w:rsidRPr="00B61A51" w:rsidRDefault="0093557E" w:rsidP="00B61A51">
      <w:pPr>
        <w:pStyle w:val="ListParagraph"/>
        <w:spacing w:after="0"/>
        <w:ind w:left="540" w:right="-513"/>
        <w:contextualSpacing w:val="0"/>
        <w:rPr>
          <w:rFonts w:cstheme="minorHAnsi"/>
          <w:sz w:val="22"/>
          <w:szCs w:val="22"/>
          <w:lang w:val="pt-PT"/>
        </w:rPr>
      </w:pPr>
    </w:p>
    <w:p w:rsidR="000A1C20" w:rsidRPr="00A564A7" w:rsidRDefault="00101CCA" w:rsidP="00582044">
      <w:pPr>
        <w:pStyle w:val="ListParagraph"/>
        <w:numPr>
          <w:ilvl w:val="0"/>
          <w:numId w:val="1"/>
        </w:numPr>
        <w:spacing w:after="120"/>
        <w:ind w:left="448" w:right="-510" w:hanging="357"/>
        <w:contextualSpacing w:val="0"/>
        <w:jc w:val="both"/>
        <w:rPr>
          <w:rFonts w:asciiTheme="minorHAnsi" w:hAnsiTheme="minorHAnsi" w:cstheme="minorHAnsi"/>
          <w:b/>
          <w:sz w:val="22"/>
          <w:szCs w:val="22"/>
          <w:lang w:val="pt-PT"/>
        </w:rPr>
      </w:pPr>
      <w:r w:rsidRPr="00A564A7">
        <w:rPr>
          <w:rFonts w:asciiTheme="minorHAnsi" w:hAnsiTheme="minorHAnsi" w:cstheme="minorHAnsi"/>
          <w:b/>
          <w:sz w:val="22"/>
          <w:szCs w:val="22"/>
          <w:lang w:val="pt-PT"/>
        </w:rPr>
        <w:t>Os</w:t>
      </w:r>
      <w:r w:rsidR="000C5E48" w:rsidRPr="00A564A7">
        <w:rPr>
          <w:rFonts w:asciiTheme="minorHAnsi" w:hAnsiTheme="minorHAnsi" w:cstheme="minorHAnsi"/>
          <w:b/>
          <w:sz w:val="22"/>
          <w:szCs w:val="22"/>
          <w:lang w:val="pt-PT"/>
        </w:rPr>
        <w:t xml:space="preserve"> 5 </w:t>
      </w:r>
      <w:r w:rsidR="002E531D" w:rsidRPr="00A564A7">
        <w:rPr>
          <w:rFonts w:asciiTheme="minorHAnsi" w:hAnsiTheme="minorHAnsi" w:cstheme="minorHAnsi"/>
          <w:b/>
          <w:sz w:val="22"/>
          <w:szCs w:val="22"/>
          <w:lang w:val="pt-PT"/>
        </w:rPr>
        <w:t>P</w:t>
      </w:r>
      <w:r w:rsidRPr="00A564A7">
        <w:rPr>
          <w:rFonts w:asciiTheme="minorHAnsi" w:hAnsiTheme="minorHAnsi" w:cstheme="minorHAnsi"/>
          <w:b/>
          <w:sz w:val="22"/>
          <w:szCs w:val="22"/>
          <w:lang w:val="pt-PT"/>
        </w:rPr>
        <w:t xml:space="preserve">rodutos </w:t>
      </w:r>
      <w:r w:rsidR="00B37780" w:rsidRPr="00A564A7">
        <w:rPr>
          <w:rFonts w:asciiTheme="minorHAnsi" w:hAnsiTheme="minorHAnsi" w:cstheme="minorHAnsi"/>
          <w:b/>
          <w:sz w:val="22"/>
          <w:szCs w:val="22"/>
          <w:lang w:val="pt-PT"/>
        </w:rPr>
        <w:t>do Projeto</w:t>
      </w:r>
      <w:r w:rsidR="000C5E48" w:rsidRPr="00A564A7">
        <w:rPr>
          <w:rFonts w:asciiTheme="minorHAnsi" w:hAnsiTheme="minorHAnsi" w:cstheme="minorHAnsi"/>
          <w:b/>
          <w:sz w:val="22"/>
          <w:szCs w:val="22"/>
          <w:lang w:val="pt-PT"/>
        </w:rPr>
        <w:t>:</w:t>
      </w:r>
      <w:bookmarkStart w:id="0" w:name="_Toc507681550"/>
    </w:p>
    <w:p w:rsidR="007932D8" w:rsidRDefault="007932D8" w:rsidP="00582044">
      <w:pPr>
        <w:spacing w:after="80" w:line="240" w:lineRule="auto"/>
        <w:jc w:val="both"/>
        <w:rPr>
          <w:rFonts w:cstheme="minorHAnsi"/>
          <w:lang w:val="pt-PT"/>
        </w:rPr>
      </w:pPr>
      <w:r w:rsidRPr="00A564A7">
        <w:rPr>
          <w:rFonts w:cstheme="minorHAnsi"/>
          <w:lang w:val="pt-PT"/>
        </w:rPr>
        <w:t>E</w:t>
      </w:r>
      <w:r w:rsidR="00820D66" w:rsidRPr="00A564A7">
        <w:rPr>
          <w:rFonts w:cstheme="minorHAnsi"/>
          <w:lang w:val="pt-PT"/>
        </w:rPr>
        <w:t xml:space="preserve">nquanto </w:t>
      </w:r>
      <w:r w:rsidRPr="00A564A7">
        <w:rPr>
          <w:rFonts w:cstheme="minorHAnsi"/>
          <w:lang w:val="pt-PT"/>
        </w:rPr>
        <w:t xml:space="preserve">os </w:t>
      </w:r>
      <w:r w:rsidRPr="00DE6BEE">
        <w:rPr>
          <w:rFonts w:cstheme="minorHAnsi"/>
          <w:b/>
          <w:color w:val="2F5496" w:themeColor="accent1" w:themeShade="BF"/>
          <w:sz w:val="24"/>
          <w:szCs w:val="24"/>
          <w:lang w:val="pt-PT"/>
        </w:rPr>
        <w:t>dois primeiros</w:t>
      </w:r>
      <w:r w:rsidRPr="00DE6BEE">
        <w:rPr>
          <w:rFonts w:cstheme="minorHAnsi"/>
          <w:color w:val="2F5496" w:themeColor="accent1" w:themeShade="BF"/>
          <w:sz w:val="24"/>
          <w:szCs w:val="24"/>
          <w:lang w:val="pt-PT"/>
        </w:rPr>
        <w:t xml:space="preserve"> </w:t>
      </w:r>
      <w:r w:rsidR="00DE6BEE" w:rsidRPr="00DE6BEE">
        <w:rPr>
          <w:rFonts w:cstheme="minorHAnsi"/>
          <w:b/>
          <w:color w:val="2F5496" w:themeColor="accent1" w:themeShade="BF"/>
          <w:sz w:val="24"/>
          <w:szCs w:val="24"/>
          <w:lang w:val="pt-PT"/>
        </w:rPr>
        <w:t>e o último</w:t>
      </w:r>
      <w:r w:rsidR="00DE6BEE">
        <w:rPr>
          <w:rFonts w:cstheme="minorHAnsi"/>
          <w:b/>
          <w:color w:val="2F5496" w:themeColor="accent1" w:themeShade="BF"/>
          <w:sz w:val="24"/>
          <w:szCs w:val="24"/>
          <w:lang w:val="pt-PT"/>
        </w:rPr>
        <w:t xml:space="preserve"> produto</w:t>
      </w:r>
      <w:r w:rsidR="00DE6BEE">
        <w:rPr>
          <w:rFonts w:cstheme="minorHAnsi"/>
          <w:color w:val="2F5496" w:themeColor="accent1" w:themeShade="BF"/>
          <w:lang w:val="pt-PT"/>
        </w:rPr>
        <w:t xml:space="preserve"> </w:t>
      </w:r>
      <w:r w:rsidR="00820D66" w:rsidRPr="00A564A7">
        <w:rPr>
          <w:rFonts w:cstheme="minorHAnsi"/>
          <w:lang w:val="pt-PT"/>
        </w:rPr>
        <w:t xml:space="preserve">estão </w:t>
      </w:r>
      <w:r w:rsidRPr="00A564A7">
        <w:rPr>
          <w:rFonts w:cstheme="minorHAnsi"/>
          <w:lang w:val="pt-PT"/>
        </w:rPr>
        <w:t xml:space="preserve">diretamente ligados à parte institucional e </w:t>
      </w:r>
      <w:r w:rsidR="00E4487F" w:rsidRPr="00A564A7">
        <w:rPr>
          <w:rFonts w:cstheme="minorHAnsi"/>
          <w:lang w:val="pt-PT"/>
        </w:rPr>
        <w:t>à harmonização d</w:t>
      </w:r>
      <w:r w:rsidRPr="00A564A7">
        <w:rPr>
          <w:rFonts w:cstheme="minorHAnsi"/>
          <w:lang w:val="pt-PT"/>
        </w:rPr>
        <w:t>os quadros-legais entre a União Africana (UA) e as Comissões Regionais (RESc)</w:t>
      </w:r>
      <w:r w:rsidR="00820D66" w:rsidRPr="00A564A7">
        <w:rPr>
          <w:rFonts w:cstheme="minorHAnsi"/>
          <w:lang w:val="pt-PT"/>
        </w:rPr>
        <w:t xml:space="preserve">, nomeadamente </w:t>
      </w:r>
      <w:r w:rsidR="00820D66" w:rsidRPr="00A564A7">
        <w:rPr>
          <w:rFonts w:cstheme="minorHAnsi"/>
          <w:lang w:val="pt-PT" w:eastAsia="ja-JP"/>
        </w:rPr>
        <w:t>(SADC, CEDEAO, CEEAC),</w:t>
      </w:r>
      <w:r w:rsidR="00E4487F" w:rsidRPr="00A564A7">
        <w:rPr>
          <w:rFonts w:cstheme="minorHAnsi"/>
          <w:lang w:val="pt-PT"/>
        </w:rPr>
        <w:t xml:space="preserve"> os restantes produtos estão </w:t>
      </w:r>
      <w:r w:rsidR="00820D66" w:rsidRPr="00A564A7">
        <w:rPr>
          <w:rFonts w:cstheme="minorHAnsi"/>
          <w:lang w:val="pt-PT"/>
        </w:rPr>
        <w:t>ligados às atividades ao nível dos países selecionados</w:t>
      </w:r>
      <w:r w:rsidR="00582044">
        <w:rPr>
          <w:rFonts w:cstheme="minorHAnsi"/>
          <w:lang w:val="pt-PT"/>
        </w:rPr>
        <w:t>.</w:t>
      </w:r>
    </w:p>
    <w:p w:rsidR="000A1C20" w:rsidRPr="00A564A7" w:rsidRDefault="00820D66" w:rsidP="00582044">
      <w:pPr>
        <w:pStyle w:val="Heading3"/>
        <w:spacing w:before="0"/>
        <w:jc w:val="both"/>
        <w:rPr>
          <w:rFonts w:ascii="Calibri" w:hAnsi="Calibri" w:cstheme="minorHAnsi"/>
          <w:color w:val="auto"/>
          <w:sz w:val="22"/>
          <w:szCs w:val="22"/>
          <w:lang w:val="pt-PT"/>
        </w:rPr>
      </w:pPr>
      <w:bookmarkStart w:id="1" w:name="_Toc507681552"/>
      <w:bookmarkEnd w:id="0"/>
      <w:r>
        <w:rPr>
          <w:rFonts w:asciiTheme="minorHAnsi" w:hAnsiTheme="minorHAnsi" w:cstheme="minorHAnsi"/>
          <w:b/>
          <w:color w:val="2F5496" w:themeColor="accent1" w:themeShade="BF"/>
          <w:lang w:val="pt-PT"/>
        </w:rPr>
        <w:t xml:space="preserve">O </w:t>
      </w:r>
      <w:r w:rsidR="008F5700" w:rsidRPr="00193D5B">
        <w:rPr>
          <w:rFonts w:asciiTheme="minorHAnsi" w:hAnsiTheme="minorHAnsi" w:cstheme="minorHAnsi"/>
          <w:b/>
          <w:color w:val="2F5496" w:themeColor="accent1" w:themeShade="BF"/>
          <w:lang w:val="pt-PT"/>
        </w:rPr>
        <w:t>Produ</w:t>
      </w:r>
      <w:r w:rsidR="000C5E48" w:rsidRPr="00193D5B">
        <w:rPr>
          <w:rFonts w:asciiTheme="minorHAnsi" w:hAnsiTheme="minorHAnsi" w:cstheme="minorHAnsi"/>
          <w:b/>
          <w:color w:val="2F5496" w:themeColor="accent1" w:themeShade="BF"/>
          <w:lang w:val="pt-PT"/>
        </w:rPr>
        <w:t>t</w:t>
      </w:r>
      <w:r w:rsidR="008F5700" w:rsidRPr="00193D5B">
        <w:rPr>
          <w:rFonts w:asciiTheme="minorHAnsi" w:hAnsiTheme="minorHAnsi" w:cstheme="minorHAnsi"/>
          <w:b/>
          <w:color w:val="2F5496" w:themeColor="accent1" w:themeShade="BF"/>
          <w:lang w:val="pt-PT"/>
        </w:rPr>
        <w:t>o</w:t>
      </w:r>
      <w:r w:rsidR="000C5E48" w:rsidRPr="00193D5B">
        <w:rPr>
          <w:rFonts w:asciiTheme="minorHAnsi" w:hAnsiTheme="minorHAnsi" w:cstheme="minorHAnsi"/>
          <w:b/>
          <w:color w:val="2F5496" w:themeColor="accent1" w:themeShade="BF"/>
          <w:lang w:val="pt-PT"/>
        </w:rPr>
        <w:t xml:space="preserve"> 3</w:t>
      </w:r>
      <w:r>
        <w:rPr>
          <w:rFonts w:asciiTheme="minorHAnsi" w:hAnsiTheme="minorHAnsi" w:cstheme="minorHAnsi"/>
          <w:b/>
          <w:color w:val="2F5496" w:themeColor="accent1" w:themeShade="BF"/>
          <w:lang w:val="pt-PT"/>
        </w:rPr>
        <w:t xml:space="preserve"> </w:t>
      </w:r>
      <w:r w:rsidRPr="00A564A7">
        <w:rPr>
          <w:rFonts w:asciiTheme="minorHAnsi" w:hAnsiTheme="minorHAnsi" w:cstheme="minorHAnsi"/>
          <w:color w:val="auto"/>
          <w:sz w:val="22"/>
          <w:szCs w:val="22"/>
          <w:lang w:val="pt-PT"/>
        </w:rPr>
        <w:t>propõe habilitar as</w:t>
      </w:r>
      <w:r w:rsidRPr="00A564A7">
        <w:rPr>
          <w:rFonts w:ascii="Calibri" w:hAnsi="Calibri" w:cstheme="minorHAnsi"/>
          <w:color w:val="auto"/>
          <w:sz w:val="22"/>
          <w:szCs w:val="22"/>
          <w:lang w:val="pt-PT"/>
        </w:rPr>
        <w:t xml:space="preserve"> entidades governamentais (executivo, legislativo e judiciário) </w:t>
      </w:r>
      <w:r w:rsidRPr="00A564A7">
        <w:rPr>
          <w:rFonts w:asciiTheme="minorHAnsi" w:hAnsiTheme="minorHAnsi" w:cstheme="minorHAnsi"/>
          <w:color w:val="auto"/>
          <w:sz w:val="22"/>
          <w:szCs w:val="22"/>
          <w:lang w:val="pt-PT"/>
        </w:rPr>
        <w:t xml:space="preserve">a </w:t>
      </w:r>
      <w:r w:rsidR="00336551" w:rsidRPr="00A564A7">
        <w:rPr>
          <w:rFonts w:asciiTheme="minorHAnsi" w:hAnsiTheme="minorHAnsi" w:cstheme="minorHAnsi"/>
          <w:color w:val="auto"/>
          <w:sz w:val="22"/>
          <w:szCs w:val="22"/>
          <w:lang w:val="pt-PT"/>
        </w:rPr>
        <w:t>habilita</w:t>
      </w:r>
      <w:r w:rsidRPr="00A564A7">
        <w:rPr>
          <w:rFonts w:asciiTheme="minorHAnsi" w:hAnsiTheme="minorHAnsi" w:cstheme="minorHAnsi"/>
          <w:color w:val="auto"/>
          <w:sz w:val="22"/>
          <w:szCs w:val="22"/>
          <w:lang w:val="pt-PT"/>
        </w:rPr>
        <w:t xml:space="preserve">rem-se o mais </w:t>
      </w:r>
      <w:r w:rsidR="00336551" w:rsidRPr="00A564A7">
        <w:rPr>
          <w:rFonts w:asciiTheme="minorHAnsi" w:hAnsiTheme="minorHAnsi" w:cstheme="minorHAnsi"/>
          <w:color w:val="auto"/>
          <w:sz w:val="22"/>
          <w:szCs w:val="22"/>
          <w:lang w:val="pt-PT"/>
        </w:rPr>
        <w:t xml:space="preserve">rapidamente </w:t>
      </w:r>
      <w:r w:rsidRPr="00A564A7">
        <w:rPr>
          <w:rFonts w:asciiTheme="minorHAnsi" w:hAnsiTheme="minorHAnsi" w:cstheme="minorHAnsi"/>
          <w:color w:val="auto"/>
          <w:sz w:val="22"/>
          <w:szCs w:val="22"/>
          <w:lang w:val="pt-PT"/>
        </w:rPr>
        <w:t xml:space="preserve">possível para uma efetiva </w:t>
      </w:r>
      <w:r w:rsidR="00336551" w:rsidRPr="00A564A7">
        <w:rPr>
          <w:rFonts w:asciiTheme="minorHAnsi" w:hAnsiTheme="minorHAnsi" w:cstheme="minorHAnsi"/>
          <w:color w:val="auto"/>
          <w:sz w:val="22"/>
          <w:szCs w:val="22"/>
          <w:lang w:val="pt-PT"/>
        </w:rPr>
        <w:t>ratifica</w:t>
      </w:r>
      <w:r w:rsidRPr="00A564A7">
        <w:rPr>
          <w:rFonts w:asciiTheme="minorHAnsi" w:hAnsiTheme="minorHAnsi" w:cstheme="minorHAnsi"/>
          <w:color w:val="auto"/>
          <w:sz w:val="22"/>
          <w:szCs w:val="22"/>
          <w:lang w:val="pt-PT"/>
        </w:rPr>
        <w:t>ção</w:t>
      </w:r>
      <w:r w:rsidR="00336551" w:rsidRPr="00A564A7">
        <w:rPr>
          <w:rFonts w:asciiTheme="minorHAnsi" w:hAnsiTheme="minorHAnsi" w:cstheme="minorHAnsi"/>
          <w:color w:val="auto"/>
          <w:sz w:val="22"/>
          <w:szCs w:val="22"/>
          <w:lang w:val="pt-PT"/>
        </w:rPr>
        <w:t xml:space="preserve"> e </w:t>
      </w:r>
      <w:r w:rsidRPr="00A564A7">
        <w:rPr>
          <w:rFonts w:asciiTheme="minorHAnsi" w:hAnsiTheme="minorHAnsi" w:cstheme="minorHAnsi"/>
          <w:color w:val="auto"/>
          <w:sz w:val="22"/>
          <w:szCs w:val="22"/>
          <w:lang w:val="pt-PT"/>
        </w:rPr>
        <w:t>transposição d</w:t>
      </w:r>
      <w:r w:rsidR="00336551" w:rsidRPr="00A564A7">
        <w:rPr>
          <w:rFonts w:asciiTheme="minorHAnsi" w:hAnsiTheme="minorHAnsi" w:cstheme="minorHAnsi"/>
          <w:color w:val="auto"/>
          <w:sz w:val="22"/>
          <w:szCs w:val="22"/>
          <w:lang w:val="pt-PT"/>
        </w:rPr>
        <w:t xml:space="preserve">os </w:t>
      </w:r>
      <w:bookmarkEnd w:id="1"/>
      <w:r w:rsidR="00A564A7" w:rsidRPr="00A564A7">
        <w:rPr>
          <w:rFonts w:asciiTheme="minorHAnsi" w:hAnsiTheme="minorHAnsi" w:cstheme="minorHAnsi"/>
          <w:color w:val="auto"/>
          <w:sz w:val="22"/>
          <w:szCs w:val="22"/>
          <w:lang w:val="pt-PT"/>
        </w:rPr>
        <w:t>Tratados, e</w:t>
      </w:r>
      <w:r w:rsidRPr="00A564A7">
        <w:rPr>
          <w:rFonts w:asciiTheme="minorHAnsi" w:hAnsiTheme="minorHAnsi" w:cstheme="minorHAnsi"/>
          <w:color w:val="auto"/>
          <w:sz w:val="22"/>
          <w:szCs w:val="22"/>
          <w:lang w:val="pt-PT"/>
        </w:rPr>
        <w:t xml:space="preserve"> permitir ao</w:t>
      </w:r>
      <w:r w:rsidR="00A564A7" w:rsidRPr="00A564A7">
        <w:rPr>
          <w:rFonts w:asciiTheme="minorHAnsi" w:hAnsiTheme="minorHAnsi" w:cstheme="minorHAnsi"/>
          <w:color w:val="auto"/>
          <w:sz w:val="22"/>
          <w:szCs w:val="22"/>
          <w:lang w:val="pt-PT"/>
        </w:rPr>
        <w:t>s</w:t>
      </w:r>
      <w:r w:rsidRPr="00A564A7">
        <w:rPr>
          <w:rFonts w:asciiTheme="minorHAnsi" w:hAnsiTheme="minorHAnsi" w:cstheme="minorHAnsi"/>
          <w:color w:val="auto"/>
          <w:sz w:val="22"/>
          <w:szCs w:val="22"/>
          <w:lang w:val="pt-PT"/>
        </w:rPr>
        <w:t xml:space="preserve"> país</w:t>
      </w:r>
      <w:r w:rsidR="00A564A7" w:rsidRPr="00A564A7">
        <w:rPr>
          <w:rFonts w:asciiTheme="minorHAnsi" w:hAnsiTheme="minorHAnsi" w:cstheme="minorHAnsi"/>
          <w:color w:val="auto"/>
          <w:sz w:val="22"/>
          <w:szCs w:val="22"/>
          <w:lang w:val="pt-PT"/>
        </w:rPr>
        <w:t>es</w:t>
      </w:r>
      <w:r w:rsidRPr="00A564A7">
        <w:rPr>
          <w:rFonts w:asciiTheme="minorHAnsi" w:hAnsiTheme="minorHAnsi" w:cstheme="minorHAnsi"/>
          <w:color w:val="auto"/>
          <w:sz w:val="22"/>
          <w:szCs w:val="22"/>
          <w:lang w:val="pt-PT"/>
        </w:rPr>
        <w:t xml:space="preserve"> de </w:t>
      </w:r>
      <w:r w:rsidR="008F5700" w:rsidRPr="00A564A7">
        <w:rPr>
          <w:rFonts w:ascii="Calibri" w:hAnsi="Calibri" w:cstheme="minorHAnsi"/>
          <w:color w:val="auto"/>
          <w:sz w:val="22"/>
          <w:szCs w:val="22"/>
          <w:lang w:val="pt-PT"/>
        </w:rPr>
        <w:t xml:space="preserve">melhor </w:t>
      </w:r>
      <w:r w:rsidR="00336551" w:rsidRPr="00A564A7">
        <w:rPr>
          <w:rFonts w:ascii="Calibri" w:hAnsi="Calibri" w:cstheme="minorHAnsi"/>
          <w:color w:val="auto"/>
          <w:sz w:val="22"/>
          <w:szCs w:val="22"/>
          <w:lang w:val="pt-PT"/>
        </w:rPr>
        <w:t>enfrenta</w:t>
      </w:r>
      <w:r w:rsidR="008F5700" w:rsidRPr="00A564A7">
        <w:rPr>
          <w:rFonts w:ascii="Calibri" w:hAnsi="Calibri" w:cstheme="minorHAnsi"/>
          <w:color w:val="auto"/>
          <w:sz w:val="22"/>
          <w:szCs w:val="22"/>
          <w:lang w:val="pt-PT"/>
        </w:rPr>
        <w:t>r</w:t>
      </w:r>
      <w:r w:rsidR="00336551" w:rsidRPr="00A564A7">
        <w:rPr>
          <w:rFonts w:ascii="Calibri" w:hAnsi="Calibri" w:cstheme="minorHAnsi"/>
          <w:color w:val="auto"/>
          <w:sz w:val="22"/>
          <w:szCs w:val="22"/>
          <w:lang w:val="pt-PT"/>
        </w:rPr>
        <w:t xml:space="preserve"> os </w:t>
      </w:r>
      <w:r w:rsidR="00CA29E4" w:rsidRPr="00A564A7">
        <w:rPr>
          <w:rFonts w:ascii="Calibri" w:hAnsi="Calibri" w:cstheme="minorHAnsi"/>
          <w:color w:val="auto"/>
          <w:sz w:val="22"/>
          <w:szCs w:val="22"/>
          <w:lang w:val="pt-PT"/>
        </w:rPr>
        <w:t xml:space="preserve">múltiplos </w:t>
      </w:r>
      <w:r w:rsidR="00336551" w:rsidRPr="00A564A7">
        <w:rPr>
          <w:rFonts w:ascii="Calibri" w:hAnsi="Calibri" w:cstheme="minorHAnsi"/>
          <w:color w:val="auto"/>
          <w:sz w:val="22"/>
          <w:szCs w:val="22"/>
          <w:lang w:val="pt-PT"/>
        </w:rPr>
        <w:t>desafios</w:t>
      </w:r>
      <w:r w:rsidR="008F5700" w:rsidRPr="00A564A7">
        <w:rPr>
          <w:rFonts w:ascii="Calibri" w:hAnsi="Calibri" w:cstheme="minorHAnsi"/>
          <w:color w:val="auto"/>
          <w:sz w:val="22"/>
          <w:szCs w:val="22"/>
          <w:lang w:val="pt-PT"/>
        </w:rPr>
        <w:t xml:space="preserve"> relacionados com a </w:t>
      </w:r>
      <w:r w:rsidR="00336551" w:rsidRPr="00A564A7">
        <w:rPr>
          <w:rFonts w:ascii="Calibri" w:hAnsi="Calibri" w:cstheme="minorHAnsi"/>
          <w:color w:val="auto"/>
          <w:sz w:val="22"/>
          <w:szCs w:val="22"/>
          <w:lang w:val="pt-PT"/>
        </w:rPr>
        <w:t>domestica</w:t>
      </w:r>
      <w:r w:rsidR="008F5700" w:rsidRPr="00A564A7">
        <w:rPr>
          <w:rFonts w:ascii="Calibri" w:hAnsi="Calibri" w:cstheme="minorHAnsi"/>
          <w:color w:val="auto"/>
          <w:sz w:val="22"/>
          <w:szCs w:val="22"/>
          <w:lang w:val="pt-PT"/>
        </w:rPr>
        <w:t>ção dos tratados da UA</w:t>
      </w:r>
      <w:r w:rsidR="00A564A7" w:rsidRPr="00A564A7">
        <w:rPr>
          <w:rFonts w:ascii="Calibri" w:hAnsi="Calibri" w:cstheme="minorHAnsi"/>
          <w:color w:val="auto"/>
          <w:sz w:val="22"/>
          <w:szCs w:val="22"/>
          <w:lang w:val="pt-PT"/>
        </w:rPr>
        <w:t>.</w:t>
      </w:r>
      <w:r w:rsidR="00694254" w:rsidRPr="00A564A7">
        <w:rPr>
          <w:rFonts w:ascii="Calibri" w:hAnsi="Calibri" w:cstheme="minorHAnsi"/>
          <w:color w:val="auto"/>
          <w:sz w:val="22"/>
          <w:szCs w:val="22"/>
          <w:lang w:val="pt-PT"/>
        </w:rPr>
        <w:t xml:space="preserve"> </w:t>
      </w:r>
    </w:p>
    <w:p w:rsidR="00A564A7" w:rsidRDefault="00066406" w:rsidP="00DE6BEE">
      <w:pPr>
        <w:spacing w:after="120" w:line="240" w:lineRule="auto"/>
        <w:ind w:right="-513"/>
        <w:jc w:val="both"/>
        <w:rPr>
          <w:rStyle w:val="BodyTextChar"/>
          <w:rFonts w:cstheme="minorHAnsi"/>
        </w:rPr>
      </w:pPr>
      <w:r w:rsidRPr="00A564A7">
        <w:rPr>
          <w:rFonts w:cstheme="minorHAnsi"/>
          <w:lang w:val="pt-PT" w:eastAsia="ja-JP"/>
        </w:rPr>
        <w:t xml:space="preserve">O </w:t>
      </w:r>
      <w:r w:rsidR="002514C3">
        <w:rPr>
          <w:rFonts w:cstheme="minorHAnsi"/>
          <w:lang w:val="pt-PT" w:eastAsia="ja-JP"/>
        </w:rPr>
        <w:t>l</w:t>
      </w:r>
      <w:r w:rsidRPr="00A564A7">
        <w:rPr>
          <w:rFonts w:cstheme="minorHAnsi"/>
          <w:lang w:val="pt-PT" w:eastAsia="ja-JP"/>
        </w:rPr>
        <w:t xml:space="preserve">ançamento do projeto em São Tomé e Príncipe </w:t>
      </w:r>
      <w:r w:rsidR="00506FBD" w:rsidRPr="00A564A7">
        <w:rPr>
          <w:rFonts w:cstheme="minorHAnsi"/>
          <w:lang w:val="pt-PT" w:eastAsia="ja-JP"/>
        </w:rPr>
        <w:t xml:space="preserve">teve lugar </w:t>
      </w:r>
      <w:r w:rsidRPr="00A564A7">
        <w:rPr>
          <w:rFonts w:cstheme="minorHAnsi"/>
          <w:lang w:val="pt-PT" w:eastAsia="ja-JP"/>
        </w:rPr>
        <w:t xml:space="preserve">nos dias 29 e 30 de </w:t>
      </w:r>
      <w:r w:rsidR="00506FBD" w:rsidRPr="00A564A7">
        <w:rPr>
          <w:rFonts w:cstheme="minorHAnsi"/>
          <w:lang w:val="pt-PT" w:eastAsia="ja-JP"/>
        </w:rPr>
        <w:t>j</w:t>
      </w:r>
      <w:r w:rsidRPr="00A564A7">
        <w:rPr>
          <w:rFonts w:cstheme="minorHAnsi"/>
          <w:lang w:val="pt-PT" w:eastAsia="ja-JP"/>
        </w:rPr>
        <w:t>aneiro</w:t>
      </w:r>
      <w:r w:rsidR="00506FBD" w:rsidRPr="00A564A7">
        <w:rPr>
          <w:rFonts w:cstheme="minorHAnsi"/>
          <w:lang w:val="pt-PT" w:eastAsia="ja-JP"/>
        </w:rPr>
        <w:t xml:space="preserve">, tendo </w:t>
      </w:r>
      <w:r w:rsidR="00A564A7">
        <w:rPr>
          <w:rFonts w:cstheme="minorHAnsi"/>
          <w:lang w:val="pt-PT" w:eastAsia="ja-JP"/>
        </w:rPr>
        <w:t xml:space="preserve">como </w:t>
      </w:r>
      <w:r w:rsidR="00506FBD" w:rsidRPr="00A564A7">
        <w:rPr>
          <w:rFonts w:cstheme="minorHAnsi"/>
          <w:lang w:val="pt-PT" w:eastAsia="ja-JP"/>
        </w:rPr>
        <w:t>resultado</w:t>
      </w:r>
      <w:r w:rsidR="00A564A7" w:rsidRPr="00A564A7">
        <w:rPr>
          <w:rFonts w:cstheme="minorHAnsi"/>
          <w:lang w:val="pt-PT"/>
        </w:rPr>
        <w:t xml:space="preserve"> de</w:t>
      </w:r>
      <w:r w:rsidR="00A564A7">
        <w:rPr>
          <w:rFonts w:cstheme="minorHAnsi"/>
          <w:lang w:val="pt-PT"/>
        </w:rPr>
        <w:t>lineação de</w:t>
      </w:r>
      <w:r w:rsidR="00A564A7" w:rsidRPr="00A564A7">
        <w:rPr>
          <w:rFonts w:cstheme="minorHAnsi"/>
          <w:lang w:val="pt-PT"/>
        </w:rPr>
        <w:t xml:space="preserve"> estratégias e definição das grandes linhas do Plano de Ação para a promoção da consciência nacional sobre </w:t>
      </w:r>
      <w:r w:rsidR="00A564A7" w:rsidRPr="00A564A7">
        <w:rPr>
          <w:rStyle w:val="BodyTextChar"/>
          <w:rFonts w:asciiTheme="minorHAnsi" w:hAnsiTheme="minorHAnsi" w:cstheme="minorHAnsi"/>
          <w:sz w:val="22"/>
          <w:szCs w:val="22"/>
        </w:rPr>
        <w:t>importância de ratifica</w:t>
      </w:r>
      <w:r w:rsidR="00A564A7">
        <w:rPr>
          <w:rStyle w:val="BodyTextChar"/>
          <w:rFonts w:asciiTheme="minorHAnsi" w:hAnsiTheme="minorHAnsi" w:cstheme="minorHAnsi"/>
          <w:sz w:val="22"/>
          <w:szCs w:val="22"/>
        </w:rPr>
        <w:t>ção</w:t>
      </w:r>
      <w:r w:rsidR="00A564A7" w:rsidRPr="00A564A7">
        <w:rPr>
          <w:rStyle w:val="BodyTextChar"/>
          <w:rFonts w:asciiTheme="minorHAnsi" w:hAnsiTheme="minorHAnsi" w:cstheme="minorHAnsi"/>
          <w:sz w:val="22"/>
          <w:szCs w:val="22"/>
        </w:rPr>
        <w:t xml:space="preserve"> e </w:t>
      </w:r>
      <w:r w:rsidR="00A564A7">
        <w:rPr>
          <w:rStyle w:val="BodyTextChar"/>
          <w:rFonts w:asciiTheme="minorHAnsi" w:hAnsiTheme="minorHAnsi" w:cstheme="minorHAnsi"/>
          <w:sz w:val="22"/>
          <w:szCs w:val="22"/>
        </w:rPr>
        <w:t>transposição dos</w:t>
      </w:r>
      <w:r w:rsidR="00A564A7" w:rsidRPr="00A564A7">
        <w:rPr>
          <w:rStyle w:val="BodyTextChar"/>
          <w:rFonts w:asciiTheme="minorHAnsi" w:hAnsiTheme="minorHAnsi" w:cstheme="minorHAnsi"/>
          <w:sz w:val="22"/>
          <w:szCs w:val="22"/>
        </w:rPr>
        <w:t xml:space="preserve"> tratados para </w:t>
      </w:r>
      <w:r w:rsidR="00A564A7">
        <w:rPr>
          <w:rStyle w:val="BodyTextChar"/>
          <w:rFonts w:asciiTheme="minorHAnsi" w:hAnsiTheme="minorHAnsi" w:cstheme="minorHAnsi"/>
          <w:sz w:val="22"/>
          <w:szCs w:val="22"/>
        </w:rPr>
        <w:t>o</w:t>
      </w:r>
      <w:r w:rsidR="00A564A7" w:rsidRPr="00A564A7">
        <w:rPr>
          <w:rStyle w:val="BodyTextChar"/>
          <w:rFonts w:asciiTheme="minorHAnsi" w:hAnsiTheme="minorHAnsi" w:cstheme="minorHAnsi"/>
          <w:sz w:val="22"/>
          <w:szCs w:val="22"/>
        </w:rPr>
        <w:t xml:space="preserve"> alcance dos ODS e da Agenda 2063 da UA</w:t>
      </w:r>
      <w:r w:rsidR="00A564A7">
        <w:rPr>
          <w:rStyle w:val="BodyTextChar"/>
          <w:rFonts w:cstheme="minorHAnsi"/>
        </w:rPr>
        <w:t xml:space="preserve">. </w:t>
      </w:r>
    </w:p>
    <w:p w:rsidR="00BC05FC" w:rsidRDefault="00B67A96" w:rsidP="00582044">
      <w:pPr>
        <w:spacing w:after="80" w:line="240" w:lineRule="auto"/>
        <w:ind w:right="-518"/>
        <w:jc w:val="both"/>
        <w:rPr>
          <w:rFonts w:cstheme="minorHAnsi"/>
          <w:lang w:val="pt-PT"/>
        </w:rPr>
      </w:pPr>
      <w:r>
        <w:rPr>
          <w:rFonts w:cstheme="minorHAnsi"/>
          <w:lang w:val="pt-PT"/>
        </w:rPr>
        <w:t>F</w:t>
      </w:r>
      <w:r w:rsidR="00A564A7">
        <w:rPr>
          <w:rFonts w:cstheme="minorHAnsi"/>
          <w:lang w:val="pt-PT"/>
        </w:rPr>
        <w:t xml:space="preserve">oi </w:t>
      </w:r>
      <w:r w:rsidR="00A564A7" w:rsidRPr="0051598A">
        <w:rPr>
          <w:rFonts w:cstheme="minorHAnsi"/>
          <w:lang w:val="pt-PT"/>
        </w:rPr>
        <w:t>igualmente um espaço privilegiado  para os representantes das instituições governamentais</w:t>
      </w:r>
      <w:r w:rsidR="00A564A7" w:rsidRPr="0051598A">
        <w:rPr>
          <w:rFonts w:eastAsia="Times New Roman" w:cstheme="minorHAnsi"/>
          <w:lang w:val="pt-PT"/>
        </w:rPr>
        <w:t xml:space="preserve">, do Sistema das Nações Unidas, dos  Parceiros de cooperação, das </w:t>
      </w:r>
      <w:r w:rsidR="00A564A7" w:rsidRPr="0051598A">
        <w:rPr>
          <w:rFonts w:eastAsia="Times New Roman" w:cstheme="minorHAnsi"/>
          <w:vanish/>
          <w:lang w:val="pt-PT"/>
        </w:rPr>
        <w:t>Burkina Faso, Kenya, Mozambique, Senegal, Sao Tome and Principe, Tunisia, African Union, UNDP, EU, UN andCivil Society Organisations.</w:t>
      </w:r>
      <w:r w:rsidR="00A564A7" w:rsidRPr="0051598A">
        <w:rPr>
          <w:rFonts w:eastAsia="Times New Roman" w:cstheme="minorHAnsi"/>
          <w:lang w:val="pt-PT"/>
        </w:rPr>
        <w:t>Organizações Profissionais, da Sociedade Civil e dos Mídias</w:t>
      </w:r>
      <w:r w:rsidR="00A564A7" w:rsidRPr="0051598A" w:rsidDel="00136A0B">
        <w:rPr>
          <w:rFonts w:cstheme="minorHAnsi"/>
          <w:lang w:val="pt-PT"/>
        </w:rPr>
        <w:t xml:space="preserve"> </w:t>
      </w:r>
      <w:r w:rsidR="00A564A7" w:rsidRPr="0051598A">
        <w:rPr>
          <w:rFonts w:cstheme="minorHAnsi"/>
          <w:lang w:val="pt-PT"/>
        </w:rPr>
        <w:t>deitar</w:t>
      </w:r>
      <w:r w:rsidR="00A564A7">
        <w:rPr>
          <w:rFonts w:cstheme="minorHAnsi"/>
          <w:lang w:val="pt-PT"/>
        </w:rPr>
        <w:t>em</w:t>
      </w:r>
      <w:r w:rsidR="00A564A7" w:rsidRPr="0051598A">
        <w:rPr>
          <w:rFonts w:cstheme="minorHAnsi"/>
          <w:lang w:val="pt-PT"/>
        </w:rPr>
        <w:t xml:space="preserve"> um olhar crítico a outros Tratados da União não menos importantes e igualmente </w:t>
      </w:r>
      <w:r>
        <w:rPr>
          <w:rFonts w:cstheme="minorHAnsi"/>
          <w:lang w:val="pt-PT"/>
        </w:rPr>
        <w:t>n</w:t>
      </w:r>
      <w:r w:rsidR="00A564A7" w:rsidRPr="0051598A">
        <w:rPr>
          <w:rFonts w:cstheme="minorHAnsi"/>
          <w:lang w:val="pt-PT"/>
        </w:rPr>
        <w:t>a</w:t>
      </w:r>
      <w:r>
        <w:rPr>
          <w:rFonts w:cstheme="minorHAnsi"/>
          <w:lang w:val="pt-PT"/>
        </w:rPr>
        <w:t>s</w:t>
      </w:r>
      <w:r w:rsidR="00582044">
        <w:rPr>
          <w:rFonts w:cstheme="minorHAnsi"/>
          <w:lang w:val="pt-PT"/>
        </w:rPr>
        <w:t xml:space="preserve"> </w:t>
      </w:r>
      <w:r w:rsidR="00A564A7" w:rsidRPr="0051598A">
        <w:rPr>
          <w:rFonts w:cstheme="minorHAnsi"/>
          <w:lang w:val="pt-PT"/>
        </w:rPr>
        <w:t>legislações no domínio da</w:t>
      </w:r>
      <w:r w:rsidR="00A564A7" w:rsidRPr="0051598A">
        <w:rPr>
          <w:rFonts w:eastAsia="Times New Roman" w:cstheme="minorHAnsi"/>
          <w:lang w:val="pt-PT"/>
        </w:rPr>
        <w:t xml:space="preserve"> promoção da consolidação do estado de direito, da paz e da segurança</w:t>
      </w:r>
      <w:r w:rsidR="00A564A7">
        <w:rPr>
          <w:rFonts w:eastAsia="Times New Roman" w:cstheme="minorHAnsi"/>
          <w:lang w:val="pt-PT"/>
        </w:rPr>
        <w:t xml:space="preserve">, aprovados, mas que continuam </w:t>
      </w:r>
      <w:r w:rsidR="00A564A7">
        <w:rPr>
          <w:rFonts w:cstheme="minorHAnsi"/>
          <w:lang w:val="pt-PT"/>
        </w:rPr>
        <w:t>aguardando a sua efetiva operacionalização.</w:t>
      </w:r>
    </w:p>
    <w:p w:rsidR="00582044" w:rsidRDefault="00582044">
      <w:pPr>
        <w:rPr>
          <w:rFonts w:eastAsia="Times New Roman" w:cstheme="minorHAnsi"/>
          <w:lang w:val="pt-PT"/>
        </w:rPr>
      </w:pPr>
      <w:r>
        <w:rPr>
          <w:rFonts w:eastAsia="Times New Roman" w:cstheme="minorHAnsi"/>
          <w:lang w:val="pt-PT"/>
        </w:rPr>
        <w:br w:type="page"/>
      </w:r>
    </w:p>
    <w:p w:rsidR="00582044" w:rsidRDefault="00582044" w:rsidP="007C5868">
      <w:pPr>
        <w:spacing w:after="80" w:line="240" w:lineRule="auto"/>
        <w:ind w:right="-243"/>
        <w:jc w:val="both"/>
        <w:rPr>
          <w:rFonts w:eastAsia="Times New Roman" w:cstheme="minorHAnsi"/>
          <w:lang w:val="pt-PT"/>
        </w:rPr>
      </w:pPr>
    </w:p>
    <w:p w:rsidR="000C0560" w:rsidRDefault="004612B9" w:rsidP="007C5868">
      <w:pPr>
        <w:spacing w:after="80" w:line="240" w:lineRule="auto"/>
        <w:ind w:right="-243"/>
        <w:jc w:val="both"/>
        <w:rPr>
          <w:rFonts w:eastAsia="Times New Roman" w:cstheme="minorHAnsi"/>
          <w:lang w:val="pt-PT"/>
        </w:rPr>
      </w:pPr>
      <w:r>
        <w:rPr>
          <w:rFonts w:eastAsia="Times New Roman" w:cstheme="minorHAnsi"/>
          <w:lang w:val="pt-PT"/>
        </w:rPr>
        <w:t>A</w:t>
      </w:r>
      <w:r w:rsidRPr="005B303C">
        <w:rPr>
          <w:rFonts w:eastAsia="Times New Roman" w:cstheme="minorHAnsi"/>
          <w:lang w:val="pt-PT"/>
        </w:rPr>
        <w:t xml:space="preserve">té </w:t>
      </w:r>
      <w:r>
        <w:rPr>
          <w:rFonts w:eastAsia="Times New Roman" w:cstheme="minorHAnsi"/>
          <w:lang w:val="pt-PT"/>
        </w:rPr>
        <w:t xml:space="preserve">ao </w:t>
      </w:r>
      <w:r w:rsidRPr="005B303C">
        <w:rPr>
          <w:rFonts w:eastAsia="Times New Roman" w:cstheme="minorHAnsi"/>
          <w:lang w:val="pt-PT"/>
        </w:rPr>
        <w:t xml:space="preserve">início do corrente ano, São Tomé e Príncipe constava dentre os </w:t>
      </w:r>
      <w:r>
        <w:rPr>
          <w:rFonts w:eastAsia="Times New Roman" w:cstheme="minorHAnsi"/>
          <w:lang w:val="pt-PT"/>
        </w:rPr>
        <w:t>seis países</w:t>
      </w:r>
      <w:r w:rsidRPr="005B303C">
        <w:rPr>
          <w:rFonts w:eastAsia="Times New Roman" w:cstheme="minorHAnsi"/>
          <w:lang w:val="pt-PT"/>
        </w:rPr>
        <w:t xml:space="preserve"> que menos </w:t>
      </w:r>
      <w:r w:rsidR="006673B8">
        <w:rPr>
          <w:rFonts w:eastAsia="Times New Roman" w:cstheme="minorHAnsi"/>
          <w:lang w:val="pt-PT"/>
        </w:rPr>
        <w:t>T</w:t>
      </w:r>
      <w:r w:rsidRPr="005B303C">
        <w:rPr>
          <w:rFonts w:eastAsia="Times New Roman" w:cstheme="minorHAnsi"/>
          <w:lang w:val="pt-PT"/>
        </w:rPr>
        <w:t xml:space="preserve">ratados da União Africana tinha ratificado. Em tempo record, todas as instituições implicadas no processo de ratificação dos tratados, envolveram-se numa dinâmica em cadeia para tornar possível a ratificação pelo Presidente da República </w:t>
      </w:r>
      <w:r>
        <w:rPr>
          <w:rFonts w:eastAsia="Times New Roman" w:cstheme="minorHAnsi"/>
          <w:lang w:val="pt-PT"/>
        </w:rPr>
        <w:t>dos</w:t>
      </w:r>
      <w:r w:rsidRPr="005B303C">
        <w:rPr>
          <w:rFonts w:eastAsia="Times New Roman" w:cstheme="minorHAnsi"/>
          <w:lang w:val="pt-PT"/>
        </w:rPr>
        <w:t xml:space="preserve"> </w:t>
      </w:r>
      <w:r>
        <w:rPr>
          <w:rFonts w:eastAsia="Times New Roman" w:cstheme="minorHAnsi"/>
          <w:lang w:val="pt-PT"/>
        </w:rPr>
        <w:t>restantes</w:t>
      </w:r>
      <w:r w:rsidRPr="005B303C">
        <w:rPr>
          <w:rFonts w:eastAsia="Times New Roman" w:cstheme="minorHAnsi"/>
          <w:lang w:val="pt-PT"/>
        </w:rPr>
        <w:t xml:space="preserve"> seis tratados da </w:t>
      </w:r>
      <w:r>
        <w:rPr>
          <w:rFonts w:eastAsia="Times New Roman" w:cstheme="minorHAnsi"/>
          <w:lang w:val="pt-PT"/>
        </w:rPr>
        <w:t>U</w:t>
      </w:r>
      <w:r w:rsidRPr="005B303C">
        <w:rPr>
          <w:rFonts w:eastAsia="Times New Roman" w:cstheme="minorHAnsi"/>
          <w:lang w:val="pt-PT"/>
        </w:rPr>
        <w:t>nião</w:t>
      </w:r>
      <w:r>
        <w:rPr>
          <w:rFonts w:eastAsia="Times New Roman" w:cstheme="minorHAnsi"/>
          <w:lang w:val="pt-PT"/>
        </w:rPr>
        <w:t>, previstos pelo projeto</w:t>
      </w:r>
      <w:r w:rsidRPr="005B303C">
        <w:rPr>
          <w:rFonts w:eastAsia="Times New Roman" w:cstheme="minorHAnsi"/>
          <w:lang w:val="pt-PT"/>
        </w:rPr>
        <w:t xml:space="preserve">, e finalmente poder permitir ao Ministério dos Negócios Estrangeiros de fazer o depósito dos mesmos na sede da UA </w:t>
      </w:r>
      <w:r>
        <w:rPr>
          <w:rFonts w:eastAsia="Times New Roman" w:cstheme="minorHAnsi"/>
          <w:lang w:val="pt-PT"/>
        </w:rPr>
        <w:t>no dia</w:t>
      </w:r>
      <w:r w:rsidRPr="005B303C">
        <w:rPr>
          <w:rFonts w:eastAsia="Times New Roman" w:cstheme="minorHAnsi"/>
          <w:lang w:val="pt-PT"/>
        </w:rPr>
        <w:t xml:space="preserve"> 27 de junho.</w:t>
      </w:r>
      <w:r>
        <w:rPr>
          <w:rFonts w:eastAsia="Times New Roman" w:cstheme="minorHAnsi"/>
          <w:lang w:val="pt-PT"/>
        </w:rPr>
        <w:t xml:space="preserve"> </w:t>
      </w:r>
    </w:p>
    <w:p w:rsidR="005D3E5F" w:rsidRPr="005D3E5F" w:rsidRDefault="005D3E5F" w:rsidP="007C5868">
      <w:pPr>
        <w:spacing w:after="80" w:line="240" w:lineRule="auto"/>
        <w:ind w:right="-243"/>
        <w:jc w:val="both"/>
        <w:rPr>
          <w:rFonts w:eastAsia="Times New Roman" w:cstheme="minorHAnsi"/>
          <w:lang w:val="pt-PT"/>
        </w:rPr>
      </w:pPr>
      <w:r w:rsidRPr="005D3E5F">
        <w:rPr>
          <w:rFonts w:eastAsia="Times New Roman" w:cstheme="minorHAnsi"/>
          <w:lang w:val="pt-PT"/>
        </w:rPr>
        <w:t xml:space="preserve">A formalização </w:t>
      </w:r>
      <w:r w:rsidR="00B61A51">
        <w:rPr>
          <w:rFonts w:eastAsia="Times New Roman" w:cstheme="minorHAnsi"/>
          <w:lang w:val="pt-PT"/>
        </w:rPr>
        <w:t xml:space="preserve">em julho de 2019 </w:t>
      </w:r>
      <w:r w:rsidRPr="005D3E5F">
        <w:rPr>
          <w:rFonts w:eastAsia="Times New Roman" w:cstheme="minorHAnsi"/>
          <w:lang w:val="pt-PT"/>
        </w:rPr>
        <w:t>d</w:t>
      </w:r>
      <w:r w:rsidRPr="005D3E5F">
        <w:rPr>
          <w:rFonts w:cstheme="minorHAnsi"/>
          <w:i/>
          <w:lang w:val="pt-PT"/>
        </w:rPr>
        <w:t xml:space="preserve">o Comité Nacional e do Observatório para Transposição de Tratados da União Africana, </w:t>
      </w:r>
      <w:r w:rsidRPr="005D3E5F">
        <w:rPr>
          <w:rFonts w:cstheme="minorHAnsi"/>
          <w:lang w:val="pt-PT"/>
        </w:rPr>
        <w:t xml:space="preserve">no âmbito do Projeto, foi mais um </w:t>
      </w:r>
      <w:r>
        <w:rPr>
          <w:rFonts w:cstheme="minorHAnsi"/>
          <w:lang w:val="pt-PT"/>
        </w:rPr>
        <w:t>dispositivo institucional com que o país espera</w:t>
      </w:r>
      <w:r w:rsidRPr="005D3E5F">
        <w:rPr>
          <w:rFonts w:eastAsia="Times New Roman" w:cstheme="minorHAnsi"/>
          <w:lang w:val="pt-PT"/>
        </w:rPr>
        <w:t xml:space="preserve"> monitorar as ações de domesticação dos Tratados da UA. O encontro permiti</w:t>
      </w:r>
      <w:r w:rsidR="00B61A51">
        <w:rPr>
          <w:rFonts w:eastAsia="Times New Roman" w:cstheme="minorHAnsi"/>
          <w:lang w:val="pt-PT"/>
        </w:rPr>
        <w:t>u</w:t>
      </w:r>
      <w:r w:rsidRPr="005D3E5F">
        <w:rPr>
          <w:rFonts w:eastAsia="Times New Roman" w:cstheme="minorHAnsi"/>
          <w:lang w:val="pt-PT"/>
        </w:rPr>
        <w:t xml:space="preserve"> aos principais intervenientes analisar o quadro de organização e operacionalização do comité para que São Tomé e Príncipe possa dar a conhecer os progressos no seguimento das ações de Domesticação dos Tratados e Convenções relacionados. </w:t>
      </w:r>
    </w:p>
    <w:p w:rsidR="005D3E5F" w:rsidRDefault="005D3E5F" w:rsidP="007C5868">
      <w:pPr>
        <w:spacing w:after="0" w:line="240" w:lineRule="auto"/>
        <w:ind w:right="-243"/>
        <w:jc w:val="both"/>
        <w:rPr>
          <w:rFonts w:eastAsia="Times New Roman" w:cstheme="minorHAnsi"/>
          <w:lang w:val="pt-PT"/>
        </w:rPr>
      </w:pPr>
      <w:r w:rsidRPr="005D3E5F">
        <w:rPr>
          <w:rFonts w:eastAsia="Times New Roman" w:cstheme="minorHAnsi"/>
          <w:lang w:val="pt-PT"/>
        </w:rPr>
        <w:t>De facto, trata-se de uma das recomendações do ateliê de lançamento do projeto em São Tomé e Príncipe, e que integram o Plano Anual de Trabalho aprovado pelo Comité regional de Pilotagem, na sua reunião do passado dia 16 de abril em Addis Abeba, Etiópia</w:t>
      </w:r>
      <w:r w:rsidR="00B61A51">
        <w:rPr>
          <w:rFonts w:eastAsia="Times New Roman" w:cstheme="minorHAnsi"/>
          <w:lang w:val="pt-PT"/>
        </w:rPr>
        <w:t>.</w:t>
      </w:r>
    </w:p>
    <w:p w:rsidR="00B61A51" w:rsidRPr="005D3E5F" w:rsidRDefault="00B61A51" w:rsidP="007C5868">
      <w:pPr>
        <w:spacing w:after="0" w:line="240" w:lineRule="auto"/>
        <w:ind w:right="-243"/>
        <w:jc w:val="both"/>
        <w:rPr>
          <w:rFonts w:cstheme="minorHAnsi"/>
          <w:lang w:val="pt-PT" w:eastAsia="ja-JP"/>
        </w:rPr>
      </w:pPr>
    </w:p>
    <w:p w:rsidR="00DE6BEE" w:rsidRPr="007C5868" w:rsidRDefault="00A564A7" w:rsidP="007C5868">
      <w:pPr>
        <w:pStyle w:val="Heading3"/>
        <w:spacing w:before="0"/>
        <w:ind w:right="-243"/>
        <w:jc w:val="both"/>
        <w:rPr>
          <w:rFonts w:ascii="Calibri" w:hAnsi="Calibri" w:cstheme="minorHAnsi"/>
          <w:color w:val="auto"/>
          <w:sz w:val="22"/>
          <w:szCs w:val="22"/>
          <w:lang w:val="pt-PT"/>
        </w:rPr>
      </w:pPr>
      <w:bookmarkStart w:id="2" w:name="_Toc507681553"/>
      <w:r>
        <w:rPr>
          <w:rFonts w:asciiTheme="minorHAnsi" w:hAnsiTheme="minorHAnsi" w:cstheme="minorHAnsi"/>
          <w:b/>
          <w:color w:val="2F5496" w:themeColor="accent1" w:themeShade="BF"/>
          <w:lang w:val="pt-PT"/>
        </w:rPr>
        <w:t xml:space="preserve">O </w:t>
      </w:r>
      <w:r w:rsidR="008F5700" w:rsidRPr="00193D5B">
        <w:rPr>
          <w:rFonts w:asciiTheme="minorHAnsi" w:hAnsiTheme="minorHAnsi" w:cstheme="minorHAnsi"/>
          <w:b/>
          <w:color w:val="2F5496" w:themeColor="accent1" w:themeShade="BF"/>
          <w:lang w:val="pt-PT"/>
        </w:rPr>
        <w:t>Produto</w:t>
      </w:r>
      <w:r w:rsidR="000C5E48" w:rsidRPr="00193D5B">
        <w:rPr>
          <w:rFonts w:asciiTheme="minorHAnsi" w:hAnsiTheme="minorHAnsi" w:cstheme="minorHAnsi"/>
          <w:b/>
          <w:color w:val="2F5496" w:themeColor="accent1" w:themeShade="BF"/>
          <w:lang w:val="pt-PT"/>
        </w:rPr>
        <w:t xml:space="preserve"> 4</w:t>
      </w:r>
      <w:r>
        <w:rPr>
          <w:rFonts w:asciiTheme="minorHAnsi" w:hAnsiTheme="minorHAnsi" w:cstheme="minorHAnsi"/>
          <w:b/>
          <w:color w:val="2F5496" w:themeColor="accent1" w:themeShade="BF"/>
          <w:lang w:val="pt-PT"/>
        </w:rPr>
        <w:t xml:space="preserve"> </w:t>
      </w:r>
      <w:r w:rsidRPr="007C5868">
        <w:rPr>
          <w:rFonts w:asciiTheme="minorHAnsi" w:hAnsiTheme="minorHAnsi" w:cstheme="minorHAnsi"/>
          <w:color w:val="auto"/>
          <w:sz w:val="22"/>
          <w:szCs w:val="22"/>
          <w:lang w:val="pt-PT"/>
        </w:rPr>
        <w:t xml:space="preserve">trata-se de uma porta de entrada para que </w:t>
      </w:r>
      <w:r w:rsidR="008F5700" w:rsidRPr="007C5868">
        <w:rPr>
          <w:rFonts w:asciiTheme="minorHAnsi" w:hAnsiTheme="minorHAnsi" w:cstheme="minorHAnsi"/>
          <w:color w:val="auto"/>
          <w:sz w:val="22"/>
          <w:szCs w:val="22"/>
          <w:lang w:val="pt-PT"/>
        </w:rPr>
        <w:t>Organizações da Sociedade Civil</w:t>
      </w:r>
      <w:r w:rsidR="000C0560" w:rsidRPr="007C5868">
        <w:rPr>
          <w:rFonts w:asciiTheme="minorHAnsi" w:hAnsiTheme="minorHAnsi" w:cstheme="minorHAnsi"/>
          <w:color w:val="auto"/>
          <w:sz w:val="22"/>
          <w:szCs w:val="22"/>
          <w:lang w:val="pt-PT"/>
        </w:rPr>
        <w:t xml:space="preserve"> (OSC)</w:t>
      </w:r>
      <w:r w:rsidR="008F5700" w:rsidRPr="007C5868">
        <w:rPr>
          <w:rFonts w:asciiTheme="minorHAnsi" w:hAnsiTheme="minorHAnsi" w:cstheme="minorHAnsi"/>
          <w:color w:val="auto"/>
          <w:sz w:val="22"/>
          <w:szCs w:val="22"/>
          <w:lang w:val="pt-PT"/>
        </w:rPr>
        <w:t xml:space="preserve"> e o público </w:t>
      </w:r>
      <w:r w:rsidR="00DE6BEE" w:rsidRPr="007C5868">
        <w:rPr>
          <w:rFonts w:asciiTheme="minorHAnsi" w:hAnsiTheme="minorHAnsi" w:cstheme="minorHAnsi"/>
          <w:color w:val="auto"/>
          <w:sz w:val="22"/>
          <w:szCs w:val="22"/>
          <w:lang w:val="pt-PT"/>
        </w:rPr>
        <w:t>consciencializa</w:t>
      </w:r>
      <w:r w:rsidR="000C0560" w:rsidRPr="007C5868">
        <w:rPr>
          <w:rFonts w:asciiTheme="minorHAnsi" w:hAnsiTheme="minorHAnsi" w:cstheme="minorHAnsi"/>
          <w:color w:val="auto"/>
          <w:sz w:val="22"/>
          <w:szCs w:val="22"/>
          <w:lang w:val="pt-PT"/>
        </w:rPr>
        <w:t>re</w:t>
      </w:r>
      <w:r w:rsidR="00DE6BEE" w:rsidRPr="007C5868">
        <w:rPr>
          <w:rFonts w:asciiTheme="minorHAnsi" w:hAnsiTheme="minorHAnsi" w:cstheme="minorHAnsi"/>
          <w:color w:val="auto"/>
          <w:sz w:val="22"/>
          <w:szCs w:val="22"/>
          <w:lang w:val="pt-PT"/>
        </w:rPr>
        <w:t xml:space="preserve">m-se </w:t>
      </w:r>
      <w:bookmarkEnd w:id="2"/>
      <w:r w:rsidR="000A1C20" w:rsidRPr="007C5868">
        <w:rPr>
          <w:rFonts w:ascii="Calibri" w:hAnsi="Calibri" w:cstheme="minorHAnsi"/>
          <w:color w:val="auto"/>
          <w:sz w:val="22"/>
          <w:szCs w:val="22"/>
          <w:lang w:val="pt-PT"/>
        </w:rPr>
        <w:t>dos processos de ratificação dos</w:t>
      </w:r>
      <w:r w:rsidR="008F5700" w:rsidRPr="007C5868">
        <w:rPr>
          <w:rFonts w:ascii="Calibri" w:hAnsi="Calibri" w:cstheme="minorHAnsi"/>
          <w:color w:val="auto"/>
          <w:sz w:val="22"/>
          <w:szCs w:val="22"/>
          <w:lang w:val="pt-PT"/>
        </w:rPr>
        <w:t xml:space="preserve"> </w:t>
      </w:r>
      <w:r w:rsidR="00DE6BEE" w:rsidRPr="007C5868">
        <w:rPr>
          <w:rFonts w:ascii="Calibri" w:hAnsi="Calibri" w:cstheme="minorHAnsi"/>
          <w:color w:val="auto"/>
          <w:sz w:val="22"/>
          <w:szCs w:val="22"/>
          <w:lang w:val="pt-PT"/>
        </w:rPr>
        <w:t>t</w:t>
      </w:r>
      <w:r w:rsidR="008F5700" w:rsidRPr="007C5868">
        <w:rPr>
          <w:rFonts w:ascii="Calibri" w:hAnsi="Calibri" w:cstheme="minorHAnsi"/>
          <w:color w:val="auto"/>
          <w:sz w:val="22"/>
          <w:szCs w:val="22"/>
          <w:lang w:val="pt-PT"/>
        </w:rPr>
        <w:t>ratado</w:t>
      </w:r>
      <w:r w:rsidR="000A1C20" w:rsidRPr="007C5868">
        <w:rPr>
          <w:rFonts w:ascii="Calibri" w:hAnsi="Calibri" w:cstheme="minorHAnsi"/>
          <w:color w:val="auto"/>
          <w:sz w:val="22"/>
          <w:szCs w:val="22"/>
          <w:lang w:val="pt-PT"/>
        </w:rPr>
        <w:t>s</w:t>
      </w:r>
      <w:r w:rsidR="008F5700" w:rsidRPr="007C5868">
        <w:rPr>
          <w:rFonts w:ascii="Calibri" w:hAnsi="Calibri" w:cstheme="minorHAnsi"/>
          <w:color w:val="auto"/>
          <w:sz w:val="22"/>
          <w:szCs w:val="22"/>
          <w:lang w:val="pt-PT"/>
        </w:rPr>
        <w:t xml:space="preserve"> multilatera</w:t>
      </w:r>
      <w:r w:rsidR="000A1C20" w:rsidRPr="007C5868">
        <w:rPr>
          <w:rFonts w:ascii="Calibri" w:hAnsi="Calibri" w:cstheme="minorHAnsi"/>
          <w:color w:val="auto"/>
          <w:sz w:val="22"/>
          <w:szCs w:val="22"/>
          <w:lang w:val="pt-PT"/>
        </w:rPr>
        <w:t>is da UA</w:t>
      </w:r>
      <w:r w:rsidR="00DE6BEE" w:rsidRPr="007C5868">
        <w:rPr>
          <w:rFonts w:ascii="Calibri" w:hAnsi="Calibri" w:cstheme="minorHAnsi"/>
          <w:color w:val="auto"/>
          <w:sz w:val="22"/>
          <w:szCs w:val="22"/>
          <w:lang w:val="pt-PT"/>
        </w:rPr>
        <w:t xml:space="preserve">, </w:t>
      </w:r>
      <w:r w:rsidR="008F5700" w:rsidRPr="007C5868">
        <w:rPr>
          <w:rFonts w:ascii="Calibri" w:hAnsi="Calibri" w:cstheme="minorHAnsi"/>
          <w:color w:val="auto"/>
          <w:sz w:val="22"/>
          <w:szCs w:val="22"/>
          <w:lang w:val="pt-PT"/>
        </w:rPr>
        <w:t xml:space="preserve">através de uma variedade de meios de comunicação no país. </w:t>
      </w:r>
      <w:r w:rsidR="00DE6BEE" w:rsidRPr="007C5868">
        <w:rPr>
          <w:rFonts w:ascii="Calibri" w:hAnsi="Calibri" w:cstheme="minorHAnsi"/>
          <w:color w:val="auto"/>
          <w:sz w:val="22"/>
          <w:szCs w:val="22"/>
          <w:lang w:val="pt-PT"/>
        </w:rPr>
        <w:t xml:space="preserve">São </w:t>
      </w:r>
      <w:r w:rsidR="008F5700" w:rsidRPr="007C5868">
        <w:rPr>
          <w:rFonts w:ascii="Calibri" w:hAnsi="Calibri" w:cstheme="minorHAnsi"/>
          <w:color w:val="auto"/>
          <w:sz w:val="22"/>
          <w:szCs w:val="22"/>
          <w:lang w:val="pt-PT"/>
        </w:rPr>
        <w:t xml:space="preserve">compromissos para </w:t>
      </w:r>
      <w:bookmarkStart w:id="3" w:name="_Hlk21789579"/>
      <w:r w:rsidR="008F5700" w:rsidRPr="007C5868">
        <w:rPr>
          <w:rFonts w:ascii="Calibri" w:hAnsi="Calibri" w:cstheme="minorHAnsi"/>
          <w:color w:val="auto"/>
          <w:sz w:val="22"/>
          <w:szCs w:val="22"/>
          <w:lang w:val="pt-PT"/>
        </w:rPr>
        <w:t xml:space="preserve">informar o público e divulgar informações sobre os tratados que foram assinados e </w:t>
      </w:r>
      <w:r w:rsidR="000A1C20" w:rsidRPr="007C5868">
        <w:rPr>
          <w:rFonts w:ascii="Calibri" w:hAnsi="Calibri" w:cstheme="minorHAnsi"/>
          <w:color w:val="auto"/>
          <w:sz w:val="22"/>
          <w:szCs w:val="22"/>
          <w:lang w:val="pt-PT"/>
        </w:rPr>
        <w:t>como podem os mesmos ter um impacto imediato, uma vez ratificados e domesticados ao nível dos respetivos países</w:t>
      </w:r>
      <w:r w:rsidR="008F5700" w:rsidRPr="007C5868">
        <w:rPr>
          <w:rFonts w:ascii="Calibri" w:hAnsi="Calibri" w:cstheme="minorHAnsi"/>
          <w:color w:val="auto"/>
          <w:sz w:val="22"/>
          <w:szCs w:val="22"/>
          <w:lang w:val="pt-PT"/>
        </w:rPr>
        <w:t>.</w:t>
      </w:r>
      <w:bookmarkStart w:id="4" w:name="_Toc507681554"/>
    </w:p>
    <w:p w:rsidR="004612B9" w:rsidRPr="007C5868" w:rsidRDefault="000C0560" w:rsidP="007C5868">
      <w:pPr>
        <w:pStyle w:val="Heading3"/>
        <w:spacing w:before="0" w:after="80"/>
        <w:ind w:right="-243"/>
        <w:jc w:val="both"/>
        <w:rPr>
          <w:rFonts w:ascii="Calibri" w:hAnsi="Calibri" w:cstheme="minorHAnsi"/>
          <w:sz w:val="22"/>
          <w:szCs w:val="22"/>
          <w:lang w:val="pt-PT"/>
        </w:rPr>
      </w:pPr>
      <w:r w:rsidRPr="007C5868">
        <w:rPr>
          <w:rFonts w:ascii="Calibri" w:hAnsi="Calibri" w:cstheme="minorHAnsi"/>
          <w:color w:val="auto"/>
          <w:sz w:val="22"/>
          <w:szCs w:val="22"/>
          <w:lang w:val="pt-PT"/>
        </w:rPr>
        <w:t>I</w:t>
      </w:r>
      <w:r w:rsidR="00DE6BEE" w:rsidRPr="007C5868">
        <w:rPr>
          <w:rFonts w:ascii="Calibri" w:hAnsi="Calibri" w:cstheme="minorHAnsi"/>
          <w:color w:val="auto"/>
          <w:sz w:val="22"/>
          <w:szCs w:val="22"/>
          <w:lang w:val="pt-PT"/>
        </w:rPr>
        <w:t>mpulsionad</w:t>
      </w:r>
      <w:r w:rsidR="00971249" w:rsidRPr="007C5868">
        <w:rPr>
          <w:rFonts w:ascii="Calibri" w:hAnsi="Calibri" w:cstheme="minorHAnsi"/>
          <w:color w:val="auto"/>
          <w:sz w:val="22"/>
          <w:szCs w:val="22"/>
          <w:lang w:val="pt-PT"/>
        </w:rPr>
        <w:t>a</w:t>
      </w:r>
      <w:r w:rsidR="00DE6BEE" w:rsidRPr="007C5868">
        <w:rPr>
          <w:rFonts w:ascii="Calibri" w:hAnsi="Calibri" w:cstheme="minorHAnsi"/>
          <w:color w:val="auto"/>
          <w:sz w:val="22"/>
          <w:szCs w:val="22"/>
          <w:lang w:val="pt-PT"/>
        </w:rPr>
        <w:t xml:space="preserve"> pela </w:t>
      </w:r>
      <w:r w:rsidR="00971249" w:rsidRPr="007C5868">
        <w:rPr>
          <w:rFonts w:ascii="Calibri" w:hAnsi="Calibri" w:cstheme="minorHAnsi"/>
          <w:color w:val="auto"/>
          <w:sz w:val="22"/>
          <w:szCs w:val="22"/>
          <w:lang w:val="pt-PT"/>
        </w:rPr>
        <w:t>dinâmica</w:t>
      </w:r>
      <w:r w:rsidR="00DE6BEE" w:rsidRPr="007C5868">
        <w:rPr>
          <w:rFonts w:ascii="Calibri" w:hAnsi="Calibri" w:cstheme="minorHAnsi"/>
          <w:color w:val="auto"/>
          <w:sz w:val="22"/>
          <w:szCs w:val="22"/>
          <w:lang w:val="pt-PT"/>
        </w:rPr>
        <w:t xml:space="preserve"> deste projeto, </w:t>
      </w:r>
      <w:r w:rsidRPr="007C5868">
        <w:rPr>
          <w:rFonts w:ascii="Calibri" w:hAnsi="Calibri" w:cstheme="minorHAnsi"/>
          <w:color w:val="auto"/>
          <w:sz w:val="22"/>
          <w:szCs w:val="22"/>
          <w:lang w:val="pt-PT"/>
        </w:rPr>
        <w:t>todos os esforços</w:t>
      </w:r>
      <w:r w:rsidR="00971249" w:rsidRPr="007C5868">
        <w:rPr>
          <w:rFonts w:ascii="Calibri" w:hAnsi="Calibri" w:cstheme="minorHAnsi"/>
          <w:color w:val="auto"/>
          <w:sz w:val="22"/>
          <w:szCs w:val="22"/>
          <w:lang w:val="pt-PT"/>
        </w:rPr>
        <w:t xml:space="preserve"> da estrutura nacional de gestão do projeto</w:t>
      </w:r>
      <w:r w:rsidRPr="007C5868">
        <w:rPr>
          <w:rFonts w:ascii="Calibri" w:hAnsi="Calibri" w:cstheme="minorHAnsi"/>
          <w:color w:val="auto"/>
          <w:sz w:val="22"/>
          <w:szCs w:val="22"/>
          <w:lang w:val="pt-PT"/>
        </w:rPr>
        <w:t xml:space="preserve"> conduziram a</w:t>
      </w:r>
      <w:r w:rsidR="00751A18" w:rsidRPr="007C5868">
        <w:rPr>
          <w:rFonts w:ascii="Calibri" w:hAnsi="Calibri" w:cstheme="minorHAnsi"/>
          <w:color w:val="auto"/>
          <w:sz w:val="22"/>
          <w:szCs w:val="22"/>
          <w:lang w:val="pt-PT"/>
        </w:rPr>
        <w:t>:</w:t>
      </w:r>
      <w:r w:rsidRPr="007C5868">
        <w:rPr>
          <w:rFonts w:ascii="Calibri" w:hAnsi="Calibri" w:cstheme="minorHAnsi"/>
          <w:color w:val="auto"/>
          <w:sz w:val="22"/>
          <w:szCs w:val="22"/>
          <w:lang w:val="pt-PT"/>
        </w:rPr>
        <w:t xml:space="preserve"> </w:t>
      </w:r>
    </w:p>
    <w:p w:rsidR="004612B9" w:rsidRPr="007C5868" w:rsidRDefault="004612B9" w:rsidP="007C5868">
      <w:pPr>
        <w:pStyle w:val="ListParagraph"/>
        <w:numPr>
          <w:ilvl w:val="0"/>
          <w:numId w:val="15"/>
        </w:numPr>
        <w:spacing w:after="80"/>
        <w:ind w:left="461" w:right="-243" w:hanging="274"/>
        <w:contextualSpacing w:val="0"/>
        <w:jc w:val="both"/>
        <w:rPr>
          <w:rFonts w:asciiTheme="minorHAnsi" w:hAnsiTheme="minorHAnsi" w:cstheme="minorHAnsi"/>
          <w:sz w:val="22"/>
          <w:szCs w:val="22"/>
          <w:lang w:val="pt-PT"/>
        </w:rPr>
      </w:pPr>
      <w:r w:rsidRPr="007C5868">
        <w:rPr>
          <w:rFonts w:asciiTheme="minorHAnsi" w:hAnsiTheme="minorHAnsi" w:cstheme="minorHAnsi"/>
          <w:sz w:val="22"/>
          <w:szCs w:val="22"/>
          <w:lang w:val="pt-PT"/>
        </w:rPr>
        <w:t xml:space="preserve">Dois eventos com os Mídias e as OSC (um em São Tomé e outro na RAP), sob lema </w:t>
      </w:r>
      <w:r w:rsidRPr="007C5868">
        <w:rPr>
          <w:rFonts w:asciiTheme="minorHAnsi" w:hAnsiTheme="minorHAnsi" w:cstheme="minorHAnsi"/>
          <w:i/>
          <w:sz w:val="22"/>
          <w:szCs w:val="22"/>
          <w:lang w:val="pt-PT"/>
        </w:rPr>
        <w:t>Os Mídias e as Organizações da Sociedade Civil comprometidos com o processo de «Aceleração da Ratificação &amp; Domesticação dos Tratados da União Africana em São Tomé e Príncipe»</w:t>
      </w:r>
    </w:p>
    <w:p w:rsidR="004612B9" w:rsidRPr="007C5868" w:rsidRDefault="00751A18" w:rsidP="007C5868">
      <w:pPr>
        <w:pStyle w:val="ListParagraph"/>
        <w:numPr>
          <w:ilvl w:val="0"/>
          <w:numId w:val="15"/>
        </w:numPr>
        <w:spacing w:after="80"/>
        <w:ind w:left="461" w:right="-243" w:hanging="274"/>
        <w:contextualSpacing w:val="0"/>
        <w:jc w:val="both"/>
        <w:rPr>
          <w:rFonts w:asciiTheme="minorHAnsi" w:hAnsiTheme="minorHAnsi" w:cstheme="minorHAnsi"/>
          <w:sz w:val="22"/>
          <w:szCs w:val="22"/>
          <w:lang w:val="pt-PT"/>
        </w:rPr>
      </w:pPr>
      <w:r w:rsidRPr="007C5868">
        <w:rPr>
          <w:rFonts w:asciiTheme="minorHAnsi" w:hAnsiTheme="minorHAnsi" w:cstheme="minorHAnsi"/>
          <w:sz w:val="22"/>
          <w:szCs w:val="22"/>
          <w:lang w:val="pt-PT"/>
        </w:rPr>
        <w:t xml:space="preserve">Produção </w:t>
      </w:r>
      <w:r w:rsidR="004612B9" w:rsidRPr="007C5868">
        <w:rPr>
          <w:rFonts w:asciiTheme="minorHAnsi" w:hAnsiTheme="minorHAnsi" w:cstheme="minorHAnsi"/>
          <w:sz w:val="22"/>
          <w:szCs w:val="22"/>
          <w:lang w:val="pt-PT"/>
        </w:rPr>
        <w:t xml:space="preserve">audiovisual </w:t>
      </w:r>
      <w:r w:rsidR="004612B9" w:rsidRPr="007C5868">
        <w:rPr>
          <w:rFonts w:asciiTheme="minorHAnsi" w:eastAsia="Times New Roman" w:hAnsiTheme="minorHAnsi" w:cstheme="minorHAnsi"/>
          <w:bCs/>
          <w:sz w:val="22"/>
          <w:szCs w:val="22"/>
          <w:lang w:val="pt-PT"/>
        </w:rPr>
        <w:t xml:space="preserve">“Em Destaque”, o primeiro de muitos com os quais os atores-chaves deste processo esperam levar à população santomense para que possa melhorar o seu conhecimento, em linguagem apropriada e inclusiva, sobre todos esses tratados e os </w:t>
      </w:r>
      <w:r w:rsidR="004612B9" w:rsidRPr="007C5868">
        <w:rPr>
          <w:rFonts w:asciiTheme="minorHAnsi" w:eastAsia="Times New Roman" w:hAnsiTheme="minorHAnsi" w:cstheme="minorHAnsi"/>
          <w:bCs/>
          <w:vanish/>
          <w:sz w:val="22"/>
          <w:szCs w:val="22"/>
          <w:lang w:val="pt-PT"/>
        </w:rPr>
        <w:t>processes and their benefits:</w:t>
      </w:r>
      <w:r w:rsidR="004612B9" w:rsidRPr="007C5868">
        <w:rPr>
          <w:rFonts w:asciiTheme="minorHAnsi" w:eastAsia="Times New Roman" w:hAnsiTheme="minorHAnsi" w:cstheme="minorHAnsi"/>
          <w:bCs/>
          <w:sz w:val="22"/>
          <w:szCs w:val="22"/>
          <w:lang w:val="pt-PT"/>
        </w:rPr>
        <w:t xml:space="preserve">benefícios que para ela advirão, com recurso à interpretação gestual, e em crioulos Forro e Lunguiê. </w:t>
      </w:r>
    </w:p>
    <w:p w:rsidR="00751A18" w:rsidRPr="007C5868" w:rsidRDefault="00751A18" w:rsidP="007C5868">
      <w:pPr>
        <w:pStyle w:val="ListParagraph"/>
        <w:numPr>
          <w:ilvl w:val="0"/>
          <w:numId w:val="15"/>
        </w:numPr>
        <w:spacing w:after="80"/>
        <w:ind w:left="461" w:right="-243" w:hanging="274"/>
        <w:contextualSpacing w:val="0"/>
        <w:jc w:val="both"/>
        <w:rPr>
          <w:rFonts w:asciiTheme="minorHAnsi" w:hAnsiTheme="minorHAnsi" w:cstheme="minorHAnsi"/>
          <w:sz w:val="22"/>
          <w:szCs w:val="22"/>
          <w:lang w:val="pt-PT"/>
        </w:rPr>
      </w:pPr>
      <w:r w:rsidRPr="007C5868">
        <w:rPr>
          <w:rFonts w:asciiTheme="minorHAnsi" w:hAnsiTheme="minorHAnsi" w:cstheme="minorHAnsi"/>
          <w:sz w:val="22"/>
          <w:szCs w:val="22"/>
          <w:lang w:val="pt-PT"/>
        </w:rPr>
        <w:t>Produção de Cartilhas</w:t>
      </w:r>
      <w:r w:rsidR="004612B9" w:rsidRPr="007C5868">
        <w:rPr>
          <w:rFonts w:asciiTheme="minorHAnsi" w:hAnsiTheme="minorHAnsi" w:cstheme="minorHAnsi"/>
          <w:sz w:val="22"/>
          <w:szCs w:val="22"/>
          <w:lang w:val="pt-PT"/>
        </w:rPr>
        <w:t xml:space="preserve"> animadas </w:t>
      </w:r>
      <w:r w:rsidR="00B54488" w:rsidRPr="007C5868">
        <w:rPr>
          <w:rFonts w:asciiTheme="minorHAnsi" w:hAnsiTheme="minorHAnsi" w:cstheme="minorHAnsi"/>
          <w:sz w:val="22"/>
          <w:szCs w:val="22"/>
          <w:lang w:val="pt-PT"/>
        </w:rPr>
        <w:t>e em linguagem apropriada sobre cada um dos sete tratados ratificados para a campanha de disseminação, em suporte à produção audiovisual e à interpretação inclusiva desses tratados</w:t>
      </w:r>
    </w:p>
    <w:p w:rsidR="00B61A51" w:rsidRPr="00607FAE" w:rsidRDefault="005D3E5F" w:rsidP="00582044">
      <w:pPr>
        <w:pStyle w:val="ListParagraph"/>
        <w:numPr>
          <w:ilvl w:val="0"/>
          <w:numId w:val="15"/>
        </w:numPr>
        <w:spacing w:after="120"/>
        <w:ind w:left="459" w:right="-244" w:hanging="272"/>
        <w:contextualSpacing w:val="0"/>
        <w:jc w:val="both"/>
        <w:rPr>
          <w:rFonts w:asciiTheme="minorHAnsi" w:hAnsiTheme="minorHAnsi" w:cstheme="minorHAnsi"/>
          <w:sz w:val="22"/>
          <w:szCs w:val="22"/>
          <w:lang w:val="pt-PT"/>
        </w:rPr>
      </w:pPr>
      <w:r w:rsidRPr="007C5868">
        <w:rPr>
          <w:rFonts w:asciiTheme="minorHAnsi" w:hAnsiTheme="minorHAnsi" w:cstheme="minorHAnsi"/>
          <w:sz w:val="22"/>
          <w:szCs w:val="22"/>
          <w:lang w:val="pt-PT"/>
        </w:rPr>
        <w:t xml:space="preserve">Realização </w:t>
      </w:r>
      <w:r w:rsidR="00B61A51" w:rsidRPr="007C5868">
        <w:rPr>
          <w:rFonts w:asciiTheme="minorHAnsi" w:hAnsiTheme="minorHAnsi" w:cstheme="minorHAnsi"/>
          <w:sz w:val="22"/>
          <w:szCs w:val="22"/>
          <w:lang w:val="pt-PT"/>
        </w:rPr>
        <w:t>do presente ateliê,</w:t>
      </w:r>
      <w:r w:rsidR="00607FAE" w:rsidRPr="007C5868">
        <w:rPr>
          <w:rFonts w:asciiTheme="minorHAnsi" w:hAnsiTheme="minorHAnsi" w:cstheme="minorHAnsi"/>
          <w:sz w:val="22"/>
          <w:szCs w:val="22"/>
          <w:lang w:val="pt-PT"/>
        </w:rPr>
        <w:t xml:space="preserve"> através do qual espera-se informar os deputados, os técnicos do Ministério do Comercio, os funcionários públicos, </w:t>
      </w:r>
      <w:bookmarkStart w:id="5" w:name="_Hlk21790865"/>
      <w:r w:rsidR="00607FAE" w:rsidRPr="007C5868">
        <w:rPr>
          <w:rFonts w:asciiTheme="minorHAnsi" w:hAnsiTheme="minorHAnsi" w:cstheme="minorHAnsi"/>
          <w:sz w:val="22"/>
          <w:szCs w:val="22"/>
          <w:lang w:val="pt-PT"/>
        </w:rPr>
        <w:t>o sector privado e a sociedade civil sobre o alcance e os desafios ligados</w:t>
      </w:r>
      <w:r w:rsidR="00607FAE" w:rsidRPr="00607FAE">
        <w:rPr>
          <w:rFonts w:asciiTheme="minorHAnsi" w:hAnsiTheme="minorHAnsi" w:cstheme="minorHAnsi"/>
          <w:sz w:val="22"/>
          <w:szCs w:val="22"/>
          <w:lang w:val="pt-PT"/>
        </w:rPr>
        <w:t xml:space="preserve"> à implementação do “Acordo que institui a zona de comércio livre continental african</w:t>
      </w:r>
      <w:r w:rsidR="00770FE6">
        <w:rPr>
          <w:rFonts w:asciiTheme="minorHAnsi" w:hAnsiTheme="minorHAnsi" w:cstheme="minorHAnsi"/>
          <w:sz w:val="22"/>
          <w:szCs w:val="22"/>
          <w:lang w:val="pt-PT"/>
        </w:rPr>
        <w:t>a</w:t>
      </w:r>
      <w:r w:rsidR="00607FAE" w:rsidRPr="00607FAE">
        <w:rPr>
          <w:rFonts w:asciiTheme="minorHAnsi" w:hAnsiTheme="minorHAnsi" w:cstheme="minorHAnsi"/>
          <w:sz w:val="22"/>
          <w:szCs w:val="22"/>
          <w:lang w:val="pt-PT"/>
        </w:rPr>
        <w:t>”.</w:t>
      </w:r>
    </w:p>
    <w:bookmarkEnd w:id="3"/>
    <w:bookmarkEnd w:id="5"/>
    <w:p w:rsidR="005D3E5F" w:rsidRPr="00597970" w:rsidRDefault="00597970" w:rsidP="00597970">
      <w:pPr>
        <w:pStyle w:val="ListParagraph"/>
        <w:numPr>
          <w:ilvl w:val="0"/>
          <w:numId w:val="1"/>
        </w:numPr>
        <w:spacing w:after="80"/>
        <w:ind w:left="284" w:hanging="284"/>
        <w:contextualSpacing w:val="0"/>
        <w:rPr>
          <w:rFonts w:asciiTheme="minorHAnsi" w:eastAsia="Times New Roman" w:hAnsiTheme="minorHAnsi" w:cstheme="minorHAnsi"/>
          <w:b/>
          <w:bCs/>
          <w:lang w:val="pt-PT"/>
        </w:rPr>
      </w:pPr>
      <w:r w:rsidRPr="00597970">
        <w:rPr>
          <w:rFonts w:asciiTheme="minorHAnsi" w:eastAsia="Times New Roman" w:hAnsiTheme="minorHAnsi" w:cstheme="minorHAnsi"/>
          <w:b/>
          <w:bCs/>
          <w:lang w:val="pt-PT"/>
        </w:rPr>
        <w:t xml:space="preserve">Objetivos </w:t>
      </w:r>
      <w:r>
        <w:rPr>
          <w:rFonts w:asciiTheme="minorHAnsi" w:eastAsia="Times New Roman" w:hAnsiTheme="minorHAnsi" w:cstheme="minorHAnsi"/>
          <w:b/>
          <w:bCs/>
          <w:lang w:val="pt-PT"/>
        </w:rPr>
        <w:t>e</w:t>
      </w:r>
      <w:r w:rsidRPr="00597970">
        <w:rPr>
          <w:rFonts w:asciiTheme="minorHAnsi" w:eastAsia="Times New Roman" w:hAnsiTheme="minorHAnsi" w:cstheme="minorHAnsi"/>
          <w:b/>
          <w:bCs/>
          <w:lang w:val="pt-PT"/>
        </w:rPr>
        <w:t xml:space="preserve"> Resultado Esperado </w:t>
      </w:r>
      <w:r>
        <w:rPr>
          <w:rFonts w:asciiTheme="minorHAnsi" w:eastAsia="Times New Roman" w:hAnsiTheme="minorHAnsi" w:cstheme="minorHAnsi"/>
          <w:b/>
          <w:bCs/>
          <w:lang w:val="pt-PT"/>
        </w:rPr>
        <w:t>d</w:t>
      </w:r>
      <w:r w:rsidRPr="00597970">
        <w:rPr>
          <w:rFonts w:asciiTheme="minorHAnsi" w:eastAsia="Times New Roman" w:hAnsiTheme="minorHAnsi" w:cstheme="minorHAnsi"/>
          <w:b/>
          <w:bCs/>
          <w:lang w:val="pt-PT"/>
        </w:rPr>
        <w:t>o Ateliê</w:t>
      </w:r>
    </w:p>
    <w:p w:rsidR="00D436E8" w:rsidRPr="00582044" w:rsidRDefault="00D436E8" w:rsidP="007E50BB">
      <w:pPr>
        <w:pStyle w:val="ListParagraph"/>
        <w:spacing w:after="0" w:line="276" w:lineRule="auto"/>
        <w:ind w:left="0"/>
        <w:jc w:val="both"/>
        <w:rPr>
          <w:rFonts w:asciiTheme="minorHAnsi" w:eastAsia="Times New Roman" w:hAnsiTheme="minorHAnsi" w:cstheme="minorHAnsi"/>
          <w:bCs/>
          <w:sz w:val="22"/>
          <w:szCs w:val="22"/>
          <w:lang w:val="pt-PT"/>
        </w:rPr>
      </w:pPr>
      <w:bookmarkStart w:id="6" w:name="_Hlk21788639"/>
      <w:r w:rsidRPr="00582044">
        <w:rPr>
          <w:rFonts w:asciiTheme="minorHAnsi" w:eastAsia="Times New Roman" w:hAnsiTheme="minorHAnsi" w:cstheme="minorHAnsi"/>
          <w:bCs/>
          <w:sz w:val="22"/>
          <w:szCs w:val="22"/>
          <w:lang w:val="pt-PT"/>
        </w:rPr>
        <w:t xml:space="preserve">O objetivo geral do ateliê é de permitir aos membros do Comité Sectorial Nacional de apoio à Domesticação dos Tratados da UA, bem como aos do Observatório Nacional sobre a Transparência e Combate à Corrupção de conhecer o grau de realização das atividades do projeto após a primeira reunião de institucionalização que teve lugar no dia 1 de julho último. </w:t>
      </w:r>
    </w:p>
    <w:bookmarkEnd w:id="6"/>
    <w:p w:rsidR="007E50BB" w:rsidRPr="00582044" w:rsidRDefault="007E50BB" w:rsidP="00D436E8">
      <w:pPr>
        <w:pStyle w:val="ListParagraph"/>
        <w:spacing w:after="0" w:line="276" w:lineRule="auto"/>
        <w:ind w:left="1080"/>
        <w:jc w:val="both"/>
        <w:rPr>
          <w:rFonts w:asciiTheme="minorHAnsi" w:eastAsia="Times New Roman" w:hAnsiTheme="minorHAnsi" w:cstheme="minorHAnsi"/>
          <w:bCs/>
          <w:sz w:val="22"/>
          <w:szCs w:val="22"/>
          <w:lang w:val="pt-PT"/>
        </w:rPr>
      </w:pPr>
    </w:p>
    <w:p w:rsidR="00597970" w:rsidRDefault="00597970" w:rsidP="00582044">
      <w:pPr>
        <w:pStyle w:val="ListParagraph"/>
        <w:spacing w:after="0" w:line="276" w:lineRule="auto"/>
        <w:ind w:left="0"/>
        <w:jc w:val="both"/>
        <w:rPr>
          <w:rFonts w:asciiTheme="minorHAnsi" w:eastAsia="Times New Roman" w:hAnsiTheme="minorHAnsi" w:cstheme="minorHAnsi"/>
          <w:bCs/>
          <w:sz w:val="22"/>
          <w:szCs w:val="22"/>
          <w:lang w:val="pt-PT"/>
        </w:rPr>
      </w:pPr>
    </w:p>
    <w:p w:rsidR="00D436E8" w:rsidRPr="00582044" w:rsidRDefault="00D436E8" w:rsidP="00582044">
      <w:pPr>
        <w:pStyle w:val="ListParagraph"/>
        <w:spacing w:after="0" w:line="276" w:lineRule="auto"/>
        <w:ind w:left="0"/>
        <w:jc w:val="both"/>
        <w:rPr>
          <w:rFonts w:asciiTheme="minorHAnsi" w:eastAsia="Times New Roman" w:hAnsiTheme="minorHAnsi" w:cstheme="minorHAnsi"/>
          <w:bCs/>
          <w:sz w:val="22"/>
          <w:szCs w:val="22"/>
          <w:lang w:val="pt-PT"/>
        </w:rPr>
      </w:pPr>
      <w:r w:rsidRPr="00582044">
        <w:rPr>
          <w:rFonts w:asciiTheme="minorHAnsi" w:eastAsia="Times New Roman" w:hAnsiTheme="minorHAnsi" w:cstheme="minorHAnsi"/>
          <w:bCs/>
          <w:sz w:val="22"/>
          <w:szCs w:val="22"/>
          <w:lang w:val="pt-PT"/>
        </w:rPr>
        <w:t xml:space="preserve">Os objetivos específicos são:  </w:t>
      </w:r>
    </w:p>
    <w:p w:rsidR="00D436E8" w:rsidRPr="00582044" w:rsidRDefault="00D436E8" w:rsidP="00597970">
      <w:pPr>
        <w:pStyle w:val="ListParagraph"/>
        <w:numPr>
          <w:ilvl w:val="0"/>
          <w:numId w:val="20"/>
        </w:numPr>
        <w:spacing w:after="80"/>
        <w:ind w:left="426" w:hanging="284"/>
        <w:contextualSpacing w:val="0"/>
        <w:jc w:val="both"/>
        <w:rPr>
          <w:rFonts w:asciiTheme="minorHAnsi" w:eastAsia="Times New Roman" w:hAnsiTheme="minorHAnsi" w:cstheme="minorHAnsi"/>
          <w:bCs/>
          <w:sz w:val="22"/>
          <w:szCs w:val="22"/>
          <w:lang w:val="pt-PT"/>
        </w:rPr>
      </w:pPr>
      <w:r w:rsidRPr="00582044">
        <w:rPr>
          <w:rFonts w:asciiTheme="minorHAnsi" w:eastAsia="Times New Roman" w:hAnsiTheme="minorHAnsi" w:cstheme="minorHAnsi"/>
          <w:bCs/>
          <w:sz w:val="22"/>
          <w:szCs w:val="22"/>
          <w:lang w:val="pt-PT"/>
        </w:rPr>
        <w:t>Apresentar o plano global das atividades do projeto para o período 2018-2021 e, particularmente, as expetativas e os desafios ligados à sua implementação;</w:t>
      </w:r>
    </w:p>
    <w:p w:rsidR="00D436E8" w:rsidRPr="00582044" w:rsidRDefault="00D436E8" w:rsidP="00597970">
      <w:pPr>
        <w:pStyle w:val="ListParagraph"/>
        <w:numPr>
          <w:ilvl w:val="0"/>
          <w:numId w:val="20"/>
        </w:numPr>
        <w:spacing w:after="80"/>
        <w:ind w:left="426" w:hanging="284"/>
        <w:contextualSpacing w:val="0"/>
        <w:jc w:val="both"/>
        <w:rPr>
          <w:rFonts w:asciiTheme="minorHAnsi" w:eastAsia="Times New Roman" w:hAnsiTheme="minorHAnsi" w:cstheme="minorHAnsi"/>
          <w:bCs/>
          <w:sz w:val="22"/>
          <w:szCs w:val="22"/>
          <w:lang w:val="pt-PT"/>
        </w:rPr>
      </w:pPr>
      <w:r w:rsidRPr="00582044">
        <w:rPr>
          <w:rFonts w:asciiTheme="minorHAnsi" w:eastAsia="Times New Roman" w:hAnsiTheme="minorHAnsi" w:cstheme="minorHAnsi"/>
          <w:bCs/>
          <w:sz w:val="22"/>
          <w:szCs w:val="22"/>
          <w:lang w:val="pt-PT"/>
        </w:rPr>
        <w:t>Conhecer os progressos realizados pelo projeto, relativamente às recomendações do comité e do plano de trabalho 2019;</w:t>
      </w:r>
    </w:p>
    <w:p w:rsidR="00D436E8" w:rsidRPr="00582044" w:rsidRDefault="00D436E8" w:rsidP="00597970">
      <w:pPr>
        <w:pStyle w:val="ListParagraph"/>
        <w:numPr>
          <w:ilvl w:val="0"/>
          <w:numId w:val="20"/>
        </w:numPr>
        <w:spacing w:after="80"/>
        <w:ind w:left="426" w:hanging="284"/>
        <w:contextualSpacing w:val="0"/>
        <w:jc w:val="both"/>
        <w:rPr>
          <w:rFonts w:asciiTheme="minorHAnsi" w:eastAsia="Times New Roman" w:hAnsiTheme="minorHAnsi" w:cstheme="minorHAnsi"/>
          <w:bCs/>
          <w:sz w:val="22"/>
          <w:szCs w:val="22"/>
          <w:lang w:val="pt-PT"/>
        </w:rPr>
      </w:pPr>
      <w:r w:rsidRPr="00582044">
        <w:rPr>
          <w:rFonts w:asciiTheme="minorHAnsi" w:eastAsia="Times New Roman" w:hAnsiTheme="minorHAnsi" w:cstheme="minorHAnsi"/>
          <w:bCs/>
          <w:sz w:val="22"/>
          <w:szCs w:val="22"/>
          <w:lang w:val="pt-PT"/>
        </w:rPr>
        <w:t>Identificar os desafios concretos</w:t>
      </w:r>
      <w:r w:rsidRPr="00582044">
        <w:rPr>
          <w:rFonts w:asciiTheme="minorHAnsi" w:eastAsia="Times New Roman" w:hAnsiTheme="minorHAnsi" w:cstheme="minorHAnsi"/>
          <w:b/>
          <w:bCs/>
          <w:sz w:val="22"/>
          <w:szCs w:val="22"/>
          <w:lang w:val="pt-PT"/>
        </w:rPr>
        <w:t xml:space="preserve"> </w:t>
      </w:r>
      <w:r w:rsidRPr="00582044">
        <w:rPr>
          <w:rFonts w:asciiTheme="minorHAnsi" w:eastAsia="Times New Roman" w:hAnsiTheme="minorHAnsi" w:cstheme="minorHAnsi"/>
          <w:bCs/>
          <w:sz w:val="22"/>
          <w:szCs w:val="22"/>
          <w:lang w:val="pt-PT"/>
        </w:rPr>
        <w:t>à implementação do plano de trabalho de 2020 e delineação de estratégias e passos concretos para a sua abordagem</w:t>
      </w:r>
      <w:r w:rsidR="00597970">
        <w:rPr>
          <w:rFonts w:asciiTheme="minorHAnsi" w:eastAsia="Times New Roman" w:hAnsiTheme="minorHAnsi" w:cstheme="minorHAnsi"/>
          <w:bCs/>
          <w:sz w:val="22"/>
          <w:szCs w:val="22"/>
          <w:lang w:val="pt-PT"/>
        </w:rPr>
        <w:t>.</w:t>
      </w:r>
    </w:p>
    <w:p w:rsidR="00D436E8" w:rsidRPr="00582044" w:rsidRDefault="00D436E8" w:rsidP="00597970">
      <w:pPr>
        <w:pStyle w:val="ListParagraph"/>
        <w:numPr>
          <w:ilvl w:val="0"/>
          <w:numId w:val="20"/>
        </w:numPr>
        <w:spacing w:after="80"/>
        <w:ind w:left="426" w:hanging="284"/>
        <w:contextualSpacing w:val="0"/>
        <w:jc w:val="both"/>
        <w:rPr>
          <w:rFonts w:asciiTheme="minorHAnsi" w:eastAsia="Times New Roman" w:hAnsiTheme="minorHAnsi" w:cstheme="minorHAnsi"/>
          <w:bCs/>
          <w:sz w:val="22"/>
          <w:szCs w:val="22"/>
          <w:lang w:val="pt-PT"/>
        </w:rPr>
      </w:pPr>
      <w:r w:rsidRPr="00582044">
        <w:rPr>
          <w:rFonts w:asciiTheme="minorHAnsi" w:eastAsia="Times New Roman" w:hAnsiTheme="minorHAnsi" w:cstheme="minorHAnsi"/>
          <w:bCs/>
          <w:sz w:val="22"/>
          <w:szCs w:val="22"/>
          <w:lang w:val="pt-PT"/>
        </w:rPr>
        <w:t>Compartilhar lições e melhores práticas sobre o “status” de ratificação e domesticação dos Tratados da UA, nomeadamente:</w:t>
      </w:r>
    </w:p>
    <w:p w:rsidR="00D436E8" w:rsidRPr="00582044" w:rsidRDefault="00D436E8" w:rsidP="00597970">
      <w:pPr>
        <w:pStyle w:val="ListParagraph"/>
        <w:numPr>
          <w:ilvl w:val="0"/>
          <w:numId w:val="21"/>
        </w:numPr>
        <w:spacing w:after="0"/>
        <w:ind w:left="567" w:hanging="141"/>
        <w:contextualSpacing w:val="0"/>
        <w:jc w:val="both"/>
        <w:rPr>
          <w:rFonts w:asciiTheme="minorHAnsi" w:eastAsia="Times New Roman" w:hAnsiTheme="minorHAnsi" w:cstheme="minorHAnsi"/>
          <w:bCs/>
          <w:sz w:val="22"/>
          <w:szCs w:val="22"/>
          <w:lang w:val="pt-PT"/>
        </w:rPr>
      </w:pPr>
      <w:bookmarkStart w:id="7" w:name="_Hlk21801963"/>
      <w:r w:rsidRPr="00582044">
        <w:rPr>
          <w:rFonts w:asciiTheme="minorHAnsi" w:eastAsia="Times New Roman" w:hAnsiTheme="minorHAnsi" w:cstheme="minorHAnsi"/>
          <w:bCs/>
          <w:sz w:val="22"/>
          <w:szCs w:val="22"/>
          <w:lang w:val="pt-PT"/>
        </w:rPr>
        <w:t>Do escritório de assessoria jurídica da União Africana, em termos de relatórios para a Organização;</w:t>
      </w:r>
    </w:p>
    <w:p w:rsidR="00597970" w:rsidRDefault="00D436E8" w:rsidP="00597970">
      <w:pPr>
        <w:pStyle w:val="ListParagraph"/>
        <w:numPr>
          <w:ilvl w:val="0"/>
          <w:numId w:val="21"/>
        </w:numPr>
        <w:spacing w:after="0"/>
        <w:ind w:left="567" w:hanging="141"/>
        <w:contextualSpacing w:val="0"/>
        <w:jc w:val="both"/>
        <w:rPr>
          <w:rFonts w:asciiTheme="minorHAnsi" w:eastAsia="Times New Roman" w:hAnsiTheme="minorHAnsi" w:cstheme="minorHAnsi"/>
          <w:bCs/>
          <w:sz w:val="22"/>
          <w:szCs w:val="22"/>
          <w:lang w:val="pt-PT"/>
        </w:rPr>
      </w:pPr>
      <w:r w:rsidRPr="00582044">
        <w:rPr>
          <w:rFonts w:asciiTheme="minorHAnsi" w:eastAsia="Times New Roman" w:hAnsiTheme="minorHAnsi" w:cstheme="minorHAnsi"/>
          <w:bCs/>
          <w:sz w:val="22"/>
          <w:szCs w:val="22"/>
          <w:lang w:val="pt-PT"/>
        </w:rPr>
        <w:t>JOINT, uma federação de OSC de Moçambique, em termos de experiência na disseminação de conteúdo e conscientização dos Tratados UA.</w:t>
      </w:r>
    </w:p>
    <w:bookmarkEnd w:id="7"/>
    <w:p w:rsidR="00597970" w:rsidRDefault="00597970" w:rsidP="00597970">
      <w:pPr>
        <w:pStyle w:val="ListParagraph"/>
        <w:spacing w:after="0"/>
        <w:ind w:left="567"/>
        <w:contextualSpacing w:val="0"/>
        <w:jc w:val="both"/>
        <w:rPr>
          <w:rFonts w:asciiTheme="minorHAnsi" w:eastAsia="Times New Roman" w:hAnsiTheme="minorHAnsi" w:cstheme="minorHAnsi"/>
          <w:bCs/>
          <w:sz w:val="22"/>
          <w:szCs w:val="22"/>
          <w:lang w:val="pt-PT"/>
        </w:rPr>
      </w:pPr>
    </w:p>
    <w:p w:rsidR="005D3E5F" w:rsidRPr="00597970" w:rsidRDefault="00597970" w:rsidP="00597970">
      <w:pPr>
        <w:pStyle w:val="ListParagraph"/>
        <w:numPr>
          <w:ilvl w:val="0"/>
          <w:numId w:val="1"/>
        </w:numPr>
        <w:spacing w:after="0" w:line="276" w:lineRule="auto"/>
        <w:ind w:left="284" w:hanging="284"/>
        <w:jc w:val="both"/>
        <w:rPr>
          <w:rFonts w:eastAsia="Times New Roman" w:cstheme="minorHAnsi"/>
          <w:b/>
          <w:bCs/>
        </w:rPr>
      </w:pPr>
      <w:proofErr w:type="spellStart"/>
      <w:r w:rsidRPr="00597970">
        <w:rPr>
          <w:rFonts w:eastAsia="Times New Roman" w:cstheme="minorHAnsi"/>
          <w:b/>
          <w:bCs/>
        </w:rPr>
        <w:t>Metodologia</w:t>
      </w:r>
      <w:proofErr w:type="spellEnd"/>
      <w:r w:rsidRPr="00597970">
        <w:rPr>
          <w:rFonts w:eastAsia="Times New Roman" w:cstheme="minorHAnsi"/>
          <w:b/>
          <w:bCs/>
        </w:rPr>
        <w:t xml:space="preserve"> </w:t>
      </w:r>
    </w:p>
    <w:p w:rsidR="00D91153" w:rsidRDefault="005D3E5F" w:rsidP="00597970">
      <w:pPr>
        <w:spacing w:after="80" w:line="240" w:lineRule="auto"/>
        <w:jc w:val="both"/>
        <w:rPr>
          <w:rFonts w:eastAsia="Times New Roman" w:cstheme="minorHAnsi"/>
          <w:lang w:val="pt-PT"/>
        </w:rPr>
      </w:pPr>
      <w:r w:rsidRPr="005D3E5F">
        <w:rPr>
          <w:rFonts w:eastAsia="Times New Roman" w:cstheme="minorHAnsi"/>
          <w:vanish/>
          <w:lang w:val="pt-PT"/>
        </w:rPr>
        <w:t>The Workshop will be held over 2 days and will comprise of plenary discussions and working groups on treaty</w:t>
      </w:r>
      <w:r w:rsidRPr="005D3E5F">
        <w:rPr>
          <w:rFonts w:eastAsia="Times New Roman" w:cstheme="minorHAnsi"/>
          <w:lang w:val="pt-PT"/>
        </w:rPr>
        <w:t xml:space="preserve">O </w:t>
      </w:r>
      <w:r w:rsidR="007E50BB">
        <w:rPr>
          <w:rFonts w:eastAsia="Times New Roman" w:cstheme="minorHAnsi"/>
          <w:lang w:val="pt-PT"/>
        </w:rPr>
        <w:t>ateliê,</w:t>
      </w:r>
      <w:r w:rsidR="00D91153">
        <w:rPr>
          <w:rFonts w:eastAsia="Times New Roman" w:cstheme="minorHAnsi"/>
          <w:lang w:val="pt-PT"/>
        </w:rPr>
        <w:t xml:space="preserve"> </w:t>
      </w:r>
      <w:bookmarkStart w:id="8" w:name="_Hlk21802033"/>
      <w:r w:rsidR="007E50BB">
        <w:rPr>
          <w:rFonts w:eastAsia="Times New Roman" w:cstheme="minorHAnsi"/>
          <w:lang w:val="pt-PT"/>
        </w:rPr>
        <w:t xml:space="preserve">copresidido por suas </w:t>
      </w:r>
      <w:r w:rsidR="007D6843">
        <w:rPr>
          <w:rFonts w:eastAsia="Times New Roman" w:cstheme="minorHAnsi"/>
          <w:lang w:val="pt-PT"/>
        </w:rPr>
        <w:t>Ex. ªs</w:t>
      </w:r>
      <w:r w:rsidR="007E50BB">
        <w:rPr>
          <w:rFonts w:eastAsia="Times New Roman" w:cstheme="minorHAnsi"/>
          <w:lang w:val="pt-PT"/>
        </w:rPr>
        <w:t xml:space="preserve"> Ministras dos Negócios Estrangeiros, Cooperação e Comunidade</w:t>
      </w:r>
      <w:r w:rsidR="00E5222F">
        <w:rPr>
          <w:rFonts w:eastAsia="Times New Roman" w:cstheme="minorHAnsi"/>
          <w:lang w:val="pt-PT"/>
        </w:rPr>
        <w:t>s</w:t>
      </w:r>
      <w:r w:rsidR="007E50BB">
        <w:rPr>
          <w:rFonts w:eastAsia="Times New Roman" w:cstheme="minorHAnsi"/>
          <w:lang w:val="pt-PT"/>
        </w:rPr>
        <w:t xml:space="preserve"> e da Justiça, Administração Pública e Direitos Humanos, </w:t>
      </w:r>
      <w:r w:rsidR="009B46CC">
        <w:rPr>
          <w:rFonts w:eastAsia="Times New Roman" w:cstheme="minorHAnsi"/>
          <w:lang w:val="pt-PT"/>
        </w:rPr>
        <w:t>será</w:t>
      </w:r>
      <w:r w:rsidR="007E50BB">
        <w:rPr>
          <w:rFonts w:eastAsia="Times New Roman" w:cstheme="minorHAnsi"/>
          <w:lang w:val="pt-PT"/>
        </w:rPr>
        <w:t xml:space="preserve"> </w:t>
      </w:r>
      <w:r w:rsidR="00D91153">
        <w:rPr>
          <w:rFonts w:eastAsia="Times New Roman" w:cstheme="minorHAnsi"/>
          <w:lang w:val="pt-PT"/>
        </w:rPr>
        <w:t>animado pelos responsáveis da estrutura nacional do projeto e d</w:t>
      </w:r>
      <w:r w:rsidR="007E50BB">
        <w:rPr>
          <w:rFonts w:eastAsia="Times New Roman" w:cstheme="minorHAnsi"/>
          <w:lang w:val="pt-PT"/>
        </w:rPr>
        <w:t xml:space="preserve">o </w:t>
      </w:r>
      <w:r w:rsidR="009B46CC">
        <w:rPr>
          <w:rFonts w:eastAsia="Times New Roman" w:cstheme="minorHAnsi"/>
          <w:lang w:val="pt-PT"/>
        </w:rPr>
        <w:t>analista de programa para o projeto, do Centro Regional do PNUD em Adis-Abeba para África (RCSA</w:t>
      </w:r>
      <w:bookmarkEnd w:id="8"/>
      <w:r w:rsidR="009B46CC">
        <w:rPr>
          <w:rFonts w:eastAsia="Times New Roman" w:cstheme="minorHAnsi"/>
          <w:lang w:val="pt-PT"/>
        </w:rPr>
        <w:t>)</w:t>
      </w:r>
      <w:r w:rsidR="007D6843">
        <w:rPr>
          <w:rFonts w:eastAsia="Times New Roman" w:cstheme="minorHAnsi"/>
          <w:lang w:val="pt-PT"/>
        </w:rPr>
        <w:t>:</w:t>
      </w:r>
    </w:p>
    <w:tbl>
      <w:tblPr>
        <w:tblStyle w:val="TableGrid1"/>
        <w:tblW w:w="9622" w:type="dxa"/>
        <w:tblInd w:w="9" w:type="dxa"/>
        <w:tblCellMar>
          <w:top w:w="53" w:type="dxa"/>
          <w:left w:w="106" w:type="dxa"/>
          <w:right w:w="64" w:type="dxa"/>
        </w:tblCellMar>
        <w:tblLook w:val="04A0" w:firstRow="1" w:lastRow="0" w:firstColumn="1" w:lastColumn="0" w:noHBand="0" w:noVBand="1"/>
      </w:tblPr>
      <w:tblGrid>
        <w:gridCol w:w="1272"/>
        <w:gridCol w:w="6224"/>
        <w:gridCol w:w="2126"/>
      </w:tblGrid>
      <w:tr w:rsidR="00A053C6" w:rsidRPr="0083376B" w:rsidTr="00375D6F">
        <w:trPr>
          <w:trHeight w:val="305"/>
        </w:trPr>
        <w:tc>
          <w:tcPr>
            <w:tcW w:w="1272" w:type="dxa"/>
            <w:tcBorders>
              <w:top w:val="single" w:sz="6" w:space="0" w:color="000000"/>
              <w:left w:val="single" w:sz="6" w:space="0" w:color="000000"/>
              <w:bottom w:val="single" w:sz="6" w:space="0" w:color="000000"/>
              <w:right w:val="single" w:sz="6" w:space="0" w:color="000000"/>
            </w:tcBorders>
            <w:shd w:val="clear" w:color="auto" w:fill="F4B083"/>
            <w:vAlign w:val="center"/>
          </w:tcPr>
          <w:p w:rsidR="00A053C6" w:rsidRPr="0083376B" w:rsidRDefault="00A053C6" w:rsidP="00375D6F">
            <w:pPr>
              <w:jc w:val="center"/>
              <w:rPr>
                <w:rFonts w:ascii="Calibri" w:eastAsia="Calibri" w:hAnsi="Calibri" w:cs="Calibri"/>
                <w:b/>
                <w:color w:val="000000"/>
                <w:lang w:val="pt-PT"/>
              </w:rPr>
            </w:pPr>
            <w:r w:rsidRPr="0083376B">
              <w:rPr>
                <w:rFonts w:ascii="Calibri" w:eastAsia="Calibri" w:hAnsi="Calibri" w:cs="Calibri"/>
                <w:b/>
                <w:color w:val="000000"/>
                <w:lang w:val="pt-PT"/>
              </w:rPr>
              <w:t>Data</w:t>
            </w:r>
          </w:p>
        </w:tc>
        <w:tc>
          <w:tcPr>
            <w:tcW w:w="6224" w:type="dxa"/>
            <w:tcBorders>
              <w:top w:val="single" w:sz="6" w:space="0" w:color="000000"/>
              <w:left w:val="single" w:sz="6" w:space="0" w:color="000000"/>
              <w:bottom w:val="single" w:sz="6" w:space="0" w:color="000000"/>
              <w:right w:val="single" w:sz="6" w:space="0" w:color="000000"/>
            </w:tcBorders>
            <w:shd w:val="clear" w:color="auto" w:fill="F4B083"/>
            <w:vAlign w:val="center"/>
          </w:tcPr>
          <w:p w:rsidR="00A053C6" w:rsidRPr="0083376B" w:rsidRDefault="00A053C6" w:rsidP="00375D6F">
            <w:pPr>
              <w:jc w:val="center"/>
              <w:rPr>
                <w:rFonts w:ascii="Calibri" w:eastAsia="Calibri" w:hAnsi="Calibri" w:cs="Calibri"/>
                <w:color w:val="000000"/>
                <w:lang w:val="pt-PT"/>
              </w:rPr>
            </w:pPr>
            <w:r w:rsidRPr="0083376B">
              <w:rPr>
                <w:rFonts w:ascii="Calibri" w:eastAsia="Calibri" w:hAnsi="Calibri" w:cs="Calibri"/>
                <w:b/>
                <w:color w:val="000000"/>
                <w:sz w:val="24"/>
                <w:lang w:val="pt-PT"/>
              </w:rPr>
              <w:t>Atividade</w:t>
            </w:r>
          </w:p>
        </w:tc>
        <w:tc>
          <w:tcPr>
            <w:tcW w:w="2126" w:type="dxa"/>
            <w:tcBorders>
              <w:top w:val="single" w:sz="6" w:space="0" w:color="000000"/>
              <w:left w:val="single" w:sz="6" w:space="0" w:color="000000"/>
              <w:bottom w:val="single" w:sz="6" w:space="0" w:color="000000"/>
              <w:right w:val="single" w:sz="6" w:space="0" w:color="000000"/>
            </w:tcBorders>
            <w:shd w:val="clear" w:color="auto" w:fill="F4B083"/>
            <w:vAlign w:val="center"/>
          </w:tcPr>
          <w:p w:rsidR="00A053C6" w:rsidRPr="0083376B" w:rsidRDefault="00A053C6" w:rsidP="00375D6F">
            <w:pPr>
              <w:jc w:val="center"/>
              <w:rPr>
                <w:rFonts w:ascii="Calibri" w:eastAsia="Calibri" w:hAnsi="Calibri" w:cs="Calibri"/>
                <w:color w:val="000000"/>
                <w:lang w:val="pt-PT"/>
              </w:rPr>
            </w:pPr>
            <w:r w:rsidRPr="0083376B">
              <w:rPr>
                <w:rFonts w:ascii="Calibri" w:eastAsia="Calibri" w:hAnsi="Calibri" w:cs="Calibri"/>
                <w:b/>
                <w:color w:val="000000"/>
                <w:sz w:val="24"/>
                <w:lang w:val="pt-PT"/>
              </w:rPr>
              <w:t>Facilitação</w:t>
            </w:r>
          </w:p>
        </w:tc>
      </w:tr>
      <w:tr w:rsidR="00A053C6" w:rsidRPr="00E25805" w:rsidTr="007D6843">
        <w:trPr>
          <w:trHeight w:val="1795"/>
        </w:trPr>
        <w:tc>
          <w:tcPr>
            <w:tcW w:w="1272" w:type="dxa"/>
            <w:vMerge w:val="restart"/>
            <w:tcBorders>
              <w:top w:val="single" w:sz="6" w:space="0" w:color="000000"/>
              <w:left w:val="single" w:sz="6" w:space="0" w:color="000000"/>
              <w:right w:val="single" w:sz="6" w:space="0" w:color="000000"/>
            </w:tcBorders>
            <w:shd w:val="clear" w:color="auto" w:fill="FFFFFF" w:themeFill="background1"/>
            <w:vAlign w:val="center"/>
          </w:tcPr>
          <w:p w:rsidR="00A053C6" w:rsidRDefault="00A053C6" w:rsidP="00A053C6">
            <w:pPr>
              <w:rPr>
                <w:rFonts w:ascii="Calibri" w:eastAsia="Calibri" w:hAnsi="Calibri" w:cs="Calibri"/>
                <w:b/>
                <w:color w:val="000000"/>
                <w:sz w:val="24"/>
                <w:szCs w:val="24"/>
                <w:lang w:val="pt-PT"/>
              </w:rPr>
            </w:pPr>
            <w:r w:rsidRPr="0083376B">
              <w:rPr>
                <w:rFonts w:ascii="Calibri" w:eastAsia="Calibri" w:hAnsi="Calibri" w:cs="Calibri"/>
                <w:b/>
                <w:color w:val="000000"/>
                <w:sz w:val="24"/>
                <w:szCs w:val="24"/>
                <w:lang w:val="pt-PT"/>
              </w:rPr>
              <w:t>2</w:t>
            </w:r>
            <w:r w:rsidR="00FD3445">
              <w:rPr>
                <w:rFonts w:ascii="Calibri" w:eastAsia="Calibri" w:hAnsi="Calibri" w:cs="Calibri"/>
                <w:b/>
                <w:color w:val="000000"/>
                <w:sz w:val="24"/>
                <w:szCs w:val="24"/>
                <w:lang w:val="pt-PT"/>
              </w:rPr>
              <w:t>2</w:t>
            </w:r>
            <w:r w:rsidRPr="0083376B">
              <w:rPr>
                <w:rFonts w:ascii="Calibri" w:eastAsia="Calibri" w:hAnsi="Calibri" w:cs="Calibri"/>
                <w:b/>
                <w:color w:val="000000"/>
                <w:sz w:val="24"/>
                <w:szCs w:val="24"/>
                <w:lang w:val="pt-PT"/>
              </w:rPr>
              <w:t>.10.2019</w:t>
            </w:r>
          </w:p>
          <w:p w:rsidR="00A053C6" w:rsidRPr="0083376B" w:rsidRDefault="00A053C6" w:rsidP="00A053C6">
            <w:pPr>
              <w:rPr>
                <w:rFonts w:ascii="Calibri" w:eastAsia="Calibri" w:hAnsi="Calibri" w:cs="Calibri"/>
                <w:b/>
                <w:color w:val="000000"/>
                <w:sz w:val="24"/>
                <w:szCs w:val="24"/>
                <w:lang w:val="pt-PT"/>
              </w:rPr>
            </w:pPr>
            <w:r>
              <w:rPr>
                <w:rFonts w:ascii="Calibri" w:eastAsia="Calibri" w:hAnsi="Calibri" w:cs="Calibri"/>
                <w:b/>
                <w:color w:val="000000"/>
                <w:sz w:val="24"/>
                <w:szCs w:val="24"/>
                <w:lang w:val="pt-PT"/>
              </w:rPr>
              <w:t>09h00 – 10h50</w:t>
            </w:r>
          </w:p>
          <w:p w:rsidR="00A053C6" w:rsidRPr="0083376B" w:rsidRDefault="00A053C6" w:rsidP="00A053C6">
            <w:pPr>
              <w:rPr>
                <w:rFonts w:ascii="Calibri" w:eastAsia="Calibri" w:hAnsi="Calibri" w:cs="Calibri"/>
                <w:b/>
                <w:color w:val="000000"/>
                <w:sz w:val="24"/>
                <w:szCs w:val="24"/>
                <w:lang w:val="pt-PT"/>
              </w:rPr>
            </w:pPr>
            <w:r w:rsidRPr="0083376B">
              <w:rPr>
                <w:rFonts w:ascii="Calibri" w:eastAsia="Calibri" w:hAnsi="Calibri" w:cs="Calibri"/>
                <w:color w:val="000000"/>
                <w:lang w:val="pt-PT"/>
              </w:rPr>
              <w:t xml:space="preserve"> </w:t>
            </w:r>
          </w:p>
          <w:p w:rsidR="00A053C6" w:rsidRDefault="00A053C6" w:rsidP="00375D6F">
            <w:pPr>
              <w:rPr>
                <w:rFonts w:ascii="Calibri" w:eastAsia="Calibri" w:hAnsi="Calibri" w:cs="Calibri"/>
                <w:b/>
                <w:color w:val="000000"/>
                <w:sz w:val="24"/>
                <w:szCs w:val="24"/>
                <w:lang w:val="pt-PT"/>
              </w:rPr>
            </w:pPr>
          </w:p>
          <w:p w:rsidR="00A053C6" w:rsidRDefault="00A053C6" w:rsidP="00375D6F">
            <w:pPr>
              <w:rPr>
                <w:rFonts w:ascii="Calibri" w:eastAsia="Calibri" w:hAnsi="Calibri" w:cs="Calibri"/>
                <w:b/>
                <w:color w:val="000000"/>
                <w:sz w:val="24"/>
                <w:szCs w:val="24"/>
                <w:lang w:val="pt-PT"/>
              </w:rPr>
            </w:pPr>
          </w:p>
          <w:p w:rsidR="00A053C6" w:rsidRDefault="00A053C6" w:rsidP="00375D6F">
            <w:pPr>
              <w:rPr>
                <w:rFonts w:ascii="Calibri" w:eastAsia="Calibri" w:hAnsi="Calibri" w:cs="Calibri"/>
                <w:b/>
                <w:color w:val="000000"/>
                <w:sz w:val="24"/>
                <w:szCs w:val="24"/>
                <w:lang w:val="pt-PT"/>
              </w:rPr>
            </w:pPr>
          </w:p>
          <w:p w:rsidR="00A053C6" w:rsidRDefault="00A053C6" w:rsidP="00375D6F">
            <w:pPr>
              <w:rPr>
                <w:rFonts w:ascii="Calibri" w:eastAsia="Calibri" w:hAnsi="Calibri" w:cs="Calibri"/>
                <w:b/>
                <w:color w:val="000000"/>
                <w:sz w:val="24"/>
                <w:szCs w:val="24"/>
                <w:lang w:val="pt-PT"/>
              </w:rPr>
            </w:pPr>
          </w:p>
          <w:p w:rsidR="00A053C6" w:rsidRDefault="00A053C6" w:rsidP="00375D6F">
            <w:pPr>
              <w:rPr>
                <w:rFonts w:ascii="Calibri" w:eastAsia="Calibri" w:hAnsi="Calibri" w:cs="Calibri"/>
                <w:b/>
                <w:color w:val="000000"/>
                <w:sz w:val="24"/>
                <w:szCs w:val="24"/>
                <w:lang w:val="pt-PT"/>
              </w:rPr>
            </w:pPr>
          </w:p>
          <w:p w:rsidR="00A053C6" w:rsidRDefault="00A053C6" w:rsidP="00375D6F">
            <w:pPr>
              <w:rPr>
                <w:rFonts w:ascii="Calibri" w:eastAsia="Calibri" w:hAnsi="Calibri" w:cs="Calibri"/>
                <w:b/>
                <w:color w:val="000000"/>
                <w:sz w:val="24"/>
                <w:szCs w:val="24"/>
                <w:lang w:val="pt-PT"/>
              </w:rPr>
            </w:pPr>
          </w:p>
          <w:p w:rsidR="00A053C6" w:rsidRDefault="00A053C6" w:rsidP="00375D6F">
            <w:pPr>
              <w:rPr>
                <w:rFonts w:ascii="Calibri" w:eastAsia="Calibri" w:hAnsi="Calibri" w:cs="Calibri"/>
                <w:b/>
                <w:color w:val="000000"/>
                <w:sz w:val="24"/>
                <w:szCs w:val="24"/>
                <w:lang w:val="pt-PT"/>
              </w:rPr>
            </w:pPr>
          </w:p>
          <w:p w:rsidR="00A053C6" w:rsidRDefault="00A053C6" w:rsidP="00375D6F">
            <w:pPr>
              <w:rPr>
                <w:rFonts w:ascii="Calibri" w:eastAsia="Calibri" w:hAnsi="Calibri" w:cs="Calibri"/>
                <w:b/>
                <w:color w:val="000000"/>
                <w:sz w:val="24"/>
                <w:szCs w:val="24"/>
                <w:lang w:val="pt-PT"/>
              </w:rPr>
            </w:pPr>
          </w:p>
          <w:p w:rsidR="00A053C6" w:rsidRDefault="00A053C6" w:rsidP="00375D6F">
            <w:pPr>
              <w:rPr>
                <w:rFonts w:ascii="Calibri" w:eastAsia="Calibri" w:hAnsi="Calibri" w:cs="Calibri"/>
                <w:b/>
                <w:color w:val="000000"/>
                <w:sz w:val="24"/>
                <w:szCs w:val="24"/>
                <w:lang w:val="pt-PT"/>
              </w:rPr>
            </w:pPr>
          </w:p>
          <w:p w:rsidR="00A053C6" w:rsidRDefault="00A053C6" w:rsidP="00375D6F">
            <w:pPr>
              <w:rPr>
                <w:rFonts w:ascii="Calibri" w:eastAsia="Calibri" w:hAnsi="Calibri" w:cs="Calibri"/>
                <w:b/>
                <w:color w:val="000000"/>
                <w:sz w:val="24"/>
                <w:szCs w:val="24"/>
                <w:lang w:val="pt-PT"/>
              </w:rPr>
            </w:pPr>
          </w:p>
          <w:p w:rsidR="00A053C6" w:rsidRPr="0083376B" w:rsidRDefault="00A053C6" w:rsidP="00375D6F">
            <w:pPr>
              <w:rPr>
                <w:rFonts w:ascii="Calibri" w:eastAsia="Calibri" w:hAnsi="Calibri" w:cs="Calibri"/>
                <w:b/>
                <w:color w:val="000000"/>
                <w:sz w:val="24"/>
                <w:szCs w:val="24"/>
                <w:lang w:val="pt-PT"/>
              </w:rPr>
            </w:pPr>
            <w:r>
              <w:rPr>
                <w:rFonts w:ascii="Calibri" w:eastAsia="Calibri" w:hAnsi="Calibri" w:cs="Calibri"/>
                <w:b/>
                <w:color w:val="000000"/>
                <w:sz w:val="24"/>
                <w:szCs w:val="24"/>
                <w:lang w:val="pt-PT"/>
              </w:rPr>
              <w:t>11h00</w:t>
            </w:r>
          </w:p>
        </w:tc>
        <w:tc>
          <w:tcPr>
            <w:tcW w:w="622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53C6" w:rsidRDefault="00A053C6" w:rsidP="00375D6F">
            <w:pPr>
              <w:rPr>
                <w:rFonts w:ascii="Calibri" w:hAnsi="Calibri"/>
                <w:sz w:val="20"/>
                <w:szCs w:val="20"/>
                <w:lang w:val="pt-PT"/>
              </w:rPr>
            </w:pPr>
            <w:r w:rsidRPr="007D6843">
              <w:rPr>
                <w:rFonts w:ascii="Calibri" w:hAnsi="Calibri"/>
                <w:sz w:val="20"/>
                <w:szCs w:val="20"/>
                <w:lang w:val="pt-PT"/>
              </w:rPr>
              <w:t>Chegada dos Membros do Comité, Observatório e Convidados</w:t>
            </w:r>
          </w:p>
          <w:p w:rsidR="007D6843" w:rsidRDefault="00A053C6" w:rsidP="007D6843">
            <w:pPr>
              <w:pStyle w:val="ListParagraph"/>
              <w:numPr>
                <w:ilvl w:val="0"/>
                <w:numId w:val="26"/>
              </w:numPr>
              <w:spacing w:after="0"/>
              <w:rPr>
                <w:rFonts w:ascii="Calibri" w:eastAsiaTheme="minorEastAsia" w:hAnsi="Calibri"/>
                <w:sz w:val="20"/>
                <w:szCs w:val="20"/>
                <w:lang w:val="pt-PT"/>
              </w:rPr>
            </w:pPr>
            <w:r w:rsidRPr="007D6843">
              <w:rPr>
                <w:rFonts w:ascii="Calibri" w:eastAsiaTheme="minorEastAsia" w:hAnsi="Calibri"/>
                <w:sz w:val="20"/>
                <w:szCs w:val="20"/>
                <w:lang w:val="pt-PT"/>
              </w:rPr>
              <w:t>Boas vindas</w:t>
            </w:r>
            <w:r w:rsidR="007D6843" w:rsidRPr="007D6843">
              <w:rPr>
                <w:rFonts w:ascii="Calibri" w:eastAsiaTheme="minorEastAsia" w:hAnsi="Calibri"/>
                <w:sz w:val="20"/>
                <w:szCs w:val="20"/>
                <w:lang w:val="pt-PT"/>
              </w:rPr>
              <w:t xml:space="preserve"> </w:t>
            </w:r>
            <w:r w:rsidR="005D5785">
              <w:rPr>
                <w:rFonts w:ascii="Calibri" w:eastAsiaTheme="minorEastAsia" w:hAnsi="Calibri"/>
                <w:sz w:val="20"/>
                <w:szCs w:val="20"/>
                <w:lang w:val="pt-PT"/>
              </w:rPr>
              <w:t>do Representante da</w:t>
            </w:r>
            <w:r w:rsidR="007D6843" w:rsidRPr="007D6843">
              <w:rPr>
                <w:rFonts w:ascii="Calibri" w:eastAsiaTheme="minorEastAsia" w:hAnsi="Calibri"/>
                <w:sz w:val="20"/>
                <w:szCs w:val="20"/>
                <w:lang w:val="pt-PT"/>
              </w:rPr>
              <w:t xml:space="preserve"> </w:t>
            </w:r>
            <w:r w:rsidRPr="007D6843">
              <w:rPr>
                <w:rFonts w:ascii="Calibri" w:eastAsiaTheme="minorEastAsia" w:hAnsi="Calibri"/>
                <w:sz w:val="20"/>
                <w:szCs w:val="20"/>
                <w:lang w:val="pt-PT"/>
              </w:rPr>
              <w:t>Ministra dos Negócios Estrangeiros, Cooperação e Comunidades</w:t>
            </w:r>
            <w:r w:rsidR="007D6843">
              <w:rPr>
                <w:rFonts w:ascii="Calibri" w:eastAsiaTheme="minorEastAsia" w:hAnsi="Calibri"/>
                <w:sz w:val="20"/>
                <w:szCs w:val="20"/>
                <w:lang w:val="pt-PT"/>
              </w:rPr>
              <w:t xml:space="preserve"> (MINECC)</w:t>
            </w:r>
          </w:p>
          <w:p w:rsidR="00A053C6" w:rsidRPr="007D6843" w:rsidRDefault="00A053C6" w:rsidP="007D6843">
            <w:pPr>
              <w:pStyle w:val="ListParagraph"/>
              <w:numPr>
                <w:ilvl w:val="0"/>
                <w:numId w:val="26"/>
              </w:numPr>
              <w:spacing w:after="0"/>
              <w:rPr>
                <w:rFonts w:ascii="Calibri" w:eastAsiaTheme="minorEastAsia" w:hAnsi="Calibri"/>
                <w:sz w:val="20"/>
                <w:szCs w:val="20"/>
                <w:lang w:val="pt-PT"/>
              </w:rPr>
            </w:pPr>
            <w:r w:rsidRPr="007D6843">
              <w:rPr>
                <w:rFonts w:ascii="Calibri" w:eastAsiaTheme="minorEastAsia" w:hAnsi="Calibri"/>
                <w:sz w:val="20"/>
                <w:szCs w:val="20"/>
                <w:lang w:val="pt-PT"/>
              </w:rPr>
              <w:t xml:space="preserve"> Intervenções de Abertura:</w:t>
            </w:r>
          </w:p>
          <w:p w:rsidR="00A053C6" w:rsidRPr="007D6843" w:rsidRDefault="00A053C6" w:rsidP="007D6843">
            <w:pPr>
              <w:pStyle w:val="ListParagraph"/>
              <w:numPr>
                <w:ilvl w:val="0"/>
                <w:numId w:val="25"/>
              </w:numPr>
              <w:spacing w:after="0"/>
              <w:rPr>
                <w:rFonts w:ascii="Calibri" w:eastAsiaTheme="minorEastAsia" w:hAnsi="Calibri"/>
                <w:sz w:val="20"/>
                <w:szCs w:val="20"/>
                <w:lang w:val="pt-PT"/>
              </w:rPr>
            </w:pPr>
            <w:r w:rsidRPr="007D6843">
              <w:rPr>
                <w:rFonts w:ascii="Calibri" w:eastAsiaTheme="minorEastAsia" w:hAnsi="Calibri"/>
                <w:sz w:val="20"/>
                <w:szCs w:val="20"/>
                <w:lang w:val="pt-PT"/>
              </w:rPr>
              <w:t>Representante Residente do PNUD</w:t>
            </w:r>
          </w:p>
          <w:p w:rsidR="00A053C6" w:rsidRPr="005A1DD2" w:rsidRDefault="00A053C6" w:rsidP="00A053C6">
            <w:pPr>
              <w:pStyle w:val="ListParagraph"/>
              <w:numPr>
                <w:ilvl w:val="0"/>
                <w:numId w:val="25"/>
              </w:numPr>
              <w:spacing w:after="0"/>
              <w:rPr>
                <w:lang w:val="pt-PT"/>
              </w:rPr>
            </w:pPr>
            <w:r w:rsidRPr="007D6843">
              <w:rPr>
                <w:rFonts w:ascii="Calibri" w:eastAsiaTheme="minorEastAsia" w:hAnsi="Calibri"/>
                <w:sz w:val="20"/>
                <w:szCs w:val="20"/>
                <w:lang w:val="pt-PT"/>
              </w:rPr>
              <w:t>Ministra da Justiça, Administração Pública e Direitos Humanos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53C6" w:rsidRDefault="007D6843" w:rsidP="00375D6F">
            <w:pPr>
              <w:rPr>
                <w:rFonts w:ascii="Calibri" w:eastAsia="Calibri" w:hAnsi="Calibri" w:cs="Calibri"/>
                <w:color w:val="000000"/>
                <w:sz w:val="20"/>
                <w:szCs w:val="20"/>
                <w:lang w:val="pt-PT"/>
              </w:rPr>
            </w:pPr>
            <w:r>
              <w:rPr>
                <w:rFonts w:ascii="Calibri" w:eastAsia="Calibri" w:hAnsi="Calibri" w:cs="Calibri"/>
                <w:color w:val="000000"/>
                <w:sz w:val="20"/>
                <w:szCs w:val="20"/>
                <w:lang w:val="pt-PT"/>
              </w:rPr>
              <w:t>PF MNECC</w:t>
            </w:r>
          </w:p>
          <w:p w:rsidR="007D6843" w:rsidRDefault="007D6843" w:rsidP="00375D6F">
            <w:pPr>
              <w:rPr>
                <w:rFonts w:ascii="Calibri" w:eastAsia="Calibri" w:hAnsi="Calibri" w:cs="Calibri"/>
                <w:color w:val="000000"/>
                <w:sz w:val="20"/>
                <w:szCs w:val="20"/>
                <w:lang w:val="pt-PT"/>
              </w:rPr>
            </w:pPr>
            <w:r>
              <w:rPr>
                <w:rFonts w:ascii="Calibri" w:eastAsia="Calibri" w:hAnsi="Calibri" w:cs="Calibri"/>
                <w:color w:val="000000"/>
                <w:sz w:val="20"/>
                <w:szCs w:val="20"/>
                <w:lang w:val="pt-PT"/>
              </w:rPr>
              <w:t>Analista de Programa- PNUD-São Tomé</w:t>
            </w:r>
          </w:p>
        </w:tc>
      </w:tr>
      <w:tr w:rsidR="00A053C6" w:rsidRPr="006729E3" w:rsidTr="00F11AD5">
        <w:trPr>
          <w:trHeight w:val="2163"/>
        </w:trPr>
        <w:tc>
          <w:tcPr>
            <w:tcW w:w="1272" w:type="dxa"/>
            <w:vMerge/>
            <w:tcBorders>
              <w:left w:val="single" w:sz="6" w:space="0" w:color="000000"/>
              <w:right w:val="single" w:sz="6" w:space="0" w:color="000000"/>
            </w:tcBorders>
            <w:shd w:val="clear" w:color="auto" w:fill="FFFFFF" w:themeFill="background1"/>
          </w:tcPr>
          <w:p w:rsidR="00A053C6" w:rsidRPr="0083376B" w:rsidRDefault="00A053C6" w:rsidP="00375D6F">
            <w:pPr>
              <w:rPr>
                <w:rFonts w:ascii="Calibri" w:eastAsia="Calibri" w:hAnsi="Calibri" w:cs="Calibri"/>
                <w:color w:val="000000"/>
                <w:lang w:val="pt-PT"/>
              </w:rPr>
            </w:pPr>
          </w:p>
        </w:tc>
        <w:tc>
          <w:tcPr>
            <w:tcW w:w="622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53C6" w:rsidRDefault="00A053C6" w:rsidP="00A053C6">
            <w:pPr>
              <w:rPr>
                <w:rFonts w:ascii="Calibri" w:eastAsia="Times New Roman" w:hAnsi="Calibri" w:cstheme="minorHAnsi"/>
                <w:color w:val="000000"/>
                <w:sz w:val="20"/>
                <w:szCs w:val="20"/>
                <w:lang w:val="pt-PT"/>
              </w:rPr>
            </w:pPr>
            <w:r w:rsidRPr="00A053C6">
              <w:rPr>
                <w:rFonts w:ascii="Calibri" w:eastAsia="Times New Roman" w:hAnsi="Calibri" w:cstheme="minorHAnsi"/>
                <w:color w:val="000000"/>
                <w:sz w:val="20"/>
                <w:szCs w:val="20"/>
                <w:lang w:val="pt-PT"/>
              </w:rPr>
              <w:t>Apresenta</w:t>
            </w:r>
            <w:r>
              <w:rPr>
                <w:rFonts w:ascii="Calibri" w:eastAsia="Times New Roman" w:hAnsi="Calibri" w:cstheme="minorHAnsi"/>
                <w:color w:val="000000"/>
                <w:sz w:val="20"/>
                <w:szCs w:val="20"/>
                <w:lang w:val="pt-PT"/>
              </w:rPr>
              <w:t>ção</w:t>
            </w:r>
            <w:r w:rsidRPr="00A053C6">
              <w:rPr>
                <w:rFonts w:ascii="Calibri" w:eastAsia="Times New Roman" w:hAnsi="Calibri" w:cstheme="minorHAnsi"/>
                <w:color w:val="000000"/>
                <w:sz w:val="20"/>
                <w:szCs w:val="20"/>
                <w:lang w:val="pt-PT"/>
              </w:rPr>
              <w:t xml:space="preserve"> </w:t>
            </w:r>
            <w:r>
              <w:rPr>
                <w:rFonts w:ascii="Calibri" w:eastAsia="Times New Roman" w:hAnsi="Calibri" w:cstheme="minorHAnsi"/>
                <w:color w:val="000000"/>
                <w:sz w:val="20"/>
                <w:szCs w:val="20"/>
                <w:lang w:val="pt-PT"/>
              </w:rPr>
              <w:t>d</w:t>
            </w:r>
            <w:r w:rsidRPr="00A053C6">
              <w:rPr>
                <w:rFonts w:ascii="Calibri" w:eastAsia="Times New Roman" w:hAnsi="Calibri" w:cstheme="minorHAnsi"/>
                <w:color w:val="000000"/>
                <w:sz w:val="20"/>
                <w:szCs w:val="20"/>
                <w:lang w:val="pt-PT"/>
              </w:rPr>
              <w:t>o plano global das atividades do projeto para o período 2018-2021</w:t>
            </w:r>
            <w:r>
              <w:rPr>
                <w:rFonts w:ascii="Calibri" w:eastAsia="Times New Roman" w:hAnsi="Calibri" w:cstheme="minorHAnsi"/>
                <w:color w:val="000000"/>
                <w:sz w:val="20"/>
                <w:szCs w:val="20"/>
                <w:lang w:val="pt-PT"/>
              </w:rPr>
              <w:t xml:space="preserve"> </w:t>
            </w:r>
          </w:p>
          <w:p w:rsidR="00A053C6" w:rsidRPr="00580D00" w:rsidRDefault="00A053C6" w:rsidP="00A053C6">
            <w:pPr>
              <w:pStyle w:val="ListParagraph"/>
              <w:numPr>
                <w:ilvl w:val="0"/>
                <w:numId w:val="24"/>
              </w:numPr>
              <w:spacing w:after="0"/>
              <w:contextualSpacing w:val="0"/>
              <w:rPr>
                <w:rFonts w:ascii="Calibri" w:eastAsia="Times New Roman" w:hAnsi="Calibri" w:cstheme="minorHAnsi"/>
                <w:color w:val="000000"/>
                <w:sz w:val="20"/>
                <w:szCs w:val="20"/>
                <w:lang w:val="pt-PT"/>
              </w:rPr>
            </w:pPr>
            <w:r>
              <w:rPr>
                <w:rFonts w:ascii="Calibri" w:eastAsia="Times New Roman" w:hAnsi="Calibri" w:cstheme="minorHAnsi"/>
                <w:color w:val="000000"/>
                <w:sz w:val="20"/>
                <w:szCs w:val="20"/>
                <w:lang w:val="pt-PT"/>
              </w:rPr>
              <w:t>O</w:t>
            </w:r>
            <w:r w:rsidRPr="00580D00">
              <w:rPr>
                <w:rFonts w:ascii="Calibri" w:eastAsia="Times New Roman" w:hAnsi="Calibri" w:cstheme="minorHAnsi"/>
                <w:color w:val="000000"/>
                <w:sz w:val="20"/>
                <w:szCs w:val="20"/>
                <w:lang w:val="pt-PT"/>
              </w:rPr>
              <w:t>s progressos realizados pelo projeto, relativamente às recomendações do comité e do plano de trabalho 2019</w:t>
            </w:r>
          </w:p>
          <w:p w:rsidR="00A053C6" w:rsidRDefault="00A053C6" w:rsidP="00A053C6">
            <w:pPr>
              <w:pStyle w:val="ListParagraph"/>
              <w:numPr>
                <w:ilvl w:val="0"/>
                <w:numId w:val="24"/>
              </w:numPr>
              <w:spacing w:after="0"/>
              <w:contextualSpacing w:val="0"/>
              <w:rPr>
                <w:rFonts w:ascii="Calibri" w:eastAsia="Times New Roman" w:hAnsi="Calibri" w:cstheme="minorHAnsi"/>
                <w:color w:val="000000"/>
                <w:sz w:val="20"/>
                <w:szCs w:val="20"/>
                <w:lang w:val="pt-PT"/>
              </w:rPr>
            </w:pPr>
            <w:r>
              <w:rPr>
                <w:rFonts w:ascii="Calibri" w:eastAsia="Times New Roman" w:hAnsi="Calibri" w:cstheme="minorHAnsi"/>
                <w:color w:val="000000"/>
                <w:sz w:val="20"/>
                <w:szCs w:val="20"/>
                <w:lang w:val="pt-PT"/>
              </w:rPr>
              <w:t>O</w:t>
            </w:r>
            <w:r w:rsidRPr="00580D00">
              <w:rPr>
                <w:rFonts w:ascii="Calibri" w:eastAsia="Times New Roman" w:hAnsi="Calibri" w:cstheme="minorHAnsi"/>
                <w:color w:val="000000"/>
                <w:sz w:val="20"/>
                <w:szCs w:val="20"/>
                <w:lang w:val="pt-PT"/>
              </w:rPr>
              <w:t xml:space="preserve">s desafios concretos à implementação do plano de trabalho de 2020 </w:t>
            </w:r>
            <w:r>
              <w:rPr>
                <w:rFonts w:ascii="Calibri" w:eastAsia="Times New Roman" w:hAnsi="Calibri" w:cstheme="minorHAnsi"/>
                <w:color w:val="000000"/>
                <w:sz w:val="20"/>
                <w:szCs w:val="20"/>
                <w:lang w:val="pt-PT"/>
              </w:rPr>
              <w:t>(</w:t>
            </w:r>
            <w:r w:rsidRPr="00580D00">
              <w:rPr>
                <w:rFonts w:ascii="Calibri" w:eastAsia="Times New Roman" w:hAnsi="Calibri" w:cstheme="minorHAnsi"/>
                <w:color w:val="000000"/>
                <w:sz w:val="20"/>
                <w:szCs w:val="20"/>
                <w:lang w:val="pt-PT"/>
              </w:rPr>
              <w:t>passos concretos para a sua abordagem</w:t>
            </w:r>
            <w:r>
              <w:rPr>
                <w:rFonts w:ascii="Calibri" w:eastAsia="Times New Roman" w:hAnsi="Calibri" w:cstheme="minorHAnsi"/>
                <w:color w:val="000000"/>
                <w:sz w:val="20"/>
                <w:szCs w:val="20"/>
                <w:lang w:val="pt-PT"/>
              </w:rPr>
              <w:t>)</w:t>
            </w:r>
          </w:p>
          <w:p w:rsidR="00A053C6" w:rsidRPr="00A053C6" w:rsidRDefault="00A053C6" w:rsidP="00A053C6">
            <w:pPr>
              <w:pStyle w:val="ListParagraph"/>
              <w:numPr>
                <w:ilvl w:val="0"/>
                <w:numId w:val="24"/>
              </w:numPr>
              <w:spacing w:after="0"/>
              <w:contextualSpacing w:val="0"/>
              <w:rPr>
                <w:rFonts w:ascii="Calibri" w:eastAsia="Times New Roman" w:hAnsi="Calibri" w:cstheme="minorHAnsi"/>
                <w:color w:val="000000"/>
                <w:sz w:val="20"/>
                <w:szCs w:val="20"/>
                <w:lang w:val="pt-PT"/>
              </w:rPr>
            </w:pPr>
            <w:r>
              <w:rPr>
                <w:rFonts w:ascii="Calibri" w:eastAsia="Times New Roman" w:hAnsi="Calibri" w:cstheme="minorHAnsi"/>
                <w:color w:val="000000"/>
                <w:sz w:val="20"/>
                <w:szCs w:val="20"/>
                <w:lang w:val="pt-PT"/>
              </w:rPr>
              <w:t>P</w:t>
            </w:r>
            <w:r w:rsidRPr="00A053C6">
              <w:rPr>
                <w:rFonts w:ascii="Calibri" w:eastAsia="Times New Roman" w:hAnsi="Calibri" w:cstheme="minorHAnsi"/>
                <w:color w:val="000000"/>
                <w:sz w:val="20"/>
                <w:szCs w:val="20"/>
                <w:lang w:val="pt-PT"/>
              </w:rPr>
              <w:t>artilha</w:t>
            </w:r>
            <w:r>
              <w:rPr>
                <w:rFonts w:ascii="Calibri" w:eastAsia="Times New Roman" w:hAnsi="Calibri" w:cstheme="minorHAnsi"/>
                <w:color w:val="000000"/>
                <w:sz w:val="20"/>
                <w:szCs w:val="20"/>
                <w:lang w:val="pt-PT"/>
              </w:rPr>
              <w:t xml:space="preserve"> de </w:t>
            </w:r>
            <w:r w:rsidRPr="00A053C6">
              <w:rPr>
                <w:rFonts w:ascii="Calibri" w:eastAsia="Times New Roman" w:hAnsi="Calibri" w:cstheme="minorHAnsi"/>
                <w:color w:val="000000"/>
                <w:sz w:val="20"/>
                <w:szCs w:val="20"/>
                <w:lang w:val="pt-PT"/>
              </w:rPr>
              <w:t xml:space="preserve">lições e </w:t>
            </w:r>
            <w:r>
              <w:rPr>
                <w:rFonts w:ascii="Calibri" w:eastAsia="Times New Roman" w:hAnsi="Calibri" w:cstheme="minorHAnsi"/>
                <w:color w:val="000000"/>
                <w:sz w:val="20"/>
                <w:szCs w:val="20"/>
                <w:lang w:val="pt-PT"/>
              </w:rPr>
              <w:t>boas</w:t>
            </w:r>
            <w:r w:rsidRPr="00A053C6">
              <w:rPr>
                <w:rFonts w:ascii="Calibri" w:eastAsia="Times New Roman" w:hAnsi="Calibri" w:cstheme="minorHAnsi"/>
                <w:color w:val="000000"/>
                <w:sz w:val="20"/>
                <w:szCs w:val="20"/>
                <w:lang w:val="pt-PT"/>
              </w:rPr>
              <w:t xml:space="preserve"> práticas sobre o “status” de ratificação e </w:t>
            </w:r>
            <w:r>
              <w:rPr>
                <w:rFonts w:ascii="Calibri" w:eastAsia="Times New Roman" w:hAnsi="Calibri" w:cstheme="minorHAnsi"/>
                <w:color w:val="000000"/>
                <w:sz w:val="20"/>
                <w:szCs w:val="20"/>
                <w:lang w:val="pt-PT"/>
              </w:rPr>
              <w:t xml:space="preserve">transposição </w:t>
            </w:r>
            <w:r w:rsidRPr="00A053C6">
              <w:rPr>
                <w:rFonts w:ascii="Calibri" w:eastAsia="Times New Roman" w:hAnsi="Calibri" w:cstheme="minorHAnsi"/>
                <w:color w:val="000000"/>
                <w:sz w:val="20"/>
                <w:szCs w:val="20"/>
                <w:lang w:val="pt-PT"/>
              </w:rPr>
              <w:t>dos Tratados da UA</w:t>
            </w:r>
            <w:r>
              <w:rPr>
                <w:rFonts w:ascii="Calibri" w:eastAsia="Times New Roman" w:hAnsi="Calibri" w:cstheme="minorHAnsi"/>
                <w:color w:val="000000"/>
                <w:sz w:val="20"/>
                <w:szCs w:val="20"/>
                <w:lang w:val="pt-PT"/>
              </w:rPr>
              <w:t xml:space="preserve"> pelos Serviços jurídicos da UA e pelas OSC de Moçambique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53C6" w:rsidRDefault="00A053C6" w:rsidP="00375D6F">
            <w:pPr>
              <w:rPr>
                <w:rFonts w:ascii="Calibri" w:eastAsia="Calibri" w:hAnsi="Calibri" w:cs="Calibri"/>
                <w:color w:val="000000"/>
                <w:sz w:val="20"/>
                <w:szCs w:val="20"/>
                <w:lang w:val="pt-PT"/>
              </w:rPr>
            </w:pPr>
            <w:r>
              <w:rPr>
                <w:rFonts w:ascii="Calibri" w:eastAsia="Calibri" w:hAnsi="Calibri" w:cs="Calibri"/>
                <w:color w:val="000000"/>
                <w:sz w:val="20"/>
                <w:szCs w:val="20"/>
                <w:lang w:val="pt-PT"/>
              </w:rPr>
              <w:t>Centro Regional do PNUD para África-RCSA</w:t>
            </w:r>
          </w:p>
          <w:p w:rsidR="00A053C6" w:rsidRDefault="00A053C6" w:rsidP="00375D6F">
            <w:pPr>
              <w:ind w:left="2"/>
              <w:rPr>
                <w:rFonts w:ascii="Calibri" w:eastAsia="Calibri" w:hAnsi="Calibri" w:cs="Calibri"/>
                <w:color w:val="000000"/>
                <w:sz w:val="20"/>
                <w:szCs w:val="20"/>
                <w:lang w:val="pt-PT"/>
              </w:rPr>
            </w:pPr>
          </w:p>
          <w:p w:rsidR="00A053C6" w:rsidRPr="006729E3" w:rsidRDefault="00A053C6" w:rsidP="00375D6F">
            <w:pPr>
              <w:ind w:left="2"/>
              <w:rPr>
                <w:rFonts w:ascii="Calibri" w:eastAsia="Calibri" w:hAnsi="Calibri" w:cs="Calibri"/>
                <w:color w:val="000000"/>
                <w:sz w:val="20"/>
                <w:szCs w:val="20"/>
                <w:lang w:val="pt-PT"/>
              </w:rPr>
            </w:pPr>
            <w:r>
              <w:rPr>
                <w:rFonts w:ascii="Calibri" w:eastAsia="Calibri" w:hAnsi="Calibri" w:cs="Calibri"/>
                <w:color w:val="000000"/>
                <w:sz w:val="20"/>
                <w:szCs w:val="20"/>
                <w:lang w:val="pt-PT"/>
              </w:rPr>
              <w:t>PF MNECC</w:t>
            </w:r>
          </w:p>
        </w:tc>
      </w:tr>
      <w:tr w:rsidR="00A053C6" w:rsidRPr="00E25805" w:rsidTr="00F11AD5">
        <w:trPr>
          <w:trHeight w:val="749"/>
        </w:trPr>
        <w:tc>
          <w:tcPr>
            <w:tcW w:w="1272" w:type="dxa"/>
            <w:vMerge/>
            <w:tcBorders>
              <w:left w:val="single" w:sz="6" w:space="0" w:color="000000"/>
              <w:bottom w:val="single" w:sz="6" w:space="0" w:color="000000"/>
              <w:right w:val="single" w:sz="6" w:space="0" w:color="000000"/>
            </w:tcBorders>
          </w:tcPr>
          <w:p w:rsidR="00A053C6" w:rsidRPr="0083376B" w:rsidRDefault="00A053C6" w:rsidP="00375D6F">
            <w:pPr>
              <w:rPr>
                <w:rFonts w:ascii="Calibri" w:eastAsia="Calibri" w:hAnsi="Calibri" w:cs="Calibri"/>
                <w:b/>
                <w:color w:val="000000"/>
                <w:sz w:val="24"/>
                <w:szCs w:val="24"/>
                <w:lang w:val="pt-PT"/>
              </w:rPr>
            </w:pPr>
          </w:p>
        </w:tc>
        <w:tc>
          <w:tcPr>
            <w:tcW w:w="6224" w:type="dxa"/>
            <w:tcBorders>
              <w:top w:val="single" w:sz="6" w:space="0" w:color="000000"/>
              <w:left w:val="single" w:sz="6" w:space="0" w:color="000000"/>
              <w:bottom w:val="single" w:sz="6" w:space="0" w:color="000000"/>
              <w:right w:val="single" w:sz="6" w:space="0" w:color="000000"/>
            </w:tcBorders>
            <w:vAlign w:val="center"/>
          </w:tcPr>
          <w:p w:rsidR="00A053C6" w:rsidRPr="00926DBF" w:rsidRDefault="00A053C6" w:rsidP="00A053C6">
            <w:pPr>
              <w:rPr>
                <w:rFonts w:ascii="Calibri" w:eastAsia="Times New Roman" w:hAnsi="Calibri" w:cstheme="minorHAnsi"/>
                <w:color w:val="000000"/>
                <w:sz w:val="24"/>
                <w:szCs w:val="24"/>
                <w:lang w:val="pt-PT"/>
              </w:rPr>
            </w:pPr>
            <w:r w:rsidRPr="00926DBF">
              <w:rPr>
                <w:rFonts w:ascii="Calibri" w:eastAsia="Times New Roman" w:hAnsi="Calibri" w:cstheme="minorHAnsi"/>
                <w:color w:val="000000"/>
                <w:sz w:val="24"/>
                <w:szCs w:val="24"/>
                <w:lang w:val="pt-PT"/>
              </w:rPr>
              <w:t>Encerramento</w:t>
            </w:r>
          </w:p>
        </w:tc>
        <w:tc>
          <w:tcPr>
            <w:tcW w:w="2126" w:type="dxa"/>
            <w:tcBorders>
              <w:top w:val="single" w:sz="6" w:space="0" w:color="000000"/>
              <w:left w:val="single" w:sz="6" w:space="0" w:color="000000"/>
              <w:bottom w:val="single" w:sz="6" w:space="0" w:color="000000"/>
              <w:right w:val="single" w:sz="6" w:space="0" w:color="000000"/>
            </w:tcBorders>
          </w:tcPr>
          <w:p w:rsidR="00A053C6" w:rsidRDefault="005D5785" w:rsidP="00375D6F">
            <w:pPr>
              <w:ind w:left="2"/>
              <w:rPr>
                <w:rFonts w:ascii="Calibri" w:eastAsia="Calibri" w:hAnsi="Calibri" w:cs="Calibri"/>
                <w:color w:val="000000"/>
                <w:sz w:val="20"/>
                <w:szCs w:val="20"/>
                <w:lang w:val="pt-PT"/>
              </w:rPr>
            </w:pPr>
            <w:r>
              <w:rPr>
                <w:rFonts w:ascii="Calibri" w:eastAsia="Calibri" w:hAnsi="Calibri" w:cs="Calibri"/>
                <w:color w:val="000000"/>
                <w:sz w:val="20"/>
                <w:szCs w:val="20"/>
                <w:lang w:val="pt-PT"/>
              </w:rPr>
              <w:t xml:space="preserve">Representante da </w:t>
            </w:r>
            <w:r w:rsidR="00A053C6" w:rsidRPr="00926DBF">
              <w:rPr>
                <w:rFonts w:ascii="Calibri" w:eastAsia="Calibri" w:hAnsi="Calibri" w:cs="Calibri"/>
                <w:color w:val="000000"/>
                <w:sz w:val="20"/>
                <w:szCs w:val="20"/>
                <w:lang w:val="pt-PT"/>
              </w:rPr>
              <w:t>Ministra dos Negócios Estrangeiros, Cooperação e Comunidades</w:t>
            </w:r>
          </w:p>
        </w:tc>
      </w:tr>
    </w:tbl>
    <w:p w:rsidR="00A053C6" w:rsidRDefault="00A053C6" w:rsidP="00597970">
      <w:pPr>
        <w:spacing w:after="80" w:line="240" w:lineRule="auto"/>
        <w:jc w:val="both"/>
        <w:rPr>
          <w:rFonts w:eastAsia="Times New Roman" w:cstheme="minorHAnsi"/>
          <w:lang w:val="pt-PT"/>
        </w:rPr>
      </w:pPr>
    </w:p>
    <w:p w:rsidR="00A053C6" w:rsidRDefault="00A053C6" w:rsidP="009B46CC">
      <w:pPr>
        <w:spacing w:after="80" w:line="240" w:lineRule="auto"/>
        <w:jc w:val="both"/>
        <w:rPr>
          <w:rFonts w:eastAsia="Times New Roman" w:cstheme="minorHAnsi"/>
          <w:lang w:val="pt-PT"/>
        </w:rPr>
      </w:pPr>
    </w:p>
    <w:p w:rsidR="007D6843" w:rsidRDefault="007D6843" w:rsidP="009B46CC">
      <w:pPr>
        <w:spacing w:after="80" w:line="240" w:lineRule="auto"/>
        <w:jc w:val="both"/>
        <w:rPr>
          <w:rFonts w:eastAsia="Times New Roman" w:cstheme="minorHAnsi"/>
          <w:lang w:val="pt-PT"/>
        </w:rPr>
      </w:pPr>
    </w:p>
    <w:p w:rsidR="009517D2" w:rsidRDefault="009B46CC" w:rsidP="009B46CC">
      <w:pPr>
        <w:spacing w:after="80" w:line="240" w:lineRule="auto"/>
        <w:jc w:val="both"/>
        <w:rPr>
          <w:rFonts w:eastAsia="Times New Roman" w:cstheme="minorHAnsi"/>
          <w:lang w:val="pt-PT"/>
        </w:rPr>
      </w:pPr>
      <w:r>
        <w:rPr>
          <w:rFonts w:eastAsia="Times New Roman" w:cstheme="minorHAnsi"/>
          <w:lang w:val="pt-PT"/>
        </w:rPr>
        <w:t xml:space="preserve">As sessões de orientação e de restituição, previstas para o período da tarde do dia 21 </w:t>
      </w:r>
      <w:r w:rsidR="006D4C32">
        <w:rPr>
          <w:rFonts w:eastAsia="Times New Roman" w:cstheme="minorHAnsi"/>
          <w:lang w:val="pt-PT"/>
        </w:rPr>
        <w:t xml:space="preserve">a </w:t>
      </w:r>
      <w:r>
        <w:rPr>
          <w:rFonts w:eastAsia="Times New Roman" w:cstheme="minorHAnsi"/>
          <w:lang w:val="pt-PT"/>
        </w:rPr>
        <w:t>25 de outubro, serão</w:t>
      </w:r>
      <w:r w:rsidR="009517D2">
        <w:rPr>
          <w:rFonts w:eastAsia="Times New Roman" w:cstheme="minorHAnsi"/>
          <w:lang w:val="pt-PT"/>
        </w:rPr>
        <w:t xml:space="preserve"> igualmente</w:t>
      </w:r>
      <w:r>
        <w:rPr>
          <w:rFonts w:eastAsia="Times New Roman" w:cstheme="minorHAnsi"/>
          <w:lang w:val="pt-PT"/>
        </w:rPr>
        <w:t xml:space="preserve"> animadas pelo</w:t>
      </w:r>
      <w:r w:rsidR="009517D2">
        <w:rPr>
          <w:rFonts w:eastAsia="Times New Roman" w:cstheme="minorHAnsi"/>
          <w:lang w:val="pt-PT"/>
        </w:rPr>
        <w:t xml:space="preserve"> escritório de assessoria jurídica da UA</w:t>
      </w:r>
      <w:r w:rsidR="001C0E92">
        <w:rPr>
          <w:rFonts w:eastAsia="Times New Roman" w:cstheme="minorHAnsi"/>
          <w:lang w:val="pt-PT"/>
        </w:rPr>
        <w:t xml:space="preserve"> </w:t>
      </w:r>
      <w:r w:rsidR="009517D2">
        <w:rPr>
          <w:rFonts w:eastAsia="Times New Roman" w:cstheme="minorHAnsi"/>
          <w:lang w:val="pt-PT"/>
        </w:rPr>
        <w:t xml:space="preserve">e pela JOINT. A agenda para as sessões resume-se como se segue: </w:t>
      </w:r>
    </w:p>
    <w:tbl>
      <w:tblPr>
        <w:tblStyle w:val="TableGrid1"/>
        <w:tblW w:w="9703" w:type="dxa"/>
        <w:tblInd w:w="9" w:type="dxa"/>
        <w:tblCellMar>
          <w:top w:w="53" w:type="dxa"/>
          <w:left w:w="106" w:type="dxa"/>
          <w:right w:w="64" w:type="dxa"/>
        </w:tblCellMar>
        <w:tblLook w:val="04A0" w:firstRow="1" w:lastRow="0" w:firstColumn="1" w:lastColumn="0" w:noHBand="0" w:noVBand="1"/>
      </w:tblPr>
      <w:tblGrid>
        <w:gridCol w:w="1272"/>
        <w:gridCol w:w="6224"/>
        <w:gridCol w:w="2207"/>
      </w:tblGrid>
      <w:tr w:rsidR="0083376B" w:rsidRPr="0083376B" w:rsidTr="00A86EC0">
        <w:trPr>
          <w:trHeight w:val="305"/>
        </w:trPr>
        <w:tc>
          <w:tcPr>
            <w:tcW w:w="1272" w:type="dxa"/>
            <w:tcBorders>
              <w:top w:val="single" w:sz="6" w:space="0" w:color="000000"/>
              <w:left w:val="single" w:sz="6" w:space="0" w:color="000000"/>
              <w:bottom w:val="single" w:sz="6" w:space="0" w:color="000000"/>
              <w:right w:val="single" w:sz="6" w:space="0" w:color="000000"/>
            </w:tcBorders>
            <w:shd w:val="clear" w:color="auto" w:fill="F4B083"/>
            <w:vAlign w:val="center"/>
          </w:tcPr>
          <w:p w:rsidR="0083376B" w:rsidRPr="0083376B" w:rsidRDefault="0083376B" w:rsidP="0083376B">
            <w:pPr>
              <w:jc w:val="center"/>
              <w:rPr>
                <w:rFonts w:ascii="Calibri" w:eastAsia="Calibri" w:hAnsi="Calibri" w:cs="Calibri"/>
                <w:b/>
                <w:color w:val="000000"/>
                <w:lang w:val="pt-PT"/>
              </w:rPr>
            </w:pPr>
            <w:bookmarkStart w:id="9" w:name="_Hlk21594327"/>
            <w:r w:rsidRPr="0083376B">
              <w:rPr>
                <w:rFonts w:ascii="Calibri" w:eastAsia="Calibri" w:hAnsi="Calibri" w:cs="Calibri"/>
                <w:b/>
                <w:color w:val="000000"/>
                <w:lang w:val="pt-PT"/>
              </w:rPr>
              <w:t>Data</w:t>
            </w:r>
          </w:p>
        </w:tc>
        <w:tc>
          <w:tcPr>
            <w:tcW w:w="6224" w:type="dxa"/>
            <w:tcBorders>
              <w:top w:val="single" w:sz="6" w:space="0" w:color="000000"/>
              <w:left w:val="single" w:sz="6" w:space="0" w:color="000000"/>
              <w:bottom w:val="single" w:sz="6" w:space="0" w:color="000000"/>
              <w:right w:val="single" w:sz="6" w:space="0" w:color="000000"/>
            </w:tcBorders>
            <w:shd w:val="clear" w:color="auto" w:fill="F4B083"/>
            <w:vAlign w:val="center"/>
          </w:tcPr>
          <w:p w:rsidR="0083376B" w:rsidRPr="0083376B" w:rsidRDefault="0083376B" w:rsidP="0083376B">
            <w:pPr>
              <w:jc w:val="center"/>
              <w:rPr>
                <w:rFonts w:ascii="Calibri" w:eastAsia="Calibri" w:hAnsi="Calibri" w:cs="Calibri"/>
                <w:color w:val="000000"/>
                <w:lang w:val="pt-PT"/>
              </w:rPr>
            </w:pPr>
            <w:r w:rsidRPr="0083376B">
              <w:rPr>
                <w:rFonts w:ascii="Calibri" w:eastAsia="Calibri" w:hAnsi="Calibri" w:cs="Calibri"/>
                <w:b/>
                <w:color w:val="000000"/>
                <w:sz w:val="24"/>
                <w:lang w:val="pt-PT"/>
              </w:rPr>
              <w:t>Atividade</w:t>
            </w:r>
          </w:p>
        </w:tc>
        <w:tc>
          <w:tcPr>
            <w:tcW w:w="2207" w:type="dxa"/>
            <w:tcBorders>
              <w:top w:val="single" w:sz="6" w:space="0" w:color="000000"/>
              <w:left w:val="single" w:sz="6" w:space="0" w:color="000000"/>
              <w:bottom w:val="single" w:sz="6" w:space="0" w:color="000000"/>
              <w:right w:val="single" w:sz="6" w:space="0" w:color="000000"/>
            </w:tcBorders>
            <w:shd w:val="clear" w:color="auto" w:fill="F4B083"/>
            <w:vAlign w:val="center"/>
          </w:tcPr>
          <w:p w:rsidR="0083376B" w:rsidRPr="0083376B" w:rsidRDefault="0083376B" w:rsidP="0083376B">
            <w:pPr>
              <w:jc w:val="center"/>
              <w:rPr>
                <w:rFonts w:ascii="Calibri" w:eastAsia="Calibri" w:hAnsi="Calibri" w:cs="Calibri"/>
                <w:color w:val="000000"/>
                <w:lang w:val="pt-PT"/>
              </w:rPr>
            </w:pPr>
            <w:r w:rsidRPr="0083376B">
              <w:rPr>
                <w:rFonts w:ascii="Calibri" w:eastAsia="Calibri" w:hAnsi="Calibri" w:cs="Calibri"/>
                <w:b/>
                <w:color w:val="000000"/>
                <w:sz w:val="24"/>
                <w:lang w:val="pt-PT"/>
              </w:rPr>
              <w:t>Facilitação</w:t>
            </w:r>
          </w:p>
        </w:tc>
      </w:tr>
      <w:tr w:rsidR="00EB0356" w:rsidRPr="00EB0356" w:rsidTr="00A86EC0">
        <w:trPr>
          <w:trHeight w:val="309"/>
        </w:trPr>
        <w:tc>
          <w:tcPr>
            <w:tcW w:w="1272" w:type="dxa"/>
            <w:tcBorders>
              <w:top w:val="single" w:sz="6" w:space="0" w:color="000000"/>
              <w:left w:val="single" w:sz="6" w:space="0" w:color="000000"/>
              <w:bottom w:val="single" w:sz="6" w:space="0" w:color="000000"/>
              <w:right w:val="single" w:sz="6" w:space="0" w:color="000000"/>
            </w:tcBorders>
            <w:shd w:val="clear" w:color="auto" w:fill="auto"/>
          </w:tcPr>
          <w:p w:rsidR="00EB0356" w:rsidRPr="00597970" w:rsidRDefault="00EB0356" w:rsidP="00EB0356">
            <w:pPr>
              <w:rPr>
                <w:rFonts w:ascii="Calibri" w:eastAsia="Calibri" w:hAnsi="Calibri" w:cs="Calibri"/>
                <w:b/>
                <w:color w:val="000000"/>
                <w:lang w:val="pt-PT"/>
              </w:rPr>
            </w:pPr>
            <w:r w:rsidRPr="0083376B">
              <w:rPr>
                <w:rFonts w:ascii="Calibri" w:eastAsia="Calibri" w:hAnsi="Calibri" w:cs="Calibri"/>
                <w:b/>
                <w:color w:val="000000"/>
                <w:lang w:val="pt-PT"/>
              </w:rPr>
              <w:t>2</w:t>
            </w:r>
            <w:r>
              <w:rPr>
                <w:rFonts w:ascii="Calibri" w:eastAsia="Calibri" w:hAnsi="Calibri" w:cs="Calibri"/>
                <w:b/>
                <w:color w:val="000000"/>
                <w:lang w:val="pt-PT"/>
              </w:rPr>
              <w:t>1</w:t>
            </w:r>
            <w:r w:rsidRPr="0083376B">
              <w:rPr>
                <w:rFonts w:ascii="Calibri" w:eastAsia="Calibri" w:hAnsi="Calibri" w:cs="Calibri"/>
                <w:b/>
                <w:color w:val="000000"/>
                <w:lang w:val="pt-PT"/>
              </w:rPr>
              <w:t>.10.2019</w:t>
            </w:r>
          </w:p>
          <w:p w:rsidR="00EB0356" w:rsidRDefault="00EB0356" w:rsidP="00EB0356">
            <w:pPr>
              <w:rPr>
                <w:rFonts w:ascii="Calibri" w:eastAsia="Calibri" w:hAnsi="Calibri" w:cs="Calibri"/>
                <w:b/>
                <w:color w:val="000000"/>
                <w:lang w:val="pt-PT"/>
              </w:rPr>
            </w:pPr>
            <w:r w:rsidRPr="0083376B">
              <w:rPr>
                <w:rFonts w:ascii="Calibri" w:eastAsia="Calibri" w:hAnsi="Calibri" w:cs="Calibri"/>
                <w:b/>
                <w:color w:val="000000"/>
                <w:lang w:val="pt-PT"/>
              </w:rPr>
              <w:t>9h00-11h30</w:t>
            </w:r>
          </w:p>
          <w:p w:rsidR="00EB0356" w:rsidRDefault="00EB0356" w:rsidP="00EB0356">
            <w:pPr>
              <w:ind w:right="-61" w:hanging="120"/>
              <w:rPr>
                <w:rFonts w:ascii="Calibri" w:eastAsia="Calibri" w:hAnsi="Calibri" w:cs="Calibri"/>
                <w:b/>
                <w:color w:val="000000"/>
                <w:lang w:val="pt-PT"/>
              </w:rPr>
            </w:pPr>
          </w:p>
          <w:p w:rsidR="00EB0356" w:rsidRPr="0083376B" w:rsidRDefault="00EB0356" w:rsidP="00EB0356">
            <w:pPr>
              <w:ind w:right="-61" w:hanging="120"/>
              <w:rPr>
                <w:rFonts w:ascii="Calibri" w:eastAsia="Calibri" w:hAnsi="Calibri" w:cs="Calibri"/>
                <w:color w:val="000000"/>
                <w:lang w:val="pt-PT"/>
              </w:rPr>
            </w:pPr>
            <w:r w:rsidRPr="0083376B">
              <w:rPr>
                <w:rFonts w:ascii="Calibri" w:eastAsia="Calibri" w:hAnsi="Calibri" w:cs="Calibri"/>
                <w:b/>
                <w:color w:val="000000"/>
                <w:lang w:val="pt-PT"/>
              </w:rPr>
              <w:t>14h30-</w:t>
            </w:r>
            <w:r w:rsidRPr="00597970">
              <w:rPr>
                <w:rFonts w:ascii="Calibri" w:eastAsia="Calibri" w:hAnsi="Calibri" w:cs="Calibri"/>
                <w:b/>
                <w:color w:val="000000"/>
                <w:lang w:val="pt-PT"/>
              </w:rPr>
              <w:t>1</w:t>
            </w:r>
            <w:r w:rsidRPr="0083376B">
              <w:rPr>
                <w:rFonts w:ascii="Calibri" w:eastAsia="Calibri" w:hAnsi="Calibri" w:cs="Calibri"/>
                <w:b/>
                <w:color w:val="000000"/>
                <w:lang w:val="pt-PT"/>
              </w:rPr>
              <w:t>7h00</w:t>
            </w:r>
          </w:p>
        </w:tc>
        <w:tc>
          <w:tcPr>
            <w:tcW w:w="6224" w:type="dxa"/>
            <w:tcBorders>
              <w:top w:val="single" w:sz="6" w:space="0" w:color="000000"/>
              <w:left w:val="single" w:sz="6" w:space="0" w:color="000000"/>
              <w:bottom w:val="single" w:sz="6" w:space="0" w:color="000000"/>
              <w:right w:val="single" w:sz="6" w:space="0" w:color="000000"/>
            </w:tcBorders>
            <w:shd w:val="clear" w:color="auto" w:fill="auto"/>
          </w:tcPr>
          <w:p w:rsidR="00EB0356" w:rsidRPr="00C310D8" w:rsidRDefault="00EB0356" w:rsidP="00EB0356">
            <w:pPr>
              <w:rPr>
                <w:rFonts w:ascii="Calibri" w:eastAsia="Calibri" w:hAnsi="Calibri" w:cs="Calibri"/>
                <w:color w:val="000000"/>
                <w:sz w:val="20"/>
                <w:szCs w:val="20"/>
                <w:lang w:val="pt-PT"/>
              </w:rPr>
            </w:pPr>
            <w:bookmarkStart w:id="10" w:name="_Hlk21620632"/>
            <w:r w:rsidRPr="00C310D8">
              <w:rPr>
                <w:rFonts w:ascii="Calibri" w:eastAsia="Calibri" w:hAnsi="Calibri" w:cs="Calibri"/>
                <w:color w:val="000000"/>
                <w:sz w:val="20"/>
                <w:szCs w:val="20"/>
                <w:lang w:val="pt-PT"/>
              </w:rPr>
              <w:t>Sessões específicas de orientação:</w:t>
            </w:r>
          </w:p>
          <w:bookmarkEnd w:id="10"/>
          <w:p w:rsidR="00EB0356" w:rsidRPr="00C310D8" w:rsidRDefault="00EB0356" w:rsidP="00EB0356">
            <w:pPr>
              <w:numPr>
                <w:ilvl w:val="0"/>
                <w:numId w:val="23"/>
              </w:numPr>
              <w:spacing w:after="240"/>
              <w:ind w:left="331" w:hanging="288"/>
              <w:rPr>
                <w:rFonts w:ascii="Calibri" w:eastAsia="Calibri" w:hAnsi="Calibri" w:cs="Calibri"/>
                <w:color w:val="000000"/>
                <w:sz w:val="20"/>
                <w:szCs w:val="20"/>
                <w:lang w:val="pt-PT"/>
              </w:rPr>
            </w:pPr>
            <w:r w:rsidRPr="00C310D8">
              <w:rPr>
                <w:rFonts w:ascii="Calibri" w:eastAsia="Calibri" w:hAnsi="Calibri" w:cs="Calibri"/>
                <w:color w:val="000000"/>
                <w:sz w:val="20"/>
                <w:szCs w:val="20"/>
                <w:lang w:val="pt-PT"/>
              </w:rPr>
              <w:t xml:space="preserve">Com os Órgãos da Comunicação Social </w:t>
            </w:r>
          </w:p>
          <w:p w:rsidR="00EB0356" w:rsidRPr="00C310D8" w:rsidRDefault="00EB0356" w:rsidP="00EB0356">
            <w:pPr>
              <w:numPr>
                <w:ilvl w:val="0"/>
                <w:numId w:val="23"/>
              </w:numPr>
              <w:ind w:left="321" w:hanging="284"/>
              <w:contextualSpacing/>
              <w:rPr>
                <w:rFonts w:ascii="Calibri" w:eastAsia="Calibri" w:hAnsi="Calibri" w:cs="Calibri"/>
                <w:color w:val="000000"/>
                <w:sz w:val="20"/>
                <w:szCs w:val="20"/>
                <w:lang w:val="pt-PT"/>
              </w:rPr>
            </w:pPr>
            <w:r w:rsidRPr="00C310D8">
              <w:rPr>
                <w:rFonts w:ascii="Calibri" w:eastAsia="Calibri" w:hAnsi="Calibri" w:cs="Calibri"/>
                <w:color w:val="000000"/>
                <w:sz w:val="20"/>
                <w:szCs w:val="20"/>
                <w:lang w:val="pt-PT"/>
              </w:rPr>
              <w:t>Com os Organizações da Sociedade Civil (OSC)</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EB0356" w:rsidRPr="00C310D8" w:rsidRDefault="00EB0356" w:rsidP="00EB0356">
            <w:pPr>
              <w:ind w:left="2"/>
              <w:rPr>
                <w:rFonts w:ascii="Calibri" w:eastAsia="Calibri" w:hAnsi="Calibri" w:cs="Calibri"/>
                <w:color w:val="000000"/>
                <w:sz w:val="20"/>
                <w:szCs w:val="20"/>
                <w:lang w:val="pt-PT"/>
              </w:rPr>
            </w:pPr>
            <w:r w:rsidRPr="00C310D8">
              <w:rPr>
                <w:rFonts w:ascii="Calibri" w:eastAsia="Calibri" w:hAnsi="Calibri" w:cs="Calibri"/>
                <w:color w:val="000000"/>
                <w:sz w:val="20"/>
                <w:szCs w:val="20"/>
                <w:lang w:val="pt-PT"/>
              </w:rPr>
              <w:t>Analista Programa- RCSA</w:t>
            </w:r>
          </w:p>
          <w:p w:rsidR="00EB0356" w:rsidRPr="00C310D8" w:rsidRDefault="00EB0356" w:rsidP="00EB0356">
            <w:pPr>
              <w:ind w:left="2"/>
              <w:rPr>
                <w:rFonts w:ascii="Calibri" w:eastAsia="Calibri" w:hAnsi="Calibri" w:cs="Calibri"/>
                <w:color w:val="000000"/>
                <w:sz w:val="20"/>
                <w:szCs w:val="20"/>
                <w:lang w:val="pt-PT"/>
              </w:rPr>
            </w:pPr>
            <w:r w:rsidRPr="00C310D8">
              <w:rPr>
                <w:rFonts w:ascii="Calibri" w:eastAsia="Calibri" w:hAnsi="Calibri" w:cs="Calibri"/>
                <w:color w:val="000000"/>
                <w:sz w:val="20"/>
                <w:szCs w:val="20"/>
                <w:lang w:val="pt-PT"/>
              </w:rPr>
              <w:t>PF MNECC</w:t>
            </w:r>
          </w:p>
          <w:p w:rsidR="00EB0356" w:rsidRPr="00C310D8" w:rsidRDefault="00EB0356" w:rsidP="00EB0356">
            <w:pPr>
              <w:ind w:left="2"/>
              <w:rPr>
                <w:rFonts w:ascii="Calibri" w:eastAsia="Calibri" w:hAnsi="Calibri" w:cs="Calibri"/>
                <w:color w:val="000000"/>
                <w:sz w:val="20"/>
                <w:szCs w:val="20"/>
                <w:lang w:val="pt-PT"/>
              </w:rPr>
            </w:pPr>
            <w:r w:rsidRPr="00C310D8">
              <w:rPr>
                <w:rFonts w:ascii="Calibri" w:eastAsia="Calibri" w:hAnsi="Calibri" w:cs="Calibri"/>
                <w:color w:val="000000"/>
                <w:sz w:val="20"/>
                <w:szCs w:val="20"/>
                <w:lang w:val="pt-PT"/>
              </w:rPr>
              <w:t xml:space="preserve">OSC JOINT </w:t>
            </w:r>
          </w:p>
          <w:p w:rsidR="00EB0356" w:rsidRPr="00C310D8" w:rsidRDefault="00EB0356" w:rsidP="00EB0356">
            <w:pPr>
              <w:ind w:left="2"/>
              <w:rPr>
                <w:rFonts w:ascii="Calibri" w:eastAsia="Calibri" w:hAnsi="Calibri" w:cs="Calibri"/>
                <w:color w:val="000000"/>
                <w:sz w:val="20"/>
                <w:szCs w:val="20"/>
                <w:lang w:val="pt-PT"/>
              </w:rPr>
            </w:pPr>
            <w:r w:rsidRPr="00C310D8">
              <w:rPr>
                <w:rFonts w:ascii="Calibri" w:eastAsia="Calibri" w:hAnsi="Calibri" w:cs="Calibri"/>
                <w:color w:val="000000"/>
                <w:sz w:val="20"/>
                <w:szCs w:val="20"/>
                <w:lang w:val="pt-PT"/>
              </w:rPr>
              <w:t>Facilitador Nacional</w:t>
            </w:r>
          </w:p>
        </w:tc>
      </w:tr>
      <w:tr w:rsidR="00EB0356" w:rsidRPr="0083376B" w:rsidTr="00EB0356">
        <w:trPr>
          <w:trHeight w:val="309"/>
        </w:trPr>
        <w:tc>
          <w:tcPr>
            <w:tcW w:w="1272" w:type="dxa"/>
            <w:tcBorders>
              <w:top w:val="single" w:sz="6" w:space="0" w:color="000000"/>
              <w:left w:val="single" w:sz="6" w:space="0" w:color="000000"/>
              <w:bottom w:val="single" w:sz="6" w:space="0" w:color="000000"/>
              <w:right w:val="single" w:sz="6" w:space="0" w:color="000000"/>
            </w:tcBorders>
            <w:shd w:val="clear" w:color="auto" w:fill="F4B083" w:themeFill="accent2" w:themeFillTint="99"/>
          </w:tcPr>
          <w:p w:rsidR="00EB0356" w:rsidRPr="0083376B" w:rsidRDefault="00EB0356" w:rsidP="00EB0356">
            <w:pPr>
              <w:rPr>
                <w:rFonts w:ascii="Calibri" w:eastAsia="Calibri" w:hAnsi="Calibri" w:cs="Calibri"/>
                <w:b/>
                <w:color w:val="000000"/>
                <w:sz w:val="24"/>
                <w:szCs w:val="24"/>
                <w:lang w:val="pt-PT"/>
              </w:rPr>
            </w:pPr>
            <w:r w:rsidRPr="0083376B">
              <w:rPr>
                <w:rFonts w:ascii="Calibri" w:eastAsia="Calibri" w:hAnsi="Calibri" w:cs="Calibri"/>
                <w:b/>
                <w:color w:val="000000"/>
                <w:sz w:val="24"/>
                <w:szCs w:val="24"/>
                <w:lang w:val="pt-PT"/>
              </w:rPr>
              <w:t>2</w:t>
            </w:r>
            <w:r>
              <w:rPr>
                <w:rFonts w:ascii="Calibri" w:eastAsia="Calibri" w:hAnsi="Calibri" w:cs="Calibri"/>
                <w:b/>
                <w:color w:val="000000"/>
                <w:sz w:val="24"/>
                <w:szCs w:val="24"/>
                <w:lang w:val="pt-PT"/>
              </w:rPr>
              <w:t>2</w:t>
            </w:r>
            <w:r w:rsidRPr="0083376B">
              <w:rPr>
                <w:rFonts w:ascii="Calibri" w:eastAsia="Calibri" w:hAnsi="Calibri" w:cs="Calibri"/>
                <w:b/>
                <w:color w:val="000000"/>
                <w:sz w:val="24"/>
                <w:szCs w:val="24"/>
                <w:lang w:val="pt-PT"/>
              </w:rPr>
              <w:t>.10.2019</w:t>
            </w:r>
          </w:p>
          <w:p w:rsidR="00EB0356" w:rsidRPr="0083376B" w:rsidRDefault="00EB0356" w:rsidP="00EB0356">
            <w:pPr>
              <w:rPr>
                <w:rFonts w:ascii="Calibri" w:eastAsia="Calibri" w:hAnsi="Calibri" w:cs="Calibri"/>
                <w:color w:val="000000"/>
                <w:lang w:val="pt-PT"/>
              </w:rPr>
            </w:pPr>
            <w:r w:rsidRPr="0083376B">
              <w:rPr>
                <w:rFonts w:ascii="Calibri" w:eastAsia="Calibri" w:hAnsi="Calibri" w:cs="Calibri"/>
                <w:b/>
                <w:color w:val="000000"/>
                <w:sz w:val="24"/>
                <w:szCs w:val="24"/>
                <w:lang w:val="pt-PT"/>
              </w:rPr>
              <w:t>15h30</w:t>
            </w:r>
            <w:r w:rsidRPr="0083376B">
              <w:rPr>
                <w:rFonts w:ascii="Calibri" w:eastAsia="Calibri" w:hAnsi="Calibri" w:cs="Calibri"/>
                <w:color w:val="000000"/>
                <w:lang w:val="pt-PT"/>
              </w:rPr>
              <w:t xml:space="preserve"> </w:t>
            </w:r>
          </w:p>
        </w:tc>
        <w:tc>
          <w:tcPr>
            <w:tcW w:w="6224" w:type="dxa"/>
            <w:tcBorders>
              <w:top w:val="single" w:sz="6" w:space="0" w:color="000000"/>
              <w:left w:val="single" w:sz="6" w:space="0" w:color="000000"/>
              <w:bottom w:val="single" w:sz="6" w:space="0" w:color="000000"/>
              <w:right w:val="single" w:sz="6" w:space="0" w:color="000000"/>
            </w:tcBorders>
            <w:shd w:val="clear" w:color="auto" w:fill="F4B083" w:themeFill="accent2" w:themeFillTint="99"/>
          </w:tcPr>
          <w:p w:rsidR="00EB0356" w:rsidRDefault="00EB0356" w:rsidP="00EB0356">
            <w:pPr>
              <w:rPr>
                <w:rFonts w:ascii="Calibri" w:eastAsia="Times New Roman" w:hAnsi="Calibri" w:cstheme="minorHAnsi"/>
                <w:color w:val="000000"/>
                <w:sz w:val="20"/>
                <w:szCs w:val="20"/>
                <w:lang w:val="pt-PT"/>
              </w:rPr>
            </w:pPr>
            <w:bookmarkStart w:id="11" w:name="_Hlk21614890"/>
            <w:r>
              <w:rPr>
                <w:rFonts w:ascii="Calibri" w:eastAsia="Times New Roman" w:hAnsi="Calibri" w:cstheme="minorHAnsi"/>
                <w:color w:val="000000"/>
                <w:sz w:val="20"/>
                <w:szCs w:val="20"/>
                <w:lang w:val="pt-PT"/>
              </w:rPr>
              <w:t>Sessão específica de orientação aos órgãos judiciais-chaves:</w:t>
            </w:r>
          </w:p>
          <w:p w:rsidR="00EB0356" w:rsidRPr="006729E3" w:rsidRDefault="00EB0356" w:rsidP="00EB0356">
            <w:pPr>
              <w:pStyle w:val="ListParagraph"/>
              <w:numPr>
                <w:ilvl w:val="0"/>
                <w:numId w:val="24"/>
              </w:numPr>
              <w:spacing w:after="80"/>
              <w:ind w:left="306" w:hanging="142"/>
              <w:contextualSpacing w:val="0"/>
              <w:rPr>
                <w:rFonts w:ascii="Calibri" w:eastAsia="Times New Roman" w:hAnsi="Calibri" w:cstheme="minorHAnsi"/>
                <w:color w:val="000000"/>
                <w:sz w:val="20"/>
                <w:szCs w:val="20"/>
                <w:lang w:val="pt-PT"/>
              </w:rPr>
            </w:pPr>
            <w:bookmarkStart w:id="12" w:name="_Hlk21790956"/>
            <w:r w:rsidRPr="006729E3">
              <w:rPr>
                <w:rFonts w:ascii="Calibri" w:eastAsia="Times New Roman" w:hAnsi="Calibri" w:cstheme="minorHAnsi"/>
                <w:color w:val="000000"/>
                <w:sz w:val="20"/>
                <w:szCs w:val="20"/>
                <w:lang w:val="pt-PT"/>
              </w:rPr>
              <w:t xml:space="preserve">Familiarização com o conteúdo dos tratados e com o processo para a partilha de boas práticas relativamente ao tratamento dos processos de interpelação dos cidadãos comuns sobre a não conformidade nacional em matéria dos seus direitos </w:t>
            </w:r>
          </w:p>
          <w:bookmarkEnd w:id="12"/>
          <w:p w:rsidR="00EB0356" w:rsidRPr="006729E3" w:rsidRDefault="00EB0356" w:rsidP="00EB0356">
            <w:pPr>
              <w:pStyle w:val="ListParagraph"/>
              <w:numPr>
                <w:ilvl w:val="0"/>
                <w:numId w:val="24"/>
              </w:numPr>
              <w:spacing w:after="80"/>
              <w:ind w:left="306" w:hanging="142"/>
              <w:contextualSpacing w:val="0"/>
              <w:rPr>
                <w:rFonts w:ascii="Calibri" w:eastAsia="Times New Roman" w:hAnsi="Calibri" w:cstheme="minorHAnsi"/>
                <w:color w:val="000000"/>
                <w:sz w:val="20"/>
                <w:szCs w:val="20"/>
                <w:lang w:val="pt-PT"/>
              </w:rPr>
            </w:pPr>
            <w:r w:rsidRPr="006729E3">
              <w:rPr>
                <w:rFonts w:ascii="Calibri" w:eastAsia="Times New Roman" w:hAnsi="Calibri" w:cstheme="minorHAnsi"/>
                <w:color w:val="000000"/>
                <w:sz w:val="20"/>
                <w:szCs w:val="20"/>
                <w:lang w:val="pt-PT"/>
              </w:rPr>
              <w:t>Aspetos organizativos da visita de familiarização a agendar oportunamente, dentre os potenciais países da região.</w:t>
            </w:r>
            <w:bookmarkEnd w:id="11"/>
          </w:p>
        </w:tc>
        <w:tc>
          <w:tcPr>
            <w:tcW w:w="2207" w:type="dxa"/>
            <w:tcBorders>
              <w:top w:val="single" w:sz="6" w:space="0" w:color="000000"/>
              <w:left w:val="single" w:sz="6" w:space="0" w:color="000000"/>
              <w:bottom w:val="single" w:sz="6" w:space="0" w:color="000000"/>
              <w:right w:val="single" w:sz="6" w:space="0" w:color="000000"/>
            </w:tcBorders>
            <w:shd w:val="clear" w:color="auto" w:fill="F4B083" w:themeFill="accent2" w:themeFillTint="99"/>
          </w:tcPr>
          <w:p w:rsidR="00EB0356" w:rsidRPr="006729E3" w:rsidRDefault="00EB0356" w:rsidP="00EB0356">
            <w:pPr>
              <w:ind w:left="2"/>
              <w:rPr>
                <w:rFonts w:ascii="Calibri" w:eastAsia="Calibri" w:hAnsi="Calibri" w:cs="Calibri"/>
                <w:color w:val="000000"/>
                <w:sz w:val="20"/>
                <w:szCs w:val="20"/>
                <w:lang w:val="pt-PT"/>
              </w:rPr>
            </w:pPr>
            <w:bookmarkStart w:id="13" w:name="_Hlk21618636"/>
            <w:r w:rsidRPr="006729E3">
              <w:rPr>
                <w:rFonts w:ascii="Calibri" w:eastAsia="Calibri" w:hAnsi="Calibri" w:cs="Calibri"/>
                <w:color w:val="000000"/>
                <w:sz w:val="20"/>
                <w:szCs w:val="20"/>
                <w:lang w:val="pt-PT"/>
              </w:rPr>
              <w:t>Analista de Programa - RCSA</w:t>
            </w:r>
          </w:p>
          <w:p w:rsidR="00EB0356" w:rsidRPr="006729E3" w:rsidRDefault="00EB0356" w:rsidP="00EB0356">
            <w:pPr>
              <w:ind w:left="2"/>
              <w:rPr>
                <w:rFonts w:ascii="Calibri" w:eastAsia="Times New Roman" w:hAnsi="Calibri" w:cstheme="minorHAnsi"/>
                <w:bCs/>
                <w:color w:val="000000"/>
                <w:sz w:val="20"/>
                <w:szCs w:val="20"/>
                <w:lang w:val="pt-PT"/>
              </w:rPr>
            </w:pPr>
            <w:r w:rsidRPr="006729E3">
              <w:rPr>
                <w:rFonts w:ascii="Calibri" w:eastAsia="Calibri" w:hAnsi="Calibri" w:cs="Calibri"/>
                <w:color w:val="000000"/>
                <w:sz w:val="20"/>
                <w:szCs w:val="20"/>
                <w:lang w:val="pt-PT"/>
              </w:rPr>
              <w:t>E</w:t>
            </w:r>
            <w:r w:rsidRPr="006729E3">
              <w:rPr>
                <w:rFonts w:ascii="Calibri" w:eastAsia="Times New Roman" w:hAnsi="Calibri" w:cstheme="minorHAnsi"/>
                <w:bCs/>
                <w:color w:val="000000"/>
                <w:sz w:val="20"/>
                <w:szCs w:val="20"/>
                <w:lang w:val="pt-PT"/>
              </w:rPr>
              <w:t>scritório de assessoria jurídica da União Africana</w:t>
            </w:r>
          </w:p>
          <w:p w:rsidR="00EB0356" w:rsidRPr="006729E3" w:rsidRDefault="00EB0356" w:rsidP="00EB0356">
            <w:pPr>
              <w:ind w:left="2"/>
              <w:rPr>
                <w:rFonts w:ascii="Calibri" w:eastAsia="Calibri" w:hAnsi="Calibri" w:cs="Calibri"/>
                <w:color w:val="000000"/>
                <w:sz w:val="20"/>
                <w:szCs w:val="20"/>
                <w:lang w:val="pt-PT"/>
              </w:rPr>
            </w:pPr>
            <w:r w:rsidRPr="006729E3">
              <w:rPr>
                <w:rFonts w:ascii="Calibri" w:eastAsia="Times New Roman" w:hAnsi="Calibri" w:cstheme="minorHAnsi"/>
                <w:bCs/>
                <w:color w:val="000000"/>
                <w:sz w:val="20"/>
                <w:szCs w:val="20"/>
                <w:lang w:val="pt-PT"/>
              </w:rPr>
              <w:t>PF MNECC</w:t>
            </w:r>
            <w:bookmarkEnd w:id="13"/>
          </w:p>
        </w:tc>
      </w:tr>
      <w:tr w:rsidR="00EB0356" w:rsidRPr="0083376B" w:rsidTr="00A86EC0">
        <w:trPr>
          <w:trHeight w:val="305"/>
        </w:trPr>
        <w:tc>
          <w:tcPr>
            <w:tcW w:w="1272" w:type="dxa"/>
            <w:tcBorders>
              <w:top w:val="single" w:sz="6" w:space="0" w:color="000000"/>
              <w:left w:val="single" w:sz="6" w:space="0" w:color="000000"/>
              <w:bottom w:val="single" w:sz="6" w:space="0" w:color="000000"/>
              <w:right w:val="single" w:sz="6" w:space="0" w:color="000000"/>
            </w:tcBorders>
            <w:shd w:val="clear" w:color="auto" w:fill="auto"/>
          </w:tcPr>
          <w:p w:rsidR="00EB0356" w:rsidRPr="0083376B" w:rsidRDefault="00EB0356" w:rsidP="00EB0356">
            <w:pPr>
              <w:rPr>
                <w:rFonts w:ascii="Calibri" w:eastAsia="Calibri" w:hAnsi="Calibri" w:cs="Calibri"/>
                <w:b/>
                <w:color w:val="000000"/>
                <w:lang w:val="pt-PT"/>
              </w:rPr>
            </w:pPr>
            <w:r w:rsidRPr="0083376B">
              <w:rPr>
                <w:rFonts w:ascii="Calibri" w:eastAsia="Calibri" w:hAnsi="Calibri" w:cs="Calibri"/>
                <w:b/>
                <w:color w:val="000000"/>
                <w:lang w:val="pt-PT"/>
              </w:rPr>
              <w:t>2</w:t>
            </w:r>
            <w:r>
              <w:rPr>
                <w:rFonts w:ascii="Calibri" w:eastAsia="Calibri" w:hAnsi="Calibri" w:cs="Calibri"/>
                <w:b/>
                <w:color w:val="000000"/>
                <w:lang w:val="pt-PT"/>
              </w:rPr>
              <w:t>3</w:t>
            </w:r>
            <w:r w:rsidRPr="0083376B">
              <w:rPr>
                <w:rFonts w:ascii="Calibri" w:eastAsia="Calibri" w:hAnsi="Calibri" w:cs="Calibri"/>
                <w:b/>
                <w:color w:val="000000"/>
                <w:lang w:val="pt-PT"/>
              </w:rPr>
              <w:t>.10.2019 2</w:t>
            </w:r>
            <w:r>
              <w:rPr>
                <w:rFonts w:ascii="Calibri" w:eastAsia="Calibri" w:hAnsi="Calibri" w:cs="Calibri"/>
                <w:b/>
                <w:color w:val="000000"/>
                <w:lang w:val="pt-PT"/>
              </w:rPr>
              <w:t>5</w:t>
            </w:r>
            <w:r w:rsidRPr="0083376B">
              <w:rPr>
                <w:rFonts w:ascii="Calibri" w:eastAsia="Calibri" w:hAnsi="Calibri" w:cs="Calibri"/>
                <w:b/>
                <w:color w:val="000000"/>
                <w:lang w:val="pt-PT"/>
              </w:rPr>
              <w:t>.10.2019</w:t>
            </w:r>
          </w:p>
          <w:p w:rsidR="00EB0356" w:rsidRPr="0083376B" w:rsidRDefault="00EB0356" w:rsidP="00EB0356">
            <w:pPr>
              <w:rPr>
                <w:rFonts w:ascii="Calibri" w:eastAsia="Calibri" w:hAnsi="Calibri" w:cs="Calibri"/>
                <w:color w:val="000000"/>
                <w:lang w:val="pt-PT"/>
              </w:rPr>
            </w:pPr>
            <w:r w:rsidRPr="0083376B">
              <w:rPr>
                <w:rFonts w:ascii="Calibri" w:eastAsia="Calibri" w:hAnsi="Calibri" w:cs="Calibri"/>
                <w:b/>
                <w:color w:val="000000"/>
                <w:lang w:val="pt-PT"/>
              </w:rPr>
              <w:t>A partir das 9h00</w:t>
            </w:r>
          </w:p>
        </w:tc>
        <w:tc>
          <w:tcPr>
            <w:tcW w:w="6224" w:type="dxa"/>
            <w:tcBorders>
              <w:top w:val="single" w:sz="6" w:space="0" w:color="000000"/>
              <w:left w:val="single" w:sz="6" w:space="0" w:color="000000"/>
              <w:bottom w:val="single" w:sz="6" w:space="0" w:color="000000"/>
              <w:right w:val="single" w:sz="6" w:space="0" w:color="000000"/>
            </w:tcBorders>
            <w:shd w:val="clear" w:color="auto" w:fill="auto"/>
          </w:tcPr>
          <w:p w:rsidR="00EB0356" w:rsidRPr="000F4CD9" w:rsidRDefault="00EB0356" w:rsidP="00EB0356">
            <w:pPr>
              <w:ind w:right="45"/>
              <w:jc w:val="both"/>
              <w:rPr>
                <w:rFonts w:ascii="Calibri" w:eastAsia="Calibri" w:hAnsi="Calibri" w:cs="Calibri"/>
                <w:color w:val="000000"/>
                <w:sz w:val="20"/>
                <w:szCs w:val="20"/>
                <w:lang w:val="pt-PT"/>
              </w:rPr>
            </w:pPr>
            <w:bookmarkStart w:id="14" w:name="_Hlk21619984"/>
            <w:r w:rsidRPr="000F4CD9">
              <w:rPr>
                <w:rFonts w:ascii="Calibri" w:eastAsia="Calibri" w:hAnsi="Calibri" w:cs="Calibri"/>
                <w:color w:val="000000"/>
                <w:sz w:val="20"/>
                <w:szCs w:val="20"/>
                <w:lang w:val="pt-PT"/>
              </w:rPr>
              <w:t>Sessões de restituição com os três subgrupos</w:t>
            </w:r>
            <w:bookmarkEnd w:id="14"/>
            <w:r w:rsidRPr="000F4CD9">
              <w:rPr>
                <w:rFonts w:ascii="Calibri" w:eastAsia="Calibri" w:hAnsi="Calibri" w:cs="Calibri"/>
                <w:color w:val="000000"/>
                <w:sz w:val="20"/>
                <w:szCs w:val="20"/>
                <w:lang w:val="pt-PT"/>
              </w:rPr>
              <w:t>:</w:t>
            </w:r>
          </w:p>
          <w:p w:rsidR="00EB0356" w:rsidRPr="000F4CD9" w:rsidRDefault="00EB0356" w:rsidP="00EB0356">
            <w:pPr>
              <w:ind w:right="45"/>
              <w:jc w:val="both"/>
              <w:rPr>
                <w:rFonts w:ascii="Calibri" w:eastAsia="Calibri" w:hAnsi="Calibri" w:cs="Calibri"/>
                <w:color w:val="000000"/>
                <w:sz w:val="20"/>
                <w:szCs w:val="20"/>
                <w:lang w:val="pt-PT"/>
              </w:rPr>
            </w:pPr>
            <w:r w:rsidRPr="000F4CD9">
              <w:rPr>
                <w:rFonts w:ascii="Calibri" w:eastAsia="Calibri" w:hAnsi="Calibri" w:cs="Calibri"/>
                <w:color w:val="000000"/>
                <w:sz w:val="20"/>
                <w:szCs w:val="20"/>
                <w:lang w:val="pt-PT"/>
              </w:rPr>
              <w:t>SUBGRUPO 1</w:t>
            </w:r>
          </w:p>
          <w:p w:rsidR="00EB0356" w:rsidRPr="000F4CD9" w:rsidRDefault="00EB0356" w:rsidP="00EB0356">
            <w:pPr>
              <w:ind w:right="45"/>
              <w:jc w:val="both"/>
              <w:rPr>
                <w:rFonts w:ascii="Calibri" w:eastAsia="Calibri" w:hAnsi="Calibri" w:cs="Calibri"/>
                <w:color w:val="000000"/>
                <w:sz w:val="20"/>
                <w:szCs w:val="20"/>
                <w:lang w:val="pt-PT"/>
              </w:rPr>
            </w:pPr>
            <w:r w:rsidRPr="000F4CD9">
              <w:rPr>
                <w:rFonts w:ascii="Calibri" w:eastAsia="Calibri" w:hAnsi="Calibri" w:cs="Calibri"/>
                <w:color w:val="000000"/>
                <w:sz w:val="20"/>
                <w:szCs w:val="20"/>
                <w:lang w:val="pt-PT"/>
              </w:rPr>
              <w:t>SUBGRUPO 2</w:t>
            </w:r>
          </w:p>
          <w:p w:rsidR="00EB0356" w:rsidRPr="000F4CD9" w:rsidRDefault="00EB0356" w:rsidP="00EB0356">
            <w:pPr>
              <w:ind w:right="45"/>
              <w:jc w:val="both"/>
              <w:rPr>
                <w:rFonts w:ascii="Calibri" w:eastAsia="Calibri" w:hAnsi="Calibri" w:cs="Calibri"/>
                <w:color w:val="000000"/>
                <w:sz w:val="20"/>
                <w:szCs w:val="20"/>
                <w:lang w:val="pt-PT"/>
              </w:rPr>
            </w:pPr>
            <w:r w:rsidRPr="000F4CD9">
              <w:rPr>
                <w:rFonts w:ascii="Calibri" w:eastAsia="Calibri" w:hAnsi="Calibri" w:cs="Calibri"/>
                <w:color w:val="000000"/>
                <w:sz w:val="20"/>
                <w:szCs w:val="20"/>
                <w:lang w:val="pt-PT"/>
              </w:rPr>
              <w:t>SUBGRUPO 3</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EB0356" w:rsidRPr="000F4CD9" w:rsidRDefault="00EB0356" w:rsidP="00EB0356">
            <w:pPr>
              <w:rPr>
                <w:rFonts w:ascii="Calibri" w:eastAsia="Calibri" w:hAnsi="Calibri" w:cs="Calibri"/>
                <w:color w:val="000000"/>
                <w:sz w:val="20"/>
                <w:szCs w:val="20"/>
                <w:lang w:val="pt-PT"/>
              </w:rPr>
            </w:pPr>
            <w:bookmarkStart w:id="15" w:name="_Hlk21620296"/>
            <w:r w:rsidRPr="000F4CD9">
              <w:rPr>
                <w:rFonts w:ascii="Calibri" w:eastAsia="Calibri" w:hAnsi="Calibri" w:cs="Calibri"/>
                <w:color w:val="000000"/>
                <w:sz w:val="20"/>
                <w:szCs w:val="20"/>
                <w:lang w:val="pt-PT"/>
              </w:rPr>
              <w:t>Analista de Programa- RCSA</w:t>
            </w:r>
          </w:p>
          <w:p w:rsidR="00EB0356" w:rsidRPr="000F4CD9" w:rsidRDefault="00EB0356" w:rsidP="00EB0356">
            <w:pPr>
              <w:rPr>
                <w:rFonts w:ascii="Calibri" w:eastAsia="Calibri" w:hAnsi="Calibri" w:cs="Calibri"/>
                <w:color w:val="000000"/>
                <w:sz w:val="20"/>
                <w:szCs w:val="20"/>
                <w:lang w:val="pt-PT"/>
              </w:rPr>
            </w:pPr>
            <w:r w:rsidRPr="000F4CD9">
              <w:rPr>
                <w:rFonts w:ascii="Calibri" w:eastAsia="Calibri" w:hAnsi="Calibri" w:cs="Calibri"/>
                <w:color w:val="000000"/>
                <w:sz w:val="20"/>
                <w:szCs w:val="20"/>
                <w:lang w:val="pt-PT"/>
              </w:rPr>
              <w:t>PF MNECC</w:t>
            </w:r>
          </w:p>
          <w:p w:rsidR="00EB0356" w:rsidRPr="000F4CD9" w:rsidRDefault="00EB0356" w:rsidP="00EB0356">
            <w:pPr>
              <w:rPr>
                <w:rFonts w:ascii="Calibri" w:eastAsia="Calibri" w:hAnsi="Calibri" w:cs="Calibri"/>
                <w:color w:val="000000"/>
                <w:sz w:val="20"/>
                <w:szCs w:val="20"/>
                <w:lang w:val="pt-PT"/>
              </w:rPr>
            </w:pPr>
            <w:r w:rsidRPr="000F4CD9">
              <w:rPr>
                <w:rFonts w:ascii="Calibri" w:eastAsia="Calibri" w:hAnsi="Calibri" w:cs="Calibri"/>
                <w:color w:val="000000"/>
                <w:sz w:val="20"/>
                <w:szCs w:val="20"/>
                <w:lang w:val="pt-PT"/>
              </w:rPr>
              <w:t>Facilitador Nacional</w:t>
            </w:r>
            <w:bookmarkEnd w:id="15"/>
          </w:p>
        </w:tc>
      </w:tr>
      <w:tr w:rsidR="00EB0356" w:rsidRPr="000645F8" w:rsidTr="00A86EC0">
        <w:trPr>
          <w:trHeight w:val="576"/>
        </w:trPr>
        <w:tc>
          <w:tcPr>
            <w:tcW w:w="1272" w:type="dxa"/>
            <w:tcBorders>
              <w:top w:val="single" w:sz="6" w:space="0" w:color="000000"/>
              <w:left w:val="single" w:sz="6" w:space="0" w:color="000000"/>
              <w:bottom w:val="single" w:sz="6" w:space="0" w:color="000000"/>
              <w:right w:val="single" w:sz="6" w:space="0" w:color="000000"/>
            </w:tcBorders>
            <w:shd w:val="clear" w:color="auto" w:fill="F4B083" w:themeFill="accent2" w:themeFillTint="99"/>
          </w:tcPr>
          <w:p w:rsidR="00EB0356" w:rsidRPr="0083376B" w:rsidRDefault="00EB0356" w:rsidP="00EB0356">
            <w:pPr>
              <w:rPr>
                <w:rFonts w:ascii="Calibri" w:eastAsia="Calibri" w:hAnsi="Calibri" w:cs="Calibri"/>
                <w:b/>
                <w:color w:val="000000"/>
                <w:lang w:val="pt-PT"/>
              </w:rPr>
            </w:pPr>
            <w:r w:rsidRPr="0083376B">
              <w:rPr>
                <w:rFonts w:ascii="Calibri" w:eastAsia="Calibri" w:hAnsi="Calibri" w:cs="Calibri"/>
                <w:b/>
                <w:color w:val="000000"/>
                <w:lang w:val="pt-PT"/>
              </w:rPr>
              <w:t>24.10.2019</w:t>
            </w:r>
          </w:p>
          <w:p w:rsidR="00EB0356" w:rsidRPr="0083376B" w:rsidRDefault="00EB0356" w:rsidP="00EB0356">
            <w:pPr>
              <w:rPr>
                <w:rFonts w:ascii="Calibri" w:eastAsia="Calibri" w:hAnsi="Calibri" w:cs="Calibri"/>
                <w:b/>
                <w:color w:val="000000"/>
                <w:lang w:val="pt-PT"/>
              </w:rPr>
            </w:pPr>
            <w:r w:rsidRPr="0083376B">
              <w:rPr>
                <w:rFonts w:ascii="Calibri" w:eastAsia="Calibri" w:hAnsi="Calibri" w:cs="Calibri"/>
                <w:b/>
                <w:color w:val="000000"/>
                <w:lang w:val="pt-PT"/>
              </w:rPr>
              <w:t>A partir das 8h00</w:t>
            </w:r>
          </w:p>
        </w:tc>
        <w:tc>
          <w:tcPr>
            <w:tcW w:w="6224" w:type="dxa"/>
            <w:tcBorders>
              <w:top w:val="single" w:sz="6" w:space="0" w:color="000000"/>
              <w:left w:val="single" w:sz="6" w:space="0" w:color="000000"/>
              <w:bottom w:val="single" w:sz="6" w:space="0" w:color="000000"/>
              <w:right w:val="single" w:sz="6" w:space="0" w:color="000000"/>
            </w:tcBorders>
            <w:shd w:val="clear" w:color="auto" w:fill="F4B083" w:themeFill="accent2" w:themeFillTint="99"/>
          </w:tcPr>
          <w:p w:rsidR="00EB0356" w:rsidRPr="0083376B" w:rsidRDefault="00EB0356" w:rsidP="00EB0356">
            <w:pPr>
              <w:numPr>
                <w:ilvl w:val="0"/>
                <w:numId w:val="22"/>
              </w:numPr>
              <w:tabs>
                <w:tab w:val="left" w:pos="1005"/>
              </w:tabs>
              <w:ind w:left="0" w:hanging="284"/>
              <w:rPr>
                <w:rFonts w:ascii="Calibri" w:eastAsia="Calibri" w:hAnsi="Calibri" w:cs="Calibri"/>
                <w:color w:val="000000"/>
                <w:sz w:val="20"/>
                <w:szCs w:val="20"/>
                <w:lang w:val="pt-PT"/>
              </w:rPr>
            </w:pPr>
            <w:bookmarkStart w:id="16" w:name="_Hlk21800380"/>
            <w:r w:rsidRPr="0083376B">
              <w:rPr>
                <w:rFonts w:ascii="Calibri" w:eastAsia="Calibri" w:hAnsi="Calibri" w:cs="Calibri"/>
                <w:color w:val="000000"/>
                <w:sz w:val="20"/>
                <w:szCs w:val="20"/>
                <w:lang w:val="pt-PT"/>
              </w:rPr>
              <w:t>Agenda da campanha de sensibilização</w:t>
            </w:r>
            <w:r>
              <w:rPr>
                <w:rFonts w:ascii="Calibri" w:eastAsia="Calibri" w:hAnsi="Calibri" w:cs="Calibri"/>
                <w:color w:val="000000"/>
                <w:sz w:val="20"/>
                <w:szCs w:val="20"/>
                <w:lang w:val="pt-PT"/>
              </w:rPr>
              <w:t xml:space="preserve"> incluíndo</w:t>
            </w:r>
            <w:r w:rsidRPr="0083376B">
              <w:rPr>
                <w:rFonts w:ascii="Calibri" w:eastAsia="Calibri" w:hAnsi="Calibri" w:cs="Calibri"/>
                <w:color w:val="000000"/>
                <w:sz w:val="20"/>
                <w:szCs w:val="20"/>
                <w:lang w:val="pt-PT"/>
              </w:rPr>
              <w:t xml:space="preserve">  instituições académicas, grupos de mulheres e população das zonas urbanas e rurais</w:t>
            </w:r>
          </w:p>
          <w:p w:rsidR="00EB0356" w:rsidRPr="000F4CD9" w:rsidRDefault="00EB0356" w:rsidP="00EB0356">
            <w:pPr>
              <w:numPr>
                <w:ilvl w:val="0"/>
                <w:numId w:val="22"/>
              </w:numPr>
              <w:tabs>
                <w:tab w:val="left" w:pos="1005"/>
              </w:tabs>
              <w:ind w:left="0" w:hanging="284"/>
              <w:rPr>
                <w:rFonts w:ascii="Calibri" w:eastAsia="Calibri" w:hAnsi="Calibri" w:cs="Calibri"/>
                <w:color w:val="000000"/>
                <w:lang w:val="pt-PT"/>
              </w:rPr>
            </w:pPr>
            <w:r w:rsidRPr="0083376B">
              <w:rPr>
                <w:rFonts w:ascii="Calibri" w:eastAsia="Calibri" w:hAnsi="Calibri" w:cs="Calibri"/>
                <w:color w:val="000000"/>
                <w:sz w:val="20"/>
                <w:szCs w:val="20"/>
                <w:lang w:val="pt-PT"/>
              </w:rPr>
              <w:t>Consultas de terreno para atração e inclusão de audiência</w:t>
            </w:r>
            <w:r>
              <w:rPr>
                <w:rFonts w:ascii="Calibri" w:eastAsia="Calibri" w:hAnsi="Calibri" w:cs="Calibri"/>
                <w:color w:val="000000"/>
                <w:sz w:val="20"/>
                <w:szCs w:val="20"/>
                <w:lang w:val="pt-PT"/>
              </w:rPr>
              <w:t>s</w:t>
            </w:r>
            <w:bookmarkEnd w:id="16"/>
          </w:p>
        </w:tc>
        <w:tc>
          <w:tcPr>
            <w:tcW w:w="2207" w:type="dxa"/>
            <w:tcBorders>
              <w:top w:val="single" w:sz="6" w:space="0" w:color="000000"/>
              <w:left w:val="single" w:sz="6" w:space="0" w:color="000000"/>
              <w:bottom w:val="single" w:sz="6" w:space="0" w:color="000000"/>
              <w:right w:val="single" w:sz="6" w:space="0" w:color="000000"/>
            </w:tcBorders>
            <w:shd w:val="clear" w:color="auto" w:fill="F4B083" w:themeFill="accent2" w:themeFillTint="99"/>
          </w:tcPr>
          <w:p w:rsidR="00EB0356" w:rsidRPr="000F4CD9" w:rsidRDefault="00EB0356" w:rsidP="00EB0356">
            <w:pPr>
              <w:rPr>
                <w:rFonts w:ascii="Calibri" w:eastAsia="Calibri" w:hAnsi="Calibri" w:cs="Calibri"/>
                <w:color w:val="000000"/>
                <w:sz w:val="20"/>
                <w:szCs w:val="20"/>
                <w:lang w:val="pt-PT"/>
              </w:rPr>
            </w:pPr>
            <w:r w:rsidRPr="000F4CD9">
              <w:rPr>
                <w:rFonts w:ascii="Calibri" w:eastAsia="Calibri" w:hAnsi="Calibri" w:cs="Calibri"/>
                <w:color w:val="000000"/>
                <w:sz w:val="20"/>
                <w:szCs w:val="20"/>
                <w:lang w:val="pt-PT"/>
              </w:rPr>
              <w:t>PF MNECC</w:t>
            </w:r>
          </w:p>
          <w:p w:rsidR="00EB0356" w:rsidRPr="000F4CD9" w:rsidRDefault="00EB0356" w:rsidP="00EB0356">
            <w:pPr>
              <w:rPr>
                <w:rFonts w:ascii="Calibri" w:eastAsia="Calibri" w:hAnsi="Calibri" w:cs="Calibri"/>
                <w:color w:val="000000"/>
                <w:sz w:val="20"/>
                <w:szCs w:val="20"/>
                <w:lang w:val="pt-PT"/>
              </w:rPr>
            </w:pPr>
            <w:r w:rsidRPr="000F4CD9">
              <w:rPr>
                <w:rFonts w:ascii="Calibri" w:eastAsia="Calibri" w:hAnsi="Calibri" w:cs="Calibri"/>
                <w:color w:val="000000"/>
                <w:sz w:val="20"/>
                <w:szCs w:val="20"/>
                <w:lang w:val="pt-PT"/>
              </w:rPr>
              <w:t xml:space="preserve">PFs dos subgrupos </w:t>
            </w:r>
          </w:p>
          <w:p w:rsidR="00EB0356" w:rsidRPr="000F4CD9" w:rsidRDefault="00EB0356" w:rsidP="00EB0356">
            <w:pPr>
              <w:rPr>
                <w:rFonts w:ascii="Calibri" w:eastAsia="Calibri" w:hAnsi="Calibri" w:cs="Calibri"/>
                <w:color w:val="000000"/>
                <w:sz w:val="20"/>
                <w:szCs w:val="20"/>
                <w:lang w:val="pt-PT"/>
              </w:rPr>
            </w:pPr>
            <w:r>
              <w:rPr>
                <w:rFonts w:ascii="Calibri" w:eastAsia="Calibri" w:hAnsi="Calibri" w:cs="Calibri"/>
                <w:color w:val="000000"/>
                <w:sz w:val="20"/>
                <w:szCs w:val="20"/>
                <w:lang w:val="pt-PT"/>
              </w:rPr>
              <w:t xml:space="preserve">OSC </w:t>
            </w:r>
            <w:r w:rsidRPr="000F4CD9">
              <w:rPr>
                <w:rFonts w:ascii="Calibri" w:eastAsia="Calibri" w:hAnsi="Calibri" w:cs="Calibri"/>
                <w:color w:val="000000"/>
                <w:sz w:val="20"/>
                <w:szCs w:val="20"/>
                <w:lang w:val="pt-PT"/>
              </w:rPr>
              <w:t xml:space="preserve">JOINT </w:t>
            </w:r>
          </w:p>
          <w:p w:rsidR="00EB0356" w:rsidRPr="0083376B" w:rsidRDefault="00EB0356" w:rsidP="00EB0356">
            <w:pPr>
              <w:rPr>
                <w:rFonts w:ascii="Calibri" w:eastAsia="Calibri" w:hAnsi="Calibri" w:cs="Calibri"/>
                <w:color w:val="000000"/>
                <w:lang w:val="pt-PT"/>
              </w:rPr>
            </w:pPr>
            <w:r w:rsidRPr="000F4CD9">
              <w:rPr>
                <w:rFonts w:ascii="Calibri" w:eastAsia="Calibri" w:hAnsi="Calibri" w:cs="Calibri"/>
                <w:color w:val="000000"/>
                <w:sz w:val="20"/>
                <w:szCs w:val="20"/>
                <w:lang w:val="pt-PT"/>
              </w:rPr>
              <w:t>Facilitador Nacional</w:t>
            </w:r>
          </w:p>
        </w:tc>
      </w:tr>
      <w:bookmarkEnd w:id="9"/>
    </w:tbl>
    <w:p w:rsidR="009517D2" w:rsidRDefault="009517D2" w:rsidP="009B46CC">
      <w:pPr>
        <w:spacing w:after="80" w:line="240" w:lineRule="auto"/>
        <w:jc w:val="both"/>
        <w:rPr>
          <w:rFonts w:eastAsia="Times New Roman" w:cstheme="minorHAnsi"/>
          <w:lang w:val="pt-PT"/>
        </w:rPr>
      </w:pPr>
    </w:p>
    <w:p w:rsidR="00D91153" w:rsidRDefault="002204D1" w:rsidP="00D91153">
      <w:pPr>
        <w:spacing w:after="80" w:line="240" w:lineRule="auto"/>
        <w:jc w:val="both"/>
        <w:rPr>
          <w:rFonts w:eastAsia="Times New Roman" w:cstheme="minorHAnsi"/>
          <w:lang w:val="pt-PT"/>
        </w:rPr>
      </w:pPr>
      <w:r>
        <w:rPr>
          <w:rFonts w:eastAsia="Times New Roman" w:cstheme="minorHAnsi"/>
          <w:lang w:val="pt-PT"/>
        </w:rPr>
        <w:t xml:space="preserve">Espera-se </w:t>
      </w:r>
      <w:r w:rsidR="00D91153">
        <w:rPr>
          <w:rFonts w:eastAsia="Times New Roman" w:cstheme="minorHAnsi"/>
          <w:lang w:val="pt-PT"/>
        </w:rPr>
        <w:t xml:space="preserve">que </w:t>
      </w:r>
      <w:r>
        <w:rPr>
          <w:rFonts w:eastAsia="Times New Roman" w:cstheme="minorHAnsi"/>
          <w:lang w:val="pt-PT"/>
        </w:rPr>
        <w:t>ao longo dos trabalhos</w:t>
      </w:r>
      <w:r w:rsidR="00D91153">
        <w:rPr>
          <w:rFonts w:eastAsia="Times New Roman" w:cstheme="minorHAnsi"/>
          <w:lang w:val="pt-PT"/>
        </w:rPr>
        <w:t xml:space="preserve"> seja</w:t>
      </w:r>
      <w:r>
        <w:rPr>
          <w:rFonts w:eastAsia="Times New Roman" w:cstheme="minorHAnsi"/>
          <w:lang w:val="pt-PT"/>
        </w:rPr>
        <w:t xml:space="preserve"> </w:t>
      </w:r>
      <w:r w:rsidR="00D91153">
        <w:rPr>
          <w:rFonts w:eastAsia="Times New Roman" w:cstheme="minorHAnsi"/>
          <w:lang w:val="pt-PT"/>
        </w:rPr>
        <w:t xml:space="preserve">delineada </w:t>
      </w:r>
      <w:r w:rsidR="005D3E5F" w:rsidRPr="005D3E5F">
        <w:rPr>
          <w:rFonts w:eastAsia="Times New Roman" w:cstheme="minorHAnsi"/>
          <w:vanish/>
          <w:lang w:val="pt-PT"/>
        </w:rPr>
        <w:t>The Workshop will develop a strategy of follow-up, including actions to be</w:t>
      </w:r>
      <w:r w:rsidR="005D3E5F" w:rsidRPr="005D3E5F">
        <w:rPr>
          <w:rFonts w:eastAsia="Times New Roman" w:cstheme="minorHAnsi"/>
          <w:lang w:val="pt-PT"/>
        </w:rPr>
        <w:t xml:space="preserve">uma estratégia de acompanhamento, incluindo ações a serem </w:t>
      </w:r>
      <w:r w:rsidR="005D3E5F" w:rsidRPr="005D3E5F">
        <w:rPr>
          <w:rFonts w:eastAsia="Times New Roman" w:cstheme="minorHAnsi"/>
          <w:vanish/>
          <w:lang w:val="pt-PT"/>
        </w:rPr>
        <w:t>taken by different stakeholders and sectors at National and regional levels.</w:t>
      </w:r>
      <w:r w:rsidR="005D3E5F" w:rsidRPr="005D3E5F">
        <w:rPr>
          <w:rFonts w:eastAsia="Times New Roman" w:cstheme="minorHAnsi"/>
          <w:lang w:val="pt-PT"/>
        </w:rPr>
        <w:t>tomadas p</w:t>
      </w:r>
      <w:r>
        <w:rPr>
          <w:rFonts w:eastAsia="Times New Roman" w:cstheme="minorHAnsi"/>
          <w:lang w:val="pt-PT"/>
        </w:rPr>
        <w:t xml:space="preserve">elos </w:t>
      </w:r>
      <w:r w:rsidR="005D3E5F" w:rsidRPr="005D3E5F">
        <w:rPr>
          <w:rFonts w:eastAsia="Times New Roman" w:cstheme="minorHAnsi"/>
          <w:lang w:val="pt-PT"/>
        </w:rPr>
        <w:t>sectores a</w:t>
      </w:r>
      <w:r>
        <w:rPr>
          <w:rFonts w:eastAsia="Times New Roman" w:cstheme="minorHAnsi"/>
          <w:lang w:val="pt-PT"/>
        </w:rPr>
        <w:t>fins</w:t>
      </w:r>
      <w:r w:rsidR="005D3E5F" w:rsidRPr="005D3E5F">
        <w:rPr>
          <w:rFonts w:eastAsia="Times New Roman" w:cstheme="minorHAnsi"/>
          <w:lang w:val="pt-PT"/>
        </w:rPr>
        <w:t xml:space="preserve">. </w:t>
      </w:r>
    </w:p>
    <w:p w:rsidR="005D3E5F" w:rsidRDefault="005D3E5F" w:rsidP="00D91153">
      <w:pPr>
        <w:spacing w:after="80" w:line="240" w:lineRule="auto"/>
        <w:jc w:val="both"/>
        <w:rPr>
          <w:rFonts w:eastAsia="Times New Roman" w:cstheme="minorHAnsi"/>
          <w:lang w:val="pt-PT"/>
        </w:rPr>
      </w:pPr>
      <w:r w:rsidRPr="005D3E5F">
        <w:rPr>
          <w:rFonts w:eastAsia="Times New Roman" w:cstheme="minorHAnsi"/>
          <w:vanish/>
          <w:lang w:val="pt-PT"/>
        </w:rPr>
        <w:t>The participants will have an opportunity to engage in a dialogue about putting in place coordinated plans</w:t>
      </w:r>
      <w:r w:rsidRPr="005D3E5F">
        <w:rPr>
          <w:rFonts w:eastAsia="Times New Roman" w:cstheme="minorHAnsi"/>
          <w:lang w:val="pt-PT"/>
        </w:rPr>
        <w:t xml:space="preserve">Os participantes terão a oportunidade de dialogar sobre a implementação de </w:t>
      </w:r>
      <w:r w:rsidR="00D91153">
        <w:rPr>
          <w:rFonts w:eastAsia="Times New Roman" w:cstheme="minorHAnsi"/>
          <w:lang w:val="pt-PT"/>
        </w:rPr>
        <w:t xml:space="preserve">um </w:t>
      </w:r>
      <w:r w:rsidRPr="005D3E5F">
        <w:rPr>
          <w:rFonts w:eastAsia="Times New Roman" w:cstheme="minorHAnsi"/>
          <w:lang w:val="pt-PT"/>
        </w:rPr>
        <w:t xml:space="preserve">plano de ação coordenado </w:t>
      </w:r>
      <w:r w:rsidRPr="005D3E5F">
        <w:rPr>
          <w:rFonts w:eastAsia="Times New Roman" w:cstheme="minorHAnsi"/>
          <w:vanish/>
          <w:lang w:val="pt-PT"/>
        </w:rPr>
        <w:t>of action at the national level to implement efforts to support treaty ratification and domestication process.</w:t>
      </w:r>
      <w:r w:rsidRPr="005D3E5F">
        <w:rPr>
          <w:rFonts w:eastAsia="Times New Roman" w:cstheme="minorHAnsi"/>
          <w:lang w:val="pt-PT"/>
        </w:rPr>
        <w:t>a nível do país para implementar esforços que apoiem o processo d</w:t>
      </w:r>
      <w:r w:rsidR="00D91153">
        <w:rPr>
          <w:rFonts w:eastAsia="Times New Roman" w:cstheme="minorHAnsi"/>
          <w:lang w:val="pt-PT"/>
        </w:rPr>
        <w:t xml:space="preserve">e </w:t>
      </w:r>
      <w:r w:rsidR="002204D1">
        <w:rPr>
          <w:rFonts w:eastAsia="Times New Roman" w:cstheme="minorHAnsi"/>
          <w:lang w:val="pt-PT"/>
        </w:rPr>
        <w:t>transposição</w:t>
      </w:r>
      <w:r w:rsidR="00D91153">
        <w:rPr>
          <w:rFonts w:eastAsia="Times New Roman" w:cstheme="minorHAnsi"/>
          <w:lang w:val="pt-PT"/>
        </w:rPr>
        <w:t xml:space="preserve"> d</w:t>
      </w:r>
      <w:r w:rsidR="0083376B">
        <w:rPr>
          <w:rFonts w:eastAsia="Times New Roman" w:cstheme="minorHAnsi"/>
          <w:lang w:val="pt-PT"/>
        </w:rPr>
        <w:t>os Tratados da UA</w:t>
      </w:r>
      <w:r w:rsidR="00D91153">
        <w:rPr>
          <w:rFonts w:eastAsia="Times New Roman" w:cstheme="minorHAnsi"/>
          <w:lang w:val="pt-PT"/>
        </w:rPr>
        <w:t xml:space="preserve"> e de </w:t>
      </w:r>
      <w:r w:rsidRPr="005D3E5F">
        <w:rPr>
          <w:rFonts w:eastAsia="Times New Roman" w:cstheme="minorHAnsi"/>
          <w:vanish/>
          <w:lang w:val="pt-PT"/>
        </w:rPr>
        <w:t>Countries will have the opportunity to share experiences, including sharing good practices and challenges and</w:t>
      </w:r>
      <w:r w:rsidRPr="005D3E5F">
        <w:rPr>
          <w:rFonts w:eastAsia="Times New Roman" w:cstheme="minorHAnsi"/>
          <w:lang w:val="pt-PT"/>
        </w:rPr>
        <w:t>compartilhar</w:t>
      </w:r>
      <w:r w:rsidR="00D91153">
        <w:rPr>
          <w:rFonts w:eastAsia="Times New Roman" w:cstheme="minorHAnsi"/>
          <w:lang w:val="pt-PT"/>
        </w:rPr>
        <w:t>em</w:t>
      </w:r>
      <w:r w:rsidRPr="005D3E5F">
        <w:rPr>
          <w:rFonts w:eastAsia="Times New Roman" w:cstheme="minorHAnsi"/>
          <w:lang w:val="pt-PT"/>
        </w:rPr>
        <w:t xml:space="preserve"> experiências e boas práticas, identificar desafios e </w:t>
      </w:r>
      <w:r w:rsidRPr="005D3E5F">
        <w:rPr>
          <w:rFonts w:eastAsia="Times New Roman" w:cstheme="minorHAnsi"/>
          <w:vanish/>
          <w:lang w:val="pt-PT"/>
        </w:rPr>
        <w:t>gaps, in treaty making processes.</w:t>
      </w:r>
      <w:r w:rsidRPr="005D3E5F">
        <w:rPr>
          <w:rFonts w:eastAsia="Times New Roman" w:cstheme="minorHAnsi"/>
          <w:lang w:val="pt-PT"/>
        </w:rPr>
        <w:t>lacunas</w:t>
      </w:r>
      <w:r w:rsidR="002204D1">
        <w:rPr>
          <w:rFonts w:eastAsia="Times New Roman" w:cstheme="minorHAnsi"/>
          <w:lang w:val="pt-PT"/>
        </w:rPr>
        <w:t xml:space="preserve"> e</w:t>
      </w:r>
      <w:r w:rsidRPr="005D3E5F">
        <w:rPr>
          <w:rFonts w:eastAsia="Times New Roman" w:cstheme="minorHAnsi"/>
          <w:lang w:val="pt-PT"/>
        </w:rPr>
        <w:t xml:space="preserve"> compartilhar</w:t>
      </w:r>
      <w:r w:rsidR="0083376B">
        <w:rPr>
          <w:rFonts w:eastAsia="Times New Roman" w:cstheme="minorHAnsi"/>
          <w:lang w:val="pt-PT"/>
        </w:rPr>
        <w:t>em</w:t>
      </w:r>
      <w:r w:rsidRPr="005D3E5F">
        <w:rPr>
          <w:rFonts w:eastAsia="Times New Roman" w:cstheme="minorHAnsi"/>
          <w:lang w:val="pt-PT"/>
        </w:rPr>
        <w:t xml:space="preserve"> informação sobre as necessidades de capacitação incluindo as ferramentas e mecanismos que podem ser necessários </w:t>
      </w:r>
      <w:r w:rsidRPr="005D3E5F">
        <w:rPr>
          <w:rFonts w:eastAsia="Times New Roman" w:cstheme="minorHAnsi"/>
          <w:vanish/>
          <w:lang w:val="pt-PT"/>
        </w:rPr>
        <w:t>to fast track treaty making process.</w:t>
      </w:r>
      <w:r w:rsidRPr="005D3E5F">
        <w:rPr>
          <w:rFonts w:eastAsia="Times New Roman" w:cstheme="minorHAnsi"/>
          <w:lang w:val="pt-PT"/>
        </w:rPr>
        <w:t>para acelerar o processo d</w:t>
      </w:r>
      <w:r w:rsidR="0083376B">
        <w:rPr>
          <w:rFonts w:eastAsia="Times New Roman" w:cstheme="minorHAnsi"/>
          <w:lang w:val="pt-PT"/>
        </w:rPr>
        <w:t xml:space="preserve">e transposição dos mesmos. </w:t>
      </w:r>
    </w:p>
    <w:p w:rsidR="00D91153" w:rsidRPr="00D91153" w:rsidRDefault="00D91153" w:rsidP="00D91153">
      <w:pPr>
        <w:spacing w:after="80" w:line="240" w:lineRule="auto"/>
        <w:jc w:val="both"/>
        <w:rPr>
          <w:lang w:val="pt-PT"/>
        </w:rPr>
      </w:pPr>
      <w:bookmarkStart w:id="17" w:name="_Hlk17935290"/>
      <w:r w:rsidRPr="00D91153">
        <w:rPr>
          <w:lang w:val="pt-PT"/>
        </w:rPr>
        <w:t>A elaboração do relatório ficará a cargo</w:t>
      </w:r>
      <w:r w:rsidR="007A3E73">
        <w:rPr>
          <w:lang w:val="pt-PT"/>
        </w:rPr>
        <w:t xml:space="preserve"> do</w:t>
      </w:r>
      <w:r w:rsidRPr="00D91153">
        <w:rPr>
          <w:lang w:val="pt-PT"/>
        </w:rPr>
        <w:t xml:space="preserve"> </w:t>
      </w:r>
      <w:r w:rsidR="0083376B">
        <w:rPr>
          <w:lang w:val="pt-PT"/>
        </w:rPr>
        <w:t>Facilitador Nacional e da VNU</w:t>
      </w:r>
      <w:r w:rsidRPr="00D91153">
        <w:rPr>
          <w:lang w:val="pt-PT"/>
        </w:rPr>
        <w:t xml:space="preserve">, que o submeterá uma semana depois ao PNUD. </w:t>
      </w:r>
    </w:p>
    <w:bookmarkEnd w:id="17"/>
    <w:p w:rsidR="006D4C32" w:rsidRDefault="006D4C32" w:rsidP="005D3E5F">
      <w:pPr>
        <w:spacing w:after="0" w:line="276" w:lineRule="auto"/>
        <w:jc w:val="both"/>
        <w:rPr>
          <w:rFonts w:eastAsia="Times New Roman" w:cstheme="minorHAnsi"/>
          <w:lang w:val="pt-PT"/>
        </w:rPr>
      </w:pPr>
    </w:p>
    <w:p w:rsidR="005D3E5F" w:rsidRPr="001B3069" w:rsidRDefault="006D4C32" w:rsidP="006D4C32">
      <w:pPr>
        <w:pStyle w:val="ListParagraph"/>
        <w:numPr>
          <w:ilvl w:val="0"/>
          <w:numId w:val="1"/>
        </w:numPr>
        <w:spacing w:after="0" w:line="276" w:lineRule="auto"/>
        <w:ind w:left="284" w:hanging="284"/>
        <w:jc w:val="both"/>
        <w:rPr>
          <w:rFonts w:eastAsia="Times New Roman" w:cstheme="minorHAnsi"/>
          <w:b/>
          <w:bCs/>
        </w:rPr>
      </w:pPr>
      <w:proofErr w:type="spellStart"/>
      <w:r w:rsidRPr="001B3069">
        <w:rPr>
          <w:rFonts w:eastAsia="Times New Roman" w:cstheme="minorHAnsi"/>
          <w:b/>
          <w:bCs/>
        </w:rPr>
        <w:t>Participantes</w:t>
      </w:r>
      <w:proofErr w:type="spellEnd"/>
      <w:r w:rsidRPr="001B3069">
        <w:rPr>
          <w:rFonts w:eastAsia="Times New Roman" w:cstheme="minorHAnsi"/>
          <w:b/>
          <w:bCs/>
        </w:rPr>
        <w:t xml:space="preserve"> </w:t>
      </w:r>
    </w:p>
    <w:p w:rsidR="0083376B" w:rsidRDefault="0083376B" w:rsidP="005D3E5F">
      <w:pPr>
        <w:spacing w:after="0" w:line="276" w:lineRule="auto"/>
        <w:jc w:val="both"/>
        <w:rPr>
          <w:rFonts w:eastAsia="Times New Roman" w:cstheme="minorHAnsi"/>
          <w:lang w:val="pt-PT"/>
        </w:rPr>
      </w:pPr>
    </w:p>
    <w:p w:rsidR="00694254" w:rsidRDefault="007C5868" w:rsidP="007C5868">
      <w:pPr>
        <w:spacing w:after="0" w:line="276" w:lineRule="auto"/>
        <w:jc w:val="both"/>
        <w:rPr>
          <w:rFonts w:eastAsia="Times New Roman" w:cstheme="minorHAnsi"/>
          <w:lang w:val="pt-PT"/>
        </w:rPr>
      </w:pPr>
      <w:r>
        <w:rPr>
          <w:rFonts w:eastAsia="Times New Roman" w:cstheme="minorHAnsi"/>
          <w:lang w:val="pt-PT"/>
        </w:rPr>
        <w:t xml:space="preserve">Num total aproximado de </w:t>
      </w:r>
      <w:r w:rsidR="0083376B">
        <w:rPr>
          <w:rFonts w:eastAsia="Times New Roman" w:cstheme="minorHAnsi"/>
          <w:lang w:val="pt-PT"/>
        </w:rPr>
        <w:t>5</w:t>
      </w:r>
      <w:r>
        <w:rPr>
          <w:rFonts w:eastAsia="Times New Roman" w:cstheme="minorHAnsi"/>
          <w:lang w:val="pt-PT"/>
        </w:rPr>
        <w:t>0</w:t>
      </w:r>
      <w:r w:rsidR="00582044">
        <w:rPr>
          <w:rFonts w:eastAsia="Times New Roman" w:cstheme="minorHAnsi"/>
          <w:lang w:val="pt-PT"/>
        </w:rPr>
        <w:t xml:space="preserve"> participantes, </w:t>
      </w:r>
      <w:r w:rsidR="00A86EC0">
        <w:rPr>
          <w:rFonts w:eastAsia="Times New Roman" w:cstheme="minorHAnsi"/>
          <w:lang w:val="pt-PT"/>
        </w:rPr>
        <w:t>aguarda-se a participação de representantes de</w:t>
      </w:r>
      <w:r w:rsidR="00582044">
        <w:rPr>
          <w:rFonts w:eastAsia="Times New Roman" w:cstheme="minorHAnsi"/>
          <w:lang w:val="pt-PT"/>
        </w:rPr>
        <w:t xml:space="preserve"> </w:t>
      </w:r>
      <w:r>
        <w:rPr>
          <w:rFonts w:eastAsia="Times New Roman" w:cstheme="minorHAnsi"/>
          <w:lang w:val="pt-PT"/>
        </w:rPr>
        <w:t>Comissões especializadas da Assembleia Nacional</w:t>
      </w:r>
      <w:r w:rsidR="00A86EC0">
        <w:rPr>
          <w:rFonts w:eastAsia="Times New Roman" w:cstheme="minorHAnsi"/>
          <w:lang w:val="pt-PT"/>
        </w:rPr>
        <w:t xml:space="preserve"> e Regional,</w:t>
      </w:r>
      <w:r>
        <w:rPr>
          <w:rFonts w:eastAsia="Times New Roman" w:cstheme="minorHAnsi"/>
          <w:lang w:val="pt-PT"/>
        </w:rPr>
        <w:t xml:space="preserve"> </w:t>
      </w:r>
      <w:r w:rsidRPr="00607FAE">
        <w:rPr>
          <w:rFonts w:cstheme="minorHAnsi"/>
          <w:lang w:val="pt-PT"/>
        </w:rPr>
        <w:t xml:space="preserve">técnicos </w:t>
      </w:r>
      <w:r w:rsidR="00582044">
        <w:rPr>
          <w:rFonts w:cstheme="minorHAnsi"/>
          <w:lang w:val="pt-PT"/>
        </w:rPr>
        <w:t>dos departamentos governamentais</w:t>
      </w:r>
      <w:r w:rsidRPr="00607FAE">
        <w:rPr>
          <w:rFonts w:cstheme="minorHAnsi"/>
          <w:lang w:val="pt-PT"/>
        </w:rPr>
        <w:t xml:space="preserve">, </w:t>
      </w:r>
      <w:r>
        <w:rPr>
          <w:rFonts w:cstheme="minorHAnsi"/>
          <w:lang w:val="pt-PT"/>
        </w:rPr>
        <w:t>representantes d</w:t>
      </w:r>
      <w:r w:rsidRPr="00607FAE">
        <w:rPr>
          <w:rFonts w:cstheme="minorHAnsi"/>
          <w:lang w:val="pt-PT"/>
        </w:rPr>
        <w:t>o setor privado</w:t>
      </w:r>
      <w:r>
        <w:rPr>
          <w:rFonts w:cstheme="minorHAnsi"/>
          <w:lang w:val="pt-PT"/>
        </w:rPr>
        <w:t>, das o</w:t>
      </w:r>
      <w:r w:rsidRPr="005D3E5F">
        <w:rPr>
          <w:rFonts w:eastAsia="Times New Roman" w:cstheme="minorHAnsi"/>
          <w:vanish/>
          <w:lang w:val="pt-PT"/>
        </w:rPr>
        <w:t>Burkina Faso, Kenya, Mozambique, Senegal, Sao Tome and Principe, Tunisia, African Union, UNDP, EU, UN andCivil Society Organisations.</w:t>
      </w:r>
      <w:r w:rsidRPr="005D3E5F">
        <w:rPr>
          <w:rFonts w:eastAsia="Times New Roman" w:cstheme="minorHAnsi"/>
          <w:lang w:val="pt-PT"/>
        </w:rPr>
        <w:t xml:space="preserve">rganizações </w:t>
      </w:r>
      <w:r>
        <w:rPr>
          <w:rFonts w:eastAsia="Times New Roman" w:cstheme="minorHAnsi"/>
          <w:lang w:val="pt-PT"/>
        </w:rPr>
        <w:t>p</w:t>
      </w:r>
      <w:r w:rsidRPr="005D3E5F">
        <w:rPr>
          <w:rFonts w:eastAsia="Times New Roman" w:cstheme="minorHAnsi"/>
          <w:lang w:val="pt-PT"/>
        </w:rPr>
        <w:t>rofissionais, da Sociedade Civil e dos Mídias</w:t>
      </w:r>
      <w:r>
        <w:rPr>
          <w:rFonts w:eastAsia="Times New Roman" w:cstheme="minorHAnsi"/>
          <w:lang w:val="pt-PT"/>
        </w:rPr>
        <w:t>.</w:t>
      </w:r>
      <w:r w:rsidR="005D3E5F" w:rsidRPr="005D3E5F">
        <w:rPr>
          <w:rFonts w:eastAsia="Times New Roman" w:cstheme="minorHAnsi"/>
          <w:lang w:val="pt-PT"/>
        </w:rPr>
        <w:t xml:space="preserve"> </w:t>
      </w:r>
      <w:bookmarkEnd w:id="4"/>
    </w:p>
    <w:p w:rsidR="001B67A3" w:rsidRDefault="001B67A3">
      <w:pPr>
        <w:rPr>
          <w:rFonts w:eastAsia="Times New Roman" w:cstheme="minorHAnsi"/>
          <w:lang w:val="pt-PT"/>
        </w:rPr>
      </w:pPr>
      <w:r>
        <w:rPr>
          <w:rFonts w:eastAsia="Times New Roman" w:cstheme="minorHAnsi"/>
          <w:lang w:val="pt-PT"/>
        </w:rPr>
        <w:br w:type="page"/>
      </w:r>
      <w:r>
        <w:rPr>
          <w:rFonts w:eastAsia="Times New Roman" w:cstheme="minorHAnsi"/>
          <w:lang w:val="pt-PT"/>
        </w:rPr>
        <w:lastRenderedPageBreak/>
        <w:br w:type="page"/>
      </w:r>
    </w:p>
    <w:p w:rsidR="001B67A3" w:rsidRDefault="001B67A3" w:rsidP="007C5868">
      <w:pPr>
        <w:spacing w:after="0" w:line="276" w:lineRule="auto"/>
        <w:jc w:val="both"/>
        <w:rPr>
          <w:rFonts w:eastAsia="Times New Roman" w:cstheme="minorHAnsi"/>
          <w:lang w:val="pt-PT"/>
        </w:rPr>
        <w:sectPr w:rsidR="001B67A3" w:rsidSect="009F41FC">
          <w:headerReference w:type="default" r:id="rId7"/>
          <w:footerReference w:type="default" r:id="rId8"/>
          <w:pgSz w:w="11907" w:h="16839" w:code="9"/>
          <w:pgMar w:top="1440" w:right="1440" w:bottom="1440" w:left="1440" w:header="720" w:footer="720" w:gutter="0"/>
          <w:cols w:space="720"/>
          <w:docGrid w:linePitch="360"/>
        </w:sectPr>
      </w:pPr>
    </w:p>
    <w:p w:rsidR="001B67A3" w:rsidRDefault="001B67A3" w:rsidP="007C5868">
      <w:pPr>
        <w:spacing w:after="0" w:line="276" w:lineRule="auto"/>
        <w:jc w:val="both"/>
        <w:rPr>
          <w:rFonts w:eastAsia="Times New Roman" w:cstheme="minorHAnsi"/>
          <w:lang w:val="pt-PT"/>
        </w:rPr>
      </w:pPr>
    </w:p>
    <w:p w:rsidR="00E25805" w:rsidRDefault="00E25805" w:rsidP="007C5868">
      <w:pPr>
        <w:spacing w:after="0" w:line="276" w:lineRule="auto"/>
        <w:jc w:val="both"/>
        <w:rPr>
          <w:rFonts w:eastAsia="Times New Roman" w:cstheme="minorHAnsi"/>
          <w:lang w:val="pt-PT"/>
        </w:rPr>
      </w:pPr>
    </w:p>
    <w:p w:rsidR="00E25805" w:rsidRDefault="00E25805" w:rsidP="00E25805">
      <w:pPr>
        <w:pStyle w:val="ListParagraph"/>
        <w:numPr>
          <w:ilvl w:val="0"/>
          <w:numId w:val="1"/>
        </w:numPr>
        <w:spacing w:after="0" w:line="276" w:lineRule="auto"/>
        <w:jc w:val="both"/>
        <w:rPr>
          <w:rFonts w:eastAsia="Times New Roman" w:cstheme="minorHAnsi"/>
          <w:b/>
          <w:lang w:val="pt-PT"/>
        </w:rPr>
      </w:pPr>
      <w:r w:rsidRPr="00E25805">
        <w:rPr>
          <w:rFonts w:eastAsia="Times New Roman" w:cstheme="minorHAnsi"/>
          <w:b/>
          <w:lang w:val="pt-PT"/>
        </w:rPr>
        <w:t>Disposições Logísticas</w:t>
      </w:r>
    </w:p>
    <w:p w:rsidR="00E25805" w:rsidRDefault="00E25805" w:rsidP="00E25805">
      <w:pPr>
        <w:spacing w:after="0" w:line="276" w:lineRule="auto"/>
        <w:jc w:val="both"/>
        <w:rPr>
          <w:rFonts w:eastAsia="Times New Roman" w:cstheme="minorHAnsi"/>
          <w:b/>
          <w:lang w:val="pt-PT"/>
        </w:rPr>
      </w:pPr>
    </w:p>
    <w:tbl>
      <w:tblPr>
        <w:tblStyle w:val="TableGrid0"/>
        <w:tblW w:w="14164" w:type="dxa"/>
        <w:tblInd w:w="715" w:type="dxa"/>
        <w:tblLook w:val="04A0" w:firstRow="1" w:lastRow="0" w:firstColumn="1" w:lastColumn="0" w:noHBand="0" w:noVBand="1"/>
      </w:tblPr>
      <w:tblGrid>
        <w:gridCol w:w="8322"/>
        <w:gridCol w:w="582"/>
        <w:gridCol w:w="1858"/>
        <w:gridCol w:w="3402"/>
      </w:tblGrid>
      <w:tr w:rsidR="00FC5AA3" w:rsidTr="00B221CF">
        <w:tc>
          <w:tcPr>
            <w:tcW w:w="8322" w:type="dxa"/>
          </w:tcPr>
          <w:p w:rsidR="00A861EA" w:rsidRDefault="00A861EA" w:rsidP="001B67A3">
            <w:pPr>
              <w:spacing w:line="276" w:lineRule="auto"/>
              <w:jc w:val="center"/>
              <w:rPr>
                <w:rFonts w:eastAsia="Times New Roman" w:cstheme="minorHAnsi"/>
                <w:b/>
                <w:lang w:val="pt-PT"/>
              </w:rPr>
            </w:pPr>
            <w:r>
              <w:rPr>
                <w:rFonts w:eastAsia="Times New Roman" w:cstheme="minorHAnsi"/>
                <w:b/>
                <w:lang w:val="pt-PT"/>
              </w:rPr>
              <w:t>Descrição</w:t>
            </w:r>
          </w:p>
        </w:tc>
        <w:tc>
          <w:tcPr>
            <w:tcW w:w="582" w:type="dxa"/>
          </w:tcPr>
          <w:p w:rsidR="00A861EA" w:rsidRDefault="00A861EA" w:rsidP="001B67A3">
            <w:pPr>
              <w:spacing w:line="276" w:lineRule="auto"/>
              <w:jc w:val="center"/>
              <w:rPr>
                <w:rFonts w:eastAsia="Times New Roman" w:cstheme="minorHAnsi"/>
                <w:b/>
                <w:lang w:val="pt-PT"/>
              </w:rPr>
            </w:pPr>
            <w:r>
              <w:rPr>
                <w:rFonts w:eastAsia="Times New Roman" w:cstheme="minorHAnsi"/>
                <w:b/>
                <w:lang w:val="pt-PT"/>
              </w:rPr>
              <w:t>Qtd</w:t>
            </w:r>
          </w:p>
        </w:tc>
        <w:tc>
          <w:tcPr>
            <w:tcW w:w="1858" w:type="dxa"/>
          </w:tcPr>
          <w:p w:rsidR="00A861EA" w:rsidRDefault="00A861EA" w:rsidP="001B67A3">
            <w:pPr>
              <w:spacing w:line="276" w:lineRule="auto"/>
              <w:jc w:val="center"/>
              <w:rPr>
                <w:rFonts w:eastAsia="Times New Roman" w:cstheme="minorHAnsi"/>
                <w:b/>
                <w:lang w:val="pt-PT"/>
              </w:rPr>
            </w:pPr>
            <w:r>
              <w:rPr>
                <w:rFonts w:eastAsia="Times New Roman" w:cstheme="minorHAnsi"/>
                <w:b/>
                <w:lang w:val="pt-PT"/>
              </w:rPr>
              <w:t>Total estimado</w:t>
            </w:r>
          </w:p>
        </w:tc>
        <w:tc>
          <w:tcPr>
            <w:tcW w:w="3402" w:type="dxa"/>
          </w:tcPr>
          <w:p w:rsidR="00A861EA" w:rsidRDefault="00A861EA" w:rsidP="001B67A3">
            <w:pPr>
              <w:spacing w:line="276" w:lineRule="auto"/>
              <w:jc w:val="center"/>
              <w:rPr>
                <w:rFonts w:eastAsia="Times New Roman" w:cstheme="minorHAnsi"/>
                <w:b/>
                <w:lang w:val="pt-PT"/>
              </w:rPr>
            </w:pPr>
            <w:r>
              <w:rPr>
                <w:rFonts w:eastAsia="Times New Roman" w:cstheme="minorHAnsi"/>
                <w:b/>
                <w:lang w:val="pt-PT"/>
              </w:rPr>
              <w:t>Observações</w:t>
            </w:r>
          </w:p>
        </w:tc>
      </w:tr>
      <w:tr w:rsidR="00FC5AA3" w:rsidTr="00B221CF">
        <w:tc>
          <w:tcPr>
            <w:tcW w:w="8322" w:type="dxa"/>
          </w:tcPr>
          <w:p w:rsidR="00A861EA" w:rsidRDefault="00A861EA" w:rsidP="001B67A3">
            <w:pPr>
              <w:spacing w:line="276" w:lineRule="auto"/>
              <w:jc w:val="both"/>
              <w:rPr>
                <w:rFonts w:eastAsia="Times New Roman" w:cstheme="minorHAnsi"/>
                <w:b/>
                <w:lang w:val="pt-PT"/>
              </w:rPr>
            </w:pPr>
            <w:r w:rsidRPr="00E25805">
              <w:rPr>
                <w:b/>
                <w:lang w:val="pt"/>
              </w:rPr>
              <w:t>Recruta</w:t>
            </w:r>
            <w:r>
              <w:rPr>
                <w:b/>
                <w:lang w:val="pt"/>
              </w:rPr>
              <w:t xml:space="preserve">mento de </w:t>
            </w:r>
            <w:r w:rsidRPr="00E25805">
              <w:rPr>
                <w:b/>
                <w:lang w:val="pt"/>
              </w:rPr>
              <w:t>um facilitador nacional para o período de 21.10.2019 para 25.10.2019 (ver conceito de nota e outra documentação considerada útil)</w:t>
            </w:r>
          </w:p>
        </w:tc>
        <w:tc>
          <w:tcPr>
            <w:tcW w:w="582" w:type="dxa"/>
          </w:tcPr>
          <w:p w:rsidR="00A861EA" w:rsidRDefault="00A861EA" w:rsidP="00E25805">
            <w:pPr>
              <w:spacing w:line="276" w:lineRule="auto"/>
              <w:jc w:val="both"/>
              <w:rPr>
                <w:rFonts w:eastAsia="Times New Roman" w:cstheme="minorHAnsi"/>
                <w:b/>
                <w:lang w:val="pt-PT"/>
              </w:rPr>
            </w:pPr>
            <w:r>
              <w:rPr>
                <w:rFonts w:eastAsia="Times New Roman" w:cstheme="minorHAnsi"/>
                <w:b/>
                <w:lang w:val="pt-PT"/>
              </w:rPr>
              <w:t>1</w:t>
            </w:r>
          </w:p>
        </w:tc>
        <w:tc>
          <w:tcPr>
            <w:tcW w:w="1858" w:type="dxa"/>
          </w:tcPr>
          <w:p w:rsidR="00A861EA" w:rsidRDefault="00A861EA" w:rsidP="00B221CF">
            <w:pPr>
              <w:spacing w:line="276" w:lineRule="auto"/>
              <w:rPr>
                <w:rFonts w:eastAsia="Times New Roman" w:cstheme="minorHAnsi"/>
                <w:b/>
                <w:lang w:val="pt-PT"/>
              </w:rPr>
            </w:pPr>
            <w:r>
              <w:rPr>
                <w:rFonts w:eastAsia="Times New Roman" w:cstheme="minorHAnsi"/>
                <w:b/>
                <w:lang w:val="pt-PT"/>
              </w:rPr>
              <w:t>Equivalente 750USD</w:t>
            </w:r>
          </w:p>
        </w:tc>
        <w:tc>
          <w:tcPr>
            <w:tcW w:w="3402" w:type="dxa"/>
          </w:tcPr>
          <w:p w:rsidR="00A861EA" w:rsidRDefault="00A861EA" w:rsidP="00E25805">
            <w:pPr>
              <w:spacing w:line="276" w:lineRule="auto"/>
              <w:jc w:val="both"/>
              <w:rPr>
                <w:rFonts w:eastAsia="Times New Roman" w:cstheme="minorHAnsi"/>
                <w:b/>
                <w:lang w:val="pt-PT"/>
              </w:rPr>
            </w:pPr>
            <w:r>
              <w:rPr>
                <w:rFonts w:eastAsia="Times New Roman" w:cstheme="minorHAnsi"/>
                <w:b/>
                <w:lang w:val="pt-PT"/>
              </w:rPr>
              <w:t>CV e  proposta CRCT em anexo</w:t>
            </w:r>
          </w:p>
        </w:tc>
      </w:tr>
      <w:tr w:rsidR="00FC5AA3" w:rsidTr="00B221CF">
        <w:tc>
          <w:tcPr>
            <w:tcW w:w="8322" w:type="dxa"/>
          </w:tcPr>
          <w:p w:rsidR="00A861EA" w:rsidRDefault="00A861EA" w:rsidP="001B67A3">
            <w:pPr>
              <w:spacing w:line="276" w:lineRule="auto"/>
              <w:jc w:val="both"/>
              <w:rPr>
                <w:rFonts w:eastAsia="Times New Roman" w:cstheme="minorHAnsi"/>
                <w:b/>
                <w:lang w:val="pt-PT"/>
              </w:rPr>
            </w:pPr>
            <w:r>
              <w:rPr>
                <w:rFonts w:eastAsia="Times New Roman" w:cstheme="minorHAnsi"/>
                <w:b/>
                <w:lang w:val="pt-PT"/>
              </w:rPr>
              <w:t>S</w:t>
            </w:r>
            <w:r w:rsidRPr="00E25805">
              <w:rPr>
                <w:rFonts w:eastAsia="Times New Roman" w:cstheme="minorHAnsi"/>
                <w:b/>
                <w:lang w:val="pt-PT"/>
              </w:rPr>
              <w:t xml:space="preserve">erviços de produção audiovisual relacionados a eventos, também </w:t>
            </w:r>
          </w:p>
        </w:tc>
        <w:tc>
          <w:tcPr>
            <w:tcW w:w="582" w:type="dxa"/>
          </w:tcPr>
          <w:p w:rsidR="00A861EA" w:rsidRDefault="00FC5AA3" w:rsidP="00E25805">
            <w:pPr>
              <w:spacing w:line="276" w:lineRule="auto"/>
              <w:jc w:val="both"/>
              <w:rPr>
                <w:rFonts w:eastAsia="Times New Roman" w:cstheme="minorHAnsi"/>
                <w:b/>
                <w:lang w:val="pt-PT"/>
              </w:rPr>
            </w:pPr>
            <w:r>
              <w:rPr>
                <w:rFonts w:eastAsia="Times New Roman" w:cstheme="minorHAnsi"/>
                <w:b/>
                <w:lang w:val="pt-PT"/>
              </w:rPr>
              <w:t>1</w:t>
            </w:r>
          </w:p>
        </w:tc>
        <w:tc>
          <w:tcPr>
            <w:tcW w:w="1858" w:type="dxa"/>
          </w:tcPr>
          <w:p w:rsidR="00A861EA" w:rsidRDefault="00FC5AA3" w:rsidP="00B221CF">
            <w:pPr>
              <w:spacing w:line="276" w:lineRule="auto"/>
              <w:rPr>
                <w:rFonts w:eastAsia="Times New Roman" w:cstheme="minorHAnsi"/>
                <w:b/>
                <w:lang w:val="pt-PT"/>
              </w:rPr>
            </w:pPr>
            <w:r>
              <w:rPr>
                <w:rFonts w:eastAsia="Times New Roman" w:cstheme="minorHAnsi"/>
                <w:b/>
                <w:lang w:val="pt-PT"/>
              </w:rPr>
              <w:t>Equivalente 1.140EUR</w:t>
            </w:r>
          </w:p>
        </w:tc>
        <w:tc>
          <w:tcPr>
            <w:tcW w:w="3402" w:type="dxa"/>
          </w:tcPr>
          <w:p w:rsidR="00A861EA" w:rsidRDefault="00A861EA" w:rsidP="00E25805">
            <w:pPr>
              <w:spacing w:line="276" w:lineRule="auto"/>
              <w:jc w:val="both"/>
              <w:rPr>
                <w:rFonts w:eastAsia="Times New Roman" w:cstheme="minorHAnsi"/>
                <w:b/>
                <w:lang w:val="pt-PT"/>
              </w:rPr>
            </w:pPr>
          </w:p>
        </w:tc>
      </w:tr>
      <w:tr w:rsidR="00A861EA" w:rsidTr="00B221CF">
        <w:tc>
          <w:tcPr>
            <w:tcW w:w="8322" w:type="dxa"/>
          </w:tcPr>
          <w:p w:rsidR="00A861EA" w:rsidRDefault="00A861EA" w:rsidP="001B67A3">
            <w:pPr>
              <w:spacing w:line="276" w:lineRule="auto"/>
              <w:jc w:val="both"/>
              <w:rPr>
                <w:rFonts w:eastAsia="Times New Roman" w:cstheme="minorHAnsi"/>
                <w:b/>
                <w:lang w:val="pt-PT"/>
              </w:rPr>
            </w:pPr>
            <w:r w:rsidRPr="001B67A3">
              <w:rPr>
                <w:rFonts w:eastAsia="Times New Roman" w:cstheme="minorHAnsi"/>
                <w:b/>
                <w:lang w:val="pt-PT"/>
              </w:rPr>
              <w:t>Impr</w:t>
            </w:r>
            <w:r>
              <w:rPr>
                <w:rFonts w:eastAsia="Times New Roman" w:cstheme="minorHAnsi"/>
                <w:b/>
                <w:lang w:val="pt-PT"/>
              </w:rPr>
              <w:t>essão de</w:t>
            </w:r>
            <w:r w:rsidRPr="001B67A3">
              <w:rPr>
                <w:rFonts w:eastAsia="Times New Roman" w:cstheme="minorHAnsi"/>
                <w:b/>
                <w:lang w:val="pt-PT"/>
              </w:rPr>
              <w:t xml:space="preserve"> 50 cópias dos folhetos da Convenção, atualmente n</w:t>
            </w:r>
            <w:r>
              <w:rPr>
                <w:rFonts w:eastAsia="Times New Roman" w:cstheme="minorHAnsi"/>
                <w:b/>
                <w:lang w:val="pt-PT"/>
              </w:rPr>
              <w:t>a</w:t>
            </w:r>
            <w:r w:rsidRPr="001B67A3">
              <w:rPr>
                <w:rFonts w:eastAsia="Times New Roman" w:cstheme="minorHAnsi"/>
                <w:b/>
                <w:lang w:val="pt-PT"/>
              </w:rPr>
              <w:t xml:space="preserve"> gráfic</w:t>
            </w:r>
            <w:r>
              <w:rPr>
                <w:rFonts w:eastAsia="Times New Roman" w:cstheme="minorHAnsi"/>
                <w:b/>
                <w:lang w:val="pt-PT"/>
              </w:rPr>
              <w:t xml:space="preserve">a - </w:t>
            </w:r>
            <w:r w:rsidRPr="001B67A3">
              <w:rPr>
                <w:rFonts w:eastAsia="Times New Roman" w:cstheme="minorHAnsi"/>
                <w:b/>
                <w:lang w:val="pt-PT"/>
              </w:rPr>
              <w:t xml:space="preserve"> GLOBALTEC</w:t>
            </w:r>
          </w:p>
        </w:tc>
        <w:tc>
          <w:tcPr>
            <w:tcW w:w="582" w:type="dxa"/>
          </w:tcPr>
          <w:p w:rsidR="00A861EA" w:rsidRDefault="00A861EA" w:rsidP="00E25805">
            <w:pPr>
              <w:spacing w:line="276" w:lineRule="auto"/>
              <w:jc w:val="both"/>
              <w:rPr>
                <w:rFonts w:eastAsia="Times New Roman" w:cstheme="minorHAnsi"/>
                <w:b/>
                <w:lang w:val="pt-PT"/>
              </w:rPr>
            </w:pPr>
            <w:r>
              <w:rPr>
                <w:rFonts w:eastAsia="Times New Roman" w:cstheme="minorHAnsi"/>
                <w:b/>
                <w:lang w:val="pt-PT"/>
              </w:rPr>
              <w:t>50</w:t>
            </w:r>
          </w:p>
        </w:tc>
        <w:tc>
          <w:tcPr>
            <w:tcW w:w="1858" w:type="dxa"/>
          </w:tcPr>
          <w:p w:rsidR="00A861EA" w:rsidRDefault="00A861EA" w:rsidP="00B221CF">
            <w:pPr>
              <w:spacing w:line="276" w:lineRule="auto"/>
              <w:rPr>
                <w:rFonts w:eastAsia="Times New Roman" w:cstheme="minorHAnsi"/>
                <w:b/>
                <w:lang w:val="pt-PT"/>
              </w:rPr>
            </w:pPr>
          </w:p>
        </w:tc>
        <w:tc>
          <w:tcPr>
            <w:tcW w:w="3402" w:type="dxa"/>
          </w:tcPr>
          <w:p w:rsidR="00A861EA" w:rsidRDefault="00A861EA" w:rsidP="00E25805">
            <w:pPr>
              <w:spacing w:line="276" w:lineRule="auto"/>
              <w:jc w:val="both"/>
              <w:rPr>
                <w:rFonts w:eastAsia="Times New Roman" w:cstheme="minorHAnsi"/>
                <w:b/>
                <w:lang w:val="pt-PT"/>
              </w:rPr>
            </w:pPr>
          </w:p>
        </w:tc>
      </w:tr>
      <w:tr w:rsidR="00FC5AA3" w:rsidTr="00B221CF">
        <w:tc>
          <w:tcPr>
            <w:tcW w:w="8322" w:type="dxa"/>
          </w:tcPr>
          <w:p w:rsidR="00A861EA" w:rsidRPr="001B67A3" w:rsidRDefault="00A861EA" w:rsidP="001B67A3">
            <w:pPr>
              <w:spacing w:line="276" w:lineRule="auto"/>
              <w:jc w:val="both"/>
              <w:rPr>
                <w:rFonts w:eastAsia="Times New Roman" w:cstheme="minorHAnsi"/>
                <w:b/>
                <w:lang w:val="pt-PT"/>
              </w:rPr>
            </w:pPr>
            <w:r>
              <w:rPr>
                <w:rFonts w:eastAsia="Times New Roman" w:cstheme="minorHAnsi"/>
                <w:b/>
                <w:lang w:val="pt-PT"/>
              </w:rPr>
              <w:t>S</w:t>
            </w:r>
            <w:r w:rsidRPr="00E25805">
              <w:rPr>
                <w:rFonts w:eastAsia="Times New Roman" w:cstheme="minorHAnsi"/>
                <w:b/>
                <w:lang w:val="pt-PT"/>
              </w:rPr>
              <w:t xml:space="preserve">erviços de tradução em </w:t>
            </w:r>
            <w:r>
              <w:rPr>
                <w:rFonts w:eastAsia="Times New Roman" w:cstheme="minorHAnsi"/>
                <w:b/>
                <w:lang w:val="pt-PT"/>
              </w:rPr>
              <w:t>crioulo F</w:t>
            </w:r>
            <w:r w:rsidRPr="00E25805">
              <w:rPr>
                <w:rFonts w:eastAsia="Times New Roman" w:cstheme="minorHAnsi"/>
                <w:b/>
                <w:lang w:val="pt-PT"/>
              </w:rPr>
              <w:t>orró e Lunguiê e interpretação de linguagem gestual</w:t>
            </w:r>
            <w:r w:rsidR="00B221CF">
              <w:rPr>
                <w:rFonts w:eastAsia="Times New Roman" w:cstheme="minorHAnsi"/>
                <w:b/>
                <w:lang w:val="pt-PT"/>
              </w:rPr>
              <w:t xml:space="preserve"> (</w:t>
            </w:r>
          </w:p>
        </w:tc>
        <w:tc>
          <w:tcPr>
            <w:tcW w:w="582" w:type="dxa"/>
          </w:tcPr>
          <w:p w:rsidR="00A861EA" w:rsidRDefault="00A861EA" w:rsidP="00E25805">
            <w:pPr>
              <w:spacing w:line="276" w:lineRule="auto"/>
              <w:jc w:val="both"/>
              <w:rPr>
                <w:rFonts w:eastAsia="Times New Roman" w:cstheme="minorHAnsi"/>
                <w:b/>
                <w:lang w:val="pt-PT"/>
              </w:rPr>
            </w:pPr>
            <w:r>
              <w:rPr>
                <w:rFonts w:eastAsia="Times New Roman" w:cstheme="minorHAnsi"/>
                <w:b/>
                <w:lang w:val="pt-PT"/>
              </w:rPr>
              <w:t>3</w:t>
            </w:r>
          </w:p>
        </w:tc>
        <w:tc>
          <w:tcPr>
            <w:tcW w:w="1858" w:type="dxa"/>
          </w:tcPr>
          <w:p w:rsidR="00A861EA" w:rsidRDefault="00B221CF" w:rsidP="00B221CF">
            <w:pPr>
              <w:spacing w:line="276" w:lineRule="auto"/>
              <w:rPr>
                <w:rFonts w:eastAsia="Times New Roman" w:cstheme="minorHAnsi"/>
                <w:b/>
                <w:lang w:val="pt-PT"/>
              </w:rPr>
            </w:pPr>
            <w:r>
              <w:rPr>
                <w:rFonts w:eastAsia="Times New Roman" w:cstheme="minorHAnsi"/>
                <w:b/>
                <w:lang w:val="pt-PT"/>
              </w:rPr>
              <w:t>Equivalente a 2.250 USD</w:t>
            </w:r>
          </w:p>
        </w:tc>
        <w:tc>
          <w:tcPr>
            <w:tcW w:w="3402" w:type="dxa"/>
          </w:tcPr>
          <w:p w:rsidR="00A861EA" w:rsidRDefault="00B221CF" w:rsidP="00E25805">
            <w:pPr>
              <w:spacing w:line="276" w:lineRule="auto"/>
              <w:jc w:val="both"/>
              <w:rPr>
                <w:rFonts w:eastAsia="Times New Roman" w:cstheme="minorHAnsi"/>
                <w:b/>
                <w:lang w:val="pt-PT"/>
              </w:rPr>
            </w:pPr>
            <w:r>
              <w:rPr>
                <w:rFonts w:eastAsia="Times New Roman" w:cstheme="minorHAnsi"/>
                <w:b/>
                <w:lang w:val="pt-PT"/>
              </w:rPr>
              <w:t>150</w:t>
            </w:r>
            <w:r>
              <w:rPr>
                <w:rFonts w:eastAsia="Times New Roman" w:cstheme="minorHAnsi"/>
                <w:b/>
                <w:lang w:val="pt-PT"/>
              </w:rPr>
              <w:t xml:space="preserve"> USD</w:t>
            </w:r>
            <w:r>
              <w:rPr>
                <w:rFonts w:eastAsia="Times New Roman" w:cstheme="minorHAnsi"/>
                <w:b/>
                <w:lang w:val="pt-PT"/>
              </w:rPr>
              <w:t xml:space="preserve"> *5</w:t>
            </w:r>
            <w:r>
              <w:rPr>
                <w:rFonts w:eastAsia="Times New Roman" w:cstheme="minorHAnsi"/>
                <w:b/>
                <w:lang w:val="pt-PT"/>
              </w:rPr>
              <w:t xml:space="preserve"> dias</w:t>
            </w:r>
            <w:r>
              <w:rPr>
                <w:rFonts w:eastAsia="Times New Roman" w:cstheme="minorHAnsi"/>
                <w:b/>
                <w:lang w:val="pt-PT"/>
              </w:rPr>
              <w:t xml:space="preserve"> * 3</w:t>
            </w:r>
            <w:r>
              <w:rPr>
                <w:rFonts w:eastAsia="Times New Roman" w:cstheme="minorHAnsi"/>
                <w:b/>
                <w:lang w:val="pt-PT"/>
              </w:rPr>
              <w:t xml:space="preserve"> tradutores</w:t>
            </w:r>
          </w:p>
        </w:tc>
      </w:tr>
      <w:tr w:rsidR="00FC5AA3" w:rsidTr="00B221CF">
        <w:tc>
          <w:tcPr>
            <w:tcW w:w="8322" w:type="dxa"/>
          </w:tcPr>
          <w:p w:rsidR="00A861EA" w:rsidRDefault="00A861EA" w:rsidP="00E25805">
            <w:pPr>
              <w:spacing w:line="276" w:lineRule="auto"/>
              <w:jc w:val="both"/>
              <w:rPr>
                <w:rFonts w:eastAsia="Times New Roman" w:cstheme="minorHAnsi"/>
                <w:b/>
                <w:lang w:val="pt-PT"/>
              </w:rPr>
            </w:pPr>
            <w:r w:rsidRPr="001B67A3">
              <w:rPr>
                <w:rFonts w:eastAsia="Times New Roman" w:cstheme="minorHAnsi"/>
                <w:b/>
                <w:lang w:val="pt-PT"/>
              </w:rPr>
              <w:t>Compra</w:t>
            </w:r>
            <w:r>
              <w:rPr>
                <w:rFonts w:eastAsia="Times New Roman" w:cstheme="minorHAnsi"/>
                <w:b/>
                <w:lang w:val="pt-PT"/>
              </w:rPr>
              <w:t xml:space="preserve"> de </w:t>
            </w:r>
            <w:r w:rsidRPr="001B67A3">
              <w:rPr>
                <w:rFonts w:eastAsia="Times New Roman" w:cstheme="minorHAnsi"/>
                <w:b/>
                <w:lang w:val="pt-PT"/>
              </w:rPr>
              <w:t xml:space="preserve">materiais de </w:t>
            </w:r>
            <w:r>
              <w:rPr>
                <w:rFonts w:eastAsia="Times New Roman" w:cstheme="minorHAnsi"/>
                <w:b/>
                <w:lang w:val="pt-PT"/>
              </w:rPr>
              <w:t>formação</w:t>
            </w:r>
          </w:p>
        </w:tc>
        <w:tc>
          <w:tcPr>
            <w:tcW w:w="582" w:type="dxa"/>
          </w:tcPr>
          <w:p w:rsidR="00A861EA" w:rsidRDefault="00B221CF" w:rsidP="00E25805">
            <w:pPr>
              <w:spacing w:line="276" w:lineRule="auto"/>
              <w:jc w:val="both"/>
              <w:rPr>
                <w:rFonts w:eastAsia="Times New Roman" w:cstheme="minorHAnsi"/>
                <w:b/>
                <w:lang w:val="pt-PT"/>
              </w:rPr>
            </w:pPr>
            <w:r>
              <w:rPr>
                <w:rFonts w:eastAsia="Times New Roman" w:cstheme="minorHAnsi"/>
                <w:b/>
                <w:lang w:val="pt-PT"/>
              </w:rPr>
              <w:t>....</w:t>
            </w:r>
          </w:p>
        </w:tc>
        <w:tc>
          <w:tcPr>
            <w:tcW w:w="1858" w:type="dxa"/>
          </w:tcPr>
          <w:p w:rsidR="00A861EA" w:rsidRDefault="00A861EA" w:rsidP="00B221CF">
            <w:pPr>
              <w:spacing w:line="276" w:lineRule="auto"/>
              <w:rPr>
                <w:rFonts w:eastAsia="Times New Roman" w:cstheme="minorHAnsi"/>
                <w:b/>
                <w:lang w:val="pt-PT"/>
              </w:rPr>
            </w:pPr>
          </w:p>
        </w:tc>
        <w:tc>
          <w:tcPr>
            <w:tcW w:w="3402" w:type="dxa"/>
          </w:tcPr>
          <w:p w:rsidR="00A861EA" w:rsidRDefault="00A861EA" w:rsidP="00E25805">
            <w:pPr>
              <w:spacing w:line="276" w:lineRule="auto"/>
              <w:jc w:val="both"/>
              <w:rPr>
                <w:rFonts w:eastAsia="Times New Roman" w:cstheme="minorHAnsi"/>
                <w:b/>
                <w:lang w:val="pt-PT"/>
              </w:rPr>
            </w:pPr>
            <w:r>
              <w:rPr>
                <w:rFonts w:eastAsia="Times New Roman" w:cstheme="minorHAnsi"/>
                <w:b/>
                <w:lang w:val="pt-PT"/>
              </w:rPr>
              <w:t>L</w:t>
            </w:r>
            <w:r w:rsidRPr="001B67A3">
              <w:rPr>
                <w:rFonts w:eastAsia="Times New Roman" w:cstheme="minorHAnsi"/>
                <w:b/>
                <w:lang w:val="pt-PT"/>
              </w:rPr>
              <w:t>ista d</w:t>
            </w:r>
            <w:r>
              <w:rPr>
                <w:rFonts w:eastAsia="Times New Roman" w:cstheme="minorHAnsi"/>
                <w:b/>
                <w:lang w:val="pt-PT"/>
              </w:rPr>
              <w:t>as</w:t>
            </w:r>
            <w:r w:rsidRPr="001B67A3">
              <w:rPr>
                <w:rFonts w:eastAsia="Times New Roman" w:cstheme="minorHAnsi"/>
                <w:b/>
                <w:lang w:val="pt-PT"/>
              </w:rPr>
              <w:t xml:space="preserve"> necessidades </w:t>
            </w:r>
            <w:r>
              <w:rPr>
                <w:rFonts w:eastAsia="Times New Roman" w:cstheme="minorHAnsi"/>
                <w:b/>
                <w:lang w:val="pt-PT"/>
              </w:rPr>
              <w:t>em anexo</w:t>
            </w:r>
          </w:p>
        </w:tc>
      </w:tr>
      <w:tr w:rsidR="00FC5AA3" w:rsidTr="00B221CF">
        <w:tc>
          <w:tcPr>
            <w:tcW w:w="8322" w:type="dxa"/>
          </w:tcPr>
          <w:p w:rsidR="00A861EA" w:rsidRPr="001B67A3" w:rsidRDefault="00A861EA" w:rsidP="00E25805">
            <w:pPr>
              <w:spacing w:line="276" w:lineRule="auto"/>
              <w:jc w:val="both"/>
              <w:rPr>
                <w:rFonts w:eastAsia="Times New Roman" w:cstheme="minorHAnsi"/>
                <w:b/>
                <w:lang w:val="pt-PT"/>
              </w:rPr>
            </w:pPr>
            <w:r w:rsidRPr="001B67A3">
              <w:rPr>
                <w:rFonts w:eastAsia="Times New Roman" w:cstheme="minorHAnsi"/>
                <w:b/>
                <w:lang w:val="pt-PT"/>
              </w:rPr>
              <w:t xml:space="preserve">Serviços de catering </w:t>
            </w:r>
            <w:r w:rsidR="008851F2">
              <w:rPr>
                <w:rFonts w:eastAsia="Times New Roman" w:cstheme="minorHAnsi"/>
                <w:b/>
                <w:lang w:val="pt-PT"/>
              </w:rPr>
              <w:t xml:space="preserve">dos </w:t>
            </w:r>
            <w:r w:rsidRPr="001B67A3">
              <w:rPr>
                <w:rFonts w:eastAsia="Times New Roman" w:cstheme="minorHAnsi"/>
                <w:b/>
                <w:lang w:val="pt-PT"/>
              </w:rPr>
              <w:t xml:space="preserve">coffee-breaks para </w:t>
            </w:r>
            <w:r w:rsidR="008851F2">
              <w:rPr>
                <w:rFonts w:eastAsia="Times New Roman" w:cstheme="minorHAnsi"/>
                <w:b/>
                <w:lang w:val="pt-PT"/>
              </w:rPr>
              <w:t xml:space="preserve">os </w:t>
            </w:r>
            <w:r w:rsidRPr="001B67A3">
              <w:rPr>
                <w:rFonts w:eastAsia="Times New Roman" w:cstheme="minorHAnsi"/>
                <w:b/>
                <w:lang w:val="pt-PT"/>
              </w:rPr>
              <w:t>eventos p</w:t>
            </w:r>
            <w:r>
              <w:rPr>
                <w:rFonts w:eastAsia="Times New Roman" w:cstheme="minorHAnsi"/>
                <w:b/>
                <w:lang w:val="pt-PT"/>
              </w:rPr>
              <w:t>revistos</w:t>
            </w:r>
            <w:r w:rsidRPr="001B67A3">
              <w:rPr>
                <w:rFonts w:eastAsia="Times New Roman" w:cstheme="minorHAnsi"/>
                <w:b/>
                <w:lang w:val="pt-PT"/>
              </w:rPr>
              <w:t xml:space="preserve"> </w:t>
            </w:r>
          </w:p>
        </w:tc>
        <w:tc>
          <w:tcPr>
            <w:tcW w:w="582" w:type="dxa"/>
          </w:tcPr>
          <w:p w:rsidR="00A861EA" w:rsidRDefault="00D512F3" w:rsidP="00E25805">
            <w:pPr>
              <w:spacing w:line="276" w:lineRule="auto"/>
              <w:jc w:val="both"/>
              <w:rPr>
                <w:rFonts w:eastAsia="Times New Roman" w:cstheme="minorHAnsi"/>
                <w:b/>
                <w:lang w:val="pt-PT"/>
              </w:rPr>
            </w:pPr>
            <w:r>
              <w:rPr>
                <w:rFonts w:eastAsia="Times New Roman" w:cstheme="minorHAnsi"/>
                <w:b/>
                <w:lang w:val="pt-PT"/>
              </w:rPr>
              <w:t>----</w:t>
            </w:r>
          </w:p>
        </w:tc>
        <w:tc>
          <w:tcPr>
            <w:tcW w:w="1858" w:type="dxa"/>
          </w:tcPr>
          <w:p w:rsidR="00A861EA" w:rsidRDefault="00D512F3" w:rsidP="00B221CF">
            <w:pPr>
              <w:spacing w:line="276" w:lineRule="auto"/>
              <w:rPr>
                <w:rFonts w:eastAsia="Times New Roman" w:cstheme="minorHAnsi"/>
                <w:b/>
                <w:lang w:val="pt-PT"/>
              </w:rPr>
            </w:pPr>
            <w:r>
              <w:rPr>
                <w:rFonts w:eastAsia="Times New Roman" w:cstheme="minorHAnsi"/>
                <w:b/>
                <w:lang w:val="pt-PT"/>
              </w:rPr>
              <w:t>36.400,00STD</w:t>
            </w:r>
            <w:bookmarkStart w:id="18" w:name="_GoBack"/>
            <w:bookmarkEnd w:id="18"/>
          </w:p>
        </w:tc>
        <w:tc>
          <w:tcPr>
            <w:tcW w:w="3402" w:type="dxa"/>
          </w:tcPr>
          <w:p w:rsidR="00A861EA" w:rsidRDefault="00A861EA" w:rsidP="00E25805">
            <w:pPr>
              <w:spacing w:line="276" w:lineRule="auto"/>
              <w:jc w:val="both"/>
              <w:rPr>
                <w:rFonts w:eastAsia="Times New Roman" w:cstheme="minorHAnsi"/>
                <w:b/>
                <w:lang w:val="pt-PT"/>
              </w:rPr>
            </w:pPr>
            <w:r>
              <w:rPr>
                <w:rFonts w:eastAsia="Times New Roman" w:cstheme="minorHAnsi"/>
                <w:b/>
                <w:lang w:val="pt-PT"/>
              </w:rPr>
              <w:t>A</w:t>
            </w:r>
            <w:r w:rsidRPr="001B67A3">
              <w:rPr>
                <w:rFonts w:eastAsia="Times New Roman" w:cstheme="minorHAnsi"/>
                <w:b/>
                <w:lang w:val="pt-PT"/>
              </w:rPr>
              <w:t xml:space="preserve">genda </w:t>
            </w:r>
            <w:r>
              <w:rPr>
                <w:rFonts w:eastAsia="Times New Roman" w:cstheme="minorHAnsi"/>
                <w:b/>
                <w:lang w:val="pt-PT"/>
              </w:rPr>
              <w:t>e proforma em anexo</w:t>
            </w:r>
          </w:p>
        </w:tc>
      </w:tr>
      <w:tr w:rsidR="00FC5AA3" w:rsidTr="00B221CF">
        <w:tc>
          <w:tcPr>
            <w:tcW w:w="8322" w:type="dxa"/>
          </w:tcPr>
          <w:p w:rsidR="00A861EA" w:rsidRDefault="00A861EA" w:rsidP="00E25805">
            <w:pPr>
              <w:spacing w:line="276" w:lineRule="auto"/>
              <w:jc w:val="both"/>
              <w:rPr>
                <w:rFonts w:eastAsia="Times New Roman" w:cstheme="minorHAnsi"/>
                <w:b/>
                <w:lang w:val="pt-PT"/>
              </w:rPr>
            </w:pPr>
            <w:r w:rsidRPr="001B67A3">
              <w:rPr>
                <w:rFonts w:eastAsia="Times New Roman" w:cstheme="minorHAnsi"/>
                <w:b/>
                <w:lang w:val="pt-PT"/>
              </w:rPr>
              <w:t>Alugue</w:t>
            </w:r>
            <w:r>
              <w:rPr>
                <w:rFonts w:eastAsia="Times New Roman" w:cstheme="minorHAnsi"/>
                <w:b/>
                <w:lang w:val="pt-PT"/>
              </w:rPr>
              <w:t>r de</w:t>
            </w:r>
            <w:r w:rsidRPr="001B67A3">
              <w:rPr>
                <w:rFonts w:eastAsia="Times New Roman" w:cstheme="minorHAnsi"/>
                <w:b/>
                <w:lang w:val="pt-PT"/>
              </w:rPr>
              <w:t xml:space="preserve"> um carro padrão e forne</w:t>
            </w:r>
            <w:r>
              <w:rPr>
                <w:rFonts w:eastAsia="Times New Roman" w:cstheme="minorHAnsi"/>
                <w:b/>
                <w:lang w:val="pt-PT"/>
              </w:rPr>
              <w:t xml:space="preserve">cimento de combustível </w:t>
            </w:r>
            <w:r w:rsidRPr="001B67A3">
              <w:rPr>
                <w:rFonts w:eastAsia="Times New Roman" w:cstheme="minorHAnsi"/>
                <w:b/>
                <w:lang w:val="pt-PT"/>
              </w:rPr>
              <w:t>para o período de 15 de outubro a 26 de outubro de 2019</w:t>
            </w:r>
          </w:p>
        </w:tc>
        <w:tc>
          <w:tcPr>
            <w:tcW w:w="582" w:type="dxa"/>
          </w:tcPr>
          <w:p w:rsidR="00A861EA" w:rsidRDefault="00B221CF" w:rsidP="00E25805">
            <w:pPr>
              <w:spacing w:line="276" w:lineRule="auto"/>
              <w:jc w:val="both"/>
              <w:rPr>
                <w:rFonts w:eastAsia="Times New Roman" w:cstheme="minorHAnsi"/>
                <w:b/>
                <w:lang w:val="pt-PT"/>
              </w:rPr>
            </w:pPr>
            <w:r>
              <w:rPr>
                <w:rFonts w:eastAsia="Times New Roman" w:cstheme="minorHAnsi"/>
                <w:b/>
                <w:lang w:val="pt-PT"/>
              </w:rPr>
              <w:t>1</w:t>
            </w:r>
          </w:p>
        </w:tc>
        <w:tc>
          <w:tcPr>
            <w:tcW w:w="1858" w:type="dxa"/>
          </w:tcPr>
          <w:p w:rsidR="00A861EA" w:rsidRDefault="00B221CF" w:rsidP="00B221CF">
            <w:pPr>
              <w:spacing w:line="276" w:lineRule="auto"/>
              <w:rPr>
                <w:rFonts w:eastAsia="Times New Roman" w:cstheme="minorHAnsi"/>
                <w:b/>
                <w:lang w:val="pt-PT"/>
              </w:rPr>
            </w:pPr>
            <w:r>
              <w:rPr>
                <w:rFonts w:eastAsia="Times New Roman" w:cstheme="minorHAnsi"/>
                <w:b/>
                <w:lang w:val="pt-PT"/>
              </w:rPr>
              <w:t>Equivalente 860 USD</w:t>
            </w:r>
          </w:p>
        </w:tc>
        <w:tc>
          <w:tcPr>
            <w:tcW w:w="3402" w:type="dxa"/>
          </w:tcPr>
          <w:p w:rsidR="00A861EA" w:rsidRDefault="00A861EA" w:rsidP="00E25805">
            <w:pPr>
              <w:spacing w:line="276" w:lineRule="auto"/>
              <w:jc w:val="both"/>
              <w:rPr>
                <w:rFonts w:eastAsia="Times New Roman" w:cstheme="minorHAnsi"/>
                <w:b/>
                <w:lang w:val="pt-PT"/>
              </w:rPr>
            </w:pPr>
          </w:p>
        </w:tc>
      </w:tr>
      <w:tr w:rsidR="00FC5AA3" w:rsidTr="00B221CF">
        <w:tc>
          <w:tcPr>
            <w:tcW w:w="8322" w:type="dxa"/>
          </w:tcPr>
          <w:p w:rsidR="00A861EA" w:rsidRDefault="00A861EA" w:rsidP="00E25805">
            <w:pPr>
              <w:spacing w:line="276" w:lineRule="auto"/>
              <w:jc w:val="both"/>
              <w:rPr>
                <w:rFonts w:eastAsia="Times New Roman" w:cstheme="minorHAnsi"/>
                <w:b/>
                <w:lang w:val="pt-PT"/>
              </w:rPr>
            </w:pPr>
            <w:r>
              <w:rPr>
                <w:rFonts w:eastAsia="Times New Roman" w:cstheme="minorHAnsi"/>
                <w:b/>
                <w:lang w:val="pt-PT"/>
              </w:rPr>
              <w:t xml:space="preserve">Combustível </w:t>
            </w:r>
            <w:r w:rsidRPr="001B67A3">
              <w:rPr>
                <w:rFonts w:eastAsia="Times New Roman" w:cstheme="minorHAnsi"/>
                <w:b/>
                <w:lang w:val="pt-PT"/>
              </w:rPr>
              <w:t xml:space="preserve">para o grupo gerador onde os eventos </w:t>
            </w:r>
            <w:r>
              <w:rPr>
                <w:rFonts w:eastAsia="Times New Roman" w:cstheme="minorHAnsi"/>
                <w:b/>
                <w:lang w:val="pt-PT"/>
              </w:rPr>
              <w:t xml:space="preserve">a </w:t>
            </w:r>
            <w:r w:rsidRPr="001B67A3">
              <w:rPr>
                <w:rFonts w:eastAsia="Times New Roman" w:cstheme="minorHAnsi"/>
                <w:b/>
                <w:lang w:val="pt-PT"/>
              </w:rPr>
              <w:t>ter</w:t>
            </w:r>
            <w:r>
              <w:rPr>
                <w:rFonts w:eastAsia="Times New Roman" w:cstheme="minorHAnsi"/>
                <w:b/>
                <w:lang w:val="pt-PT"/>
              </w:rPr>
              <w:t xml:space="preserve"> lu</w:t>
            </w:r>
            <w:r w:rsidRPr="001B67A3">
              <w:rPr>
                <w:rFonts w:eastAsia="Times New Roman" w:cstheme="minorHAnsi"/>
                <w:b/>
                <w:lang w:val="pt-PT"/>
              </w:rPr>
              <w:t>gar</w:t>
            </w:r>
            <w:r>
              <w:rPr>
                <w:rFonts w:eastAsia="Times New Roman" w:cstheme="minorHAnsi"/>
                <w:b/>
                <w:lang w:val="pt-PT"/>
              </w:rPr>
              <w:t xml:space="preserve"> durante </w:t>
            </w:r>
            <w:r w:rsidRPr="001B67A3">
              <w:rPr>
                <w:rFonts w:eastAsia="Times New Roman" w:cstheme="minorHAnsi"/>
                <w:b/>
                <w:lang w:val="pt-PT"/>
              </w:rPr>
              <w:t>o período de 15 de outubro a 26 de outubro de 201</w:t>
            </w:r>
            <w:r>
              <w:rPr>
                <w:rFonts w:eastAsia="Times New Roman" w:cstheme="minorHAnsi"/>
                <w:b/>
                <w:lang w:val="pt-PT"/>
              </w:rPr>
              <w:t>9</w:t>
            </w:r>
          </w:p>
        </w:tc>
        <w:tc>
          <w:tcPr>
            <w:tcW w:w="582" w:type="dxa"/>
          </w:tcPr>
          <w:p w:rsidR="00A861EA" w:rsidRDefault="008851F2" w:rsidP="00E25805">
            <w:pPr>
              <w:spacing w:line="276" w:lineRule="auto"/>
              <w:jc w:val="both"/>
              <w:rPr>
                <w:rFonts w:eastAsia="Times New Roman" w:cstheme="minorHAnsi"/>
                <w:b/>
                <w:lang w:val="pt-PT"/>
              </w:rPr>
            </w:pPr>
            <w:r>
              <w:rPr>
                <w:rFonts w:eastAsia="Times New Roman" w:cstheme="minorHAnsi"/>
                <w:b/>
                <w:lang w:val="pt-PT"/>
              </w:rPr>
              <w:t>50</w:t>
            </w:r>
          </w:p>
        </w:tc>
        <w:tc>
          <w:tcPr>
            <w:tcW w:w="1858" w:type="dxa"/>
          </w:tcPr>
          <w:p w:rsidR="00A861EA" w:rsidRDefault="00FC5AA3" w:rsidP="00B221CF">
            <w:pPr>
              <w:spacing w:line="276" w:lineRule="auto"/>
              <w:rPr>
                <w:rFonts w:eastAsia="Times New Roman" w:cstheme="minorHAnsi"/>
                <w:b/>
                <w:lang w:val="pt-PT"/>
              </w:rPr>
            </w:pPr>
            <w:r>
              <w:rPr>
                <w:rFonts w:eastAsia="Times New Roman" w:cstheme="minorHAnsi"/>
                <w:b/>
                <w:lang w:val="pt-PT"/>
              </w:rPr>
              <w:t xml:space="preserve">Equivalente </w:t>
            </w:r>
            <w:r w:rsidR="008851F2">
              <w:rPr>
                <w:rFonts w:eastAsia="Times New Roman" w:cstheme="minorHAnsi"/>
                <w:b/>
                <w:lang w:val="pt-PT"/>
              </w:rPr>
              <w:t>1.500 STD</w:t>
            </w:r>
          </w:p>
        </w:tc>
        <w:tc>
          <w:tcPr>
            <w:tcW w:w="3402" w:type="dxa"/>
          </w:tcPr>
          <w:p w:rsidR="00A861EA" w:rsidRDefault="00A861EA" w:rsidP="00E25805">
            <w:pPr>
              <w:spacing w:line="276" w:lineRule="auto"/>
              <w:jc w:val="both"/>
              <w:rPr>
                <w:rFonts w:eastAsia="Times New Roman" w:cstheme="minorHAnsi"/>
                <w:b/>
                <w:lang w:val="pt-PT"/>
              </w:rPr>
            </w:pPr>
          </w:p>
        </w:tc>
      </w:tr>
      <w:tr w:rsidR="00FC5AA3" w:rsidTr="00B221CF">
        <w:tc>
          <w:tcPr>
            <w:tcW w:w="8322" w:type="dxa"/>
          </w:tcPr>
          <w:p w:rsidR="00A861EA" w:rsidRPr="008851F2" w:rsidRDefault="00A861EA" w:rsidP="001B67A3">
            <w:pPr>
              <w:spacing w:line="276" w:lineRule="auto"/>
              <w:jc w:val="both"/>
              <w:rPr>
                <w:rFonts w:eastAsia="Times New Roman" w:cstheme="minorHAnsi"/>
                <w:b/>
                <w:lang w:val="pt-PT"/>
              </w:rPr>
            </w:pPr>
            <w:r w:rsidRPr="008851F2">
              <w:rPr>
                <w:b/>
                <w:lang w:val="pt"/>
              </w:rPr>
              <w:t>Prepar</w:t>
            </w:r>
            <w:r w:rsidR="008851F2">
              <w:rPr>
                <w:b/>
                <w:lang w:val="pt"/>
              </w:rPr>
              <w:t>ação d</w:t>
            </w:r>
            <w:r w:rsidRPr="008851F2">
              <w:rPr>
                <w:b/>
                <w:lang w:val="pt"/>
              </w:rPr>
              <w:t xml:space="preserve">a  viagem </w:t>
            </w:r>
            <w:r w:rsidR="008851F2">
              <w:rPr>
                <w:b/>
                <w:lang w:val="pt"/>
              </w:rPr>
              <w:t xml:space="preserve">e estadia </w:t>
            </w:r>
            <w:r w:rsidRPr="008851F2">
              <w:rPr>
                <w:b/>
                <w:lang w:val="pt"/>
              </w:rPr>
              <w:t>de 4 representantes da Região Autónoma de</w:t>
            </w:r>
            <w:r w:rsidR="008851F2">
              <w:rPr>
                <w:b/>
                <w:lang w:val="pt"/>
              </w:rPr>
              <w:t xml:space="preserve"> Príncipe</w:t>
            </w:r>
            <w:r w:rsidRPr="008851F2">
              <w:rPr>
                <w:b/>
                <w:lang w:val="pt"/>
              </w:rPr>
              <w:t>:</w:t>
            </w:r>
          </w:p>
          <w:p w:rsidR="00A861EA" w:rsidRPr="008851F2" w:rsidRDefault="00A861EA" w:rsidP="00A861EA">
            <w:pPr>
              <w:pStyle w:val="ListParagraph"/>
              <w:numPr>
                <w:ilvl w:val="0"/>
                <w:numId w:val="28"/>
              </w:numPr>
              <w:spacing w:after="0" w:line="276" w:lineRule="auto"/>
              <w:jc w:val="both"/>
              <w:rPr>
                <w:rFonts w:asciiTheme="minorHAnsi" w:eastAsia="Times New Roman" w:hAnsiTheme="minorHAnsi" w:cstheme="minorHAnsi"/>
                <w:b/>
                <w:sz w:val="22"/>
                <w:szCs w:val="22"/>
                <w:lang w:val="pt-PT"/>
              </w:rPr>
            </w:pPr>
            <w:r w:rsidRPr="008851F2">
              <w:rPr>
                <w:rFonts w:asciiTheme="minorHAnsi" w:hAnsiTheme="minorHAnsi"/>
                <w:b/>
                <w:sz w:val="22"/>
                <w:szCs w:val="22"/>
                <w:lang w:val="pt"/>
              </w:rPr>
              <w:t>Governo Regional</w:t>
            </w:r>
            <w:r w:rsidR="00FC5AA3">
              <w:rPr>
                <w:rFonts w:asciiTheme="minorHAnsi" w:hAnsiTheme="minorHAnsi"/>
                <w:b/>
                <w:sz w:val="22"/>
                <w:szCs w:val="22"/>
                <w:lang w:val="pt"/>
              </w:rPr>
              <w:t>- Aldo Pires dos Santos</w:t>
            </w:r>
          </w:p>
          <w:p w:rsidR="00A861EA" w:rsidRPr="008851F2" w:rsidRDefault="00A861EA" w:rsidP="00A861EA">
            <w:pPr>
              <w:pStyle w:val="ListParagraph"/>
              <w:numPr>
                <w:ilvl w:val="0"/>
                <w:numId w:val="28"/>
              </w:numPr>
              <w:spacing w:after="0" w:line="276" w:lineRule="auto"/>
              <w:jc w:val="both"/>
              <w:rPr>
                <w:rFonts w:asciiTheme="minorHAnsi" w:eastAsia="Times New Roman" w:hAnsiTheme="minorHAnsi" w:cstheme="minorHAnsi"/>
                <w:b/>
                <w:sz w:val="22"/>
                <w:szCs w:val="22"/>
                <w:lang w:val="pt-PT"/>
              </w:rPr>
            </w:pPr>
            <w:r w:rsidRPr="008851F2">
              <w:rPr>
                <w:rFonts w:asciiTheme="minorHAnsi" w:hAnsiTheme="minorHAnsi"/>
                <w:b/>
                <w:sz w:val="22"/>
                <w:szCs w:val="22"/>
                <w:lang w:val="pt"/>
              </w:rPr>
              <w:t>Assembleia Regional</w:t>
            </w:r>
            <w:r w:rsidR="00FC5AA3">
              <w:rPr>
                <w:rFonts w:asciiTheme="minorHAnsi" w:hAnsiTheme="minorHAnsi"/>
                <w:b/>
                <w:sz w:val="22"/>
                <w:szCs w:val="22"/>
                <w:lang w:val="pt"/>
              </w:rPr>
              <w:t>- Joaquim da Mata</w:t>
            </w:r>
          </w:p>
          <w:p w:rsidR="00A861EA" w:rsidRPr="008851F2" w:rsidRDefault="00A861EA" w:rsidP="00A861EA">
            <w:pPr>
              <w:pStyle w:val="ListParagraph"/>
              <w:numPr>
                <w:ilvl w:val="0"/>
                <w:numId w:val="28"/>
              </w:numPr>
              <w:spacing w:after="0" w:line="276" w:lineRule="auto"/>
              <w:jc w:val="both"/>
              <w:rPr>
                <w:rFonts w:asciiTheme="minorHAnsi" w:eastAsia="Times New Roman" w:hAnsiTheme="minorHAnsi" w:cstheme="minorHAnsi"/>
                <w:b/>
                <w:sz w:val="22"/>
                <w:szCs w:val="22"/>
                <w:lang w:val="pt-PT"/>
              </w:rPr>
            </w:pPr>
            <w:r w:rsidRPr="008851F2">
              <w:rPr>
                <w:rFonts w:asciiTheme="minorHAnsi" w:hAnsiTheme="minorHAnsi"/>
                <w:b/>
                <w:sz w:val="22"/>
                <w:szCs w:val="22"/>
                <w:lang w:val="pt"/>
              </w:rPr>
              <w:t>Mídias</w:t>
            </w:r>
            <w:r w:rsidR="00FC5AA3">
              <w:rPr>
                <w:rFonts w:asciiTheme="minorHAnsi" w:hAnsiTheme="minorHAnsi"/>
                <w:b/>
                <w:sz w:val="22"/>
                <w:szCs w:val="22"/>
                <w:lang w:val="pt"/>
              </w:rPr>
              <w:t>- Fredibel Umbelina</w:t>
            </w:r>
          </w:p>
          <w:p w:rsidR="00A861EA" w:rsidRPr="008851F2" w:rsidRDefault="00A861EA" w:rsidP="00A861EA">
            <w:pPr>
              <w:pStyle w:val="ListParagraph"/>
              <w:numPr>
                <w:ilvl w:val="0"/>
                <w:numId w:val="28"/>
              </w:numPr>
              <w:spacing w:after="0" w:line="276" w:lineRule="auto"/>
              <w:jc w:val="both"/>
              <w:rPr>
                <w:rFonts w:eastAsia="Times New Roman" w:cstheme="minorHAnsi"/>
                <w:b/>
                <w:lang w:val="pt-PT"/>
              </w:rPr>
            </w:pPr>
            <w:r w:rsidRPr="008851F2">
              <w:rPr>
                <w:rFonts w:asciiTheme="minorHAnsi" w:hAnsiTheme="minorHAnsi"/>
                <w:b/>
                <w:sz w:val="22"/>
                <w:szCs w:val="22"/>
                <w:lang w:val="pt"/>
              </w:rPr>
              <w:t>C</w:t>
            </w:r>
            <w:r w:rsidR="00FC5AA3">
              <w:rPr>
                <w:rFonts w:asciiTheme="minorHAnsi" w:hAnsiTheme="minorHAnsi"/>
                <w:b/>
                <w:sz w:val="22"/>
                <w:szCs w:val="22"/>
                <w:lang w:val="pt"/>
              </w:rPr>
              <w:t>â</w:t>
            </w:r>
            <w:r w:rsidRPr="008851F2">
              <w:rPr>
                <w:rFonts w:asciiTheme="minorHAnsi" w:hAnsiTheme="minorHAnsi"/>
                <w:b/>
                <w:sz w:val="22"/>
                <w:szCs w:val="22"/>
                <w:lang w:val="pt"/>
              </w:rPr>
              <w:t>mara de Comércio, Indústria, Agricultura e Serviço</w:t>
            </w:r>
            <w:r w:rsidRPr="008851F2">
              <w:rPr>
                <w:rFonts w:asciiTheme="minorHAnsi" w:hAnsiTheme="minorHAnsi"/>
                <w:b/>
                <w:sz w:val="22"/>
                <w:szCs w:val="22"/>
                <w:lang w:val="pt"/>
              </w:rPr>
              <w:t>s</w:t>
            </w:r>
            <w:r w:rsidR="00FC5AA3">
              <w:rPr>
                <w:rFonts w:asciiTheme="minorHAnsi" w:hAnsiTheme="minorHAnsi"/>
                <w:b/>
                <w:sz w:val="22"/>
                <w:szCs w:val="22"/>
                <w:lang w:val="pt"/>
              </w:rPr>
              <w:t>- Faustino Nunes</w:t>
            </w:r>
          </w:p>
        </w:tc>
        <w:tc>
          <w:tcPr>
            <w:tcW w:w="582" w:type="dxa"/>
          </w:tcPr>
          <w:p w:rsidR="00A861EA" w:rsidRDefault="008851F2" w:rsidP="00E25805">
            <w:pPr>
              <w:spacing w:line="276" w:lineRule="auto"/>
              <w:jc w:val="both"/>
              <w:rPr>
                <w:rFonts w:eastAsia="Times New Roman" w:cstheme="minorHAnsi"/>
                <w:b/>
                <w:lang w:val="pt-PT"/>
              </w:rPr>
            </w:pPr>
            <w:r>
              <w:rPr>
                <w:rFonts w:eastAsia="Times New Roman" w:cstheme="minorHAnsi"/>
                <w:b/>
                <w:lang w:val="pt-PT"/>
              </w:rPr>
              <w:t>4</w:t>
            </w:r>
          </w:p>
        </w:tc>
        <w:tc>
          <w:tcPr>
            <w:tcW w:w="1858" w:type="dxa"/>
          </w:tcPr>
          <w:p w:rsidR="00A861EA" w:rsidRDefault="008851F2" w:rsidP="00B221CF">
            <w:pPr>
              <w:spacing w:line="276" w:lineRule="auto"/>
              <w:rPr>
                <w:rFonts w:eastAsia="Times New Roman" w:cstheme="minorHAnsi"/>
                <w:b/>
                <w:lang w:val="pt-PT"/>
              </w:rPr>
            </w:pPr>
            <w:r>
              <w:rPr>
                <w:rFonts w:eastAsia="Times New Roman" w:cstheme="minorHAnsi"/>
                <w:b/>
                <w:lang w:val="pt-PT"/>
              </w:rPr>
              <w:t>N/A</w:t>
            </w:r>
          </w:p>
        </w:tc>
        <w:tc>
          <w:tcPr>
            <w:tcW w:w="3402" w:type="dxa"/>
          </w:tcPr>
          <w:p w:rsidR="00A861EA" w:rsidRDefault="008851F2" w:rsidP="00E25805">
            <w:pPr>
              <w:spacing w:line="276" w:lineRule="auto"/>
              <w:jc w:val="both"/>
              <w:rPr>
                <w:rFonts w:eastAsia="Times New Roman" w:cstheme="minorHAnsi"/>
                <w:b/>
                <w:lang w:val="pt-PT"/>
              </w:rPr>
            </w:pPr>
            <w:r>
              <w:rPr>
                <w:rFonts w:eastAsia="Times New Roman" w:cstheme="minorHAnsi"/>
                <w:b/>
                <w:lang w:val="pt-PT"/>
              </w:rPr>
              <w:t>A determinar por TR</w:t>
            </w:r>
          </w:p>
        </w:tc>
      </w:tr>
      <w:tr w:rsidR="00FC5AA3" w:rsidTr="00B221CF">
        <w:tc>
          <w:tcPr>
            <w:tcW w:w="8322" w:type="dxa"/>
          </w:tcPr>
          <w:p w:rsidR="00A861EA" w:rsidRDefault="00FC5AA3" w:rsidP="00E25805">
            <w:pPr>
              <w:spacing w:line="276" w:lineRule="auto"/>
              <w:jc w:val="both"/>
              <w:rPr>
                <w:rFonts w:eastAsia="Times New Roman" w:cstheme="minorHAnsi"/>
                <w:b/>
                <w:lang w:val="pt-PT"/>
              </w:rPr>
            </w:pPr>
            <w:r>
              <w:rPr>
                <w:rFonts w:eastAsia="Times New Roman" w:cstheme="minorHAnsi"/>
                <w:b/>
                <w:lang w:val="pt-PT"/>
              </w:rPr>
              <w:lastRenderedPageBreak/>
              <w:t>Logística para c</w:t>
            </w:r>
            <w:r w:rsidR="008851F2" w:rsidRPr="008851F2">
              <w:rPr>
                <w:rFonts w:eastAsia="Times New Roman" w:cstheme="minorHAnsi"/>
                <w:b/>
                <w:lang w:val="pt-PT"/>
              </w:rPr>
              <w:t>onsultas de terreno para atração e inclusão de audiências (instituições académicas, grupos de mulheres e população das zonas urbanas e rurais).</w:t>
            </w:r>
          </w:p>
        </w:tc>
        <w:tc>
          <w:tcPr>
            <w:tcW w:w="582" w:type="dxa"/>
          </w:tcPr>
          <w:p w:rsidR="00A861EA" w:rsidRDefault="00FC5AA3" w:rsidP="00E25805">
            <w:pPr>
              <w:spacing w:line="276" w:lineRule="auto"/>
              <w:jc w:val="both"/>
              <w:rPr>
                <w:rFonts w:eastAsia="Times New Roman" w:cstheme="minorHAnsi"/>
                <w:b/>
                <w:lang w:val="pt-PT"/>
              </w:rPr>
            </w:pPr>
            <w:r>
              <w:rPr>
                <w:rFonts w:eastAsia="Times New Roman" w:cstheme="minorHAnsi"/>
                <w:b/>
                <w:lang w:val="pt-PT"/>
              </w:rPr>
              <w:t>1</w:t>
            </w:r>
          </w:p>
        </w:tc>
        <w:tc>
          <w:tcPr>
            <w:tcW w:w="1858" w:type="dxa"/>
          </w:tcPr>
          <w:p w:rsidR="00A861EA" w:rsidRDefault="00FC5AA3" w:rsidP="00E25805">
            <w:pPr>
              <w:spacing w:line="276" w:lineRule="auto"/>
              <w:jc w:val="both"/>
              <w:rPr>
                <w:rFonts w:eastAsia="Times New Roman" w:cstheme="minorHAnsi"/>
                <w:b/>
                <w:lang w:val="pt-PT"/>
              </w:rPr>
            </w:pPr>
            <w:r>
              <w:rPr>
                <w:rFonts w:eastAsia="Times New Roman" w:cstheme="minorHAnsi"/>
                <w:b/>
                <w:lang w:val="pt-PT"/>
              </w:rPr>
              <w:t>-----</w:t>
            </w:r>
          </w:p>
        </w:tc>
        <w:tc>
          <w:tcPr>
            <w:tcW w:w="3402" w:type="dxa"/>
          </w:tcPr>
          <w:p w:rsidR="00A861EA" w:rsidRDefault="00FC5AA3" w:rsidP="00E25805">
            <w:pPr>
              <w:spacing w:line="276" w:lineRule="auto"/>
              <w:jc w:val="both"/>
              <w:rPr>
                <w:rFonts w:eastAsia="Times New Roman" w:cstheme="minorHAnsi"/>
                <w:b/>
                <w:lang w:val="pt-PT"/>
              </w:rPr>
            </w:pPr>
            <w:r>
              <w:rPr>
                <w:rFonts w:eastAsia="Times New Roman" w:cstheme="minorHAnsi"/>
                <w:b/>
                <w:lang w:val="pt-PT"/>
              </w:rPr>
              <w:t>Ainda não disponível</w:t>
            </w:r>
          </w:p>
        </w:tc>
      </w:tr>
    </w:tbl>
    <w:p w:rsidR="00E25805" w:rsidRDefault="00E25805" w:rsidP="00E25805">
      <w:pPr>
        <w:spacing w:after="0" w:line="276" w:lineRule="auto"/>
        <w:jc w:val="both"/>
        <w:rPr>
          <w:rFonts w:eastAsia="Times New Roman" w:cstheme="minorHAnsi"/>
          <w:b/>
          <w:lang w:val="pt-PT"/>
        </w:rPr>
      </w:pPr>
    </w:p>
    <w:p w:rsidR="00E25805" w:rsidRDefault="00E25805" w:rsidP="00E25805">
      <w:pPr>
        <w:spacing w:after="0" w:line="276" w:lineRule="auto"/>
        <w:jc w:val="both"/>
        <w:rPr>
          <w:rFonts w:eastAsia="Times New Roman" w:cstheme="minorHAnsi"/>
          <w:b/>
          <w:lang w:val="pt-PT"/>
        </w:rPr>
      </w:pPr>
    </w:p>
    <w:p w:rsidR="00E25805" w:rsidRPr="00E25805" w:rsidRDefault="00E25805" w:rsidP="00E25805">
      <w:pPr>
        <w:spacing w:after="0" w:line="276" w:lineRule="auto"/>
        <w:jc w:val="both"/>
        <w:rPr>
          <w:rFonts w:eastAsia="Times New Roman" w:cstheme="minorHAnsi"/>
          <w:b/>
          <w:lang w:val="pt-PT"/>
        </w:rPr>
      </w:pPr>
    </w:p>
    <w:sectPr w:rsidR="00E25805" w:rsidRPr="00E25805" w:rsidSect="001B67A3">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D1F" w:rsidRDefault="00382D1F" w:rsidP="000C5E48">
      <w:pPr>
        <w:spacing w:after="0" w:line="240" w:lineRule="auto"/>
      </w:pPr>
      <w:r>
        <w:separator/>
      </w:r>
    </w:p>
  </w:endnote>
  <w:endnote w:type="continuationSeparator" w:id="0">
    <w:p w:rsidR="00382D1F" w:rsidRDefault="00382D1F" w:rsidP="000C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821142"/>
      <w:docPartObj>
        <w:docPartGallery w:val="Page Numbers (Bottom of Page)"/>
        <w:docPartUnique/>
      </w:docPartObj>
    </w:sdtPr>
    <w:sdtEndPr>
      <w:rPr>
        <w:color w:val="7F7F7F" w:themeColor="background1" w:themeShade="7F"/>
        <w:spacing w:val="60"/>
      </w:rPr>
    </w:sdtEndPr>
    <w:sdtContent>
      <w:p w:rsidR="00C00FAF" w:rsidRDefault="006043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41FC" w:rsidRPr="009F41FC">
          <w:rPr>
            <w:b/>
            <w:bCs/>
            <w:noProof/>
          </w:rPr>
          <w:t>2</w:t>
        </w:r>
        <w:r>
          <w:rPr>
            <w:b/>
            <w:bCs/>
            <w:noProof/>
          </w:rPr>
          <w:fldChar w:fldCharType="end"/>
        </w:r>
        <w:r>
          <w:rPr>
            <w:b/>
            <w:bCs/>
          </w:rPr>
          <w:t xml:space="preserve"> | </w:t>
        </w:r>
        <w:r>
          <w:rPr>
            <w:color w:val="7F7F7F" w:themeColor="background1" w:themeShade="7F"/>
            <w:spacing w:val="60"/>
          </w:rPr>
          <w:t>Page</w:t>
        </w:r>
      </w:p>
    </w:sdtContent>
  </w:sdt>
  <w:p w:rsidR="00C00FAF" w:rsidRDefault="0038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D1F" w:rsidRDefault="00382D1F" w:rsidP="000C5E48">
      <w:pPr>
        <w:spacing w:after="0" w:line="240" w:lineRule="auto"/>
      </w:pPr>
      <w:r>
        <w:separator/>
      </w:r>
    </w:p>
  </w:footnote>
  <w:footnote w:type="continuationSeparator" w:id="0">
    <w:p w:rsidR="00382D1F" w:rsidRDefault="00382D1F" w:rsidP="000C5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D5B" w:rsidRPr="005D5785" w:rsidRDefault="00193D5B" w:rsidP="00193D5B">
    <w:pPr>
      <w:rPr>
        <w:rFonts w:cs="Arial"/>
        <w:color w:val="002060"/>
        <w:sz w:val="20"/>
        <w:szCs w:val="20"/>
      </w:rPr>
    </w:pPr>
    <w:r>
      <w:tab/>
    </w:r>
    <w:r w:rsidRPr="00AF6E8B">
      <w:rPr>
        <w:rFonts w:cs="Arial"/>
        <w:noProof/>
        <w:sz w:val="20"/>
        <w:szCs w:val="20"/>
      </w:rPr>
      <w:drawing>
        <wp:anchor distT="0" distB="0" distL="114300" distR="114300" simplePos="0" relativeHeight="251659264" behindDoc="0" locked="0" layoutInCell="1" allowOverlap="1" wp14:anchorId="0B415B98" wp14:editId="65637F6D">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785">
      <w:rPr>
        <w:rFonts w:cs="Arial"/>
        <w:color w:val="002060"/>
        <w:sz w:val="20"/>
        <w:szCs w:val="20"/>
      </w:rPr>
      <w:t>UNITED NATIONS DEVELOPMENT PROGRAMME</w:t>
    </w:r>
  </w:p>
  <w:p w:rsidR="00193D5B" w:rsidRPr="005D5785" w:rsidRDefault="00193D5B" w:rsidP="00193D5B">
    <w:pPr>
      <w:jc w:val="center"/>
      <w:rPr>
        <w:rFonts w:cs="Arial"/>
        <w:b/>
        <w:color w:val="002060"/>
        <w:sz w:val="28"/>
        <w:szCs w:val="28"/>
        <w:u w:val="single"/>
      </w:rPr>
    </w:pPr>
    <w:r w:rsidRPr="005D5785">
      <w:rPr>
        <w:rFonts w:cs="Arial"/>
        <w:b/>
        <w:color w:val="002060"/>
        <w:sz w:val="28"/>
        <w:szCs w:val="28"/>
        <w:u w:val="single"/>
      </w:rPr>
      <w:t>Nota Conceptual</w:t>
    </w:r>
  </w:p>
  <w:p w:rsidR="00C153CB" w:rsidRDefault="00C153CB" w:rsidP="00C153CB">
    <w:pPr>
      <w:spacing w:after="0" w:line="240" w:lineRule="auto"/>
      <w:rPr>
        <w:rFonts w:eastAsia="Times New Roman" w:cstheme="minorHAnsi"/>
        <w:b/>
        <w:bCs/>
        <w:sz w:val="24"/>
        <w:szCs w:val="24"/>
        <w:lang w:val="pt-PT"/>
      </w:rPr>
    </w:pPr>
    <w:r w:rsidRPr="00C153CB">
      <w:rPr>
        <w:rFonts w:eastAsia="Times New Roman" w:cstheme="minorHAnsi"/>
        <w:b/>
        <w:bCs/>
        <w:sz w:val="24"/>
        <w:szCs w:val="24"/>
        <w:lang w:val="pt-PT"/>
      </w:rPr>
      <w:t xml:space="preserve">“Comité </w:t>
    </w:r>
    <w:r w:rsidR="00257D6A">
      <w:rPr>
        <w:rFonts w:eastAsia="Times New Roman" w:cstheme="minorHAnsi"/>
        <w:b/>
        <w:bCs/>
        <w:sz w:val="24"/>
        <w:szCs w:val="24"/>
        <w:lang w:val="pt-PT"/>
      </w:rPr>
      <w:t xml:space="preserve">Sectorial </w:t>
    </w:r>
    <w:r w:rsidRPr="00C153CB">
      <w:rPr>
        <w:rFonts w:eastAsia="Times New Roman" w:cstheme="minorHAnsi"/>
        <w:b/>
        <w:bCs/>
        <w:sz w:val="24"/>
        <w:szCs w:val="24"/>
        <w:lang w:val="pt-PT"/>
      </w:rPr>
      <w:t>Nacional e Observatório para Transposição de Tratados da União Africana”</w:t>
    </w:r>
    <w:r>
      <w:rPr>
        <w:rFonts w:eastAsia="Times New Roman" w:cstheme="minorHAnsi"/>
        <w:b/>
        <w:bCs/>
        <w:sz w:val="24"/>
        <w:szCs w:val="24"/>
        <w:lang w:val="pt-PT"/>
      </w:rPr>
      <w:t xml:space="preserve"> </w:t>
    </w:r>
    <w:r w:rsidR="00BC05FC">
      <w:rPr>
        <w:rFonts w:eastAsia="Times New Roman" w:cstheme="minorHAnsi"/>
        <w:b/>
        <w:bCs/>
        <w:sz w:val="24"/>
        <w:szCs w:val="24"/>
        <w:lang w:val="pt-PT"/>
      </w:rPr>
      <w:t>Local:</w:t>
    </w:r>
    <w:r w:rsidR="00BC05FC" w:rsidRPr="00BC05FC">
      <w:rPr>
        <w:rFonts w:eastAsia="Times New Roman" w:cstheme="minorHAnsi"/>
        <w:b/>
        <w:bCs/>
        <w:vanish/>
        <w:sz w:val="24"/>
        <w:szCs w:val="24"/>
        <w:lang w:val="pt-PT"/>
      </w:rPr>
      <w:t>Maputo, Radisson Blue HotelSao- tom</w:t>
    </w:r>
    <w:r w:rsidR="00BC05FC">
      <w:rPr>
        <w:rFonts w:eastAsia="Times New Roman" w:cstheme="minorHAnsi"/>
        <w:b/>
        <w:bCs/>
        <w:sz w:val="24"/>
        <w:szCs w:val="24"/>
        <w:lang w:val="pt-PT"/>
      </w:rPr>
      <w:t xml:space="preserve"> </w:t>
    </w:r>
    <w:r w:rsidR="00BC05FC" w:rsidRPr="00BC05FC">
      <w:rPr>
        <w:rFonts w:eastAsia="Times New Roman" w:cstheme="minorHAnsi"/>
        <w:b/>
        <w:bCs/>
        <w:sz w:val="24"/>
        <w:szCs w:val="24"/>
        <w:lang w:val="pt-PT"/>
      </w:rPr>
      <w:t xml:space="preserve"> </w:t>
    </w:r>
    <w:r w:rsidRPr="00E25805">
      <w:rPr>
        <w:rFonts w:eastAsia="Times New Roman" w:cstheme="minorHAnsi"/>
        <w:bCs/>
        <w:sz w:val="24"/>
        <w:szCs w:val="24"/>
        <w:lang w:val="pt-PT"/>
      </w:rPr>
      <w:t>Ministério dos Negócios Estrangeiros, Cooperação e Comunidade</w:t>
    </w:r>
    <w:r w:rsidR="006D4C32" w:rsidRPr="00E25805">
      <w:rPr>
        <w:rFonts w:eastAsia="Times New Roman" w:cstheme="minorHAnsi"/>
        <w:bCs/>
        <w:sz w:val="24"/>
        <w:szCs w:val="24"/>
        <w:lang w:val="pt-PT"/>
      </w:rPr>
      <w:t>s</w:t>
    </w:r>
    <w:r w:rsidR="007C5868">
      <w:rPr>
        <w:rFonts w:eastAsia="Times New Roman" w:cstheme="minorHAnsi"/>
        <w:b/>
        <w:bCs/>
        <w:sz w:val="24"/>
        <w:szCs w:val="24"/>
        <w:lang w:val="pt-PT"/>
      </w:rPr>
      <w:tab/>
    </w:r>
    <w:r w:rsidR="007C5868">
      <w:rPr>
        <w:rFonts w:eastAsia="Times New Roman" w:cstheme="minorHAnsi"/>
        <w:b/>
        <w:bCs/>
        <w:sz w:val="24"/>
        <w:szCs w:val="24"/>
        <w:lang w:val="pt-PT"/>
      </w:rPr>
      <w:tab/>
    </w:r>
  </w:p>
  <w:p w:rsidR="00BC05FC" w:rsidRPr="00BC05FC" w:rsidRDefault="00BC05FC" w:rsidP="00C153CB">
    <w:pPr>
      <w:spacing w:after="0" w:line="240" w:lineRule="auto"/>
      <w:rPr>
        <w:rFonts w:eastAsia="Times New Roman" w:cstheme="minorHAnsi"/>
        <w:b/>
        <w:bCs/>
        <w:sz w:val="24"/>
        <w:szCs w:val="24"/>
        <w:lang w:val="pt-PT"/>
      </w:rPr>
    </w:pPr>
    <w:r>
      <w:rPr>
        <w:rFonts w:eastAsia="Times New Roman" w:cstheme="minorHAnsi"/>
        <w:b/>
        <w:bCs/>
        <w:sz w:val="24"/>
        <w:szCs w:val="24"/>
        <w:lang w:val="pt-PT"/>
      </w:rPr>
      <w:t xml:space="preserve">Data: </w:t>
    </w:r>
    <w:r w:rsidR="00C153CB" w:rsidRPr="00C153CB">
      <w:rPr>
        <w:rFonts w:eastAsia="Times New Roman" w:cstheme="minorHAnsi"/>
        <w:bCs/>
        <w:sz w:val="24"/>
        <w:szCs w:val="24"/>
        <w:lang w:val="pt-PT"/>
      </w:rPr>
      <w:t>21 de Outubro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6FD"/>
    <w:multiLevelType w:val="hybridMultilevel"/>
    <w:tmpl w:val="EC86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5B4"/>
    <w:multiLevelType w:val="hybridMultilevel"/>
    <w:tmpl w:val="84BC9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681BF5"/>
    <w:multiLevelType w:val="hybridMultilevel"/>
    <w:tmpl w:val="3B582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04902"/>
    <w:multiLevelType w:val="hybridMultilevel"/>
    <w:tmpl w:val="50B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373B9"/>
    <w:multiLevelType w:val="hybridMultilevel"/>
    <w:tmpl w:val="FDF8DCD0"/>
    <w:lvl w:ilvl="0" w:tplc="DD9C605E">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11A9456D"/>
    <w:multiLevelType w:val="hybridMultilevel"/>
    <w:tmpl w:val="FCD0615A"/>
    <w:lvl w:ilvl="0" w:tplc="B8FA02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E7578"/>
    <w:multiLevelType w:val="hybridMultilevel"/>
    <w:tmpl w:val="EA2E94BE"/>
    <w:lvl w:ilvl="0" w:tplc="3C201E32">
      <w:start w:val="1"/>
      <w:numFmt w:val="decimal"/>
      <w:lvlText w:val="%1."/>
      <w:lvlJc w:val="left"/>
      <w:pPr>
        <w:ind w:left="720" w:hanging="360"/>
      </w:pPr>
      <w:rPr>
        <w:rFonts w:ascii="Arial" w:eastAsia="Times New Roman" w:hAnsi="Arial" w:cs="Arial" w:hint="default"/>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C557EC"/>
    <w:multiLevelType w:val="hybridMultilevel"/>
    <w:tmpl w:val="9E2A2D8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D5F73AF"/>
    <w:multiLevelType w:val="hybridMultilevel"/>
    <w:tmpl w:val="DEA283B4"/>
    <w:lvl w:ilvl="0" w:tplc="20280DC6">
      <w:start w:val="1"/>
      <w:numFmt w:val="lowerLetter"/>
      <w:lvlText w:val="(%1)"/>
      <w:lvlJc w:val="left"/>
      <w:pPr>
        <w:ind w:left="1080" w:hanging="360"/>
      </w:pPr>
      <w:rPr>
        <w:rFonts w:ascii="Calibri" w:eastAsiaTheme="minorEastAsia" w:hAnsi="Calibri" w:cstheme="minorBidi"/>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 w15:restartNumberingAfterBreak="0">
    <w:nsid w:val="27756C5A"/>
    <w:multiLevelType w:val="hybridMultilevel"/>
    <w:tmpl w:val="EEF82B8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ABF131C"/>
    <w:multiLevelType w:val="hybridMultilevel"/>
    <w:tmpl w:val="7C0C64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C0D2356"/>
    <w:multiLevelType w:val="hybridMultilevel"/>
    <w:tmpl w:val="8956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13F17"/>
    <w:multiLevelType w:val="hybridMultilevel"/>
    <w:tmpl w:val="3B14B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22CA5"/>
    <w:multiLevelType w:val="hybridMultilevel"/>
    <w:tmpl w:val="D8CE15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54E37B7"/>
    <w:multiLevelType w:val="hybridMultilevel"/>
    <w:tmpl w:val="68B6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46782"/>
    <w:multiLevelType w:val="hybridMultilevel"/>
    <w:tmpl w:val="2B1C1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4211A"/>
    <w:multiLevelType w:val="hybridMultilevel"/>
    <w:tmpl w:val="0FAA6B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2C65926"/>
    <w:multiLevelType w:val="hybridMultilevel"/>
    <w:tmpl w:val="BA20E76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8" w15:restartNumberingAfterBreak="0">
    <w:nsid w:val="48023BB7"/>
    <w:multiLevelType w:val="hybridMultilevel"/>
    <w:tmpl w:val="58A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40941"/>
    <w:multiLevelType w:val="hybridMultilevel"/>
    <w:tmpl w:val="472611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1F15D84"/>
    <w:multiLevelType w:val="hybridMultilevel"/>
    <w:tmpl w:val="54B06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868B1"/>
    <w:multiLevelType w:val="hybridMultilevel"/>
    <w:tmpl w:val="82C4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17C6D"/>
    <w:multiLevelType w:val="hybridMultilevel"/>
    <w:tmpl w:val="8E26C65E"/>
    <w:lvl w:ilvl="0" w:tplc="080C0001">
      <w:start w:val="1"/>
      <w:numFmt w:val="bullet"/>
      <w:lvlText w:val=""/>
      <w:lvlJc w:val="left"/>
      <w:pPr>
        <w:ind w:left="722" w:hanging="360"/>
      </w:pPr>
      <w:rPr>
        <w:rFonts w:ascii="Symbol" w:hAnsi="Symbol" w:hint="default"/>
      </w:rPr>
    </w:lvl>
    <w:lvl w:ilvl="1" w:tplc="080C0003" w:tentative="1">
      <w:start w:val="1"/>
      <w:numFmt w:val="bullet"/>
      <w:lvlText w:val="o"/>
      <w:lvlJc w:val="left"/>
      <w:pPr>
        <w:ind w:left="1442" w:hanging="360"/>
      </w:pPr>
      <w:rPr>
        <w:rFonts w:ascii="Courier New" w:hAnsi="Courier New" w:cs="Courier New" w:hint="default"/>
      </w:rPr>
    </w:lvl>
    <w:lvl w:ilvl="2" w:tplc="080C0005" w:tentative="1">
      <w:start w:val="1"/>
      <w:numFmt w:val="bullet"/>
      <w:lvlText w:val=""/>
      <w:lvlJc w:val="left"/>
      <w:pPr>
        <w:ind w:left="2162" w:hanging="360"/>
      </w:pPr>
      <w:rPr>
        <w:rFonts w:ascii="Wingdings" w:hAnsi="Wingdings" w:hint="default"/>
      </w:rPr>
    </w:lvl>
    <w:lvl w:ilvl="3" w:tplc="080C0001" w:tentative="1">
      <w:start w:val="1"/>
      <w:numFmt w:val="bullet"/>
      <w:lvlText w:val=""/>
      <w:lvlJc w:val="left"/>
      <w:pPr>
        <w:ind w:left="2882" w:hanging="360"/>
      </w:pPr>
      <w:rPr>
        <w:rFonts w:ascii="Symbol" w:hAnsi="Symbol" w:hint="default"/>
      </w:rPr>
    </w:lvl>
    <w:lvl w:ilvl="4" w:tplc="080C0003" w:tentative="1">
      <w:start w:val="1"/>
      <w:numFmt w:val="bullet"/>
      <w:lvlText w:val="o"/>
      <w:lvlJc w:val="left"/>
      <w:pPr>
        <w:ind w:left="3602" w:hanging="360"/>
      </w:pPr>
      <w:rPr>
        <w:rFonts w:ascii="Courier New" w:hAnsi="Courier New" w:cs="Courier New" w:hint="default"/>
      </w:rPr>
    </w:lvl>
    <w:lvl w:ilvl="5" w:tplc="080C0005" w:tentative="1">
      <w:start w:val="1"/>
      <w:numFmt w:val="bullet"/>
      <w:lvlText w:val=""/>
      <w:lvlJc w:val="left"/>
      <w:pPr>
        <w:ind w:left="4322" w:hanging="360"/>
      </w:pPr>
      <w:rPr>
        <w:rFonts w:ascii="Wingdings" w:hAnsi="Wingdings" w:hint="default"/>
      </w:rPr>
    </w:lvl>
    <w:lvl w:ilvl="6" w:tplc="080C0001" w:tentative="1">
      <w:start w:val="1"/>
      <w:numFmt w:val="bullet"/>
      <w:lvlText w:val=""/>
      <w:lvlJc w:val="left"/>
      <w:pPr>
        <w:ind w:left="5042" w:hanging="360"/>
      </w:pPr>
      <w:rPr>
        <w:rFonts w:ascii="Symbol" w:hAnsi="Symbol" w:hint="default"/>
      </w:rPr>
    </w:lvl>
    <w:lvl w:ilvl="7" w:tplc="080C0003" w:tentative="1">
      <w:start w:val="1"/>
      <w:numFmt w:val="bullet"/>
      <w:lvlText w:val="o"/>
      <w:lvlJc w:val="left"/>
      <w:pPr>
        <w:ind w:left="5762" w:hanging="360"/>
      </w:pPr>
      <w:rPr>
        <w:rFonts w:ascii="Courier New" w:hAnsi="Courier New" w:cs="Courier New" w:hint="default"/>
      </w:rPr>
    </w:lvl>
    <w:lvl w:ilvl="8" w:tplc="080C0005" w:tentative="1">
      <w:start w:val="1"/>
      <w:numFmt w:val="bullet"/>
      <w:lvlText w:val=""/>
      <w:lvlJc w:val="left"/>
      <w:pPr>
        <w:ind w:left="6482" w:hanging="360"/>
      </w:pPr>
      <w:rPr>
        <w:rFonts w:ascii="Wingdings" w:hAnsi="Wingdings" w:hint="default"/>
      </w:rPr>
    </w:lvl>
  </w:abstractNum>
  <w:abstractNum w:abstractNumId="23" w15:restartNumberingAfterBreak="0">
    <w:nsid w:val="6B015FB5"/>
    <w:multiLevelType w:val="hybridMultilevel"/>
    <w:tmpl w:val="EDD80C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FC236C9"/>
    <w:multiLevelType w:val="hybridMultilevel"/>
    <w:tmpl w:val="D3D2DD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B695A"/>
    <w:multiLevelType w:val="hybridMultilevel"/>
    <w:tmpl w:val="C6A2C0E2"/>
    <w:lvl w:ilvl="0" w:tplc="08160001">
      <w:start w:val="1"/>
      <w:numFmt w:val="bullet"/>
      <w:lvlText w:val=""/>
      <w:lvlJc w:val="left"/>
      <w:pPr>
        <w:ind w:left="2138" w:hanging="360"/>
      </w:pPr>
      <w:rPr>
        <w:rFonts w:ascii="Symbol" w:hAnsi="Symbol" w:hint="default"/>
      </w:rPr>
    </w:lvl>
    <w:lvl w:ilvl="1" w:tplc="08160003" w:tentative="1">
      <w:start w:val="1"/>
      <w:numFmt w:val="bullet"/>
      <w:lvlText w:val="o"/>
      <w:lvlJc w:val="left"/>
      <w:pPr>
        <w:ind w:left="2858" w:hanging="360"/>
      </w:pPr>
      <w:rPr>
        <w:rFonts w:ascii="Courier New" w:hAnsi="Courier New" w:cs="Courier New" w:hint="default"/>
      </w:rPr>
    </w:lvl>
    <w:lvl w:ilvl="2" w:tplc="08160005" w:tentative="1">
      <w:start w:val="1"/>
      <w:numFmt w:val="bullet"/>
      <w:lvlText w:val=""/>
      <w:lvlJc w:val="left"/>
      <w:pPr>
        <w:ind w:left="3578" w:hanging="360"/>
      </w:pPr>
      <w:rPr>
        <w:rFonts w:ascii="Wingdings" w:hAnsi="Wingdings" w:hint="default"/>
      </w:rPr>
    </w:lvl>
    <w:lvl w:ilvl="3" w:tplc="08160001" w:tentative="1">
      <w:start w:val="1"/>
      <w:numFmt w:val="bullet"/>
      <w:lvlText w:val=""/>
      <w:lvlJc w:val="left"/>
      <w:pPr>
        <w:ind w:left="4298" w:hanging="360"/>
      </w:pPr>
      <w:rPr>
        <w:rFonts w:ascii="Symbol" w:hAnsi="Symbol" w:hint="default"/>
      </w:rPr>
    </w:lvl>
    <w:lvl w:ilvl="4" w:tplc="08160003" w:tentative="1">
      <w:start w:val="1"/>
      <w:numFmt w:val="bullet"/>
      <w:lvlText w:val="o"/>
      <w:lvlJc w:val="left"/>
      <w:pPr>
        <w:ind w:left="5018" w:hanging="360"/>
      </w:pPr>
      <w:rPr>
        <w:rFonts w:ascii="Courier New" w:hAnsi="Courier New" w:cs="Courier New" w:hint="default"/>
      </w:rPr>
    </w:lvl>
    <w:lvl w:ilvl="5" w:tplc="08160005" w:tentative="1">
      <w:start w:val="1"/>
      <w:numFmt w:val="bullet"/>
      <w:lvlText w:val=""/>
      <w:lvlJc w:val="left"/>
      <w:pPr>
        <w:ind w:left="5738" w:hanging="360"/>
      </w:pPr>
      <w:rPr>
        <w:rFonts w:ascii="Wingdings" w:hAnsi="Wingdings" w:hint="default"/>
      </w:rPr>
    </w:lvl>
    <w:lvl w:ilvl="6" w:tplc="08160001" w:tentative="1">
      <w:start w:val="1"/>
      <w:numFmt w:val="bullet"/>
      <w:lvlText w:val=""/>
      <w:lvlJc w:val="left"/>
      <w:pPr>
        <w:ind w:left="6458" w:hanging="360"/>
      </w:pPr>
      <w:rPr>
        <w:rFonts w:ascii="Symbol" w:hAnsi="Symbol" w:hint="default"/>
      </w:rPr>
    </w:lvl>
    <w:lvl w:ilvl="7" w:tplc="08160003" w:tentative="1">
      <w:start w:val="1"/>
      <w:numFmt w:val="bullet"/>
      <w:lvlText w:val="o"/>
      <w:lvlJc w:val="left"/>
      <w:pPr>
        <w:ind w:left="7178" w:hanging="360"/>
      </w:pPr>
      <w:rPr>
        <w:rFonts w:ascii="Courier New" w:hAnsi="Courier New" w:cs="Courier New" w:hint="default"/>
      </w:rPr>
    </w:lvl>
    <w:lvl w:ilvl="8" w:tplc="08160005" w:tentative="1">
      <w:start w:val="1"/>
      <w:numFmt w:val="bullet"/>
      <w:lvlText w:val=""/>
      <w:lvlJc w:val="left"/>
      <w:pPr>
        <w:ind w:left="7898" w:hanging="360"/>
      </w:pPr>
      <w:rPr>
        <w:rFonts w:ascii="Wingdings" w:hAnsi="Wingdings" w:hint="default"/>
      </w:rPr>
    </w:lvl>
  </w:abstractNum>
  <w:abstractNum w:abstractNumId="26" w15:restartNumberingAfterBreak="0">
    <w:nsid w:val="74C745C0"/>
    <w:multiLevelType w:val="hybridMultilevel"/>
    <w:tmpl w:val="DA742744"/>
    <w:lvl w:ilvl="0" w:tplc="BD48E6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2"/>
  </w:num>
  <w:num w:numId="5">
    <w:abstractNumId w:val="21"/>
  </w:num>
  <w:num w:numId="6">
    <w:abstractNumId w:val="20"/>
  </w:num>
  <w:num w:numId="7">
    <w:abstractNumId w:val="15"/>
  </w:num>
  <w:num w:numId="8">
    <w:abstractNumId w:val="0"/>
  </w:num>
  <w:num w:numId="9">
    <w:abstractNumId w:val="3"/>
  </w:num>
  <w:num w:numId="10">
    <w:abstractNumId w:val="24"/>
  </w:num>
  <w:num w:numId="11">
    <w:abstractNumId w:val="1"/>
  </w:num>
  <w:num w:numId="12">
    <w:abstractNumId w:val="18"/>
  </w:num>
  <w:num w:numId="13">
    <w:abstractNumId w:val="12"/>
  </w:num>
  <w:num w:numId="14">
    <w:abstractNumId w:val="9"/>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5"/>
  </w:num>
  <w:num w:numId="19">
    <w:abstractNumId w:val="17"/>
  </w:num>
  <w:num w:numId="20">
    <w:abstractNumId w:val="7"/>
  </w:num>
  <w:num w:numId="21">
    <w:abstractNumId w:val="25"/>
  </w:num>
  <w:num w:numId="22">
    <w:abstractNumId w:val="13"/>
  </w:num>
  <w:num w:numId="23">
    <w:abstractNumId w:val="16"/>
  </w:num>
  <w:num w:numId="24">
    <w:abstractNumId w:val="23"/>
  </w:num>
  <w:num w:numId="25">
    <w:abstractNumId w:val="8"/>
  </w:num>
  <w:num w:numId="26">
    <w:abstractNumId w:val="22"/>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48"/>
    <w:rsid w:val="000645F8"/>
    <w:rsid w:val="00066406"/>
    <w:rsid w:val="000A1C20"/>
    <w:rsid w:val="000C0560"/>
    <w:rsid w:val="000C13CC"/>
    <w:rsid w:val="000C5E48"/>
    <w:rsid w:val="000E2355"/>
    <w:rsid w:val="000E2BBC"/>
    <w:rsid w:val="000F4CD9"/>
    <w:rsid w:val="00101CCA"/>
    <w:rsid w:val="00193D5B"/>
    <w:rsid w:val="00194FA3"/>
    <w:rsid w:val="001B67A3"/>
    <w:rsid w:val="001C0E92"/>
    <w:rsid w:val="002204D1"/>
    <w:rsid w:val="00250767"/>
    <w:rsid w:val="002514C3"/>
    <w:rsid w:val="00257D6A"/>
    <w:rsid w:val="002D5F56"/>
    <w:rsid w:val="002E531D"/>
    <w:rsid w:val="002F2806"/>
    <w:rsid w:val="002F6C42"/>
    <w:rsid w:val="00301168"/>
    <w:rsid w:val="00332351"/>
    <w:rsid w:val="00336551"/>
    <w:rsid w:val="00337163"/>
    <w:rsid w:val="00376AC1"/>
    <w:rsid w:val="00382D1F"/>
    <w:rsid w:val="003842DC"/>
    <w:rsid w:val="00392858"/>
    <w:rsid w:val="003D366A"/>
    <w:rsid w:val="003E13AE"/>
    <w:rsid w:val="004061E3"/>
    <w:rsid w:val="004100CB"/>
    <w:rsid w:val="00420E0F"/>
    <w:rsid w:val="00451077"/>
    <w:rsid w:val="004612B9"/>
    <w:rsid w:val="00481A6B"/>
    <w:rsid w:val="00486460"/>
    <w:rsid w:val="004B494F"/>
    <w:rsid w:val="00506FBD"/>
    <w:rsid w:val="0051120C"/>
    <w:rsid w:val="005663AE"/>
    <w:rsid w:val="00582044"/>
    <w:rsid w:val="00597970"/>
    <w:rsid w:val="005D18B6"/>
    <w:rsid w:val="005D3E5F"/>
    <w:rsid w:val="005D5785"/>
    <w:rsid w:val="005F5E66"/>
    <w:rsid w:val="006043F9"/>
    <w:rsid w:val="00607FAE"/>
    <w:rsid w:val="00645997"/>
    <w:rsid w:val="006673B8"/>
    <w:rsid w:val="006729E3"/>
    <w:rsid w:val="00694254"/>
    <w:rsid w:val="006D1CB7"/>
    <w:rsid w:val="006D4C32"/>
    <w:rsid w:val="007057FA"/>
    <w:rsid w:val="00751A18"/>
    <w:rsid w:val="00770FE6"/>
    <w:rsid w:val="007932D8"/>
    <w:rsid w:val="007A3E73"/>
    <w:rsid w:val="007C5868"/>
    <w:rsid w:val="007D6843"/>
    <w:rsid w:val="007E50BB"/>
    <w:rsid w:val="00816FE8"/>
    <w:rsid w:val="00820D66"/>
    <w:rsid w:val="0083376B"/>
    <w:rsid w:val="008851F2"/>
    <w:rsid w:val="008F5700"/>
    <w:rsid w:val="00905D26"/>
    <w:rsid w:val="00914DA4"/>
    <w:rsid w:val="0093557E"/>
    <w:rsid w:val="009517D2"/>
    <w:rsid w:val="00956BCE"/>
    <w:rsid w:val="00971249"/>
    <w:rsid w:val="00994E26"/>
    <w:rsid w:val="009B2C64"/>
    <w:rsid w:val="009B4003"/>
    <w:rsid w:val="009B46CC"/>
    <w:rsid w:val="009B71D5"/>
    <w:rsid w:val="009D1C18"/>
    <w:rsid w:val="009F41FC"/>
    <w:rsid w:val="00A053C6"/>
    <w:rsid w:val="00A224F8"/>
    <w:rsid w:val="00A32090"/>
    <w:rsid w:val="00A55E59"/>
    <w:rsid w:val="00A564A7"/>
    <w:rsid w:val="00A861EA"/>
    <w:rsid w:val="00A86EC0"/>
    <w:rsid w:val="00AE4E7F"/>
    <w:rsid w:val="00B221CF"/>
    <w:rsid w:val="00B33B42"/>
    <w:rsid w:val="00B37780"/>
    <w:rsid w:val="00B44AC8"/>
    <w:rsid w:val="00B54488"/>
    <w:rsid w:val="00B61A51"/>
    <w:rsid w:val="00B67A96"/>
    <w:rsid w:val="00B86E26"/>
    <w:rsid w:val="00BC05FC"/>
    <w:rsid w:val="00BF2F49"/>
    <w:rsid w:val="00C153CB"/>
    <w:rsid w:val="00C178C9"/>
    <w:rsid w:val="00C310D8"/>
    <w:rsid w:val="00C54112"/>
    <w:rsid w:val="00C91B3E"/>
    <w:rsid w:val="00CA29E4"/>
    <w:rsid w:val="00CA4BBC"/>
    <w:rsid w:val="00CD5FB3"/>
    <w:rsid w:val="00D00DB1"/>
    <w:rsid w:val="00D07277"/>
    <w:rsid w:val="00D436E8"/>
    <w:rsid w:val="00D512F3"/>
    <w:rsid w:val="00D91153"/>
    <w:rsid w:val="00DD12D7"/>
    <w:rsid w:val="00DE6BEE"/>
    <w:rsid w:val="00E25805"/>
    <w:rsid w:val="00E4487F"/>
    <w:rsid w:val="00E5222F"/>
    <w:rsid w:val="00E83E2F"/>
    <w:rsid w:val="00EB0356"/>
    <w:rsid w:val="00EF02E9"/>
    <w:rsid w:val="00F10FB1"/>
    <w:rsid w:val="00FA522A"/>
    <w:rsid w:val="00FC5AA3"/>
    <w:rsid w:val="00FD2157"/>
    <w:rsid w:val="00FD3445"/>
    <w:rsid w:val="00FF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C919E"/>
  <w15:chartTrackingRefBased/>
  <w15:docId w15:val="{AB118EEB-B9F9-4785-AE0C-4CA431DA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E48"/>
  </w:style>
  <w:style w:type="paragraph" w:styleId="Heading3">
    <w:name w:val="heading 3"/>
    <w:basedOn w:val="Normal"/>
    <w:next w:val="Normal"/>
    <w:link w:val="Heading3Char"/>
    <w:uiPriority w:val="9"/>
    <w:unhideWhenUsed/>
    <w:qFormat/>
    <w:rsid w:val="000C5E4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5E48"/>
    <w:rPr>
      <w:rFonts w:asciiTheme="majorHAnsi" w:eastAsiaTheme="majorEastAsia" w:hAnsiTheme="majorHAnsi" w:cstheme="majorBidi"/>
      <w:color w:val="1F3763" w:themeColor="accent1" w:themeShade="7F"/>
      <w:sz w:val="24"/>
      <w:szCs w:val="24"/>
      <w:lang w:val="en-GB" w:eastAsia="ja-JP"/>
    </w:rPr>
  </w:style>
  <w:style w:type="character" w:styleId="FootnoteReference">
    <w:name w:val="footnote reference"/>
    <w:aliases w:val="4_G, BVI fnr Char Char Char Char Char Char, BVI fnr Char Char1 Char,BVI fnr Char Char Char, BVI fnr Car Car Char Char Char,BVI fnr Car Char Char Char, BVI fnr Car Car Car Car Char Char Char,BVI fnr Car Car Char Char Char"/>
    <w:link w:val="BVIfnrCharCharCharCharChar"/>
    <w:uiPriority w:val="99"/>
    <w:unhideWhenUsed/>
    <w:rsid w:val="000C5E48"/>
    <w:rPr>
      <w:vertAlign w:val="superscript"/>
    </w:rPr>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
    <w:basedOn w:val="Normal"/>
    <w:link w:val="FootnoteReference"/>
    <w:uiPriority w:val="99"/>
    <w:rsid w:val="000C5E48"/>
    <w:pPr>
      <w:spacing w:line="240" w:lineRule="exact"/>
    </w:pPr>
    <w:rPr>
      <w:vertAlign w:val="superscript"/>
    </w:rPr>
  </w:style>
  <w:style w:type="paragraph" w:styleId="ListParagraph">
    <w:name w:val="List Paragraph"/>
    <w:basedOn w:val="Normal"/>
    <w:uiPriority w:val="34"/>
    <w:qFormat/>
    <w:rsid w:val="000C5E48"/>
    <w:pPr>
      <w:spacing w:after="200" w:line="240" w:lineRule="auto"/>
      <w:ind w:left="720"/>
      <w:contextualSpacing/>
    </w:pPr>
    <w:rPr>
      <w:rFonts w:ascii="Cambria" w:eastAsia="MS Mincho" w:hAnsi="Cambria" w:cs="Times New Roman"/>
      <w:sz w:val="24"/>
      <w:szCs w:val="24"/>
      <w:lang w:val="en-GB" w:eastAsia="ja-JP"/>
    </w:rPr>
  </w:style>
  <w:style w:type="paragraph" w:styleId="Header">
    <w:name w:val="header"/>
    <w:basedOn w:val="Normal"/>
    <w:link w:val="HeaderChar"/>
    <w:uiPriority w:val="99"/>
    <w:unhideWhenUsed/>
    <w:rsid w:val="000C5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48"/>
  </w:style>
  <w:style w:type="paragraph" w:styleId="Footer">
    <w:name w:val="footer"/>
    <w:basedOn w:val="Normal"/>
    <w:link w:val="FooterChar"/>
    <w:uiPriority w:val="99"/>
    <w:unhideWhenUsed/>
    <w:rsid w:val="000C5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48"/>
  </w:style>
  <w:style w:type="paragraph" w:styleId="BodyText">
    <w:name w:val="Body Text"/>
    <w:basedOn w:val="Normal"/>
    <w:link w:val="BodyTextChar"/>
    <w:semiHidden/>
    <w:unhideWhenUsed/>
    <w:rsid w:val="00A564A7"/>
    <w:pPr>
      <w:spacing w:after="60" w:line="240" w:lineRule="auto"/>
    </w:pPr>
    <w:rPr>
      <w:rFonts w:ascii="Myriad Pro" w:eastAsia="Myriad Pro" w:hAnsi="Myriad Pro" w:cs="Myriad Pro"/>
      <w:color w:val="000000"/>
      <w:sz w:val="20"/>
      <w:szCs w:val="20"/>
      <w:lang w:val="pt-PT"/>
    </w:rPr>
  </w:style>
  <w:style w:type="character" w:customStyle="1" w:styleId="BodyTextChar">
    <w:name w:val="Body Text Char"/>
    <w:basedOn w:val="DefaultParagraphFont"/>
    <w:link w:val="BodyText"/>
    <w:semiHidden/>
    <w:rsid w:val="00A564A7"/>
    <w:rPr>
      <w:rFonts w:ascii="Myriad Pro" w:eastAsia="Myriad Pro" w:hAnsi="Myriad Pro" w:cs="Myriad Pro"/>
      <w:color w:val="000000"/>
      <w:sz w:val="20"/>
      <w:szCs w:val="20"/>
      <w:lang w:val="pt-PT"/>
    </w:rPr>
  </w:style>
  <w:style w:type="character" w:customStyle="1" w:styleId="FormfieldtextChar">
    <w:name w:val="Form field text Char"/>
    <w:link w:val="Formfieldtext"/>
    <w:locked/>
    <w:rsid w:val="005D3E5F"/>
    <w:rPr>
      <w:rFonts w:ascii="Arial Narrow" w:eastAsia="Times New Roman" w:hAnsi="Arial Narrow" w:cs="Arial"/>
      <w:color w:val="000080"/>
      <w:szCs w:val="18"/>
      <w:lang w:val="pt-PT"/>
    </w:rPr>
  </w:style>
  <w:style w:type="paragraph" w:customStyle="1" w:styleId="Formfieldtext">
    <w:name w:val="Form field text"/>
    <w:basedOn w:val="Normal"/>
    <w:next w:val="BodyText"/>
    <w:link w:val="FormfieldtextChar"/>
    <w:rsid w:val="005D3E5F"/>
    <w:pPr>
      <w:spacing w:after="0" w:line="240" w:lineRule="auto"/>
    </w:pPr>
    <w:rPr>
      <w:rFonts w:ascii="Arial Narrow" w:eastAsia="Times New Roman" w:hAnsi="Arial Narrow" w:cs="Arial"/>
      <w:color w:val="000080"/>
      <w:szCs w:val="18"/>
      <w:lang w:val="pt-PT"/>
    </w:rPr>
  </w:style>
  <w:style w:type="table" w:customStyle="1" w:styleId="TableGrid">
    <w:name w:val="TableGrid"/>
    <w:rsid w:val="002F6C4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83376B"/>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0C13CC"/>
    <w:rPr>
      <w:color w:val="0563C1" w:themeColor="hyperlink"/>
      <w:u w:val="single"/>
    </w:rPr>
  </w:style>
  <w:style w:type="paragraph" w:styleId="BalloonText">
    <w:name w:val="Balloon Text"/>
    <w:basedOn w:val="Normal"/>
    <w:link w:val="BalloonTextChar"/>
    <w:uiPriority w:val="99"/>
    <w:semiHidden/>
    <w:unhideWhenUsed/>
    <w:rsid w:val="000C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3CC"/>
    <w:rPr>
      <w:rFonts w:ascii="Segoe UI" w:hAnsi="Segoe UI" w:cs="Segoe UI"/>
      <w:sz w:val="18"/>
      <w:szCs w:val="18"/>
    </w:rPr>
  </w:style>
  <w:style w:type="table" w:styleId="TableGrid0">
    <w:name w:val="Table Grid"/>
    <w:basedOn w:val="TableNormal"/>
    <w:uiPriority w:val="39"/>
    <w:rsid w:val="00E2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Pages>
  <Words>2110</Words>
  <Characters>11397</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Omozuafoh</dc:creator>
  <cp:keywords/>
  <dc:description/>
  <cp:lastModifiedBy>Genaldo Monteiro</cp:lastModifiedBy>
  <cp:revision>15</cp:revision>
  <cp:lastPrinted>2019-10-15T15:10:00Z</cp:lastPrinted>
  <dcterms:created xsi:type="dcterms:W3CDTF">2019-10-11T12:59:00Z</dcterms:created>
  <dcterms:modified xsi:type="dcterms:W3CDTF">2019-10-18T11:02:00Z</dcterms:modified>
</cp:coreProperties>
</file>