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760" w:rsidRDefault="00D42C5B" w:rsidP="00360760">
      <w:pPr>
        <w:jc w:val="center"/>
        <w:rPr>
          <w:b/>
        </w:rPr>
      </w:pPr>
      <w:bookmarkStart w:id="0" w:name="_GoBack"/>
      <w:bookmarkEnd w:id="0"/>
      <w:r w:rsidRPr="00D42C5B">
        <w:rPr>
          <w:b/>
          <w:sz w:val="28"/>
          <w:szCs w:val="28"/>
        </w:rPr>
        <w:t>Titre du Programme</w:t>
      </w:r>
      <w:r>
        <w:rPr>
          <w:b/>
        </w:rPr>
        <w:t> :</w:t>
      </w:r>
    </w:p>
    <w:p w:rsidR="00D42C5B" w:rsidRPr="00360760" w:rsidRDefault="00D42C5B" w:rsidP="00360760">
      <w:pPr>
        <w:jc w:val="center"/>
        <w:rPr>
          <w:b/>
          <w:sz w:val="26"/>
          <w:szCs w:val="26"/>
        </w:rPr>
      </w:pPr>
      <w:r>
        <w:rPr>
          <w:b/>
        </w:rPr>
        <w:t xml:space="preserve"> </w:t>
      </w:r>
      <w:r w:rsidR="00E30212">
        <w:rPr>
          <w:b/>
          <w:i/>
          <w:sz w:val="26"/>
          <w:szCs w:val="26"/>
        </w:rPr>
        <w:t>R</w:t>
      </w:r>
      <w:r w:rsidR="00360760" w:rsidRPr="00360760">
        <w:rPr>
          <w:b/>
          <w:i/>
          <w:sz w:val="26"/>
          <w:szCs w:val="26"/>
        </w:rPr>
        <w:t>enforcement des capacités nationales pour une</w:t>
      </w:r>
      <w:r w:rsidR="00E30212" w:rsidRPr="00E30212">
        <w:t xml:space="preserve"> </w:t>
      </w:r>
      <w:r w:rsidR="00E30212" w:rsidRPr="00E30212">
        <w:rPr>
          <w:b/>
          <w:i/>
          <w:sz w:val="26"/>
          <w:szCs w:val="26"/>
        </w:rPr>
        <w:t>adaptation des systèmes de production</w:t>
      </w:r>
      <w:r w:rsidR="00360760" w:rsidRPr="00360760">
        <w:rPr>
          <w:b/>
          <w:i/>
          <w:sz w:val="26"/>
          <w:szCs w:val="26"/>
        </w:rPr>
        <w:t xml:space="preserve"> </w:t>
      </w:r>
      <w:r w:rsidR="00E30212">
        <w:rPr>
          <w:b/>
          <w:i/>
          <w:sz w:val="26"/>
          <w:szCs w:val="26"/>
        </w:rPr>
        <w:t>et</w:t>
      </w:r>
      <w:r w:rsidR="00360760" w:rsidRPr="00360760">
        <w:rPr>
          <w:b/>
          <w:i/>
          <w:sz w:val="26"/>
          <w:szCs w:val="26"/>
        </w:rPr>
        <w:t xml:space="preserve"> </w:t>
      </w:r>
      <w:r w:rsidR="00E30212">
        <w:rPr>
          <w:b/>
          <w:i/>
          <w:sz w:val="26"/>
          <w:szCs w:val="26"/>
        </w:rPr>
        <w:t>l’</w:t>
      </w:r>
      <w:r w:rsidR="00360760" w:rsidRPr="00360760">
        <w:rPr>
          <w:b/>
          <w:i/>
          <w:sz w:val="26"/>
          <w:szCs w:val="26"/>
        </w:rPr>
        <w:t xml:space="preserve">intégration du changement climatique et de la réduction des risques </w:t>
      </w:r>
      <w:r w:rsidR="00BD5570">
        <w:rPr>
          <w:b/>
          <w:i/>
          <w:sz w:val="26"/>
          <w:szCs w:val="26"/>
        </w:rPr>
        <w:t>de</w:t>
      </w:r>
      <w:r w:rsidR="00360760" w:rsidRPr="00360760">
        <w:rPr>
          <w:b/>
          <w:i/>
          <w:sz w:val="26"/>
          <w:szCs w:val="26"/>
        </w:rPr>
        <w:t xml:space="preserve"> catastrophes.</w:t>
      </w:r>
    </w:p>
    <w:p w:rsidR="0090233A" w:rsidRPr="00360760" w:rsidRDefault="003C7F6B" w:rsidP="0090233A">
      <w:pPr>
        <w:rPr>
          <w:b/>
          <w:sz w:val="28"/>
          <w:szCs w:val="28"/>
        </w:rPr>
      </w:pPr>
      <w:r w:rsidRPr="00360760">
        <w:rPr>
          <w:b/>
          <w:sz w:val="28"/>
          <w:szCs w:val="28"/>
        </w:rPr>
        <w:t>Brève description :</w:t>
      </w:r>
      <w:r w:rsidR="0090233A" w:rsidRPr="00360760">
        <w:rPr>
          <w:b/>
          <w:sz w:val="28"/>
          <w:szCs w:val="28"/>
        </w:rPr>
        <w:t xml:space="preserve"> </w:t>
      </w:r>
    </w:p>
    <w:p w:rsidR="008F0C74" w:rsidRPr="00360760" w:rsidRDefault="0090233A" w:rsidP="000475A6">
      <w:pPr>
        <w:jc w:val="both"/>
      </w:pPr>
      <w:r w:rsidRPr="00360760">
        <w:t>Ce p</w:t>
      </w:r>
      <w:r w:rsidR="000475A6" w:rsidRPr="00360760">
        <w:t xml:space="preserve">rogramme </w:t>
      </w:r>
      <w:r w:rsidRPr="00360760">
        <w:t xml:space="preserve">vise à renforcer les </w:t>
      </w:r>
      <w:r w:rsidR="000475A6" w:rsidRPr="00360760">
        <w:t>capacités techniques</w:t>
      </w:r>
      <w:r w:rsidRPr="00360760">
        <w:t xml:space="preserve">, financières et organisationnelles des </w:t>
      </w:r>
      <w:r w:rsidR="00E30212">
        <w:t>acteurs nationaux</w:t>
      </w:r>
      <w:r w:rsidRPr="00360760">
        <w:t xml:space="preserve"> pour assurer la coordination des opérations environnementales, </w:t>
      </w:r>
      <w:r w:rsidR="000475A6" w:rsidRPr="00360760">
        <w:t xml:space="preserve"> l’adaptation et </w:t>
      </w:r>
      <w:r w:rsidRPr="00360760">
        <w:t xml:space="preserve"> l’intégration </w:t>
      </w:r>
      <w:r w:rsidR="000475A6" w:rsidRPr="00360760">
        <w:t xml:space="preserve">de la dimension </w:t>
      </w:r>
      <w:r w:rsidRPr="00360760">
        <w:t>du changement climatique</w:t>
      </w:r>
      <w:r w:rsidR="00E30212">
        <w:t xml:space="preserve"> et </w:t>
      </w:r>
      <w:r w:rsidR="00E30212" w:rsidRPr="00E30212">
        <w:t>la réduction des risques et désastres</w:t>
      </w:r>
      <w:r w:rsidR="00E30212">
        <w:t xml:space="preserve"> </w:t>
      </w:r>
      <w:r w:rsidR="000475A6" w:rsidRPr="00360760">
        <w:t xml:space="preserve">, </w:t>
      </w:r>
      <w:r w:rsidRPr="00360760">
        <w:t xml:space="preserve"> la protection des écosystèmes</w:t>
      </w:r>
      <w:r w:rsidR="000475A6" w:rsidRPr="00360760">
        <w:t xml:space="preserve">, la résilience des communautés et des villes, et </w:t>
      </w:r>
      <w:r w:rsidRPr="00360760">
        <w:t>la réalisation des objectifs nationaux de développement durable conformément</w:t>
      </w:r>
      <w:r w:rsidR="000475A6" w:rsidRPr="00360760">
        <w:t xml:space="preserve"> à la SNEDD, </w:t>
      </w:r>
      <w:r w:rsidRPr="00360760">
        <w:t xml:space="preserve">à la SCAPP,  et </w:t>
      </w:r>
      <w:r w:rsidR="000475A6" w:rsidRPr="00360760">
        <w:t xml:space="preserve">à </w:t>
      </w:r>
      <w:r w:rsidRPr="00360760">
        <w:t xml:space="preserve">leurs plans d’action respectifs.  </w:t>
      </w:r>
    </w:p>
    <w:p w:rsidR="0090233A" w:rsidRPr="00360760" w:rsidRDefault="000475A6" w:rsidP="000475A6">
      <w:pPr>
        <w:jc w:val="both"/>
      </w:pPr>
      <w:r w:rsidRPr="00360760">
        <w:t>Les capa</w:t>
      </w:r>
      <w:r w:rsidR="0090233A" w:rsidRPr="00360760">
        <w:t xml:space="preserve">cités techniques d’adaptation des acteurs régionaux, locaux et des </w:t>
      </w:r>
      <w:proofErr w:type="gramStart"/>
      <w:r w:rsidR="0090233A" w:rsidRPr="00360760">
        <w:t xml:space="preserve">communautés  </w:t>
      </w:r>
      <w:r w:rsidRPr="00360760">
        <w:t>au</w:t>
      </w:r>
      <w:proofErr w:type="gramEnd"/>
      <w:r w:rsidRPr="00360760">
        <w:t xml:space="preserve"> c</w:t>
      </w:r>
      <w:r w:rsidR="0090233A" w:rsidRPr="00360760">
        <w:t xml:space="preserve">hangement climatique </w:t>
      </w:r>
      <w:r w:rsidR="00E30212">
        <w:t>(</w:t>
      </w:r>
      <w:r w:rsidR="0090233A" w:rsidRPr="00360760">
        <w:t xml:space="preserve">dans leurs pratiques agricole, pastorale, </w:t>
      </w:r>
      <w:r w:rsidRPr="00360760">
        <w:t xml:space="preserve">sylvicole, </w:t>
      </w:r>
      <w:r w:rsidR="0090233A" w:rsidRPr="00360760">
        <w:t xml:space="preserve"> et en</w:t>
      </w:r>
      <w:r w:rsidR="00E30212">
        <w:t xml:space="preserve"> gestion des ressources en</w:t>
      </w:r>
      <w:r w:rsidR="0090233A" w:rsidRPr="00360760">
        <w:t xml:space="preserve"> eau</w:t>
      </w:r>
      <w:r w:rsidR="00E30212">
        <w:t>)</w:t>
      </w:r>
      <w:r w:rsidRPr="00360760">
        <w:t xml:space="preserve"> seront également renforcées</w:t>
      </w:r>
      <w:r w:rsidR="0090233A" w:rsidRPr="00360760">
        <w:t>.</w:t>
      </w:r>
      <w:r w:rsidRPr="00360760">
        <w:t xml:space="preserve"> </w:t>
      </w:r>
      <w:r w:rsidR="00E30212">
        <w:t>Ce Programme</w:t>
      </w:r>
      <w:r w:rsidRPr="00360760">
        <w:t xml:space="preserve"> </w:t>
      </w:r>
      <w:r w:rsidR="00E87B5D" w:rsidRPr="00360760">
        <w:t>vise à réduire la vulnérabilité des populations et préserver leurs moyens d’existence en adoptant des approches globales et intégrées de réduction de la vulnérabilité et de renforcement de la résilience, en combinant des stratégies de subsistance, de gestion communautaire des risques de catastrophe</w:t>
      </w:r>
      <w:r w:rsidRPr="00360760">
        <w:t>s</w:t>
      </w:r>
      <w:r w:rsidR="00E87B5D" w:rsidRPr="00360760">
        <w:t>.</w:t>
      </w:r>
    </w:p>
    <w:p w:rsidR="0090233A" w:rsidRPr="00360760" w:rsidRDefault="000475A6" w:rsidP="00AB233F">
      <w:pPr>
        <w:jc w:val="both"/>
      </w:pPr>
      <w:r w:rsidRPr="00360760">
        <w:t xml:space="preserve">Le programme </w:t>
      </w:r>
      <w:r w:rsidR="0090233A" w:rsidRPr="00360760">
        <w:t>se base sur une analyse actualisée du contexte du pays et prend en compte les nouveaux défis, les contraintes, les opportunités, les besoins et les évolutions institutionnelles telles que énumérées dans la SNEDD. Il s’inscrit dans le cadre du nouveau programme PNUD pour appuyer les pays à élaborer des politiques et mobiliser des investissements qui réduisent la pauvreté et favorisent la durabilité environnementale y compris la résilience face aux changements climatiques, dans le contexte d’une contribution à la réalisation des Objectifs du Développement Durable (ODD).</w:t>
      </w:r>
      <w:r w:rsidRPr="00360760">
        <w:t xml:space="preserve"> </w:t>
      </w:r>
      <w:r w:rsidR="0090233A" w:rsidRPr="00360760">
        <w:t>Le PNUD qui a contribué à la formulation, en 2016, d’une Stratégie de Croissance Accélérée et de Prospérité Partagée (SCAPP) 2016-2030 soutient les programmes et priorités du pays en matière de lutte contre la pauvreté et les effets du changement climatiques à travers des mesures d’adaptation et de gestion efficace, sensible au genre de la ressource en eau.</w:t>
      </w:r>
      <w:r w:rsidR="00AB233F" w:rsidRPr="00360760">
        <w:t xml:space="preserve"> </w:t>
      </w:r>
    </w:p>
    <w:p w:rsidR="00E87B5D" w:rsidRPr="00360760" w:rsidRDefault="00E87B5D" w:rsidP="00AB233F">
      <w:pPr>
        <w:jc w:val="both"/>
      </w:pPr>
      <w:r w:rsidRPr="00360760">
        <w:t xml:space="preserve">En effet, le dispositif de coordination de la gestion de l’environnement souffre d’un certain nombre de faiblesses que le </w:t>
      </w:r>
      <w:r w:rsidR="00AB233F" w:rsidRPr="00360760">
        <w:t xml:space="preserve">programme ambitionne de </w:t>
      </w:r>
      <w:r w:rsidRPr="00360760">
        <w:t>redresser, dont notamment : (i) l’insuffisance du leadership du MEDD pour fédérer les efforts et créer un espace de dialogue et de coordination autour des questions de l’environnement et du développement durable, (ii) le cloisonnement des interventions</w:t>
      </w:r>
      <w:r w:rsidR="00AB233F" w:rsidRPr="00360760">
        <w:t>,</w:t>
      </w:r>
      <w:r w:rsidRPr="00360760">
        <w:t xml:space="preserve"> (iii) la faible</w:t>
      </w:r>
      <w:r w:rsidR="00AB233F" w:rsidRPr="00360760">
        <w:t xml:space="preserve">sse de la </w:t>
      </w:r>
      <w:r w:rsidRPr="00360760">
        <w:t xml:space="preserve">cohérence, de </w:t>
      </w:r>
      <w:r w:rsidR="00AB233F" w:rsidRPr="00360760">
        <w:t xml:space="preserve">la </w:t>
      </w:r>
      <w:r w:rsidRPr="00360760">
        <w:t>coordination  et de</w:t>
      </w:r>
      <w:r w:rsidR="00AB233F" w:rsidRPr="00360760">
        <w:t xml:space="preserve"> la </w:t>
      </w:r>
      <w:r w:rsidRPr="00360760">
        <w:t xml:space="preserve">complémentarité de l’action des acteurs (Etatiques, </w:t>
      </w:r>
      <w:proofErr w:type="spellStart"/>
      <w:r w:rsidRPr="00360760">
        <w:t>PTFs</w:t>
      </w:r>
      <w:proofErr w:type="spellEnd"/>
      <w:r w:rsidRPr="00360760">
        <w:t>,  Communes, ONG et secteur privé) aux  niveaux central et régional</w:t>
      </w:r>
      <w:r w:rsidR="00AB233F" w:rsidRPr="00360760">
        <w:t>, (iv) le manque de rapidité et d'efficacité de l'intervention pour répondre aux besoins des groupes vulnérables au niveau local, (V) l’absence d’un système d'intervention harmonisé et le (vi)  manque de capacité met en péril l'efficacité et la rapidité des systèmes d'intervention régionaux et nationaux.</w:t>
      </w:r>
    </w:p>
    <w:p w:rsidR="003C7F6B" w:rsidRPr="00360760" w:rsidRDefault="003C7F6B" w:rsidP="003C7F6B">
      <w:pPr>
        <w:jc w:val="both"/>
      </w:pPr>
      <w:r w:rsidRPr="00360760">
        <w:t>Aussi, les rôles et les responsabilités du gouvernement aux niveaux central et local et des communautés restent encore à préciser dans le contexte d'un système d'intervention fragmenté. Ceci est d’autant plus vrai en ce qui concerne les rôles et responsabilités dans le système de collecte et de validation des données, la prise des mesures visant à réduire les risques et la coordination de la préparation et de l'intervention.</w:t>
      </w:r>
    </w:p>
    <w:p w:rsidR="0090233A" w:rsidRPr="00360760" w:rsidRDefault="003C7F6B" w:rsidP="003C7F6B">
      <w:pPr>
        <w:jc w:val="both"/>
      </w:pPr>
      <w:r w:rsidRPr="00360760">
        <w:t>Enfin, l</w:t>
      </w:r>
      <w:r w:rsidR="0090233A" w:rsidRPr="00360760">
        <w:t xml:space="preserve">e </w:t>
      </w:r>
      <w:r w:rsidRPr="00360760">
        <w:t xml:space="preserve">présent programme </w:t>
      </w:r>
      <w:r w:rsidR="0090233A" w:rsidRPr="00360760">
        <w:t xml:space="preserve">s’inscrit dans la vision et les priorités du Cadre de Partenariat pour le Développement Durable (CPDD) 2018-2022 qui a pour objectif de contribuer à la réalisation des priorités nationales définies par la Stratégie Nationale de Croissance Accélérée et de Prospérité </w:t>
      </w:r>
      <w:r w:rsidR="0090233A" w:rsidRPr="00360760">
        <w:lastRenderedPageBreak/>
        <w:t xml:space="preserve">Partagée (SCAPP) 2016-2030 et son plan d’actions prioritaires pour 2016-2020, ainsi que les stratégies sectorielles notamment la </w:t>
      </w:r>
      <w:proofErr w:type="gramStart"/>
      <w:r w:rsidR="0090233A" w:rsidRPr="00360760">
        <w:t>SNEDD</w:t>
      </w:r>
      <w:r w:rsidR="00760702">
        <w:t>,</w:t>
      </w:r>
      <w:r w:rsidR="0090233A" w:rsidRPr="00360760">
        <w:t xml:space="preserve">  la</w:t>
      </w:r>
      <w:proofErr w:type="gramEnd"/>
      <w:r w:rsidR="0090233A" w:rsidRPr="00360760">
        <w:t xml:space="preserve"> CPDN, le PANE et le PANA.</w:t>
      </w:r>
    </w:p>
    <w:p w:rsidR="0090233A" w:rsidRPr="00360760" w:rsidRDefault="003C7F6B" w:rsidP="00357144">
      <w:pPr>
        <w:jc w:val="both"/>
      </w:pPr>
      <w:r w:rsidRPr="00360760">
        <w:t>Le processus d’élaboration s’est basé sur une démarche méthodologique participative et inclusive</w:t>
      </w:r>
      <w:r w:rsidR="00357144" w:rsidRPr="00360760">
        <w:t xml:space="preserve"> Ce pro</w:t>
      </w:r>
      <w:r w:rsidR="00760702">
        <w:t>gramme</w:t>
      </w:r>
      <w:r w:rsidR="00357144" w:rsidRPr="00360760">
        <w:t xml:space="preserve"> est préparé par le Gouvernement de la République Islamique Mauritanie en collaboration avec le bureau pays du Programme des Nations Unies pour le Développement (PNUD-Mauritanie</w:t>
      </w:r>
      <w:r w:rsidR="00760702">
        <w:t>)</w:t>
      </w:r>
      <w:r w:rsidRPr="00360760">
        <w:t>.</w:t>
      </w:r>
      <w:r w:rsidR="00357144" w:rsidRPr="00360760">
        <w:t xml:space="preserve"> </w:t>
      </w:r>
    </w:p>
    <w:p w:rsidR="003C7F6B" w:rsidRPr="00360760" w:rsidRDefault="003C7F6B" w:rsidP="00357144">
      <w:pPr>
        <w:jc w:val="both"/>
      </w:pPr>
      <w:r w:rsidRPr="00360760">
        <w:t xml:space="preserve">Partenaire de mise en œuvre : </w:t>
      </w:r>
      <w:r w:rsidR="00760702">
        <w:t xml:space="preserve">Ministères de l’Intérieur et de la Décentralisation, le </w:t>
      </w:r>
      <w:r w:rsidRPr="00360760">
        <w:t>Ministère de l’Environnement et du Développement Durable (MEDD).</w:t>
      </w:r>
      <w:r w:rsidR="00357144" w:rsidRPr="00360760">
        <w:t xml:space="preserve"> </w:t>
      </w:r>
    </w:p>
    <w:p w:rsidR="003C7F6B" w:rsidRPr="00360760" w:rsidRDefault="003C7F6B" w:rsidP="00357144">
      <w:pPr>
        <w:jc w:val="both"/>
      </w:pPr>
    </w:p>
    <w:p w:rsidR="0090233A" w:rsidRPr="00360760" w:rsidRDefault="00357144" w:rsidP="00357144">
      <w:pPr>
        <w:jc w:val="both"/>
      </w:pPr>
      <w:r w:rsidRPr="00360760">
        <w:rPr>
          <w:noProof/>
        </w:rPr>
        <mc:AlternateContent>
          <mc:Choice Requires="wps">
            <w:drawing>
              <wp:anchor distT="0" distB="0" distL="114300" distR="114300" simplePos="0" relativeHeight="251658240" behindDoc="0" locked="0" layoutInCell="1" allowOverlap="1" wp14:anchorId="34F1780E">
                <wp:simplePos x="0" y="0"/>
                <wp:positionH relativeFrom="column">
                  <wp:posOffset>-90202</wp:posOffset>
                </wp:positionH>
                <wp:positionV relativeFrom="paragraph">
                  <wp:posOffset>939438</wp:posOffset>
                </wp:positionV>
                <wp:extent cx="3617844" cy="3408745"/>
                <wp:effectExtent l="0" t="0" r="20955" b="2032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844" cy="34087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2212" w:rsidRPr="00E03C60" w:rsidRDefault="00762212" w:rsidP="00357144">
                            <w:pPr>
                              <w:spacing w:after="0" w:line="240" w:lineRule="auto"/>
                              <w:jc w:val="both"/>
                              <w:rPr>
                                <w:rFonts w:asciiTheme="majorHAnsi" w:hAnsiTheme="majorHAnsi" w:cstheme="majorHAnsi"/>
                                <w:b/>
                                <w:sz w:val="18"/>
                                <w:szCs w:val="18"/>
                                <w:lang w:val="fr-CA"/>
                              </w:rPr>
                            </w:pPr>
                            <w:r w:rsidRPr="00E03C60">
                              <w:rPr>
                                <w:rFonts w:asciiTheme="majorHAnsi" w:hAnsiTheme="majorHAnsi" w:cstheme="majorHAnsi"/>
                                <w:b/>
                                <w:sz w:val="18"/>
                                <w:szCs w:val="18"/>
                                <w:lang w:val="fr-CA"/>
                              </w:rPr>
                              <w:t>Domaine d’intervention du plan stratégique du PNUD</w:t>
                            </w:r>
                          </w:p>
                          <w:p w:rsidR="00762212" w:rsidRPr="00E03C60" w:rsidRDefault="00762212" w:rsidP="00357144">
                            <w:pPr>
                              <w:autoSpaceDE w:val="0"/>
                              <w:autoSpaceDN w:val="0"/>
                              <w:adjustRightInd w:val="0"/>
                              <w:spacing w:after="0" w:line="240" w:lineRule="auto"/>
                              <w:jc w:val="both"/>
                              <w:rPr>
                                <w:rFonts w:asciiTheme="majorHAnsi" w:hAnsiTheme="majorHAnsi" w:cstheme="majorHAnsi"/>
                                <w:sz w:val="20"/>
                                <w:szCs w:val="20"/>
                              </w:rPr>
                            </w:pPr>
                            <w:r w:rsidRPr="00E03C60">
                              <w:rPr>
                                <w:rFonts w:asciiTheme="majorHAnsi" w:hAnsiTheme="majorHAnsi" w:cstheme="majorHAnsi"/>
                                <w:i/>
                                <w:sz w:val="18"/>
                                <w:szCs w:val="18"/>
                                <w:u w:val="single"/>
                              </w:rPr>
                              <w:t>Axe de développement 2</w:t>
                            </w:r>
                            <w:r w:rsidRPr="00E03C60">
                              <w:rPr>
                                <w:rFonts w:asciiTheme="majorHAnsi" w:hAnsiTheme="majorHAnsi" w:cstheme="majorHAnsi"/>
                                <w:sz w:val="18"/>
                                <w:szCs w:val="18"/>
                                <w:u w:val="single"/>
                              </w:rPr>
                              <w:t xml:space="preserve"> : </w:t>
                            </w:r>
                            <w:r w:rsidRPr="00E03C60">
                              <w:rPr>
                                <w:rFonts w:asciiTheme="majorHAnsi" w:hAnsiTheme="majorHAnsi" w:cstheme="majorHAnsi"/>
                                <w:sz w:val="18"/>
                                <w:szCs w:val="18"/>
                              </w:rPr>
                              <w:t xml:space="preserve">Accélérer les transformations structurelles en faveur du développement durable, </w:t>
                            </w:r>
                          </w:p>
                          <w:p w:rsidR="00762212" w:rsidRPr="00E03C60" w:rsidRDefault="00762212" w:rsidP="00357144">
                            <w:pPr>
                              <w:spacing w:after="0" w:line="240" w:lineRule="auto"/>
                              <w:jc w:val="both"/>
                              <w:rPr>
                                <w:rFonts w:asciiTheme="majorHAnsi" w:hAnsiTheme="majorHAnsi" w:cstheme="majorHAnsi"/>
                                <w:sz w:val="18"/>
                                <w:szCs w:val="18"/>
                              </w:rPr>
                            </w:pPr>
                            <w:r w:rsidRPr="00E03C60">
                              <w:rPr>
                                <w:rFonts w:asciiTheme="majorHAnsi" w:hAnsiTheme="majorHAnsi" w:cstheme="majorHAnsi"/>
                                <w:b/>
                                <w:sz w:val="18"/>
                                <w:szCs w:val="18"/>
                                <w:lang w:val="fr-CA"/>
                              </w:rPr>
                              <w:t>Effet contribuant (CPDD)</w:t>
                            </w:r>
                            <w:r w:rsidRPr="00E03C60">
                              <w:rPr>
                                <w:rFonts w:asciiTheme="majorHAnsi" w:hAnsiTheme="majorHAnsi" w:cstheme="majorHAnsi"/>
                                <w:sz w:val="18"/>
                                <w:szCs w:val="18"/>
                                <w:lang w:val="fr-CA"/>
                              </w:rPr>
                              <w:t> :</w:t>
                            </w:r>
                          </w:p>
                          <w:p w:rsidR="00762212" w:rsidRPr="00E03C60" w:rsidRDefault="00762212" w:rsidP="00357144">
                            <w:pPr>
                              <w:spacing w:after="0" w:line="240" w:lineRule="auto"/>
                              <w:jc w:val="both"/>
                              <w:rPr>
                                <w:rFonts w:asciiTheme="majorHAnsi" w:hAnsiTheme="majorHAnsi" w:cstheme="majorHAnsi"/>
                                <w:sz w:val="18"/>
                                <w:szCs w:val="18"/>
                              </w:rPr>
                            </w:pPr>
                          </w:p>
                          <w:p w:rsidR="00762212" w:rsidRPr="00E03C60" w:rsidRDefault="00762212" w:rsidP="00357144">
                            <w:pPr>
                              <w:pStyle w:val="Default"/>
                              <w:jc w:val="both"/>
                              <w:rPr>
                                <w:rFonts w:asciiTheme="majorHAnsi" w:hAnsiTheme="majorHAnsi" w:cstheme="majorHAnsi"/>
                                <w:color w:val="auto"/>
                                <w:sz w:val="18"/>
                                <w:szCs w:val="18"/>
                              </w:rPr>
                            </w:pPr>
                            <w:r w:rsidRPr="00E03C60">
                              <w:rPr>
                                <w:rFonts w:asciiTheme="majorHAnsi" w:hAnsiTheme="majorHAnsi" w:cstheme="majorHAnsi"/>
                                <w:b/>
                                <w:color w:val="auto"/>
                                <w:sz w:val="18"/>
                                <w:szCs w:val="18"/>
                              </w:rPr>
                              <w:t xml:space="preserve">Effet 3 </w:t>
                            </w:r>
                            <w:r w:rsidRPr="00E03C60">
                              <w:rPr>
                                <w:rFonts w:asciiTheme="majorHAnsi" w:hAnsiTheme="majorHAnsi" w:cstheme="majorHAnsi"/>
                                <w:color w:val="auto"/>
                                <w:sz w:val="18"/>
                                <w:szCs w:val="18"/>
                              </w:rPr>
                              <w:t xml:space="preserve">la promotion de la gestion durable des ressources naturelles et la résilience aux catastrophes naturelles et au changement climatique à travers le renforcement de la revitalisation des organes de coordination environnementale sectorielle pour améliorer leurs capacités opérationnelles. </w:t>
                            </w:r>
                          </w:p>
                          <w:p w:rsidR="00762212" w:rsidRPr="00E03C60" w:rsidRDefault="00762212" w:rsidP="00357144">
                            <w:pPr>
                              <w:spacing w:after="0" w:line="240" w:lineRule="auto"/>
                              <w:jc w:val="both"/>
                              <w:rPr>
                                <w:rFonts w:cstheme="minorHAnsi"/>
                                <w:sz w:val="18"/>
                                <w:szCs w:val="18"/>
                                <w:lang w:val="fr-CA"/>
                              </w:rPr>
                            </w:pPr>
                          </w:p>
                          <w:p w:rsidR="00762212" w:rsidRPr="00E03C60" w:rsidRDefault="00762212" w:rsidP="00357144">
                            <w:pPr>
                              <w:spacing w:after="0" w:line="240" w:lineRule="auto"/>
                              <w:jc w:val="both"/>
                              <w:rPr>
                                <w:rFonts w:cstheme="minorHAnsi"/>
                                <w:sz w:val="18"/>
                                <w:szCs w:val="18"/>
                                <w:lang w:val="fr-CA"/>
                              </w:rPr>
                            </w:pPr>
                            <w:r w:rsidRPr="00E03C60">
                              <w:rPr>
                                <w:rFonts w:cstheme="minorHAnsi"/>
                                <w:b/>
                                <w:sz w:val="18"/>
                                <w:szCs w:val="18"/>
                                <w:lang w:val="fr-CA"/>
                              </w:rPr>
                              <w:t xml:space="preserve">Produit(s) indicatif(s) </w:t>
                            </w:r>
                            <w:r w:rsidRPr="00E03C60">
                              <w:rPr>
                                <w:rFonts w:cstheme="minorHAnsi"/>
                                <w:sz w:val="18"/>
                                <w:szCs w:val="18"/>
                                <w:lang w:val="fr-CA"/>
                              </w:rPr>
                              <w:t>avec marqueur genre</w:t>
                            </w:r>
                            <w:r w:rsidRPr="00E03C60">
                              <w:rPr>
                                <w:rFonts w:cstheme="minorHAnsi"/>
                                <w:sz w:val="18"/>
                                <w:szCs w:val="18"/>
                                <w:vertAlign w:val="superscript"/>
                                <w:lang w:val="fr-CA"/>
                              </w:rPr>
                              <w:t>2 </w:t>
                            </w:r>
                            <w:r w:rsidRPr="00E03C60">
                              <w:rPr>
                                <w:rFonts w:cstheme="minorHAnsi"/>
                                <w:sz w:val="18"/>
                                <w:szCs w:val="18"/>
                                <w:lang w:val="fr-CA"/>
                              </w:rPr>
                              <w:t>:</w:t>
                            </w:r>
                          </w:p>
                          <w:p w:rsidR="00762212" w:rsidRPr="00E03C60" w:rsidRDefault="00762212" w:rsidP="00357144">
                            <w:pPr>
                              <w:spacing w:after="0" w:line="240" w:lineRule="auto"/>
                              <w:jc w:val="both"/>
                              <w:rPr>
                                <w:rFonts w:cstheme="minorHAnsi"/>
                                <w:sz w:val="18"/>
                                <w:szCs w:val="18"/>
                                <w:lang w:val="fr-CA"/>
                              </w:rPr>
                            </w:pPr>
                          </w:p>
                          <w:p w:rsidR="00762212" w:rsidRPr="00E03C60" w:rsidRDefault="00762212" w:rsidP="00357144">
                            <w:pPr>
                              <w:spacing w:line="240" w:lineRule="auto"/>
                              <w:jc w:val="both"/>
                              <w:rPr>
                                <w:rFonts w:cstheme="minorHAnsi"/>
                                <w:sz w:val="18"/>
                                <w:szCs w:val="18"/>
                              </w:rPr>
                            </w:pPr>
                            <w:r w:rsidRPr="00E03C60">
                              <w:rPr>
                                <w:rFonts w:cstheme="minorHAnsi"/>
                                <w:b/>
                                <w:sz w:val="18"/>
                                <w:szCs w:val="18"/>
                              </w:rPr>
                              <w:t>Produit 1 :</w:t>
                            </w:r>
                            <w:r w:rsidRPr="00E03C60">
                              <w:rPr>
                                <w:rFonts w:cstheme="minorHAnsi"/>
                                <w:sz w:val="18"/>
                                <w:szCs w:val="18"/>
                              </w:rPr>
                              <w:t xml:space="preserve"> </w:t>
                            </w:r>
                            <w:r w:rsidRPr="00760702">
                              <w:rPr>
                                <w:rFonts w:cstheme="minorHAnsi"/>
                                <w:sz w:val="18"/>
                                <w:szCs w:val="18"/>
                              </w:rPr>
                              <w:t>Les institutions nationales disposent de capacités techniques, financières et organisationnelles des institutions nationales pour assurer la coordination des opérations environnementales et l’intégration du changement climatique dans les politiques et stratégies</w:t>
                            </w:r>
                            <w:r>
                              <w:rPr>
                                <w:rFonts w:cstheme="minorHAnsi"/>
                                <w:sz w:val="18"/>
                                <w:szCs w:val="18"/>
                              </w:rPr>
                              <w:t>.</w:t>
                            </w:r>
                          </w:p>
                          <w:p w:rsidR="00762212" w:rsidRPr="00E03C60" w:rsidRDefault="00762212" w:rsidP="00357144">
                            <w:pPr>
                              <w:spacing w:line="240" w:lineRule="auto"/>
                              <w:jc w:val="both"/>
                              <w:rPr>
                                <w:rFonts w:cstheme="minorHAnsi"/>
                                <w:sz w:val="18"/>
                                <w:szCs w:val="18"/>
                              </w:rPr>
                            </w:pPr>
                            <w:r w:rsidRPr="00E03C60">
                              <w:rPr>
                                <w:rFonts w:cstheme="minorHAnsi"/>
                                <w:b/>
                                <w:sz w:val="18"/>
                                <w:szCs w:val="18"/>
                              </w:rPr>
                              <w:t>Produit 2 :</w:t>
                            </w:r>
                            <w:r w:rsidRPr="00E03C60">
                              <w:rPr>
                                <w:rFonts w:cstheme="minorHAnsi"/>
                                <w:sz w:val="18"/>
                                <w:szCs w:val="18"/>
                              </w:rPr>
                              <w:t xml:space="preserve"> </w:t>
                            </w:r>
                            <w:r w:rsidRPr="00760702">
                              <w:rPr>
                                <w:rFonts w:cstheme="minorHAnsi"/>
                                <w:sz w:val="18"/>
                                <w:szCs w:val="18"/>
                              </w:rPr>
                              <w:t>Les capacités d’adaptation aux changements climatiques et de résilience des services techniques et des communautés au niveau des systèmes agros-sylvo-pastoraux</w:t>
                            </w:r>
                            <w:r>
                              <w:rPr>
                                <w:rFonts w:cstheme="minorHAnsi"/>
                                <w:sz w:val="18"/>
                                <w:szCs w:val="18"/>
                              </w:rPr>
                              <w:t>.</w:t>
                            </w:r>
                          </w:p>
                          <w:p w:rsidR="00762212" w:rsidRPr="00E03C60" w:rsidRDefault="00762212" w:rsidP="00357144">
                            <w:pPr>
                              <w:spacing w:line="240" w:lineRule="auto"/>
                              <w:jc w:val="both"/>
                              <w:rPr>
                                <w:rFonts w:cstheme="minorHAnsi"/>
                                <w:sz w:val="18"/>
                                <w:szCs w:val="18"/>
                              </w:rPr>
                            </w:pPr>
                            <w:r w:rsidRPr="00E03C60">
                              <w:rPr>
                                <w:rFonts w:cstheme="minorHAnsi"/>
                                <w:b/>
                                <w:sz w:val="18"/>
                                <w:szCs w:val="18"/>
                              </w:rPr>
                              <w:t>Produit 3 :</w:t>
                            </w:r>
                            <w:r w:rsidRPr="00E03C60">
                              <w:rPr>
                                <w:rFonts w:cstheme="minorHAnsi"/>
                                <w:sz w:val="18"/>
                                <w:szCs w:val="18"/>
                              </w:rPr>
                              <w:t xml:space="preserve"> </w:t>
                            </w:r>
                            <w:r w:rsidRPr="00760702">
                              <w:rPr>
                                <w:rFonts w:cstheme="minorHAnsi"/>
                                <w:sz w:val="18"/>
                                <w:szCs w:val="18"/>
                              </w:rPr>
                              <w:t>Les capacités des structures nationales et des communautés en matière de  gestion efficace des risques et catastrophes sont renforcées</w:t>
                            </w:r>
                            <w:r>
                              <w:rPr>
                                <w:rFonts w:cstheme="minorHAns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1780E" id="_x0000_t202" coordsize="21600,21600" o:spt="202" path="m,l,21600r21600,l21600,xe">
                <v:stroke joinstyle="miter"/>
                <v:path gradientshapeok="t" o:connecttype="rect"/>
              </v:shapetype>
              <v:shape id="Zone de texte 50" o:spid="_x0000_s1026" type="#_x0000_t202" style="position:absolute;left:0;text-align:left;margin-left:-7.1pt;margin-top:73.95pt;width:284.85pt;height:2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">
                <v:textbox>
                  <w:txbxContent>
                    <w:p w:rsidR="00762212" w:rsidRPr="00E03C60" w:rsidRDefault="00762212" w:rsidP="00357144">
                      <w:pPr>
                        <w:spacing w:after="0" w:line="240" w:lineRule="auto"/>
                        <w:jc w:val="both"/>
                        <w:rPr>
                          <w:rFonts w:asciiTheme="majorHAnsi" w:hAnsiTheme="majorHAnsi" w:cstheme="majorHAnsi"/>
                          <w:b/>
                          <w:sz w:val="18"/>
                          <w:szCs w:val="18"/>
                          <w:lang w:val="fr-CA"/>
                        </w:rPr>
                      </w:pPr>
                      <w:r w:rsidRPr="00E03C60">
                        <w:rPr>
                          <w:rFonts w:asciiTheme="majorHAnsi" w:hAnsiTheme="majorHAnsi" w:cstheme="majorHAnsi"/>
                          <w:b/>
                          <w:sz w:val="18"/>
                          <w:szCs w:val="18"/>
                          <w:lang w:val="fr-CA"/>
                        </w:rPr>
                        <w:t>Domaine d’intervention du plan stratégique du PNUD</w:t>
                      </w:r>
                    </w:p>
                    <w:p w:rsidR="00762212" w:rsidRPr="00E03C60" w:rsidRDefault="00762212" w:rsidP="00357144">
                      <w:pPr>
                        <w:autoSpaceDE w:val="0"/>
                        <w:autoSpaceDN w:val="0"/>
                        <w:adjustRightInd w:val="0"/>
                        <w:spacing w:after="0" w:line="240" w:lineRule="auto"/>
                        <w:jc w:val="both"/>
                        <w:rPr>
                          <w:rFonts w:asciiTheme="majorHAnsi" w:hAnsiTheme="majorHAnsi" w:cstheme="majorHAnsi"/>
                          <w:sz w:val="20"/>
                          <w:szCs w:val="20"/>
                        </w:rPr>
                      </w:pPr>
                      <w:r w:rsidRPr="00E03C60">
                        <w:rPr>
                          <w:rFonts w:asciiTheme="majorHAnsi" w:hAnsiTheme="majorHAnsi" w:cstheme="majorHAnsi"/>
                          <w:i/>
                          <w:sz w:val="18"/>
                          <w:szCs w:val="18"/>
                          <w:u w:val="single"/>
                        </w:rPr>
                        <w:t>Axe de développement 2</w:t>
                      </w:r>
                      <w:r w:rsidRPr="00E03C60">
                        <w:rPr>
                          <w:rFonts w:asciiTheme="majorHAnsi" w:hAnsiTheme="majorHAnsi" w:cstheme="majorHAnsi"/>
                          <w:sz w:val="18"/>
                          <w:szCs w:val="18"/>
                          <w:u w:val="single"/>
                        </w:rPr>
                        <w:t xml:space="preserve"> : </w:t>
                      </w:r>
                      <w:r w:rsidRPr="00E03C60">
                        <w:rPr>
                          <w:rFonts w:asciiTheme="majorHAnsi" w:hAnsiTheme="majorHAnsi" w:cstheme="majorHAnsi"/>
                          <w:sz w:val="18"/>
                          <w:szCs w:val="18"/>
                        </w:rPr>
                        <w:t xml:space="preserve">Accélérer les transformations structurelles en faveur du développement durable, </w:t>
                      </w:r>
                    </w:p>
                    <w:p w:rsidR="00762212" w:rsidRPr="00E03C60" w:rsidRDefault="00762212" w:rsidP="00357144">
                      <w:pPr>
                        <w:spacing w:after="0" w:line="240" w:lineRule="auto"/>
                        <w:jc w:val="both"/>
                        <w:rPr>
                          <w:rFonts w:asciiTheme="majorHAnsi" w:hAnsiTheme="majorHAnsi" w:cstheme="majorHAnsi"/>
                          <w:sz w:val="18"/>
                          <w:szCs w:val="18"/>
                        </w:rPr>
                      </w:pPr>
                      <w:r w:rsidRPr="00E03C60">
                        <w:rPr>
                          <w:rFonts w:asciiTheme="majorHAnsi" w:hAnsiTheme="majorHAnsi" w:cstheme="majorHAnsi"/>
                          <w:b/>
                          <w:sz w:val="18"/>
                          <w:szCs w:val="18"/>
                          <w:lang w:val="fr-CA"/>
                        </w:rPr>
                        <w:t>Effet contribuant (CPDD)</w:t>
                      </w:r>
                      <w:r w:rsidRPr="00E03C60">
                        <w:rPr>
                          <w:rFonts w:asciiTheme="majorHAnsi" w:hAnsiTheme="majorHAnsi" w:cstheme="majorHAnsi"/>
                          <w:sz w:val="18"/>
                          <w:szCs w:val="18"/>
                          <w:lang w:val="fr-CA"/>
                        </w:rPr>
                        <w:t> :</w:t>
                      </w:r>
                    </w:p>
                    <w:p w:rsidR="00762212" w:rsidRPr="00E03C60" w:rsidRDefault="00762212" w:rsidP="00357144">
                      <w:pPr>
                        <w:spacing w:after="0" w:line="240" w:lineRule="auto"/>
                        <w:jc w:val="both"/>
                        <w:rPr>
                          <w:rFonts w:asciiTheme="majorHAnsi" w:hAnsiTheme="majorHAnsi" w:cstheme="majorHAnsi"/>
                          <w:sz w:val="18"/>
                          <w:szCs w:val="18"/>
                        </w:rPr>
                      </w:pPr>
                    </w:p>
                    <w:p w:rsidR="00762212" w:rsidRPr="00E03C60" w:rsidRDefault="00762212" w:rsidP="00357144">
                      <w:pPr>
                        <w:pStyle w:val="Default"/>
                        <w:jc w:val="both"/>
                        <w:rPr>
                          <w:rFonts w:asciiTheme="majorHAnsi" w:hAnsiTheme="majorHAnsi" w:cstheme="majorHAnsi"/>
                          <w:color w:val="auto"/>
                          <w:sz w:val="18"/>
                          <w:szCs w:val="18"/>
                        </w:rPr>
                      </w:pPr>
                      <w:r w:rsidRPr="00E03C60">
                        <w:rPr>
                          <w:rFonts w:asciiTheme="majorHAnsi" w:hAnsiTheme="majorHAnsi" w:cstheme="majorHAnsi"/>
                          <w:b/>
                          <w:color w:val="auto"/>
                          <w:sz w:val="18"/>
                          <w:szCs w:val="18"/>
                        </w:rPr>
                        <w:t xml:space="preserve">Effet 3 </w:t>
                      </w:r>
                      <w:r w:rsidRPr="00E03C60">
                        <w:rPr>
                          <w:rFonts w:asciiTheme="majorHAnsi" w:hAnsiTheme="majorHAnsi" w:cstheme="majorHAnsi"/>
                          <w:color w:val="auto"/>
                          <w:sz w:val="18"/>
                          <w:szCs w:val="18"/>
                        </w:rPr>
                        <w:t xml:space="preserve">la promotion de la gestion durable des ressources naturelles et la résilience aux catastrophes naturelles et au changement climatique à travers le renforcement de la revitalisation des organes de coordination environnementale sectorielle pour améliorer leurs capacités opérationnelles. </w:t>
                      </w:r>
                    </w:p>
                    <w:p w:rsidR="00762212" w:rsidRPr="00E03C60" w:rsidRDefault="00762212" w:rsidP="00357144">
                      <w:pPr>
                        <w:spacing w:after="0" w:line="240" w:lineRule="auto"/>
                        <w:jc w:val="both"/>
                        <w:rPr>
                          <w:rFonts w:cstheme="minorHAnsi"/>
                          <w:sz w:val="18"/>
                          <w:szCs w:val="18"/>
                          <w:lang w:val="fr-CA"/>
                        </w:rPr>
                      </w:pPr>
                    </w:p>
                    <w:p w:rsidR="00762212" w:rsidRPr="00E03C60" w:rsidRDefault="00762212" w:rsidP="00357144">
                      <w:pPr>
                        <w:spacing w:after="0" w:line="240" w:lineRule="auto"/>
                        <w:jc w:val="both"/>
                        <w:rPr>
                          <w:rFonts w:cstheme="minorHAnsi"/>
                          <w:sz w:val="18"/>
                          <w:szCs w:val="18"/>
                          <w:lang w:val="fr-CA"/>
                        </w:rPr>
                      </w:pPr>
                      <w:r w:rsidRPr="00E03C60">
                        <w:rPr>
                          <w:rFonts w:cstheme="minorHAnsi"/>
                          <w:b/>
                          <w:sz w:val="18"/>
                          <w:szCs w:val="18"/>
                          <w:lang w:val="fr-CA"/>
                        </w:rPr>
                        <w:t xml:space="preserve">Produit(s) indicatif(s) </w:t>
                      </w:r>
                      <w:r w:rsidRPr="00E03C60">
                        <w:rPr>
                          <w:rFonts w:cstheme="minorHAnsi"/>
                          <w:sz w:val="18"/>
                          <w:szCs w:val="18"/>
                          <w:lang w:val="fr-CA"/>
                        </w:rPr>
                        <w:t>avec marqueur genre</w:t>
                      </w:r>
                      <w:r w:rsidRPr="00E03C60">
                        <w:rPr>
                          <w:rFonts w:cstheme="minorHAnsi"/>
                          <w:sz w:val="18"/>
                          <w:szCs w:val="18"/>
                          <w:vertAlign w:val="superscript"/>
                          <w:lang w:val="fr-CA"/>
                        </w:rPr>
                        <w:t>2 </w:t>
                      </w:r>
                      <w:r w:rsidRPr="00E03C60">
                        <w:rPr>
                          <w:rFonts w:cstheme="minorHAnsi"/>
                          <w:sz w:val="18"/>
                          <w:szCs w:val="18"/>
                          <w:lang w:val="fr-CA"/>
                        </w:rPr>
                        <w:t>:</w:t>
                      </w:r>
                    </w:p>
                    <w:p w:rsidR="00762212" w:rsidRPr="00E03C60" w:rsidRDefault="00762212" w:rsidP="00357144">
                      <w:pPr>
                        <w:spacing w:after="0" w:line="240" w:lineRule="auto"/>
                        <w:jc w:val="both"/>
                        <w:rPr>
                          <w:rFonts w:cstheme="minorHAnsi"/>
                          <w:sz w:val="18"/>
                          <w:szCs w:val="18"/>
                          <w:lang w:val="fr-CA"/>
                        </w:rPr>
                      </w:pPr>
                    </w:p>
                    <w:p w:rsidR="00762212" w:rsidRPr="00E03C60" w:rsidRDefault="00762212" w:rsidP="00357144">
                      <w:pPr>
                        <w:spacing w:line="240" w:lineRule="auto"/>
                        <w:jc w:val="both"/>
                        <w:rPr>
                          <w:rFonts w:cstheme="minorHAnsi"/>
                          <w:sz w:val="18"/>
                          <w:szCs w:val="18"/>
                        </w:rPr>
                      </w:pPr>
                      <w:r w:rsidRPr="00E03C60">
                        <w:rPr>
                          <w:rFonts w:cstheme="minorHAnsi"/>
                          <w:b/>
                          <w:sz w:val="18"/>
                          <w:szCs w:val="18"/>
                        </w:rPr>
                        <w:t>Produit 1 :</w:t>
                      </w:r>
                      <w:r w:rsidRPr="00E03C60">
                        <w:rPr>
                          <w:rFonts w:cstheme="minorHAnsi"/>
                          <w:sz w:val="18"/>
                          <w:szCs w:val="18"/>
                        </w:rPr>
                        <w:t xml:space="preserve"> </w:t>
                      </w:r>
                      <w:r w:rsidRPr="00760702">
                        <w:rPr>
                          <w:rFonts w:cstheme="minorHAnsi"/>
                          <w:sz w:val="18"/>
                          <w:szCs w:val="18"/>
                        </w:rPr>
                        <w:t>Les institutions nationales disposent de capacités techniques, financières et organisationnelles des institutions nationales pour assurer la coordination des opérations environnementales et l’intégration du changement climatique dans les politiques et stratégies</w:t>
                      </w:r>
                      <w:r>
                        <w:rPr>
                          <w:rFonts w:cstheme="minorHAnsi"/>
                          <w:sz w:val="18"/>
                          <w:szCs w:val="18"/>
                        </w:rPr>
                        <w:t>.</w:t>
                      </w:r>
                    </w:p>
                    <w:p w:rsidR="00762212" w:rsidRPr="00E03C60" w:rsidRDefault="00762212" w:rsidP="00357144">
                      <w:pPr>
                        <w:spacing w:line="240" w:lineRule="auto"/>
                        <w:jc w:val="both"/>
                        <w:rPr>
                          <w:rFonts w:cstheme="minorHAnsi"/>
                          <w:sz w:val="18"/>
                          <w:szCs w:val="18"/>
                        </w:rPr>
                      </w:pPr>
                      <w:r w:rsidRPr="00E03C60">
                        <w:rPr>
                          <w:rFonts w:cstheme="minorHAnsi"/>
                          <w:b/>
                          <w:sz w:val="18"/>
                          <w:szCs w:val="18"/>
                        </w:rPr>
                        <w:t>Produit 2 :</w:t>
                      </w:r>
                      <w:r w:rsidRPr="00E03C60">
                        <w:rPr>
                          <w:rFonts w:cstheme="minorHAnsi"/>
                          <w:sz w:val="18"/>
                          <w:szCs w:val="18"/>
                        </w:rPr>
                        <w:t xml:space="preserve"> </w:t>
                      </w:r>
                      <w:r w:rsidRPr="00760702">
                        <w:rPr>
                          <w:rFonts w:cstheme="minorHAnsi"/>
                          <w:sz w:val="18"/>
                          <w:szCs w:val="18"/>
                        </w:rPr>
                        <w:t>Les capacités d’adaptation aux changements climatiques et de résilience des services techniques et des communautés au niveau des systèmes agros-sylvo-pastoraux</w:t>
                      </w:r>
                      <w:r>
                        <w:rPr>
                          <w:rFonts w:cstheme="minorHAnsi"/>
                          <w:sz w:val="18"/>
                          <w:szCs w:val="18"/>
                        </w:rPr>
                        <w:t>.</w:t>
                      </w:r>
                    </w:p>
                    <w:p w:rsidR="00762212" w:rsidRPr="00E03C60" w:rsidRDefault="00762212" w:rsidP="00357144">
                      <w:pPr>
                        <w:spacing w:line="240" w:lineRule="auto"/>
                        <w:jc w:val="both"/>
                        <w:rPr>
                          <w:rFonts w:cstheme="minorHAnsi"/>
                          <w:sz w:val="18"/>
                          <w:szCs w:val="18"/>
                        </w:rPr>
                      </w:pPr>
                      <w:r w:rsidRPr="00E03C60">
                        <w:rPr>
                          <w:rFonts w:cstheme="minorHAnsi"/>
                          <w:b/>
                          <w:sz w:val="18"/>
                          <w:szCs w:val="18"/>
                        </w:rPr>
                        <w:t>Produit 3 :</w:t>
                      </w:r>
                      <w:r w:rsidRPr="00E03C60">
                        <w:rPr>
                          <w:rFonts w:cstheme="minorHAnsi"/>
                          <w:sz w:val="18"/>
                          <w:szCs w:val="18"/>
                        </w:rPr>
                        <w:t xml:space="preserve"> </w:t>
                      </w:r>
                      <w:r w:rsidRPr="00760702">
                        <w:rPr>
                          <w:rFonts w:cstheme="minorHAnsi"/>
                          <w:sz w:val="18"/>
                          <w:szCs w:val="18"/>
                        </w:rPr>
                        <w:t>Les capacités des structures nationales et des communautés en matière de  gestion efficace des risques et catastrophes sont renforcées</w:t>
                      </w:r>
                      <w:r>
                        <w:rPr>
                          <w:rFonts w:cstheme="minorHAnsi"/>
                          <w:sz w:val="18"/>
                          <w:szCs w:val="18"/>
                        </w:rPr>
                        <w:t>.</w:t>
                      </w:r>
                    </w:p>
                  </w:txbxContent>
                </v:textbox>
              </v:shape>
            </w:pict>
          </mc:Fallback>
        </mc:AlternateContent>
      </w:r>
      <w:r w:rsidR="003C7F6B" w:rsidRPr="00360760">
        <w:t xml:space="preserve">Autres partenaires : Ministère de l’Environnement et du Développement </w:t>
      </w:r>
      <w:proofErr w:type="gramStart"/>
      <w:r w:rsidR="003C7F6B" w:rsidRPr="00360760">
        <w:t>Durable</w:t>
      </w:r>
      <w:r w:rsidR="00760702">
        <w:t> ,</w:t>
      </w:r>
      <w:proofErr w:type="gramEnd"/>
      <w:r w:rsidR="00760702">
        <w:t xml:space="preserve"> Ministère de l’Intérieur</w:t>
      </w:r>
      <w:r w:rsidR="003C7F6B" w:rsidRPr="00360760">
        <w:t xml:space="preserve"> ; Ministère du Pétrole, de l’Energie et des Mines ; Ministère des Pêches et de l’Economie Maritime ; Ministère du Développement rural ; Ministère de l’Hydraulique et de l’Assainissement ; Assemblée Nationale ; Secteur Privé et Organisations de la Société Civile.</w:t>
      </w:r>
    </w:p>
    <w:tbl>
      <w:tblPr>
        <w:tblpPr w:leftFromText="141" w:rightFromText="141" w:vertAnchor="text" w:horzAnchor="page" w:tblpX="7039" w:tblpY="-27"/>
        <w:tblOverlap w:val="never"/>
        <w:tblW w:w="4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182"/>
      </w:tblGrid>
      <w:tr w:rsidR="00357144" w:rsidRPr="00360760" w:rsidTr="00BD5570">
        <w:trPr>
          <w:trHeight w:val="510"/>
        </w:trPr>
        <w:tc>
          <w:tcPr>
            <w:tcW w:w="1696" w:type="dxa"/>
            <w:shd w:val="clear" w:color="auto" w:fill="auto"/>
          </w:tcPr>
          <w:p w:rsidR="00357144" w:rsidRPr="00360760" w:rsidRDefault="00357144" w:rsidP="00357144">
            <w:pPr>
              <w:spacing w:before="60" w:after="200" w:line="276" w:lineRule="auto"/>
              <w:jc w:val="both"/>
              <w:rPr>
                <w:rFonts w:eastAsia="Times New Roman" w:cstheme="minorHAnsi"/>
                <w:b/>
                <w:sz w:val="20"/>
                <w:szCs w:val="20"/>
                <w:lang w:val="fr-CA" w:eastAsia="fr-FR"/>
              </w:rPr>
            </w:pPr>
            <w:bookmarkStart w:id="1" w:name="_Hlk28768401"/>
            <w:r w:rsidRPr="00360760">
              <w:rPr>
                <w:rFonts w:eastAsia="Times New Roman" w:cstheme="minorHAnsi"/>
                <w:b/>
                <w:sz w:val="20"/>
                <w:szCs w:val="20"/>
                <w:lang w:val="fr-CA" w:eastAsia="fr-FR"/>
              </w:rPr>
              <w:t>Total des ressources nécessaires :</w:t>
            </w:r>
          </w:p>
        </w:tc>
        <w:tc>
          <w:tcPr>
            <w:tcW w:w="2883" w:type="dxa"/>
            <w:gridSpan w:val="2"/>
            <w:shd w:val="clear" w:color="auto" w:fill="auto"/>
            <w:vAlign w:val="center"/>
          </w:tcPr>
          <w:p w:rsidR="00357144" w:rsidRPr="00360760" w:rsidRDefault="00BD4594" w:rsidP="00357144">
            <w:pPr>
              <w:spacing w:after="200" w:line="276" w:lineRule="auto"/>
              <w:jc w:val="both"/>
              <w:rPr>
                <w:rFonts w:eastAsia="Times New Roman" w:cstheme="minorHAnsi"/>
                <w:b/>
                <w:bCs/>
                <w:sz w:val="20"/>
                <w:szCs w:val="20"/>
                <w:lang w:val="fr-CA" w:eastAsia="fr-FR"/>
              </w:rPr>
            </w:pPr>
            <w:r w:rsidRPr="00360760">
              <w:rPr>
                <w:rFonts w:eastAsia="Times New Roman" w:cstheme="minorHAnsi"/>
                <w:b/>
                <w:bCs/>
                <w:sz w:val="20"/>
                <w:szCs w:val="20"/>
                <w:lang w:val="fr-CA" w:eastAsia="fr-FR"/>
              </w:rPr>
              <w:t xml:space="preserve"> 9</w:t>
            </w:r>
            <w:r w:rsidR="00357144" w:rsidRPr="00360760">
              <w:rPr>
                <w:rFonts w:eastAsia="Times New Roman" w:cstheme="minorHAnsi"/>
                <w:b/>
                <w:bCs/>
                <w:sz w:val="20"/>
                <w:szCs w:val="20"/>
                <w:lang w:val="fr-CA" w:eastAsia="fr-FR"/>
              </w:rPr>
              <w:t> 000 000 USD</w:t>
            </w:r>
          </w:p>
        </w:tc>
      </w:tr>
      <w:tr w:rsidR="00357144" w:rsidRPr="00360760" w:rsidTr="00BD5570">
        <w:trPr>
          <w:trHeight w:val="320"/>
        </w:trPr>
        <w:tc>
          <w:tcPr>
            <w:tcW w:w="1696" w:type="dxa"/>
            <w:vMerge w:val="restart"/>
            <w:shd w:val="clear" w:color="auto" w:fill="auto"/>
          </w:tcPr>
          <w:p w:rsidR="00357144" w:rsidRPr="00360760" w:rsidRDefault="00357144" w:rsidP="00357144">
            <w:pPr>
              <w:spacing w:before="60" w:after="20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Total des ressources allouées :</w:t>
            </w:r>
          </w:p>
        </w:tc>
        <w:tc>
          <w:tcPr>
            <w:tcW w:w="2883" w:type="dxa"/>
            <w:gridSpan w:val="2"/>
            <w:shd w:val="clear" w:color="auto" w:fill="auto"/>
            <w:vAlign w:val="center"/>
          </w:tcPr>
          <w:p w:rsidR="00357144" w:rsidRPr="00360760" w:rsidRDefault="00357144" w:rsidP="00357144">
            <w:pPr>
              <w:spacing w:after="200" w:line="276" w:lineRule="auto"/>
              <w:jc w:val="both"/>
              <w:rPr>
                <w:rFonts w:eastAsia="Times New Roman" w:cstheme="minorHAnsi"/>
                <w:sz w:val="20"/>
                <w:szCs w:val="20"/>
                <w:lang w:val="fr-CA" w:eastAsia="fr-FR"/>
              </w:rPr>
            </w:pPr>
          </w:p>
        </w:tc>
      </w:tr>
      <w:tr w:rsidR="00357144" w:rsidRPr="00360760" w:rsidTr="00BD5570">
        <w:trPr>
          <w:trHeight w:val="320"/>
        </w:trPr>
        <w:tc>
          <w:tcPr>
            <w:tcW w:w="1696" w:type="dxa"/>
            <w:vMerge/>
            <w:shd w:val="clear" w:color="auto" w:fill="auto"/>
          </w:tcPr>
          <w:p w:rsidR="00357144" w:rsidRPr="00360760" w:rsidRDefault="00357144" w:rsidP="00357144">
            <w:pPr>
              <w:spacing w:after="200" w:line="276" w:lineRule="auto"/>
              <w:jc w:val="both"/>
              <w:rPr>
                <w:rFonts w:eastAsia="Times New Roman" w:cstheme="minorHAnsi"/>
                <w:sz w:val="20"/>
                <w:szCs w:val="20"/>
                <w:lang w:val="fr-CA" w:eastAsia="fr-FR"/>
              </w:rPr>
            </w:pPr>
          </w:p>
        </w:tc>
        <w:tc>
          <w:tcPr>
            <w:tcW w:w="1701" w:type="dxa"/>
            <w:shd w:val="clear" w:color="auto" w:fill="auto"/>
            <w:vAlign w:val="center"/>
          </w:tcPr>
          <w:p w:rsidR="00357144" w:rsidRPr="00360760" w:rsidRDefault="00357144" w:rsidP="00357144">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TRAC du PNUD :</w:t>
            </w:r>
          </w:p>
        </w:tc>
        <w:tc>
          <w:tcPr>
            <w:tcW w:w="1182" w:type="dxa"/>
            <w:shd w:val="clear" w:color="auto" w:fill="auto"/>
            <w:vAlign w:val="center"/>
          </w:tcPr>
          <w:p w:rsidR="00357144" w:rsidRPr="00360760" w:rsidRDefault="003C465C" w:rsidP="00357144">
            <w:pPr>
              <w:spacing w:after="0" w:line="276" w:lineRule="auto"/>
              <w:jc w:val="both"/>
              <w:rPr>
                <w:rFonts w:eastAsia="Times New Roman" w:cstheme="minorHAnsi"/>
                <w:sz w:val="20"/>
                <w:szCs w:val="20"/>
                <w:lang w:val="fr-CA" w:eastAsia="fr-FR"/>
              </w:rPr>
            </w:pPr>
            <w:r>
              <w:rPr>
                <w:rFonts w:eastAsia="Times New Roman" w:cstheme="minorHAnsi"/>
                <w:sz w:val="20"/>
                <w:szCs w:val="20"/>
                <w:lang w:val="fr-CA" w:eastAsia="fr-FR"/>
              </w:rPr>
              <w:t>1</w:t>
            </w:r>
            <w:r w:rsidR="00760702">
              <w:rPr>
                <w:rFonts w:eastAsia="Times New Roman" w:cstheme="minorHAnsi"/>
                <w:sz w:val="20"/>
                <w:szCs w:val="20"/>
                <w:lang w:val="fr-CA" w:eastAsia="fr-FR"/>
              </w:rPr>
              <w:t>.</w:t>
            </w:r>
            <w:r>
              <w:rPr>
                <w:rFonts w:eastAsia="Times New Roman" w:cstheme="minorHAnsi"/>
                <w:sz w:val="20"/>
                <w:szCs w:val="20"/>
                <w:lang w:val="fr-CA" w:eastAsia="fr-FR"/>
              </w:rPr>
              <w:t>0</w:t>
            </w:r>
            <w:r w:rsidR="00357144" w:rsidRPr="00360760">
              <w:rPr>
                <w:rFonts w:eastAsia="Times New Roman" w:cstheme="minorHAnsi"/>
                <w:sz w:val="20"/>
                <w:szCs w:val="20"/>
                <w:lang w:val="fr-CA" w:eastAsia="fr-FR"/>
              </w:rPr>
              <w:t xml:space="preserve">00.000 </w:t>
            </w:r>
          </w:p>
        </w:tc>
      </w:tr>
      <w:tr w:rsidR="00357144" w:rsidRPr="00360760" w:rsidTr="00BD5570">
        <w:trPr>
          <w:trHeight w:val="320"/>
        </w:trPr>
        <w:tc>
          <w:tcPr>
            <w:tcW w:w="1696" w:type="dxa"/>
            <w:vMerge/>
            <w:shd w:val="clear" w:color="auto" w:fill="auto"/>
          </w:tcPr>
          <w:p w:rsidR="00357144" w:rsidRPr="00360760" w:rsidRDefault="00357144" w:rsidP="00357144">
            <w:pPr>
              <w:spacing w:after="200" w:line="276" w:lineRule="auto"/>
              <w:jc w:val="both"/>
              <w:rPr>
                <w:rFonts w:eastAsia="Times New Roman" w:cstheme="minorHAnsi"/>
                <w:sz w:val="20"/>
                <w:szCs w:val="20"/>
                <w:lang w:val="fr-CA" w:eastAsia="fr-FR"/>
              </w:rPr>
            </w:pPr>
          </w:p>
        </w:tc>
        <w:tc>
          <w:tcPr>
            <w:tcW w:w="1701" w:type="dxa"/>
            <w:shd w:val="clear" w:color="auto" w:fill="auto"/>
            <w:vAlign w:val="center"/>
          </w:tcPr>
          <w:p w:rsidR="00357144" w:rsidRPr="00360760" w:rsidRDefault="00357144" w:rsidP="00357144">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Donateur :</w:t>
            </w:r>
          </w:p>
        </w:tc>
        <w:tc>
          <w:tcPr>
            <w:tcW w:w="1182" w:type="dxa"/>
            <w:shd w:val="clear" w:color="auto" w:fill="auto"/>
            <w:vAlign w:val="center"/>
          </w:tcPr>
          <w:p w:rsidR="00357144" w:rsidRPr="00360760" w:rsidRDefault="003C465C" w:rsidP="00357144">
            <w:pPr>
              <w:spacing w:after="0" w:line="276" w:lineRule="auto"/>
              <w:jc w:val="both"/>
              <w:rPr>
                <w:rFonts w:eastAsia="Times New Roman" w:cstheme="minorHAnsi"/>
                <w:sz w:val="20"/>
                <w:szCs w:val="20"/>
                <w:lang w:val="fr-CA" w:eastAsia="fr-FR"/>
              </w:rPr>
            </w:pPr>
            <w:r>
              <w:rPr>
                <w:rFonts w:eastAsia="Times New Roman" w:cstheme="minorHAnsi"/>
                <w:sz w:val="20"/>
                <w:szCs w:val="20"/>
                <w:lang w:val="fr-CA" w:eastAsia="fr-FR"/>
              </w:rPr>
              <w:t xml:space="preserve">7 700 </w:t>
            </w:r>
            <w:r w:rsidR="00357144" w:rsidRPr="00360760">
              <w:rPr>
                <w:rFonts w:eastAsia="Times New Roman" w:cstheme="minorHAnsi"/>
                <w:sz w:val="20"/>
                <w:szCs w:val="20"/>
                <w:lang w:val="fr-CA" w:eastAsia="fr-FR"/>
              </w:rPr>
              <w:t xml:space="preserve">000 </w:t>
            </w:r>
          </w:p>
        </w:tc>
      </w:tr>
      <w:tr w:rsidR="00357144" w:rsidRPr="00360760" w:rsidTr="00BD5570">
        <w:trPr>
          <w:trHeight w:val="320"/>
        </w:trPr>
        <w:tc>
          <w:tcPr>
            <w:tcW w:w="1696" w:type="dxa"/>
            <w:vMerge/>
            <w:shd w:val="clear" w:color="auto" w:fill="auto"/>
          </w:tcPr>
          <w:p w:rsidR="00357144" w:rsidRPr="00360760" w:rsidRDefault="00357144" w:rsidP="00357144">
            <w:pPr>
              <w:spacing w:after="200" w:line="276" w:lineRule="auto"/>
              <w:jc w:val="both"/>
              <w:rPr>
                <w:rFonts w:eastAsia="Times New Roman" w:cstheme="minorHAnsi"/>
                <w:sz w:val="20"/>
                <w:szCs w:val="20"/>
                <w:lang w:val="fr-CA" w:eastAsia="fr-FR"/>
              </w:rPr>
            </w:pPr>
          </w:p>
        </w:tc>
        <w:tc>
          <w:tcPr>
            <w:tcW w:w="1701" w:type="dxa"/>
            <w:shd w:val="clear" w:color="auto" w:fill="auto"/>
            <w:vAlign w:val="center"/>
          </w:tcPr>
          <w:p w:rsidR="00357144" w:rsidRPr="00360760" w:rsidRDefault="00357144" w:rsidP="00357144">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Gouvernement :</w:t>
            </w:r>
          </w:p>
        </w:tc>
        <w:tc>
          <w:tcPr>
            <w:tcW w:w="1182" w:type="dxa"/>
            <w:shd w:val="clear" w:color="auto" w:fill="auto"/>
            <w:vAlign w:val="center"/>
          </w:tcPr>
          <w:p w:rsidR="00357144" w:rsidRPr="00360760" w:rsidRDefault="00357144" w:rsidP="00357144">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 xml:space="preserve">300.000 </w:t>
            </w:r>
          </w:p>
        </w:tc>
      </w:tr>
      <w:tr w:rsidR="00357144" w:rsidRPr="00360760" w:rsidTr="00BD5570">
        <w:trPr>
          <w:trHeight w:val="197"/>
        </w:trPr>
        <w:tc>
          <w:tcPr>
            <w:tcW w:w="1696" w:type="dxa"/>
            <w:vMerge/>
            <w:shd w:val="clear" w:color="auto" w:fill="auto"/>
          </w:tcPr>
          <w:p w:rsidR="00357144" w:rsidRPr="00360760" w:rsidRDefault="00357144" w:rsidP="00357144">
            <w:pPr>
              <w:spacing w:after="200" w:line="276" w:lineRule="auto"/>
              <w:jc w:val="both"/>
              <w:rPr>
                <w:rFonts w:eastAsia="Times New Roman" w:cstheme="minorHAnsi"/>
                <w:sz w:val="20"/>
                <w:szCs w:val="20"/>
                <w:lang w:val="fr-CA" w:eastAsia="fr-FR"/>
              </w:rPr>
            </w:pPr>
          </w:p>
        </w:tc>
        <w:tc>
          <w:tcPr>
            <w:tcW w:w="1701" w:type="dxa"/>
            <w:shd w:val="clear" w:color="auto" w:fill="auto"/>
            <w:vAlign w:val="center"/>
          </w:tcPr>
          <w:p w:rsidR="00357144" w:rsidRPr="00360760" w:rsidRDefault="00357144" w:rsidP="00357144">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Apports en nature:</w:t>
            </w:r>
          </w:p>
        </w:tc>
        <w:tc>
          <w:tcPr>
            <w:tcW w:w="1182" w:type="dxa"/>
            <w:shd w:val="clear" w:color="auto" w:fill="auto"/>
            <w:vAlign w:val="center"/>
          </w:tcPr>
          <w:p w:rsidR="00357144" w:rsidRPr="00360760" w:rsidRDefault="00357144" w:rsidP="00357144">
            <w:pPr>
              <w:spacing w:after="0" w:line="276" w:lineRule="auto"/>
              <w:jc w:val="both"/>
              <w:rPr>
                <w:rFonts w:eastAsia="Times New Roman" w:cstheme="minorHAnsi"/>
                <w:sz w:val="20"/>
                <w:szCs w:val="20"/>
                <w:lang w:val="fr-CA" w:eastAsia="fr-FR"/>
              </w:rPr>
            </w:pPr>
          </w:p>
        </w:tc>
      </w:tr>
      <w:tr w:rsidR="00357144" w:rsidRPr="00360760" w:rsidTr="00BD5570">
        <w:trPr>
          <w:trHeight w:val="1717"/>
        </w:trPr>
        <w:tc>
          <w:tcPr>
            <w:tcW w:w="1696" w:type="dxa"/>
            <w:shd w:val="clear" w:color="auto" w:fill="auto"/>
            <w:vAlign w:val="center"/>
          </w:tcPr>
          <w:p w:rsidR="00357144" w:rsidRPr="00360760" w:rsidRDefault="00357144" w:rsidP="00357144">
            <w:pPr>
              <w:spacing w:after="0" w:line="276" w:lineRule="auto"/>
              <w:jc w:val="both"/>
              <w:rPr>
                <w:rFonts w:eastAsia="Times New Roman" w:cstheme="minorHAnsi"/>
                <w:b/>
                <w:sz w:val="20"/>
                <w:szCs w:val="20"/>
                <w:lang w:val="fr-CA" w:eastAsia="fr-FR"/>
              </w:rPr>
            </w:pPr>
          </w:p>
          <w:p w:rsidR="00357144" w:rsidRPr="00360760" w:rsidRDefault="00357144" w:rsidP="00357144">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À financer :</w:t>
            </w:r>
          </w:p>
          <w:p w:rsidR="00357144" w:rsidRPr="00360760" w:rsidRDefault="00357144" w:rsidP="00357144">
            <w:pPr>
              <w:spacing w:after="0" w:line="276" w:lineRule="auto"/>
              <w:jc w:val="both"/>
              <w:rPr>
                <w:rFonts w:eastAsia="Times New Roman" w:cstheme="minorHAnsi"/>
                <w:sz w:val="20"/>
                <w:szCs w:val="20"/>
                <w:lang w:val="fr-CA" w:eastAsia="fr-FR"/>
              </w:rPr>
            </w:pPr>
          </w:p>
        </w:tc>
        <w:tc>
          <w:tcPr>
            <w:tcW w:w="2883" w:type="dxa"/>
            <w:gridSpan w:val="2"/>
            <w:shd w:val="clear" w:color="auto" w:fill="auto"/>
            <w:vAlign w:val="center"/>
          </w:tcPr>
          <w:p w:rsidR="00357144" w:rsidRPr="00360760" w:rsidRDefault="00357144" w:rsidP="00357144">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0 USD</w:t>
            </w:r>
          </w:p>
        </w:tc>
      </w:tr>
    </w:tbl>
    <w:p w:rsidR="00357144" w:rsidRPr="00360760" w:rsidRDefault="00357144" w:rsidP="0090233A"/>
    <w:p w:rsidR="00357144" w:rsidRPr="00360760" w:rsidRDefault="00357144" w:rsidP="0090233A"/>
    <w:p w:rsidR="00357144" w:rsidRPr="00360760" w:rsidRDefault="00357144" w:rsidP="0090233A"/>
    <w:p w:rsidR="00357144" w:rsidRPr="00360760" w:rsidRDefault="00357144" w:rsidP="00357144">
      <w:pPr>
        <w:tabs>
          <w:tab w:val="left" w:pos="6399"/>
        </w:tabs>
      </w:pPr>
      <w:r w:rsidRPr="00360760">
        <w:tab/>
      </w:r>
    </w:p>
    <w:p w:rsidR="00357144" w:rsidRPr="00360760" w:rsidRDefault="00357144" w:rsidP="00357144">
      <w:pPr>
        <w:tabs>
          <w:tab w:val="left" w:pos="6399"/>
        </w:tabs>
        <w:rPr>
          <w:rFonts w:asciiTheme="majorHAnsi" w:hAnsiTheme="majorHAnsi" w:cstheme="majorHAnsi"/>
        </w:rPr>
      </w:pPr>
    </w:p>
    <w:p w:rsidR="00357144" w:rsidRPr="00360760" w:rsidRDefault="00357144" w:rsidP="00357144">
      <w:pPr>
        <w:tabs>
          <w:tab w:val="left" w:pos="6399"/>
        </w:tabs>
        <w:rPr>
          <w:rFonts w:asciiTheme="majorHAnsi" w:hAnsiTheme="majorHAnsi" w:cstheme="majorHAnsi"/>
        </w:rPr>
      </w:pPr>
      <w:r w:rsidRPr="00360760">
        <w:rPr>
          <w:rFonts w:asciiTheme="majorHAnsi" w:hAnsiTheme="majorHAnsi" w:cstheme="majorHAnsi"/>
        </w:rPr>
        <w:t>Approuvé par (signatures) :</w:t>
      </w:r>
    </w:p>
    <w:p w:rsidR="00357144" w:rsidRPr="00360760" w:rsidRDefault="00357144" w:rsidP="00357144">
      <w:pPr>
        <w:tabs>
          <w:tab w:val="left" w:pos="960"/>
        </w:tabs>
        <w:spacing w:before="120" w:after="0" w:line="276" w:lineRule="auto"/>
        <w:jc w:val="both"/>
        <w:rPr>
          <w:rFonts w:asciiTheme="majorHAnsi" w:eastAsia="Times New Roman" w:hAnsiTheme="majorHAnsi" w:cstheme="majorHAnsi"/>
          <w:sz w:val="24"/>
          <w:szCs w:val="24"/>
          <w:lang w:val="fr-CA" w:eastAsia="fr-FR"/>
        </w:rPr>
      </w:pPr>
    </w:p>
    <w:tbl>
      <w:tblPr>
        <w:tblpPr w:leftFromText="141" w:rightFromText="141" w:vertAnchor="page" w:horzAnchor="margin" w:tblpY="12185"/>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5862"/>
      </w:tblGrid>
      <w:tr w:rsidR="00360760" w:rsidRPr="00360760" w:rsidTr="00360760">
        <w:trPr>
          <w:trHeight w:val="304"/>
        </w:trPr>
        <w:tc>
          <w:tcPr>
            <w:tcW w:w="4269" w:type="dxa"/>
            <w:shd w:val="clear" w:color="auto" w:fill="auto"/>
          </w:tcPr>
          <w:p w:rsidR="00357144" w:rsidRPr="00360760" w:rsidRDefault="00357144" w:rsidP="00360760">
            <w:pPr>
              <w:spacing w:after="0" w:line="276" w:lineRule="auto"/>
              <w:jc w:val="both"/>
              <w:rPr>
                <w:rFonts w:asciiTheme="majorHAnsi" w:eastAsia="Times New Roman" w:hAnsiTheme="majorHAnsi" w:cstheme="majorHAnsi"/>
                <w:b/>
                <w:lang w:val="fr-CA" w:eastAsia="fr-FR"/>
              </w:rPr>
            </w:pPr>
            <w:r w:rsidRPr="00360760">
              <w:rPr>
                <w:rFonts w:asciiTheme="majorHAnsi" w:eastAsia="Times New Roman" w:hAnsiTheme="majorHAnsi" w:cstheme="majorHAnsi"/>
                <w:b/>
                <w:lang w:val="fr-CA" w:eastAsia="fr-FR"/>
              </w:rPr>
              <w:t>Gouvernement</w:t>
            </w:r>
          </w:p>
        </w:tc>
        <w:tc>
          <w:tcPr>
            <w:tcW w:w="5862" w:type="dxa"/>
            <w:shd w:val="clear" w:color="auto" w:fill="auto"/>
          </w:tcPr>
          <w:p w:rsidR="00357144" w:rsidRPr="00360760" w:rsidRDefault="00357144" w:rsidP="00360760">
            <w:pPr>
              <w:spacing w:after="0" w:line="276" w:lineRule="auto"/>
              <w:jc w:val="both"/>
              <w:rPr>
                <w:rFonts w:asciiTheme="majorHAnsi" w:eastAsia="Times New Roman" w:hAnsiTheme="majorHAnsi" w:cstheme="majorHAnsi"/>
                <w:b/>
                <w:lang w:val="fr-CA" w:eastAsia="fr-FR"/>
              </w:rPr>
            </w:pPr>
            <w:r w:rsidRPr="00360760">
              <w:rPr>
                <w:rFonts w:asciiTheme="majorHAnsi" w:eastAsia="Times New Roman" w:hAnsiTheme="majorHAnsi" w:cstheme="majorHAnsi"/>
                <w:b/>
                <w:lang w:val="fr-CA" w:eastAsia="fr-FR"/>
              </w:rPr>
              <w:t>PNUD</w:t>
            </w:r>
          </w:p>
        </w:tc>
      </w:tr>
      <w:tr w:rsidR="00360760" w:rsidRPr="00360760" w:rsidTr="00360760">
        <w:trPr>
          <w:trHeight w:val="1799"/>
        </w:trPr>
        <w:tc>
          <w:tcPr>
            <w:tcW w:w="4269" w:type="dxa"/>
            <w:shd w:val="clear" w:color="auto" w:fill="auto"/>
          </w:tcPr>
          <w:p w:rsidR="00357144" w:rsidRPr="00360760" w:rsidRDefault="00357144" w:rsidP="00360760">
            <w:pPr>
              <w:spacing w:after="0" w:line="276" w:lineRule="auto"/>
              <w:jc w:val="both"/>
              <w:rPr>
                <w:rFonts w:asciiTheme="majorHAnsi" w:eastAsia="Times New Roman" w:hAnsiTheme="majorHAnsi" w:cstheme="majorHAnsi"/>
                <w:lang w:val="fr-CA" w:eastAsia="fr-FR"/>
              </w:rPr>
            </w:pPr>
            <w:r w:rsidRPr="00360760">
              <w:rPr>
                <w:rFonts w:asciiTheme="majorHAnsi" w:eastAsia="Times New Roman" w:hAnsiTheme="majorHAnsi" w:cstheme="majorHAnsi"/>
                <w:lang w:val="fr-CA" w:eastAsia="fr-FR"/>
              </w:rPr>
              <w:t>Nom en capitales :</w:t>
            </w:r>
          </w:p>
          <w:p w:rsidR="00357144" w:rsidRPr="00360760" w:rsidRDefault="00357144" w:rsidP="00360760">
            <w:pPr>
              <w:spacing w:after="0" w:line="276" w:lineRule="auto"/>
              <w:jc w:val="both"/>
              <w:rPr>
                <w:rFonts w:asciiTheme="majorHAnsi" w:eastAsia="Times New Roman" w:hAnsiTheme="majorHAnsi" w:cstheme="majorHAnsi"/>
                <w:lang w:val="fr-CA" w:eastAsia="fr-FR"/>
              </w:rPr>
            </w:pPr>
          </w:p>
          <w:p w:rsidR="00357144" w:rsidRPr="00360760" w:rsidRDefault="00357144" w:rsidP="00360760">
            <w:pPr>
              <w:spacing w:after="0" w:line="276" w:lineRule="auto"/>
              <w:jc w:val="both"/>
              <w:rPr>
                <w:rFonts w:asciiTheme="majorHAnsi" w:eastAsia="Times New Roman" w:hAnsiTheme="majorHAnsi" w:cstheme="majorHAnsi"/>
                <w:lang w:val="fr-CA" w:eastAsia="fr-FR"/>
              </w:rPr>
            </w:pPr>
          </w:p>
          <w:p w:rsidR="00357144" w:rsidRPr="00360760" w:rsidRDefault="00357144" w:rsidP="00360760">
            <w:pPr>
              <w:spacing w:after="0" w:line="276" w:lineRule="auto"/>
              <w:jc w:val="both"/>
              <w:rPr>
                <w:rFonts w:asciiTheme="majorHAnsi" w:eastAsia="Times New Roman" w:hAnsiTheme="majorHAnsi" w:cstheme="majorHAnsi"/>
                <w:lang w:val="fr-CA" w:eastAsia="fr-FR"/>
              </w:rPr>
            </w:pPr>
          </w:p>
        </w:tc>
        <w:tc>
          <w:tcPr>
            <w:tcW w:w="5862" w:type="dxa"/>
            <w:shd w:val="clear" w:color="auto" w:fill="auto"/>
          </w:tcPr>
          <w:p w:rsidR="00357144" w:rsidRPr="00360760" w:rsidRDefault="00357144" w:rsidP="00360760">
            <w:pPr>
              <w:spacing w:after="0" w:line="276" w:lineRule="auto"/>
              <w:jc w:val="both"/>
              <w:rPr>
                <w:rFonts w:asciiTheme="majorHAnsi" w:eastAsia="Times New Roman" w:hAnsiTheme="majorHAnsi" w:cstheme="majorHAnsi"/>
                <w:lang w:val="fr-CA" w:eastAsia="fr-FR"/>
              </w:rPr>
            </w:pPr>
            <w:r w:rsidRPr="00360760">
              <w:rPr>
                <w:rFonts w:asciiTheme="majorHAnsi" w:eastAsia="Times New Roman" w:hAnsiTheme="majorHAnsi" w:cstheme="majorHAnsi"/>
                <w:lang w:val="fr-CA" w:eastAsia="fr-FR"/>
              </w:rPr>
              <w:t>Nom en capitales :</w:t>
            </w:r>
          </w:p>
          <w:p w:rsidR="00357144" w:rsidRPr="00360760" w:rsidRDefault="00357144" w:rsidP="00360760">
            <w:pPr>
              <w:spacing w:after="0" w:line="276" w:lineRule="auto"/>
              <w:jc w:val="both"/>
              <w:rPr>
                <w:rFonts w:asciiTheme="majorHAnsi" w:eastAsia="Times New Roman" w:hAnsiTheme="majorHAnsi" w:cstheme="majorHAnsi"/>
                <w:lang w:val="fr-CA" w:eastAsia="fr-FR"/>
              </w:rPr>
            </w:pPr>
          </w:p>
          <w:p w:rsidR="00357144" w:rsidRPr="00360760" w:rsidRDefault="00357144" w:rsidP="00360760">
            <w:pPr>
              <w:spacing w:after="0" w:line="276" w:lineRule="auto"/>
              <w:jc w:val="both"/>
              <w:rPr>
                <w:rFonts w:asciiTheme="majorHAnsi" w:eastAsia="Times New Roman" w:hAnsiTheme="majorHAnsi" w:cstheme="majorHAnsi"/>
                <w:lang w:val="fr-CA" w:eastAsia="fr-FR"/>
              </w:rPr>
            </w:pPr>
          </w:p>
          <w:p w:rsidR="00357144" w:rsidRPr="00360760" w:rsidRDefault="00357144" w:rsidP="00360760">
            <w:pPr>
              <w:spacing w:after="0" w:line="276" w:lineRule="auto"/>
              <w:jc w:val="both"/>
              <w:rPr>
                <w:rFonts w:asciiTheme="majorHAnsi" w:eastAsia="Times New Roman" w:hAnsiTheme="majorHAnsi" w:cstheme="majorHAnsi"/>
                <w:lang w:val="fr-CA" w:eastAsia="fr-FR"/>
              </w:rPr>
            </w:pPr>
          </w:p>
          <w:p w:rsidR="00357144" w:rsidRPr="00360760" w:rsidRDefault="00357144" w:rsidP="00360760">
            <w:pPr>
              <w:spacing w:after="0" w:line="276" w:lineRule="auto"/>
              <w:jc w:val="both"/>
              <w:rPr>
                <w:rFonts w:asciiTheme="majorHAnsi" w:eastAsia="Times New Roman" w:hAnsiTheme="majorHAnsi" w:cstheme="majorHAnsi"/>
                <w:lang w:val="fr-CA" w:eastAsia="fr-FR"/>
              </w:rPr>
            </w:pPr>
          </w:p>
          <w:p w:rsidR="00357144" w:rsidRPr="00360760" w:rsidRDefault="00357144" w:rsidP="00360760">
            <w:pPr>
              <w:spacing w:after="0" w:line="276" w:lineRule="auto"/>
              <w:jc w:val="both"/>
              <w:rPr>
                <w:rFonts w:asciiTheme="majorHAnsi" w:eastAsia="Times New Roman" w:hAnsiTheme="majorHAnsi" w:cstheme="majorHAnsi"/>
                <w:lang w:val="fr-CA" w:eastAsia="fr-FR"/>
              </w:rPr>
            </w:pPr>
          </w:p>
          <w:p w:rsidR="00357144" w:rsidRPr="00360760" w:rsidRDefault="00357144" w:rsidP="00360760">
            <w:pPr>
              <w:spacing w:after="0" w:line="276" w:lineRule="auto"/>
              <w:jc w:val="both"/>
              <w:rPr>
                <w:rFonts w:asciiTheme="majorHAnsi" w:eastAsia="Times New Roman" w:hAnsiTheme="majorHAnsi" w:cstheme="majorHAnsi"/>
                <w:lang w:val="fr-CA" w:eastAsia="fr-FR"/>
              </w:rPr>
            </w:pPr>
          </w:p>
        </w:tc>
      </w:tr>
    </w:tbl>
    <w:p w:rsidR="00357144" w:rsidRPr="00360760" w:rsidRDefault="00357144" w:rsidP="00357144">
      <w:pPr>
        <w:tabs>
          <w:tab w:val="left" w:pos="960"/>
        </w:tabs>
        <w:spacing w:before="120" w:after="0" w:line="276" w:lineRule="auto"/>
        <w:jc w:val="both"/>
        <w:rPr>
          <w:rFonts w:ascii="Times New Roman" w:eastAsia="Times New Roman" w:hAnsi="Times New Roman" w:cs="Times New Roman"/>
          <w:sz w:val="24"/>
          <w:szCs w:val="24"/>
          <w:lang w:val="fr-CA" w:eastAsia="fr-FR"/>
        </w:rPr>
      </w:pPr>
    </w:p>
    <w:p w:rsidR="00357144" w:rsidRPr="00360760" w:rsidRDefault="00357144" w:rsidP="0090233A"/>
    <w:p w:rsidR="00357144" w:rsidRPr="00360760" w:rsidRDefault="00357144" w:rsidP="0090233A"/>
    <w:p w:rsidR="0090233A" w:rsidRPr="00360760" w:rsidRDefault="00C71DC8" w:rsidP="0090233A">
      <w:pPr>
        <w:keepNext/>
        <w:tabs>
          <w:tab w:val="num" w:pos="972"/>
        </w:tabs>
        <w:spacing w:before="240" w:after="60" w:line="240" w:lineRule="auto"/>
        <w:ind w:left="972" w:hanging="432"/>
        <w:jc w:val="both"/>
        <w:outlineLvl w:val="0"/>
        <w:rPr>
          <w:rFonts w:eastAsia="Times New Roman" w:cstheme="minorHAnsi"/>
          <w:b/>
          <w:bCs/>
          <w:kern w:val="32"/>
          <w:sz w:val="24"/>
          <w:szCs w:val="24"/>
          <w:lang w:val="fr-CA" w:eastAsia="fr-FR"/>
        </w:rPr>
      </w:pPr>
      <w:bookmarkStart w:id="2" w:name="_Toc512083577"/>
      <w:bookmarkStart w:id="3" w:name="_Toc2070580"/>
      <w:bookmarkEnd w:id="1"/>
      <w:r w:rsidRPr="00A02B5D">
        <w:rPr>
          <w:rFonts w:eastAsia="Times New Roman" w:cstheme="minorHAnsi"/>
          <w:b/>
          <w:bCs/>
          <w:color w:val="FF0000"/>
          <w:kern w:val="32"/>
          <w:sz w:val="24"/>
          <w:szCs w:val="24"/>
          <w:lang w:val="fr-CA" w:eastAsia="fr-FR"/>
        </w:rPr>
        <w:t xml:space="preserve">I. </w:t>
      </w:r>
      <w:r w:rsidRPr="00360760">
        <w:rPr>
          <w:rFonts w:eastAsia="Times New Roman" w:cstheme="minorHAnsi"/>
          <w:b/>
          <w:bCs/>
          <w:kern w:val="32"/>
          <w:sz w:val="24"/>
          <w:szCs w:val="24"/>
          <w:lang w:val="fr-CA" w:eastAsia="fr-FR"/>
        </w:rPr>
        <w:t>Problématique</w:t>
      </w:r>
      <w:r w:rsidR="0090233A" w:rsidRPr="00360760">
        <w:rPr>
          <w:rFonts w:eastAsia="Times New Roman" w:cstheme="minorHAnsi"/>
          <w:b/>
          <w:bCs/>
          <w:kern w:val="32"/>
          <w:sz w:val="24"/>
          <w:szCs w:val="24"/>
          <w:lang w:val="fr-CA" w:eastAsia="fr-FR"/>
        </w:rPr>
        <w:t xml:space="preserve"> du développement</w:t>
      </w:r>
      <w:bookmarkEnd w:id="2"/>
      <w:bookmarkEnd w:id="3"/>
      <w:r w:rsidR="00357144" w:rsidRPr="00360760">
        <w:rPr>
          <w:rFonts w:eastAsia="Times New Roman" w:cstheme="minorHAnsi"/>
          <w:b/>
          <w:bCs/>
          <w:kern w:val="32"/>
          <w:sz w:val="24"/>
          <w:szCs w:val="24"/>
          <w:lang w:val="fr-CA" w:eastAsia="fr-FR"/>
        </w:rPr>
        <w:t>.</w:t>
      </w:r>
    </w:p>
    <w:p w:rsidR="0090233A" w:rsidRPr="00360760" w:rsidRDefault="00A02B5D" w:rsidP="0090233A">
      <w:pPr>
        <w:keepNext/>
        <w:spacing w:before="240" w:after="60" w:line="240" w:lineRule="auto"/>
        <w:ind w:left="264" w:firstLine="708"/>
        <w:jc w:val="both"/>
        <w:outlineLvl w:val="1"/>
        <w:rPr>
          <w:rFonts w:eastAsia="Times New Roman" w:cstheme="minorHAnsi"/>
          <w:b/>
          <w:bCs/>
          <w:iCs/>
          <w:sz w:val="24"/>
          <w:szCs w:val="24"/>
          <w:lang w:eastAsia="fr-FR"/>
        </w:rPr>
      </w:pPr>
      <w:bookmarkStart w:id="4" w:name="_Toc2070581"/>
      <w:r w:rsidRPr="00360760">
        <w:rPr>
          <w:rFonts w:eastAsia="Times New Roman" w:cstheme="minorHAnsi"/>
          <w:b/>
          <w:bCs/>
          <w:iCs/>
          <w:sz w:val="24"/>
          <w:szCs w:val="24"/>
          <w:lang w:eastAsia="fr-FR"/>
        </w:rPr>
        <w:t>I</w:t>
      </w:r>
      <w:r w:rsidR="0090233A" w:rsidRPr="00360760">
        <w:rPr>
          <w:rFonts w:eastAsia="Times New Roman" w:cstheme="minorHAnsi"/>
          <w:b/>
          <w:bCs/>
          <w:iCs/>
          <w:sz w:val="24"/>
          <w:szCs w:val="24"/>
          <w:lang w:eastAsia="fr-FR"/>
        </w:rPr>
        <w:t>.1 Analyse du contexte général</w:t>
      </w:r>
      <w:bookmarkEnd w:id="4"/>
      <w:r w:rsidR="00357144" w:rsidRPr="00360760">
        <w:rPr>
          <w:rFonts w:eastAsia="Times New Roman" w:cstheme="minorHAnsi"/>
          <w:b/>
          <w:bCs/>
          <w:iCs/>
          <w:sz w:val="24"/>
          <w:szCs w:val="24"/>
          <w:lang w:eastAsia="fr-FR"/>
        </w:rPr>
        <w:t>.</w:t>
      </w:r>
    </w:p>
    <w:p w:rsidR="0090233A" w:rsidRPr="00360760" w:rsidRDefault="00357144" w:rsidP="0090233A">
      <w:pPr>
        <w:spacing w:after="60" w:line="240" w:lineRule="auto"/>
        <w:jc w:val="both"/>
        <w:rPr>
          <w:rFonts w:eastAsia="Times New Roman" w:cstheme="minorHAnsi"/>
          <w:sz w:val="24"/>
          <w:szCs w:val="24"/>
        </w:rPr>
      </w:pPr>
      <w:r w:rsidRPr="00360760">
        <w:rPr>
          <w:rFonts w:eastAsia="Times New Roman" w:cstheme="minorHAnsi"/>
          <w:sz w:val="24"/>
          <w:szCs w:val="24"/>
        </w:rPr>
        <w:t xml:space="preserve">Vaste pays du </w:t>
      </w:r>
      <w:proofErr w:type="spellStart"/>
      <w:r w:rsidRPr="00360760">
        <w:rPr>
          <w:rFonts w:eastAsia="Times New Roman" w:cstheme="minorHAnsi"/>
          <w:sz w:val="24"/>
          <w:szCs w:val="24"/>
        </w:rPr>
        <w:t>Sahél</w:t>
      </w:r>
      <w:proofErr w:type="spellEnd"/>
      <w:r w:rsidRPr="00360760">
        <w:rPr>
          <w:rFonts w:eastAsia="Times New Roman" w:cstheme="minorHAnsi"/>
          <w:sz w:val="24"/>
          <w:szCs w:val="24"/>
        </w:rPr>
        <w:t>, l</w:t>
      </w:r>
      <w:r w:rsidR="0090233A" w:rsidRPr="00360760">
        <w:rPr>
          <w:rFonts w:eastAsia="Times New Roman" w:cstheme="minorHAnsi"/>
          <w:sz w:val="24"/>
          <w:szCs w:val="24"/>
        </w:rPr>
        <w:t>a Mauritanie s’étend sur 1.030.700 km². Le pays est désertique sur plus de 75% de son territoire avec un profil écologique extrêmement vulnérable aux aléas climatiques. Selon le dernier RGPH (ONS 2014), la population mauritanienne s’élève</w:t>
      </w:r>
      <w:r w:rsidR="0090233A" w:rsidRPr="00360760">
        <w:rPr>
          <w:rFonts w:eastAsia="Times New Roman" w:cstheme="minorHAnsi"/>
          <w:i/>
          <w:iCs/>
          <w:sz w:val="24"/>
          <w:szCs w:val="24"/>
        </w:rPr>
        <w:t xml:space="preserve"> à 4.067.564 d’habitants en 2015</w:t>
      </w:r>
      <w:r w:rsidR="0090233A" w:rsidRPr="00360760">
        <w:rPr>
          <w:rFonts w:eastAsia="Times New Roman" w:cstheme="minorHAnsi"/>
          <w:sz w:val="24"/>
          <w:szCs w:val="24"/>
        </w:rPr>
        <w:t>.</w:t>
      </w:r>
    </w:p>
    <w:p w:rsidR="0090233A" w:rsidRPr="00360760" w:rsidRDefault="00357144" w:rsidP="0090233A">
      <w:pPr>
        <w:spacing w:after="60" w:line="240" w:lineRule="auto"/>
        <w:jc w:val="both"/>
        <w:rPr>
          <w:rFonts w:eastAsia="Times New Roman" w:cstheme="minorHAnsi"/>
          <w:bCs/>
          <w:sz w:val="24"/>
          <w:szCs w:val="24"/>
        </w:rPr>
      </w:pPr>
      <w:r w:rsidRPr="00360760">
        <w:rPr>
          <w:rFonts w:eastAsia="Times New Roman" w:cstheme="minorHAnsi"/>
          <w:sz w:val="24"/>
          <w:szCs w:val="24"/>
        </w:rPr>
        <w:t>L</w:t>
      </w:r>
      <w:r w:rsidR="0090233A" w:rsidRPr="00360760">
        <w:rPr>
          <w:rFonts w:eastAsia="Times New Roman" w:cstheme="minorHAnsi"/>
          <w:sz w:val="24"/>
          <w:szCs w:val="24"/>
        </w:rPr>
        <w:t xml:space="preserve">es données du profil de pauvreté </w:t>
      </w:r>
      <w:r w:rsidRPr="00360760">
        <w:rPr>
          <w:rFonts w:eastAsia="Times New Roman" w:cstheme="minorHAnsi"/>
          <w:sz w:val="24"/>
          <w:szCs w:val="24"/>
        </w:rPr>
        <w:t xml:space="preserve">de </w:t>
      </w:r>
      <w:r w:rsidR="0090233A" w:rsidRPr="00360760">
        <w:rPr>
          <w:rFonts w:eastAsia="Times New Roman" w:cstheme="minorHAnsi"/>
          <w:sz w:val="24"/>
          <w:szCs w:val="24"/>
        </w:rPr>
        <w:t>2014 issu</w:t>
      </w:r>
      <w:r w:rsidR="00A02B5D" w:rsidRPr="00360760">
        <w:rPr>
          <w:rFonts w:eastAsia="Times New Roman" w:cstheme="minorHAnsi"/>
          <w:sz w:val="24"/>
          <w:szCs w:val="24"/>
        </w:rPr>
        <w:t>es</w:t>
      </w:r>
      <w:r w:rsidR="0090233A" w:rsidRPr="00360760">
        <w:rPr>
          <w:rFonts w:eastAsia="Times New Roman" w:cstheme="minorHAnsi"/>
          <w:sz w:val="24"/>
          <w:szCs w:val="24"/>
        </w:rPr>
        <w:t xml:space="preserve"> de l’enquête EPCV, entre 2000 et 2014, la pauvreté a baissé de 43,9% à 22,1%</w:t>
      </w:r>
      <w:r w:rsidR="00A02B5D" w:rsidRPr="00360760">
        <w:rPr>
          <w:rFonts w:eastAsia="Times New Roman" w:cstheme="minorHAnsi"/>
          <w:sz w:val="24"/>
          <w:szCs w:val="24"/>
        </w:rPr>
        <w:t xml:space="preserve"> et </w:t>
      </w:r>
      <w:r w:rsidR="0090233A" w:rsidRPr="00360760">
        <w:rPr>
          <w:rFonts w:eastAsia="Times New Roman" w:cstheme="minorHAnsi"/>
          <w:sz w:val="24"/>
          <w:szCs w:val="24"/>
        </w:rPr>
        <w:t xml:space="preserve">l’extrême pauvreté a reculé de 19,6% à 5,9% de la population. </w:t>
      </w:r>
    </w:p>
    <w:p w:rsidR="0090233A" w:rsidRPr="00360760" w:rsidRDefault="0090233A" w:rsidP="0090233A">
      <w:pPr>
        <w:spacing w:after="60" w:line="240" w:lineRule="auto"/>
        <w:jc w:val="both"/>
        <w:rPr>
          <w:rFonts w:eastAsia="Times New Roman" w:cstheme="minorHAnsi"/>
          <w:strike/>
          <w:sz w:val="24"/>
          <w:szCs w:val="24"/>
        </w:rPr>
      </w:pPr>
      <w:r w:rsidRPr="00360760">
        <w:rPr>
          <w:rFonts w:eastAsia="Times New Roman" w:cstheme="minorHAnsi"/>
          <w:bCs/>
          <w:sz w:val="24"/>
          <w:szCs w:val="24"/>
        </w:rPr>
        <w:lastRenderedPageBreak/>
        <w:t xml:space="preserve">La population féminine s’élève à 1.794.294 soit 50.7% de la population totale. La pauvreté touche plus les femmes car le chômage </w:t>
      </w:r>
      <w:r w:rsidR="00A02B5D" w:rsidRPr="00360760">
        <w:rPr>
          <w:rFonts w:eastAsia="Times New Roman" w:cstheme="minorHAnsi"/>
          <w:bCs/>
          <w:sz w:val="24"/>
          <w:szCs w:val="24"/>
        </w:rPr>
        <w:t xml:space="preserve">les </w:t>
      </w:r>
      <w:r w:rsidRPr="00360760">
        <w:rPr>
          <w:rFonts w:eastAsia="Times New Roman" w:cstheme="minorHAnsi"/>
          <w:bCs/>
          <w:sz w:val="24"/>
          <w:szCs w:val="24"/>
        </w:rPr>
        <w:t>affecte principalement</w:t>
      </w:r>
      <w:r w:rsidR="00A02B5D" w:rsidRPr="00360760">
        <w:rPr>
          <w:rFonts w:eastAsia="Times New Roman" w:cstheme="minorHAnsi"/>
          <w:bCs/>
          <w:sz w:val="24"/>
          <w:szCs w:val="24"/>
        </w:rPr>
        <w:t xml:space="preserve"> </w:t>
      </w:r>
      <w:r w:rsidRPr="00360760">
        <w:rPr>
          <w:rFonts w:eastAsia="Times New Roman" w:cstheme="minorHAnsi"/>
          <w:bCs/>
          <w:sz w:val="24"/>
          <w:szCs w:val="24"/>
        </w:rPr>
        <w:t>(femmes : 19,28%, hommes : 9,92%)</w:t>
      </w:r>
      <w:r w:rsidR="00A02B5D" w:rsidRPr="00360760">
        <w:rPr>
          <w:rFonts w:eastAsia="Times New Roman" w:cstheme="minorHAnsi"/>
          <w:bCs/>
          <w:sz w:val="24"/>
          <w:szCs w:val="24"/>
        </w:rPr>
        <w:t xml:space="preserve">. Le phénomène de la </w:t>
      </w:r>
      <w:r w:rsidRPr="00360760">
        <w:rPr>
          <w:rFonts w:eastAsia="Times New Roman" w:cstheme="minorHAnsi"/>
          <w:bCs/>
          <w:sz w:val="24"/>
          <w:szCs w:val="24"/>
        </w:rPr>
        <w:t>pauvreté demeure</w:t>
      </w:r>
      <w:r w:rsidR="00A02B5D" w:rsidRPr="00360760">
        <w:rPr>
          <w:rFonts w:eastAsia="Times New Roman" w:cstheme="minorHAnsi"/>
          <w:bCs/>
          <w:sz w:val="24"/>
          <w:szCs w:val="24"/>
        </w:rPr>
        <w:t xml:space="preserve"> </w:t>
      </w:r>
      <w:r w:rsidRPr="00360760">
        <w:rPr>
          <w:rFonts w:eastAsia="Times New Roman" w:cstheme="minorHAnsi"/>
          <w:bCs/>
          <w:sz w:val="24"/>
          <w:szCs w:val="24"/>
        </w:rPr>
        <w:t>rural (Urbain : 16,7</w:t>
      </w:r>
      <w:r w:rsidR="00A02B5D" w:rsidRPr="00360760">
        <w:rPr>
          <w:rFonts w:eastAsia="Times New Roman" w:cstheme="minorHAnsi"/>
          <w:bCs/>
          <w:sz w:val="24"/>
          <w:szCs w:val="24"/>
        </w:rPr>
        <w:t xml:space="preserve">% et </w:t>
      </w:r>
      <w:r w:rsidRPr="00360760">
        <w:rPr>
          <w:rFonts w:eastAsia="Times New Roman" w:cstheme="minorHAnsi"/>
          <w:bCs/>
          <w:sz w:val="24"/>
          <w:szCs w:val="24"/>
        </w:rPr>
        <w:t>Rural : 44,4%</w:t>
      </w:r>
      <w:r w:rsidR="00A02B5D" w:rsidRPr="00360760">
        <w:rPr>
          <w:rFonts w:eastAsia="Times New Roman" w:cstheme="minorHAnsi"/>
          <w:bCs/>
          <w:sz w:val="24"/>
          <w:szCs w:val="24"/>
        </w:rPr>
        <w:t xml:space="preserve"> ; </w:t>
      </w:r>
      <w:r w:rsidRPr="00360760">
        <w:rPr>
          <w:rFonts w:eastAsia="Times New Roman" w:cstheme="minorHAnsi"/>
          <w:bCs/>
          <w:sz w:val="24"/>
          <w:szCs w:val="24"/>
        </w:rPr>
        <w:t>Ménages dirigés par une femme : 20,02%</w:t>
      </w:r>
      <w:r w:rsidR="00A02B5D" w:rsidRPr="00360760">
        <w:rPr>
          <w:rFonts w:eastAsia="Times New Roman" w:cstheme="minorHAnsi"/>
          <w:bCs/>
          <w:sz w:val="24"/>
          <w:szCs w:val="24"/>
        </w:rPr>
        <w:t xml:space="preserve"> et</w:t>
      </w:r>
      <w:r w:rsidRPr="00360760">
        <w:rPr>
          <w:rFonts w:eastAsia="Times New Roman" w:cstheme="minorHAnsi"/>
          <w:bCs/>
          <w:sz w:val="24"/>
          <w:szCs w:val="24"/>
        </w:rPr>
        <w:t xml:space="preserve"> Ménages dirigés par un homme : 23,2</w:t>
      </w:r>
      <w:r w:rsidR="00A02B5D" w:rsidRPr="00360760">
        <w:rPr>
          <w:rFonts w:eastAsia="Times New Roman" w:cstheme="minorHAnsi"/>
          <w:bCs/>
          <w:sz w:val="24"/>
          <w:szCs w:val="24"/>
        </w:rPr>
        <w:t>).</w:t>
      </w:r>
    </w:p>
    <w:p w:rsidR="0090233A" w:rsidRPr="00360760" w:rsidRDefault="0090233A" w:rsidP="0090233A">
      <w:pPr>
        <w:spacing w:after="60" w:line="240" w:lineRule="auto"/>
        <w:jc w:val="both"/>
        <w:rPr>
          <w:rFonts w:eastAsia="Times New Roman" w:cstheme="minorHAnsi"/>
          <w:bCs/>
          <w:sz w:val="24"/>
          <w:szCs w:val="24"/>
        </w:rPr>
      </w:pPr>
      <w:r w:rsidRPr="00360760">
        <w:rPr>
          <w:rFonts w:eastAsia="Times New Roman" w:cstheme="minorHAnsi"/>
          <w:bCs/>
          <w:sz w:val="24"/>
          <w:szCs w:val="24"/>
        </w:rPr>
        <w:t>Cette pauvreté est l’une des causes de la dégradation des ressources naturelles</w:t>
      </w:r>
      <w:r w:rsidR="00A02B5D" w:rsidRPr="00360760">
        <w:rPr>
          <w:rFonts w:eastAsia="Times New Roman" w:cstheme="minorHAnsi"/>
          <w:bCs/>
          <w:sz w:val="24"/>
          <w:szCs w:val="24"/>
        </w:rPr>
        <w:t xml:space="preserve">, </w:t>
      </w:r>
      <w:r w:rsidRPr="00360760">
        <w:rPr>
          <w:rFonts w:eastAsia="Times New Roman" w:cstheme="minorHAnsi"/>
          <w:bCs/>
          <w:sz w:val="24"/>
          <w:szCs w:val="24"/>
        </w:rPr>
        <w:t xml:space="preserve">menaçant la régénération des écosystèmes </w:t>
      </w:r>
      <w:r w:rsidRPr="00360760">
        <w:rPr>
          <w:rFonts w:eastAsia="Times New Roman" w:cstheme="minorHAnsi"/>
          <w:sz w:val="24"/>
          <w:szCs w:val="24"/>
        </w:rPr>
        <w:t xml:space="preserve">à </w:t>
      </w:r>
      <w:r w:rsidRPr="00360760">
        <w:rPr>
          <w:rFonts w:eastAsia="Times New Roman" w:cstheme="minorHAnsi"/>
          <w:bCs/>
          <w:sz w:val="24"/>
          <w:szCs w:val="24"/>
        </w:rPr>
        <w:t xml:space="preserve">la base des structures de production mais aussi la survie de ces mêmes populations. </w:t>
      </w:r>
    </w:p>
    <w:p w:rsidR="0090233A" w:rsidRPr="00360760" w:rsidRDefault="0090233A" w:rsidP="0090233A">
      <w:pPr>
        <w:tabs>
          <w:tab w:val="left" w:pos="0"/>
        </w:tabs>
        <w:spacing w:after="0" w:line="240" w:lineRule="auto"/>
        <w:jc w:val="both"/>
        <w:rPr>
          <w:rFonts w:eastAsia="Times New Roman" w:cstheme="minorHAnsi"/>
          <w:strike/>
          <w:sz w:val="24"/>
          <w:szCs w:val="24"/>
        </w:rPr>
      </w:pPr>
      <w:r w:rsidRPr="00360760">
        <w:rPr>
          <w:rFonts w:eastAsia="Times New Roman" w:cstheme="minorHAnsi"/>
          <w:sz w:val="24"/>
          <w:szCs w:val="24"/>
        </w:rPr>
        <w:t xml:space="preserve">Peu diversifiée, l’économie mauritanienne repose </w:t>
      </w:r>
      <w:r w:rsidR="00A02B5D" w:rsidRPr="00360760">
        <w:rPr>
          <w:rFonts w:eastAsia="Times New Roman" w:cstheme="minorHAnsi"/>
          <w:sz w:val="24"/>
          <w:szCs w:val="24"/>
        </w:rPr>
        <w:t>sur l’agriculture, l’</w:t>
      </w:r>
      <w:r w:rsidRPr="00360760">
        <w:rPr>
          <w:rFonts w:eastAsia="Times New Roman" w:cstheme="minorHAnsi"/>
          <w:sz w:val="24"/>
          <w:szCs w:val="24"/>
        </w:rPr>
        <w:t>élevage</w:t>
      </w:r>
      <w:r w:rsidR="00A02B5D" w:rsidRPr="00360760">
        <w:rPr>
          <w:rFonts w:eastAsia="Times New Roman" w:cstheme="minorHAnsi"/>
          <w:sz w:val="24"/>
          <w:szCs w:val="24"/>
        </w:rPr>
        <w:t xml:space="preserve">, la </w:t>
      </w:r>
      <w:r w:rsidRPr="00360760">
        <w:rPr>
          <w:rFonts w:eastAsia="Times New Roman" w:cstheme="minorHAnsi"/>
          <w:sz w:val="24"/>
          <w:szCs w:val="24"/>
        </w:rPr>
        <w:t>pêche</w:t>
      </w:r>
      <w:r w:rsidR="00A02B5D" w:rsidRPr="00360760">
        <w:rPr>
          <w:rFonts w:eastAsia="Times New Roman" w:cstheme="minorHAnsi"/>
          <w:sz w:val="24"/>
          <w:szCs w:val="24"/>
        </w:rPr>
        <w:t xml:space="preserve">, la production non ligneuse et le </w:t>
      </w:r>
      <w:r w:rsidRPr="00360760">
        <w:rPr>
          <w:rFonts w:eastAsia="Times New Roman" w:cstheme="minorHAnsi"/>
          <w:sz w:val="24"/>
          <w:szCs w:val="24"/>
        </w:rPr>
        <w:t>minerai de fer</w:t>
      </w:r>
      <w:r w:rsidR="00A02B5D" w:rsidRPr="00360760">
        <w:rPr>
          <w:rFonts w:eastAsia="Times New Roman" w:cstheme="minorHAnsi"/>
          <w:sz w:val="24"/>
          <w:szCs w:val="24"/>
        </w:rPr>
        <w:t xml:space="preserve">. </w:t>
      </w:r>
      <w:r w:rsidR="00A02B5D" w:rsidRPr="00360760">
        <w:rPr>
          <w:rFonts w:eastAsia="Times New Roman" w:cstheme="minorHAnsi"/>
          <w:sz w:val="24"/>
          <w:szCs w:val="24"/>
          <w:lang w:eastAsia="fr-FR"/>
        </w:rPr>
        <w:t xml:space="preserve">La Mauritanie est particulièrement vulnérable aux conditions climatiques en raison de sa proximité au Sahara et de la dépendance de la majorité des actifs du pays et de son économie à l’agriculture pluviale et à un type d’élevage extensif. </w:t>
      </w:r>
      <w:r w:rsidR="00A02B5D" w:rsidRPr="00360760">
        <w:rPr>
          <w:rFonts w:eastAsia="Times New Roman" w:cstheme="minorHAnsi"/>
          <w:sz w:val="24"/>
          <w:szCs w:val="24"/>
        </w:rPr>
        <w:t xml:space="preserve"> Le sous-secteur de </w:t>
      </w:r>
      <w:r w:rsidRPr="00360760">
        <w:rPr>
          <w:rFonts w:eastAsia="Times New Roman" w:cstheme="minorHAnsi"/>
          <w:sz w:val="24"/>
          <w:szCs w:val="24"/>
        </w:rPr>
        <w:t xml:space="preserve">l’agriculture qui, en raison de l’aridité de la plus grande partie du territoire, ne peut contribuer </w:t>
      </w:r>
      <w:r w:rsidR="00A02B5D" w:rsidRPr="00360760">
        <w:rPr>
          <w:rFonts w:eastAsia="Times New Roman" w:cstheme="minorHAnsi"/>
          <w:sz w:val="24"/>
          <w:szCs w:val="24"/>
        </w:rPr>
        <w:t>à</w:t>
      </w:r>
      <w:r w:rsidRPr="00360760">
        <w:rPr>
          <w:rFonts w:eastAsia="Times New Roman" w:cstheme="minorHAnsi"/>
          <w:sz w:val="24"/>
          <w:szCs w:val="24"/>
        </w:rPr>
        <w:t xml:space="preserve"> l’objectif de sécurité alimentaire. </w:t>
      </w:r>
    </w:p>
    <w:p w:rsidR="0090233A" w:rsidRPr="00360760" w:rsidRDefault="0090233A" w:rsidP="0090233A">
      <w:pPr>
        <w:spacing w:after="0" w:line="240" w:lineRule="auto"/>
        <w:jc w:val="both"/>
        <w:rPr>
          <w:rFonts w:ascii="Times New Roman" w:eastAsia="Times New Roman" w:hAnsi="Times New Roman" w:cs="Times New Roman"/>
          <w:highlight w:val="yellow"/>
          <w:lang w:eastAsia="fr-FR"/>
        </w:rPr>
      </w:pPr>
    </w:p>
    <w:p w:rsidR="0090233A" w:rsidRPr="00360760" w:rsidRDefault="0090233A" w:rsidP="0090233A">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 xml:space="preserve">D’après le dernier rapport du Groupe International Experts Changements Climatiques (GIEC), ce pays est situé dans l’une des six régions du monde qui seront le plus affectées par les impacts du réchauffement climatique. </w:t>
      </w:r>
      <w:proofErr w:type="gramStart"/>
      <w:r w:rsidRPr="00360760">
        <w:rPr>
          <w:rFonts w:eastAsia="Times New Roman" w:cstheme="minorHAnsi"/>
          <w:sz w:val="24"/>
          <w:szCs w:val="24"/>
          <w:lang w:eastAsia="fr-FR"/>
        </w:rPr>
        <w:t xml:space="preserve">De </w:t>
      </w:r>
      <w:r w:rsidR="00AE3534" w:rsidRPr="00360760">
        <w:rPr>
          <w:rFonts w:eastAsia="Times New Roman" w:cstheme="minorHAnsi"/>
          <w:sz w:val="24"/>
          <w:szCs w:val="24"/>
          <w:lang w:eastAsia="fr-FR"/>
        </w:rPr>
        <w:t>par</w:t>
      </w:r>
      <w:proofErr w:type="gramEnd"/>
      <w:r w:rsidRPr="00360760">
        <w:rPr>
          <w:rFonts w:eastAsia="Times New Roman" w:cstheme="minorHAnsi"/>
          <w:sz w:val="24"/>
          <w:szCs w:val="24"/>
          <w:lang w:eastAsia="fr-FR"/>
        </w:rPr>
        <w:t xml:space="preserve"> sa position charnière entre la zone hyperaride au Nord et semi-aride au sud, le climat de la Mauritanie est déterminé par trois courants </w:t>
      </w:r>
      <w:r w:rsidR="00AE3534" w:rsidRPr="00360760">
        <w:rPr>
          <w:rFonts w:eastAsia="Times New Roman" w:cstheme="minorHAnsi"/>
          <w:sz w:val="24"/>
          <w:szCs w:val="24"/>
          <w:lang w:eastAsia="fr-FR"/>
        </w:rPr>
        <w:t>majeurs :</w:t>
      </w:r>
      <w:r w:rsidRPr="00360760">
        <w:rPr>
          <w:rFonts w:eastAsia="Times New Roman" w:cstheme="minorHAnsi"/>
          <w:sz w:val="24"/>
          <w:szCs w:val="24"/>
          <w:lang w:eastAsia="fr-FR"/>
        </w:rPr>
        <w:t xml:space="preserve"> les anticyclones des Açores et du Sahara et la mousson africaine</w:t>
      </w:r>
      <w:r w:rsidR="00AE3534" w:rsidRPr="00360760">
        <w:rPr>
          <w:rFonts w:eastAsia="Times New Roman" w:cstheme="minorHAnsi"/>
          <w:sz w:val="24"/>
          <w:szCs w:val="24"/>
          <w:lang w:eastAsia="fr-FR"/>
        </w:rPr>
        <w:t>.</w:t>
      </w:r>
    </w:p>
    <w:p w:rsidR="00AE3534" w:rsidRPr="00360760" w:rsidRDefault="00AE3534" w:rsidP="0090233A">
      <w:pPr>
        <w:spacing w:after="0" w:line="240" w:lineRule="auto"/>
        <w:jc w:val="both"/>
        <w:rPr>
          <w:rFonts w:eastAsia="Times New Roman" w:cstheme="minorHAnsi"/>
          <w:sz w:val="24"/>
          <w:szCs w:val="24"/>
          <w:lang w:eastAsia="fr-FR"/>
        </w:rPr>
      </w:pPr>
    </w:p>
    <w:p w:rsidR="00AE3534" w:rsidRPr="00360760" w:rsidRDefault="0090233A" w:rsidP="0090233A">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 xml:space="preserve">Le pays se situe précisément dans la zone où les hausses attendues sont les plus élevées et </w:t>
      </w:r>
      <w:r w:rsidR="00AE3534" w:rsidRPr="00360760">
        <w:rPr>
          <w:rFonts w:eastAsia="Times New Roman" w:cstheme="minorHAnsi"/>
          <w:sz w:val="24"/>
          <w:szCs w:val="24"/>
          <w:lang w:eastAsia="fr-FR"/>
        </w:rPr>
        <w:t>dont les prévisions</w:t>
      </w:r>
      <w:r w:rsidRPr="00360760">
        <w:rPr>
          <w:rFonts w:eastAsia="Times New Roman" w:cstheme="minorHAnsi"/>
          <w:sz w:val="24"/>
          <w:szCs w:val="24"/>
          <w:lang w:eastAsia="fr-FR"/>
        </w:rPr>
        <w:t xml:space="preserve"> sont nettes : élévation des températures, diminution des précipitations, augmentation de l’agressivité météorologique et augmentation d’intensité ou de fréquence des évènements climatiques extrêmes. Le climat mauritanien évoluera très probablement comme le bassin méditerranéen et non celui de l’Afrique tropicale humide, vers plus d’aridité et une augmentation de fréquence des évènements climatiques extrêmes (canicules, averses </w:t>
      </w:r>
      <w:r w:rsidR="00AE3534" w:rsidRPr="00360760">
        <w:rPr>
          <w:rFonts w:eastAsia="Times New Roman" w:cstheme="minorHAnsi"/>
          <w:sz w:val="24"/>
          <w:szCs w:val="24"/>
          <w:lang w:eastAsia="fr-FR"/>
        </w:rPr>
        <w:t>orageuses…</w:t>
      </w:r>
      <w:r w:rsidRPr="00360760">
        <w:rPr>
          <w:rFonts w:eastAsia="Times New Roman" w:cstheme="minorHAnsi"/>
          <w:sz w:val="24"/>
          <w:szCs w:val="24"/>
          <w:lang w:eastAsia="fr-FR"/>
        </w:rPr>
        <w:t xml:space="preserve">). On assistera à une « </w:t>
      </w:r>
      <w:proofErr w:type="spellStart"/>
      <w:r w:rsidRPr="00360760">
        <w:rPr>
          <w:rFonts w:eastAsia="Times New Roman" w:cstheme="minorHAnsi"/>
          <w:sz w:val="24"/>
          <w:szCs w:val="24"/>
          <w:lang w:eastAsia="fr-FR"/>
        </w:rPr>
        <w:t>saharisation</w:t>
      </w:r>
      <w:proofErr w:type="spellEnd"/>
      <w:r w:rsidRPr="00360760">
        <w:rPr>
          <w:rFonts w:eastAsia="Times New Roman" w:cstheme="minorHAnsi"/>
          <w:sz w:val="24"/>
          <w:szCs w:val="24"/>
          <w:lang w:eastAsia="fr-FR"/>
        </w:rPr>
        <w:t xml:space="preserve"> » de la bande sahélienne. Le risque est élevé pour une fragilisation générale des écosystèmes, une réduction des ressources en eau de surface, des sols et des pâturages de Mauritanie avec un gradient de plus en plus fort vers le Nord et le Nord Est ; ce qui aura pour conséquence une pression pastorale de plus en plus forte sur le Sud et l’Ouest du pays, des prélèvements d’eau du fleuve Sénégal et donc une augmentation du risque de conflit entre occupation et usages, agricole et pastoral, de l’espace et des ressources naturelles de la vallée. Ceci aura pour effet de renforcer le mouvement d’exode rural commencé dans les années 70 vers les villes du littoral. </w:t>
      </w:r>
      <w:r w:rsidR="00AE3534" w:rsidRPr="00360760">
        <w:rPr>
          <w:rFonts w:eastAsia="Times New Roman" w:cstheme="minorHAnsi"/>
          <w:sz w:val="24"/>
          <w:szCs w:val="24"/>
          <w:lang w:eastAsia="fr-FR"/>
        </w:rPr>
        <w:t xml:space="preserve">On risque </w:t>
      </w:r>
      <w:r w:rsidRPr="00360760">
        <w:rPr>
          <w:rFonts w:eastAsia="Times New Roman" w:cstheme="minorHAnsi"/>
          <w:sz w:val="24"/>
          <w:szCs w:val="24"/>
          <w:lang w:eastAsia="fr-FR"/>
        </w:rPr>
        <w:t>d’assister à une densification démographique dans les agglomérations sur le littoral, le long du fleuve et sur les axes routiers, là où l’on dispose d’eau et de ressources suffisantes pour assurer la sécurité alimentaire</w:t>
      </w:r>
      <w:r w:rsidR="00AE3534" w:rsidRPr="00360760">
        <w:rPr>
          <w:rFonts w:eastAsia="Times New Roman" w:cstheme="minorHAnsi"/>
          <w:sz w:val="24"/>
          <w:szCs w:val="24"/>
          <w:lang w:eastAsia="fr-FR"/>
        </w:rPr>
        <w:t xml:space="preserve"> est grand</w:t>
      </w:r>
      <w:r w:rsidR="00331307" w:rsidRPr="00360760">
        <w:rPr>
          <w:rFonts w:eastAsia="Times New Roman" w:cstheme="minorHAnsi"/>
          <w:sz w:val="24"/>
          <w:szCs w:val="24"/>
          <w:lang w:eastAsia="fr-FR"/>
        </w:rPr>
        <w:t>.</w:t>
      </w:r>
    </w:p>
    <w:p w:rsidR="0090233A" w:rsidRPr="00360760" w:rsidRDefault="0090233A" w:rsidP="0090233A">
      <w:pPr>
        <w:spacing w:after="0" w:line="240" w:lineRule="auto"/>
        <w:jc w:val="both"/>
        <w:rPr>
          <w:rFonts w:eastAsia="Times New Roman" w:cstheme="minorHAnsi"/>
          <w:sz w:val="24"/>
          <w:szCs w:val="24"/>
          <w:lang w:eastAsia="fr-FR"/>
        </w:rPr>
      </w:pPr>
    </w:p>
    <w:p w:rsidR="00331307" w:rsidRPr="00360760" w:rsidRDefault="00331307" w:rsidP="0090233A">
      <w:pPr>
        <w:spacing w:after="0" w:line="240" w:lineRule="auto"/>
        <w:jc w:val="both"/>
        <w:rPr>
          <w:rFonts w:eastAsia="Times New Roman" w:cstheme="minorHAnsi"/>
          <w:sz w:val="24"/>
          <w:szCs w:val="24"/>
          <w:lang w:eastAsia="fr-FR"/>
        </w:rPr>
      </w:pPr>
    </w:p>
    <w:p w:rsidR="00331307" w:rsidRPr="00360760" w:rsidRDefault="00331307" w:rsidP="00331307">
      <w:pPr>
        <w:jc w:val="both"/>
        <w:rPr>
          <w:rFonts w:cstheme="minorHAnsi"/>
          <w:sz w:val="24"/>
          <w:szCs w:val="24"/>
        </w:rPr>
      </w:pPr>
      <w:r w:rsidRPr="00360760">
        <w:rPr>
          <w:rFonts w:cstheme="minorHAnsi"/>
          <w:sz w:val="24"/>
          <w:szCs w:val="24"/>
        </w:rPr>
        <w:t xml:space="preserve">En Mauritanie, depuis plusieurs décennies, l'insécurité alimentaire continue d'affecter plusieurs centaines de milliers de personnes. Pour l'année 2018 les informations préliminaires disponibles relatives à la campagne agropastorale sont préoccupantes. La mission conjointe d'évaluation de la campagne agropastorale (Gouvernement, PAM, FAO, ACF et Famine </w:t>
      </w:r>
      <w:proofErr w:type="spellStart"/>
      <w:r w:rsidRPr="00360760">
        <w:rPr>
          <w:rFonts w:cstheme="minorHAnsi"/>
          <w:sz w:val="24"/>
          <w:szCs w:val="24"/>
        </w:rPr>
        <w:t>Early</w:t>
      </w:r>
      <w:proofErr w:type="spellEnd"/>
      <w:r w:rsidRPr="00360760">
        <w:rPr>
          <w:rFonts w:cstheme="minorHAnsi"/>
          <w:sz w:val="24"/>
          <w:szCs w:val="24"/>
        </w:rPr>
        <w:t xml:space="preserve"> Warning </w:t>
      </w:r>
      <w:proofErr w:type="spellStart"/>
      <w:r w:rsidRPr="00360760">
        <w:rPr>
          <w:rFonts w:cstheme="minorHAnsi"/>
          <w:sz w:val="24"/>
          <w:szCs w:val="24"/>
        </w:rPr>
        <w:t>Systems</w:t>
      </w:r>
      <w:proofErr w:type="spellEnd"/>
      <w:r w:rsidRPr="00360760">
        <w:rPr>
          <w:rFonts w:cstheme="minorHAnsi"/>
          <w:sz w:val="24"/>
          <w:szCs w:val="24"/>
        </w:rPr>
        <w:t xml:space="preserve"> Network (FEWSNET)) conduite en septembre 2017 confirme la très mauvaise répartition des pluies dans le temps et dans l'espace (pauses prolongées et généralisées), et son impact sur les cultures pluviales et de décrue, les pâturages et les mécanismes d'adaptation des communautés. Selon le rapport de la mission, 52% des postes pluviométriques suivis présentent une situation pluviométrique déficitaire, comparé à 2016. </w:t>
      </w:r>
      <w:r w:rsidRPr="00360760">
        <w:rPr>
          <w:rFonts w:cstheme="minorHAnsi"/>
          <w:sz w:val="24"/>
          <w:szCs w:val="24"/>
        </w:rPr>
        <w:lastRenderedPageBreak/>
        <w:t xml:space="preserve">L'enquête Food </w:t>
      </w:r>
      <w:proofErr w:type="spellStart"/>
      <w:r w:rsidRPr="00360760">
        <w:rPr>
          <w:rFonts w:cstheme="minorHAnsi"/>
          <w:sz w:val="24"/>
          <w:szCs w:val="24"/>
        </w:rPr>
        <w:t>Safety</w:t>
      </w:r>
      <w:proofErr w:type="spellEnd"/>
      <w:r w:rsidRPr="00360760">
        <w:rPr>
          <w:rFonts w:cstheme="minorHAnsi"/>
          <w:sz w:val="24"/>
          <w:szCs w:val="24"/>
        </w:rPr>
        <w:t xml:space="preserve"> Management System (FSMS) d'Août 2017 indique que 28% de la population mauritanienne est en insécurité alimentaire, dont 5.7% en insécurité alimentaire sévère. La prévalence de l'insécurité alimentaire atteint ainsi son niveau le plus élevé depuis 2012, où il se situait à 32%. Partant de ce référentiel élevé, il est attendu que la mauvaise campagne agropastorale 2017 conduise à une période de soudure précoce et sévère en 2018 (probablement comparable à celle de 2012 ayant fait suite à la sécheresse de 2011).</w:t>
      </w:r>
    </w:p>
    <w:p w:rsidR="00331307" w:rsidRPr="00360760" w:rsidRDefault="00331307" w:rsidP="00331307">
      <w:pPr>
        <w:jc w:val="both"/>
        <w:rPr>
          <w:rFonts w:cstheme="minorHAnsi"/>
          <w:sz w:val="24"/>
          <w:szCs w:val="24"/>
        </w:rPr>
      </w:pPr>
      <w:r w:rsidRPr="00360760">
        <w:rPr>
          <w:rFonts w:cstheme="minorHAnsi"/>
          <w:sz w:val="24"/>
          <w:szCs w:val="24"/>
        </w:rPr>
        <w:t>Au mois d'août 2017, plus d'un million de mauritaniens sont en situation d'insécurité alimentaire dont environ 218 000 personnes en insécurité alimentaire sévère. Les régions de l'</w:t>
      </w:r>
      <w:proofErr w:type="spellStart"/>
      <w:r w:rsidRPr="00360760">
        <w:rPr>
          <w:rFonts w:cstheme="minorHAnsi"/>
          <w:sz w:val="24"/>
          <w:szCs w:val="24"/>
        </w:rPr>
        <w:t>Assaba</w:t>
      </w:r>
      <w:proofErr w:type="spellEnd"/>
      <w:r w:rsidRPr="00360760">
        <w:rPr>
          <w:rFonts w:cstheme="minorHAnsi"/>
          <w:sz w:val="24"/>
          <w:szCs w:val="24"/>
        </w:rPr>
        <w:t xml:space="preserve">, du </w:t>
      </w:r>
      <w:proofErr w:type="spellStart"/>
      <w:r w:rsidRPr="00360760">
        <w:rPr>
          <w:rFonts w:cstheme="minorHAnsi"/>
          <w:sz w:val="24"/>
          <w:szCs w:val="24"/>
        </w:rPr>
        <w:t>Gorgol</w:t>
      </w:r>
      <w:proofErr w:type="spellEnd"/>
      <w:r w:rsidRPr="00360760">
        <w:rPr>
          <w:rFonts w:cstheme="minorHAnsi"/>
          <w:sz w:val="24"/>
          <w:szCs w:val="24"/>
        </w:rPr>
        <w:t xml:space="preserve">, du </w:t>
      </w:r>
      <w:proofErr w:type="spellStart"/>
      <w:r w:rsidRPr="00360760">
        <w:rPr>
          <w:rFonts w:cstheme="minorHAnsi"/>
          <w:sz w:val="24"/>
          <w:szCs w:val="24"/>
        </w:rPr>
        <w:t>Guidimakha</w:t>
      </w:r>
      <w:proofErr w:type="spellEnd"/>
      <w:r w:rsidRPr="00360760">
        <w:rPr>
          <w:rFonts w:cstheme="minorHAnsi"/>
          <w:sz w:val="24"/>
          <w:szCs w:val="24"/>
        </w:rPr>
        <w:t xml:space="preserve"> et du </w:t>
      </w:r>
      <w:proofErr w:type="spellStart"/>
      <w:r w:rsidRPr="00360760">
        <w:rPr>
          <w:rFonts w:cstheme="minorHAnsi"/>
          <w:sz w:val="24"/>
          <w:szCs w:val="24"/>
        </w:rPr>
        <w:t>Brakna</w:t>
      </w:r>
      <w:proofErr w:type="spellEnd"/>
      <w:r w:rsidRPr="00360760">
        <w:rPr>
          <w:rFonts w:cstheme="minorHAnsi"/>
          <w:sz w:val="24"/>
          <w:szCs w:val="24"/>
        </w:rPr>
        <w:t xml:space="preserve"> enregistrent des estimations élevées de populations en insécurité alimentaire. La baisse continue des précipitations associées à l’augmentation continue de la température fait craindre des graves épisodes des sécheresses et voir même une désertification à long terme. Les changements climatiques affectent les systèmes de production Agro-</w:t>
      </w:r>
      <w:proofErr w:type="spellStart"/>
      <w:r w:rsidRPr="00360760">
        <w:rPr>
          <w:rFonts w:cstheme="minorHAnsi"/>
          <w:sz w:val="24"/>
          <w:szCs w:val="24"/>
        </w:rPr>
        <w:t>Sylvo</w:t>
      </w:r>
      <w:proofErr w:type="spellEnd"/>
      <w:r w:rsidRPr="00360760">
        <w:rPr>
          <w:rFonts w:cstheme="minorHAnsi"/>
          <w:sz w:val="24"/>
          <w:szCs w:val="24"/>
        </w:rPr>
        <w:t>-pastoraux (agriculture, élevage), les ressources naturelles (terres, eau, pâturages) et la santé des citoyens.</w:t>
      </w:r>
    </w:p>
    <w:p w:rsidR="00331307" w:rsidRPr="00360760" w:rsidRDefault="00331307" w:rsidP="0090233A">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L’agriculture, l’élevage principales sources de revenu des ménages ruraux et dans une moindre mesure les produits forestiers non ligneux, sont largement dépendants de l’environnement. Le secteur des pêches maritimes apporte à la Mauritanie des bénéfices socio-économiques importants et occupe une place stratégique dans l’économie nationale par sa contribution aux recettes fiscales, à l’emploi, aux équilibres macro-économiques et à la sécurité alimentaire. Le pays possède un sous-sol riche en minerais, faisant du secteur minier un des piliers de son économie.</w:t>
      </w:r>
    </w:p>
    <w:p w:rsidR="00331307" w:rsidRPr="00360760" w:rsidRDefault="00331307" w:rsidP="0090233A">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La Mauritanie dispose aussi d’un grand potentiel en eaux superficielles (Fleuve Sénégal, cours d’eau</w:t>
      </w:r>
      <w:r w:rsidR="00C71DC8" w:rsidRPr="00360760">
        <w:rPr>
          <w:rFonts w:eastAsia="Times New Roman" w:cstheme="minorHAnsi"/>
          <w:sz w:val="24"/>
          <w:szCs w:val="24"/>
          <w:lang w:eastAsia="fr-FR"/>
        </w:rPr>
        <w:t>x</w:t>
      </w:r>
      <w:r w:rsidRPr="00360760">
        <w:rPr>
          <w:rFonts w:eastAsia="Times New Roman" w:cstheme="minorHAnsi"/>
          <w:sz w:val="24"/>
          <w:szCs w:val="24"/>
          <w:lang w:eastAsia="fr-FR"/>
        </w:rPr>
        <w:t xml:space="preserve"> </w:t>
      </w:r>
      <w:r w:rsidR="00C71DC8" w:rsidRPr="00360760">
        <w:rPr>
          <w:rFonts w:eastAsia="Times New Roman" w:cstheme="minorHAnsi"/>
          <w:sz w:val="24"/>
          <w:szCs w:val="24"/>
          <w:lang w:eastAsia="fr-FR"/>
        </w:rPr>
        <w:t>permanents</w:t>
      </w:r>
      <w:r w:rsidRPr="00360760">
        <w:rPr>
          <w:rFonts w:eastAsia="Times New Roman" w:cstheme="minorHAnsi"/>
          <w:sz w:val="24"/>
          <w:szCs w:val="24"/>
          <w:lang w:eastAsia="fr-FR"/>
        </w:rPr>
        <w:t xml:space="preserve"> partagé</w:t>
      </w:r>
      <w:r w:rsidR="00C71DC8" w:rsidRPr="00360760">
        <w:rPr>
          <w:rFonts w:eastAsia="Times New Roman" w:cstheme="minorHAnsi"/>
          <w:sz w:val="24"/>
          <w:szCs w:val="24"/>
          <w:lang w:eastAsia="fr-FR"/>
        </w:rPr>
        <w:t>s</w:t>
      </w:r>
      <w:r w:rsidRPr="00360760">
        <w:rPr>
          <w:rFonts w:eastAsia="Times New Roman" w:cstheme="minorHAnsi"/>
          <w:sz w:val="24"/>
          <w:szCs w:val="24"/>
          <w:lang w:eastAsia="fr-FR"/>
        </w:rPr>
        <w:t xml:space="preserve"> et ses affluents). On note également l’existence de lacs, mares, et cours d’eau dont l’exploitation est restée jusqu’à présent peu développée. Les fonctionnements de la mare de </w:t>
      </w:r>
      <w:proofErr w:type="spellStart"/>
      <w:r w:rsidRPr="00360760">
        <w:rPr>
          <w:rFonts w:eastAsia="Times New Roman" w:cstheme="minorHAnsi"/>
          <w:sz w:val="24"/>
          <w:szCs w:val="24"/>
          <w:lang w:eastAsia="fr-FR"/>
        </w:rPr>
        <w:t>Kankossa</w:t>
      </w:r>
      <w:proofErr w:type="spellEnd"/>
      <w:r w:rsidRPr="00360760">
        <w:rPr>
          <w:rFonts w:eastAsia="Times New Roman" w:cstheme="minorHAnsi"/>
          <w:sz w:val="24"/>
          <w:szCs w:val="24"/>
          <w:lang w:eastAsia="fr-FR"/>
        </w:rPr>
        <w:t>, du lac Male, entre autres sont mal connus à ce jour.</w:t>
      </w:r>
    </w:p>
    <w:p w:rsidR="00331307" w:rsidRPr="00360760" w:rsidRDefault="00331307" w:rsidP="0090233A">
      <w:pPr>
        <w:spacing w:after="0" w:line="240" w:lineRule="auto"/>
        <w:jc w:val="both"/>
        <w:rPr>
          <w:rFonts w:eastAsia="Times New Roman" w:cstheme="minorHAnsi"/>
          <w:sz w:val="24"/>
          <w:szCs w:val="24"/>
          <w:lang w:eastAsia="fr-FR"/>
        </w:rPr>
      </w:pPr>
    </w:p>
    <w:p w:rsidR="0090233A" w:rsidRPr="00360760" w:rsidRDefault="0090233A" w:rsidP="0090233A">
      <w:pPr>
        <w:spacing w:after="0" w:line="240" w:lineRule="auto"/>
        <w:jc w:val="both"/>
        <w:rPr>
          <w:rFonts w:eastAsia="Times New Roman" w:cstheme="minorHAnsi"/>
          <w:sz w:val="24"/>
          <w:szCs w:val="24"/>
          <w:lang w:eastAsia="fr-FR"/>
        </w:rPr>
      </w:pPr>
      <w:proofErr w:type="gramStart"/>
      <w:r w:rsidRPr="00360760">
        <w:rPr>
          <w:rFonts w:eastAsia="Times New Roman" w:cstheme="minorHAnsi"/>
          <w:sz w:val="24"/>
          <w:szCs w:val="24"/>
          <w:lang w:eastAsia="fr-FR"/>
        </w:rPr>
        <w:t>Au</w:t>
      </w:r>
      <w:proofErr w:type="gramEnd"/>
      <w:r w:rsidRPr="00360760">
        <w:rPr>
          <w:rFonts w:eastAsia="Times New Roman" w:cstheme="minorHAnsi"/>
          <w:sz w:val="24"/>
          <w:szCs w:val="24"/>
          <w:lang w:eastAsia="fr-FR"/>
        </w:rPr>
        <w:t xml:space="preserve"> plan politique, la Mauritanie a adhéré à la déclaration des Objectifs de Développement Durable dans ses politiques et programmes de développement. La réalisation de ces objectifs ODD fixés pour l’horizon 2030 coïncide avec la période de mise en œuvre de la Stratégie de Croissance Accélérée et de Prospérité </w:t>
      </w:r>
      <w:r w:rsidR="00AE3534" w:rsidRPr="00360760">
        <w:rPr>
          <w:rFonts w:eastAsia="Times New Roman" w:cstheme="minorHAnsi"/>
          <w:sz w:val="24"/>
          <w:szCs w:val="24"/>
          <w:lang w:eastAsia="fr-FR"/>
        </w:rPr>
        <w:t>Partagée (</w:t>
      </w:r>
      <w:r w:rsidRPr="00360760">
        <w:rPr>
          <w:rFonts w:eastAsia="Times New Roman" w:cstheme="minorHAnsi"/>
          <w:sz w:val="24"/>
          <w:szCs w:val="24"/>
          <w:lang w:eastAsia="fr-FR"/>
        </w:rPr>
        <w:t>SCAPP) (2016-2030) dans lequel la gestion durable de l’environnement et la lutte contre le réchauffement climatique constituent des piliers majeurs de la Gouvernance environnementale qui joue un rôle pivot dans le prochain cycle de planification nationale.</w:t>
      </w:r>
    </w:p>
    <w:p w:rsidR="00331307" w:rsidRPr="00360760" w:rsidRDefault="00331307" w:rsidP="0090233A">
      <w:pPr>
        <w:spacing w:after="0" w:line="240" w:lineRule="auto"/>
        <w:jc w:val="both"/>
        <w:rPr>
          <w:rFonts w:eastAsia="Times New Roman" w:cstheme="minorHAnsi"/>
          <w:sz w:val="24"/>
          <w:szCs w:val="24"/>
          <w:lang w:eastAsia="fr-FR"/>
        </w:rPr>
      </w:pPr>
    </w:p>
    <w:p w:rsidR="0090233A" w:rsidRPr="00360760" w:rsidRDefault="0090233A" w:rsidP="0090233A">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Au niveau de la coordination environnementale et de l’intégration du changement climatique, des faiblesses persistent dans les dispositifs de coordination au niveau central et régional et ce malgré les efforts entrepris dans ce cadre.</w:t>
      </w:r>
      <w:r w:rsidR="00C71DC8" w:rsidRPr="00360760">
        <w:rPr>
          <w:rFonts w:eastAsia="Times New Roman" w:cstheme="minorHAnsi"/>
          <w:sz w:val="24"/>
          <w:szCs w:val="24"/>
          <w:lang w:eastAsia="fr-FR"/>
        </w:rPr>
        <w:t xml:space="preserve"> Plusieurs </w:t>
      </w:r>
      <w:r w:rsidRPr="00360760">
        <w:rPr>
          <w:rFonts w:eastAsia="Times New Roman" w:cstheme="minorHAnsi"/>
          <w:sz w:val="24"/>
          <w:szCs w:val="24"/>
          <w:lang w:eastAsia="fr-FR"/>
        </w:rPr>
        <w:t>faiblesses</w:t>
      </w:r>
      <w:r w:rsidR="00C71DC8" w:rsidRPr="00360760">
        <w:rPr>
          <w:rFonts w:eastAsia="Times New Roman" w:cstheme="minorHAnsi"/>
          <w:sz w:val="24"/>
          <w:szCs w:val="24"/>
          <w:lang w:eastAsia="fr-FR"/>
        </w:rPr>
        <w:t xml:space="preserve"> sont notées à ce niveau</w:t>
      </w:r>
      <w:r w:rsidRPr="00360760">
        <w:rPr>
          <w:rFonts w:eastAsia="Times New Roman" w:cstheme="minorHAnsi"/>
          <w:sz w:val="24"/>
          <w:szCs w:val="24"/>
          <w:lang w:eastAsia="fr-FR"/>
        </w:rPr>
        <w:t>: (i) la multiplicité des acteurs impliqués et l’insuffisance de coordination ; (ii) le chevauchement de compétences; (iii) le déficit de coordination entre les secteurs ; (iv) l’absence d’une structure spécialisée dans la collecte et la gestion de l’information environnementale (v) la faible participation de la société civile et du secteur privé ; (vi) l’insuffisance et/ou la non application des textes réglementaires comme la loi-cadre sur l’Environnement qui nécessite une révision 18 ans après sa promulgation; (viii) le manque de vulgarisation du corpus juridique national ; (ix) la méconnaissance des dispositions liées aux accords internationaux ; et (x) le manque d’harmonisation des textes juridiques régissant la gestion de l’environnement</w:t>
      </w:r>
      <w:r w:rsidR="00C71DC8" w:rsidRPr="00360760">
        <w:rPr>
          <w:rFonts w:eastAsia="Times New Roman" w:cstheme="minorHAnsi"/>
          <w:sz w:val="24"/>
          <w:szCs w:val="24"/>
          <w:lang w:eastAsia="fr-FR"/>
        </w:rPr>
        <w:t>, l’absence d’un cadre harmonisé de gestion des risques et catastrophes, etc.</w:t>
      </w:r>
      <w:r w:rsidRPr="00360760">
        <w:rPr>
          <w:rFonts w:eastAsia="Times New Roman" w:cstheme="minorHAnsi"/>
          <w:sz w:val="24"/>
          <w:szCs w:val="24"/>
          <w:lang w:eastAsia="fr-FR"/>
        </w:rPr>
        <w:t xml:space="preserve"> </w:t>
      </w:r>
    </w:p>
    <w:p w:rsidR="007B6328" w:rsidRPr="00360760" w:rsidRDefault="007B6328" w:rsidP="0090233A">
      <w:pPr>
        <w:rPr>
          <w:rFonts w:cstheme="minorHAnsi"/>
          <w:sz w:val="24"/>
          <w:szCs w:val="24"/>
          <w:u w:val="single"/>
        </w:rPr>
      </w:pPr>
    </w:p>
    <w:p w:rsidR="00E87B5D" w:rsidRPr="00360760" w:rsidRDefault="00E87B5D" w:rsidP="00E87B5D">
      <w:pPr>
        <w:spacing w:after="0" w:line="240" w:lineRule="auto"/>
        <w:jc w:val="both"/>
        <w:rPr>
          <w:rFonts w:eastAsia="Times New Roman" w:cstheme="minorHAnsi"/>
          <w:sz w:val="24"/>
          <w:szCs w:val="24"/>
        </w:rPr>
      </w:pPr>
      <w:r w:rsidRPr="00360760">
        <w:rPr>
          <w:rFonts w:eastAsia="Times New Roman" w:cstheme="minorHAnsi"/>
          <w:sz w:val="24"/>
          <w:szCs w:val="24"/>
        </w:rPr>
        <w:lastRenderedPageBreak/>
        <w:t xml:space="preserve">Dans ce contexte, le principal enjeu de développement est l’intégration du changement climatique dans les </w:t>
      </w:r>
      <w:r w:rsidR="00C71DC8" w:rsidRPr="00360760">
        <w:rPr>
          <w:rFonts w:eastAsia="Times New Roman" w:cstheme="minorHAnsi"/>
          <w:sz w:val="24"/>
          <w:szCs w:val="24"/>
        </w:rPr>
        <w:t>efforts de</w:t>
      </w:r>
      <w:r w:rsidRPr="00360760">
        <w:rPr>
          <w:rFonts w:eastAsia="Times New Roman" w:cstheme="minorHAnsi"/>
          <w:sz w:val="24"/>
          <w:szCs w:val="24"/>
        </w:rPr>
        <w:t xml:space="preserve"> réduction de la pauvreté et de développement durable à travers la prise en compte de la dimension changement climatique dans les politiques et stratégies nationales de </w:t>
      </w:r>
      <w:r w:rsidR="00C71DC8" w:rsidRPr="00360760">
        <w:rPr>
          <w:rFonts w:eastAsia="Times New Roman" w:cstheme="minorHAnsi"/>
          <w:sz w:val="24"/>
          <w:szCs w:val="24"/>
        </w:rPr>
        <w:t>développement en</w:t>
      </w:r>
      <w:r w:rsidRPr="00360760">
        <w:rPr>
          <w:rFonts w:eastAsia="Times New Roman" w:cstheme="minorHAnsi"/>
          <w:sz w:val="24"/>
          <w:szCs w:val="24"/>
        </w:rPr>
        <w:t xml:space="preserve"> vue d’accroitre la résilience des populations vulnérables aux effets des changements climatiques.</w:t>
      </w:r>
    </w:p>
    <w:p w:rsidR="00E87B5D" w:rsidRPr="00360760" w:rsidRDefault="00E87B5D" w:rsidP="0090233A"/>
    <w:p w:rsidR="000B1EA7" w:rsidRPr="00360760" w:rsidRDefault="000B1EA7" w:rsidP="000B1EA7">
      <w:pPr>
        <w:keepNext/>
        <w:spacing w:before="240" w:after="60" w:line="240" w:lineRule="auto"/>
        <w:ind w:left="708"/>
        <w:jc w:val="both"/>
        <w:outlineLvl w:val="1"/>
        <w:rPr>
          <w:rFonts w:eastAsia="Times New Roman" w:cstheme="minorHAnsi"/>
          <w:b/>
          <w:bCs/>
          <w:sz w:val="24"/>
          <w:szCs w:val="24"/>
          <w:lang w:eastAsia="fr-FR"/>
        </w:rPr>
      </w:pPr>
      <w:bookmarkStart w:id="5" w:name="_Toc362529770"/>
      <w:bookmarkStart w:id="6" w:name="_Toc512083578"/>
      <w:bookmarkStart w:id="7" w:name="_Toc2070582"/>
      <w:bookmarkStart w:id="8" w:name="_Hlk497996239"/>
      <w:r w:rsidRPr="00360760">
        <w:rPr>
          <w:rFonts w:eastAsia="Times New Roman" w:cstheme="minorHAnsi"/>
          <w:b/>
          <w:bCs/>
          <w:sz w:val="24"/>
          <w:szCs w:val="24"/>
          <w:lang w:eastAsia="fr-FR"/>
        </w:rPr>
        <w:t>I.2 Contexte politique et institutionnel</w:t>
      </w:r>
      <w:bookmarkEnd w:id="5"/>
      <w:bookmarkEnd w:id="6"/>
      <w:bookmarkEnd w:id="7"/>
      <w:r w:rsidR="005D1861" w:rsidRPr="00360760">
        <w:rPr>
          <w:rFonts w:eastAsia="Times New Roman" w:cstheme="minorHAnsi"/>
          <w:b/>
          <w:bCs/>
          <w:sz w:val="24"/>
          <w:szCs w:val="24"/>
          <w:lang w:eastAsia="fr-FR"/>
        </w:rPr>
        <w:t>.</w:t>
      </w:r>
    </w:p>
    <w:bookmarkEnd w:id="8"/>
    <w:p w:rsidR="000B1EA7" w:rsidRPr="00360760" w:rsidRDefault="000B1EA7" w:rsidP="000B1EA7">
      <w:pPr>
        <w:widowControl w:val="0"/>
        <w:spacing w:after="0" w:line="240" w:lineRule="auto"/>
        <w:jc w:val="both"/>
        <w:rPr>
          <w:rFonts w:eastAsia="Cambria" w:cstheme="minorHAnsi"/>
          <w:sz w:val="24"/>
          <w:szCs w:val="24"/>
        </w:rPr>
      </w:pPr>
      <w:r w:rsidRPr="00360760">
        <w:rPr>
          <w:rFonts w:eastAsia="Cambria" w:cstheme="minorHAnsi"/>
          <w:sz w:val="24"/>
          <w:szCs w:val="24"/>
        </w:rPr>
        <w:t>Basé sur les acquis et leçons du CSLP, le nouvel instrument politique de référence est la Stratégie de croissance accélérée et de prospérité partagée (</w:t>
      </w:r>
      <w:r w:rsidR="00C71DC8" w:rsidRPr="00360760">
        <w:rPr>
          <w:rFonts w:eastAsia="Cambria" w:cstheme="minorHAnsi"/>
          <w:sz w:val="24"/>
          <w:szCs w:val="24"/>
        </w:rPr>
        <w:t xml:space="preserve">SCAPP : </w:t>
      </w:r>
      <w:r w:rsidRPr="00360760">
        <w:rPr>
          <w:rFonts w:eastAsia="Cambria" w:cstheme="minorHAnsi"/>
          <w:sz w:val="24"/>
          <w:szCs w:val="24"/>
        </w:rPr>
        <w:t xml:space="preserve">2016 – 2030). Le diagnostic qui a précédé la formulation de la Stratégie reconnaît le rôle primordial des ressources naturelles dans le développement et propose une description et une analyse sommaire de la gouvernance environnementale et des liens entre environnement / ressources naturelles et pauvreté. </w:t>
      </w:r>
    </w:p>
    <w:p w:rsidR="000B1EA7" w:rsidRPr="00360760" w:rsidRDefault="000B1EA7" w:rsidP="000B1EA7">
      <w:pPr>
        <w:widowControl w:val="0"/>
        <w:spacing w:after="60" w:line="240" w:lineRule="auto"/>
        <w:jc w:val="both"/>
        <w:rPr>
          <w:rFonts w:eastAsia="Cambria" w:cstheme="minorHAnsi"/>
          <w:sz w:val="24"/>
          <w:szCs w:val="24"/>
        </w:rPr>
      </w:pPr>
    </w:p>
    <w:p w:rsidR="000B1EA7" w:rsidRPr="00360760" w:rsidRDefault="000B1EA7" w:rsidP="000B1EA7">
      <w:pPr>
        <w:widowControl w:val="0"/>
        <w:spacing w:after="60" w:line="240" w:lineRule="auto"/>
        <w:jc w:val="both"/>
        <w:rPr>
          <w:rFonts w:eastAsia="Cambria" w:cstheme="minorHAnsi"/>
          <w:sz w:val="24"/>
          <w:szCs w:val="24"/>
        </w:rPr>
      </w:pPr>
      <w:r w:rsidRPr="00360760">
        <w:rPr>
          <w:rFonts w:eastAsia="Cambria" w:cstheme="minorHAnsi"/>
          <w:sz w:val="24"/>
          <w:szCs w:val="24"/>
        </w:rPr>
        <w:t xml:space="preserve">La SCAPP est structurée autour de trois leviers stratégiques, à savoir : (1) Promouvoir une croissance forte, durable et inclusive ; (2) Développer le capital humain et l’accès aux services sociaux de base ; et (3) Renforcer la gouvernance dans toutes ses dimensions. Le levier 1 vise notamment à créer les conditions d’une croissance économique forte, durable et inclusive à travers des transformations structurelles de l’économie et de la société. </w:t>
      </w:r>
    </w:p>
    <w:p w:rsidR="000B1EA7" w:rsidRPr="00360760" w:rsidRDefault="000B1EA7" w:rsidP="000B1EA7">
      <w:pPr>
        <w:spacing w:after="0" w:line="240" w:lineRule="auto"/>
        <w:rPr>
          <w:rFonts w:eastAsia="Calibri" w:cstheme="minorHAnsi"/>
          <w:sz w:val="24"/>
          <w:szCs w:val="24"/>
        </w:rPr>
      </w:pPr>
    </w:p>
    <w:p w:rsidR="000B1EA7" w:rsidRPr="00360760" w:rsidRDefault="000B1EA7" w:rsidP="000B1EA7">
      <w:pPr>
        <w:widowControl w:val="0"/>
        <w:spacing w:after="60" w:line="240" w:lineRule="auto"/>
        <w:jc w:val="both"/>
        <w:rPr>
          <w:rFonts w:eastAsia="Times New Roman" w:cstheme="minorHAnsi"/>
          <w:sz w:val="24"/>
          <w:szCs w:val="24"/>
        </w:rPr>
      </w:pPr>
      <w:r w:rsidRPr="00360760">
        <w:rPr>
          <w:rFonts w:eastAsia="Times New Roman" w:cstheme="minorHAnsi"/>
          <w:sz w:val="24"/>
          <w:szCs w:val="24"/>
        </w:rPr>
        <w:t xml:space="preserve">En matière de gouvernance environnementale, des progrès significatifs ont été enregistrés en particulier par rapport aux aspects institutionnels législatifs, réglementaires et programmatiques et la veille sur les changements climatiques. Les questions environnementales sont aujourd’hui relativement bien intégrées et prises en compte dans les principales politiques et stratégies de développement. En dépit de ces progrès notables, d’importantes insuffisances structurelles de la gouvernance persistent. Une nouvelle stratégie d’environnement et de développement durable à l’horizon 2030 et son Plan d’action viennent d’être adoptés par le gouvernement (SNEDD). La SNEDD repose sur une vision de renforcement structurel de manière durable de la résilience des systèmes naturels et des moyens de subsistance des populations tout en soutenant une politique d’investissement, des activités à faible émission en carbone et porteuse de croissance économique pro-pauvre et en préservant les cadre et milieu de vie au moyen d’une gouvernance efficace et une meilleure  intégration de la dimension changement climatique dans les politiques et stratégies nationales de développement. . </w:t>
      </w:r>
    </w:p>
    <w:p w:rsidR="000B1EA7" w:rsidRPr="00360760" w:rsidRDefault="000B1EA7" w:rsidP="0090233A">
      <w:pPr>
        <w:rPr>
          <w:rFonts w:cstheme="minorHAnsi"/>
          <w:sz w:val="24"/>
          <w:szCs w:val="24"/>
        </w:rPr>
      </w:pPr>
    </w:p>
    <w:p w:rsidR="000B1EA7" w:rsidRPr="00360760" w:rsidRDefault="000B1EA7" w:rsidP="000B1EA7">
      <w:pPr>
        <w:widowControl w:val="0"/>
        <w:spacing w:after="60" w:line="240" w:lineRule="auto"/>
        <w:jc w:val="both"/>
        <w:rPr>
          <w:rFonts w:eastAsia="Cambria" w:cstheme="minorHAnsi"/>
          <w:sz w:val="24"/>
          <w:szCs w:val="24"/>
          <w:lang w:eastAsia="fr-FR"/>
        </w:rPr>
      </w:pPr>
      <w:r w:rsidRPr="00360760">
        <w:rPr>
          <w:rFonts w:eastAsia="Cambria" w:cstheme="minorHAnsi"/>
          <w:sz w:val="24"/>
          <w:szCs w:val="24"/>
          <w:lang w:eastAsia="fr-FR"/>
        </w:rPr>
        <w:t>En harmonie avec la SCAPP, les ministères sectoriels ont formulé ou vont formuler des stratégies spécifiques pour les différents secteurs, et notamment :</w:t>
      </w:r>
    </w:p>
    <w:p w:rsidR="000B1EA7" w:rsidRPr="00360760" w:rsidRDefault="000B1EA7" w:rsidP="000B1EA7">
      <w:pPr>
        <w:numPr>
          <w:ilvl w:val="0"/>
          <w:numId w:val="1"/>
        </w:numPr>
        <w:spacing w:after="0" w:line="240" w:lineRule="auto"/>
        <w:ind w:left="720" w:hanging="270"/>
        <w:jc w:val="both"/>
        <w:rPr>
          <w:rFonts w:eastAsia="Cambria" w:cstheme="minorHAnsi"/>
          <w:sz w:val="24"/>
          <w:szCs w:val="24"/>
          <w:lang w:eastAsia="fr-FR"/>
        </w:rPr>
      </w:pPr>
      <w:r w:rsidRPr="00360760">
        <w:rPr>
          <w:rFonts w:eastAsia="Cambria" w:cstheme="minorHAnsi"/>
          <w:sz w:val="24"/>
          <w:szCs w:val="24"/>
          <w:lang w:eastAsia="fr-FR"/>
        </w:rPr>
        <w:t xml:space="preserve">Le Plan National du Développement de l’Elevage 2018-2025 dont l’objectif est de promouvoir un élevage intensif, productif et compétitif, apte à contribuer de manière significative, à la lutte contre la pauvreté et l’insécurité alimentaire et </w:t>
      </w:r>
      <w:r w:rsidRPr="00360760">
        <w:rPr>
          <w:rFonts w:eastAsia="Times New Roman" w:cstheme="minorHAnsi"/>
          <w:sz w:val="24"/>
          <w:szCs w:val="24"/>
          <w:lang w:eastAsia="fr-FR"/>
        </w:rPr>
        <w:t>nutritionnelle</w:t>
      </w:r>
      <w:r w:rsidRPr="00360760">
        <w:rPr>
          <w:rFonts w:eastAsia="Cambria" w:cstheme="minorHAnsi"/>
          <w:sz w:val="24"/>
          <w:szCs w:val="24"/>
          <w:lang w:eastAsia="fr-FR"/>
        </w:rPr>
        <w:t xml:space="preserve"> et à la croissance économique tout en préservant durablement les ressources naturelles ;</w:t>
      </w:r>
    </w:p>
    <w:p w:rsidR="000B1EA7" w:rsidRPr="00360760" w:rsidRDefault="000B1EA7" w:rsidP="000B1EA7">
      <w:pPr>
        <w:numPr>
          <w:ilvl w:val="0"/>
          <w:numId w:val="1"/>
        </w:numPr>
        <w:spacing w:after="0" w:line="240" w:lineRule="auto"/>
        <w:ind w:left="720" w:hanging="270"/>
        <w:jc w:val="both"/>
        <w:rPr>
          <w:rFonts w:eastAsia="Cambria" w:cstheme="minorHAnsi"/>
          <w:sz w:val="24"/>
          <w:szCs w:val="24"/>
          <w:lang w:eastAsia="fr-FR"/>
        </w:rPr>
      </w:pPr>
      <w:r w:rsidRPr="00360760">
        <w:rPr>
          <w:rFonts w:eastAsia="Cambria" w:cstheme="minorHAnsi"/>
          <w:sz w:val="24"/>
          <w:szCs w:val="24"/>
          <w:lang w:eastAsia="fr-FR"/>
        </w:rPr>
        <w:t>Le Programme National de Développement du Secteur Agricole (PNDA) à l’horizon 2025, dont l’un des axes stratégiques est l’application d’innovations technologiques performantes et adaptées pour l’intensification et la diversification de la production agricole, tout en restant respectueuses de l’environnement ;</w:t>
      </w:r>
    </w:p>
    <w:p w:rsidR="000B1EA7" w:rsidRPr="00360760" w:rsidRDefault="000B1EA7" w:rsidP="000B1EA7">
      <w:pPr>
        <w:numPr>
          <w:ilvl w:val="0"/>
          <w:numId w:val="1"/>
        </w:numPr>
        <w:spacing w:after="0" w:line="240" w:lineRule="auto"/>
        <w:ind w:left="720" w:hanging="270"/>
        <w:jc w:val="both"/>
        <w:rPr>
          <w:rFonts w:eastAsia="Cambria" w:cstheme="minorHAnsi"/>
          <w:sz w:val="24"/>
          <w:szCs w:val="24"/>
          <w:lang w:eastAsia="fr-FR"/>
        </w:rPr>
      </w:pPr>
      <w:r w:rsidRPr="00360760">
        <w:rPr>
          <w:rFonts w:eastAsia="Cambria" w:cstheme="minorHAnsi"/>
          <w:sz w:val="24"/>
          <w:szCs w:val="24"/>
          <w:lang w:eastAsia="fr-FR"/>
        </w:rPr>
        <w:lastRenderedPageBreak/>
        <w:t>Une nouvelle Stratégie Nationale de Gestion Responsable pour une Développement Durable des Pêches et de l’Economie Maritime (2015-2019) a été adoptée par le Conseil des Ministres en février 2015 ;</w:t>
      </w:r>
    </w:p>
    <w:p w:rsidR="000B1EA7" w:rsidRPr="00360760" w:rsidRDefault="000B1EA7" w:rsidP="000B1EA7">
      <w:pPr>
        <w:numPr>
          <w:ilvl w:val="0"/>
          <w:numId w:val="1"/>
        </w:numPr>
        <w:spacing w:after="0" w:line="240" w:lineRule="auto"/>
        <w:ind w:left="720" w:hanging="270"/>
        <w:jc w:val="both"/>
        <w:rPr>
          <w:rFonts w:eastAsia="Cambria" w:cstheme="minorHAnsi"/>
          <w:sz w:val="24"/>
          <w:szCs w:val="24"/>
          <w:lang w:eastAsia="fr-FR"/>
        </w:rPr>
      </w:pPr>
      <w:r w:rsidRPr="00360760">
        <w:rPr>
          <w:rFonts w:eastAsia="Cambria" w:cstheme="minorHAnsi"/>
          <w:sz w:val="24"/>
          <w:szCs w:val="24"/>
          <w:lang w:eastAsia="fr-FR"/>
        </w:rPr>
        <w:t xml:space="preserve">Le Ministère du Pétrole, de l’Énergie et des Mines (MPEM) a adopté une stratégie de développement du sous-secteur de l’énergie renouvelable dont </w:t>
      </w:r>
      <w:r w:rsidRPr="00360760">
        <w:rPr>
          <w:rFonts w:eastAsia="Times New Roman" w:cstheme="minorHAnsi"/>
          <w:sz w:val="24"/>
          <w:szCs w:val="24"/>
          <w:lang w:eastAsia="fr-FR"/>
        </w:rPr>
        <w:t xml:space="preserve">l’objectif principal est de contribuer à garantir l’accès à des services énergétiques fiables, durables, modernes et à un coût abordable. Cette stratégie </w:t>
      </w:r>
      <w:r w:rsidR="005D1861" w:rsidRPr="00360760">
        <w:rPr>
          <w:rFonts w:eastAsia="Times New Roman" w:cstheme="minorHAnsi"/>
          <w:sz w:val="24"/>
          <w:szCs w:val="24"/>
          <w:lang w:eastAsia="fr-FR"/>
        </w:rPr>
        <w:t>prévoit :</w:t>
      </w:r>
      <w:r w:rsidRPr="00360760">
        <w:rPr>
          <w:rFonts w:eastAsia="Times New Roman" w:cstheme="minorHAnsi"/>
          <w:sz w:val="24"/>
          <w:szCs w:val="24"/>
          <w:lang w:eastAsia="fr-FR"/>
        </w:rPr>
        <w:t xml:space="preserve"> (i) l’augmentation de la part des énergies renouvelables dans le mix énergétique et (iv) la mise en place de solutions décentralisées dans les zones isolées</w:t>
      </w:r>
      <w:r w:rsidRPr="00360760">
        <w:rPr>
          <w:rFonts w:eastAsia="Cambria" w:cstheme="minorHAnsi"/>
          <w:sz w:val="24"/>
          <w:szCs w:val="24"/>
          <w:lang w:eastAsia="fr-FR"/>
        </w:rPr>
        <w:t> ;</w:t>
      </w:r>
    </w:p>
    <w:p w:rsidR="005D1861" w:rsidRPr="00360760" w:rsidRDefault="005D1861" w:rsidP="000B1EA7">
      <w:pPr>
        <w:rPr>
          <w:rFonts w:eastAsia="Cambria" w:cstheme="minorHAnsi"/>
          <w:sz w:val="24"/>
          <w:szCs w:val="24"/>
          <w:lang w:eastAsia="fr-FR"/>
        </w:rPr>
      </w:pPr>
    </w:p>
    <w:p w:rsidR="000B1EA7" w:rsidRPr="00360760" w:rsidRDefault="000B1EA7" w:rsidP="000B1EA7">
      <w:pPr>
        <w:rPr>
          <w:rFonts w:cstheme="minorHAnsi"/>
          <w:sz w:val="24"/>
          <w:szCs w:val="24"/>
        </w:rPr>
      </w:pPr>
      <w:r w:rsidRPr="00360760">
        <w:rPr>
          <w:rFonts w:eastAsia="Cambria" w:cstheme="minorHAnsi"/>
          <w:sz w:val="24"/>
          <w:szCs w:val="24"/>
          <w:lang w:eastAsia="fr-FR"/>
        </w:rPr>
        <w:t>Avec l’appui du PNUD et dans le domaine de l’intégration de la composante transversale genre, le gouvernement Mauritanien a adopté la Stratégie Nationale de l’Institutionnalisation du Genre (SNIG) en 2015 qui vise son intégration dans les politiques et programmes sectoriels.</w:t>
      </w:r>
    </w:p>
    <w:p w:rsidR="007B6328" w:rsidRPr="00360760" w:rsidRDefault="007B6328" w:rsidP="007B6328">
      <w:pPr>
        <w:widowControl w:val="0"/>
        <w:spacing w:after="0" w:line="240" w:lineRule="auto"/>
        <w:ind w:left="709"/>
        <w:jc w:val="both"/>
        <w:rPr>
          <w:rFonts w:eastAsia="Times New Roman" w:cstheme="minorHAnsi"/>
          <w:b/>
          <w:bCs/>
          <w:sz w:val="24"/>
          <w:szCs w:val="24"/>
          <w:lang w:eastAsia="fr-FR"/>
        </w:rPr>
      </w:pPr>
      <w:r w:rsidRPr="00360760">
        <w:rPr>
          <w:rFonts w:eastAsia="Times New Roman" w:cstheme="minorHAnsi"/>
          <w:b/>
          <w:bCs/>
          <w:sz w:val="24"/>
          <w:szCs w:val="24"/>
          <w:lang w:eastAsia="fr-FR"/>
        </w:rPr>
        <w:t>I.3 L’alignement programmatique du pro</w:t>
      </w:r>
      <w:r w:rsidR="0004762E" w:rsidRPr="00360760">
        <w:rPr>
          <w:rFonts w:eastAsia="Times New Roman" w:cstheme="minorHAnsi"/>
          <w:b/>
          <w:bCs/>
          <w:sz w:val="24"/>
          <w:szCs w:val="24"/>
          <w:lang w:eastAsia="fr-FR"/>
        </w:rPr>
        <w:t>gramme</w:t>
      </w:r>
      <w:r w:rsidR="005D1861" w:rsidRPr="00360760">
        <w:rPr>
          <w:rFonts w:eastAsia="Times New Roman" w:cstheme="minorHAnsi"/>
          <w:b/>
          <w:bCs/>
          <w:sz w:val="24"/>
          <w:szCs w:val="24"/>
          <w:lang w:eastAsia="fr-FR"/>
        </w:rPr>
        <w:t>.</w:t>
      </w:r>
    </w:p>
    <w:p w:rsidR="007B6328" w:rsidRPr="00360760" w:rsidRDefault="007B6328" w:rsidP="007B6328">
      <w:pPr>
        <w:widowControl w:val="0"/>
        <w:spacing w:after="0" w:line="240" w:lineRule="auto"/>
        <w:ind w:left="709"/>
        <w:jc w:val="both"/>
        <w:rPr>
          <w:rFonts w:eastAsia="Times New Roman" w:cstheme="minorHAnsi"/>
          <w:b/>
          <w:bCs/>
          <w:sz w:val="24"/>
          <w:szCs w:val="24"/>
          <w:lang w:eastAsia="fr-FR"/>
        </w:rPr>
      </w:pPr>
    </w:p>
    <w:p w:rsidR="007B6328" w:rsidRPr="00360760" w:rsidRDefault="007B6328" w:rsidP="007B6328">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L’alignement et la cohérence du projet avec les documents nationaux (SCAPP, SNEDD), les ODD et le CPDD sont des paramètres fondamentaux dans sa stratégie et son architecture programmatique.</w:t>
      </w:r>
    </w:p>
    <w:p w:rsidR="007B6328" w:rsidRPr="00360760" w:rsidRDefault="007B6328" w:rsidP="007B6328">
      <w:pPr>
        <w:spacing w:after="0" w:line="240" w:lineRule="auto"/>
        <w:jc w:val="both"/>
        <w:rPr>
          <w:rFonts w:eastAsia="Times New Roman" w:cstheme="minorHAnsi"/>
          <w:sz w:val="24"/>
          <w:szCs w:val="24"/>
          <w:lang w:eastAsia="fr-FR"/>
        </w:rPr>
      </w:pPr>
    </w:p>
    <w:p w:rsidR="0022114F" w:rsidRPr="00360760" w:rsidRDefault="007B6328" w:rsidP="007B6328">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 xml:space="preserve">Le programme est un outil contributif à l’atteinte des cibles des objectifs de développement durable et sa mise en œuvre participera à leur réalisation. Le programme s’inscrit bien dans la vision d’un environnement préservé au service d’un développement durable de la SCAPP. Les liens entre le projet et la SCAPP sont manifestés surtout dans le levier stratégique n°3 : Renforcer la gouvernance dans toutes ses dimensions qui met l’accent sur la valorisation des ressources naturelles, dont dépendent les moyens de subsistance et le revenu des ménages pauvres. </w:t>
      </w:r>
    </w:p>
    <w:p w:rsidR="0022114F" w:rsidRPr="00360760" w:rsidRDefault="0022114F" w:rsidP="007B6328">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 xml:space="preserve">Le nouveau programme s’inscrit dans la vision et les priorités du Cadre de Partenariat pour le Développement Durable (CPDD) 2018-2022 qui a pour objectif de contribuer à la réalisation des priorités nationales définies par la Stratégie Nationale de Croissance Accélérée et de Prospérité Partagée (SCAPP) 2016-2030 et son plan d’actions prioritaires pour 2016-2020, ainsi que les stratégies sectorielles. </w:t>
      </w:r>
    </w:p>
    <w:p w:rsidR="007B6328" w:rsidRPr="00360760" w:rsidRDefault="0022114F" w:rsidP="007B6328">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L’un des effets est : les institutions et les communautés contribuent à une gestion durable des ressources naturelles, pour anticiper et faire face aux crises et aux effets du changement climatique.</w:t>
      </w:r>
    </w:p>
    <w:p w:rsidR="007B6328" w:rsidRPr="00360760" w:rsidRDefault="007B6328" w:rsidP="007B6328">
      <w:pPr>
        <w:spacing w:after="0" w:line="240" w:lineRule="auto"/>
        <w:jc w:val="both"/>
        <w:rPr>
          <w:rFonts w:eastAsia="Times New Roman" w:cstheme="minorHAnsi"/>
          <w:sz w:val="24"/>
          <w:szCs w:val="24"/>
          <w:lang w:eastAsia="fr-FR"/>
        </w:rPr>
      </w:pPr>
    </w:p>
    <w:p w:rsidR="007B6328" w:rsidRPr="00360760" w:rsidRDefault="007B6328" w:rsidP="007B6328">
      <w:pPr>
        <w:autoSpaceDE w:val="0"/>
        <w:autoSpaceDN w:val="0"/>
        <w:adjustRightInd w:val="0"/>
        <w:spacing w:after="0" w:line="240" w:lineRule="auto"/>
        <w:jc w:val="both"/>
        <w:rPr>
          <w:rFonts w:eastAsia="Times New Roman" w:cstheme="minorHAnsi"/>
          <w:bCs/>
          <w:sz w:val="24"/>
          <w:szCs w:val="24"/>
          <w:lang w:eastAsia="fr-FR"/>
        </w:rPr>
      </w:pPr>
      <w:r w:rsidRPr="00360760">
        <w:rPr>
          <w:rFonts w:eastAsia="Times New Roman" w:cstheme="minorHAnsi"/>
          <w:bCs/>
          <w:sz w:val="24"/>
          <w:szCs w:val="24"/>
          <w:lang w:eastAsia="fr-FR"/>
        </w:rPr>
        <w:t xml:space="preserve">Signataires de la Convention </w:t>
      </w:r>
      <w:r w:rsidR="004D484C" w:rsidRPr="00360760">
        <w:rPr>
          <w:rFonts w:eastAsia="Times New Roman" w:cstheme="minorHAnsi"/>
          <w:bCs/>
          <w:sz w:val="24"/>
          <w:szCs w:val="24"/>
          <w:lang w:eastAsia="fr-FR"/>
        </w:rPr>
        <w:t xml:space="preserve">Cadre </w:t>
      </w:r>
      <w:r w:rsidRPr="00360760">
        <w:rPr>
          <w:rFonts w:eastAsia="Times New Roman" w:cstheme="minorHAnsi"/>
          <w:bCs/>
          <w:sz w:val="24"/>
          <w:szCs w:val="24"/>
          <w:lang w:eastAsia="fr-FR"/>
        </w:rPr>
        <w:t>des Nations Unies sur les Changements Climatiques (CCNUCC) et Membre du Groupe des Pays les Moins Avancés (PMA</w:t>
      </w:r>
      <w:r w:rsidR="004D484C" w:rsidRPr="00360760">
        <w:rPr>
          <w:rFonts w:eastAsia="Times New Roman" w:cstheme="minorHAnsi"/>
          <w:bCs/>
          <w:sz w:val="24"/>
          <w:szCs w:val="24"/>
          <w:lang w:eastAsia="fr-FR"/>
        </w:rPr>
        <w:t>), la</w:t>
      </w:r>
      <w:r w:rsidRPr="00360760">
        <w:rPr>
          <w:rFonts w:eastAsia="Times New Roman" w:cstheme="minorHAnsi"/>
          <w:bCs/>
          <w:sz w:val="24"/>
          <w:szCs w:val="24"/>
          <w:lang w:eastAsia="fr-FR"/>
        </w:rPr>
        <w:t xml:space="preserve"> Mauritanie est partie prenante aux travaux de la CCNUCC. Les activités du pro</w:t>
      </w:r>
      <w:r w:rsidR="004D484C" w:rsidRPr="00360760">
        <w:rPr>
          <w:rFonts w:eastAsia="Times New Roman" w:cstheme="minorHAnsi"/>
          <w:bCs/>
          <w:sz w:val="24"/>
          <w:szCs w:val="24"/>
          <w:lang w:eastAsia="fr-FR"/>
        </w:rPr>
        <w:t xml:space="preserve">gramme </w:t>
      </w:r>
      <w:r w:rsidRPr="00360760">
        <w:rPr>
          <w:rFonts w:eastAsia="Times New Roman" w:cstheme="minorHAnsi"/>
          <w:bCs/>
          <w:sz w:val="24"/>
          <w:szCs w:val="24"/>
          <w:lang w:eastAsia="fr-FR"/>
        </w:rPr>
        <w:t xml:space="preserve">contribueront au processus intersectoriel de Planification Nationale de l’Adaptation (PNA) au changement climatique prévu par le gouvernement mauritanien piloté par le MEDD. </w:t>
      </w:r>
    </w:p>
    <w:p w:rsidR="004D484C" w:rsidRPr="00360760" w:rsidRDefault="004D484C" w:rsidP="007B6328">
      <w:pPr>
        <w:autoSpaceDE w:val="0"/>
        <w:autoSpaceDN w:val="0"/>
        <w:adjustRightInd w:val="0"/>
        <w:spacing w:after="0" w:line="240" w:lineRule="auto"/>
        <w:jc w:val="both"/>
        <w:rPr>
          <w:rFonts w:eastAsia="Times New Roman" w:cstheme="minorHAnsi"/>
          <w:bCs/>
          <w:sz w:val="24"/>
          <w:szCs w:val="24"/>
          <w:lang w:eastAsia="fr-FR"/>
        </w:rPr>
      </w:pPr>
    </w:p>
    <w:p w:rsidR="007B6328" w:rsidRPr="00360760" w:rsidRDefault="007B6328" w:rsidP="007B6328">
      <w:pPr>
        <w:autoSpaceDE w:val="0"/>
        <w:autoSpaceDN w:val="0"/>
        <w:adjustRightInd w:val="0"/>
        <w:spacing w:after="0" w:line="240" w:lineRule="auto"/>
        <w:jc w:val="both"/>
        <w:rPr>
          <w:rFonts w:eastAsia="Times New Roman" w:cstheme="minorHAnsi"/>
          <w:bCs/>
          <w:sz w:val="24"/>
          <w:szCs w:val="24"/>
          <w:lang w:eastAsia="fr-FR"/>
        </w:rPr>
      </w:pPr>
      <w:r w:rsidRPr="00360760">
        <w:rPr>
          <w:rFonts w:eastAsia="Times New Roman" w:cstheme="minorHAnsi"/>
          <w:bCs/>
          <w:sz w:val="24"/>
          <w:szCs w:val="24"/>
          <w:lang w:eastAsia="fr-FR"/>
        </w:rPr>
        <w:t>Les Partenaires Techniques et Financiers (PTF) se sont organisés depuis plusieurs années au sein d'un Groupe Thématique Environnement et Développement Durable (GTEDD) qui se réunit régulièrement. En décembre 2013 un Sous-Groupe Thématique sur le Changement Climatique (SGTCC) a été créé pour renforcer la coordination entre les PTF et pour accompagner et soutenir les efforts du gouvernement mauritanien dans la conception et la mise en œuvre d’une démarche intersectorielle dans le domaine.</w:t>
      </w:r>
    </w:p>
    <w:p w:rsidR="007B6328" w:rsidRPr="00360760" w:rsidRDefault="007B6328" w:rsidP="007B6328">
      <w:pPr>
        <w:autoSpaceDE w:val="0"/>
        <w:autoSpaceDN w:val="0"/>
        <w:adjustRightInd w:val="0"/>
        <w:spacing w:after="0" w:line="240" w:lineRule="auto"/>
        <w:jc w:val="both"/>
        <w:rPr>
          <w:rFonts w:eastAsia="Times New Roman" w:cstheme="minorHAnsi"/>
          <w:bCs/>
          <w:sz w:val="24"/>
          <w:szCs w:val="24"/>
          <w:lang w:eastAsia="fr-FR"/>
        </w:rPr>
      </w:pPr>
      <w:r w:rsidRPr="00360760">
        <w:rPr>
          <w:rFonts w:eastAsia="Times New Roman" w:cstheme="minorHAnsi"/>
          <w:bCs/>
          <w:sz w:val="24"/>
          <w:szCs w:val="24"/>
          <w:lang w:eastAsia="fr-FR"/>
        </w:rPr>
        <w:lastRenderedPageBreak/>
        <w:t xml:space="preserve">Le programme est parfaitement cohérent avec la nouvelle Stratégie d’Environnement et de Développement durable dont il contribue à la réalisation de deux de ses objectifs stratégiques : (i) Valoriser les ressources naturelles de manière durable et résiliente au CC au profit des pauvres ; et (ii) Promouvoir l’utilisation écologiquement rationnelle des services écosystémiques et des ressources naturelles. Les produits du projet recoupe les axes stratégiques de la SNEDD en particulier les sous axes thématiques : (i) Coordination /synergies intersectorielles et partenariats pour la mise en œuvre efficace de la politique de l’Environnement et du Développement Durable ; (ii) Information, Education et Communication (IEC) environnementales et renforcement des capacités ; (iii) Gestion des connaissances (Recherche, Systèmes d’informations Environnementales et suivi) pour les décisions ; (iv) Gestion intégrée et durable des ressources naturelles et de la biodiversité terrestre (environnement « vert ») ;  (v) Gestion et valorisation durable des ressources naturelles terrestres en intégrant le CC ; (vi) Gestion locale, décentralisée et concertée des ressources naturelles et ; (vii) Gestion concertée et coordination efficace entre tous les acteurs. </w:t>
      </w:r>
    </w:p>
    <w:p w:rsidR="007B6328" w:rsidRPr="00360760" w:rsidRDefault="007B6328" w:rsidP="007B6328">
      <w:pPr>
        <w:spacing w:after="0" w:line="240" w:lineRule="auto"/>
        <w:jc w:val="both"/>
        <w:rPr>
          <w:rFonts w:eastAsia="Times New Roman" w:cstheme="minorHAnsi"/>
          <w:sz w:val="24"/>
          <w:szCs w:val="24"/>
          <w:lang w:eastAsia="fr-FR"/>
        </w:rPr>
      </w:pPr>
    </w:p>
    <w:p w:rsidR="007B6328" w:rsidRPr="00360760" w:rsidRDefault="007B6328" w:rsidP="007B6328">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 xml:space="preserve">Le Programme s’inscrit bien dans les ODD. Il constitue un outil contributif à l’atteinte des cibles des ODD au niveau national en particulier les ODD 1 (Pas de pauvreté), 2 (Faim « Zéro »), 5 (Egalité entre les sexes), 11 (Villes et communautés durables), 12 (Consommation et production responsables), 13 (Mesures relatives à la lutte contre les changements climatiques) et 15 (Vie terrestre). </w:t>
      </w:r>
    </w:p>
    <w:p w:rsidR="007B6328" w:rsidRPr="00360760" w:rsidRDefault="007B6328" w:rsidP="007B6328">
      <w:pPr>
        <w:widowControl w:val="0"/>
        <w:spacing w:after="0" w:line="240" w:lineRule="auto"/>
        <w:jc w:val="both"/>
        <w:rPr>
          <w:rFonts w:ascii="Times New Roman" w:eastAsia="Times New Roman" w:hAnsi="Times New Roman" w:cs="Times New Roman"/>
          <w:b/>
          <w:bCs/>
          <w:lang w:eastAsia="fr-FR"/>
        </w:rPr>
      </w:pPr>
    </w:p>
    <w:p w:rsidR="0022114F" w:rsidRPr="00360760" w:rsidRDefault="0022114F" w:rsidP="0022114F">
      <w:pPr>
        <w:spacing w:after="200" w:line="24" w:lineRule="atLeast"/>
        <w:jc w:val="both"/>
        <w:rPr>
          <w:rFonts w:eastAsia="Times New Roman" w:cstheme="minorHAnsi"/>
          <w:sz w:val="24"/>
          <w:szCs w:val="24"/>
          <w:lang w:eastAsia="fr-FR"/>
        </w:rPr>
      </w:pPr>
      <w:r w:rsidRPr="00360760">
        <w:rPr>
          <w:rFonts w:eastAsia="Times New Roman" w:cstheme="minorHAnsi"/>
          <w:sz w:val="24"/>
          <w:szCs w:val="24"/>
          <w:lang w:eastAsia="fr-FR"/>
        </w:rPr>
        <w:t xml:space="preserve">Ce programme est aligné aux documents stratégiques nationaux (SCAPP 2016-2030), du PNUD Mauritanie (CPD 2018-2022), et du Plan Stratégique PNUD 2018-2021 et plus spécifiquement à la SNEDD, au CPDN (COP21), au PANA et </w:t>
      </w:r>
      <w:proofErr w:type="gramStart"/>
      <w:r w:rsidRPr="00360760">
        <w:rPr>
          <w:rFonts w:eastAsia="Times New Roman" w:cstheme="minorHAnsi"/>
          <w:sz w:val="24"/>
          <w:szCs w:val="24"/>
          <w:lang w:eastAsia="fr-FR"/>
        </w:rPr>
        <w:t>au  PANEDD</w:t>
      </w:r>
      <w:proofErr w:type="gramEnd"/>
      <w:r w:rsidRPr="00360760">
        <w:rPr>
          <w:rFonts w:eastAsia="Times New Roman" w:cstheme="minorHAnsi"/>
          <w:sz w:val="24"/>
          <w:szCs w:val="24"/>
          <w:lang w:eastAsia="fr-FR"/>
        </w:rPr>
        <w:t>.</w:t>
      </w:r>
    </w:p>
    <w:p w:rsidR="0022114F" w:rsidRPr="00360760" w:rsidRDefault="0022114F" w:rsidP="0022114F">
      <w:pPr>
        <w:spacing w:after="200" w:line="24" w:lineRule="atLeast"/>
        <w:jc w:val="both"/>
        <w:rPr>
          <w:rFonts w:eastAsia="Times New Roman" w:cstheme="minorHAnsi"/>
          <w:sz w:val="24"/>
          <w:szCs w:val="24"/>
          <w:lang w:eastAsia="fr-FR"/>
        </w:rPr>
      </w:pPr>
    </w:p>
    <w:tbl>
      <w:tblPr>
        <w:tblStyle w:val="Grilledutableau"/>
        <w:tblW w:w="10201" w:type="dxa"/>
        <w:tblLayout w:type="fixed"/>
        <w:tblLook w:val="04A0" w:firstRow="1" w:lastRow="0" w:firstColumn="1" w:lastColumn="0" w:noHBand="0" w:noVBand="1"/>
      </w:tblPr>
      <w:tblGrid>
        <w:gridCol w:w="2943"/>
        <w:gridCol w:w="1843"/>
        <w:gridCol w:w="1843"/>
        <w:gridCol w:w="1843"/>
        <w:gridCol w:w="1729"/>
      </w:tblGrid>
      <w:tr w:rsidR="0022114F" w:rsidRPr="00360760" w:rsidTr="008E58DB">
        <w:tc>
          <w:tcPr>
            <w:tcW w:w="2943" w:type="dxa"/>
          </w:tcPr>
          <w:p w:rsidR="0022114F" w:rsidRPr="00360760" w:rsidRDefault="0022114F" w:rsidP="0022114F">
            <w:pPr>
              <w:contextualSpacing/>
              <w:jc w:val="both"/>
              <w:rPr>
                <w:rFonts w:cstheme="minorHAnsi"/>
                <w:b/>
                <w:sz w:val="20"/>
                <w:szCs w:val="20"/>
                <w:lang w:val="en-US"/>
              </w:rPr>
            </w:pPr>
            <w:proofErr w:type="spellStart"/>
            <w:r w:rsidRPr="00360760">
              <w:rPr>
                <w:rFonts w:cstheme="minorHAnsi"/>
                <w:b/>
                <w:sz w:val="20"/>
                <w:szCs w:val="20"/>
                <w:lang w:val="en-US"/>
              </w:rPr>
              <w:t>Produits</w:t>
            </w:r>
            <w:proofErr w:type="spellEnd"/>
            <w:r w:rsidRPr="00360760">
              <w:rPr>
                <w:rFonts w:cstheme="minorHAnsi"/>
                <w:b/>
                <w:sz w:val="20"/>
                <w:szCs w:val="20"/>
                <w:lang w:val="en-US"/>
              </w:rPr>
              <w:t xml:space="preserve"> du </w:t>
            </w:r>
            <w:proofErr w:type="spellStart"/>
            <w:r w:rsidRPr="00360760">
              <w:rPr>
                <w:rFonts w:cstheme="minorHAnsi"/>
                <w:b/>
                <w:sz w:val="20"/>
                <w:szCs w:val="20"/>
                <w:lang w:val="en-US"/>
              </w:rPr>
              <w:t>projet</w:t>
            </w:r>
            <w:proofErr w:type="spellEnd"/>
          </w:p>
        </w:tc>
        <w:tc>
          <w:tcPr>
            <w:tcW w:w="1843" w:type="dxa"/>
          </w:tcPr>
          <w:p w:rsidR="0022114F" w:rsidRPr="00360760" w:rsidRDefault="0022114F" w:rsidP="0022114F">
            <w:pPr>
              <w:contextualSpacing/>
              <w:jc w:val="both"/>
              <w:rPr>
                <w:rFonts w:cstheme="minorHAnsi"/>
                <w:b/>
                <w:sz w:val="20"/>
                <w:szCs w:val="20"/>
                <w:lang w:val="en-US"/>
              </w:rPr>
            </w:pPr>
            <w:r w:rsidRPr="00360760">
              <w:rPr>
                <w:rFonts w:cstheme="minorHAnsi"/>
                <w:b/>
                <w:sz w:val="20"/>
                <w:szCs w:val="20"/>
                <w:lang w:val="en-US"/>
              </w:rPr>
              <w:t>SCAPP</w:t>
            </w:r>
          </w:p>
        </w:tc>
        <w:tc>
          <w:tcPr>
            <w:tcW w:w="1843" w:type="dxa"/>
          </w:tcPr>
          <w:p w:rsidR="0022114F" w:rsidRPr="00360760" w:rsidRDefault="0022114F" w:rsidP="0022114F">
            <w:pPr>
              <w:contextualSpacing/>
              <w:jc w:val="both"/>
              <w:rPr>
                <w:rFonts w:cstheme="minorHAnsi"/>
                <w:b/>
                <w:sz w:val="20"/>
                <w:szCs w:val="20"/>
                <w:lang w:val="en-US"/>
              </w:rPr>
            </w:pPr>
            <w:r w:rsidRPr="00360760">
              <w:rPr>
                <w:rFonts w:cstheme="minorHAnsi"/>
                <w:b/>
                <w:sz w:val="20"/>
                <w:szCs w:val="20"/>
                <w:lang w:val="en-US"/>
              </w:rPr>
              <w:t>CPD PNUD Mauritanie</w:t>
            </w:r>
          </w:p>
        </w:tc>
        <w:tc>
          <w:tcPr>
            <w:tcW w:w="1843" w:type="dxa"/>
          </w:tcPr>
          <w:p w:rsidR="0022114F" w:rsidRPr="00360760" w:rsidRDefault="0022114F" w:rsidP="0022114F">
            <w:pPr>
              <w:contextualSpacing/>
              <w:jc w:val="both"/>
              <w:rPr>
                <w:rFonts w:cstheme="minorHAnsi"/>
                <w:b/>
                <w:sz w:val="20"/>
                <w:szCs w:val="20"/>
              </w:rPr>
            </w:pPr>
            <w:r w:rsidRPr="00360760">
              <w:rPr>
                <w:rFonts w:cstheme="minorHAnsi"/>
                <w:b/>
                <w:sz w:val="20"/>
                <w:szCs w:val="20"/>
              </w:rPr>
              <w:t>CPDD du Système des Nations Unies en Mauritanie</w:t>
            </w:r>
          </w:p>
        </w:tc>
        <w:tc>
          <w:tcPr>
            <w:tcW w:w="1729" w:type="dxa"/>
          </w:tcPr>
          <w:p w:rsidR="0022114F" w:rsidRPr="00360760" w:rsidRDefault="0022114F" w:rsidP="0022114F">
            <w:pPr>
              <w:contextualSpacing/>
              <w:jc w:val="both"/>
              <w:rPr>
                <w:rFonts w:cstheme="minorHAnsi"/>
                <w:b/>
                <w:sz w:val="20"/>
                <w:szCs w:val="20"/>
                <w:lang w:val="en-US"/>
              </w:rPr>
            </w:pPr>
            <w:r w:rsidRPr="00360760">
              <w:rPr>
                <w:rFonts w:cstheme="minorHAnsi"/>
                <w:b/>
                <w:sz w:val="20"/>
                <w:szCs w:val="20"/>
                <w:lang w:val="en-US"/>
              </w:rPr>
              <w:t>Plan Strat</w:t>
            </w:r>
            <w:r w:rsidRPr="00360760">
              <w:rPr>
                <w:rFonts w:cstheme="minorHAnsi"/>
                <w:b/>
                <w:sz w:val="20"/>
                <w:szCs w:val="20"/>
              </w:rPr>
              <w:t>é</w:t>
            </w:r>
            <w:proofErr w:type="spellStart"/>
            <w:r w:rsidRPr="00360760">
              <w:rPr>
                <w:rFonts w:cstheme="minorHAnsi"/>
                <w:b/>
                <w:sz w:val="20"/>
                <w:szCs w:val="20"/>
                <w:lang w:val="en-US"/>
              </w:rPr>
              <w:t>gique</w:t>
            </w:r>
            <w:proofErr w:type="spellEnd"/>
            <w:r w:rsidRPr="00360760">
              <w:rPr>
                <w:rFonts w:cstheme="minorHAnsi"/>
                <w:b/>
                <w:sz w:val="20"/>
                <w:szCs w:val="20"/>
                <w:lang w:val="en-US"/>
              </w:rPr>
              <w:t xml:space="preserve"> PNUD 2018-2021</w:t>
            </w:r>
          </w:p>
        </w:tc>
      </w:tr>
      <w:tr w:rsidR="0022114F" w:rsidRPr="00360760" w:rsidTr="008E58DB">
        <w:tc>
          <w:tcPr>
            <w:tcW w:w="2943" w:type="dxa"/>
          </w:tcPr>
          <w:p w:rsidR="0022114F" w:rsidRPr="00360760" w:rsidRDefault="0022114F" w:rsidP="0022114F">
            <w:pPr>
              <w:autoSpaceDE w:val="0"/>
              <w:autoSpaceDN w:val="0"/>
              <w:adjustRightInd w:val="0"/>
              <w:jc w:val="both"/>
              <w:rPr>
                <w:rFonts w:eastAsia="Calibri" w:cstheme="minorHAnsi"/>
                <w:iCs/>
                <w:sz w:val="20"/>
                <w:szCs w:val="20"/>
              </w:rPr>
            </w:pPr>
          </w:p>
          <w:p w:rsidR="0022114F" w:rsidRPr="00360760" w:rsidRDefault="0022114F" w:rsidP="0022114F">
            <w:pPr>
              <w:pStyle w:val="Paragraphedeliste"/>
              <w:numPr>
                <w:ilvl w:val="0"/>
                <w:numId w:val="12"/>
              </w:numPr>
              <w:jc w:val="both"/>
              <w:rPr>
                <w:rFonts w:eastAsia="Calibri" w:cstheme="minorHAnsi"/>
                <w:iCs/>
                <w:sz w:val="20"/>
                <w:szCs w:val="20"/>
              </w:rPr>
            </w:pPr>
            <w:r w:rsidRPr="00360760">
              <w:rPr>
                <w:rFonts w:eastAsia="Calibri" w:cstheme="minorHAnsi"/>
                <w:b/>
                <w:iCs/>
                <w:sz w:val="20"/>
                <w:szCs w:val="20"/>
              </w:rPr>
              <w:t>Produit 1 :</w:t>
            </w:r>
            <w:r w:rsidRPr="00360760">
              <w:rPr>
                <w:rFonts w:eastAsia="Calibri" w:cstheme="minorHAnsi"/>
                <w:iCs/>
                <w:sz w:val="20"/>
                <w:szCs w:val="20"/>
              </w:rPr>
              <w:t xml:space="preserve"> </w:t>
            </w:r>
            <w:bookmarkStart w:id="9" w:name="_Hlk29323308"/>
            <w:r w:rsidRPr="00360760">
              <w:rPr>
                <w:rFonts w:eastAsia="Calibri" w:cstheme="minorHAnsi"/>
                <w:iCs/>
                <w:sz w:val="20"/>
                <w:szCs w:val="20"/>
              </w:rPr>
              <w:t>Les institutions nationales disposent de capacités techniques, financières et organisationnelles des institutions nationales pour assurer la coordination des opérations environnementales et l’intégration du changement climatique dans les politiques et stratégies</w:t>
            </w:r>
          </w:p>
          <w:bookmarkEnd w:id="9"/>
          <w:p w:rsidR="0022114F" w:rsidRPr="00360760" w:rsidRDefault="0022114F" w:rsidP="0022114F">
            <w:pPr>
              <w:jc w:val="both"/>
              <w:rPr>
                <w:rFonts w:eastAsia="Calibri" w:cstheme="minorHAnsi"/>
                <w:iCs/>
                <w:sz w:val="20"/>
                <w:szCs w:val="20"/>
              </w:rPr>
            </w:pPr>
          </w:p>
          <w:p w:rsidR="0022114F" w:rsidRPr="00360760" w:rsidRDefault="0022114F" w:rsidP="0022114F">
            <w:pPr>
              <w:jc w:val="both"/>
              <w:rPr>
                <w:rFonts w:eastAsia="Calibri" w:cstheme="minorHAnsi"/>
                <w:iCs/>
                <w:sz w:val="20"/>
                <w:szCs w:val="20"/>
              </w:rPr>
            </w:pPr>
          </w:p>
          <w:p w:rsidR="0022114F" w:rsidRPr="00360760" w:rsidRDefault="0022114F" w:rsidP="0022114F">
            <w:pPr>
              <w:pStyle w:val="Paragraphedeliste"/>
              <w:numPr>
                <w:ilvl w:val="0"/>
                <w:numId w:val="12"/>
              </w:numPr>
              <w:jc w:val="both"/>
              <w:rPr>
                <w:rFonts w:eastAsia="Calibri" w:cstheme="minorHAnsi"/>
                <w:iCs/>
                <w:sz w:val="20"/>
                <w:szCs w:val="20"/>
              </w:rPr>
            </w:pPr>
            <w:r w:rsidRPr="00360760">
              <w:rPr>
                <w:rFonts w:eastAsia="Calibri" w:cstheme="minorHAnsi"/>
                <w:b/>
                <w:iCs/>
                <w:sz w:val="20"/>
                <w:szCs w:val="20"/>
              </w:rPr>
              <w:t>Produit 2 :</w:t>
            </w:r>
            <w:r w:rsidRPr="00360760">
              <w:rPr>
                <w:rFonts w:eastAsia="Calibri" w:cstheme="minorHAnsi"/>
                <w:iCs/>
                <w:sz w:val="20"/>
                <w:szCs w:val="20"/>
              </w:rPr>
              <w:t xml:space="preserve"> Les capacités d’adaptation aux changements climatiques et de résilience des services techniques et des communautés au niveau des systèmes agros-</w:t>
            </w:r>
            <w:proofErr w:type="spellStart"/>
            <w:r w:rsidRPr="00360760">
              <w:rPr>
                <w:rFonts w:eastAsia="Calibri" w:cstheme="minorHAnsi"/>
                <w:iCs/>
                <w:sz w:val="20"/>
                <w:szCs w:val="20"/>
              </w:rPr>
              <w:t>sylvo</w:t>
            </w:r>
            <w:proofErr w:type="spellEnd"/>
            <w:r w:rsidRPr="00360760">
              <w:rPr>
                <w:rFonts w:eastAsia="Calibri" w:cstheme="minorHAnsi"/>
                <w:iCs/>
                <w:sz w:val="20"/>
                <w:szCs w:val="20"/>
              </w:rPr>
              <w:t xml:space="preserve">-pastoraux </w:t>
            </w:r>
          </w:p>
          <w:p w:rsidR="0022114F" w:rsidRPr="00360760" w:rsidRDefault="0022114F" w:rsidP="0022114F">
            <w:pPr>
              <w:jc w:val="both"/>
              <w:rPr>
                <w:rFonts w:eastAsia="Calibri" w:cstheme="minorHAnsi"/>
                <w:iCs/>
                <w:sz w:val="20"/>
                <w:szCs w:val="20"/>
              </w:rPr>
            </w:pPr>
          </w:p>
          <w:p w:rsidR="0022114F" w:rsidRPr="00360760" w:rsidRDefault="0022114F" w:rsidP="0022114F">
            <w:pPr>
              <w:pStyle w:val="Paragraphedeliste"/>
              <w:numPr>
                <w:ilvl w:val="0"/>
                <w:numId w:val="12"/>
              </w:numPr>
              <w:jc w:val="both"/>
              <w:rPr>
                <w:rFonts w:eastAsia="Calibri" w:cstheme="minorHAnsi"/>
                <w:iCs/>
                <w:sz w:val="20"/>
                <w:szCs w:val="20"/>
              </w:rPr>
            </w:pPr>
            <w:r w:rsidRPr="00360760">
              <w:rPr>
                <w:rFonts w:eastAsia="Calibri" w:cstheme="minorHAnsi"/>
                <w:b/>
                <w:iCs/>
                <w:sz w:val="20"/>
                <w:szCs w:val="20"/>
              </w:rPr>
              <w:t>Produit 3 :</w:t>
            </w:r>
            <w:r w:rsidRPr="00360760">
              <w:rPr>
                <w:rFonts w:eastAsia="Calibri" w:cstheme="minorHAnsi"/>
                <w:iCs/>
                <w:sz w:val="20"/>
                <w:szCs w:val="20"/>
              </w:rPr>
              <w:t xml:space="preserve"> Les capacités des structures nationales et des communautés en matière </w:t>
            </w:r>
            <w:proofErr w:type="gramStart"/>
            <w:r w:rsidRPr="00360760">
              <w:rPr>
                <w:rFonts w:eastAsia="Calibri" w:cstheme="minorHAnsi"/>
                <w:iCs/>
                <w:sz w:val="20"/>
                <w:szCs w:val="20"/>
              </w:rPr>
              <w:t>de  gestion</w:t>
            </w:r>
            <w:proofErr w:type="gramEnd"/>
            <w:r w:rsidRPr="00360760">
              <w:rPr>
                <w:rFonts w:eastAsia="Calibri" w:cstheme="minorHAnsi"/>
                <w:iCs/>
                <w:sz w:val="20"/>
                <w:szCs w:val="20"/>
              </w:rPr>
              <w:t xml:space="preserve"> efficace des risques et catastrophes sont renforcées</w:t>
            </w:r>
          </w:p>
          <w:p w:rsidR="0022114F" w:rsidRPr="00360760" w:rsidRDefault="0022114F" w:rsidP="0022114F">
            <w:pPr>
              <w:contextualSpacing/>
              <w:jc w:val="both"/>
              <w:rPr>
                <w:rFonts w:cstheme="minorHAnsi"/>
                <w:iCs/>
                <w:sz w:val="20"/>
                <w:szCs w:val="20"/>
              </w:rPr>
            </w:pPr>
          </w:p>
        </w:tc>
        <w:tc>
          <w:tcPr>
            <w:tcW w:w="1843" w:type="dxa"/>
          </w:tcPr>
          <w:p w:rsidR="0022114F" w:rsidRPr="00360760" w:rsidRDefault="0022114F" w:rsidP="0022114F">
            <w:pPr>
              <w:contextualSpacing/>
              <w:jc w:val="both"/>
              <w:rPr>
                <w:rFonts w:cstheme="minorHAnsi"/>
                <w:sz w:val="20"/>
                <w:szCs w:val="20"/>
              </w:rPr>
            </w:pPr>
            <w:r w:rsidRPr="00360760">
              <w:rPr>
                <w:rFonts w:cstheme="minorHAnsi"/>
                <w:sz w:val="20"/>
                <w:szCs w:val="20"/>
              </w:rPr>
              <w:lastRenderedPageBreak/>
              <w:t> </w:t>
            </w:r>
          </w:p>
          <w:p w:rsidR="0022114F" w:rsidRPr="00360760" w:rsidRDefault="0022114F" w:rsidP="0022114F">
            <w:pPr>
              <w:contextualSpacing/>
              <w:jc w:val="both"/>
              <w:rPr>
                <w:rFonts w:cstheme="minorHAnsi"/>
                <w:sz w:val="20"/>
                <w:szCs w:val="20"/>
              </w:rPr>
            </w:pPr>
            <w:r w:rsidRPr="00360760">
              <w:rPr>
                <w:rFonts w:cstheme="minorHAnsi"/>
                <w:i/>
                <w:sz w:val="20"/>
                <w:szCs w:val="20"/>
                <w:u w:val="single"/>
              </w:rPr>
              <w:t>Levier Stratégique 3</w:t>
            </w:r>
            <w:r w:rsidRPr="00360760">
              <w:rPr>
                <w:rFonts w:cstheme="minorHAnsi"/>
                <w:sz w:val="20"/>
                <w:szCs w:val="20"/>
                <w:u w:val="single"/>
              </w:rPr>
              <w:t xml:space="preserve"> :</w:t>
            </w:r>
            <w:r w:rsidRPr="00360760">
              <w:rPr>
                <w:rFonts w:cstheme="minorHAnsi"/>
                <w:sz w:val="20"/>
                <w:szCs w:val="20"/>
              </w:rPr>
              <w:t xml:space="preserve"> Renforcer la gouvernance dans toutes ses dimensions </w:t>
            </w:r>
          </w:p>
          <w:p w:rsidR="0022114F" w:rsidRPr="00360760" w:rsidRDefault="0022114F" w:rsidP="0022114F">
            <w:pPr>
              <w:contextualSpacing/>
              <w:jc w:val="both"/>
              <w:rPr>
                <w:rFonts w:cstheme="minorHAnsi"/>
                <w:sz w:val="20"/>
                <w:szCs w:val="20"/>
              </w:rPr>
            </w:pPr>
          </w:p>
        </w:tc>
        <w:tc>
          <w:tcPr>
            <w:tcW w:w="1843" w:type="dxa"/>
          </w:tcPr>
          <w:p w:rsidR="0022114F" w:rsidRDefault="0022114F" w:rsidP="0022114F">
            <w:pPr>
              <w:contextualSpacing/>
              <w:jc w:val="both"/>
              <w:rPr>
                <w:rFonts w:cstheme="minorHAnsi"/>
                <w:sz w:val="20"/>
                <w:szCs w:val="20"/>
                <w:lang w:val="fr-CA"/>
              </w:rPr>
            </w:pPr>
            <w:r w:rsidRPr="00360760">
              <w:rPr>
                <w:rFonts w:cstheme="minorHAnsi"/>
                <w:i/>
                <w:sz w:val="20"/>
                <w:szCs w:val="20"/>
                <w:u w:val="single"/>
              </w:rPr>
              <w:t>Produit 3.1</w:t>
            </w:r>
            <w:r w:rsidRPr="00360760">
              <w:rPr>
                <w:rFonts w:cstheme="minorHAnsi"/>
                <w:sz w:val="20"/>
                <w:szCs w:val="20"/>
              </w:rPr>
              <w:t xml:space="preserve">: </w:t>
            </w:r>
            <w:r w:rsidRPr="00360760">
              <w:rPr>
                <w:rFonts w:cstheme="minorHAnsi"/>
                <w:sz w:val="20"/>
                <w:szCs w:val="20"/>
                <w:lang w:val="fr-CA"/>
              </w:rPr>
              <w:t xml:space="preserve">Les acteurs nationaux ont les capacités techniques, financières et d'organisation pour l'intégration efficace du changement climatique dans les politiques et les stratégies de </w:t>
            </w:r>
            <w:proofErr w:type="gramStart"/>
            <w:r w:rsidRPr="00360760">
              <w:rPr>
                <w:rFonts w:cstheme="minorHAnsi"/>
                <w:sz w:val="20"/>
                <w:szCs w:val="20"/>
                <w:lang w:val="fr-CA"/>
              </w:rPr>
              <w:t>développement</w:t>
            </w:r>
            <w:r w:rsidR="00137F0D">
              <w:rPr>
                <w:rFonts w:cstheme="minorHAnsi"/>
                <w:sz w:val="20"/>
                <w:szCs w:val="20"/>
                <w:lang w:val="fr-CA"/>
              </w:rPr>
              <w:t>;</w:t>
            </w:r>
            <w:proofErr w:type="gramEnd"/>
          </w:p>
          <w:p w:rsidR="00137F0D" w:rsidRDefault="00137F0D" w:rsidP="0022114F">
            <w:pPr>
              <w:contextualSpacing/>
              <w:jc w:val="both"/>
              <w:rPr>
                <w:rFonts w:cstheme="minorHAnsi"/>
                <w:sz w:val="20"/>
                <w:szCs w:val="20"/>
              </w:rPr>
            </w:pPr>
            <w:r w:rsidRPr="00137F0D">
              <w:rPr>
                <w:rFonts w:cstheme="minorHAnsi"/>
                <w:sz w:val="20"/>
                <w:szCs w:val="20"/>
              </w:rPr>
              <w:t xml:space="preserve">Résultat 3,2. Les communautés vulnérables disposent des capacités, des ressources et un environnement favorable à l'amélioration de la résistance des actifs </w:t>
            </w:r>
            <w:r w:rsidRPr="00137F0D">
              <w:rPr>
                <w:rFonts w:cstheme="minorHAnsi"/>
                <w:sz w:val="20"/>
                <w:szCs w:val="20"/>
              </w:rPr>
              <w:lastRenderedPageBreak/>
              <w:t>de développement socio-économique et communautaire d'existence grâce à des mesures efficaces de gestion des risques climatiques et de catastrophe.</w:t>
            </w:r>
          </w:p>
          <w:p w:rsidR="00137F0D" w:rsidRDefault="00AA5956" w:rsidP="0022114F">
            <w:pPr>
              <w:contextualSpacing/>
              <w:jc w:val="both"/>
              <w:rPr>
                <w:rFonts w:cstheme="minorHAnsi"/>
                <w:sz w:val="20"/>
                <w:szCs w:val="20"/>
              </w:rPr>
            </w:pPr>
            <w:r w:rsidRPr="00AA5956">
              <w:rPr>
                <w:rFonts w:cstheme="minorHAnsi"/>
                <w:sz w:val="20"/>
                <w:szCs w:val="20"/>
              </w:rPr>
              <w:t>Résultat 3,3. Les acteurs nationaux ont les capacités techniques, financières et d'organisation pour l'intégration efficace du changement climatique et la réduction des risques de catastrophes dans les politiques et les stratégies de développement et pour la promotion de l'utilisation des énergies renouvelables</w:t>
            </w:r>
            <w:r>
              <w:rPr>
                <w:rFonts w:cstheme="minorHAnsi"/>
                <w:sz w:val="20"/>
                <w:szCs w:val="20"/>
              </w:rPr>
              <w:t> ;</w:t>
            </w:r>
          </w:p>
          <w:p w:rsidR="00AA5956" w:rsidRPr="00360760" w:rsidRDefault="00AA5956" w:rsidP="0022114F">
            <w:pPr>
              <w:contextualSpacing/>
              <w:jc w:val="both"/>
              <w:rPr>
                <w:rFonts w:cstheme="minorHAnsi"/>
                <w:sz w:val="20"/>
                <w:szCs w:val="20"/>
              </w:rPr>
            </w:pPr>
            <w:r w:rsidRPr="00AA5956">
              <w:rPr>
                <w:rFonts w:cstheme="minorHAnsi"/>
                <w:sz w:val="20"/>
                <w:szCs w:val="20"/>
              </w:rPr>
              <w:t xml:space="preserve">Résultat 3,5. Les institutions nationales ont les capacités techniques et organisationnelles pour la gestion efficace des ressources en eau tenant compte des problèmes de genre.   </w:t>
            </w:r>
          </w:p>
        </w:tc>
        <w:tc>
          <w:tcPr>
            <w:tcW w:w="1843" w:type="dxa"/>
          </w:tcPr>
          <w:p w:rsidR="0022114F" w:rsidRPr="00360760" w:rsidRDefault="0022114F" w:rsidP="0022114F">
            <w:pPr>
              <w:autoSpaceDE w:val="0"/>
              <w:autoSpaceDN w:val="0"/>
              <w:adjustRightInd w:val="0"/>
              <w:jc w:val="both"/>
              <w:rPr>
                <w:rFonts w:eastAsia="Calibri" w:cstheme="minorHAnsi"/>
                <w:sz w:val="20"/>
                <w:szCs w:val="20"/>
              </w:rPr>
            </w:pPr>
            <w:r w:rsidRPr="00360760">
              <w:rPr>
                <w:rFonts w:eastAsia="Calibri" w:cstheme="minorHAnsi"/>
                <w:b/>
                <w:sz w:val="20"/>
                <w:szCs w:val="20"/>
              </w:rPr>
              <w:lastRenderedPageBreak/>
              <w:t xml:space="preserve">Effet 3 : </w:t>
            </w:r>
            <w:r w:rsidRPr="00360760">
              <w:rPr>
                <w:rFonts w:eastAsia="Calibri" w:cstheme="minorHAnsi"/>
                <w:sz w:val="20"/>
                <w:szCs w:val="20"/>
              </w:rPr>
              <w:t xml:space="preserve">la promotion de la gestion durable des ressources naturelles et la résilience aux catastrophes naturelles et au changement climatique à travers l’amélioration des capacités nationales pour l’intégration du changement climatique et de la réduction des risques de catastrophe dans les politiques et stratégies de développement. </w:t>
            </w:r>
          </w:p>
          <w:p w:rsidR="0022114F" w:rsidRPr="00360760" w:rsidRDefault="0022114F" w:rsidP="0022114F">
            <w:pPr>
              <w:jc w:val="both"/>
              <w:rPr>
                <w:rFonts w:cstheme="minorHAnsi"/>
                <w:sz w:val="20"/>
                <w:szCs w:val="20"/>
                <w:lang w:val="fr-CA"/>
              </w:rPr>
            </w:pPr>
          </w:p>
          <w:p w:rsidR="0022114F" w:rsidRPr="00360760" w:rsidRDefault="0022114F" w:rsidP="0022114F">
            <w:pPr>
              <w:contextualSpacing/>
              <w:jc w:val="both"/>
              <w:rPr>
                <w:rFonts w:cstheme="minorHAnsi"/>
                <w:sz w:val="20"/>
                <w:szCs w:val="20"/>
              </w:rPr>
            </w:pPr>
          </w:p>
        </w:tc>
        <w:tc>
          <w:tcPr>
            <w:tcW w:w="1729" w:type="dxa"/>
          </w:tcPr>
          <w:p w:rsidR="0022114F" w:rsidRPr="00360760" w:rsidRDefault="0022114F" w:rsidP="0022114F">
            <w:pPr>
              <w:contextualSpacing/>
              <w:jc w:val="both"/>
              <w:rPr>
                <w:rFonts w:cstheme="minorHAnsi"/>
                <w:sz w:val="20"/>
                <w:szCs w:val="20"/>
              </w:rPr>
            </w:pPr>
            <w:r w:rsidRPr="00360760">
              <w:rPr>
                <w:rFonts w:cstheme="minorHAnsi"/>
                <w:i/>
                <w:sz w:val="20"/>
                <w:szCs w:val="20"/>
                <w:u w:val="single"/>
              </w:rPr>
              <w:lastRenderedPageBreak/>
              <w:t>Axe de développement 2</w:t>
            </w:r>
            <w:r w:rsidRPr="00360760">
              <w:rPr>
                <w:rFonts w:cstheme="minorHAnsi"/>
                <w:sz w:val="20"/>
                <w:szCs w:val="20"/>
                <w:u w:val="single"/>
              </w:rPr>
              <w:t xml:space="preserve"> : </w:t>
            </w:r>
            <w:r w:rsidRPr="00360760">
              <w:rPr>
                <w:rFonts w:cstheme="minorHAnsi"/>
                <w:sz w:val="20"/>
                <w:szCs w:val="20"/>
              </w:rPr>
              <w:t>favoriser la gestion durable des RN et la résilience aux catastrophes naturelles et au changement climatique</w:t>
            </w:r>
          </w:p>
        </w:tc>
      </w:tr>
    </w:tbl>
    <w:p w:rsidR="0022114F" w:rsidRPr="00360760" w:rsidRDefault="0022114F" w:rsidP="007B6328">
      <w:pPr>
        <w:widowControl w:val="0"/>
        <w:spacing w:after="0" w:line="240" w:lineRule="auto"/>
        <w:jc w:val="both"/>
        <w:rPr>
          <w:rFonts w:eastAsia="Times New Roman" w:cstheme="minorHAnsi"/>
          <w:b/>
          <w:bCs/>
          <w:sz w:val="24"/>
          <w:szCs w:val="24"/>
          <w:lang w:eastAsia="fr-FR"/>
        </w:rPr>
      </w:pPr>
    </w:p>
    <w:p w:rsidR="0022114F" w:rsidRPr="00360760" w:rsidRDefault="0022114F" w:rsidP="007B6328">
      <w:pPr>
        <w:widowControl w:val="0"/>
        <w:spacing w:after="0" w:line="240" w:lineRule="auto"/>
        <w:jc w:val="both"/>
        <w:rPr>
          <w:rFonts w:ascii="Times New Roman" w:eastAsia="Times New Roman" w:hAnsi="Times New Roman" w:cs="Times New Roman"/>
          <w:b/>
          <w:bCs/>
          <w:lang w:eastAsia="fr-FR"/>
        </w:rPr>
      </w:pPr>
    </w:p>
    <w:p w:rsidR="0022114F" w:rsidRPr="00360760" w:rsidRDefault="0022114F" w:rsidP="007B6328">
      <w:pPr>
        <w:widowControl w:val="0"/>
        <w:spacing w:after="0" w:line="240" w:lineRule="auto"/>
        <w:jc w:val="both"/>
        <w:rPr>
          <w:rFonts w:ascii="Times New Roman" w:eastAsia="Times New Roman" w:hAnsi="Times New Roman" w:cs="Times New Roman"/>
          <w:b/>
          <w:bCs/>
          <w:lang w:eastAsia="fr-FR"/>
        </w:rPr>
      </w:pPr>
    </w:p>
    <w:p w:rsidR="0022114F" w:rsidRPr="00360760" w:rsidRDefault="0022114F" w:rsidP="007B6328">
      <w:pPr>
        <w:widowControl w:val="0"/>
        <w:spacing w:after="0" w:line="240" w:lineRule="auto"/>
        <w:jc w:val="both"/>
        <w:rPr>
          <w:rFonts w:ascii="Times New Roman" w:eastAsia="Times New Roman" w:hAnsi="Times New Roman" w:cs="Times New Roman"/>
          <w:b/>
          <w:bCs/>
          <w:lang w:eastAsia="fr-FR"/>
        </w:rPr>
      </w:pPr>
    </w:p>
    <w:p w:rsidR="007B6328" w:rsidRPr="00360760" w:rsidRDefault="007B6328" w:rsidP="007B6328">
      <w:pPr>
        <w:widowControl w:val="0"/>
        <w:spacing w:after="0" w:line="240" w:lineRule="auto"/>
        <w:ind w:firstLine="708"/>
        <w:jc w:val="both"/>
        <w:rPr>
          <w:rFonts w:eastAsia="Times New Roman" w:cstheme="minorHAnsi"/>
          <w:b/>
          <w:bCs/>
          <w:sz w:val="24"/>
          <w:szCs w:val="24"/>
          <w:lang w:eastAsia="fr-FR"/>
        </w:rPr>
      </w:pPr>
      <w:r w:rsidRPr="00360760">
        <w:rPr>
          <w:rFonts w:eastAsia="Times New Roman" w:cstheme="minorHAnsi"/>
          <w:b/>
          <w:bCs/>
          <w:sz w:val="24"/>
          <w:szCs w:val="24"/>
          <w:lang w:eastAsia="fr-FR"/>
        </w:rPr>
        <w:t xml:space="preserve">I.4 Implications </w:t>
      </w:r>
      <w:r w:rsidRPr="00360760">
        <w:rPr>
          <w:rFonts w:eastAsia="Times New Roman" w:cstheme="minorHAnsi"/>
          <w:b/>
          <w:iCs/>
          <w:sz w:val="24"/>
          <w:szCs w:val="24"/>
          <w:lang w:eastAsia="fr-FR"/>
        </w:rPr>
        <w:t>de l’analyse situationnelle pour les domaines d’intervention</w:t>
      </w:r>
      <w:r w:rsidR="004D484C" w:rsidRPr="00360760">
        <w:rPr>
          <w:rFonts w:eastAsia="Times New Roman" w:cstheme="minorHAnsi"/>
          <w:b/>
          <w:iCs/>
          <w:sz w:val="24"/>
          <w:szCs w:val="24"/>
          <w:lang w:eastAsia="fr-FR"/>
        </w:rPr>
        <w:t>.</w:t>
      </w:r>
    </w:p>
    <w:p w:rsidR="007B6328" w:rsidRPr="00360760" w:rsidRDefault="007B6328" w:rsidP="007B6328">
      <w:pPr>
        <w:widowControl w:val="0"/>
        <w:spacing w:after="0" w:line="240" w:lineRule="auto"/>
        <w:jc w:val="both"/>
        <w:rPr>
          <w:rFonts w:eastAsia="Times New Roman" w:cstheme="minorHAnsi"/>
          <w:b/>
          <w:bCs/>
          <w:sz w:val="24"/>
          <w:szCs w:val="24"/>
          <w:lang w:eastAsia="fr-FR"/>
        </w:rPr>
      </w:pPr>
    </w:p>
    <w:p w:rsidR="00AA5956" w:rsidRPr="00BD5570" w:rsidRDefault="007B6328" w:rsidP="00AA5956">
      <w:pPr>
        <w:widowControl w:val="0"/>
        <w:spacing w:after="60" w:line="240" w:lineRule="auto"/>
        <w:jc w:val="both"/>
        <w:rPr>
          <w:rFonts w:eastAsia="Cambria" w:cstheme="minorHAnsi"/>
          <w:sz w:val="24"/>
          <w:szCs w:val="24"/>
          <w:lang w:eastAsia="fr-FR"/>
        </w:rPr>
      </w:pPr>
      <w:bookmarkStart w:id="10" w:name="_Hlk533942875"/>
      <w:r w:rsidRPr="00360760">
        <w:rPr>
          <w:rFonts w:eastAsia="Cambria" w:cstheme="minorHAnsi"/>
          <w:sz w:val="24"/>
          <w:szCs w:val="24"/>
          <w:lang w:eastAsia="fr-FR"/>
        </w:rPr>
        <w:t>Parmi les raisons qui expliquent les faiblesses du dispositif de coordination de la gestion de l’environnement,</w:t>
      </w:r>
      <w:bookmarkEnd w:id="10"/>
      <w:r w:rsidRPr="00360760">
        <w:rPr>
          <w:rFonts w:eastAsia="Cambria" w:cstheme="minorHAnsi"/>
          <w:sz w:val="24"/>
          <w:szCs w:val="24"/>
          <w:lang w:eastAsia="fr-FR"/>
        </w:rPr>
        <w:t xml:space="preserve"> on peut noter (i) l’insuffisance du leadership du MEDD pour fédérer les efforts et créer un espace de dialogue et de coordination autour des questions de l’environnement et du développement durable, (ii) </w:t>
      </w:r>
      <w:r w:rsidR="004D484C" w:rsidRPr="00360760">
        <w:rPr>
          <w:rFonts w:eastAsia="Cambria" w:cstheme="minorHAnsi"/>
          <w:sz w:val="24"/>
          <w:szCs w:val="24"/>
          <w:lang w:eastAsia="fr-FR"/>
        </w:rPr>
        <w:t xml:space="preserve">la non opérationnalité des organes de coordination et de concertation interministériels en matière d’environnement (CNEDD, CTEDD, CREDD), </w:t>
      </w:r>
      <w:r w:rsidRPr="00360760">
        <w:rPr>
          <w:rFonts w:eastAsia="Cambria" w:cstheme="minorHAnsi"/>
          <w:sz w:val="24"/>
          <w:szCs w:val="24"/>
          <w:lang w:eastAsia="fr-FR"/>
        </w:rPr>
        <w:t xml:space="preserve">(iii) la perception des questions environnementales comme étant du seul ressort du MEDD et donc sans lien avec les missions et rôles des autres départements ministériels (iv) le manque des ressources pour assurer une coordination efficace au niveau national et régional (v) un manque de cohérence et de fragmentation de suivi des conventions </w:t>
      </w:r>
      <w:r w:rsidRPr="00360760">
        <w:rPr>
          <w:rFonts w:eastAsia="Cambria" w:cstheme="minorHAnsi"/>
          <w:sz w:val="24"/>
          <w:szCs w:val="24"/>
          <w:lang w:eastAsia="fr-FR"/>
        </w:rPr>
        <w:lastRenderedPageBreak/>
        <w:t xml:space="preserve">internationales dont chacune est suivie par un service au sein du MEDD. (vi) Faible cohérence et complémentarité de l’action des acteurs (Etatiques, </w:t>
      </w:r>
      <w:proofErr w:type="spellStart"/>
      <w:r w:rsidRPr="00360760">
        <w:rPr>
          <w:rFonts w:eastAsia="Cambria" w:cstheme="minorHAnsi"/>
          <w:sz w:val="24"/>
          <w:szCs w:val="24"/>
          <w:lang w:eastAsia="fr-FR"/>
        </w:rPr>
        <w:t>PTFs</w:t>
      </w:r>
      <w:proofErr w:type="spellEnd"/>
      <w:r w:rsidRPr="00360760">
        <w:rPr>
          <w:rFonts w:eastAsia="Cambria" w:cstheme="minorHAnsi"/>
          <w:sz w:val="24"/>
          <w:szCs w:val="24"/>
          <w:lang w:eastAsia="fr-FR"/>
        </w:rPr>
        <w:t>) ; (vii) Faiblesse de coordination avec les communes, les ONG et le secteur privé ; (viii) Manque de communication entre le niveau central et régional</w:t>
      </w:r>
      <w:r w:rsidR="004D484C" w:rsidRPr="00360760">
        <w:rPr>
          <w:rFonts w:eastAsia="Cambria" w:cstheme="minorHAnsi"/>
          <w:sz w:val="24"/>
          <w:szCs w:val="24"/>
          <w:lang w:eastAsia="fr-FR"/>
        </w:rPr>
        <w:t>, (ix) l</w:t>
      </w:r>
      <w:r w:rsidRPr="00360760">
        <w:rPr>
          <w:rFonts w:eastAsia="Times New Roman" w:cstheme="minorHAnsi"/>
          <w:bCs/>
          <w:sz w:val="24"/>
          <w:szCs w:val="24"/>
          <w:lang w:eastAsia="fr-FR"/>
        </w:rPr>
        <w:t xml:space="preserve">’absence d’harmonisation de la législation nationale en matière de protection de l’environnement pouvant rendre effectif le rôle transversal du MEDD, </w:t>
      </w:r>
      <w:r w:rsidR="004D484C" w:rsidRPr="00360760">
        <w:rPr>
          <w:rFonts w:eastAsia="Times New Roman" w:cstheme="minorHAnsi"/>
          <w:bCs/>
          <w:sz w:val="24"/>
          <w:szCs w:val="24"/>
          <w:lang w:eastAsia="fr-FR"/>
        </w:rPr>
        <w:t>(x)</w:t>
      </w:r>
      <w:r w:rsidRPr="00360760">
        <w:rPr>
          <w:rFonts w:eastAsia="Times New Roman" w:cstheme="minorHAnsi"/>
          <w:bCs/>
          <w:sz w:val="24"/>
          <w:szCs w:val="24"/>
          <w:lang w:eastAsia="fr-FR"/>
        </w:rPr>
        <w:t xml:space="preserve"> </w:t>
      </w:r>
      <w:r w:rsidR="004D484C" w:rsidRPr="00360760">
        <w:rPr>
          <w:rFonts w:eastAsia="Times New Roman" w:cstheme="minorHAnsi"/>
          <w:bCs/>
          <w:sz w:val="24"/>
          <w:szCs w:val="24"/>
          <w:lang w:eastAsia="fr-FR"/>
        </w:rPr>
        <w:t xml:space="preserve">le cloisonnement des interventions parfois </w:t>
      </w:r>
      <w:proofErr w:type="spellStart"/>
      <w:r w:rsidR="004D484C" w:rsidRPr="00360760">
        <w:rPr>
          <w:rFonts w:eastAsia="Times New Roman" w:cstheme="minorHAnsi"/>
          <w:bCs/>
          <w:sz w:val="24"/>
          <w:szCs w:val="24"/>
          <w:lang w:eastAsia="fr-FR"/>
        </w:rPr>
        <w:t>excessif</w:t>
      </w:r>
      <w:r w:rsidR="00AA5956">
        <w:rPr>
          <w:rFonts w:eastAsia="Times New Roman" w:cstheme="minorHAnsi"/>
          <w:bCs/>
          <w:sz w:val="24"/>
          <w:szCs w:val="24"/>
          <w:lang w:eastAsia="fr-FR"/>
        </w:rPr>
        <w:t>.</w:t>
      </w:r>
      <w:r w:rsidR="00AA5956" w:rsidRPr="00BD5570">
        <w:rPr>
          <w:rFonts w:eastAsia="Cambria" w:cstheme="minorHAnsi"/>
          <w:sz w:val="24"/>
          <w:szCs w:val="24"/>
          <w:lang w:eastAsia="fr-FR"/>
        </w:rPr>
        <w:t>Les</w:t>
      </w:r>
      <w:proofErr w:type="spellEnd"/>
      <w:r w:rsidR="00AA5956" w:rsidRPr="00BD5570">
        <w:rPr>
          <w:rFonts w:eastAsia="Cambria" w:cstheme="minorHAnsi"/>
          <w:sz w:val="24"/>
          <w:szCs w:val="24"/>
          <w:lang w:eastAsia="fr-FR"/>
        </w:rPr>
        <w:t xml:space="preserve"> risques naturels et le stress climatique présentent des menaces fondamentales à la sécurité alimentaire et la nutrition en Mauritanie. Les événements météorologiques extrêmes et </w:t>
      </w:r>
      <w:proofErr w:type="gramStart"/>
      <w:r w:rsidR="00AA5956" w:rsidRPr="00BD5570">
        <w:rPr>
          <w:rFonts w:eastAsia="Cambria" w:cstheme="minorHAnsi"/>
          <w:sz w:val="24"/>
          <w:szCs w:val="24"/>
          <w:lang w:eastAsia="fr-FR"/>
        </w:rPr>
        <w:t>la variabilité climatiques</w:t>
      </w:r>
      <w:proofErr w:type="gramEnd"/>
      <w:r w:rsidR="00AA5956" w:rsidRPr="00BD5570">
        <w:rPr>
          <w:rFonts w:eastAsia="Cambria" w:cstheme="minorHAnsi"/>
          <w:sz w:val="24"/>
          <w:szCs w:val="24"/>
          <w:lang w:eastAsia="fr-FR"/>
        </w:rPr>
        <w:t xml:space="preserve"> menacent directement la sécurité alimentaire, en détruisant les récoltes ou en augmentant la prévalence des parasites et des maladies animales, et indirectement, en perturbant le transport, le stockage et les infrastructures des marchés que les gens utilisent pour accéder à la nourriture. Les catastrophes peuvent aussi aggraver la malnutrition en raison de la baisse de la disponibilité et de la diversité de la nourriture et de l'eau, ou de l'augmentation de la prévalence des maladies transmises par l'eau qui peuvent augmenter les besoins nutritionnels des personnes touchées.</w:t>
      </w:r>
    </w:p>
    <w:p w:rsidR="00AA5956" w:rsidRPr="00BD5570" w:rsidRDefault="00AA5956" w:rsidP="00AA5956">
      <w:pPr>
        <w:widowControl w:val="0"/>
        <w:spacing w:after="60" w:line="240" w:lineRule="auto"/>
        <w:jc w:val="both"/>
        <w:rPr>
          <w:rFonts w:eastAsia="Cambria" w:cstheme="minorHAnsi"/>
          <w:sz w:val="24"/>
          <w:szCs w:val="24"/>
          <w:lang w:eastAsia="fr-FR"/>
        </w:rPr>
      </w:pPr>
      <w:r w:rsidRPr="00BD5570">
        <w:rPr>
          <w:rFonts w:eastAsia="Cambria" w:cstheme="minorHAnsi"/>
          <w:sz w:val="24"/>
          <w:szCs w:val="24"/>
          <w:lang w:eastAsia="fr-FR"/>
        </w:rPr>
        <w:t>Les changements climatiques devraient entraîner des sécheresses et inondations plus intenses et plus fréquentes qui pourraient augmenter la prévalence et la fréquence des épidémies, des maladies animales et des ravageurs avec plus d'impact négatif sur la sécurité alimentaire et la nutrition. La forte augmentation des catastrophes liées au changement climatique pourrait aussi déclencher des déplacements forcés ainsi que des tensions locales en raison de la concurrence sur les ressources limitées.</w:t>
      </w:r>
    </w:p>
    <w:p w:rsidR="007B6328" w:rsidRDefault="00AA5956" w:rsidP="00AA5956">
      <w:pPr>
        <w:widowControl w:val="0"/>
        <w:spacing w:after="60" w:line="240" w:lineRule="auto"/>
        <w:jc w:val="both"/>
        <w:rPr>
          <w:rFonts w:eastAsia="Cambria" w:cstheme="minorHAnsi"/>
          <w:sz w:val="24"/>
          <w:szCs w:val="24"/>
          <w:lang w:eastAsia="fr-FR"/>
        </w:rPr>
      </w:pPr>
      <w:r w:rsidRPr="00BD5570">
        <w:rPr>
          <w:rFonts w:eastAsia="Cambria" w:cstheme="minorHAnsi"/>
          <w:sz w:val="24"/>
          <w:szCs w:val="24"/>
          <w:lang w:eastAsia="fr-FR"/>
        </w:rPr>
        <w:t>Dans un tel contexte, investir dans le renforcement des capacités de la protection civile est un élément essentiel et une stratégie efficace pour le renforcement de la résilience des communautés afin de résister aux chocs et les absorber.</w:t>
      </w:r>
    </w:p>
    <w:p w:rsidR="00AA5956" w:rsidRPr="00BD5570" w:rsidRDefault="00AA5956" w:rsidP="00BD5570">
      <w:pPr>
        <w:widowControl w:val="0"/>
        <w:spacing w:after="60" w:line="240" w:lineRule="auto"/>
        <w:jc w:val="both"/>
        <w:rPr>
          <w:rFonts w:eastAsia="Cambria" w:cstheme="minorHAnsi"/>
          <w:sz w:val="24"/>
          <w:szCs w:val="24"/>
          <w:lang w:eastAsia="fr-FR"/>
        </w:rPr>
      </w:pPr>
      <w:r w:rsidRPr="00AA5956">
        <w:rPr>
          <w:rFonts w:eastAsia="Cambria" w:cstheme="minorHAnsi"/>
          <w:sz w:val="24"/>
          <w:szCs w:val="24"/>
          <w:lang w:eastAsia="fr-FR"/>
        </w:rPr>
        <w:t xml:space="preserve">Au niveau national, les principales lacunes et les besoins identifiés </w:t>
      </w:r>
      <w:r w:rsidR="00BD5570">
        <w:rPr>
          <w:rFonts w:eastAsia="Cambria" w:cstheme="minorHAnsi"/>
          <w:sz w:val="24"/>
          <w:szCs w:val="24"/>
          <w:lang w:eastAsia="fr-FR"/>
        </w:rPr>
        <w:t xml:space="preserve">au niveau de la gestion des risques de catastrophes </w:t>
      </w:r>
      <w:r w:rsidRPr="00AA5956">
        <w:rPr>
          <w:rFonts w:eastAsia="Cambria" w:cstheme="minorHAnsi"/>
          <w:sz w:val="24"/>
          <w:szCs w:val="24"/>
          <w:lang w:eastAsia="fr-FR"/>
        </w:rPr>
        <w:t>sont :</w:t>
      </w:r>
      <w:r w:rsidR="00E26E76">
        <w:rPr>
          <w:rFonts w:eastAsia="Cambria" w:cstheme="minorHAnsi"/>
          <w:sz w:val="24"/>
          <w:szCs w:val="24"/>
          <w:lang w:eastAsia="fr-FR"/>
        </w:rPr>
        <w:t xml:space="preserve"> (i) </w:t>
      </w:r>
      <w:r w:rsidRPr="00AA5956">
        <w:rPr>
          <w:rFonts w:eastAsia="Cambria" w:cstheme="minorHAnsi"/>
          <w:sz w:val="24"/>
          <w:szCs w:val="24"/>
          <w:lang w:eastAsia="fr-FR"/>
        </w:rPr>
        <w:t>Absence d'un cadre institutionnel et législatif autour du thème de la RRC et ses activités</w:t>
      </w:r>
      <w:r w:rsidR="00E26E76">
        <w:rPr>
          <w:rFonts w:eastAsia="Cambria" w:cstheme="minorHAnsi"/>
          <w:sz w:val="24"/>
          <w:szCs w:val="24"/>
          <w:lang w:eastAsia="fr-FR"/>
        </w:rPr>
        <w:t xml:space="preserve"> (ii) </w:t>
      </w:r>
      <w:r w:rsidRPr="00AA5956">
        <w:rPr>
          <w:rFonts w:eastAsia="Cambria" w:cstheme="minorHAnsi"/>
          <w:sz w:val="24"/>
          <w:szCs w:val="24"/>
          <w:lang w:eastAsia="fr-FR"/>
        </w:rPr>
        <w:t>les responsabilités liées à la RRC ne sont pas clairement définies, ce qui conduit à un problème de coordination entre les structures qui travaillent dans ce domaine</w:t>
      </w:r>
      <w:r w:rsidR="00E26E76">
        <w:rPr>
          <w:rFonts w:eastAsia="Cambria" w:cstheme="minorHAnsi"/>
          <w:sz w:val="24"/>
          <w:szCs w:val="24"/>
          <w:lang w:eastAsia="fr-FR"/>
        </w:rPr>
        <w:t xml:space="preserve"> (iii)</w:t>
      </w:r>
      <w:r w:rsidRPr="00AA5956">
        <w:rPr>
          <w:rFonts w:eastAsia="Cambria" w:cstheme="minorHAnsi"/>
          <w:sz w:val="24"/>
          <w:szCs w:val="24"/>
          <w:lang w:eastAsia="fr-FR"/>
        </w:rPr>
        <w:t>es informations et données produites dans la RRC au niveau de l'État ne sont pas ou ne sont que partiellement partagées avec les structures régionales et locales</w:t>
      </w:r>
      <w:r w:rsidR="00E26E76">
        <w:rPr>
          <w:rFonts w:eastAsia="Cambria" w:cstheme="minorHAnsi"/>
          <w:sz w:val="24"/>
          <w:szCs w:val="24"/>
          <w:lang w:eastAsia="fr-FR"/>
        </w:rPr>
        <w:t xml:space="preserve"> (iv)</w:t>
      </w:r>
      <w:r w:rsidRPr="00AA5956">
        <w:rPr>
          <w:rFonts w:eastAsia="Cambria" w:cstheme="minorHAnsi"/>
          <w:sz w:val="24"/>
          <w:szCs w:val="24"/>
          <w:lang w:eastAsia="fr-FR"/>
        </w:rPr>
        <w:t>l'absence d'appropriation du concept, et par conséquent de l'utilisation du concept dans les systèmes de production d'informations et de données connexes</w:t>
      </w:r>
      <w:r w:rsidR="00E26E76">
        <w:rPr>
          <w:rFonts w:eastAsia="Cambria" w:cstheme="minorHAnsi"/>
          <w:sz w:val="24"/>
          <w:szCs w:val="24"/>
          <w:lang w:eastAsia="fr-FR"/>
        </w:rPr>
        <w:t xml:space="preserve"> (v) l</w:t>
      </w:r>
      <w:r w:rsidRPr="00AA5956">
        <w:rPr>
          <w:rFonts w:eastAsia="Cambria" w:cstheme="minorHAnsi"/>
          <w:sz w:val="24"/>
          <w:szCs w:val="24"/>
          <w:lang w:eastAsia="fr-FR"/>
        </w:rPr>
        <w:t>es données cartographiques actuelles sont très insuffisantes en ce qui concerne la gamme des risques, leur gravité et leur fréquence en Mauritanie</w:t>
      </w:r>
      <w:r w:rsidR="00E26E76">
        <w:rPr>
          <w:rFonts w:eastAsia="Cambria" w:cstheme="minorHAnsi"/>
          <w:sz w:val="24"/>
          <w:szCs w:val="24"/>
          <w:lang w:eastAsia="fr-FR"/>
        </w:rPr>
        <w:t xml:space="preserve"> (vi) le </w:t>
      </w:r>
      <w:r w:rsidRPr="00AA5956">
        <w:rPr>
          <w:rFonts w:eastAsia="Cambria" w:cstheme="minorHAnsi"/>
          <w:sz w:val="24"/>
          <w:szCs w:val="24"/>
          <w:lang w:eastAsia="fr-FR"/>
        </w:rPr>
        <w:t>manque de coordination dans le partage, la diffusion et l'échange de données et d'informations</w:t>
      </w:r>
      <w:r w:rsidR="00E26E76">
        <w:rPr>
          <w:rFonts w:eastAsia="Cambria" w:cstheme="minorHAnsi"/>
          <w:sz w:val="24"/>
          <w:szCs w:val="24"/>
          <w:lang w:eastAsia="fr-FR"/>
        </w:rPr>
        <w:t xml:space="preserve"> (vii) l’a</w:t>
      </w:r>
      <w:r w:rsidRPr="00AA5956">
        <w:rPr>
          <w:rFonts w:eastAsia="Cambria" w:cstheme="minorHAnsi"/>
          <w:sz w:val="24"/>
          <w:szCs w:val="24"/>
          <w:lang w:eastAsia="fr-FR"/>
        </w:rPr>
        <w:t>bsence de lignes budgétaires pour les activités de la RRC dans les budgets des municipalités, ce qui conduit pratiquement à l’inexistence de production de données et d'informations de RRC au niveau municipal</w:t>
      </w:r>
      <w:r w:rsidR="00E26E76">
        <w:rPr>
          <w:rFonts w:eastAsia="Cambria" w:cstheme="minorHAnsi"/>
          <w:sz w:val="24"/>
          <w:szCs w:val="24"/>
          <w:lang w:eastAsia="fr-FR"/>
        </w:rPr>
        <w:t xml:space="preserve"> (viii) l</w:t>
      </w:r>
      <w:r w:rsidRPr="00AA5956">
        <w:rPr>
          <w:rFonts w:eastAsia="Cambria" w:cstheme="minorHAnsi"/>
          <w:sz w:val="24"/>
          <w:szCs w:val="24"/>
          <w:lang w:eastAsia="fr-FR"/>
        </w:rPr>
        <w:t>es fonctions décentralisées manquent de ressources allouées à la RRC, il y a peu ou pas d'informations disponibles dans la RRC aux niveaux administratifs secondaires.</w:t>
      </w:r>
    </w:p>
    <w:p w:rsidR="007B6328" w:rsidRPr="00360760" w:rsidRDefault="007B6328" w:rsidP="007B6328">
      <w:pPr>
        <w:keepNext/>
        <w:spacing w:after="0" w:line="240" w:lineRule="auto"/>
        <w:ind w:right="43"/>
        <w:jc w:val="both"/>
        <w:outlineLvl w:val="3"/>
        <w:rPr>
          <w:rFonts w:eastAsia="Times New Roman" w:cstheme="minorHAnsi"/>
          <w:b/>
          <w:bCs/>
          <w:sz w:val="24"/>
          <w:szCs w:val="24"/>
          <w:lang w:eastAsia="fr-FR"/>
        </w:rPr>
      </w:pPr>
    </w:p>
    <w:p w:rsidR="000B1EA7" w:rsidRPr="00360760" w:rsidRDefault="007B6328" w:rsidP="007B6328">
      <w:pPr>
        <w:spacing w:after="0" w:line="240" w:lineRule="auto"/>
        <w:jc w:val="both"/>
        <w:rPr>
          <w:rFonts w:cstheme="minorHAnsi"/>
          <w:sz w:val="24"/>
          <w:szCs w:val="24"/>
        </w:rPr>
      </w:pPr>
      <w:r w:rsidRPr="00360760">
        <w:rPr>
          <w:rFonts w:eastAsia="Times New Roman" w:cstheme="minorHAnsi"/>
          <w:sz w:val="24"/>
          <w:szCs w:val="24"/>
          <w:lang w:eastAsia="fr-FR"/>
        </w:rPr>
        <w:t>Face à ces contraintes, il est nécessaire de mettre en œuvre le présent pro</w:t>
      </w:r>
      <w:r w:rsidR="00B13E90" w:rsidRPr="00360760">
        <w:rPr>
          <w:rFonts w:eastAsia="Times New Roman" w:cstheme="minorHAnsi"/>
          <w:sz w:val="24"/>
          <w:szCs w:val="24"/>
          <w:lang w:eastAsia="fr-FR"/>
        </w:rPr>
        <w:t xml:space="preserve">gramme </w:t>
      </w:r>
      <w:r w:rsidRPr="00360760">
        <w:rPr>
          <w:rFonts w:eastAsia="Times New Roman" w:cstheme="minorHAnsi"/>
          <w:sz w:val="24"/>
          <w:szCs w:val="24"/>
          <w:lang w:eastAsia="fr-FR"/>
        </w:rPr>
        <w:t xml:space="preserve">de renforcement </w:t>
      </w:r>
      <w:r w:rsidRPr="00360760">
        <w:rPr>
          <w:rFonts w:eastAsia="Calibri" w:cstheme="minorHAnsi"/>
          <w:sz w:val="24"/>
          <w:szCs w:val="24"/>
          <w:lang w:eastAsia="fr-FR"/>
        </w:rPr>
        <w:t xml:space="preserve">des capacités techniques, financières et organisationnelles des institutions nationales pour assurer la coordination des opérations environnementales, la protection des écosystèmes et </w:t>
      </w:r>
      <w:r w:rsidRPr="00360760">
        <w:rPr>
          <w:rFonts w:cstheme="minorHAnsi"/>
          <w:sz w:val="24"/>
          <w:szCs w:val="24"/>
        </w:rPr>
        <w:t>l’intégration du changement climatique et de la réduction des risques de catastrophe dans les politiques et stratégies de développement pour contribuer au développement durable.</w:t>
      </w:r>
    </w:p>
    <w:p w:rsidR="007663CD" w:rsidRPr="00360760" w:rsidRDefault="007663CD" w:rsidP="007B6328">
      <w:pPr>
        <w:spacing w:after="0" w:line="240" w:lineRule="auto"/>
        <w:jc w:val="both"/>
      </w:pPr>
    </w:p>
    <w:p w:rsidR="007663CD" w:rsidRPr="00360760" w:rsidRDefault="007663CD" w:rsidP="007B6328">
      <w:pPr>
        <w:spacing w:after="0" w:line="240" w:lineRule="auto"/>
        <w:jc w:val="both"/>
        <w:rPr>
          <w:b/>
          <w:sz w:val="24"/>
          <w:szCs w:val="24"/>
        </w:rPr>
      </w:pPr>
      <w:r w:rsidRPr="00360760">
        <w:rPr>
          <w:b/>
          <w:sz w:val="24"/>
          <w:szCs w:val="24"/>
        </w:rPr>
        <w:t>II-Stratégie</w:t>
      </w:r>
      <w:r w:rsidR="00B13E90" w:rsidRPr="00360760">
        <w:rPr>
          <w:b/>
          <w:sz w:val="24"/>
          <w:szCs w:val="24"/>
        </w:rPr>
        <w:t>.</w:t>
      </w:r>
    </w:p>
    <w:p w:rsidR="0040652F" w:rsidRPr="00360760" w:rsidRDefault="00A63CD3" w:rsidP="00B13E90">
      <w:pPr>
        <w:spacing w:after="0" w:line="240" w:lineRule="auto"/>
        <w:jc w:val="both"/>
        <w:rPr>
          <w:sz w:val="24"/>
          <w:szCs w:val="24"/>
        </w:rPr>
      </w:pPr>
      <w:r w:rsidRPr="00360760">
        <w:rPr>
          <w:sz w:val="24"/>
          <w:szCs w:val="24"/>
        </w:rPr>
        <w:lastRenderedPageBreak/>
        <w:t xml:space="preserve">Le programme repose sur </w:t>
      </w:r>
      <w:r w:rsidR="0024659F">
        <w:rPr>
          <w:sz w:val="24"/>
          <w:szCs w:val="24"/>
        </w:rPr>
        <w:t>deux</w:t>
      </w:r>
      <w:r w:rsidRPr="00360760">
        <w:rPr>
          <w:sz w:val="24"/>
          <w:szCs w:val="24"/>
        </w:rPr>
        <w:t xml:space="preserve"> domaines thématiques : (i) La création d’une croissance inclusive et durable, intégrée dans une conception appropriée et une mise en œuvre des politiques publiques par les institutions nationales chargées de la planification économique ; et (ii) la promotion de la gestion durable des ressources naturelles et la résilience aux catastrophes naturelles et au changement climatique. La stratégie repose sur les interconnexions entre les </w:t>
      </w:r>
      <w:r w:rsidR="0024659F">
        <w:rPr>
          <w:sz w:val="24"/>
          <w:szCs w:val="24"/>
        </w:rPr>
        <w:t>deux</w:t>
      </w:r>
      <w:r w:rsidRPr="00360760">
        <w:rPr>
          <w:sz w:val="24"/>
          <w:szCs w:val="24"/>
        </w:rPr>
        <w:t xml:space="preserve"> piliers.</w:t>
      </w:r>
      <w:r w:rsidR="0040652F" w:rsidRPr="00360760">
        <w:rPr>
          <w:sz w:val="24"/>
          <w:szCs w:val="24"/>
        </w:rPr>
        <w:t xml:space="preserve"> En matière de gouvernance environnementale, des progrès significatifs ont été enregistrés en particulier par rapport aux aspects institutionnels législatifs, réglementaires et programmatiques et la veille sur les changements climatiques. Les questions environnementales sont aujourd’hui relativement bien intégrées et prises en compte dans les principales politiques et stratégies de développement</w:t>
      </w:r>
      <w:r w:rsidR="0074194D" w:rsidRPr="00360760">
        <w:rPr>
          <w:sz w:val="24"/>
          <w:szCs w:val="24"/>
        </w:rPr>
        <w:t>. Une nouvelle stratégie d’environnement et de développement durable à l’horizon 2030 et son Plan d’action viennent d’être adoptés par le gouvernement (SNEDD). En dépit de ces progrès notables, d’importantes insuffisances structurelles de la gouvernance persistent.</w:t>
      </w:r>
      <w:r w:rsidR="004D1075" w:rsidRPr="00360760">
        <w:rPr>
          <w:sz w:val="24"/>
          <w:szCs w:val="24"/>
        </w:rPr>
        <w:t xml:space="preserve"> Les causes sont de natures diverses et sont essentiellement liées à l’insuffisance des capacités techniques, financières et opérationnelles des institutions. A cela s’ajoutent quelques lacunes d’ordre réglementaires.</w:t>
      </w:r>
      <w:r w:rsidR="0074194D" w:rsidRPr="00360760">
        <w:rPr>
          <w:sz w:val="24"/>
          <w:szCs w:val="24"/>
        </w:rPr>
        <w:t xml:space="preserve"> L’orientation sera de promouvoir le secteur de l’environnement et du développement durable et de lui permettre de jouer son rôle à la fois technique et transversal pour assurer un développement durable tenant compte de la lutte contre la pauvreté par la valorisation des ressources naturelles, la préservation de l’environnement et la mise en place de système résilient au changement climatique et de réduction des risques et catastrophes.</w:t>
      </w:r>
    </w:p>
    <w:p w:rsidR="00B13E90" w:rsidRPr="00360760" w:rsidRDefault="00A63CD3" w:rsidP="00B13E90">
      <w:pPr>
        <w:spacing w:after="0" w:line="240" w:lineRule="auto"/>
        <w:jc w:val="both"/>
        <w:rPr>
          <w:sz w:val="24"/>
          <w:szCs w:val="24"/>
        </w:rPr>
      </w:pPr>
      <w:r w:rsidRPr="00360760">
        <w:rPr>
          <w:sz w:val="24"/>
          <w:szCs w:val="24"/>
        </w:rPr>
        <w:t xml:space="preserve"> </w:t>
      </w:r>
      <w:r w:rsidR="00B13E90" w:rsidRPr="00360760">
        <w:rPr>
          <w:sz w:val="24"/>
          <w:szCs w:val="24"/>
        </w:rPr>
        <w:t xml:space="preserve">La conception d’un programme </w:t>
      </w:r>
      <w:r w:rsidR="0074194D" w:rsidRPr="00360760">
        <w:rPr>
          <w:sz w:val="24"/>
          <w:szCs w:val="24"/>
        </w:rPr>
        <w:t>«</w:t>
      </w:r>
      <w:r w:rsidR="00A64BB0" w:rsidRPr="00A64BB0">
        <w:rPr>
          <w:sz w:val="24"/>
          <w:szCs w:val="24"/>
        </w:rPr>
        <w:t>Renforcement des capacités nationales pour une adaptation des systèmes de production et l’intégration du changement climatique, et de la réduction des risques et catastrophes.</w:t>
      </w:r>
      <w:r w:rsidR="0074194D" w:rsidRPr="00360760">
        <w:rPr>
          <w:sz w:val="24"/>
          <w:szCs w:val="24"/>
        </w:rPr>
        <w:t xml:space="preserve">» </w:t>
      </w:r>
      <w:r w:rsidR="00B13E90" w:rsidRPr="00360760">
        <w:rPr>
          <w:sz w:val="24"/>
          <w:szCs w:val="24"/>
        </w:rPr>
        <w:t>est guidée par l’analyse ci-dessus des contraintes qui a conduit à l’identification de l’enjeu de développement qui est l’amélioration de la gestion de l’environnement et des ressources naturelles, avec et au travers la revitalisation des organes de coordination environnementale sectorielle</w:t>
      </w:r>
      <w:r w:rsidR="0074194D" w:rsidRPr="00360760">
        <w:rPr>
          <w:sz w:val="24"/>
          <w:szCs w:val="24"/>
        </w:rPr>
        <w:t>, l’augmentation des capacités des populations  pour rendre plus efficace la gestion des risques climatiques et l’adaptation au changement climatique</w:t>
      </w:r>
      <w:r w:rsidR="00B13E90" w:rsidRPr="00360760">
        <w:rPr>
          <w:sz w:val="24"/>
          <w:szCs w:val="24"/>
        </w:rPr>
        <w:t xml:space="preserve">. </w:t>
      </w:r>
    </w:p>
    <w:p w:rsidR="00B13E90" w:rsidRPr="00360760" w:rsidRDefault="00B13E90" w:rsidP="00B13E90">
      <w:pPr>
        <w:spacing w:after="0" w:line="240" w:lineRule="auto"/>
        <w:jc w:val="both"/>
        <w:rPr>
          <w:highlight w:val="lightGray"/>
        </w:rPr>
      </w:pPr>
    </w:p>
    <w:p w:rsidR="00B13E90" w:rsidRPr="00360760" w:rsidRDefault="004D1075" w:rsidP="00B13E90">
      <w:pPr>
        <w:spacing w:after="0" w:line="240" w:lineRule="auto"/>
        <w:jc w:val="both"/>
        <w:rPr>
          <w:sz w:val="24"/>
          <w:szCs w:val="24"/>
        </w:rPr>
      </w:pPr>
      <w:r w:rsidRPr="00360760">
        <w:rPr>
          <w:sz w:val="24"/>
          <w:szCs w:val="24"/>
        </w:rPr>
        <w:t>Le présent programme consolidera d'une part, les actions initiées en 2017 en continuant de renforcer les capacités techniques des acteurs des services décentralisés et déconcentrés, tels que les représentants locaux de la météorologie, de la sécurité alimentaire, (Environnement, Agriculture, Elevage, etc.) les autorités locales, les services décentralisés impliqués directement dans la dimension gestion des ressources naturelles, de l’environnement, de la réduction des risques de catastrophes et de la  résilience, et d'autre part ciblera les membres des communautés, les organisations communautaires de base et les associations dans les zone d’intervention.</w:t>
      </w:r>
      <w:r w:rsidR="00EE6189" w:rsidRPr="00360760">
        <w:rPr>
          <w:sz w:val="24"/>
          <w:szCs w:val="24"/>
        </w:rPr>
        <w:t xml:space="preserve"> Il permettra, à travers l’élaboration et la mise en œuvre de plans nationaux et locaux pour la gestion intégrée des ressources en eau, la création de valeurs ajoutées au sein des communautés rurales ; il démontrera qu’il est possible de garantir un impact maximum sur le développement, tout en encourageant la croissance économique nécessaire pour permettre aux populations de payer les services correspondants et la maintenance nécessaire.</w:t>
      </w:r>
    </w:p>
    <w:p w:rsidR="00EE6189" w:rsidRPr="00360760" w:rsidRDefault="00EE6189" w:rsidP="00B13E90">
      <w:pPr>
        <w:spacing w:after="0" w:line="240" w:lineRule="auto"/>
        <w:jc w:val="both"/>
        <w:rPr>
          <w:sz w:val="24"/>
          <w:szCs w:val="24"/>
        </w:rPr>
      </w:pPr>
    </w:p>
    <w:p w:rsidR="00B13E90" w:rsidRPr="00360760" w:rsidRDefault="00B13E90" w:rsidP="00B13E90">
      <w:pPr>
        <w:spacing w:after="0" w:line="240" w:lineRule="auto"/>
        <w:jc w:val="both"/>
        <w:rPr>
          <w:sz w:val="24"/>
          <w:szCs w:val="24"/>
        </w:rPr>
      </w:pPr>
      <w:r w:rsidRPr="00360760">
        <w:rPr>
          <w:sz w:val="24"/>
          <w:szCs w:val="24"/>
        </w:rPr>
        <w:t xml:space="preserve">L’appui aux institutions nationales pour l’opérationnalisation du dispositif de coordination de la gestion de l’environnement et des ressources naturelles permettra d’aboutir aux changements désirés. L’impact prévisible du programme en termes de renforcement des capacités et les actions de plaidoyer favoriseront le développement de nouveaux comportements et pratiques institutionnelles porteurs de changements. Les changements proposés visent à rendre plus efficace la coordination de la gestion environnementale </w:t>
      </w:r>
      <w:r w:rsidR="004D1075" w:rsidRPr="00360760">
        <w:rPr>
          <w:sz w:val="24"/>
          <w:szCs w:val="24"/>
        </w:rPr>
        <w:t xml:space="preserve">au sens </w:t>
      </w:r>
      <w:r w:rsidR="004D1075" w:rsidRPr="00360760">
        <w:rPr>
          <w:sz w:val="24"/>
          <w:szCs w:val="24"/>
        </w:rPr>
        <w:lastRenderedPageBreak/>
        <w:t xml:space="preserve">large et de la réduction des risques et catastrophes </w:t>
      </w:r>
      <w:r w:rsidRPr="00360760">
        <w:rPr>
          <w:sz w:val="24"/>
          <w:szCs w:val="24"/>
        </w:rPr>
        <w:t xml:space="preserve">en Mauritanie ce qui contribuera à un développement socialement équitable, économiquement viable et écologiquement tenable. </w:t>
      </w:r>
    </w:p>
    <w:p w:rsidR="004D1075" w:rsidRPr="00360760" w:rsidRDefault="004D1075" w:rsidP="00B13E90">
      <w:pPr>
        <w:spacing w:after="0" w:line="240" w:lineRule="auto"/>
        <w:jc w:val="both"/>
        <w:rPr>
          <w:sz w:val="24"/>
          <w:szCs w:val="24"/>
        </w:rPr>
      </w:pPr>
    </w:p>
    <w:p w:rsidR="00B13E90" w:rsidRPr="00360760" w:rsidRDefault="00B13E90" w:rsidP="00B13E90">
      <w:pPr>
        <w:spacing w:after="0" w:line="240" w:lineRule="auto"/>
        <w:jc w:val="both"/>
      </w:pPr>
      <w:r w:rsidRPr="00360760">
        <w:rPr>
          <w:sz w:val="24"/>
          <w:szCs w:val="24"/>
        </w:rPr>
        <w:t xml:space="preserve">La stratégie repose sur le choix des activités pertinentes suivantes : (i) Redynamisation des dispositifs de coordination (CNEDD, CTEDD, CREDD,) ; (ii) Renforcement de l’adéquation entre la réglementation environnementale et les conventions internationales ratifiées par la Mauritanie et formulation de plans d’actions spécifiques ;(iii) </w:t>
      </w:r>
      <w:r w:rsidR="004D1075" w:rsidRPr="00360760">
        <w:rPr>
          <w:sz w:val="24"/>
          <w:szCs w:val="24"/>
        </w:rPr>
        <w:t xml:space="preserve">Renforcement des capacités de réduction des risques et catastrophes, (iv) Renforcement de la résilience </w:t>
      </w:r>
      <w:r w:rsidR="00154D46" w:rsidRPr="00360760">
        <w:rPr>
          <w:sz w:val="24"/>
          <w:szCs w:val="24"/>
        </w:rPr>
        <w:t xml:space="preserve">des populations et des villes, ainsi que </w:t>
      </w:r>
      <w:r w:rsidR="004D1075" w:rsidRPr="00360760">
        <w:rPr>
          <w:sz w:val="24"/>
          <w:szCs w:val="24"/>
        </w:rPr>
        <w:t xml:space="preserve">et l’adaptation communautaire au changement climatique, (v) </w:t>
      </w:r>
      <w:r w:rsidRPr="00360760">
        <w:rPr>
          <w:sz w:val="24"/>
          <w:szCs w:val="24"/>
        </w:rPr>
        <w:t>Renforcement de la coordination entre les services du MEDD, les autres STD et les communes pour améliorer la coordination intersectorielle de la gestion locale de l’environnement y compris l’intégration du Changement Climatique  dans les PDC</w:t>
      </w:r>
      <w:r w:rsidR="00F94EF6" w:rsidRPr="00360760">
        <w:rPr>
          <w:sz w:val="24"/>
          <w:szCs w:val="24"/>
        </w:rPr>
        <w:t xml:space="preserve">, </w:t>
      </w:r>
      <w:r w:rsidRPr="00360760">
        <w:rPr>
          <w:sz w:val="24"/>
          <w:szCs w:val="24"/>
        </w:rPr>
        <w:t>(v</w:t>
      </w:r>
      <w:r w:rsidR="004D1075" w:rsidRPr="00360760">
        <w:rPr>
          <w:sz w:val="24"/>
          <w:szCs w:val="24"/>
        </w:rPr>
        <w:t>i</w:t>
      </w:r>
      <w:r w:rsidRPr="00360760">
        <w:rPr>
          <w:sz w:val="24"/>
          <w:szCs w:val="24"/>
        </w:rPr>
        <w:t>) Renforcement de l’approche genre par l’implication des femmes au niveau de la prise de décisions</w:t>
      </w:r>
      <w:r w:rsidR="00F94EF6" w:rsidRPr="00360760">
        <w:rPr>
          <w:sz w:val="24"/>
          <w:szCs w:val="24"/>
        </w:rPr>
        <w:t xml:space="preserve">, </w:t>
      </w:r>
      <w:r w:rsidRPr="00360760">
        <w:rPr>
          <w:sz w:val="24"/>
          <w:szCs w:val="24"/>
        </w:rPr>
        <w:t>(v</w:t>
      </w:r>
      <w:r w:rsidR="004D1075" w:rsidRPr="00360760">
        <w:rPr>
          <w:sz w:val="24"/>
          <w:szCs w:val="24"/>
        </w:rPr>
        <w:t>ii</w:t>
      </w:r>
      <w:r w:rsidRPr="00360760">
        <w:rPr>
          <w:sz w:val="24"/>
          <w:szCs w:val="24"/>
        </w:rPr>
        <w:t>) Renforcement de la normalisation environnementale pour la protection des écosystèmes des effets d’exploitation pétrolière, gazière et minière</w:t>
      </w:r>
      <w:r w:rsidR="00F94EF6" w:rsidRPr="00360760">
        <w:rPr>
          <w:sz w:val="24"/>
          <w:szCs w:val="24"/>
        </w:rPr>
        <w:t xml:space="preserve"> et (viii) au renforcement des capacités techniques et financières des institutions nationales pour  assurer une gestion efficace, sensible au genre, des ressources en eau. Il vise la promotion et la facilitation de l’accès à </w:t>
      </w:r>
      <w:r w:rsidR="00EE6189" w:rsidRPr="00360760">
        <w:rPr>
          <w:sz w:val="24"/>
          <w:szCs w:val="24"/>
        </w:rPr>
        <w:t>l’eau notamment</w:t>
      </w:r>
      <w:r w:rsidR="00F94EF6" w:rsidRPr="00360760">
        <w:rPr>
          <w:sz w:val="24"/>
          <w:szCs w:val="24"/>
        </w:rPr>
        <w:t xml:space="preserve"> en faveur des groupes les plus défavorisés pour ainsi contribuer au développement économique et social du pays.</w:t>
      </w:r>
    </w:p>
    <w:p w:rsidR="00B13E90" w:rsidRPr="00360760" w:rsidRDefault="00B13E90" w:rsidP="00B13E90">
      <w:pPr>
        <w:spacing w:after="0" w:line="240" w:lineRule="auto"/>
        <w:jc w:val="both"/>
        <w:rPr>
          <w:sz w:val="24"/>
          <w:szCs w:val="24"/>
        </w:rPr>
      </w:pPr>
      <w:r w:rsidRPr="00360760">
        <w:rPr>
          <w:sz w:val="24"/>
          <w:szCs w:val="24"/>
        </w:rPr>
        <w:t>Les produits et les activités pour aboutir aux changements sont été retenus en partant des considérations suivantes : (i) La recherche du consensus et la concertation avec les principales institutions concernées en particulier les départements ministériels ; (ii) la pertinence des activités au regard de l’analyse de la situation et de la problématique de développement.</w:t>
      </w:r>
    </w:p>
    <w:p w:rsidR="006C796A" w:rsidRPr="00360760" w:rsidRDefault="006C796A" w:rsidP="00B13E90">
      <w:pPr>
        <w:spacing w:after="0" w:line="240" w:lineRule="auto"/>
        <w:jc w:val="both"/>
        <w:rPr>
          <w:sz w:val="24"/>
          <w:szCs w:val="24"/>
        </w:rPr>
      </w:pPr>
    </w:p>
    <w:p w:rsidR="00B13E90" w:rsidRPr="00360760" w:rsidRDefault="00B13E90" w:rsidP="00B13E90">
      <w:pPr>
        <w:spacing w:after="0" w:line="240" w:lineRule="auto"/>
        <w:jc w:val="both"/>
        <w:rPr>
          <w:sz w:val="24"/>
          <w:szCs w:val="24"/>
        </w:rPr>
      </w:pPr>
    </w:p>
    <w:p w:rsidR="00B13E90" w:rsidRPr="00360760" w:rsidRDefault="00B13E90" w:rsidP="00B13E90">
      <w:pPr>
        <w:spacing w:after="0" w:line="240" w:lineRule="auto"/>
        <w:jc w:val="both"/>
        <w:rPr>
          <w:sz w:val="24"/>
          <w:szCs w:val="24"/>
        </w:rPr>
      </w:pPr>
      <w:r w:rsidRPr="00360760">
        <w:rPr>
          <w:sz w:val="24"/>
          <w:szCs w:val="24"/>
        </w:rPr>
        <w:t xml:space="preserve">Les produits et activités proposés permettront d’atteindre l’objectif général fixé de manière à contribuer de façon efficace à la redynamisation du dispositif de coordination institutionnelle de la gestion de l’environnement et des ressources naturelles et le </w:t>
      </w:r>
      <w:proofErr w:type="spellStart"/>
      <w:r w:rsidRPr="00360760">
        <w:rPr>
          <w:sz w:val="24"/>
          <w:szCs w:val="24"/>
        </w:rPr>
        <w:t>mainstreaming</w:t>
      </w:r>
      <w:proofErr w:type="spellEnd"/>
      <w:r w:rsidRPr="00360760">
        <w:rPr>
          <w:sz w:val="24"/>
          <w:szCs w:val="24"/>
        </w:rPr>
        <w:t xml:space="preserve">. </w:t>
      </w:r>
    </w:p>
    <w:p w:rsidR="00B13E90" w:rsidRPr="00360760" w:rsidRDefault="00B13E90" w:rsidP="00B13E90">
      <w:pPr>
        <w:spacing w:after="0" w:line="240" w:lineRule="auto"/>
        <w:jc w:val="both"/>
        <w:rPr>
          <w:sz w:val="24"/>
          <w:szCs w:val="24"/>
        </w:rPr>
      </w:pPr>
      <w:r w:rsidRPr="00360760">
        <w:rPr>
          <w:sz w:val="24"/>
          <w:szCs w:val="24"/>
        </w:rPr>
        <w:t xml:space="preserve">Dans ce cadre, la conception d’un programme visant l’intégration du changement climatique dans les efforts de réduction de la pauvreté et de développement durable est guidée par l’analyse ci-dessus des contraintes qui a conduit à l’identification de l’enjeu de développement qui est l’amélioration de la gestion de l’environnement et des ressources naturelles, avec et au travers l’amélioration des capacités techniques, financières et d'organisation des acteurs nationaux à travers l’intégration de la dimension changement climatique dans les stratégies nationales de développement en Mauritanie. </w:t>
      </w:r>
    </w:p>
    <w:p w:rsidR="00754E3F" w:rsidRPr="00360760" w:rsidRDefault="00754E3F" w:rsidP="00B13E90">
      <w:pPr>
        <w:spacing w:after="0" w:line="240" w:lineRule="auto"/>
        <w:jc w:val="both"/>
        <w:rPr>
          <w:sz w:val="24"/>
          <w:szCs w:val="24"/>
        </w:rPr>
      </w:pPr>
    </w:p>
    <w:p w:rsidR="00B13E90" w:rsidRPr="00360760" w:rsidRDefault="00B13E90" w:rsidP="00B13E90">
      <w:pPr>
        <w:spacing w:after="0" w:line="240" w:lineRule="auto"/>
        <w:jc w:val="both"/>
        <w:rPr>
          <w:sz w:val="24"/>
          <w:szCs w:val="24"/>
        </w:rPr>
      </w:pPr>
      <w:r w:rsidRPr="00360760">
        <w:rPr>
          <w:sz w:val="24"/>
          <w:szCs w:val="24"/>
        </w:rPr>
        <w:t>La stratégie repose sur le choix des activités pertinentes suivantes :</w:t>
      </w:r>
    </w:p>
    <w:p w:rsidR="00B13E90" w:rsidRPr="00360760" w:rsidRDefault="00B13E90" w:rsidP="00754E3F">
      <w:pPr>
        <w:pStyle w:val="Paragraphedeliste"/>
        <w:numPr>
          <w:ilvl w:val="0"/>
          <w:numId w:val="8"/>
        </w:numPr>
        <w:spacing w:after="0" w:line="240" w:lineRule="auto"/>
        <w:jc w:val="both"/>
        <w:rPr>
          <w:sz w:val="24"/>
          <w:szCs w:val="24"/>
        </w:rPr>
      </w:pPr>
      <w:r w:rsidRPr="00360760">
        <w:rPr>
          <w:sz w:val="24"/>
          <w:szCs w:val="24"/>
        </w:rPr>
        <w:t>La coordination des activités environnementales</w:t>
      </w:r>
      <w:r w:rsidR="00754E3F" w:rsidRPr="00360760">
        <w:rPr>
          <w:sz w:val="24"/>
          <w:szCs w:val="24"/>
        </w:rPr>
        <w:t> ;</w:t>
      </w:r>
    </w:p>
    <w:p w:rsidR="00B13E90" w:rsidRPr="00360760" w:rsidRDefault="00B13E90" w:rsidP="00754E3F">
      <w:pPr>
        <w:pStyle w:val="Paragraphedeliste"/>
        <w:numPr>
          <w:ilvl w:val="0"/>
          <w:numId w:val="8"/>
        </w:numPr>
        <w:spacing w:after="0" w:line="240" w:lineRule="auto"/>
        <w:jc w:val="both"/>
        <w:rPr>
          <w:sz w:val="24"/>
          <w:szCs w:val="24"/>
        </w:rPr>
      </w:pPr>
      <w:r w:rsidRPr="00360760">
        <w:rPr>
          <w:sz w:val="24"/>
          <w:szCs w:val="24"/>
        </w:rPr>
        <w:t xml:space="preserve">L’intégration de la dimension changement climatique et de </w:t>
      </w:r>
      <w:r w:rsidR="00754E3F" w:rsidRPr="00360760">
        <w:rPr>
          <w:sz w:val="24"/>
          <w:szCs w:val="24"/>
        </w:rPr>
        <w:t xml:space="preserve">la réduction des risques et catastrophes </w:t>
      </w:r>
      <w:r w:rsidRPr="00360760">
        <w:rPr>
          <w:sz w:val="24"/>
          <w:szCs w:val="24"/>
        </w:rPr>
        <w:t>dans les stratégies nationales (agriculture, élevage, énergie, exploitation minière et pétrolière, eau, urbanisation, transport, …)</w:t>
      </w:r>
      <w:r w:rsidR="00754E3F" w:rsidRPr="00360760">
        <w:rPr>
          <w:sz w:val="24"/>
          <w:szCs w:val="24"/>
        </w:rPr>
        <w:t> ;</w:t>
      </w:r>
    </w:p>
    <w:p w:rsidR="00754E3F" w:rsidRPr="00360760" w:rsidRDefault="00754E3F" w:rsidP="00754E3F">
      <w:pPr>
        <w:pStyle w:val="Paragraphedeliste"/>
        <w:numPr>
          <w:ilvl w:val="0"/>
          <w:numId w:val="8"/>
        </w:numPr>
        <w:spacing w:after="0" w:line="240" w:lineRule="auto"/>
        <w:jc w:val="both"/>
        <w:rPr>
          <w:sz w:val="24"/>
          <w:szCs w:val="24"/>
        </w:rPr>
      </w:pPr>
      <w:r w:rsidRPr="00360760">
        <w:rPr>
          <w:sz w:val="24"/>
          <w:szCs w:val="24"/>
        </w:rPr>
        <w:t>Attirera le secteur privé et les intervenants dans le domaine de l’eau par la création ou la mobilisation des instruments, mécanismes et infrastructures de réhabilitation des ouvrages permettant l’accès à la source en eau ;</w:t>
      </w:r>
    </w:p>
    <w:p w:rsidR="00754E3F" w:rsidRPr="00360760" w:rsidRDefault="00754E3F" w:rsidP="00754E3F">
      <w:pPr>
        <w:pStyle w:val="Paragraphedeliste"/>
        <w:numPr>
          <w:ilvl w:val="0"/>
          <w:numId w:val="8"/>
        </w:numPr>
        <w:spacing w:after="0" w:line="240" w:lineRule="auto"/>
        <w:jc w:val="both"/>
        <w:rPr>
          <w:sz w:val="24"/>
          <w:szCs w:val="24"/>
        </w:rPr>
      </w:pPr>
      <w:r w:rsidRPr="00360760">
        <w:rPr>
          <w:sz w:val="24"/>
          <w:szCs w:val="24"/>
        </w:rPr>
        <w:t xml:space="preserve">Le renforcement des capacités des institutions du pays en charge des secteurs de l’environnement, de l’agriculture, de l’élevage, de l’eau, </w:t>
      </w:r>
      <w:proofErr w:type="spellStart"/>
      <w:r w:rsidRPr="00360760">
        <w:rPr>
          <w:sz w:val="24"/>
          <w:szCs w:val="24"/>
        </w:rPr>
        <w:t>etc</w:t>
      </w:r>
      <w:proofErr w:type="spellEnd"/>
      <w:r w:rsidRPr="00360760">
        <w:rPr>
          <w:sz w:val="24"/>
          <w:szCs w:val="24"/>
        </w:rPr>
        <w:t xml:space="preserve"> pour s’assurer de la viabilité de ces systèmes notamment en milieu rural.</w:t>
      </w:r>
    </w:p>
    <w:p w:rsidR="00754E3F" w:rsidRPr="00360760" w:rsidRDefault="00754E3F" w:rsidP="00754E3F">
      <w:pPr>
        <w:spacing w:after="0" w:line="240" w:lineRule="auto"/>
        <w:jc w:val="both"/>
      </w:pPr>
      <w:r w:rsidRPr="00360760">
        <w:t xml:space="preserve"> </w:t>
      </w:r>
    </w:p>
    <w:p w:rsidR="00B13E90" w:rsidRPr="001A33E5" w:rsidRDefault="00B13E90" w:rsidP="00B13E90">
      <w:pPr>
        <w:spacing w:after="0" w:line="240" w:lineRule="auto"/>
        <w:jc w:val="both"/>
        <w:rPr>
          <w:sz w:val="24"/>
          <w:szCs w:val="24"/>
        </w:rPr>
      </w:pPr>
      <w:r w:rsidRPr="001A33E5">
        <w:rPr>
          <w:sz w:val="24"/>
          <w:szCs w:val="24"/>
        </w:rPr>
        <w:lastRenderedPageBreak/>
        <w:t xml:space="preserve">Les produits et les activités pour aboutir aux changements ont été retenus en partant des considérations suivantes : (i) La recherche du consensus et la concertation avec les principales institutions concernées en particulier les départements ministériels ; (ii) la pertinence des activités au regard de l’analyse de la situation et de la problématique de développement.  </w:t>
      </w:r>
    </w:p>
    <w:p w:rsidR="00B13E90" w:rsidRPr="001A33E5" w:rsidRDefault="00B13E90" w:rsidP="00B13E90">
      <w:pPr>
        <w:spacing w:after="0" w:line="240" w:lineRule="auto"/>
        <w:jc w:val="both"/>
        <w:rPr>
          <w:sz w:val="24"/>
          <w:szCs w:val="24"/>
        </w:rPr>
      </w:pPr>
      <w:r w:rsidRPr="001A33E5">
        <w:rPr>
          <w:sz w:val="24"/>
          <w:szCs w:val="24"/>
        </w:rPr>
        <w:t xml:space="preserve">Les produits et activités proposés permettront d’atteindre l’objectif général fixé de manière à contribuer de façon efficace au renforcement des capacités techniques et financières des acteurs nationaux pour une meilleure </w:t>
      </w:r>
      <w:r w:rsidR="00754E3F" w:rsidRPr="001A33E5">
        <w:rPr>
          <w:sz w:val="24"/>
          <w:szCs w:val="24"/>
        </w:rPr>
        <w:t>intégration de</w:t>
      </w:r>
      <w:r w:rsidRPr="001A33E5">
        <w:rPr>
          <w:sz w:val="24"/>
          <w:szCs w:val="24"/>
        </w:rPr>
        <w:t xml:space="preserve"> la dimension changement climatique </w:t>
      </w:r>
      <w:r w:rsidR="006C796A" w:rsidRPr="001A33E5">
        <w:rPr>
          <w:sz w:val="24"/>
          <w:szCs w:val="24"/>
        </w:rPr>
        <w:t xml:space="preserve">et de la réduction des risques et catastrophes </w:t>
      </w:r>
      <w:r w:rsidRPr="001A33E5">
        <w:rPr>
          <w:sz w:val="24"/>
          <w:szCs w:val="24"/>
        </w:rPr>
        <w:t xml:space="preserve">dans les politiques et stratégies nationales de </w:t>
      </w:r>
      <w:r w:rsidR="00754E3F" w:rsidRPr="001A33E5">
        <w:rPr>
          <w:sz w:val="24"/>
          <w:szCs w:val="24"/>
        </w:rPr>
        <w:t>développement. Il s’agit du :</w:t>
      </w:r>
    </w:p>
    <w:p w:rsidR="00754E3F" w:rsidRPr="00360760" w:rsidRDefault="00754E3F" w:rsidP="00B13E90">
      <w:pPr>
        <w:spacing w:after="0" w:line="240" w:lineRule="auto"/>
        <w:jc w:val="both"/>
      </w:pPr>
    </w:p>
    <w:p w:rsidR="00754E3F" w:rsidRPr="00360760" w:rsidRDefault="00C77AFA" w:rsidP="00B13E90">
      <w:pPr>
        <w:spacing w:after="0" w:line="240" w:lineRule="auto"/>
        <w:jc w:val="both"/>
        <w:rPr>
          <w:b/>
          <w:sz w:val="28"/>
          <w:szCs w:val="28"/>
        </w:rPr>
      </w:pPr>
      <w:r w:rsidRPr="00360760">
        <w:rPr>
          <w:b/>
          <w:sz w:val="28"/>
          <w:szCs w:val="28"/>
        </w:rPr>
        <w:t>Théo</w:t>
      </w:r>
      <w:r w:rsidR="00747C78" w:rsidRPr="00360760">
        <w:rPr>
          <w:b/>
          <w:sz w:val="28"/>
          <w:szCs w:val="28"/>
        </w:rPr>
        <w:t>rie du changement :</w:t>
      </w:r>
    </w:p>
    <w:p w:rsidR="00747C78" w:rsidRPr="00360760" w:rsidRDefault="00747C78" w:rsidP="00B13E90">
      <w:pPr>
        <w:spacing w:after="0" w:line="240" w:lineRule="auto"/>
        <w:jc w:val="both"/>
        <w:rPr>
          <w:sz w:val="24"/>
          <w:szCs w:val="24"/>
        </w:rPr>
      </w:pPr>
      <w:r w:rsidRPr="00360760">
        <w:rPr>
          <w:sz w:val="24"/>
          <w:szCs w:val="24"/>
        </w:rPr>
        <w:t>La théorie du changement se fonde sur des hypothèses et la mitigation de certains risques liés aux changements climatiques qui sont censées favoriser les changements souhaités. L’atteinte des objectifs du projet se fera à travers les produits suivants :</w:t>
      </w:r>
    </w:p>
    <w:p w:rsidR="00747C78" w:rsidRPr="00360760" w:rsidRDefault="00747C78" w:rsidP="00B13E90">
      <w:pPr>
        <w:spacing w:after="0" w:line="240" w:lineRule="auto"/>
        <w:jc w:val="both"/>
        <w:rPr>
          <w:sz w:val="24"/>
          <w:szCs w:val="24"/>
        </w:rPr>
      </w:pPr>
    </w:p>
    <w:p w:rsidR="00747C78" w:rsidRPr="00360760" w:rsidRDefault="00747C78" w:rsidP="00B13E90">
      <w:pPr>
        <w:spacing w:after="0" w:line="240" w:lineRule="auto"/>
        <w:jc w:val="both"/>
        <w:rPr>
          <w:sz w:val="24"/>
          <w:szCs w:val="24"/>
        </w:rPr>
      </w:pPr>
      <w:proofErr w:type="gramStart"/>
      <w:r w:rsidRPr="00360760">
        <w:rPr>
          <w:sz w:val="24"/>
          <w:szCs w:val="24"/>
        </w:rPr>
        <w:t>Au</w:t>
      </w:r>
      <w:proofErr w:type="gramEnd"/>
      <w:r w:rsidRPr="00360760">
        <w:rPr>
          <w:sz w:val="24"/>
          <w:szCs w:val="24"/>
        </w:rPr>
        <w:t xml:space="preserve"> plan institutionnel, il sera question de redynamiser les dispositifs de coordination (CNEDD, CTEDD et CREDD) et de les rendre opérationnels afin de faciliter le rôle transversal et transectoriel du MEDD.</w:t>
      </w:r>
    </w:p>
    <w:p w:rsidR="00747C78" w:rsidRPr="00360760" w:rsidRDefault="00747C78" w:rsidP="00747C78">
      <w:pPr>
        <w:spacing w:after="0" w:line="240" w:lineRule="auto"/>
        <w:jc w:val="both"/>
        <w:rPr>
          <w:sz w:val="24"/>
          <w:szCs w:val="24"/>
        </w:rPr>
      </w:pPr>
      <w:r w:rsidRPr="00360760">
        <w:rPr>
          <w:sz w:val="24"/>
          <w:szCs w:val="24"/>
        </w:rPr>
        <w:t xml:space="preserve">Ce dispositif devra à terme assurer son rôle politique, technique et opérationnel, impliquant l’ensemble des sectoriels concernés par les questions environnementales. </w:t>
      </w:r>
      <w:r w:rsidR="00B41C72" w:rsidRPr="00360760">
        <w:rPr>
          <w:sz w:val="24"/>
          <w:szCs w:val="24"/>
        </w:rPr>
        <w:t>Il sera question de doter ces institutions de capacités technique, organisationnelle et financière, les permettant d’assurer pleinement leur rôle et de veiller à l’intégration de la d</w:t>
      </w:r>
      <w:r w:rsidRPr="00360760">
        <w:rPr>
          <w:sz w:val="24"/>
          <w:szCs w:val="24"/>
        </w:rPr>
        <w:t xml:space="preserve">es questions de changements climatiques (adaptation, atténuation), de résilience et de réduction des risques et </w:t>
      </w:r>
      <w:r w:rsidR="00B41C72" w:rsidRPr="00360760">
        <w:rPr>
          <w:sz w:val="24"/>
          <w:szCs w:val="24"/>
        </w:rPr>
        <w:t>catastrophes</w:t>
      </w:r>
      <w:r w:rsidRPr="00360760">
        <w:rPr>
          <w:sz w:val="24"/>
          <w:szCs w:val="24"/>
        </w:rPr>
        <w:t xml:space="preserve"> seront portés par l’instance de pilotage interministérielle</w:t>
      </w:r>
      <w:r w:rsidR="00B41C72" w:rsidRPr="00360760">
        <w:rPr>
          <w:sz w:val="24"/>
          <w:szCs w:val="24"/>
        </w:rPr>
        <w:t>, le CNEDD.</w:t>
      </w:r>
    </w:p>
    <w:p w:rsidR="00754E3F" w:rsidRPr="00360760" w:rsidRDefault="00754E3F" w:rsidP="00B13E90">
      <w:pPr>
        <w:spacing w:after="0" w:line="240" w:lineRule="auto"/>
        <w:jc w:val="both"/>
        <w:rPr>
          <w:sz w:val="24"/>
          <w:szCs w:val="24"/>
        </w:rPr>
      </w:pPr>
    </w:p>
    <w:p w:rsidR="007663CD" w:rsidRPr="00360760" w:rsidRDefault="00B41C72" w:rsidP="007B6328">
      <w:pPr>
        <w:spacing w:after="0" w:line="240" w:lineRule="auto"/>
        <w:jc w:val="both"/>
        <w:rPr>
          <w:sz w:val="24"/>
          <w:szCs w:val="24"/>
        </w:rPr>
      </w:pPr>
      <w:r w:rsidRPr="00360760">
        <w:rPr>
          <w:sz w:val="24"/>
          <w:szCs w:val="24"/>
        </w:rPr>
        <w:t>Au point de vue réglementation, une attention particulière sera portée à l’application des lois et règlements environnementaux (nationaux et internationaux) à l’effet de contribuer à la préservation des divers écosystèmes.</w:t>
      </w:r>
    </w:p>
    <w:p w:rsidR="00B41C72" w:rsidRPr="00360760" w:rsidRDefault="00B41C72" w:rsidP="007B6328">
      <w:pPr>
        <w:spacing w:after="0" w:line="240" w:lineRule="auto"/>
        <w:jc w:val="both"/>
        <w:rPr>
          <w:sz w:val="24"/>
          <w:szCs w:val="24"/>
        </w:rPr>
      </w:pPr>
    </w:p>
    <w:p w:rsidR="00B41C72" w:rsidRPr="00360760" w:rsidRDefault="00B41C72" w:rsidP="007B6328">
      <w:pPr>
        <w:spacing w:after="0" w:line="240" w:lineRule="auto"/>
        <w:jc w:val="both"/>
        <w:rPr>
          <w:sz w:val="24"/>
          <w:szCs w:val="24"/>
        </w:rPr>
      </w:pPr>
      <w:r w:rsidRPr="00360760">
        <w:rPr>
          <w:sz w:val="24"/>
          <w:szCs w:val="24"/>
        </w:rPr>
        <w:t xml:space="preserve">Le Programme contribuera </w:t>
      </w:r>
      <w:r w:rsidR="00D42C5B" w:rsidRPr="00360760">
        <w:rPr>
          <w:sz w:val="24"/>
          <w:szCs w:val="24"/>
        </w:rPr>
        <w:t>à la capacitation de la partie nationale pour une gestion durable et intégrée de l’environnement, de l’impact des changements climatiques et de la réduction des risques et catastrophes.</w:t>
      </w:r>
    </w:p>
    <w:p w:rsidR="00AD3DDC" w:rsidRPr="00360760" w:rsidRDefault="00AD3DDC" w:rsidP="007B6328">
      <w:pPr>
        <w:spacing w:after="0" w:line="240" w:lineRule="auto"/>
        <w:jc w:val="both"/>
      </w:pPr>
    </w:p>
    <w:p w:rsidR="00AD3DDC" w:rsidRPr="00360760" w:rsidRDefault="00AD3DDC" w:rsidP="007B6328">
      <w:pPr>
        <w:spacing w:after="0" w:line="240" w:lineRule="auto"/>
        <w:jc w:val="both"/>
        <w:rPr>
          <w:b/>
          <w:sz w:val="24"/>
          <w:szCs w:val="24"/>
        </w:rPr>
      </w:pPr>
      <w:r w:rsidRPr="00360760">
        <w:rPr>
          <w:b/>
          <w:sz w:val="24"/>
          <w:szCs w:val="24"/>
        </w:rPr>
        <w:t>III-Résultats et partenariat</w:t>
      </w:r>
      <w:r w:rsidR="006A5869" w:rsidRPr="00360760">
        <w:rPr>
          <w:b/>
          <w:sz w:val="24"/>
          <w:szCs w:val="24"/>
        </w:rPr>
        <w:t>.</w:t>
      </w:r>
    </w:p>
    <w:p w:rsidR="00AD3DDC" w:rsidRPr="00360760" w:rsidRDefault="00AD3DDC" w:rsidP="007B6328">
      <w:pPr>
        <w:spacing w:after="0" w:line="240" w:lineRule="auto"/>
        <w:jc w:val="both"/>
        <w:rPr>
          <w:b/>
          <w:sz w:val="24"/>
          <w:szCs w:val="24"/>
        </w:rPr>
      </w:pPr>
      <w:r w:rsidRPr="00360760">
        <w:rPr>
          <w:b/>
          <w:sz w:val="24"/>
          <w:szCs w:val="24"/>
        </w:rPr>
        <w:t>III.1 Résultats escomptés</w:t>
      </w:r>
      <w:r w:rsidR="006A5869" w:rsidRPr="00360760">
        <w:rPr>
          <w:b/>
          <w:sz w:val="24"/>
          <w:szCs w:val="24"/>
        </w:rPr>
        <w:t> :</w:t>
      </w:r>
    </w:p>
    <w:p w:rsidR="001B7404" w:rsidRPr="00360760" w:rsidRDefault="001B7404" w:rsidP="001B7404">
      <w:pPr>
        <w:spacing w:after="0" w:line="240" w:lineRule="auto"/>
        <w:jc w:val="both"/>
        <w:rPr>
          <w:sz w:val="24"/>
          <w:szCs w:val="24"/>
        </w:rPr>
      </w:pPr>
      <w:r w:rsidRPr="00360760">
        <w:rPr>
          <w:sz w:val="24"/>
          <w:szCs w:val="24"/>
        </w:rPr>
        <w:t xml:space="preserve">Le résultat attendu de ce programme est la redynamisation du dispositif de coordination et du pilotage (interne et externe au MEDD) de la gestion de l’environnement et des ressources naturelles, l’intégration du changement climatique (adaptation, résilience, atténuation) et de la réduction des risques et catastrophes dans les politiques sectorielles, les systèmes de production et la gestion efficace des ressources naturelles (eau, sol et terre) tenant compte de la dimension genre. </w:t>
      </w:r>
    </w:p>
    <w:p w:rsidR="001B7404" w:rsidRPr="00360760" w:rsidRDefault="001B7404" w:rsidP="001B7404">
      <w:pPr>
        <w:spacing w:after="0" w:line="240" w:lineRule="auto"/>
        <w:jc w:val="both"/>
        <w:rPr>
          <w:sz w:val="24"/>
          <w:szCs w:val="24"/>
        </w:rPr>
      </w:pPr>
    </w:p>
    <w:p w:rsidR="006A5869" w:rsidRPr="00360760" w:rsidRDefault="001B7404" w:rsidP="001B7404">
      <w:pPr>
        <w:spacing w:after="0" w:line="240" w:lineRule="auto"/>
        <w:jc w:val="both"/>
        <w:rPr>
          <w:sz w:val="24"/>
          <w:szCs w:val="24"/>
        </w:rPr>
      </w:pPr>
      <w:r w:rsidRPr="00360760">
        <w:rPr>
          <w:sz w:val="24"/>
          <w:szCs w:val="24"/>
        </w:rPr>
        <w:t>Afin d’arriver à ce résultat, le projet, qui sera mis en œuvre sur une période de 03 ans (2020-2022), aboutira à trois produits, à savoir :</w:t>
      </w:r>
    </w:p>
    <w:p w:rsidR="001B7404" w:rsidRPr="00360760" w:rsidRDefault="001B7404" w:rsidP="001B7404">
      <w:pPr>
        <w:spacing w:after="0" w:line="240" w:lineRule="auto"/>
        <w:jc w:val="both"/>
        <w:rPr>
          <w:b/>
          <w:i/>
        </w:rPr>
      </w:pPr>
      <w:bookmarkStart w:id="11" w:name="_Hlk28944775"/>
    </w:p>
    <w:p w:rsidR="006A5869" w:rsidRPr="00360760" w:rsidRDefault="006A5869" w:rsidP="001B7404">
      <w:pPr>
        <w:pStyle w:val="Paragraphedeliste"/>
        <w:numPr>
          <w:ilvl w:val="0"/>
          <w:numId w:val="11"/>
        </w:numPr>
        <w:jc w:val="both"/>
        <w:rPr>
          <w:rFonts w:cstheme="minorHAnsi"/>
          <w:b/>
          <w:sz w:val="24"/>
          <w:szCs w:val="24"/>
        </w:rPr>
      </w:pPr>
      <w:bookmarkStart w:id="12" w:name="_Hlk28772388"/>
      <w:r w:rsidRPr="00360760">
        <w:rPr>
          <w:rFonts w:cstheme="minorHAnsi"/>
          <w:b/>
          <w:sz w:val="24"/>
          <w:szCs w:val="24"/>
          <w:u w:val="single"/>
        </w:rPr>
        <w:t>Produit 1 :</w:t>
      </w:r>
      <w:r w:rsidRPr="00360760">
        <w:rPr>
          <w:rFonts w:cstheme="minorHAnsi"/>
          <w:b/>
          <w:sz w:val="24"/>
          <w:szCs w:val="24"/>
        </w:rPr>
        <w:t xml:space="preserve"> Les institutions nationales disposent de capacités techniques, financières et organisationnelles des institutions nationales pour assurer la coordination des opérations environnementales et l’intégration du changement climatique dans les politiques et stratégies</w:t>
      </w:r>
    </w:p>
    <w:p w:rsidR="006A5869" w:rsidRPr="00360760" w:rsidRDefault="006A5869" w:rsidP="001B7404">
      <w:pPr>
        <w:spacing w:after="200" w:line="240" w:lineRule="auto"/>
        <w:ind w:left="360"/>
        <w:contextualSpacing/>
        <w:jc w:val="both"/>
        <w:rPr>
          <w:rFonts w:eastAsia="Times New Roman" w:cstheme="minorHAnsi"/>
          <w:sz w:val="24"/>
          <w:szCs w:val="24"/>
          <w:lang w:eastAsia="fr-FR"/>
        </w:rPr>
      </w:pPr>
    </w:p>
    <w:p w:rsidR="006A5869" w:rsidRPr="00360760" w:rsidRDefault="006A5869" w:rsidP="001B7404">
      <w:pPr>
        <w:numPr>
          <w:ilvl w:val="0"/>
          <w:numId w:val="6"/>
        </w:numPr>
        <w:spacing w:after="0" w:line="240" w:lineRule="auto"/>
        <w:ind w:left="1080"/>
        <w:contextualSpacing/>
        <w:jc w:val="both"/>
        <w:rPr>
          <w:rFonts w:eastAsia="Times New Roman" w:cstheme="minorHAnsi"/>
          <w:sz w:val="24"/>
          <w:szCs w:val="24"/>
          <w:lang w:eastAsia="fr-FR"/>
        </w:rPr>
      </w:pPr>
      <w:r w:rsidRPr="00360760">
        <w:rPr>
          <w:rFonts w:eastAsia="Times New Roman" w:cstheme="minorHAnsi"/>
          <w:sz w:val="24"/>
          <w:szCs w:val="24"/>
          <w:lang w:eastAsia="fr-FR"/>
        </w:rPr>
        <w:t xml:space="preserve">Redynamiser et adapter les structures du dispositif de coordination de la gestion de l’environnement (CNEDD, CTEDD, CREDD,) ; </w:t>
      </w:r>
    </w:p>
    <w:p w:rsidR="006A5869" w:rsidRPr="00360760" w:rsidRDefault="006A5869" w:rsidP="001B7404">
      <w:pPr>
        <w:numPr>
          <w:ilvl w:val="0"/>
          <w:numId w:val="6"/>
        </w:numPr>
        <w:spacing w:after="0" w:line="240" w:lineRule="auto"/>
        <w:ind w:left="1080"/>
        <w:contextualSpacing/>
        <w:jc w:val="both"/>
        <w:rPr>
          <w:rFonts w:eastAsia="Times New Roman" w:cstheme="minorHAnsi"/>
          <w:sz w:val="24"/>
          <w:szCs w:val="24"/>
          <w:lang w:eastAsia="fr-FR"/>
        </w:rPr>
      </w:pPr>
      <w:r w:rsidRPr="00360760">
        <w:rPr>
          <w:rFonts w:eastAsia="Times New Roman" w:cstheme="minorHAnsi"/>
          <w:sz w:val="24"/>
          <w:szCs w:val="24"/>
          <w:lang w:eastAsia="fr-FR"/>
        </w:rPr>
        <w:t>Renforcer l’adéquation entre la réglementation environnementale et les conventions internationales ratifiées par la Mauritanie et formuler des plans d’actions spécifiques ;</w:t>
      </w:r>
    </w:p>
    <w:p w:rsidR="006A5869" w:rsidRPr="00360760" w:rsidRDefault="006A5869" w:rsidP="001B7404">
      <w:pPr>
        <w:numPr>
          <w:ilvl w:val="0"/>
          <w:numId w:val="6"/>
        </w:numPr>
        <w:spacing w:after="0" w:line="240" w:lineRule="auto"/>
        <w:ind w:left="1080"/>
        <w:contextualSpacing/>
        <w:jc w:val="both"/>
        <w:rPr>
          <w:rFonts w:eastAsia="Times New Roman" w:cstheme="minorHAnsi"/>
          <w:sz w:val="24"/>
          <w:szCs w:val="24"/>
          <w:lang w:eastAsia="fr-FR"/>
        </w:rPr>
      </w:pPr>
      <w:r w:rsidRPr="00360760">
        <w:rPr>
          <w:rFonts w:eastAsia="Times New Roman" w:cstheme="minorHAnsi"/>
          <w:sz w:val="24"/>
          <w:szCs w:val="24"/>
          <w:lang w:eastAsia="fr-FR"/>
        </w:rPr>
        <w:t xml:space="preserve">Renforcer l’approche genre par l’implication des femmes au niveau de la prise de décisions relatives à la gestion des ressources naturelles ; </w:t>
      </w:r>
    </w:p>
    <w:p w:rsidR="006A5869" w:rsidRPr="00360760" w:rsidRDefault="006A5869" w:rsidP="001B7404">
      <w:pPr>
        <w:numPr>
          <w:ilvl w:val="0"/>
          <w:numId w:val="6"/>
        </w:numPr>
        <w:tabs>
          <w:tab w:val="left" w:pos="34"/>
          <w:tab w:val="left" w:pos="81"/>
          <w:tab w:val="left" w:pos="176"/>
          <w:tab w:val="left" w:pos="253"/>
        </w:tabs>
        <w:autoSpaceDE w:val="0"/>
        <w:autoSpaceDN w:val="0"/>
        <w:adjustRightInd w:val="0"/>
        <w:spacing w:after="0" w:line="240" w:lineRule="auto"/>
        <w:ind w:left="1080"/>
        <w:jc w:val="both"/>
        <w:rPr>
          <w:rFonts w:eastAsia="Calibri" w:cstheme="minorHAnsi"/>
          <w:sz w:val="24"/>
          <w:szCs w:val="24"/>
          <w:lang w:val="fr-CA" w:eastAsia="fr-FR"/>
        </w:rPr>
      </w:pPr>
      <w:r w:rsidRPr="00360760">
        <w:rPr>
          <w:rFonts w:eastAsia="Calibri" w:cstheme="minorHAnsi"/>
          <w:sz w:val="24"/>
          <w:szCs w:val="24"/>
          <w:lang w:val="fr-CA" w:eastAsia="fr-FR"/>
        </w:rPr>
        <w:t>Soutenir la coordination des actions visant l’atteinte des objectifs environnementaux de la SCAPP;</w:t>
      </w:r>
    </w:p>
    <w:p w:rsidR="006A5869" w:rsidRDefault="006A5869" w:rsidP="001B7404">
      <w:pPr>
        <w:numPr>
          <w:ilvl w:val="0"/>
          <w:numId w:val="6"/>
        </w:numPr>
        <w:tabs>
          <w:tab w:val="left" w:pos="81"/>
          <w:tab w:val="left" w:pos="176"/>
        </w:tabs>
        <w:autoSpaceDE w:val="0"/>
        <w:autoSpaceDN w:val="0"/>
        <w:adjustRightInd w:val="0"/>
        <w:spacing w:after="0" w:line="240" w:lineRule="auto"/>
        <w:ind w:left="1080"/>
        <w:jc w:val="both"/>
        <w:rPr>
          <w:rFonts w:eastAsia="Calibri" w:cstheme="minorHAnsi"/>
          <w:sz w:val="24"/>
          <w:szCs w:val="24"/>
          <w:lang w:val="fr-CA" w:eastAsia="fr-FR"/>
        </w:rPr>
      </w:pPr>
      <w:r w:rsidRPr="00360760">
        <w:rPr>
          <w:rFonts w:eastAsia="Calibri" w:cstheme="minorHAnsi"/>
          <w:sz w:val="24"/>
          <w:szCs w:val="24"/>
          <w:lang w:val="fr-CA" w:eastAsia="fr-FR"/>
        </w:rPr>
        <w:t xml:space="preserve">Redynamiser et opérationnaliser les Groupes Thématique sectoriels tels que le Sous-groupe Thématique Changement Climatique (SGTCC); </w:t>
      </w:r>
    </w:p>
    <w:p w:rsidR="00564389" w:rsidRPr="00564389" w:rsidRDefault="00564389" w:rsidP="001B7404">
      <w:pPr>
        <w:numPr>
          <w:ilvl w:val="0"/>
          <w:numId w:val="6"/>
        </w:numPr>
        <w:tabs>
          <w:tab w:val="left" w:pos="81"/>
          <w:tab w:val="left" w:pos="176"/>
        </w:tabs>
        <w:autoSpaceDE w:val="0"/>
        <w:autoSpaceDN w:val="0"/>
        <w:adjustRightInd w:val="0"/>
        <w:spacing w:after="0" w:line="240" w:lineRule="auto"/>
        <w:ind w:left="1080"/>
        <w:jc w:val="both"/>
        <w:rPr>
          <w:rFonts w:eastAsia="Calibri" w:cstheme="minorHAnsi"/>
          <w:color w:val="FF0000"/>
          <w:sz w:val="24"/>
          <w:szCs w:val="24"/>
          <w:lang w:val="fr-CA" w:eastAsia="fr-FR"/>
        </w:rPr>
      </w:pPr>
      <w:r w:rsidRPr="00564389">
        <w:rPr>
          <w:rFonts w:eastAsia="Calibri" w:cstheme="minorHAnsi"/>
          <w:color w:val="FF0000"/>
          <w:sz w:val="24"/>
          <w:szCs w:val="24"/>
          <w:lang w:val="fr-CA" w:eastAsia="fr-FR"/>
        </w:rPr>
        <w:t>Appui à la révision de la CDN;</w:t>
      </w:r>
    </w:p>
    <w:p w:rsidR="006A5869" w:rsidRPr="00360760" w:rsidRDefault="006A5869" w:rsidP="001B7404">
      <w:pPr>
        <w:spacing w:after="0" w:line="240" w:lineRule="auto"/>
        <w:ind w:left="360"/>
        <w:jc w:val="both"/>
        <w:rPr>
          <w:rFonts w:cstheme="minorHAnsi"/>
          <w:sz w:val="24"/>
          <w:szCs w:val="24"/>
          <w:lang w:val="fr-CA"/>
        </w:rPr>
      </w:pPr>
    </w:p>
    <w:p w:rsidR="006A5869" w:rsidRPr="00360760" w:rsidRDefault="006A5869" w:rsidP="001B7404">
      <w:pPr>
        <w:numPr>
          <w:ilvl w:val="0"/>
          <w:numId w:val="6"/>
        </w:numPr>
        <w:spacing w:after="0" w:line="240" w:lineRule="auto"/>
        <w:ind w:left="1080"/>
        <w:contextualSpacing/>
        <w:jc w:val="both"/>
        <w:rPr>
          <w:rFonts w:eastAsia="Times New Roman" w:cstheme="minorHAnsi"/>
          <w:sz w:val="24"/>
          <w:szCs w:val="24"/>
          <w:lang w:eastAsia="fr-FR"/>
        </w:rPr>
      </w:pPr>
      <w:r w:rsidRPr="00360760">
        <w:rPr>
          <w:rFonts w:eastAsia="Times New Roman" w:cstheme="minorHAnsi"/>
          <w:sz w:val="24"/>
          <w:szCs w:val="24"/>
          <w:lang w:eastAsia="fr-FR"/>
        </w:rPr>
        <w:t>Renforcer la normalisation environnementale pour la protection des écosystèmes des effets d’exploitation pétrolière, gazière et minière.</w:t>
      </w:r>
    </w:p>
    <w:p w:rsidR="00564389" w:rsidRPr="00564389" w:rsidRDefault="006A5869" w:rsidP="001B7404">
      <w:pPr>
        <w:numPr>
          <w:ilvl w:val="0"/>
          <w:numId w:val="6"/>
        </w:numPr>
        <w:spacing w:after="0" w:line="240" w:lineRule="auto"/>
        <w:ind w:left="1080"/>
        <w:contextualSpacing/>
        <w:jc w:val="both"/>
        <w:rPr>
          <w:rFonts w:cstheme="minorHAnsi"/>
          <w:sz w:val="24"/>
          <w:szCs w:val="24"/>
          <w:lang w:val="fr-CA"/>
        </w:rPr>
      </w:pPr>
      <w:r w:rsidRPr="00360760">
        <w:rPr>
          <w:rFonts w:eastAsia="Times New Roman" w:cstheme="minorHAnsi"/>
          <w:sz w:val="24"/>
          <w:szCs w:val="24"/>
          <w:lang w:eastAsia="fr-FR"/>
        </w:rPr>
        <w:t>Renforcer l’arsenal juridique et institutionnel de la coordination environnementale et de la gestion des déchets urbains</w:t>
      </w:r>
      <w:r w:rsidR="00564389">
        <w:rPr>
          <w:rFonts w:eastAsia="Times New Roman" w:cstheme="minorHAnsi"/>
          <w:sz w:val="24"/>
          <w:szCs w:val="24"/>
          <w:lang w:eastAsia="fr-FR"/>
        </w:rPr>
        <w:t> ;</w:t>
      </w:r>
    </w:p>
    <w:p w:rsidR="00564389" w:rsidRPr="00564389" w:rsidRDefault="00564389" w:rsidP="001B7404">
      <w:pPr>
        <w:numPr>
          <w:ilvl w:val="0"/>
          <w:numId w:val="6"/>
        </w:numPr>
        <w:spacing w:after="0" w:line="240" w:lineRule="auto"/>
        <w:ind w:left="1080"/>
        <w:contextualSpacing/>
        <w:jc w:val="both"/>
        <w:rPr>
          <w:rFonts w:cstheme="minorHAnsi"/>
          <w:color w:val="FF0000"/>
          <w:sz w:val="24"/>
          <w:szCs w:val="24"/>
          <w:lang w:val="fr-CA"/>
        </w:rPr>
      </w:pPr>
      <w:r w:rsidRPr="00564389">
        <w:rPr>
          <w:rFonts w:cstheme="minorHAnsi"/>
          <w:color w:val="FF0000"/>
          <w:sz w:val="24"/>
          <w:szCs w:val="24"/>
          <w:lang w:val="fr-CA"/>
        </w:rPr>
        <w:t>Participation de la Mauritanie à la COP25;</w:t>
      </w:r>
    </w:p>
    <w:p w:rsidR="00564389" w:rsidRDefault="00564389" w:rsidP="001B7404">
      <w:pPr>
        <w:numPr>
          <w:ilvl w:val="0"/>
          <w:numId w:val="6"/>
        </w:numPr>
        <w:spacing w:after="0" w:line="240" w:lineRule="auto"/>
        <w:ind w:left="1080"/>
        <w:contextualSpacing/>
        <w:jc w:val="both"/>
        <w:rPr>
          <w:rFonts w:cstheme="minorHAnsi"/>
          <w:color w:val="FF0000"/>
          <w:sz w:val="24"/>
          <w:szCs w:val="24"/>
          <w:lang w:val="fr-CA"/>
        </w:rPr>
      </w:pPr>
      <w:r w:rsidRPr="00564389">
        <w:rPr>
          <w:rFonts w:cstheme="minorHAnsi"/>
          <w:color w:val="FF0000"/>
          <w:sz w:val="24"/>
          <w:szCs w:val="24"/>
          <w:lang w:val="fr-CA"/>
        </w:rPr>
        <w:t>Appui aux évènements nationaux (journée de l’Environnement (Mai) et journée africaine de l’Environnement (Mars));</w:t>
      </w:r>
    </w:p>
    <w:p w:rsidR="00762212" w:rsidRPr="00564389" w:rsidRDefault="00762212" w:rsidP="001B7404">
      <w:pPr>
        <w:numPr>
          <w:ilvl w:val="0"/>
          <w:numId w:val="6"/>
        </w:numPr>
        <w:spacing w:after="0" w:line="240" w:lineRule="auto"/>
        <w:ind w:left="1080"/>
        <w:contextualSpacing/>
        <w:jc w:val="both"/>
        <w:rPr>
          <w:rFonts w:cstheme="minorHAnsi"/>
          <w:color w:val="FF0000"/>
          <w:sz w:val="24"/>
          <w:szCs w:val="24"/>
          <w:lang w:val="fr-CA"/>
        </w:rPr>
      </w:pPr>
      <w:r w:rsidRPr="00762212">
        <w:rPr>
          <w:rFonts w:cstheme="minorHAnsi"/>
          <w:color w:val="FF0000"/>
          <w:sz w:val="24"/>
          <w:szCs w:val="24"/>
          <w:lang w:val="fr-CA"/>
        </w:rPr>
        <w:t xml:space="preserve">Renforcement des capacités du MEDD par la mise à disposition d'un </w:t>
      </w:r>
      <w:proofErr w:type="gramStart"/>
      <w:r w:rsidRPr="00762212">
        <w:rPr>
          <w:rFonts w:cstheme="minorHAnsi"/>
          <w:color w:val="FF0000"/>
          <w:sz w:val="24"/>
          <w:szCs w:val="24"/>
          <w:lang w:val="fr-CA"/>
        </w:rPr>
        <w:t>expert  national</w:t>
      </w:r>
      <w:proofErr w:type="gramEnd"/>
      <w:r w:rsidRPr="00762212">
        <w:rPr>
          <w:rFonts w:cstheme="minorHAnsi"/>
          <w:color w:val="FF0000"/>
          <w:sz w:val="24"/>
          <w:szCs w:val="24"/>
          <w:lang w:val="fr-CA"/>
        </w:rPr>
        <w:t>, spécialisé en  développement durable</w:t>
      </w:r>
      <w:r>
        <w:rPr>
          <w:rFonts w:cstheme="minorHAnsi"/>
          <w:color w:val="FF0000"/>
          <w:sz w:val="24"/>
          <w:szCs w:val="24"/>
          <w:lang w:val="fr-CA"/>
        </w:rPr>
        <w:t>;</w:t>
      </w:r>
    </w:p>
    <w:p w:rsidR="006A5869" w:rsidRPr="00360760" w:rsidRDefault="006A5869" w:rsidP="001B7404">
      <w:pPr>
        <w:numPr>
          <w:ilvl w:val="0"/>
          <w:numId w:val="6"/>
        </w:numPr>
        <w:spacing w:after="0" w:line="240" w:lineRule="auto"/>
        <w:ind w:left="1080"/>
        <w:contextualSpacing/>
        <w:jc w:val="both"/>
        <w:rPr>
          <w:rFonts w:cstheme="minorHAnsi"/>
          <w:sz w:val="24"/>
          <w:szCs w:val="24"/>
          <w:lang w:val="fr-CA"/>
        </w:rPr>
      </w:pPr>
      <w:r w:rsidRPr="00360760">
        <w:rPr>
          <w:rFonts w:cstheme="minorHAnsi"/>
          <w:sz w:val="24"/>
          <w:szCs w:val="24"/>
          <w:lang w:val="fr-CA"/>
        </w:rPr>
        <w:t>Mettre en place une feuille de route pour la mise en œuvre du cadre de SENDAI (Appui à l’élaboration d’une stratégie nationale de réduction des risques et catastrophes et d’un plan national de contingence).</w:t>
      </w:r>
    </w:p>
    <w:p w:rsidR="006A5869" w:rsidRPr="00360760" w:rsidRDefault="006A5869" w:rsidP="006A5869">
      <w:pPr>
        <w:spacing w:after="0" w:line="240" w:lineRule="auto"/>
        <w:jc w:val="both"/>
        <w:rPr>
          <w:rFonts w:cstheme="minorHAnsi"/>
          <w:sz w:val="24"/>
          <w:szCs w:val="24"/>
          <w:lang w:val="fr-CA"/>
        </w:rPr>
      </w:pPr>
    </w:p>
    <w:p w:rsidR="006A5869" w:rsidRPr="00360760" w:rsidRDefault="006A5869" w:rsidP="006A5869">
      <w:pPr>
        <w:spacing w:after="0" w:line="240" w:lineRule="auto"/>
        <w:jc w:val="both"/>
        <w:rPr>
          <w:rFonts w:cstheme="minorHAnsi"/>
          <w:sz w:val="24"/>
          <w:szCs w:val="24"/>
          <w:lang w:val="fr-CA"/>
        </w:rPr>
      </w:pPr>
    </w:p>
    <w:p w:rsidR="006A5869" w:rsidRPr="00360760" w:rsidRDefault="006A5869" w:rsidP="001B7404">
      <w:pPr>
        <w:pStyle w:val="Paragraphedeliste"/>
        <w:numPr>
          <w:ilvl w:val="0"/>
          <w:numId w:val="11"/>
        </w:numPr>
        <w:jc w:val="both"/>
        <w:rPr>
          <w:rFonts w:cstheme="minorHAnsi"/>
          <w:b/>
          <w:sz w:val="24"/>
          <w:szCs w:val="24"/>
        </w:rPr>
      </w:pPr>
      <w:r w:rsidRPr="00360760">
        <w:rPr>
          <w:rFonts w:cstheme="minorHAnsi"/>
          <w:b/>
          <w:sz w:val="24"/>
          <w:szCs w:val="24"/>
          <w:u w:val="single"/>
        </w:rPr>
        <w:t>Produit 2 :</w:t>
      </w:r>
      <w:r w:rsidRPr="00360760">
        <w:rPr>
          <w:rFonts w:cstheme="minorHAnsi"/>
          <w:b/>
          <w:sz w:val="24"/>
          <w:szCs w:val="24"/>
        </w:rPr>
        <w:t xml:space="preserve"> Les capacités d’adaptation aux changements climatiques et de résilience des services techniques et des communautés au niveau des systèmes agros-</w:t>
      </w:r>
      <w:proofErr w:type="spellStart"/>
      <w:r w:rsidRPr="00360760">
        <w:rPr>
          <w:rFonts w:cstheme="minorHAnsi"/>
          <w:b/>
          <w:sz w:val="24"/>
          <w:szCs w:val="24"/>
        </w:rPr>
        <w:t>sylvo</w:t>
      </w:r>
      <w:proofErr w:type="spellEnd"/>
      <w:r w:rsidRPr="00360760">
        <w:rPr>
          <w:rFonts w:cstheme="minorHAnsi"/>
          <w:b/>
          <w:sz w:val="24"/>
          <w:szCs w:val="24"/>
        </w:rPr>
        <w:t>-pastoraux sont renforcées.</w:t>
      </w:r>
    </w:p>
    <w:p w:rsidR="000F263F" w:rsidRDefault="000F263F" w:rsidP="006A5869">
      <w:pPr>
        <w:numPr>
          <w:ilvl w:val="0"/>
          <w:numId w:val="7"/>
        </w:numPr>
        <w:tabs>
          <w:tab w:val="left" w:pos="317"/>
        </w:tabs>
        <w:autoSpaceDE w:val="0"/>
        <w:autoSpaceDN w:val="0"/>
        <w:adjustRightInd w:val="0"/>
        <w:spacing w:after="0" w:line="240" w:lineRule="auto"/>
        <w:jc w:val="both"/>
        <w:rPr>
          <w:rFonts w:eastAsia="Calibri" w:cstheme="minorHAnsi"/>
          <w:sz w:val="24"/>
          <w:szCs w:val="24"/>
        </w:rPr>
      </w:pPr>
      <w:r w:rsidRPr="000F263F">
        <w:rPr>
          <w:rFonts w:eastAsia="Calibri" w:cstheme="minorHAnsi"/>
          <w:sz w:val="24"/>
          <w:szCs w:val="24"/>
        </w:rPr>
        <w:t xml:space="preserve">Mobiliser les financements (assistance préparatoire aux projets Green </w:t>
      </w:r>
      <w:proofErr w:type="spellStart"/>
      <w:r w:rsidRPr="000F263F">
        <w:rPr>
          <w:rFonts w:eastAsia="Calibri" w:cstheme="minorHAnsi"/>
          <w:sz w:val="24"/>
          <w:szCs w:val="24"/>
        </w:rPr>
        <w:t>Climate</w:t>
      </w:r>
      <w:proofErr w:type="spellEnd"/>
      <w:r w:rsidRPr="000F263F">
        <w:rPr>
          <w:rFonts w:eastAsia="Calibri" w:cstheme="minorHAnsi"/>
          <w:sz w:val="24"/>
          <w:szCs w:val="24"/>
        </w:rPr>
        <w:t xml:space="preserve"> </w:t>
      </w:r>
      <w:proofErr w:type="spellStart"/>
      <w:r w:rsidRPr="000F263F">
        <w:rPr>
          <w:rFonts w:eastAsia="Calibri" w:cstheme="minorHAnsi"/>
          <w:sz w:val="24"/>
          <w:szCs w:val="24"/>
        </w:rPr>
        <w:t>Founds</w:t>
      </w:r>
      <w:proofErr w:type="spellEnd"/>
      <w:r w:rsidRPr="000F263F">
        <w:rPr>
          <w:rFonts w:eastAsia="Calibri" w:cstheme="minorHAnsi"/>
          <w:sz w:val="24"/>
          <w:szCs w:val="24"/>
        </w:rPr>
        <w:t xml:space="preserve"> et Low </w:t>
      </w:r>
      <w:proofErr w:type="spellStart"/>
      <w:r w:rsidRPr="000F263F">
        <w:rPr>
          <w:rFonts w:eastAsia="Calibri" w:cstheme="minorHAnsi"/>
          <w:sz w:val="24"/>
          <w:szCs w:val="24"/>
        </w:rPr>
        <w:t>develo</w:t>
      </w:r>
      <w:proofErr w:type="spellEnd"/>
      <w:r w:rsidRPr="000F263F">
        <w:rPr>
          <w:rFonts w:eastAsia="Calibri" w:cstheme="minorHAnsi"/>
          <w:sz w:val="24"/>
          <w:szCs w:val="24"/>
        </w:rPr>
        <w:t>);</w:t>
      </w:r>
    </w:p>
    <w:p w:rsidR="006A5869" w:rsidRPr="00360760" w:rsidRDefault="006A5869" w:rsidP="006A5869">
      <w:pPr>
        <w:numPr>
          <w:ilvl w:val="0"/>
          <w:numId w:val="7"/>
        </w:numPr>
        <w:tabs>
          <w:tab w:val="left" w:pos="317"/>
        </w:tabs>
        <w:autoSpaceDE w:val="0"/>
        <w:autoSpaceDN w:val="0"/>
        <w:adjustRightInd w:val="0"/>
        <w:spacing w:after="0" w:line="240" w:lineRule="auto"/>
        <w:jc w:val="both"/>
        <w:rPr>
          <w:rFonts w:eastAsia="Calibri" w:cstheme="minorHAnsi"/>
          <w:sz w:val="24"/>
          <w:szCs w:val="24"/>
        </w:rPr>
      </w:pPr>
      <w:r w:rsidRPr="00360760">
        <w:rPr>
          <w:rFonts w:eastAsia="Calibri" w:cstheme="minorHAnsi"/>
          <w:sz w:val="24"/>
          <w:szCs w:val="24"/>
        </w:rPr>
        <w:t xml:space="preserve">Renforcer les capacités des acteurs et des communautés pour intégrer les dimensions </w:t>
      </w:r>
      <w:r w:rsidR="00B13E90" w:rsidRPr="00360760">
        <w:rPr>
          <w:rFonts w:eastAsia="Calibri" w:cstheme="minorHAnsi"/>
          <w:sz w:val="24"/>
          <w:szCs w:val="24"/>
        </w:rPr>
        <w:t>du changement</w:t>
      </w:r>
      <w:r w:rsidRPr="00360760">
        <w:rPr>
          <w:rFonts w:eastAsia="Calibri" w:cstheme="minorHAnsi"/>
          <w:sz w:val="24"/>
          <w:szCs w:val="24"/>
        </w:rPr>
        <w:t xml:space="preserve"> climatique dans les stratégies et plans nationaux sectoriels (agriculture, élevage, énergie, exploitation minière et pétrolière, eau, urbanisation, transport, …) ;</w:t>
      </w:r>
    </w:p>
    <w:p w:rsidR="006A5869" w:rsidRPr="00360760" w:rsidRDefault="006A5869" w:rsidP="006A5869">
      <w:pPr>
        <w:pStyle w:val="Paragraphedeliste"/>
        <w:numPr>
          <w:ilvl w:val="0"/>
          <w:numId w:val="7"/>
        </w:numPr>
        <w:rPr>
          <w:rFonts w:eastAsia="Calibri" w:cstheme="minorHAnsi"/>
          <w:sz w:val="24"/>
          <w:szCs w:val="24"/>
        </w:rPr>
      </w:pPr>
      <w:r w:rsidRPr="00360760">
        <w:rPr>
          <w:rFonts w:eastAsia="Calibri" w:cstheme="minorHAnsi"/>
          <w:sz w:val="24"/>
          <w:szCs w:val="24"/>
        </w:rPr>
        <w:t>Renforcer les moyens de subsistance alternatifs, résilients, respectueux de l’environnement et rentables, au profit des groupes de femmes et jeunes ;</w:t>
      </w:r>
    </w:p>
    <w:p w:rsidR="006A5869" w:rsidRPr="00360760" w:rsidRDefault="006A5869" w:rsidP="006A5869">
      <w:pPr>
        <w:numPr>
          <w:ilvl w:val="0"/>
          <w:numId w:val="7"/>
        </w:numPr>
        <w:spacing w:after="60" w:line="240" w:lineRule="auto"/>
        <w:jc w:val="both"/>
        <w:rPr>
          <w:rFonts w:eastAsia="Times New Roman" w:cstheme="minorHAnsi"/>
          <w:sz w:val="24"/>
          <w:szCs w:val="24"/>
        </w:rPr>
      </w:pPr>
      <w:r w:rsidRPr="00360760">
        <w:rPr>
          <w:rFonts w:eastAsia="Times New Roman" w:cstheme="minorHAnsi"/>
          <w:sz w:val="24"/>
          <w:szCs w:val="24"/>
        </w:rPr>
        <w:t>Développer des actions de Conservation des Eaux et des Sols/Défense et Restauration des Sols à des fins agricoles, forestières et pastorales</w:t>
      </w:r>
    </w:p>
    <w:p w:rsidR="006A5869" w:rsidRDefault="006A5869" w:rsidP="006A5869">
      <w:pPr>
        <w:numPr>
          <w:ilvl w:val="0"/>
          <w:numId w:val="7"/>
        </w:numPr>
        <w:spacing w:after="60" w:line="240" w:lineRule="auto"/>
        <w:jc w:val="both"/>
        <w:rPr>
          <w:rFonts w:eastAsia="Times New Roman" w:cstheme="minorHAnsi"/>
          <w:sz w:val="24"/>
          <w:szCs w:val="24"/>
        </w:rPr>
      </w:pPr>
      <w:r w:rsidRPr="00360760">
        <w:rPr>
          <w:rFonts w:eastAsia="Times New Roman" w:cstheme="minorHAnsi"/>
          <w:sz w:val="24"/>
          <w:szCs w:val="24"/>
        </w:rPr>
        <w:t>Renforcer la gestion rationnelle des ressources en eau à des fins de production et d’eau potable ;</w:t>
      </w:r>
    </w:p>
    <w:p w:rsidR="00564389" w:rsidRPr="00564389" w:rsidRDefault="00564389" w:rsidP="006A5869">
      <w:pPr>
        <w:numPr>
          <w:ilvl w:val="0"/>
          <w:numId w:val="7"/>
        </w:numPr>
        <w:spacing w:after="60" w:line="240" w:lineRule="auto"/>
        <w:jc w:val="both"/>
        <w:rPr>
          <w:rFonts w:eastAsia="Times New Roman" w:cstheme="minorHAnsi"/>
          <w:color w:val="FF0000"/>
          <w:sz w:val="24"/>
          <w:szCs w:val="24"/>
        </w:rPr>
      </w:pPr>
      <w:r w:rsidRPr="00564389">
        <w:rPr>
          <w:rFonts w:eastAsia="Times New Roman" w:cstheme="minorHAnsi"/>
          <w:color w:val="FF0000"/>
          <w:sz w:val="24"/>
          <w:szCs w:val="24"/>
        </w:rPr>
        <w:t>Renforcement des capacités des contrôleurs environnementaux ;</w:t>
      </w:r>
    </w:p>
    <w:p w:rsidR="006A5869" w:rsidRPr="00360760" w:rsidRDefault="006A5869" w:rsidP="006A5869">
      <w:pPr>
        <w:numPr>
          <w:ilvl w:val="0"/>
          <w:numId w:val="7"/>
        </w:numPr>
        <w:spacing w:after="60" w:line="240" w:lineRule="auto"/>
        <w:jc w:val="both"/>
        <w:rPr>
          <w:rFonts w:eastAsia="Times New Roman" w:cstheme="minorHAnsi"/>
          <w:sz w:val="24"/>
          <w:szCs w:val="24"/>
        </w:rPr>
      </w:pPr>
      <w:r w:rsidRPr="00360760">
        <w:rPr>
          <w:rFonts w:eastAsia="Times New Roman" w:cstheme="minorHAnsi"/>
          <w:sz w:val="24"/>
          <w:szCs w:val="24"/>
        </w:rPr>
        <w:t xml:space="preserve">Promotion de pratiques agricoles innovantes, durables et économes en eau pour les productrices ; </w:t>
      </w:r>
    </w:p>
    <w:p w:rsidR="006A5869" w:rsidRPr="00360760" w:rsidRDefault="006A5869" w:rsidP="006A5869">
      <w:pPr>
        <w:numPr>
          <w:ilvl w:val="0"/>
          <w:numId w:val="7"/>
        </w:numPr>
        <w:spacing w:after="60" w:line="240" w:lineRule="auto"/>
        <w:jc w:val="both"/>
        <w:rPr>
          <w:rFonts w:eastAsia="Times New Roman" w:cstheme="minorHAnsi"/>
          <w:sz w:val="24"/>
          <w:szCs w:val="24"/>
        </w:rPr>
      </w:pPr>
      <w:r w:rsidRPr="00360760">
        <w:rPr>
          <w:rFonts w:eastAsia="Times New Roman" w:cstheme="minorHAnsi"/>
          <w:sz w:val="24"/>
          <w:szCs w:val="24"/>
        </w:rPr>
        <w:lastRenderedPageBreak/>
        <w:t>Création/Réhabilitation d'infrastructures rurales de rétention d’eau (digues, seuils.) ;</w:t>
      </w:r>
    </w:p>
    <w:p w:rsidR="006A5869" w:rsidRPr="00360760" w:rsidRDefault="006A5869" w:rsidP="006A5869">
      <w:pPr>
        <w:pStyle w:val="Paragraphedeliste"/>
        <w:numPr>
          <w:ilvl w:val="0"/>
          <w:numId w:val="7"/>
        </w:numPr>
        <w:spacing w:after="60" w:line="240" w:lineRule="auto"/>
        <w:jc w:val="both"/>
        <w:rPr>
          <w:rFonts w:eastAsia="Times New Roman" w:cstheme="minorHAnsi"/>
          <w:sz w:val="24"/>
          <w:szCs w:val="24"/>
        </w:rPr>
      </w:pPr>
      <w:r w:rsidRPr="00360760">
        <w:rPr>
          <w:rFonts w:eastAsia="Times New Roman" w:cstheme="minorHAnsi"/>
          <w:sz w:val="24"/>
          <w:szCs w:val="24"/>
        </w:rPr>
        <w:t>Renforcer les initiatives nationales en matière de lutte contre la désertification et la restauration du couvert végétal ;</w:t>
      </w:r>
    </w:p>
    <w:p w:rsidR="006A5869" w:rsidRPr="00360760" w:rsidRDefault="006A5869" w:rsidP="006A5869">
      <w:pPr>
        <w:jc w:val="both"/>
        <w:rPr>
          <w:rFonts w:cstheme="minorHAnsi"/>
          <w:b/>
          <w:sz w:val="24"/>
          <w:szCs w:val="24"/>
        </w:rPr>
      </w:pPr>
    </w:p>
    <w:p w:rsidR="006A5869" w:rsidRPr="00360760" w:rsidRDefault="006A5869" w:rsidP="001B7404">
      <w:pPr>
        <w:pStyle w:val="Paragraphedeliste"/>
        <w:numPr>
          <w:ilvl w:val="0"/>
          <w:numId w:val="11"/>
        </w:numPr>
        <w:spacing w:after="0" w:line="240" w:lineRule="auto"/>
        <w:jc w:val="both"/>
        <w:rPr>
          <w:rFonts w:cstheme="minorHAnsi"/>
          <w:b/>
          <w:sz w:val="24"/>
          <w:szCs w:val="24"/>
        </w:rPr>
      </w:pPr>
      <w:r w:rsidRPr="00360760">
        <w:rPr>
          <w:rFonts w:cstheme="minorHAnsi"/>
          <w:b/>
          <w:sz w:val="24"/>
          <w:szCs w:val="24"/>
          <w:u w:val="single"/>
        </w:rPr>
        <w:t xml:space="preserve">Produit 3 : </w:t>
      </w:r>
      <w:r w:rsidRPr="00360760">
        <w:rPr>
          <w:rFonts w:cstheme="minorHAnsi"/>
          <w:b/>
          <w:sz w:val="24"/>
          <w:szCs w:val="24"/>
        </w:rPr>
        <w:t xml:space="preserve">Les capacités des structures nationales et des communautés en matière </w:t>
      </w:r>
      <w:proofErr w:type="gramStart"/>
      <w:r w:rsidRPr="00360760">
        <w:rPr>
          <w:rFonts w:cstheme="minorHAnsi"/>
          <w:b/>
          <w:sz w:val="24"/>
          <w:szCs w:val="24"/>
        </w:rPr>
        <w:t>de  gestion</w:t>
      </w:r>
      <w:proofErr w:type="gramEnd"/>
      <w:r w:rsidRPr="00360760">
        <w:rPr>
          <w:rFonts w:cstheme="minorHAnsi"/>
          <w:b/>
          <w:sz w:val="24"/>
          <w:szCs w:val="24"/>
        </w:rPr>
        <w:t xml:space="preserve"> efficace des risques et catastrophes sont renforcées</w:t>
      </w:r>
      <w:bookmarkEnd w:id="11"/>
      <w:r w:rsidRPr="00360760">
        <w:rPr>
          <w:rFonts w:cstheme="minorHAnsi"/>
          <w:b/>
          <w:sz w:val="24"/>
          <w:szCs w:val="24"/>
        </w:rPr>
        <w:t>.</w:t>
      </w:r>
    </w:p>
    <w:p w:rsidR="006A5869" w:rsidRPr="00360760" w:rsidRDefault="006A5869" w:rsidP="006A5869">
      <w:pPr>
        <w:spacing w:after="0" w:line="240" w:lineRule="auto"/>
        <w:jc w:val="both"/>
        <w:rPr>
          <w:rFonts w:cstheme="minorHAnsi"/>
          <w:b/>
          <w:sz w:val="24"/>
          <w:szCs w:val="24"/>
        </w:rPr>
      </w:pPr>
    </w:p>
    <w:p w:rsidR="006A5869" w:rsidRPr="00360760" w:rsidRDefault="006A5869" w:rsidP="006A5869">
      <w:pPr>
        <w:numPr>
          <w:ilvl w:val="0"/>
          <w:numId w:val="5"/>
        </w:numPr>
        <w:tabs>
          <w:tab w:val="left" w:pos="176"/>
        </w:tabs>
        <w:spacing w:after="200" w:line="240" w:lineRule="auto"/>
        <w:ind w:right="436"/>
        <w:contextualSpacing/>
        <w:jc w:val="both"/>
        <w:rPr>
          <w:rFonts w:eastAsia="Times New Roman" w:cstheme="minorHAnsi"/>
          <w:sz w:val="24"/>
          <w:szCs w:val="24"/>
        </w:rPr>
      </w:pPr>
      <w:r w:rsidRPr="00360760">
        <w:rPr>
          <w:rFonts w:eastAsia="Times New Roman" w:cstheme="minorHAnsi"/>
          <w:sz w:val="24"/>
          <w:szCs w:val="24"/>
        </w:rPr>
        <w:t>Développer les capacités des intervenants au niveau</w:t>
      </w:r>
      <w:r w:rsidR="00E26E76">
        <w:rPr>
          <w:rFonts w:eastAsia="Times New Roman" w:cstheme="minorHAnsi"/>
          <w:sz w:val="24"/>
          <w:szCs w:val="24"/>
        </w:rPr>
        <w:t xml:space="preserve"> national (DGSCGC) et</w:t>
      </w:r>
      <w:r w:rsidRPr="00360760">
        <w:rPr>
          <w:rFonts w:eastAsia="Times New Roman" w:cstheme="minorHAnsi"/>
          <w:sz w:val="24"/>
          <w:szCs w:val="24"/>
        </w:rPr>
        <w:t xml:space="preserve"> local pour la production de données et d'informations sur les risques de catastrophes et sur la coordination ;</w:t>
      </w:r>
    </w:p>
    <w:p w:rsidR="006A5869" w:rsidRPr="00360760" w:rsidRDefault="00564389" w:rsidP="006A5869">
      <w:pPr>
        <w:numPr>
          <w:ilvl w:val="0"/>
          <w:numId w:val="5"/>
        </w:numPr>
        <w:tabs>
          <w:tab w:val="left" w:pos="176"/>
        </w:tabs>
        <w:spacing w:after="200" w:line="240" w:lineRule="auto"/>
        <w:ind w:right="436"/>
        <w:contextualSpacing/>
        <w:jc w:val="both"/>
        <w:rPr>
          <w:rFonts w:eastAsia="Times New Roman" w:cstheme="minorHAnsi"/>
          <w:sz w:val="24"/>
          <w:szCs w:val="24"/>
        </w:rPr>
      </w:pPr>
      <w:r w:rsidRPr="00564389">
        <w:rPr>
          <w:rFonts w:eastAsia="Times New Roman" w:cstheme="minorHAnsi"/>
          <w:color w:val="FF0000"/>
          <w:sz w:val="24"/>
          <w:szCs w:val="24"/>
        </w:rPr>
        <w:t xml:space="preserve">Appuyer la mobilisation des financements pour la mise en œuvre des plans de résilience des villes de Rosso, </w:t>
      </w:r>
      <w:proofErr w:type="spellStart"/>
      <w:r w:rsidRPr="00564389">
        <w:rPr>
          <w:rFonts w:eastAsia="Times New Roman" w:cstheme="minorHAnsi"/>
          <w:color w:val="FF0000"/>
          <w:sz w:val="24"/>
          <w:szCs w:val="24"/>
        </w:rPr>
        <w:t>kaédi</w:t>
      </w:r>
      <w:proofErr w:type="spellEnd"/>
      <w:r w:rsidRPr="00564389">
        <w:rPr>
          <w:rFonts w:eastAsia="Times New Roman" w:cstheme="minorHAnsi"/>
          <w:color w:val="FF0000"/>
          <w:sz w:val="24"/>
          <w:szCs w:val="24"/>
        </w:rPr>
        <w:t xml:space="preserve">, </w:t>
      </w:r>
      <w:proofErr w:type="spellStart"/>
      <w:r w:rsidRPr="00564389">
        <w:rPr>
          <w:rFonts w:eastAsia="Times New Roman" w:cstheme="minorHAnsi"/>
          <w:color w:val="FF0000"/>
          <w:sz w:val="24"/>
          <w:szCs w:val="24"/>
        </w:rPr>
        <w:t>Tintane</w:t>
      </w:r>
      <w:proofErr w:type="spellEnd"/>
      <w:r w:rsidRPr="00564389">
        <w:rPr>
          <w:rFonts w:eastAsia="Times New Roman" w:cstheme="minorHAnsi"/>
          <w:color w:val="FF0000"/>
          <w:sz w:val="24"/>
          <w:szCs w:val="24"/>
        </w:rPr>
        <w:t xml:space="preserve">, </w:t>
      </w:r>
      <w:proofErr w:type="spellStart"/>
      <w:r w:rsidRPr="00564389">
        <w:rPr>
          <w:rFonts w:eastAsia="Times New Roman" w:cstheme="minorHAnsi"/>
          <w:color w:val="FF0000"/>
          <w:sz w:val="24"/>
          <w:szCs w:val="24"/>
        </w:rPr>
        <w:t>Boghé</w:t>
      </w:r>
      <w:proofErr w:type="spellEnd"/>
      <w:r w:rsidRPr="00564389">
        <w:rPr>
          <w:rFonts w:eastAsia="Times New Roman" w:cstheme="minorHAnsi"/>
          <w:color w:val="FF0000"/>
          <w:sz w:val="24"/>
          <w:szCs w:val="24"/>
        </w:rPr>
        <w:t xml:space="preserve"> et NKC</w:t>
      </w:r>
    </w:p>
    <w:p w:rsidR="006A5869" w:rsidRPr="00360760" w:rsidRDefault="006A5869" w:rsidP="006A5869">
      <w:pPr>
        <w:numPr>
          <w:ilvl w:val="0"/>
          <w:numId w:val="5"/>
        </w:numPr>
        <w:tabs>
          <w:tab w:val="left" w:pos="176"/>
        </w:tabs>
        <w:spacing w:after="200" w:line="240" w:lineRule="auto"/>
        <w:ind w:right="436"/>
        <w:contextualSpacing/>
        <w:jc w:val="both"/>
        <w:rPr>
          <w:rFonts w:eastAsia="Times New Roman" w:cstheme="minorHAnsi"/>
          <w:sz w:val="24"/>
          <w:szCs w:val="24"/>
        </w:rPr>
      </w:pPr>
      <w:r w:rsidRPr="00360760">
        <w:rPr>
          <w:rFonts w:eastAsia="Times New Roman" w:cstheme="minorHAnsi"/>
          <w:sz w:val="24"/>
          <w:szCs w:val="24"/>
        </w:rPr>
        <w:t>Favoriser l’implication du secteur privé dans la réduction des risques de catastrophes à travers l’intervention et la mobilisation de financement pour la résilience des villes et des infrastructures ;</w:t>
      </w:r>
    </w:p>
    <w:p w:rsidR="006A5869" w:rsidRPr="00360760" w:rsidRDefault="006A5869" w:rsidP="006A5869">
      <w:pPr>
        <w:numPr>
          <w:ilvl w:val="0"/>
          <w:numId w:val="5"/>
        </w:numPr>
        <w:tabs>
          <w:tab w:val="left" w:pos="176"/>
        </w:tabs>
        <w:spacing w:after="200" w:line="240" w:lineRule="auto"/>
        <w:ind w:right="436"/>
        <w:contextualSpacing/>
        <w:jc w:val="both"/>
        <w:rPr>
          <w:rFonts w:eastAsia="Times New Roman" w:cstheme="minorHAnsi"/>
          <w:sz w:val="24"/>
          <w:szCs w:val="24"/>
        </w:rPr>
      </w:pPr>
      <w:r w:rsidRPr="00360760">
        <w:rPr>
          <w:rFonts w:eastAsia="Times New Roman" w:cstheme="minorHAnsi"/>
          <w:sz w:val="24"/>
          <w:szCs w:val="24"/>
        </w:rPr>
        <w:t xml:space="preserve">Appui la mise en œuvre des plans de contingence des communes de </w:t>
      </w:r>
      <w:proofErr w:type="spellStart"/>
      <w:r w:rsidRPr="00360760">
        <w:rPr>
          <w:rFonts w:eastAsia="Times New Roman" w:cstheme="minorHAnsi"/>
          <w:sz w:val="24"/>
          <w:szCs w:val="24"/>
        </w:rPr>
        <w:t>Laweissi</w:t>
      </w:r>
      <w:proofErr w:type="spellEnd"/>
      <w:r w:rsidRPr="00360760">
        <w:rPr>
          <w:rFonts w:eastAsia="Times New Roman" w:cstheme="minorHAnsi"/>
          <w:sz w:val="24"/>
          <w:szCs w:val="24"/>
        </w:rPr>
        <w:t xml:space="preserve">, </w:t>
      </w:r>
      <w:proofErr w:type="spellStart"/>
      <w:r w:rsidRPr="00360760">
        <w:rPr>
          <w:rFonts w:eastAsia="Times New Roman" w:cstheme="minorHAnsi"/>
          <w:sz w:val="24"/>
          <w:szCs w:val="24"/>
        </w:rPr>
        <w:t>lebheir</w:t>
      </w:r>
      <w:proofErr w:type="spellEnd"/>
      <w:r w:rsidRPr="00360760">
        <w:rPr>
          <w:rFonts w:eastAsia="Times New Roman" w:cstheme="minorHAnsi"/>
          <w:sz w:val="24"/>
          <w:szCs w:val="24"/>
        </w:rPr>
        <w:t xml:space="preserve">, </w:t>
      </w:r>
      <w:proofErr w:type="spellStart"/>
      <w:r w:rsidRPr="00360760">
        <w:rPr>
          <w:rFonts w:eastAsia="Times New Roman" w:cstheme="minorHAnsi"/>
          <w:sz w:val="24"/>
          <w:szCs w:val="24"/>
        </w:rPr>
        <w:t>Hamoud</w:t>
      </w:r>
      <w:proofErr w:type="spellEnd"/>
      <w:r w:rsidRPr="00360760">
        <w:rPr>
          <w:rFonts w:eastAsia="Times New Roman" w:cstheme="minorHAnsi"/>
          <w:sz w:val="24"/>
          <w:szCs w:val="24"/>
        </w:rPr>
        <w:t xml:space="preserve"> et </w:t>
      </w:r>
      <w:proofErr w:type="spellStart"/>
      <w:r w:rsidRPr="00360760">
        <w:rPr>
          <w:rFonts w:eastAsia="Times New Roman" w:cstheme="minorHAnsi"/>
          <w:sz w:val="24"/>
          <w:szCs w:val="24"/>
        </w:rPr>
        <w:t>Blajmil</w:t>
      </w:r>
      <w:proofErr w:type="spellEnd"/>
      <w:r w:rsidRPr="00360760">
        <w:rPr>
          <w:rFonts w:eastAsia="Times New Roman" w:cstheme="minorHAnsi"/>
          <w:sz w:val="24"/>
          <w:szCs w:val="24"/>
        </w:rPr>
        <w:t> ;</w:t>
      </w:r>
    </w:p>
    <w:p w:rsidR="006A5869" w:rsidRPr="00360760" w:rsidRDefault="006A5869" w:rsidP="006A5869">
      <w:pPr>
        <w:numPr>
          <w:ilvl w:val="0"/>
          <w:numId w:val="5"/>
        </w:numPr>
        <w:tabs>
          <w:tab w:val="left" w:pos="176"/>
        </w:tabs>
        <w:spacing w:after="200" w:line="240" w:lineRule="auto"/>
        <w:ind w:right="436"/>
        <w:contextualSpacing/>
        <w:jc w:val="both"/>
        <w:rPr>
          <w:rFonts w:eastAsia="Times New Roman" w:cstheme="minorHAnsi"/>
          <w:sz w:val="24"/>
          <w:szCs w:val="24"/>
        </w:rPr>
      </w:pPr>
      <w:r w:rsidRPr="00360760">
        <w:rPr>
          <w:rFonts w:eastAsia="Times New Roman" w:cstheme="minorHAnsi"/>
          <w:sz w:val="24"/>
          <w:szCs w:val="24"/>
        </w:rPr>
        <w:t>Renforcement et redynamisation des cadres mis en place au niveau communal, départemental et régional pour la gestion des crises ;</w:t>
      </w:r>
    </w:p>
    <w:p w:rsidR="006A5869" w:rsidRPr="00360760" w:rsidRDefault="006A5869" w:rsidP="006A5869">
      <w:pPr>
        <w:numPr>
          <w:ilvl w:val="0"/>
          <w:numId w:val="5"/>
        </w:numPr>
        <w:tabs>
          <w:tab w:val="left" w:pos="176"/>
        </w:tabs>
        <w:spacing w:after="200" w:line="240" w:lineRule="auto"/>
        <w:ind w:right="436"/>
        <w:contextualSpacing/>
        <w:jc w:val="both"/>
        <w:rPr>
          <w:rFonts w:eastAsia="Times New Roman" w:cstheme="minorHAnsi"/>
          <w:sz w:val="24"/>
          <w:szCs w:val="24"/>
        </w:rPr>
      </w:pPr>
      <w:r w:rsidRPr="00360760">
        <w:rPr>
          <w:rFonts w:eastAsia="Times New Roman" w:cstheme="minorHAnsi"/>
          <w:sz w:val="24"/>
          <w:szCs w:val="24"/>
        </w:rPr>
        <w:t>Renforcer les capacités locales et régionales pour l’évaluation des risques de catastrophes et l’élaboration des plans de résilience ;</w:t>
      </w:r>
    </w:p>
    <w:p w:rsidR="006A5869" w:rsidRPr="00360760" w:rsidRDefault="006A5869" w:rsidP="006A5869">
      <w:pPr>
        <w:numPr>
          <w:ilvl w:val="0"/>
          <w:numId w:val="5"/>
        </w:numPr>
        <w:tabs>
          <w:tab w:val="left" w:pos="176"/>
        </w:tabs>
        <w:spacing w:after="200" w:line="240" w:lineRule="auto"/>
        <w:ind w:right="436"/>
        <w:contextualSpacing/>
        <w:jc w:val="both"/>
        <w:rPr>
          <w:rFonts w:eastAsia="Times New Roman" w:cstheme="minorHAnsi"/>
          <w:sz w:val="24"/>
          <w:szCs w:val="24"/>
        </w:rPr>
      </w:pPr>
      <w:r w:rsidRPr="00360760">
        <w:rPr>
          <w:rFonts w:eastAsia="Times New Roman" w:cstheme="minorHAnsi"/>
          <w:sz w:val="24"/>
          <w:szCs w:val="24"/>
        </w:rPr>
        <w:t>Renforcer les capacités des acteurs nationaux</w:t>
      </w:r>
      <w:r w:rsidR="00E26E76">
        <w:rPr>
          <w:rFonts w:eastAsia="Times New Roman" w:cstheme="minorHAnsi"/>
          <w:sz w:val="24"/>
          <w:szCs w:val="24"/>
        </w:rPr>
        <w:t xml:space="preserve"> (</w:t>
      </w:r>
      <w:proofErr w:type="gramStart"/>
      <w:r w:rsidR="00E26E76">
        <w:rPr>
          <w:rFonts w:eastAsia="Times New Roman" w:cstheme="minorHAnsi"/>
          <w:sz w:val="24"/>
          <w:szCs w:val="24"/>
        </w:rPr>
        <w:t xml:space="preserve">DGSCGC) </w:t>
      </w:r>
      <w:r w:rsidRPr="00360760">
        <w:rPr>
          <w:rFonts w:eastAsia="Times New Roman" w:cstheme="minorHAnsi"/>
          <w:sz w:val="24"/>
          <w:szCs w:val="24"/>
        </w:rPr>
        <w:t xml:space="preserve"> en</w:t>
      </w:r>
      <w:proofErr w:type="gramEnd"/>
      <w:r w:rsidRPr="00360760">
        <w:rPr>
          <w:rFonts w:eastAsia="Times New Roman" w:cstheme="minorHAnsi"/>
          <w:sz w:val="24"/>
          <w:szCs w:val="24"/>
        </w:rPr>
        <w:t xml:space="preserve"> matière de planification et de coordination des interventions pendant les périodes de crises ;</w:t>
      </w:r>
    </w:p>
    <w:p w:rsidR="006A5869" w:rsidRPr="00564389" w:rsidRDefault="00564389" w:rsidP="006A5869">
      <w:pPr>
        <w:numPr>
          <w:ilvl w:val="0"/>
          <w:numId w:val="5"/>
        </w:numPr>
        <w:tabs>
          <w:tab w:val="left" w:pos="176"/>
        </w:tabs>
        <w:spacing w:after="200" w:line="240" w:lineRule="auto"/>
        <w:ind w:right="436"/>
        <w:contextualSpacing/>
        <w:jc w:val="both"/>
        <w:rPr>
          <w:rFonts w:eastAsia="Times New Roman" w:cstheme="minorHAnsi"/>
          <w:color w:val="FF0000"/>
          <w:sz w:val="24"/>
          <w:szCs w:val="24"/>
        </w:rPr>
      </w:pPr>
      <w:r w:rsidRPr="00564389">
        <w:rPr>
          <w:rFonts w:eastAsia="Times New Roman" w:cstheme="minorHAnsi"/>
          <w:color w:val="FF0000"/>
          <w:sz w:val="24"/>
          <w:szCs w:val="24"/>
        </w:rPr>
        <w:t xml:space="preserve">Harmonisation et redynamisation du système national d'alerte précoce pour la gestion des crises </w:t>
      </w:r>
      <w:r w:rsidR="006A5869" w:rsidRPr="00564389">
        <w:rPr>
          <w:rFonts w:eastAsia="Times New Roman" w:cstheme="minorHAnsi"/>
          <w:color w:val="FF0000"/>
          <w:sz w:val="24"/>
          <w:szCs w:val="24"/>
        </w:rPr>
        <w:t>intégrant la dimension communautaire ;</w:t>
      </w:r>
    </w:p>
    <w:p w:rsidR="006A5869" w:rsidRPr="00360760" w:rsidRDefault="006A5869" w:rsidP="006A5869">
      <w:pPr>
        <w:numPr>
          <w:ilvl w:val="0"/>
          <w:numId w:val="5"/>
        </w:numPr>
        <w:tabs>
          <w:tab w:val="left" w:pos="176"/>
        </w:tabs>
        <w:spacing w:after="200" w:line="240" w:lineRule="auto"/>
        <w:ind w:right="436"/>
        <w:contextualSpacing/>
        <w:jc w:val="both"/>
        <w:rPr>
          <w:rFonts w:eastAsia="Times New Roman" w:cstheme="minorHAnsi"/>
          <w:sz w:val="24"/>
          <w:szCs w:val="24"/>
        </w:rPr>
      </w:pPr>
      <w:r w:rsidRPr="00360760">
        <w:rPr>
          <w:rFonts w:eastAsia="Times New Roman" w:cstheme="minorHAnsi"/>
          <w:sz w:val="24"/>
          <w:szCs w:val="24"/>
        </w:rPr>
        <w:t xml:space="preserve">Favoriser l’échange d’expériences dans le cadre de la coopération triangulaire Sud-Sud, Nord-Sud sur la gestion des risques de catastrophes ; </w:t>
      </w:r>
    </w:p>
    <w:bookmarkEnd w:id="12"/>
    <w:p w:rsidR="00AD3DDC" w:rsidRPr="00360760" w:rsidRDefault="00AD3DDC" w:rsidP="007B6328">
      <w:pPr>
        <w:spacing w:after="0" w:line="240" w:lineRule="auto"/>
        <w:jc w:val="both"/>
      </w:pPr>
    </w:p>
    <w:p w:rsidR="00AD3DDC" w:rsidRPr="00360760" w:rsidRDefault="00AD3DDC" w:rsidP="0022114F">
      <w:pPr>
        <w:spacing w:after="0" w:line="240" w:lineRule="auto"/>
        <w:jc w:val="both"/>
        <w:rPr>
          <w:rFonts w:cstheme="minorHAnsi"/>
          <w:b/>
          <w:sz w:val="24"/>
          <w:szCs w:val="24"/>
        </w:rPr>
      </w:pPr>
      <w:r w:rsidRPr="00360760">
        <w:rPr>
          <w:rFonts w:cstheme="minorHAnsi"/>
          <w:b/>
          <w:sz w:val="24"/>
          <w:szCs w:val="24"/>
        </w:rPr>
        <w:t>III.2 Ressources nécessaires pour obtenir les résultats escomptés</w:t>
      </w:r>
      <w:r w:rsidR="001B7404" w:rsidRPr="00360760">
        <w:rPr>
          <w:rFonts w:cstheme="minorHAnsi"/>
          <w:b/>
          <w:sz w:val="24"/>
          <w:szCs w:val="24"/>
        </w:rPr>
        <w:t> :</w:t>
      </w:r>
    </w:p>
    <w:p w:rsidR="001B7404" w:rsidRPr="00360760" w:rsidRDefault="001B7404" w:rsidP="0022114F">
      <w:pPr>
        <w:spacing w:after="0" w:line="240" w:lineRule="auto"/>
        <w:jc w:val="both"/>
        <w:rPr>
          <w:rFonts w:eastAsia="Times New Roman" w:cstheme="minorHAnsi"/>
          <w:sz w:val="24"/>
          <w:szCs w:val="24"/>
          <w:lang w:val="fr-CA"/>
        </w:rPr>
      </w:pPr>
      <w:r w:rsidRPr="00360760">
        <w:rPr>
          <w:rFonts w:eastAsia="Times New Roman" w:cstheme="minorHAnsi"/>
          <w:sz w:val="24"/>
          <w:szCs w:val="24"/>
          <w:lang w:val="fr-CA"/>
        </w:rPr>
        <w:t>Les ressources financières allouées en vue de l'obtention des résultats escomptés par le programme au courant de ses 03 années d'exécution (20</w:t>
      </w:r>
      <w:r w:rsidR="003C465C">
        <w:rPr>
          <w:rFonts w:eastAsia="Times New Roman" w:cstheme="minorHAnsi"/>
          <w:sz w:val="24"/>
          <w:szCs w:val="24"/>
          <w:lang w:val="fr-CA"/>
        </w:rPr>
        <w:t>20</w:t>
      </w:r>
      <w:r w:rsidRPr="00360760">
        <w:rPr>
          <w:rFonts w:eastAsia="Times New Roman" w:cstheme="minorHAnsi"/>
          <w:sz w:val="24"/>
          <w:szCs w:val="24"/>
          <w:lang w:val="fr-CA"/>
        </w:rPr>
        <w:t xml:space="preserve"> - 202</w:t>
      </w:r>
      <w:r w:rsidR="00360760">
        <w:rPr>
          <w:rFonts w:eastAsia="Times New Roman" w:cstheme="minorHAnsi"/>
          <w:sz w:val="24"/>
          <w:szCs w:val="24"/>
          <w:lang w:val="fr-CA"/>
        </w:rPr>
        <w:t>3</w:t>
      </w:r>
      <w:r w:rsidRPr="00360760">
        <w:rPr>
          <w:rFonts w:eastAsia="Times New Roman" w:cstheme="minorHAnsi"/>
          <w:sz w:val="24"/>
          <w:szCs w:val="24"/>
          <w:lang w:val="fr-CA"/>
        </w:rPr>
        <w:t xml:space="preserve">) sont estimées </w:t>
      </w:r>
      <w:proofErr w:type="gramStart"/>
      <w:r w:rsidRPr="00360760">
        <w:rPr>
          <w:rFonts w:eastAsia="Times New Roman" w:cstheme="minorHAnsi"/>
          <w:sz w:val="24"/>
          <w:szCs w:val="24"/>
          <w:lang w:val="fr-CA"/>
        </w:rPr>
        <w:t xml:space="preserve">à </w:t>
      </w:r>
      <w:r w:rsidR="003C465C">
        <w:rPr>
          <w:rFonts w:eastAsia="Times New Roman" w:cstheme="minorHAnsi"/>
          <w:sz w:val="24"/>
          <w:szCs w:val="24"/>
          <w:lang w:val="fr-CA"/>
        </w:rPr>
        <w:t xml:space="preserve"> </w:t>
      </w:r>
      <w:r w:rsidR="003C465C" w:rsidRPr="003C465C">
        <w:rPr>
          <w:rFonts w:eastAsia="Times New Roman" w:cstheme="minorHAnsi"/>
          <w:b/>
          <w:sz w:val="24"/>
          <w:szCs w:val="24"/>
          <w:lang w:val="fr-CA"/>
        </w:rPr>
        <w:t>9</w:t>
      </w:r>
      <w:proofErr w:type="gramEnd"/>
      <w:r w:rsidR="003C465C" w:rsidRPr="003C465C">
        <w:rPr>
          <w:rFonts w:eastAsia="Times New Roman" w:cstheme="minorHAnsi"/>
          <w:b/>
          <w:sz w:val="24"/>
          <w:szCs w:val="24"/>
          <w:lang w:val="fr-CA"/>
        </w:rPr>
        <w:t xml:space="preserve"> 000 000 </w:t>
      </w:r>
      <w:r w:rsidRPr="003C465C">
        <w:rPr>
          <w:rFonts w:eastAsia="Times New Roman" w:cstheme="minorHAnsi"/>
          <w:b/>
          <w:sz w:val="24"/>
          <w:szCs w:val="24"/>
          <w:lang w:val="fr-CA"/>
        </w:rPr>
        <w:t xml:space="preserve">USD </w:t>
      </w:r>
      <w:r w:rsidRPr="00360760">
        <w:rPr>
          <w:rFonts w:eastAsia="Times New Roman" w:cstheme="minorHAnsi"/>
          <w:sz w:val="24"/>
          <w:szCs w:val="24"/>
          <w:lang w:val="fr-CA"/>
        </w:rPr>
        <w:t>répartis comme suit :</w:t>
      </w:r>
    </w:p>
    <w:p w:rsidR="0022114F" w:rsidRPr="001B7404" w:rsidRDefault="0022114F" w:rsidP="0022114F">
      <w:pPr>
        <w:spacing w:after="0" w:line="240" w:lineRule="auto"/>
        <w:jc w:val="both"/>
        <w:rPr>
          <w:rFonts w:eastAsia="Times New Roman" w:cstheme="minorHAnsi"/>
          <w:color w:val="FF0000"/>
          <w:sz w:val="24"/>
          <w:szCs w:val="24"/>
          <w:lang w:val="fr-CA"/>
        </w:rPr>
      </w:pPr>
    </w:p>
    <w:p w:rsidR="001B7404" w:rsidRPr="003C465C" w:rsidRDefault="001B7404" w:rsidP="0022114F">
      <w:pPr>
        <w:spacing w:after="0" w:line="240" w:lineRule="auto"/>
        <w:ind w:left="708"/>
        <w:jc w:val="both"/>
        <w:rPr>
          <w:rFonts w:eastAsia="Times New Roman" w:cstheme="minorHAnsi"/>
          <w:b/>
          <w:i/>
          <w:sz w:val="24"/>
          <w:szCs w:val="24"/>
          <w:lang w:val="fr-CA"/>
        </w:rPr>
      </w:pPr>
      <w:r w:rsidRPr="003C465C">
        <w:rPr>
          <w:rFonts w:eastAsia="Times New Roman" w:cstheme="minorHAnsi"/>
          <w:b/>
          <w:i/>
          <w:sz w:val="24"/>
          <w:szCs w:val="24"/>
          <w:lang w:val="fr-CA"/>
        </w:rPr>
        <w:t xml:space="preserve">- Fonds PNUD: </w:t>
      </w:r>
      <w:r w:rsidR="003C465C" w:rsidRPr="003C465C">
        <w:rPr>
          <w:rFonts w:eastAsia="Times New Roman" w:cstheme="minorHAnsi"/>
          <w:b/>
          <w:i/>
          <w:sz w:val="24"/>
          <w:szCs w:val="24"/>
          <w:lang w:val="fr-CA"/>
        </w:rPr>
        <w:t xml:space="preserve">1 000 000 </w:t>
      </w:r>
      <w:r w:rsidRPr="003C465C">
        <w:rPr>
          <w:rFonts w:eastAsia="Times New Roman" w:cstheme="minorHAnsi"/>
          <w:b/>
          <w:i/>
          <w:sz w:val="24"/>
          <w:szCs w:val="24"/>
          <w:lang w:val="fr-CA"/>
        </w:rPr>
        <w:t xml:space="preserve">USD </w:t>
      </w:r>
    </w:p>
    <w:p w:rsidR="001B7404" w:rsidRPr="003C465C" w:rsidRDefault="001B7404" w:rsidP="0022114F">
      <w:pPr>
        <w:spacing w:after="0" w:line="240" w:lineRule="auto"/>
        <w:ind w:left="708"/>
        <w:jc w:val="both"/>
        <w:rPr>
          <w:rFonts w:eastAsia="Times New Roman" w:cstheme="minorHAnsi"/>
          <w:b/>
          <w:i/>
          <w:sz w:val="24"/>
          <w:szCs w:val="24"/>
          <w:lang w:val="fr-CA"/>
        </w:rPr>
      </w:pPr>
      <w:r w:rsidRPr="003C465C">
        <w:rPr>
          <w:rFonts w:eastAsia="Times New Roman" w:cstheme="minorHAnsi"/>
          <w:b/>
          <w:i/>
          <w:sz w:val="24"/>
          <w:szCs w:val="24"/>
          <w:lang w:val="fr-CA"/>
        </w:rPr>
        <w:t xml:space="preserve">- Fonds Donateur : </w:t>
      </w:r>
      <w:r w:rsidR="003C465C" w:rsidRPr="003C465C">
        <w:rPr>
          <w:rFonts w:eastAsia="Times New Roman" w:cstheme="minorHAnsi"/>
          <w:b/>
          <w:i/>
          <w:sz w:val="24"/>
          <w:szCs w:val="24"/>
          <w:lang w:val="fr-CA"/>
        </w:rPr>
        <w:t xml:space="preserve">7 700 000 </w:t>
      </w:r>
      <w:r w:rsidRPr="003C465C">
        <w:rPr>
          <w:rFonts w:eastAsia="Times New Roman" w:cstheme="minorHAnsi"/>
          <w:b/>
          <w:i/>
          <w:sz w:val="24"/>
          <w:szCs w:val="24"/>
          <w:lang w:val="fr-CA"/>
        </w:rPr>
        <w:t>USD</w:t>
      </w:r>
    </w:p>
    <w:p w:rsidR="001B7404" w:rsidRPr="003C465C" w:rsidRDefault="001B7404" w:rsidP="0022114F">
      <w:pPr>
        <w:spacing w:after="0" w:line="240" w:lineRule="auto"/>
        <w:ind w:left="708"/>
        <w:jc w:val="both"/>
        <w:rPr>
          <w:rFonts w:eastAsia="Times New Roman" w:cstheme="minorHAnsi"/>
          <w:b/>
          <w:i/>
          <w:sz w:val="24"/>
          <w:szCs w:val="24"/>
          <w:lang w:val="fr-CA"/>
        </w:rPr>
      </w:pPr>
      <w:r w:rsidRPr="003C465C">
        <w:rPr>
          <w:rFonts w:eastAsia="Times New Roman" w:cstheme="minorHAnsi"/>
          <w:b/>
          <w:i/>
          <w:sz w:val="24"/>
          <w:szCs w:val="24"/>
          <w:lang w:val="fr-CA"/>
        </w:rPr>
        <w:t xml:space="preserve">- Fonds contrepartie (Gouvernement) : </w:t>
      </w:r>
      <w:r w:rsidR="003C465C" w:rsidRPr="003C465C">
        <w:rPr>
          <w:rFonts w:eastAsia="Times New Roman" w:cstheme="minorHAnsi"/>
          <w:b/>
          <w:i/>
          <w:sz w:val="24"/>
          <w:szCs w:val="24"/>
          <w:lang w:val="fr-CA"/>
        </w:rPr>
        <w:t xml:space="preserve">3 000 000 </w:t>
      </w:r>
      <w:r w:rsidRPr="003C465C">
        <w:rPr>
          <w:rFonts w:eastAsia="Times New Roman" w:cstheme="minorHAnsi"/>
          <w:b/>
          <w:i/>
          <w:sz w:val="24"/>
          <w:szCs w:val="24"/>
          <w:lang w:val="fr-CA"/>
        </w:rPr>
        <w:t>USD</w:t>
      </w:r>
    </w:p>
    <w:p w:rsidR="001B7404" w:rsidRPr="001B7404" w:rsidRDefault="001B7404" w:rsidP="0022114F">
      <w:pPr>
        <w:spacing w:after="0" w:line="240" w:lineRule="auto"/>
        <w:jc w:val="both"/>
        <w:rPr>
          <w:rFonts w:eastAsia="Calibri" w:cstheme="minorHAnsi"/>
          <w:color w:val="FF0000"/>
          <w:sz w:val="24"/>
          <w:szCs w:val="24"/>
          <w:lang w:val="fr-CA"/>
        </w:rPr>
      </w:pPr>
    </w:p>
    <w:p w:rsidR="001B7404" w:rsidRPr="00360760" w:rsidRDefault="001B7404" w:rsidP="0022114F">
      <w:pPr>
        <w:spacing w:after="0" w:line="240" w:lineRule="auto"/>
        <w:jc w:val="both"/>
        <w:rPr>
          <w:rFonts w:eastAsia="Times New Roman" w:cstheme="minorHAnsi"/>
          <w:sz w:val="24"/>
          <w:szCs w:val="24"/>
          <w:lang w:val="fr-CA"/>
        </w:rPr>
      </w:pPr>
      <w:r w:rsidRPr="00360760">
        <w:rPr>
          <w:rFonts w:eastAsia="Times New Roman" w:cstheme="minorHAnsi"/>
          <w:sz w:val="24"/>
          <w:szCs w:val="24"/>
          <w:lang w:val="fr-CA"/>
        </w:rPr>
        <w:t>Ces ressources appuieront le programme dans l'exécution des activités nécessaires à l'atteinte de ses objectifs. Ils portent, entre autres, sur les ressources humaines idoines, la communication, l'achat des biens, les services de consultants pour des périodes de courte durée dans les domaines nécessaires, la gestion financière et l'assurance qualité.</w:t>
      </w:r>
    </w:p>
    <w:p w:rsidR="001B7404" w:rsidRPr="00360760" w:rsidRDefault="001B7404" w:rsidP="0022114F">
      <w:pPr>
        <w:spacing w:after="0" w:line="240" w:lineRule="auto"/>
        <w:jc w:val="both"/>
        <w:rPr>
          <w:rFonts w:eastAsia="Times New Roman" w:cstheme="minorHAnsi"/>
          <w:sz w:val="24"/>
          <w:szCs w:val="24"/>
          <w:lang w:val="fr-CA"/>
        </w:rPr>
      </w:pPr>
    </w:p>
    <w:p w:rsidR="001B7404" w:rsidRPr="00360760" w:rsidRDefault="001B7404" w:rsidP="0022114F">
      <w:pPr>
        <w:spacing w:after="0" w:line="240" w:lineRule="auto"/>
        <w:jc w:val="both"/>
        <w:rPr>
          <w:rFonts w:eastAsia="Times New Roman" w:cstheme="minorHAnsi"/>
          <w:sz w:val="24"/>
          <w:szCs w:val="24"/>
        </w:rPr>
      </w:pPr>
      <w:r w:rsidRPr="00360760">
        <w:rPr>
          <w:rFonts w:eastAsia="Times New Roman" w:cstheme="minorHAnsi"/>
          <w:sz w:val="24"/>
          <w:szCs w:val="24"/>
          <w:lang w:val="fr-CA"/>
        </w:rPr>
        <w:t xml:space="preserve">Dans ce cadre, les montants destinés aux activités pour l'obtention des produits visés par le projet sont déclinés dans le cadre des ressources et des résultats. </w:t>
      </w:r>
    </w:p>
    <w:p w:rsidR="00AD3DDC" w:rsidRPr="00360760" w:rsidRDefault="00AD3DDC" w:rsidP="001B7404">
      <w:pPr>
        <w:spacing w:after="0" w:line="240" w:lineRule="auto"/>
        <w:ind w:firstLine="708"/>
        <w:jc w:val="both"/>
      </w:pPr>
    </w:p>
    <w:p w:rsidR="00AD3DDC" w:rsidRPr="00360760" w:rsidRDefault="00AD3DDC" w:rsidP="007B6328">
      <w:pPr>
        <w:spacing w:after="0" w:line="240" w:lineRule="auto"/>
        <w:jc w:val="both"/>
        <w:rPr>
          <w:b/>
          <w:sz w:val="24"/>
          <w:szCs w:val="24"/>
        </w:rPr>
      </w:pPr>
      <w:r w:rsidRPr="00360760">
        <w:rPr>
          <w:b/>
          <w:sz w:val="24"/>
          <w:szCs w:val="24"/>
        </w:rPr>
        <w:t>III.3 Partenariats</w:t>
      </w:r>
      <w:r w:rsidR="00FF1F8E" w:rsidRPr="00360760">
        <w:rPr>
          <w:b/>
          <w:sz w:val="24"/>
          <w:szCs w:val="24"/>
        </w:rPr>
        <w:t> :</w:t>
      </w:r>
    </w:p>
    <w:p w:rsidR="00FF1F8E" w:rsidRPr="00360760" w:rsidRDefault="00FF1F8E" w:rsidP="00FF1F8E">
      <w:pPr>
        <w:spacing w:after="0" w:line="240" w:lineRule="auto"/>
        <w:jc w:val="both"/>
        <w:rPr>
          <w:sz w:val="24"/>
          <w:szCs w:val="24"/>
        </w:rPr>
      </w:pPr>
      <w:r w:rsidRPr="00360760">
        <w:rPr>
          <w:sz w:val="24"/>
          <w:szCs w:val="24"/>
        </w:rPr>
        <w:lastRenderedPageBreak/>
        <w:t xml:space="preserve">Dans un souci d’efficacité et de valorisation des partenariats, le programme va reposer sur le principe de partenariat qui sera au cœur de la mise en œuvre, avec en particulier des actions destinées spécifiquement à l’implication des différents acteurs institutionnels de la gestion environnementale et au renforcement de leurs capacités et de leur rôle : secteur public, OSC, secteur privé, communautés. Le programme va solliciter les institutions nationales en charge de la communication en vue de diffuser et partager les connaissances.    </w:t>
      </w:r>
    </w:p>
    <w:p w:rsidR="00FF1F8E" w:rsidRPr="00360760" w:rsidRDefault="00FF1F8E" w:rsidP="00FF1F8E">
      <w:pPr>
        <w:spacing w:after="0" w:line="240" w:lineRule="auto"/>
        <w:jc w:val="both"/>
        <w:rPr>
          <w:sz w:val="24"/>
          <w:szCs w:val="24"/>
        </w:rPr>
      </w:pPr>
    </w:p>
    <w:p w:rsidR="00FF1F8E" w:rsidRDefault="00FF1F8E" w:rsidP="00FF1F8E">
      <w:pPr>
        <w:spacing w:after="0" w:line="240" w:lineRule="auto"/>
        <w:jc w:val="both"/>
        <w:rPr>
          <w:sz w:val="24"/>
          <w:szCs w:val="24"/>
        </w:rPr>
      </w:pPr>
      <w:r w:rsidRPr="00360760">
        <w:rPr>
          <w:sz w:val="24"/>
          <w:szCs w:val="24"/>
        </w:rPr>
        <w:t xml:space="preserve">Dans le cadre de sa mise en œuvre, le programme travaillera en étroite collaboration avec d’autres programmes et projets en cours. Il s’agit, entre autres, des programmes/projets du PNUD et d’autres partenaires au développement tels, AMCC2, le SGP (national), </w:t>
      </w:r>
      <w:proofErr w:type="spellStart"/>
      <w:r w:rsidRPr="00360760">
        <w:rPr>
          <w:sz w:val="24"/>
          <w:szCs w:val="24"/>
        </w:rPr>
        <w:t>ProGRN</w:t>
      </w:r>
      <w:proofErr w:type="spellEnd"/>
      <w:r w:rsidRPr="00360760">
        <w:rPr>
          <w:sz w:val="24"/>
          <w:szCs w:val="24"/>
        </w:rPr>
        <w:t xml:space="preserve"> (</w:t>
      </w:r>
      <w:proofErr w:type="spellStart"/>
      <w:r w:rsidRPr="00360760">
        <w:rPr>
          <w:sz w:val="24"/>
          <w:szCs w:val="24"/>
        </w:rPr>
        <w:t>Hodh</w:t>
      </w:r>
      <w:proofErr w:type="spellEnd"/>
      <w:r w:rsidRPr="00360760">
        <w:rPr>
          <w:sz w:val="24"/>
          <w:szCs w:val="24"/>
        </w:rPr>
        <w:t xml:space="preserve"> Gharbi et </w:t>
      </w:r>
      <w:proofErr w:type="spellStart"/>
      <w:r w:rsidRPr="00360760">
        <w:rPr>
          <w:sz w:val="24"/>
          <w:szCs w:val="24"/>
        </w:rPr>
        <w:t>Guidfimakha</w:t>
      </w:r>
      <w:proofErr w:type="spellEnd"/>
      <w:r w:rsidRPr="00360760">
        <w:rPr>
          <w:sz w:val="24"/>
          <w:szCs w:val="24"/>
        </w:rPr>
        <w:t>), PNIDDLE (100 communes dans 10 wilayas), PRAPS (10 wilayas), le RIMD</w:t>
      </w:r>
      <w:r w:rsidR="001A33E5">
        <w:rPr>
          <w:sz w:val="24"/>
          <w:szCs w:val="24"/>
        </w:rPr>
        <w:t>IR</w:t>
      </w:r>
      <w:r w:rsidRPr="00360760">
        <w:rPr>
          <w:sz w:val="24"/>
          <w:szCs w:val="24"/>
        </w:rPr>
        <w:t xml:space="preserve"> (UE), le projet PARIIS, </w:t>
      </w:r>
      <w:proofErr w:type="spellStart"/>
      <w:r w:rsidRPr="00360760">
        <w:rPr>
          <w:sz w:val="24"/>
          <w:szCs w:val="24"/>
        </w:rPr>
        <w:t>etc</w:t>
      </w:r>
      <w:proofErr w:type="spellEnd"/>
      <w:r w:rsidRPr="00360760">
        <w:rPr>
          <w:sz w:val="24"/>
          <w:szCs w:val="24"/>
        </w:rPr>
        <w:t xml:space="preserve"> qui visent la gestion rationnelle des ressources naturelles et le développement décentralisé résiliant au changement climatique. Par ailleurs, le programme travaillera en partenariat avec les autres partenaires au développement membres ou non du GTEDD et du Sous-groupe Changement Climatique (SGCC) et agissant dans les domaines de la gestion durable de l’environnement tels que la BM, la BAD, la GIZ, l’AECID, l’UE, la JICA. Cela se fera aussi à travers des échanges bilatéraux en vue de développer des synergies. </w:t>
      </w:r>
    </w:p>
    <w:p w:rsidR="009960D4" w:rsidRPr="00360760" w:rsidRDefault="009960D4" w:rsidP="00FF1F8E">
      <w:pPr>
        <w:spacing w:after="0" w:line="240" w:lineRule="auto"/>
        <w:jc w:val="both"/>
        <w:rPr>
          <w:sz w:val="24"/>
          <w:szCs w:val="24"/>
        </w:rPr>
      </w:pPr>
      <w:r>
        <w:rPr>
          <w:sz w:val="24"/>
          <w:szCs w:val="24"/>
        </w:rPr>
        <w:t>Le Programme travaillera en partenariat avec la Société Civile notamment les ONG Internationales OXFAM, ACF, CORAIL</w:t>
      </w:r>
      <w:r w:rsidR="001A33E5">
        <w:rPr>
          <w:sz w:val="24"/>
          <w:szCs w:val="24"/>
        </w:rPr>
        <w:t>,</w:t>
      </w:r>
      <w:r>
        <w:rPr>
          <w:sz w:val="24"/>
          <w:szCs w:val="24"/>
        </w:rPr>
        <w:t xml:space="preserve"> WV et les ONG nationales AUSECOURS, ADIG etc.</w:t>
      </w:r>
    </w:p>
    <w:p w:rsidR="00FF1F8E" w:rsidRPr="00360760" w:rsidRDefault="00FF1F8E" w:rsidP="00FF1F8E">
      <w:pPr>
        <w:spacing w:after="0" w:line="240" w:lineRule="auto"/>
        <w:jc w:val="both"/>
        <w:rPr>
          <w:sz w:val="24"/>
          <w:szCs w:val="24"/>
        </w:rPr>
      </w:pPr>
    </w:p>
    <w:p w:rsidR="00FF1F8E" w:rsidRPr="00360760" w:rsidRDefault="00FF1F8E" w:rsidP="00FF1F8E">
      <w:pPr>
        <w:spacing w:after="0" w:line="240" w:lineRule="auto"/>
        <w:jc w:val="both"/>
        <w:rPr>
          <w:sz w:val="24"/>
          <w:szCs w:val="24"/>
        </w:rPr>
      </w:pPr>
      <w:r w:rsidRPr="00360760">
        <w:rPr>
          <w:sz w:val="24"/>
          <w:szCs w:val="24"/>
        </w:rPr>
        <w:t>L’objectif ultime de ces partenariats est d’influencer ces institutions/agences/ organisations à intégrer la durabilité environnementale dans leurs politiques/ stratégies/ plans de développement.</w:t>
      </w:r>
    </w:p>
    <w:p w:rsidR="00AD3DDC" w:rsidRPr="00360760" w:rsidRDefault="00AD3DDC" w:rsidP="007B6328">
      <w:pPr>
        <w:spacing w:after="0" w:line="240" w:lineRule="auto"/>
        <w:jc w:val="both"/>
      </w:pPr>
    </w:p>
    <w:p w:rsidR="00AD3DDC" w:rsidRPr="00360760" w:rsidRDefault="00AD3DDC" w:rsidP="007B6328">
      <w:pPr>
        <w:spacing w:after="0" w:line="240" w:lineRule="auto"/>
        <w:jc w:val="both"/>
        <w:rPr>
          <w:rFonts w:cstheme="minorHAnsi"/>
          <w:b/>
          <w:sz w:val="24"/>
          <w:szCs w:val="24"/>
        </w:rPr>
      </w:pPr>
      <w:r w:rsidRPr="00360760">
        <w:rPr>
          <w:rFonts w:cstheme="minorHAnsi"/>
          <w:b/>
          <w:sz w:val="24"/>
          <w:szCs w:val="24"/>
        </w:rPr>
        <w:t>III.4 Risques et hypothèses</w:t>
      </w:r>
      <w:r w:rsidR="001948EA" w:rsidRPr="00360760">
        <w:rPr>
          <w:rFonts w:cstheme="minorHAnsi"/>
          <w:b/>
          <w:sz w:val="24"/>
          <w:szCs w:val="24"/>
        </w:rPr>
        <w:t> :</w:t>
      </w:r>
    </w:p>
    <w:p w:rsidR="001948EA" w:rsidRPr="00360760" w:rsidRDefault="001948EA" w:rsidP="001948EA">
      <w:pPr>
        <w:spacing w:after="200" w:line="240" w:lineRule="auto"/>
        <w:contextualSpacing/>
        <w:jc w:val="both"/>
        <w:rPr>
          <w:rFonts w:eastAsia="Times New Roman" w:cstheme="minorHAnsi"/>
          <w:sz w:val="24"/>
          <w:szCs w:val="24"/>
          <w:lang w:eastAsia="fr-FR"/>
        </w:rPr>
      </w:pPr>
      <w:bookmarkStart w:id="13" w:name="_Hlk504379890"/>
      <w:r w:rsidRPr="00360760">
        <w:rPr>
          <w:rFonts w:eastAsia="Times New Roman" w:cstheme="minorHAnsi"/>
          <w:sz w:val="24"/>
          <w:szCs w:val="24"/>
          <w:lang w:eastAsia="fr-FR"/>
        </w:rPr>
        <w:t>Le changement souhaité se fonde sur un certain nombre d’hypothèses prises en compte dans la formulation de ce programme, et devront aussi guider sa mise en œuvre, à savoir :</w:t>
      </w:r>
    </w:p>
    <w:p w:rsidR="001948EA" w:rsidRPr="00360760" w:rsidRDefault="001948EA" w:rsidP="001948EA">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L’intérêt et l’engagement de l’Etat mauritanien, qui s’est manifesté à travers la SNEDD, le PANEDD et la SCAPP ;</w:t>
      </w:r>
    </w:p>
    <w:p w:rsidR="001948EA" w:rsidRPr="00360760" w:rsidRDefault="001948EA" w:rsidP="001948EA">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 xml:space="preserve">L’ancrage du programme au sein du </w:t>
      </w:r>
      <w:r w:rsidR="009960D4">
        <w:rPr>
          <w:rFonts w:eastAsia="Times New Roman" w:cstheme="minorHAnsi"/>
          <w:sz w:val="24"/>
          <w:szCs w:val="24"/>
          <w:lang w:eastAsia="fr-FR"/>
        </w:rPr>
        <w:t xml:space="preserve">MIDEC et du </w:t>
      </w:r>
      <w:r w:rsidRPr="00360760">
        <w:rPr>
          <w:rFonts w:eastAsia="Times New Roman" w:cstheme="minorHAnsi"/>
          <w:sz w:val="24"/>
          <w:szCs w:val="24"/>
          <w:lang w:eastAsia="fr-FR"/>
        </w:rPr>
        <w:t xml:space="preserve">MEDD, institution chargée de la mise en œuvre des </w:t>
      </w:r>
      <w:r w:rsidR="00D42C5B" w:rsidRPr="00360760">
        <w:rPr>
          <w:rFonts w:eastAsia="Times New Roman" w:cstheme="minorHAnsi"/>
          <w:sz w:val="24"/>
          <w:szCs w:val="24"/>
          <w:lang w:eastAsia="fr-FR"/>
        </w:rPr>
        <w:t>politiques publiques</w:t>
      </w:r>
      <w:r w:rsidRPr="00360760">
        <w:rPr>
          <w:rFonts w:eastAsia="Times New Roman" w:cstheme="minorHAnsi"/>
          <w:sz w:val="24"/>
          <w:szCs w:val="24"/>
          <w:lang w:eastAsia="fr-FR"/>
        </w:rPr>
        <w:t xml:space="preserve"> dans les domaines de l’environnement et de l’adaptation au changement climatique ;</w:t>
      </w:r>
    </w:p>
    <w:p w:rsidR="001948EA" w:rsidRPr="00360760" w:rsidRDefault="001948EA" w:rsidP="001948EA">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Les partenaires de la Mauritanie s’engageront à appuyer techniquement et financièrement la mise en œuvre de la SNEDD au travers d’une gestion durable et rationnelle de l’environnement et des ressources naturelles et d’un renforcement de la résilience ; </w:t>
      </w:r>
    </w:p>
    <w:p w:rsidR="001948EA" w:rsidRPr="00360760" w:rsidRDefault="001948EA" w:rsidP="001948EA">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La société civile bénéficiera d’un renforcement de capacité et sera à même de jouer un rôle important dans la mise en œuvre d’actions concrètes, tout en contribuant de façon constructive à l’élaboration et au suivi des politiques et stratégies ;</w:t>
      </w:r>
    </w:p>
    <w:p w:rsidR="001948EA" w:rsidRPr="00360760" w:rsidRDefault="001948EA" w:rsidP="001948EA">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 xml:space="preserve">Le secteur privé, y compris les organisations du patronat, sera disposé à renforcer et élargir son application des principes de responsabilité sociale, et aura ou fera l’effort d’acquérir les capacités à rechercher et gérer des financements lui permettant de mieux harmoniser ses objectifs économiques et les impératifs de durabilité environnementale et de réduction de la pauvreté. </w:t>
      </w:r>
      <w:r w:rsidRPr="00360760">
        <w:rPr>
          <w:rFonts w:eastAsia="Times New Roman" w:cstheme="minorHAnsi"/>
          <w:i/>
          <w:sz w:val="24"/>
          <w:szCs w:val="24"/>
          <w:lang w:val="fr-CA" w:eastAsia="fr-FR"/>
        </w:rPr>
        <w:tab/>
      </w:r>
    </w:p>
    <w:p w:rsidR="001948EA" w:rsidRPr="00360760" w:rsidRDefault="001948EA" w:rsidP="001948EA">
      <w:pPr>
        <w:spacing w:after="0" w:line="240" w:lineRule="auto"/>
        <w:jc w:val="both"/>
        <w:rPr>
          <w:rFonts w:eastAsia="Times New Roman" w:cstheme="minorHAnsi"/>
          <w:sz w:val="24"/>
          <w:szCs w:val="24"/>
          <w:lang w:eastAsia="fr-FR"/>
        </w:rPr>
      </w:pPr>
    </w:p>
    <w:p w:rsidR="001948EA" w:rsidRPr="00360760" w:rsidRDefault="001948EA" w:rsidP="001948EA">
      <w:pPr>
        <w:spacing w:after="20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Un certain nombre de risques doivent aussi être pris en compte et, dans la mesure du possible, gérés, pour une efficience et une efficacité dans la mise en œuvre du projet, à savoir :</w:t>
      </w:r>
    </w:p>
    <w:p w:rsidR="001948EA" w:rsidRPr="00360760" w:rsidRDefault="001948EA" w:rsidP="001948EA">
      <w:pPr>
        <w:numPr>
          <w:ilvl w:val="0"/>
          <w:numId w:val="15"/>
        </w:numPr>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 xml:space="preserve">Changement fréquent des staffs au niveau des institutions nationales partenaires ; </w:t>
      </w:r>
    </w:p>
    <w:p w:rsidR="001948EA" w:rsidRPr="00360760" w:rsidRDefault="001948EA" w:rsidP="001948EA">
      <w:pPr>
        <w:numPr>
          <w:ilvl w:val="0"/>
          <w:numId w:val="15"/>
        </w:numPr>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lastRenderedPageBreak/>
        <w:t xml:space="preserve">Retard d’acquisition de biens et services au niveau du PNUD Mauritanie ; </w:t>
      </w:r>
    </w:p>
    <w:p w:rsidR="001948EA" w:rsidRPr="00360760" w:rsidRDefault="001948EA" w:rsidP="001948EA">
      <w:pPr>
        <w:numPr>
          <w:ilvl w:val="0"/>
          <w:numId w:val="15"/>
        </w:numPr>
        <w:autoSpaceDE w:val="0"/>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Le non-respect des engagements financiers de l’une des parties prenantes ;</w:t>
      </w:r>
    </w:p>
    <w:p w:rsidR="001948EA" w:rsidRPr="00360760" w:rsidRDefault="001948EA" w:rsidP="001948EA">
      <w:pPr>
        <w:numPr>
          <w:ilvl w:val="0"/>
          <w:numId w:val="15"/>
        </w:numPr>
        <w:autoSpaceDE w:val="0"/>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Retard du recrutement du staff technique du projet.</w:t>
      </w:r>
    </w:p>
    <w:p w:rsidR="001948EA" w:rsidRPr="00360760" w:rsidRDefault="001948EA" w:rsidP="001948EA">
      <w:pPr>
        <w:numPr>
          <w:ilvl w:val="0"/>
          <w:numId w:val="15"/>
        </w:numPr>
        <w:autoSpaceDE w:val="0"/>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Risques Climatiques </w:t>
      </w:r>
    </w:p>
    <w:p w:rsidR="001948EA" w:rsidRPr="00360760" w:rsidRDefault="001948EA" w:rsidP="001948EA">
      <w:pPr>
        <w:numPr>
          <w:ilvl w:val="0"/>
          <w:numId w:val="15"/>
        </w:numPr>
        <w:autoSpaceDE w:val="0"/>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Engagement des communautés </w:t>
      </w:r>
    </w:p>
    <w:p w:rsidR="001948EA" w:rsidRPr="00360760" w:rsidRDefault="001948EA" w:rsidP="001948EA">
      <w:pPr>
        <w:numPr>
          <w:ilvl w:val="0"/>
          <w:numId w:val="15"/>
        </w:numPr>
        <w:autoSpaceDE w:val="0"/>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Risques politiques </w:t>
      </w:r>
    </w:p>
    <w:bookmarkEnd w:id="13"/>
    <w:p w:rsidR="001948EA" w:rsidRPr="00360760" w:rsidRDefault="001948EA" w:rsidP="007B6328">
      <w:pPr>
        <w:spacing w:after="0" w:line="240" w:lineRule="auto"/>
        <w:jc w:val="both"/>
        <w:rPr>
          <w:rFonts w:cstheme="minorHAnsi"/>
          <w:b/>
          <w:sz w:val="24"/>
          <w:szCs w:val="24"/>
        </w:rPr>
      </w:pPr>
    </w:p>
    <w:p w:rsidR="00AD3DDC" w:rsidRPr="00360760" w:rsidRDefault="00AD3DDC" w:rsidP="007B6328">
      <w:pPr>
        <w:spacing w:after="0" w:line="240" w:lineRule="auto"/>
        <w:jc w:val="both"/>
        <w:rPr>
          <w:rFonts w:cstheme="minorHAnsi"/>
          <w:b/>
          <w:sz w:val="24"/>
          <w:szCs w:val="24"/>
        </w:rPr>
      </w:pPr>
      <w:r w:rsidRPr="00360760">
        <w:rPr>
          <w:rFonts w:cstheme="minorHAnsi"/>
          <w:b/>
          <w:sz w:val="24"/>
          <w:szCs w:val="24"/>
        </w:rPr>
        <w:t>III.5 Implication des parties prenantes</w:t>
      </w:r>
      <w:r w:rsidR="005D4743" w:rsidRPr="00360760">
        <w:rPr>
          <w:rFonts w:cstheme="minorHAnsi"/>
          <w:b/>
          <w:sz w:val="24"/>
          <w:szCs w:val="24"/>
        </w:rPr>
        <w:t> :</w:t>
      </w:r>
    </w:p>
    <w:p w:rsidR="00AD3DDC" w:rsidRPr="00360760" w:rsidRDefault="005D4743" w:rsidP="007B6328">
      <w:pPr>
        <w:spacing w:after="0" w:line="240" w:lineRule="auto"/>
        <w:jc w:val="both"/>
        <w:rPr>
          <w:sz w:val="24"/>
          <w:szCs w:val="24"/>
        </w:rPr>
      </w:pPr>
      <w:r w:rsidRPr="00360760">
        <w:rPr>
          <w:sz w:val="24"/>
          <w:szCs w:val="24"/>
        </w:rPr>
        <w:t>Le succès de l'intervention du programme nécessite l’implication et la participation actives des différentes parties prenantes. Les principales parties prenantes du projet sont (i) les ministères (directement concernés par la thématique), les collectivités locales et autres institutions publiques de mise en œuvre du programme et / ou en tirent profit, (ii) les partenaires de coopération, les ONG nationales et internationales, les GIE impliqués dans l’appui direct, et (iii) les communautés vulnérables , (y compris les groupes vulnérables tels que les agriculteurs, les éleveurs et bien sûr les femmes et les jeunes face au risque de catastrophes et qui vivent des ressources naturelles).</w:t>
      </w:r>
    </w:p>
    <w:p w:rsidR="00AD3DDC" w:rsidRPr="00360760" w:rsidRDefault="00AD3DDC" w:rsidP="00AD3DDC">
      <w:pPr>
        <w:spacing w:before="240" w:after="120" w:line="276" w:lineRule="auto"/>
        <w:jc w:val="both"/>
        <w:rPr>
          <w:rFonts w:eastAsia="Times New Roman" w:cstheme="minorHAnsi"/>
          <w:b/>
          <w:sz w:val="24"/>
          <w:szCs w:val="24"/>
          <w:lang w:val="fr-CA" w:eastAsia="fr-FR"/>
        </w:rPr>
      </w:pPr>
      <w:r w:rsidRPr="00360760">
        <w:rPr>
          <w:rFonts w:eastAsia="Times New Roman" w:cstheme="minorHAnsi"/>
          <w:b/>
          <w:sz w:val="24"/>
          <w:szCs w:val="24"/>
          <w:lang w:eastAsia="fr-FR"/>
        </w:rPr>
        <w:t xml:space="preserve">III.6 </w:t>
      </w:r>
      <w:r w:rsidRPr="00360760">
        <w:rPr>
          <w:rFonts w:eastAsia="Times New Roman" w:cstheme="minorHAnsi"/>
          <w:b/>
          <w:sz w:val="24"/>
          <w:szCs w:val="24"/>
          <w:lang w:val="fr-CA" w:eastAsia="fr-FR"/>
        </w:rPr>
        <w:t>Coopération Sud-Sud et triangulaire</w:t>
      </w:r>
      <w:r w:rsidR="00DD3B39" w:rsidRPr="00360760">
        <w:rPr>
          <w:rFonts w:eastAsia="Times New Roman" w:cstheme="minorHAnsi"/>
          <w:b/>
          <w:sz w:val="24"/>
          <w:szCs w:val="24"/>
          <w:lang w:val="fr-CA" w:eastAsia="fr-FR"/>
        </w:rPr>
        <w:t> :</w:t>
      </w:r>
    </w:p>
    <w:p w:rsidR="00AD3DDC" w:rsidRPr="00360760" w:rsidRDefault="003D42E4" w:rsidP="00AD3DDC">
      <w:p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Tout au long de son cycle, le pro</w:t>
      </w:r>
      <w:r w:rsidR="00DD3B39" w:rsidRPr="00360760">
        <w:rPr>
          <w:rFonts w:eastAsia="Times New Roman" w:cstheme="minorHAnsi"/>
          <w:sz w:val="24"/>
          <w:szCs w:val="24"/>
          <w:lang w:eastAsia="fr-FR"/>
        </w:rPr>
        <w:t>gramme</w:t>
      </w:r>
      <w:r w:rsidRPr="00360760">
        <w:rPr>
          <w:rFonts w:eastAsia="Times New Roman" w:cstheme="minorHAnsi"/>
          <w:sz w:val="24"/>
          <w:szCs w:val="24"/>
          <w:lang w:eastAsia="fr-FR"/>
        </w:rPr>
        <w:t>, continuera à appuyer la coopération Sud-Sud surtout en matière de renforcement des capacités des compétences des acteurs à travers l’apprentissage et le transfert de connaissances et de bonnes pratiques pour assurer la coordination des opérations environnementales, la protection des écosystèmes et la gestion efficace des risques de catastrophe</w:t>
      </w:r>
      <w:r w:rsidR="00DD3B39" w:rsidRPr="00360760">
        <w:rPr>
          <w:rFonts w:eastAsia="Times New Roman" w:cstheme="minorHAnsi"/>
          <w:sz w:val="24"/>
          <w:szCs w:val="24"/>
          <w:lang w:eastAsia="fr-FR"/>
        </w:rPr>
        <w:t>.</w:t>
      </w:r>
    </w:p>
    <w:p w:rsidR="00AD3DDC" w:rsidRPr="00360760" w:rsidRDefault="00AD3DDC" w:rsidP="00AD3DDC">
      <w:pPr>
        <w:keepNext/>
        <w:spacing w:before="240" w:after="60" w:line="240" w:lineRule="auto"/>
        <w:jc w:val="both"/>
        <w:outlineLvl w:val="1"/>
        <w:rPr>
          <w:rFonts w:eastAsia="Times New Roman" w:cstheme="minorHAnsi"/>
          <w:b/>
          <w:bCs/>
          <w:sz w:val="24"/>
          <w:szCs w:val="24"/>
          <w:lang w:eastAsia="fr-FR"/>
        </w:rPr>
      </w:pPr>
      <w:bookmarkStart w:id="14" w:name="_Toc2070590"/>
      <w:bookmarkStart w:id="15" w:name="_Hlk497996664"/>
      <w:r w:rsidRPr="00360760">
        <w:rPr>
          <w:rFonts w:eastAsia="Times New Roman" w:cstheme="minorHAnsi"/>
          <w:b/>
          <w:bCs/>
          <w:sz w:val="24"/>
          <w:szCs w:val="24"/>
          <w:lang w:eastAsia="fr-FR"/>
        </w:rPr>
        <w:t>III.7 Gestion des connaissances</w:t>
      </w:r>
      <w:bookmarkEnd w:id="14"/>
      <w:r w:rsidR="00EB32B7" w:rsidRPr="00360760">
        <w:rPr>
          <w:rFonts w:eastAsia="Times New Roman" w:cstheme="minorHAnsi"/>
          <w:b/>
          <w:bCs/>
          <w:sz w:val="24"/>
          <w:szCs w:val="24"/>
          <w:lang w:eastAsia="fr-FR"/>
        </w:rPr>
        <w:t> :</w:t>
      </w:r>
    </w:p>
    <w:p w:rsidR="00EB32B7" w:rsidRPr="00360760" w:rsidRDefault="00EB32B7" w:rsidP="00EB32B7">
      <w:pPr>
        <w:spacing w:after="0" w:line="240" w:lineRule="auto"/>
        <w:jc w:val="both"/>
        <w:rPr>
          <w:rFonts w:eastAsia="Times New Roman" w:cstheme="minorHAnsi"/>
          <w:sz w:val="24"/>
          <w:szCs w:val="24"/>
        </w:rPr>
      </w:pPr>
      <w:r w:rsidRPr="00360760">
        <w:rPr>
          <w:rFonts w:eastAsia="Times New Roman" w:cstheme="minorHAnsi"/>
          <w:sz w:val="24"/>
          <w:szCs w:val="24"/>
        </w:rPr>
        <w:t>La gestion des connaissances dans le pro</w:t>
      </w:r>
      <w:r w:rsidR="00DD3B39" w:rsidRPr="00360760">
        <w:rPr>
          <w:rFonts w:eastAsia="Times New Roman" w:cstheme="minorHAnsi"/>
          <w:sz w:val="24"/>
          <w:szCs w:val="24"/>
        </w:rPr>
        <w:t xml:space="preserve">gramme </w:t>
      </w:r>
      <w:r w:rsidRPr="00360760">
        <w:rPr>
          <w:rFonts w:eastAsia="Times New Roman" w:cstheme="minorHAnsi"/>
          <w:sz w:val="24"/>
          <w:szCs w:val="24"/>
        </w:rPr>
        <w:t>est un objectif stratégique et un moyen d’optimisation et de pérennité. Elle couvre les principales dimensions suivantes :</w:t>
      </w:r>
    </w:p>
    <w:p w:rsidR="00EB32B7" w:rsidRPr="00360760" w:rsidRDefault="00EB32B7" w:rsidP="00EB32B7">
      <w:pPr>
        <w:numPr>
          <w:ilvl w:val="0"/>
          <w:numId w:val="2"/>
        </w:numPr>
        <w:spacing w:after="0" w:line="240" w:lineRule="auto"/>
        <w:contextualSpacing/>
        <w:jc w:val="both"/>
        <w:rPr>
          <w:rFonts w:eastAsia="Times New Roman" w:cstheme="minorHAnsi"/>
          <w:sz w:val="24"/>
          <w:szCs w:val="24"/>
        </w:rPr>
      </w:pPr>
      <w:r w:rsidRPr="00360760">
        <w:rPr>
          <w:rFonts w:eastAsia="Times New Roman" w:cstheme="minorHAnsi"/>
          <w:sz w:val="24"/>
          <w:szCs w:val="24"/>
        </w:rPr>
        <w:t>La documentation et la capitalisation des meilleures pratiques et des expériences probantes développées avec l’appui du projet. Ces expériences seront mieux documentées et diffusées pour favoriser leur appropriation et leur mise en œuvre</w:t>
      </w:r>
      <w:r w:rsidR="00DD3B39" w:rsidRPr="00360760">
        <w:rPr>
          <w:rFonts w:eastAsia="Times New Roman" w:cstheme="minorHAnsi"/>
          <w:sz w:val="24"/>
          <w:szCs w:val="24"/>
        </w:rPr>
        <w:t> ;</w:t>
      </w:r>
    </w:p>
    <w:p w:rsidR="00EB32B7" w:rsidRPr="00360760" w:rsidRDefault="00EB32B7" w:rsidP="00EB32B7">
      <w:pPr>
        <w:numPr>
          <w:ilvl w:val="0"/>
          <w:numId w:val="2"/>
        </w:numPr>
        <w:spacing w:after="200" w:line="240" w:lineRule="auto"/>
        <w:contextualSpacing/>
        <w:jc w:val="both"/>
        <w:rPr>
          <w:rFonts w:eastAsia="Times New Roman" w:cstheme="minorHAnsi"/>
          <w:sz w:val="24"/>
          <w:szCs w:val="24"/>
        </w:rPr>
      </w:pPr>
      <w:r w:rsidRPr="00360760">
        <w:rPr>
          <w:rFonts w:eastAsia="Times New Roman" w:cstheme="minorHAnsi"/>
          <w:sz w:val="24"/>
          <w:szCs w:val="24"/>
        </w:rPr>
        <w:t xml:space="preserve">La diffusion et la vulgarisation des différents outils méthodologiques développés par le projet et la création d’une base de données sur les connaissances (comportant les études et travaux réalisés) pour faciliter l’accès des institutions, des chercheurs, des OSC et des populations aux informations stratégiques et améliorer le niveau de </w:t>
      </w:r>
      <w:r w:rsidR="00DD3B39" w:rsidRPr="00360760">
        <w:rPr>
          <w:rFonts w:eastAsia="Times New Roman" w:cstheme="minorHAnsi"/>
          <w:sz w:val="24"/>
          <w:szCs w:val="24"/>
        </w:rPr>
        <w:t>connaissance ;</w:t>
      </w:r>
    </w:p>
    <w:p w:rsidR="00EB32B7" w:rsidRPr="00360760" w:rsidRDefault="00EB32B7" w:rsidP="00EB32B7">
      <w:pPr>
        <w:numPr>
          <w:ilvl w:val="0"/>
          <w:numId w:val="2"/>
        </w:numPr>
        <w:spacing w:after="60" w:line="240" w:lineRule="auto"/>
        <w:jc w:val="both"/>
        <w:rPr>
          <w:rFonts w:eastAsia="Times New Roman" w:cstheme="minorHAnsi"/>
          <w:sz w:val="24"/>
          <w:szCs w:val="24"/>
        </w:rPr>
      </w:pPr>
      <w:r w:rsidRPr="00360760">
        <w:rPr>
          <w:rFonts w:eastAsia="Times New Roman" w:cstheme="minorHAnsi"/>
          <w:sz w:val="24"/>
          <w:szCs w:val="24"/>
        </w:rPr>
        <w:t xml:space="preserve">La gestion des connaissances devra aussi appuyer la théorie du changement en ce sens que leur utilisation favorisera les changements désirés. </w:t>
      </w:r>
    </w:p>
    <w:bookmarkEnd w:id="15"/>
    <w:p w:rsidR="00AD3DDC" w:rsidRPr="00360760" w:rsidRDefault="00AD3DDC" w:rsidP="00AD3DDC">
      <w:pPr>
        <w:spacing w:before="240" w:after="0" w:line="240" w:lineRule="auto"/>
        <w:jc w:val="both"/>
        <w:rPr>
          <w:rFonts w:eastAsia="Times New Roman" w:cstheme="minorHAnsi"/>
          <w:b/>
          <w:iCs/>
          <w:sz w:val="24"/>
          <w:szCs w:val="24"/>
          <w:lang w:val="fr-CA" w:eastAsia="fr-FR"/>
        </w:rPr>
      </w:pPr>
      <w:r w:rsidRPr="00360760">
        <w:rPr>
          <w:rFonts w:eastAsia="Times New Roman" w:cstheme="minorHAnsi"/>
          <w:b/>
          <w:iCs/>
          <w:sz w:val="24"/>
          <w:szCs w:val="24"/>
          <w:lang w:eastAsia="fr-FR"/>
        </w:rPr>
        <w:t xml:space="preserve">III.8 </w:t>
      </w:r>
      <w:r w:rsidRPr="00360760">
        <w:rPr>
          <w:rFonts w:eastAsia="Times New Roman" w:cstheme="minorHAnsi"/>
          <w:b/>
          <w:iCs/>
          <w:sz w:val="24"/>
          <w:szCs w:val="24"/>
          <w:lang w:val="fr-CA" w:eastAsia="fr-FR"/>
        </w:rPr>
        <w:t>Durabilité et amplification</w:t>
      </w:r>
      <w:r w:rsidR="00EB32B7" w:rsidRPr="00360760">
        <w:rPr>
          <w:rFonts w:eastAsia="Times New Roman" w:cstheme="minorHAnsi"/>
          <w:b/>
          <w:iCs/>
          <w:sz w:val="24"/>
          <w:szCs w:val="24"/>
          <w:lang w:val="fr-CA" w:eastAsia="fr-FR"/>
        </w:rPr>
        <w:t> :</w:t>
      </w:r>
    </w:p>
    <w:p w:rsidR="00EB32B7" w:rsidRPr="00360760" w:rsidRDefault="00EB32B7" w:rsidP="00EB32B7">
      <w:pPr>
        <w:spacing w:after="0" w:line="240" w:lineRule="auto"/>
        <w:jc w:val="both"/>
        <w:rPr>
          <w:rFonts w:eastAsia="Times New Roman" w:cstheme="minorHAnsi"/>
          <w:bCs/>
          <w:sz w:val="24"/>
          <w:szCs w:val="24"/>
          <w:lang w:eastAsia="fr-FR"/>
        </w:rPr>
      </w:pPr>
      <w:r w:rsidRPr="00360760">
        <w:rPr>
          <w:rFonts w:eastAsia="MS Mincho" w:cstheme="minorHAnsi"/>
          <w:bCs/>
          <w:sz w:val="24"/>
          <w:szCs w:val="24"/>
          <w:lang w:eastAsia="ja-JP"/>
        </w:rPr>
        <w:t>La durabilité est l’une des préoccupations centrales du pro</w:t>
      </w:r>
      <w:r w:rsidR="00DD3B39" w:rsidRPr="00360760">
        <w:rPr>
          <w:rFonts w:eastAsia="MS Mincho" w:cstheme="minorHAnsi"/>
          <w:bCs/>
          <w:sz w:val="24"/>
          <w:szCs w:val="24"/>
          <w:lang w:eastAsia="ja-JP"/>
        </w:rPr>
        <w:t>gramme</w:t>
      </w:r>
      <w:r w:rsidRPr="00360760">
        <w:rPr>
          <w:rFonts w:eastAsia="MS Mincho" w:cstheme="minorHAnsi"/>
          <w:bCs/>
          <w:sz w:val="24"/>
          <w:szCs w:val="24"/>
          <w:lang w:eastAsia="ja-JP"/>
        </w:rPr>
        <w:t xml:space="preserve"> et elle sera favorisée par </w:t>
      </w:r>
      <w:r w:rsidR="00DD3B39" w:rsidRPr="00360760">
        <w:rPr>
          <w:rFonts w:eastAsia="MS Mincho" w:cstheme="minorHAnsi"/>
          <w:bCs/>
          <w:sz w:val="24"/>
          <w:szCs w:val="24"/>
          <w:lang w:eastAsia="ja-JP"/>
        </w:rPr>
        <w:t>certains facteurs</w:t>
      </w:r>
      <w:r w:rsidRPr="00360760">
        <w:rPr>
          <w:rFonts w:eastAsia="MS Mincho" w:cstheme="minorHAnsi"/>
          <w:bCs/>
          <w:sz w:val="24"/>
          <w:szCs w:val="24"/>
          <w:lang w:eastAsia="ja-JP"/>
        </w:rPr>
        <w:t xml:space="preserve"> qui sont déterminants dans la pérennisation : (i) le renforcement des capacités des institutions nationales au niveau central, sectoriel et régional ; (iii) </w:t>
      </w:r>
      <w:r w:rsidRPr="00360760">
        <w:rPr>
          <w:rFonts w:eastAsia="Times New Roman" w:cstheme="minorHAnsi"/>
          <w:bCs/>
          <w:sz w:val="24"/>
          <w:szCs w:val="24"/>
          <w:lang w:eastAsia="fr-FR"/>
        </w:rPr>
        <w:t>l’ancrage du pro</w:t>
      </w:r>
      <w:r w:rsidR="00DD3B39" w:rsidRPr="00360760">
        <w:rPr>
          <w:rFonts w:eastAsia="Times New Roman" w:cstheme="minorHAnsi"/>
          <w:bCs/>
          <w:sz w:val="24"/>
          <w:szCs w:val="24"/>
          <w:lang w:eastAsia="fr-FR"/>
        </w:rPr>
        <w:t>gramme</w:t>
      </w:r>
      <w:r w:rsidRPr="00360760">
        <w:rPr>
          <w:rFonts w:eastAsia="Times New Roman" w:cstheme="minorHAnsi"/>
          <w:bCs/>
          <w:sz w:val="24"/>
          <w:szCs w:val="24"/>
          <w:lang w:eastAsia="fr-FR"/>
        </w:rPr>
        <w:t xml:space="preserve"> au ministère en charge de l’environnement ; (iv) l’utilisation/ amélioration de systèmes, d’outils et de mécanismes nationaux au lieu de développer de nouveaux</w:t>
      </w:r>
      <w:r w:rsidR="00DD3B39" w:rsidRPr="00360760">
        <w:rPr>
          <w:rFonts w:eastAsia="Times New Roman" w:cstheme="minorHAnsi"/>
          <w:bCs/>
          <w:sz w:val="24"/>
          <w:szCs w:val="24"/>
          <w:lang w:eastAsia="fr-FR"/>
        </w:rPr>
        <w:t>, (v) le renforcement des capacités des communautés à l’effet de les emmener à assurer la relève à la fin du programme, tout en assurant la durabilité des investissements consentis</w:t>
      </w:r>
      <w:r w:rsidR="00851BEC" w:rsidRPr="00360760">
        <w:rPr>
          <w:rFonts w:eastAsia="Times New Roman" w:cstheme="minorHAnsi"/>
          <w:bCs/>
          <w:sz w:val="24"/>
          <w:szCs w:val="24"/>
          <w:lang w:eastAsia="fr-FR"/>
        </w:rPr>
        <w:t>.</w:t>
      </w:r>
      <w:r w:rsidRPr="00360760">
        <w:rPr>
          <w:rFonts w:eastAsia="Times New Roman" w:cstheme="minorHAnsi"/>
          <w:bCs/>
          <w:sz w:val="24"/>
          <w:szCs w:val="24"/>
          <w:lang w:eastAsia="fr-FR"/>
        </w:rPr>
        <w:t xml:space="preserve"> </w:t>
      </w:r>
    </w:p>
    <w:p w:rsidR="00EB32B7" w:rsidRPr="00360760" w:rsidRDefault="00EB32B7" w:rsidP="00EB32B7">
      <w:pPr>
        <w:spacing w:after="0" w:line="240" w:lineRule="auto"/>
        <w:jc w:val="both"/>
        <w:rPr>
          <w:rFonts w:eastAsia="Times New Roman" w:cstheme="minorHAnsi"/>
          <w:bCs/>
          <w:sz w:val="24"/>
          <w:szCs w:val="24"/>
          <w:lang w:eastAsia="fr-FR"/>
        </w:rPr>
      </w:pPr>
    </w:p>
    <w:p w:rsidR="00EB32B7" w:rsidRPr="00360760" w:rsidRDefault="00EB32B7" w:rsidP="00EB32B7">
      <w:pPr>
        <w:spacing w:after="60" w:line="240" w:lineRule="auto"/>
        <w:jc w:val="both"/>
        <w:rPr>
          <w:rFonts w:eastAsia="Times New Roman" w:cstheme="minorHAnsi"/>
          <w:sz w:val="24"/>
          <w:szCs w:val="24"/>
          <w:lang w:eastAsia="fr-FR"/>
        </w:rPr>
      </w:pPr>
      <w:r w:rsidRPr="00360760">
        <w:rPr>
          <w:rFonts w:eastAsia="Times New Roman" w:cstheme="minorHAnsi"/>
          <w:sz w:val="24"/>
          <w:szCs w:val="24"/>
          <w:lang w:eastAsia="fr-FR"/>
        </w:rPr>
        <w:t>Le pro</w:t>
      </w:r>
      <w:r w:rsidR="00851BEC" w:rsidRPr="00360760">
        <w:rPr>
          <w:rFonts w:eastAsia="Times New Roman" w:cstheme="minorHAnsi"/>
          <w:sz w:val="24"/>
          <w:szCs w:val="24"/>
          <w:lang w:eastAsia="fr-FR"/>
        </w:rPr>
        <w:t xml:space="preserve">gramme </w:t>
      </w:r>
      <w:r w:rsidRPr="00360760">
        <w:rPr>
          <w:rFonts w:eastAsia="Times New Roman" w:cstheme="minorHAnsi"/>
          <w:sz w:val="24"/>
          <w:szCs w:val="24"/>
          <w:lang w:eastAsia="fr-FR"/>
        </w:rPr>
        <w:t xml:space="preserve">fera recours aux cadres de concertation nationaux pertinents pour en capitaliser les enseignements suivant une approche participative et </w:t>
      </w:r>
      <w:r w:rsidR="00851BEC" w:rsidRPr="00360760">
        <w:rPr>
          <w:rFonts w:eastAsia="Times New Roman" w:cstheme="minorHAnsi"/>
          <w:sz w:val="24"/>
          <w:szCs w:val="24"/>
          <w:lang w:eastAsia="fr-FR"/>
        </w:rPr>
        <w:t>inclusive de</w:t>
      </w:r>
      <w:r w:rsidRPr="00360760">
        <w:rPr>
          <w:rFonts w:eastAsia="Times New Roman" w:cstheme="minorHAnsi"/>
          <w:sz w:val="24"/>
          <w:szCs w:val="24"/>
          <w:lang w:eastAsia="fr-FR"/>
        </w:rPr>
        <w:t xml:space="preserve"> l’ensemble </w:t>
      </w:r>
      <w:r w:rsidRPr="00360760">
        <w:rPr>
          <w:rFonts w:eastAsia="Times New Roman" w:cstheme="minorHAnsi"/>
          <w:sz w:val="24"/>
          <w:szCs w:val="24"/>
          <w:lang w:eastAsia="fr-FR"/>
        </w:rPr>
        <w:lastRenderedPageBreak/>
        <w:t>des acteurs. Cela permettra d’asseoir les jalons de l’appropriation et de la durabilité. Dans ce cadre des outils seront développés et feront l’objet de sessions de formation et d’application, au besoin, pour une large diffusion et amplification aux différents niveaux, central, régional et local.</w:t>
      </w:r>
    </w:p>
    <w:p w:rsidR="00EB32B7" w:rsidRPr="00360760" w:rsidRDefault="00EB32B7" w:rsidP="00EB32B7">
      <w:pPr>
        <w:spacing w:after="60" w:line="240" w:lineRule="auto"/>
        <w:jc w:val="both"/>
        <w:rPr>
          <w:rFonts w:eastAsia="Times New Roman" w:cstheme="minorHAnsi"/>
          <w:sz w:val="24"/>
          <w:szCs w:val="24"/>
          <w:lang w:eastAsia="fr-FR"/>
        </w:rPr>
      </w:pPr>
      <w:r w:rsidRPr="00360760">
        <w:rPr>
          <w:rFonts w:eastAsia="Times New Roman" w:cstheme="minorHAnsi"/>
          <w:sz w:val="24"/>
          <w:szCs w:val="24"/>
          <w:lang w:eastAsia="fr-FR"/>
        </w:rPr>
        <w:t>Un système de suivi régulier et de revue permettra de mesurer l’état d’appropriation, de participation et de procéder aux améliorations pour garantir la durabilité des actions.</w:t>
      </w:r>
    </w:p>
    <w:p w:rsidR="00AD3DDC" w:rsidRPr="00360760" w:rsidRDefault="00AD3DDC" w:rsidP="007B6328">
      <w:pPr>
        <w:spacing w:after="0" w:line="240" w:lineRule="auto"/>
        <w:jc w:val="both"/>
        <w:rPr>
          <w:rFonts w:cstheme="minorHAnsi"/>
          <w:sz w:val="24"/>
          <w:szCs w:val="24"/>
        </w:rPr>
      </w:pPr>
    </w:p>
    <w:p w:rsidR="00EB32B7" w:rsidRPr="00360760" w:rsidRDefault="00EB32B7" w:rsidP="007B6328">
      <w:pPr>
        <w:spacing w:after="0" w:line="240" w:lineRule="auto"/>
        <w:jc w:val="both"/>
        <w:rPr>
          <w:rFonts w:cstheme="minorHAnsi"/>
          <w:sz w:val="24"/>
          <w:szCs w:val="24"/>
        </w:rPr>
      </w:pPr>
    </w:p>
    <w:p w:rsidR="00EB32B7" w:rsidRPr="00360760" w:rsidRDefault="00D6686F" w:rsidP="007B6328">
      <w:pPr>
        <w:spacing w:after="0" w:line="240" w:lineRule="auto"/>
        <w:jc w:val="both"/>
        <w:rPr>
          <w:rFonts w:cstheme="minorHAnsi"/>
          <w:sz w:val="24"/>
          <w:szCs w:val="24"/>
        </w:rPr>
      </w:pPr>
      <w:r w:rsidRPr="00360760">
        <w:rPr>
          <w:rFonts w:cstheme="minorHAnsi"/>
          <w:b/>
          <w:sz w:val="24"/>
          <w:szCs w:val="24"/>
        </w:rPr>
        <w:t>IV. Gestion</w:t>
      </w:r>
      <w:r w:rsidR="00EB32B7" w:rsidRPr="00360760">
        <w:rPr>
          <w:rFonts w:cstheme="minorHAnsi"/>
          <w:b/>
          <w:sz w:val="24"/>
          <w:szCs w:val="24"/>
        </w:rPr>
        <w:t xml:space="preserve"> du projet</w:t>
      </w:r>
      <w:r w:rsidRPr="00360760">
        <w:rPr>
          <w:rFonts w:cstheme="minorHAnsi"/>
          <w:b/>
          <w:sz w:val="24"/>
          <w:szCs w:val="24"/>
        </w:rPr>
        <w:t> :</w:t>
      </w:r>
    </w:p>
    <w:p w:rsidR="00D6686F" w:rsidRPr="00360760" w:rsidRDefault="00D6686F" w:rsidP="00D6686F">
      <w:pPr>
        <w:spacing w:after="0" w:line="240" w:lineRule="auto"/>
        <w:jc w:val="both"/>
        <w:rPr>
          <w:rFonts w:cstheme="minorHAnsi"/>
          <w:sz w:val="24"/>
          <w:szCs w:val="24"/>
        </w:rPr>
      </w:pPr>
      <w:r w:rsidRPr="00360760">
        <w:rPr>
          <w:rFonts w:cstheme="minorHAnsi"/>
          <w:sz w:val="24"/>
          <w:szCs w:val="24"/>
        </w:rPr>
        <w:t>L’organisation du programme comprendra un comité de pilotage et</w:t>
      </w:r>
      <w:r w:rsidR="009960D4">
        <w:rPr>
          <w:rFonts w:cstheme="minorHAnsi"/>
          <w:sz w:val="24"/>
          <w:szCs w:val="24"/>
        </w:rPr>
        <w:t xml:space="preserve"> d</w:t>
      </w:r>
      <w:r w:rsidRPr="00360760">
        <w:rPr>
          <w:rFonts w:cstheme="minorHAnsi"/>
          <w:sz w:val="24"/>
          <w:szCs w:val="24"/>
        </w:rPr>
        <w:t>es staffs et consultants thématiques seront recrutés pour la réalisation des activités du programme.</w:t>
      </w:r>
    </w:p>
    <w:p w:rsidR="00D6686F" w:rsidRPr="00360760" w:rsidRDefault="00D6686F" w:rsidP="00D6686F">
      <w:pPr>
        <w:spacing w:after="0" w:line="240" w:lineRule="auto"/>
        <w:jc w:val="both"/>
        <w:rPr>
          <w:rFonts w:cstheme="minorHAnsi"/>
          <w:sz w:val="24"/>
          <w:szCs w:val="24"/>
        </w:rPr>
      </w:pPr>
    </w:p>
    <w:p w:rsidR="00D6686F" w:rsidRPr="00360760" w:rsidRDefault="00D6686F" w:rsidP="00D6686F">
      <w:pPr>
        <w:spacing w:after="0" w:line="240" w:lineRule="auto"/>
        <w:jc w:val="both"/>
        <w:rPr>
          <w:rFonts w:cstheme="minorHAnsi"/>
          <w:sz w:val="24"/>
          <w:szCs w:val="24"/>
        </w:rPr>
      </w:pPr>
      <w:r w:rsidRPr="00360760">
        <w:rPr>
          <w:rFonts w:cstheme="minorHAnsi"/>
          <w:sz w:val="24"/>
          <w:szCs w:val="24"/>
        </w:rPr>
        <w:t xml:space="preserve">Au sein des institutions publiques bénéficiaires, le PNUD s'appuiera sur les points focaux pour la mise en œuvre des activités et maintenir un dialogue continu avec les homologues nationaux. Il y a lieu de choisir parmi les différents partenaires, les principaux points focaux dans l’exécution du programme au sein de chaque institution. </w:t>
      </w:r>
    </w:p>
    <w:p w:rsidR="00D6686F" w:rsidRPr="00360760" w:rsidRDefault="00D6686F" w:rsidP="00D6686F">
      <w:pPr>
        <w:spacing w:after="0" w:line="240" w:lineRule="auto"/>
        <w:jc w:val="both"/>
        <w:rPr>
          <w:rFonts w:cstheme="minorHAnsi"/>
          <w:sz w:val="24"/>
          <w:szCs w:val="24"/>
        </w:rPr>
      </w:pPr>
      <w:r w:rsidRPr="00360760">
        <w:rPr>
          <w:rFonts w:cstheme="minorHAnsi"/>
          <w:sz w:val="24"/>
          <w:szCs w:val="24"/>
        </w:rPr>
        <w:t>Un Audit du programme sera effectué conformément aux règles appliquées aux financements PNUD et d’éventuels autres bailleurs qui pourraient contribuer.</w:t>
      </w:r>
    </w:p>
    <w:p w:rsidR="00D6686F" w:rsidRPr="00360760" w:rsidRDefault="00D6686F" w:rsidP="00D6686F">
      <w:pPr>
        <w:spacing w:after="0" w:line="240" w:lineRule="auto"/>
        <w:jc w:val="both"/>
        <w:rPr>
          <w:rFonts w:cstheme="minorHAnsi"/>
          <w:sz w:val="24"/>
          <w:szCs w:val="24"/>
        </w:rPr>
      </w:pPr>
    </w:p>
    <w:p w:rsidR="00D6686F" w:rsidRPr="00360760" w:rsidRDefault="00D6686F" w:rsidP="00D6686F">
      <w:pPr>
        <w:spacing w:after="0" w:line="240" w:lineRule="auto"/>
        <w:jc w:val="both"/>
        <w:rPr>
          <w:rFonts w:cstheme="minorHAnsi"/>
          <w:sz w:val="24"/>
          <w:szCs w:val="24"/>
        </w:rPr>
      </w:pPr>
      <w:r w:rsidRPr="00360760">
        <w:rPr>
          <w:rFonts w:cstheme="minorHAnsi"/>
          <w:sz w:val="24"/>
          <w:szCs w:val="24"/>
        </w:rPr>
        <w:t xml:space="preserve">Tous les recrutements et les achats de biens et de services confiés au PNUD seront menés selon les règles de la transparence et de la compétitivité, conformément aux procédures du PNUD. Des long </w:t>
      </w:r>
      <w:proofErr w:type="spellStart"/>
      <w:r w:rsidRPr="00360760">
        <w:rPr>
          <w:rFonts w:cstheme="minorHAnsi"/>
          <w:sz w:val="24"/>
          <w:szCs w:val="24"/>
        </w:rPr>
        <w:t>term</w:t>
      </w:r>
      <w:proofErr w:type="spellEnd"/>
      <w:r w:rsidRPr="00360760">
        <w:rPr>
          <w:rFonts w:cstheme="minorHAnsi"/>
          <w:sz w:val="24"/>
          <w:szCs w:val="24"/>
        </w:rPr>
        <w:t xml:space="preserve"> agreement (</w:t>
      </w:r>
      <w:proofErr w:type="spellStart"/>
      <w:r w:rsidRPr="00360760">
        <w:rPr>
          <w:rFonts w:cstheme="minorHAnsi"/>
          <w:sz w:val="24"/>
          <w:szCs w:val="24"/>
        </w:rPr>
        <w:t>LTAs</w:t>
      </w:r>
      <w:proofErr w:type="spellEnd"/>
      <w:r w:rsidRPr="00360760">
        <w:rPr>
          <w:rFonts w:cstheme="minorHAnsi"/>
          <w:sz w:val="24"/>
          <w:szCs w:val="24"/>
        </w:rPr>
        <w:t>) existants avec d’autres agences locales seront utilisés dans la mesure du possible.</w:t>
      </w:r>
    </w:p>
    <w:p w:rsidR="00D6686F" w:rsidRPr="00360760" w:rsidRDefault="00D6686F" w:rsidP="00D6686F">
      <w:pPr>
        <w:spacing w:after="0" w:line="240" w:lineRule="auto"/>
        <w:jc w:val="both"/>
        <w:rPr>
          <w:rFonts w:cstheme="minorHAnsi"/>
          <w:sz w:val="24"/>
          <w:szCs w:val="24"/>
        </w:rPr>
      </w:pPr>
    </w:p>
    <w:p w:rsidR="00D6686F" w:rsidRPr="00360760" w:rsidRDefault="00D6686F" w:rsidP="00D6686F">
      <w:pPr>
        <w:spacing w:after="0" w:line="240" w:lineRule="auto"/>
        <w:jc w:val="both"/>
        <w:rPr>
          <w:rFonts w:cstheme="minorHAnsi"/>
          <w:sz w:val="24"/>
          <w:szCs w:val="24"/>
        </w:rPr>
      </w:pPr>
      <w:r w:rsidRPr="00360760">
        <w:rPr>
          <w:rFonts w:cstheme="minorHAnsi"/>
          <w:sz w:val="24"/>
          <w:szCs w:val="24"/>
        </w:rPr>
        <w:t>Pour réussir à atteindre les objectifs et résultats du programme, il est essentiel que l’avancement des différents éléments du programme soit suivi de près tant par les parties prenantes et autorités locales clés que par des experts externes, en commençant par la finalisation des programmes de travail et dispositifs de mise en œuvre détaillés et propres à chaque élément, et jusqu’à la phase de mise en œuvre du programme. Ceci vise à faciliter l’identification précoce de risques potentiels au regard du bon achèvement du programme à l’aide d’une gestion adaptative et de mesures correctrices rapides, en tant que de besoin.</w:t>
      </w:r>
    </w:p>
    <w:p w:rsidR="00D6686F" w:rsidRP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sectPr w:rsidR="00D6686F" w:rsidSect="00B4020C">
          <w:pgSz w:w="11906" w:h="16838"/>
          <w:pgMar w:top="1417" w:right="1417" w:bottom="851" w:left="1418" w:header="709" w:footer="709" w:gutter="0"/>
          <w:cols w:space="708"/>
          <w:docGrid w:linePitch="360"/>
        </w:sectPr>
      </w:pPr>
    </w:p>
    <w:tbl>
      <w:tblPr>
        <w:tblpPr w:leftFromText="141" w:rightFromText="141" w:vertAnchor="page" w:horzAnchor="margin" w:tblpX="250" w:tblpY="691"/>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1549"/>
        <w:gridCol w:w="1787"/>
        <w:gridCol w:w="715"/>
        <w:gridCol w:w="715"/>
        <w:gridCol w:w="625"/>
        <w:gridCol w:w="715"/>
        <w:gridCol w:w="596"/>
        <w:gridCol w:w="715"/>
        <w:gridCol w:w="926"/>
        <w:gridCol w:w="1668"/>
      </w:tblGrid>
      <w:tr w:rsidR="00D6686F" w:rsidRPr="00360760" w:rsidTr="00F56E4C">
        <w:trPr>
          <w:cantSplit/>
          <w:trHeight w:val="1691"/>
          <w:tblHeader/>
        </w:trPr>
        <w:tc>
          <w:tcPr>
            <w:tcW w:w="13081" w:type="dxa"/>
            <w:gridSpan w:val="11"/>
          </w:tcPr>
          <w:p w:rsidR="00D6686F" w:rsidRPr="00360760" w:rsidRDefault="00D6686F" w:rsidP="00605D19">
            <w:pPr>
              <w:keepNext/>
              <w:tabs>
                <w:tab w:val="num" w:pos="720"/>
              </w:tabs>
              <w:suppressAutoHyphens/>
              <w:spacing w:after="0" w:line="240" w:lineRule="auto"/>
              <w:jc w:val="both"/>
              <w:outlineLvl w:val="0"/>
              <w:rPr>
                <w:rFonts w:eastAsia="Times New Roman" w:cstheme="minorHAnsi"/>
                <w:b/>
                <w:bCs/>
                <w:kern w:val="32"/>
                <w:sz w:val="24"/>
                <w:szCs w:val="24"/>
                <w:lang w:val="fr-CA" w:eastAsia="fr-FR"/>
              </w:rPr>
            </w:pPr>
            <w:bookmarkStart w:id="16" w:name="_Toc2070592"/>
            <w:proofErr w:type="spellStart"/>
            <w:r w:rsidRPr="00360760">
              <w:rPr>
                <w:rFonts w:eastAsia="Times New Roman" w:cstheme="minorHAnsi"/>
                <w:b/>
                <w:bCs/>
                <w:kern w:val="32"/>
                <w:sz w:val="24"/>
                <w:szCs w:val="24"/>
                <w:lang w:val="fr-CA" w:eastAsia="fr-FR"/>
              </w:rPr>
              <w:lastRenderedPageBreak/>
              <w:t>V.Cadre</w:t>
            </w:r>
            <w:proofErr w:type="spellEnd"/>
            <w:r w:rsidRPr="00360760">
              <w:rPr>
                <w:rFonts w:eastAsia="Times New Roman" w:cstheme="minorHAnsi"/>
                <w:b/>
                <w:bCs/>
                <w:kern w:val="32"/>
                <w:sz w:val="24"/>
                <w:szCs w:val="24"/>
                <w:lang w:val="fr-CA" w:eastAsia="fr-FR"/>
              </w:rPr>
              <w:t xml:space="preserve"> de résultats :</w:t>
            </w:r>
            <w:r w:rsidRPr="00360760">
              <w:rPr>
                <w:rFonts w:eastAsia="Times New Roman" w:cstheme="minorHAnsi"/>
                <w:b/>
                <w:bCs/>
                <w:kern w:val="32"/>
                <w:sz w:val="24"/>
                <w:szCs w:val="24"/>
                <w:vertAlign w:val="superscript"/>
                <w:lang w:val="fr-CA" w:eastAsia="fr-FR"/>
              </w:rPr>
              <w:footnoteReference w:id="1"/>
            </w:r>
            <w:bookmarkEnd w:id="16"/>
          </w:p>
          <w:p w:rsidR="00D6686F" w:rsidRPr="00360760" w:rsidRDefault="00D6686F" w:rsidP="00D6686F">
            <w:pPr>
              <w:autoSpaceDE w:val="0"/>
              <w:autoSpaceDN w:val="0"/>
              <w:adjustRightInd w:val="0"/>
              <w:spacing w:after="0" w:line="240" w:lineRule="auto"/>
              <w:jc w:val="both"/>
              <w:rPr>
                <w:rFonts w:eastAsia="Calibri" w:cstheme="minorHAnsi"/>
                <w:sz w:val="18"/>
                <w:szCs w:val="18"/>
                <w:lang w:eastAsia="fr-FR"/>
              </w:rPr>
            </w:pPr>
            <w:r w:rsidRPr="00360760">
              <w:rPr>
                <w:rFonts w:eastAsia="Calibri" w:cstheme="minorHAnsi"/>
                <w:b/>
                <w:sz w:val="18"/>
                <w:szCs w:val="18"/>
                <w:lang w:eastAsia="fr-FR"/>
              </w:rPr>
              <w:t xml:space="preserve">Leviers stratégiques 3 de la SCAPP : </w:t>
            </w:r>
            <w:r w:rsidRPr="00360760">
              <w:rPr>
                <w:rFonts w:eastAsia="Calibri" w:cstheme="minorHAnsi"/>
                <w:sz w:val="18"/>
                <w:szCs w:val="18"/>
                <w:lang w:eastAsia="fr-FR"/>
              </w:rPr>
              <w:t xml:space="preserve">Renforcer la gouvernance dans toutes ses dimensions </w:t>
            </w:r>
          </w:p>
          <w:p w:rsidR="00D6686F" w:rsidRPr="00360760" w:rsidRDefault="00D6686F" w:rsidP="00D6686F">
            <w:pPr>
              <w:spacing w:after="0" w:line="276" w:lineRule="auto"/>
              <w:contextualSpacing/>
              <w:jc w:val="both"/>
              <w:rPr>
                <w:rFonts w:eastAsia="Times New Roman" w:cstheme="minorHAnsi"/>
                <w:sz w:val="18"/>
                <w:szCs w:val="18"/>
                <w:lang w:eastAsia="fr-FR"/>
              </w:rPr>
            </w:pPr>
            <w:r w:rsidRPr="00360760">
              <w:rPr>
                <w:rFonts w:eastAsia="Times New Roman" w:cstheme="minorHAnsi"/>
                <w:b/>
                <w:sz w:val="18"/>
                <w:szCs w:val="18"/>
                <w:lang w:eastAsia="fr-FR"/>
              </w:rPr>
              <w:t xml:space="preserve">Effet 3 du CPDD (UNDAF) </w:t>
            </w:r>
            <w:r w:rsidRPr="00360760">
              <w:rPr>
                <w:rFonts w:eastAsia="Times New Roman" w:cstheme="minorHAnsi"/>
                <w:sz w:val="18"/>
                <w:szCs w:val="18"/>
                <w:lang w:eastAsia="fr-FR"/>
              </w:rPr>
              <w:t xml:space="preserve">: la promotion de la gestion durable des ressources naturelles et la résilience aux catastrophes naturelles et au changement climatique à travers le renforcement de la revitalisation des organes de coordination environnementale sectorielle pour améliorer leurs capacités opérationnelles. </w:t>
            </w:r>
          </w:p>
          <w:p w:rsidR="00D6686F" w:rsidRPr="00360760" w:rsidRDefault="00D6686F" w:rsidP="00D6686F">
            <w:pPr>
              <w:spacing w:after="0" w:line="276" w:lineRule="auto"/>
              <w:contextualSpacing/>
              <w:jc w:val="both"/>
              <w:rPr>
                <w:rFonts w:eastAsia="Times New Roman" w:cstheme="minorHAnsi"/>
                <w:sz w:val="18"/>
                <w:szCs w:val="18"/>
                <w:lang w:eastAsia="fr-FR"/>
              </w:rPr>
            </w:pPr>
            <w:r w:rsidRPr="00360760">
              <w:rPr>
                <w:rFonts w:eastAsia="Times New Roman" w:cstheme="minorHAnsi"/>
                <w:b/>
                <w:sz w:val="18"/>
                <w:szCs w:val="18"/>
                <w:lang w:eastAsia="fr-FR"/>
              </w:rPr>
              <w:t xml:space="preserve">Produit 3.1 du </w:t>
            </w:r>
            <w:proofErr w:type="gramStart"/>
            <w:r w:rsidRPr="00360760">
              <w:rPr>
                <w:rFonts w:eastAsia="Times New Roman" w:cstheme="minorHAnsi"/>
                <w:b/>
                <w:sz w:val="18"/>
                <w:szCs w:val="18"/>
                <w:lang w:eastAsia="fr-FR"/>
              </w:rPr>
              <w:t>CPD:</w:t>
            </w:r>
            <w:proofErr w:type="gramEnd"/>
            <w:r w:rsidRPr="00360760">
              <w:rPr>
                <w:rFonts w:eastAsia="Times New Roman" w:cstheme="minorHAnsi"/>
                <w:sz w:val="18"/>
                <w:szCs w:val="18"/>
                <w:lang w:eastAsia="fr-FR"/>
              </w:rPr>
              <w:t xml:space="preserve"> : Les institutions nationales ont les capacités techniques, financières et organisationnelles pour assurer une coordination opérationnelle de l'environnement, la protection des écosystèmes et la gestion efficace des risques de catastrophes</w:t>
            </w:r>
          </w:p>
          <w:p w:rsidR="00D6686F" w:rsidRPr="00360760" w:rsidRDefault="00D6686F" w:rsidP="00D6686F">
            <w:pPr>
              <w:spacing w:after="0" w:line="276" w:lineRule="auto"/>
              <w:contextualSpacing/>
              <w:jc w:val="both"/>
              <w:rPr>
                <w:rFonts w:eastAsia="Times New Roman" w:cstheme="minorHAnsi"/>
                <w:b/>
                <w:sz w:val="18"/>
                <w:szCs w:val="18"/>
                <w:lang w:eastAsia="fr-FR"/>
              </w:rPr>
            </w:pPr>
            <w:r w:rsidRPr="00360760">
              <w:rPr>
                <w:rFonts w:eastAsia="Times New Roman" w:cstheme="minorHAnsi"/>
                <w:b/>
                <w:sz w:val="18"/>
                <w:szCs w:val="18"/>
                <w:lang w:eastAsia="fr-FR"/>
              </w:rPr>
              <w:t>Axe de développement 2 Plan Stratégique PNUD 2018-</w:t>
            </w:r>
            <w:proofErr w:type="gramStart"/>
            <w:r w:rsidRPr="00360760">
              <w:rPr>
                <w:rFonts w:eastAsia="Times New Roman" w:cstheme="minorHAnsi"/>
                <w:b/>
                <w:sz w:val="18"/>
                <w:szCs w:val="18"/>
                <w:lang w:eastAsia="fr-FR"/>
              </w:rPr>
              <w:t>21:</w:t>
            </w:r>
            <w:proofErr w:type="gramEnd"/>
            <w:r w:rsidRPr="00360760">
              <w:rPr>
                <w:rFonts w:eastAsia="Times New Roman" w:cstheme="minorHAnsi"/>
                <w:sz w:val="18"/>
                <w:szCs w:val="18"/>
                <w:lang w:eastAsia="fr-FR"/>
              </w:rPr>
              <w:t xml:space="preserve"> Accélérer les transformations structurelles en faveur du développement durable.</w:t>
            </w:r>
          </w:p>
        </w:tc>
      </w:tr>
      <w:tr w:rsidR="00D6686F" w:rsidRPr="00360760" w:rsidTr="00F56E4C">
        <w:trPr>
          <w:cantSplit/>
          <w:trHeight w:val="179"/>
          <w:tblHeader/>
        </w:trPr>
        <w:tc>
          <w:tcPr>
            <w:tcW w:w="13081" w:type="dxa"/>
            <w:gridSpan w:val="11"/>
          </w:tcPr>
          <w:p w:rsidR="00D6686F" w:rsidRPr="00360760" w:rsidRDefault="00D6686F" w:rsidP="00D66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18"/>
                <w:szCs w:val="18"/>
              </w:rPr>
            </w:pPr>
            <w:r w:rsidRPr="00360760">
              <w:rPr>
                <w:rFonts w:eastAsia="Times New Roman" w:cstheme="minorHAnsi"/>
                <w:b/>
                <w:sz w:val="18"/>
                <w:szCs w:val="18"/>
              </w:rPr>
              <w:t xml:space="preserve">Indicateurs de résultats tels qu'indiqués dans le Cadre de résultats et de ressources du Programme de pays [ou mondial / régional], y compris les données de référence et les </w:t>
            </w:r>
            <w:proofErr w:type="gramStart"/>
            <w:r w:rsidRPr="00360760">
              <w:rPr>
                <w:rFonts w:eastAsia="Times New Roman" w:cstheme="minorHAnsi"/>
                <w:b/>
                <w:sz w:val="18"/>
                <w:szCs w:val="18"/>
              </w:rPr>
              <w:t>cibles:</w:t>
            </w:r>
            <w:proofErr w:type="gramEnd"/>
          </w:p>
        </w:tc>
      </w:tr>
      <w:tr w:rsidR="00D6686F" w:rsidRPr="00360760" w:rsidTr="00F56E4C">
        <w:trPr>
          <w:cantSplit/>
          <w:trHeight w:val="179"/>
          <w:tblHeader/>
        </w:trPr>
        <w:tc>
          <w:tcPr>
            <w:tcW w:w="13081" w:type="dxa"/>
            <w:gridSpan w:val="11"/>
          </w:tcPr>
          <w:p w:rsidR="00D6686F" w:rsidRPr="00360760" w:rsidRDefault="00D6686F" w:rsidP="00D6686F">
            <w:pPr>
              <w:spacing w:after="0" w:line="240" w:lineRule="auto"/>
              <w:contextualSpacing/>
              <w:jc w:val="both"/>
              <w:rPr>
                <w:rFonts w:eastAsia="Times New Roman" w:cstheme="minorHAnsi"/>
                <w:b/>
                <w:sz w:val="18"/>
                <w:szCs w:val="18"/>
                <w:lang w:eastAsia="fr-FR"/>
              </w:rPr>
            </w:pPr>
            <w:r w:rsidRPr="00360760">
              <w:rPr>
                <w:rFonts w:eastAsia="Times New Roman" w:cstheme="minorHAnsi"/>
                <w:b/>
                <w:sz w:val="18"/>
                <w:szCs w:val="18"/>
                <w:lang w:eastAsia="fr-FR"/>
              </w:rPr>
              <w:t xml:space="preserve">Résultat (s) applicable (s) du Plan stratégique du </w:t>
            </w:r>
            <w:proofErr w:type="gramStart"/>
            <w:r w:rsidRPr="00360760">
              <w:rPr>
                <w:rFonts w:eastAsia="Times New Roman" w:cstheme="minorHAnsi"/>
                <w:b/>
                <w:sz w:val="18"/>
                <w:szCs w:val="18"/>
                <w:lang w:eastAsia="fr-FR"/>
              </w:rPr>
              <w:t>PNUD:</w:t>
            </w:r>
            <w:proofErr w:type="gramEnd"/>
            <w:r w:rsidRPr="00360760">
              <w:rPr>
                <w:rFonts w:eastAsia="Times New Roman" w:cstheme="minorHAnsi"/>
                <w:b/>
                <w:sz w:val="18"/>
                <w:szCs w:val="18"/>
                <w:lang w:eastAsia="fr-FR"/>
              </w:rPr>
              <w:t xml:space="preserve"> </w:t>
            </w:r>
          </w:p>
        </w:tc>
      </w:tr>
      <w:tr w:rsidR="00D6686F" w:rsidRPr="00360760" w:rsidTr="00F56E4C">
        <w:trPr>
          <w:cantSplit/>
          <w:trHeight w:val="451"/>
          <w:tblHeader/>
        </w:trPr>
        <w:tc>
          <w:tcPr>
            <w:tcW w:w="13081" w:type="dxa"/>
            <w:gridSpan w:val="11"/>
            <w:tcBorders>
              <w:bottom w:val="single" w:sz="4" w:space="0" w:color="auto"/>
            </w:tcBorders>
          </w:tcPr>
          <w:p w:rsidR="00D6686F" w:rsidRPr="00360760" w:rsidRDefault="00D6686F" w:rsidP="00D6686F">
            <w:pPr>
              <w:spacing w:after="0" w:line="240" w:lineRule="auto"/>
              <w:jc w:val="both"/>
              <w:rPr>
                <w:rFonts w:eastAsia="Times New Roman" w:cstheme="minorHAnsi"/>
                <w:b/>
                <w:sz w:val="18"/>
                <w:szCs w:val="18"/>
                <w:lang w:eastAsia="fr-FR"/>
              </w:rPr>
            </w:pPr>
            <w:r w:rsidRPr="00360760">
              <w:rPr>
                <w:rFonts w:eastAsia="Times New Roman" w:cstheme="minorHAnsi"/>
                <w:b/>
                <w:sz w:val="18"/>
                <w:szCs w:val="18"/>
                <w:lang w:eastAsia="fr-FR"/>
              </w:rPr>
              <w:t xml:space="preserve">Titre du projet et numéro de projet de l'Atlas : </w:t>
            </w:r>
            <w:r w:rsidR="003C465C" w:rsidRPr="00A3099E">
              <w:rPr>
                <w:rFonts w:eastAsia="Times New Roman" w:cstheme="minorHAnsi"/>
                <w:bCs/>
                <w:sz w:val="20"/>
                <w:szCs w:val="20"/>
                <w:lang w:eastAsia="fr-FR"/>
              </w:rPr>
              <w:t>« </w:t>
            </w:r>
            <w:r w:rsidR="003C465C" w:rsidRPr="00A3099E">
              <w:rPr>
                <w:rFonts w:eastAsia="Times New Roman" w:cstheme="minorHAnsi"/>
                <w:bCs/>
                <w:i/>
                <w:sz w:val="20"/>
                <w:szCs w:val="20"/>
                <w:lang w:eastAsia="fr-FR"/>
              </w:rPr>
              <w:t>Promouvoir le renforcement des capacités nationales pour une meilleure intégration du changement climatique, adaptation des systèmes de production et prise en compte de la réduction des risques et catastrophes »</w:t>
            </w:r>
            <w:r w:rsidRPr="00A3099E">
              <w:rPr>
                <w:rFonts w:eastAsia="Calibri" w:cstheme="minorHAnsi"/>
                <w:bCs/>
                <w:sz w:val="20"/>
                <w:szCs w:val="20"/>
                <w:lang w:eastAsia="fr-FR"/>
              </w:rPr>
              <w:t>.</w:t>
            </w:r>
          </w:p>
        </w:tc>
      </w:tr>
      <w:tr w:rsidR="00D6686F" w:rsidRPr="00360760" w:rsidTr="00F56E4C">
        <w:trPr>
          <w:cantSplit/>
          <w:trHeight w:val="249"/>
          <w:tblHeader/>
        </w:trPr>
        <w:tc>
          <w:tcPr>
            <w:tcW w:w="13081" w:type="dxa"/>
            <w:gridSpan w:val="11"/>
            <w:tcBorders>
              <w:bottom w:val="single" w:sz="4" w:space="0" w:color="auto"/>
            </w:tcBorders>
          </w:tcPr>
          <w:p w:rsidR="00D6686F" w:rsidRPr="00360760"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Durée du projet : 20</w:t>
            </w:r>
            <w:r w:rsidR="00605D19" w:rsidRPr="00360760">
              <w:rPr>
                <w:rFonts w:eastAsia="Times New Roman" w:cstheme="minorHAnsi"/>
                <w:b/>
                <w:sz w:val="18"/>
                <w:szCs w:val="18"/>
                <w:lang w:eastAsia="fr-FR"/>
              </w:rPr>
              <w:t>20</w:t>
            </w:r>
            <w:r w:rsidRPr="00360760">
              <w:rPr>
                <w:rFonts w:eastAsia="Times New Roman" w:cstheme="minorHAnsi"/>
                <w:b/>
                <w:sz w:val="18"/>
                <w:szCs w:val="18"/>
                <w:lang w:eastAsia="fr-FR"/>
              </w:rPr>
              <w:t xml:space="preserve"> – 2022 (3 ans)</w:t>
            </w:r>
          </w:p>
        </w:tc>
      </w:tr>
      <w:tr w:rsidR="00D6686F" w:rsidRPr="00360760" w:rsidTr="00F56E4C">
        <w:trPr>
          <w:trHeight w:val="415"/>
          <w:tblHeader/>
        </w:trPr>
        <w:tc>
          <w:tcPr>
            <w:tcW w:w="3070" w:type="dxa"/>
            <w:vMerge w:val="restart"/>
            <w:tcBorders>
              <w:top w:val="single" w:sz="4" w:space="0" w:color="auto"/>
              <w:left w:val="single" w:sz="4" w:space="0" w:color="auto"/>
              <w:bottom w:val="single" w:sz="4" w:space="0" w:color="auto"/>
            </w:tcBorders>
            <w:shd w:val="clear" w:color="auto" w:fill="auto"/>
          </w:tcPr>
          <w:p w:rsidR="00D6686F" w:rsidRPr="00360760" w:rsidRDefault="00D6686F" w:rsidP="00D6686F">
            <w:pPr>
              <w:spacing w:after="0" w:line="276" w:lineRule="auto"/>
              <w:jc w:val="both"/>
              <w:rPr>
                <w:rFonts w:eastAsia="Times New Roman" w:cstheme="minorHAnsi"/>
                <w:b/>
                <w:sz w:val="18"/>
                <w:szCs w:val="18"/>
                <w:lang w:eastAsia="fr-FR"/>
              </w:rPr>
            </w:pPr>
            <w:proofErr w:type="gramStart"/>
            <w:r w:rsidRPr="00360760">
              <w:rPr>
                <w:rFonts w:eastAsia="Times New Roman" w:cstheme="minorHAnsi"/>
                <w:b/>
                <w:sz w:val="18"/>
                <w:szCs w:val="18"/>
                <w:lang w:eastAsia="fr-FR"/>
              </w:rPr>
              <w:t>PRODUCTIONS  ATTENDUS</w:t>
            </w:r>
            <w:proofErr w:type="gramEnd"/>
            <w:r w:rsidRPr="00360760">
              <w:rPr>
                <w:rFonts w:eastAsia="Times New Roman" w:cstheme="minorHAnsi"/>
                <w:b/>
                <w:sz w:val="18"/>
                <w:szCs w:val="18"/>
                <w:lang w:eastAsia="fr-FR"/>
              </w:rPr>
              <w:t xml:space="preserve"> </w:t>
            </w:r>
          </w:p>
        </w:tc>
        <w:tc>
          <w:tcPr>
            <w:tcW w:w="1549" w:type="dxa"/>
            <w:vMerge w:val="restart"/>
            <w:tcBorders>
              <w:top w:val="single" w:sz="4" w:space="0" w:color="auto"/>
              <w:bottom w:val="single" w:sz="4" w:space="0" w:color="auto"/>
            </w:tcBorders>
            <w:shd w:val="clear" w:color="auto" w:fill="auto"/>
          </w:tcPr>
          <w:p w:rsidR="00D6686F" w:rsidRPr="00360760"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INDICATEURS DE SORTIES</w:t>
            </w:r>
          </w:p>
        </w:tc>
        <w:tc>
          <w:tcPr>
            <w:tcW w:w="1787" w:type="dxa"/>
            <w:vMerge w:val="restart"/>
            <w:tcBorders>
              <w:top w:val="single" w:sz="4" w:space="0" w:color="auto"/>
              <w:bottom w:val="single" w:sz="4" w:space="0" w:color="auto"/>
            </w:tcBorders>
            <w:shd w:val="clear" w:color="auto" w:fill="auto"/>
          </w:tcPr>
          <w:p w:rsidR="00D6686F" w:rsidRPr="00360760"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SOURCE DE DONNEES</w:t>
            </w:r>
          </w:p>
        </w:tc>
        <w:tc>
          <w:tcPr>
            <w:tcW w:w="1430" w:type="dxa"/>
            <w:gridSpan w:val="2"/>
            <w:tcBorders>
              <w:top w:val="single" w:sz="4" w:space="0" w:color="auto"/>
              <w:bottom w:val="single" w:sz="4" w:space="0" w:color="auto"/>
            </w:tcBorders>
            <w:shd w:val="clear" w:color="auto" w:fill="auto"/>
          </w:tcPr>
          <w:p w:rsidR="00D6686F" w:rsidRPr="00360760"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LIGNE DE BASE</w:t>
            </w:r>
          </w:p>
        </w:tc>
        <w:tc>
          <w:tcPr>
            <w:tcW w:w="3577" w:type="dxa"/>
            <w:gridSpan w:val="5"/>
            <w:tcBorders>
              <w:top w:val="single" w:sz="4" w:space="0" w:color="auto"/>
              <w:bottom w:val="single" w:sz="4" w:space="0" w:color="auto"/>
              <w:right w:val="single" w:sz="4" w:space="0" w:color="auto"/>
            </w:tcBorders>
            <w:shd w:val="clear" w:color="auto" w:fill="auto"/>
          </w:tcPr>
          <w:p w:rsidR="00D6686F" w:rsidRPr="00360760"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OBJECTIFS (Par fréquence de données)</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tcPr>
          <w:p w:rsidR="00D6686F" w:rsidRPr="00360760"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METHODE DE COLLECTE DES DONNES ET RISQUES</w:t>
            </w:r>
          </w:p>
        </w:tc>
      </w:tr>
      <w:tr w:rsidR="00D6686F" w:rsidRPr="00360760" w:rsidTr="00F56E4C">
        <w:trPr>
          <w:trHeight w:val="77"/>
          <w:tblHeader/>
        </w:trPr>
        <w:tc>
          <w:tcPr>
            <w:tcW w:w="3070" w:type="dxa"/>
            <w:vMerge/>
            <w:tcBorders>
              <w:top w:val="single" w:sz="4" w:space="0" w:color="auto"/>
            </w:tcBorders>
            <w:shd w:val="clear" w:color="auto" w:fill="FFFF99"/>
          </w:tcPr>
          <w:p w:rsidR="00D6686F" w:rsidRPr="00360760" w:rsidRDefault="00D6686F" w:rsidP="00D6686F">
            <w:pPr>
              <w:spacing w:after="0" w:line="276" w:lineRule="auto"/>
              <w:jc w:val="both"/>
              <w:rPr>
                <w:rFonts w:eastAsia="Times New Roman" w:cstheme="minorHAnsi"/>
                <w:b/>
                <w:sz w:val="18"/>
                <w:szCs w:val="18"/>
                <w:lang w:eastAsia="fr-FR"/>
              </w:rPr>
            </w:pPr>
          </w:p>
        </w:tc>
        <w:tc>
          <w:tcPr>
            <w:tcW w:w="1549" w:type="dxa"/>
            <w:vMerge/>
            <w:tcBorders>
              <w:top w:val="single" w:sz="4" w:space="0" w:color="auto"/>
            </w:tcBorders>
            <w:shd w:val="clear" w:color="auto" w:fill="FFFF99"/>
          </w:tcPr>
          <w:p w:rsidR="00D6686F" w:rsidRPr="00360760" w:rsidRDefault="00D6686F" w:rsidP="00D6686F">
            <w:pPr>
              <w:spacing w:after="0" w:line="276" w:lineRule="auto"/>
              <w:jc w:val="both"/>
              <w:rPr>
                <w:rFonts w:eastAsia="Times New Roman" w:cstheme="minorHAnsi"/>
                <w:b/>
                <w:sz w:val="18"/>
                <w:szCs w:val="18"/>
                <w:lang w:eastAsia="fr-FR"/>
              </w:rPr>
            </w:pPr>
          </w:p>
        </w:tc>
        <w:tc>
          <w:tcPr>
            <w:tcW w:w="1787" w:type="dxa"/>
            <w:vMerge/>
            <w:tcBorders>
              <w:top w:val="single" w:sz="4" w:space="0" w:color="auto"/>
            </w:tcBorders>
            <w:shd w:val="clear" w:color="auto" w:fill="FFFF99"/>
          </w:tcPr>
          <w:p w:rsidR="00D6686F" w:rsidRPr="00360760" w:rsidRDefault="00D6686F" w:rsidP="00D6686F">
            <w:pPr>
              <w:spacing w:after="0" w:line="276" w:lineRule="auto"/>
              <w:jc w:val="both"/>
              <w:rPr>
                <w:rFonts w:eastAsia="Times New Roman" w:cstheme="minorHAnsi"/>
                <w:b/>
                <w:sz w:val="18"/>
                <w:szCs w:val="18"/>
                <w:lang w:eastAsia="fr-FR"/>
              </w:rPr>
            </w:pPr>
          </w:p>
        </w:tc>
        <w:tc>
          <w:tcPr>
            <w:tcW w:w="715" w:type="dxa"/>
            <w:tcBorders>
              <w:top w:val="single" w:sz="4" w:space="0" w:color="auto"/>
            </w:tcBorders>
            <w:shd w:val="clear" w:color="auto" w:fill="auto"/>
          </w:tcPr>
          <w:p w:rsidR="00D6686F" w:rsidRPr="00360760" w:rsidDel="00A84123" w:rsidRDefault="00D6686F" w:rsidP="00D6686F">
            <w:pPr>
              <w:spacing w:after="0" w:line="276" w:lineRule="auto"/>
              <w:jc w:val="both"/>
              <w:rPr>
                <w:rFonts w:eastAsia="Times New Roman" w:cstheme="minorHAnsi"/>
                <w:b/>
                <w:i/>
                <w:sz w:val="18"/>
                <w:szCs w:val="18"/>
                <w:lang w:eastAsia="fr-FR"/>
              </w:rPr>
            </w:pPr>
            <w:r w:rsidRPr="00360760">
              <w:rPr>
                <w:rFonts w:eastAsia="Times New Roman" w:cstheme="minorHAnsi"/>
                <w:b/>
                <w:sz w:val="18"/>
                <w:szCs w:val="18"/>
                <w:lang w:eastAsia="fr-FR"/>
              </w:rPr>
              <w:t>Valeur</w:t>
            </w:r>
          </w:p>
        </w:tc>
        <w:tc>
          <w:tcPr>
            <w:tcW w:w="715" w:type="dxa"/>
            <w:tcBorders>
              <w:top w:val="single" w:sz="4" w:space="0" w:color="auto"/>
            </w:tcBorders>
            <w:shd w:val="clear" w:color="auto" w:fill="auto"/>
          </w:tcPr>
          <w:p w:rsidR="00D6686F" w:rsidRPr="00360760"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Année</w:t>
            </w:r>
          </w:p>
        </w:tc>
        <w:tc>
          <w:tcPr>
            <w:tcW w:w="625" w:type="dxa"/>
            <w:tcBorders>
              <w:top w:val="single" w:sz="4" w:space="0" w:color="auto"/>
              <w:right w:val="single" w:sz="4" w:space="0" w:color="auto"/>
            </w:tcBorders>
            <w:shd w:val="clear" w:color="auto" w:fill="auto"/>
          </w:tcPr>
          <w:p w:rsidR="00D6686F" w:rsidRPr="00360760" w:rsidDel="00BD7C58"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2019</w:t>
            </w:r>
          </w:p>
        </w:tc>
        <w:tc>
          <w:tcPr>
            <w:tcW w:w="715" w:type="dxa"/>
            <w:tcBorders>
              <w:top w:val="single" w:sz="4" w:space="0" w:color="auto"/>
              <w:right w:val="single" w:sz="4" w:space="0" w:color="auto"/>
            </w:tcBorders>
            <w:shd w:val="clear" w:color="auto" w:fill="auto"/>
          </w:tcPr>
          <w:p w:rsidR="00D6686F" w:rsidRPr="00360760" w:rsidDel="00BD7C58"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2020</w:t>
            </w:r>
          </w:p>
        </w:tc>
        <w:tc>
          <w:tcPr>
            <w:tcW w:w="596" w:type="dxa"/>
            <w:tcBorders>
              <w:top w:val="single" w:sz="4" w:space="0" w:color="auto"/>
              <w:right w:val="single" w:sz="4" w:space="0" w:color="auto"/>
            </w:tcBorders>
            <w:shd w:val="clear" w:color="auto" w:fill="auto"/>
          </w:tcPr>
          <w:p w:rsidR="00D6686F" w:rsidRPr="00360760" w:rsidDel="00BD7C58"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2021</w:t>
            </w:r>
          </w:p>
        </w:tc>
        <w:tc>
          <w:tcPr>
            <w:tcW w:w="715" w:type="dxa"/>
            <w:tcBorders>
              <w:top w:val="single" w:sz="4" w:space="0" w:color="auto"/>
              <w:right w:val="single" w:sz="4" w:space="0" w:color="auto"/>
            </w:tcBorders>
            <w:shd w:val="clear" w:color="auto" w:fill="auto"/>
          </w:tcPr>
          <w:p w:rsidR="00D6686F" w:rsidRPr="00360760" w:rsidDel="00BD7C58"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2022</w:t>
            </w:r>
          </w:p>
        </w:tc>
        <w:tc>
          <w:tcPr>
            <w:tcW w:w="926" w:type="dxa"/>
            <w:tcBorders>
              <w:top w:val="single" w:sz="4" w:space="0" w:color="auto"/>
              <w:right w:val="single" w:sz="4" w:space="0" w:color="auto"/>
            </w:tcBorders>
            <w:shd w:val="clear" w:color="auto" w:fill="auto"/>
          </w:tcPr>
          <w:p w:rsidR="00D6686F" w:rsidRPr="00360760" w:rsidDel="00BD7C58" w:rsidRDefault="00D6686F" w:rsidP="00D6686F">
            <w:pPr>
              <w:spacing w:after="0" w:line="276" w:lineRule="auto"/>
              <w:jc w:val="both"/>
              <w:rPr>
                <w:rFonts w:eastAsia="Times New Roman" w:cstheme="minorHAnsi"/>
                <w:b/>
                <w:sz w:val="18"/>
                <w:szCs w:val="18"/>
                <w:lang w:eastAsia="fr-FR"/>
              </w:rPr>
            </w:pPr>
            <w:r w:rsidRPr="00360760">
              <w:rPr>
                <w:rFonts w:eastAsia="Times New Roman" w:cstheme="minorHAnsi"/>
                <w:b/>
                <w:sz w:val="18"/>
                <w:szCs w:val="18"/>
                <w:lang w:eastAsia="fr-FR"/>
              </w:rPr>
              <w:t>FINAL</w:t>
            </w:r>
          </w:p>
        </w:tc>
        <w:tc>
          <w:tcPr>
            <w:tcW w:w="1668" w:type="dxa"/>
            <w:vMerge/>
            <w:tcBorders>
              <w:top w:val="single" w:sz="4" w:space="0" w:color="auto"/>
              <w:left w:val="single" w:sz="4" w:space="0" w:color="auto"/>
              <w:bottom w:val="nil"/>
              <w:right w:val="single" w:sz="4" w:space="0" w:color="auto"/>
            </w:tcBorders>
            <w:shd w:val="clear" w:color="auto" w:fill="FFFF99"/>
          </w:tcPr>
          <w:p w:rsidR="00D6686F" w:rsidRPr="00360760" w:rsidRDefault="00D6686F" w:rsidP="00D6686F">
            <w:pPr>
              <w:spacing w:after="0" w:line="276" w:lineRule="auto"/>
              <w:jc w:val="both"/>
              <w:rPr>
                <w:rFonts w:eastAsia="Times New Roman" w:cstheme="minorHAnsi"/>
                <w:b/>
                <w:sz w:val="18"/>
                <w:szCs w:val="18"/>
                <w:lang w:eastAsia="fr-FR"/>
              </w:rPr>
            </w:pPr>
          </w:p>
        </w:tc>
      </w:tr>
      <w:tr w:rsidR="00360760" w:rsidRPr="00360760" w:rsidTr="003C465C">
        <w:trPr>
          <w:trHeight w:val="1871"/>
          <w:tblHeader/>
        </w:trPr>
        <w:tc>
          <w:tcPr>
            <w:tcW w:w="3070" w:type="dxa"/>
          </w:tcPr>
          <w:p w:rsidR="00F23C14" w:rsidRPr="00360760" w:rsidRDefault="00F23C14" w:rsidP="00F23C14">
            <w:pPr>
              <w:spacing w:after="0" w:line="240" w:lineRule="auto"/>
              <w:jc w:val="both"/>
              <w:rPr>
                <w:rFonts w:eastAsia="Times New Roman" w:cstheme="minorHAnsi"/>
                <w:sz w:val="18"/>
                <w:szCs w:val="18"/>
                <w:lang w:eastAsia="fr-FR"/>
              </w:rPr>
            </w:pPr>
            <w:r w:rsidRPr="00360760">
              <w:rPr>
                <w:rFonts w:eastAsia="Times New Roman" w:cstheme="minorHAnsi"/>
                <w:b/>
                <w:sz w:val="18"/>
                <w:szCs w:val="18"/>
                <w:lang w:eastAsia="fr-FR"/>
              </w:rPr>
              <w:t>Produit 1 :</w:t>
            </w:r>
            <w:r w:rsidRPr="00360760">
              <w:rPr>
                <w:rFonts w:eastAsia="Times New Roman" w:cstheme="minorHAnsi"/>
                <w:sz w:val="18"/>
                <w:szCs w:val="18"/>
                <w:lang w:eastAsia="fr-FR"/>
              </w:rPr>
              <w:t xml:space="preserve"> Les institutions nationales disposent de capacités techniques, financières et organisationnelles des institutions nationales pour assurer la coordination des opérations environnementales et l’intégration du changement climatique dans les politiques et stratégies</w:t>
            </w:r>
          </w:p>
        </w:tc>
        <w:tc>
          <w:tcPr>
            <w:tcW w:w="1549" w:type="dxa"/>
          </w:tcPr>
          <w:p w:rsidR="00F23C14" w:rsidRPr="00360760" w:rsidRDefault="00F23C14" w:rsidP="00F23C14">
            <w:pPr>
              <w:spacing w:after="0" w:line="240" w:lineRule="auto"/>
              <w:jc w:val="both"/>
              <w:rPr>
                <w:rFonts w:eastAsia="Times New Roman" w:cstheme="minorHAnsi"/>
                <w:sz w:val="16"/>
                <w:szCs w:val="16"/>
              </w:rPr>
            </w:pPr>
            <w:r w:rsidRPr="00360760">
              <w:rPr>
                <w:rFonts w:eastAsia="Times New Roman" w:cstheme="minorHAnsi"/>
                <w:b/>
                <w:bCs/>
                <w:sz w:val="16"/>
                <w:szCs w:val="16"/>
              </w:rPr>
              <w:t>Indicateur 1.1:</w:t>
            </w:r>
            <w:r w:rsidRPr="00360760">
              <w:rPr>
                <w:rFonts w:eastAsia="Times New Roman" w:cstheme="minorHAnsi"/>
                <w:sz w:val="16"/>
                <w:szCs w:val="16"/>
              </w:rPr>
              <w:t xml:space="preserve"> Mesure dans laquelle les capacités des acteurs nationaux, ont été renforcées dans les domaines technique, financier et organisationnel</w:t>
            </w:r>
          </w:p>
          <w:p w:rsidR="00F23C14" w:rsidRPr="00360760" w:rsidRDefault="00F23C14" w:rsidP="00F23C14">
            <w:pPr>
              <w:spacing w:after="0" w:line="240" w:lineRule="auto"/>
              <w:jc w:val="both"/>
              <w:rPr>
                <w:rFonts w:eastAsia="Times New Roman" w:cstheme="minorHAnsi"/>
                <w:i/>
                <w:sz w:val="16"/>
                <w:szCs w:val="16"/>
              </w:rPr>
            </w:pPr>
          </w:p>
          <w:p w:rsidR="00F23C14" w:rsidRPr="00360760" w:rsidRDefault="00F23C14" w:rsidP="00F23C14">
            <w:pPr>
              <w:spacing w:after="0" w:line="240" w:lineRule="auto"/>
              <w:jc w:val="both"/>
              <w:rPr>
                <w:rFonts w:eastAsia="Times New Roman" w:cstheme="minorHAnsi"/>
                <w:i/>
                <w:sz w:val="16"/>
                <w:szCs w:val="16"/>
              </w:rPr>
            </w:pPr>
          </w:p>
        </w:tc>
        <w:tc>
          <w:tcPr>
            <w:tcW w:w="1787" w:type="dxa"/>
          </w:tcPr>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t>PV de réunions et sessions</w:t>
            </w:r>
          </w:p>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t xml:space="preserve">Revue annuelle de la mise en œuvre de </w:t>
            </w:r>
            <w:proofErr w:type="gramStart"/>
            <w:r w:rsidRPr="00360760">
              <w:rPr>
                <w:rFonts w:eastAsia="Times New Roman" w:cstheme="minorHAnsi"/>
                <w:iCs/>
                <w:sz w:val="16"/>
                <w:szCs w:val="16"/>
              </w:rPr>
              <w:t>la</w:t>
            </w:r>
            <w:proofErr w:type="gramEnd"/>
            <w:r w:rsidRPr="00360760">
              <w:rPr>
                <w:rFonts w:eastAsia="Times New Roman" w:cstheme="minorHAnsi"/>
                <w:iCs/>
                <w:sz w:val="16"/>
                <w:szCs w:val="16"/>
              </w:rPr>
              <w:t xml:space="preserve"> de la SCAPP</w:t>
            </w:r>
          </w:p>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t>Revue annuelle de la SNEDD</w:t>
            </w:r>
          </w:p>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t>Revue annuelle de la mise en œuvre de la CPDN</w:t>
            </w:r>
          </w:p>
          <w:p w:rsidR="00F23C14" w:rsidRPr="00360760" w:rsidRDefault="00F23C14" w:rsidP="00F23C14">
            <w:pPr>
              <w:spacing w:after="0" w:line="240" w:lineRule="auto"/>
              <w:jc w:val="both"/>
              <w:rPr>
                <w:rFonts w:eastAsia="Times New Roman" w:cstheme="minorHAnsi"/>
                <w:sz w:val="16"/>
                <w:szCs w:val="16"/>
                <w:lang w:val="fr-CA"/>
              </w:rPr>
            </w:pPr>
            <w:r w:rsidRPr="00360760">
              <w:rPr>
                <w:rFonts w:eastAsia="Times New Roman" w:cstheme="minorHAnsi"/>
                <w:sz w:val="16"/>
                <w:szCs w:val="16"/>
                <w:lang w:val="fr-CA"/>
              </w:rPr>
              <w:t xml:space="preserve">Stratégie nationale de réduction des risques et catastrophes </w:t>
            </w:r>
          </w:p>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sz w:val="16"/>
                <w:szCs w:val="16"/>
                <w:lang w:val="fr-CA"/>
              </w:rPr>
              <w:t>Plan national de contingence</w:t>
            </w:r>
          </w:p>
          <w:p w:rsidR="00F23C14" w:rsidRPr="00360760" w:rsidDel="00A84123" w:rsidRDefault="00F23C14" w:rsidP="00F23C14">
            <w:pPr>
              <w:spacing w:after="0" w:line="240" w:lineRule="auto"/>
              <w:jc w:val="both"/>
              <w:rPr>
                <w:rFonts w:eastAsia="Times New Roman" w:cstheme="minorHAnsi"/>
                <w:iCs/>
                <w:sz w:val="16"/>
                <w:szCs w:val="16"/>
              </w:rPr>
            </w:pPr>
          </w:p>
        </w:tc>
        <w:tc>
          <w:tcPr>
            <w:tcW w:w="715" w:type="dxa"/>
            <w:shd w:val="clear" w:color="auto" w:fill="auto"/>
          </w:tcPr>
          <w:p w:rsidR="00F23C14" w:rsidRPr="00360760" w:rsidDel="00BD7C58"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715" w:type="dxa"/>
          </w:tcPr>
          <w:p w:rsidR="00F23C14" w:rsidRPr="00360760" w:rsidDel="00BD7C58"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2019</w:t>
            </w:r>
          </w:p>
        </w:tc>
        <w:tc>
          <w:tcPr>
            <w:tcW w:w="625" w:type="dxa"/>
          </w:tcPr>
          <w:p w:rsidR="00F23C14" w:rsidRPr="00360760" w:rsidDel="00BD7C58"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715" w:type="dxa"/>
          </w:tcPr>
          <w:p w:rsidR="00F23C14" w:rsidRPr="00360760" w:rsidDel="00BD7C58"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 xml:space="preserve">1 </w:t>
            </w:r>
          </w:p>
        </w:tc>
        <w:tc>
          <w:tcPr>
            <w:tcW w:w="596" w:type="dxa"/>
          </w:tcPr>
          <w:p w:rsidR="00F23C14" w:rsidRPr="00360760" w:rsidDel="00BD7C58"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715" w:type="dxa"/>
          </w:tcPr>
          <w:p w:rsidR="00F23C14" w:rsidRPr="00360760" w:rsidDel="00BD7C58"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926" w:type="dxa"/>
          </w:tcPr>
          <w:p w:rsidR="00F23C14" w:rsidRPr="00360760" w:rsidDel="00BD7C58" w:rsidRDefault="00F23C14" w:rsidP="00F23C14">
            <w:pPr>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4</w:t>
            </w:r>
          </w:p>
        </w:tc>
        <w:tc>
          <w:tcPr>
            <w:tcW w:w="1668" w:type="dxa"/>
            <w:tcBorders>
              <w:top w:val="single" w:sz="4" w:space="0" w:color="auto"/>
              <w:bottom w:val="single" w:sz="4" w:space="0" w:color="auto"/>
            </w:tcBorders>
            <w:shd w:val="clear" w:color="auto" w:fill="auto"/>
          </w:tcPr>
          <w:p w:rsidR="00F23C14" w:rsidRPr="00360760" w:rsidRDefault="00F23C14" w:rsidP="00F23C14">
            <w:pPr>
              <w:autoSpaceDE w:val="0"/>
              <w:autoSpaceDN w:val="0"/>
              <w:adjustRightInd w:val="0"/>
              <w:spacing w:after="0" w:line="240" w:lineRule="auto"/>
              <w:rPr>
                <w:rFonts w:eastAsia="Calibri" w:cstheme="minorHAnsi"/>
                <w:iCs/>
                <w:sz w:val="18"/>
                <w:szCs w:val="18"/>
              </w:rPr>
            </w:pPr>
            <w:r w:rsidRPr="00360760">
              <w:rPr>
                <w:rFonts w:eastAsia="Calibri" w:cstheme="minorHAnsi"/>
                <w:iCs/>
                <w:sz w:val="18"/>
                <w:szCs w:val="18"/>
              </w:rPr>
              <w:t>- compte rendu de réunions et sessions</w:t>
            </w:r>
          </w:p>
          <w:p w:rsidR="00F23C14" w:rsidRPr="00360760" w:rsidRDefault="00F23C14" w:rsidP="00F23C14">
            <w:pPr>
              <w:autoSpaceDE w:val="0"/>
              <w:autoSpaceDN w:val="0"/>
              <w:adjustRightInd w:val="0"/>
              <w:spacing w:after="0" w:line="240" w:lineRule="auto"/>
              <w:rPr>
                <w:rFonts w:eastAsia="Calibri" w:cstheme="minorHAnsi"/>
                <w:iCs/>
                <w:sz w:val="18"/>
                <w:szCs w:val="18"/>
              </w:rPr>
            </w:pPr>
            <w:r w:rsidRPr="00360760">
              <w:rPr>
                <w:rFonts w:eastAsia="Calibri" w:cstheme="minorHAnsi"/>
                <w:iCs/>
                <w:sz w:val="18"/>
                <w:szCs w:val="18"/>
              </w:rPr>
              <w:t>- Revue documentaire</w:t>
            </w:r>
          </w:p>
          <w:p w:rsidR="00F23C14" w:rsidRPr="00360760" w:rsidRDefault="00F23C14" w:rsidP="00F23C14">
            <w:pPr>
              <w:autoSpaceDE w:val="0"/>
              <w:autoSpaceDN w:val="0"/>
              <w:adjustRightInd w:val="0"/>
              <w:spacing w:after="0" w:line="240" w:lineRule="auto"/>
              <w:rPr>
                <w:rFonts w:eastAsia="Calibri" w:cstheme="minorHAnsi"/>
                <w:iCs/>
                <w:sz w:val="18"/>
                <w:szCs w:val="18"/>
              </w:rPr>
            </w:pPr>
            <w:r w:rsidRPr="00360760">
              <w:rPr>
                <w:rFonts w:eastAsia="Calibri" w:cstheme="minorHAnsi"/>
                <w:iCs/>
                <w:sz w:val="18"/>
                <w:szCs w:val="18"/>
              </w:rPr>
              <w:t>-Rapport suivi évaluation du projet</w:t>
            </w:r>
          </w:p>
        </w:tc>
      </w:tr>
      <w:tr w:rsidR="00360760" w:rsidRPr="00360760" w:rsidTr="003C465C">
        <w:trPr>
          <w:trHeight w:val="77"/>
          <w:tblHeader/>
        </w:trPr>
        <w:tc>
          <w:tcPr>
            <w:tcW w:w="3070" w:type="dxa"/>
          </w:tcPr>
          <w:p w:rsidR="00F23C14" w:rsidRPr="00360760" w:rsidRDefault="00F23C14" w:rsidP="00F23C14">
            <w:pPr>
              <w:spacing w:after="0" w:line="240" w:lineRule="auto"/>
              <w:jc w:val="both"/>
              <w:rPr>
                <w:rFonts w:eastAsia="Times New Roman" w:cstheme="minorHAnsi"/>
                <w:sz w:val="18"/>
                <w:szCs w:val="18"/>
                <w:lang w:eastAsia="fr-FR"/>
              </w:rPr>
            </w:pPr>
            <w:r w:rsidRPr="00360760">
              <w:rPr>
                <w:rFonts w:eastAsia="Times New Roman" w:cstheme="minorHAnsi"/>
                <w:b/>
                <w:sz w:val="18"/>
                <w:szCs w:val="18"/>
                <w:lang w:eastAsia="fr-FR"/>
              </w:rPr>
              <w:t>Produit 2 :</w:t>
            </w:r>
            <w:r w:rsidRPr="00360760">
              <w:rPr>
                <w:rFonts w:eastAsia="Times New Roman" w:cstheme="minorHAnsi"/>
                <w:sz w:val="18"/>
                <w:szCs w:val="18"/>
                <w:lang w:eastAsia="fr-FR"/>
              </w:rPr>
              <w:t xml:space="preserve"> Les capacités d’adaptation aux changements climatiques et de résilience des services techniques et des communautés au niveau des systèmes agros-</w:t>
            </w:r>
            <w:proofErr w:type="spellStart"/>
            <w:r w:rsidRPr="00360760">
              <w:rPr>
                <w:rFonts w:eastAsia="Times New Roman" w:cstheme="minorHAnsi"/>
                <w:sz w:val="18"/>
                <w:szCs w:val="18"/>
                <w:lang w:eastAsia="fr-FR"/>
              </w:rPr>
              <w:t>sylvo</w:t>
            </w:r>
            <w:proofErr w:type="spellEnd"/>
            <w:r w:rsidRPr="00360760">
              <w:rPr>
                <w:rFonts w:eastAsia="Times New Roman" w:cstheme="minorHAnsi"/>
                <w:sz w:val="18"/>
                <w:szCs w:val="18"/>
                <w:lang w:eastAsia="fr-FR"/>
              </w:rPr>
              <w:t xml:space="preserve">-pastoraux </w:t>
            </w:r>
          </w:p>
        </w:tc>
        <w:tc>
          <w:tcPr>
            <w:tcW w:w="1549" w:type="dxa"/>
          </w:tcPr>
          <w:p w:rsidR="00F23C14" w:rsidRPr="00360760" w:rsidRDefault="00F23C14" w:rsidP="00F23C14">
            <w:pPr>
              <w:spacing w:after="0" w:line="240" w:lineRule="auto"/>
              <w:jc w:val="both"/>
              <w:rPr>
                <w:rFonts w:eastAsia="Times New Roman" w:cstheme="minorHAnsi"/>
                <w:sz w:val="16"/>
                <w:szCs w:val="16"/>
              </w:rPr>
            </w:pPr>
            <w:r w:rsidRPr="00360760">
              <w:rPr>
                <w:rFonts w:eastAsia="Times New Roman" w:cstheme="minorHAnsi"/>
                <w:b/>
                <w:bCs/>
                <w:sz w:val="16"/>
                <w:szCs w:val="16"/>
              </w:rPr>
              <w:t xml:space="preserve">Indicateur 2.1: </w:t>
            </w:r>
            <w:r w:rsidRPr="00360760">
              <w:rPr>
                <w:rFonts w:eastAsia="Times New Roman" w:cstheme="minorHAnsi"/>
                <w:sz w:val="16"/>
                <w:szCs w:val="16"/>
              </w:rPr>
              <w:t>Mesure dans laquelle les capacités d’adaptation aux CC et de résilience sont améliorées</w:t>
            </w:r>
          </w:p>
          <w:p w:rsidR="00F23C14" w:rsidRPr="00360760" w:rsidRDefault="00F23C14" w:rsidP="00F23C14">
            <w:pPr>
              <w:spacing w:after="0" w:line="240" w:lineRule="auto"/>
              <w:jc w:val="both"/>
              <w:rPr>
                <w:rFonts w:eastAsia="Times New Roman" w:cstheme="minorHAnsi"/>
                <w:sz w:val="16"/>
                <w:szCs w:val="16"/>
              </w:rPr>
            </w:pPr>
          </w:p>
          <w:p w:rsidR="00F23C14" w:rsidRPr="00360760" w:rsidRDefault="00F23C14" w:rsidP="00F23C14">
            <w:pPr>
              <w:spacing w:after="0" w:line="240" w:lineRule="auto"/>
              <w:jc w:val="both"/>
              <w:rPr>
                <w:rFonts w:eastAsia="Times New Roman" w:cstheme="minorHAnsi"/>
                <w:b/>
                <w:bCs/>
                <w:sz w:val="16"/>
                <w:szCs w:val="16"/>
              </w:rPr>
            </w:pPr>
          </w:p>
        </w:tc>
        <w:tc>
          <w:tcPr>
            <w:tcW w:w="1787" w:type="dxa"/>
          </w:tcPr>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lastRenderedPageBreak/>
              <w:t>PV de réception des ouvrages communautaires ;</w:t>
            </w:r>
          </w:p>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t>Rapports/Comptes rendus des sessions de formations techniques</w:t>
            </w:r>
          </w:p>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t>Nombre d’AGR crée</w:t>
            </w:r>
          </w:p>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lastRenderedPageBreak/>
              <w:t>Nombre des femmes et jeunes formés</w:t>
            </w:r>
          </w:p>
          <w:p w:rsidR="00F23C14" w:rsidRPr="00360760" w:rsidRDefault="00F23C14" w:rsidP="00F23C14">
            <w:pPr>
              <w:spacing w:after="0" w:line="240" w:lineRule="auto"/>
              <w:jc w:val="both"/>
              <w:rPr>
                <w:rFonts w:eastAsia="Times New Roman" w:cstheme="minorHAnsi"/>
                <w:iCs/>
                <w:sz w:val="16"/>
                <w:szCs w:val="16"/>
              </w:rPr>
            </w:pPr>
          </w:p>
        </w:tc>
        <w:tc>
          <w:tcPr>
            <w:tcW w:w="715" w:type="dxa"/>
            <w:shd w:val="clear" w:color="auto" w:fill="auto"/>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lastRenderedPageBreak/>
              <w:t>1</w:t>
            </w:r>
          </w:p>
        </w:tc>
        <w:tc>
          <w:tcPr>
            <w:tcW w:w="715" w:type="dxa"/>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2019</w:t>
            </w:r>
          </w:p>
        </w:tc>
        <w:tc>
          <w:tcPr>
            <w:tcW w:w="625" w:type="dxa"/>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715" w:type="dxa"/>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596" w:type="dxa"/>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715" w:type="dxa"/>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926" w:type="dxa"/>
          </w:tcPr>
          <w:p w:rsidR="00F23C14" w:rsidRPr="00360760" w:rsidRDefault="00F23C14" w:rsidP="00F23C14">
            <w:pPr>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4</w:t>
            </w:r>
          </w:p>
        </w:tc>
        <w:tc>
          <w:tcPr>
            <w:tcW w:w="1668" w:type="dxa"/>
            <w:tcBorders>
              <w:top w:val="single" w:sz="4" w:space="0" w:color="auto"/>
              <w:bottom w:val="single" w:sz="4" w:space="0" w:color="auto"/>
            </w:tcBorders>
            <w:shd w:val="clear" w:color="auto" w:fill="auto"/>
          </w:tcPr>
          <w:p w:rsidR="00F23C14" w:rsidRPr="00360760" w:rsidRDefault="00F23C14" w:rsidP="00F23C14">
            <w:pPr>
              <w:autoSpaceDE w:val="0"/>
              <w:autoSpaceDN w:val="0"/>
              <w:adjustRightInd w:val="0"/>
              <w:spacing w:after="0" w:line="240" w:lineRule="auto"/>
              <w:rPr>
                <w:rFonts w:eastAsia="Calibri" w:cstheme="minorHAnsi"/>
                <w:iCs/>
                <w:sz w:val="18"/>
                <w:szCs w:val="18"/>
              </w:rPr>
            </w:pPr>
            <w:r w:rsidRPr="00360760">
              <w:rPr>
                <w:rFonts w:eastAsia="Calibri" w:cstheme="minorHAnsi"/>
                <w:iCs/>
                <w:sz w:val="18"/>
                <w:szCs w:val="18"/>
              </w:rPr>
              <w:t>- compte rendu de réunions et sessions</w:t>
            </w:r>
          </w:p>
          <w:p w:rsidR="00F23C14" w:rsidRPr="00360760" w:rsidRDefault="00F23C14" w:rsidP="00F23C14">
            <w:pPr>
              <w:autoSpaceDE w:val="0"/>
              <w:autoSpaceDN w:val="0"/>
              <w:adjustRightInd w:val="0"/>
              <w:spacing w:after="0" w:line="240" w:lineRule="auto"/>
              <w:rPr>
                <w:rFonts w:eastAsia="Calibri" w:cstheme="minorHAnsi"/>
                <w:iCs/>
                <w:sz w:val="18"/>
                <w:szCs w:val="18"/>
              </w:rPr>
            </w:pPr>
            <w:r w:rsidRPr="00360760">
              <w:rPr>
                <w:rFonts w:eastAsia="Calibri" w:cstheme="minorHAnsi"/>
                <w:iCs/>
                <w:sz w:val="18"/>
                <w:szCs w:val="18"/>
              </w:rPr>
              <w:t>- Revue documentaire</w:t>
            </w:r>
          </w:p>
          <w:p w:rsidR="00F23C14" w:rsidRPr="00360760" w:rsidRDefault="00F23C14" w:rsidP="00F23C14">
            <w:pPr>
              <w:autoSpaceDE w:val="0"/>
              <w:autoSpaceDN w:val="0"/>
              <w:adjustRightInd w:val="0"/>
              <w:spacing w:after="0" w:line="240" w:lineRule="auto"/>
              <w:rPr>
                <w:rFonts w:eastAsia="Calibri" w:cstheme="minorHAnsi"/>
                <w:iCs/>
                <w:sz w:val="18"/>
                <w:szCs w:val="18"/>
              </w:rPr>
            </w:pPr>
            <w:r w:rsidRPr="00360760">
              <w:rPr>
                <w:rFonts w:eastAsia="Calibri" w:cstheme="minorHAnsi"/>
                <w:iCs/>
                <w:sz w:val="18"/>
                <w:szCs w:val="18"/>
              </w:rPr>
              <w:lastRenderedPageBreak/>
              <w:t>-Rapport suivi évaluation du projet</w:t>
            </w:r>
          </w:p>
        </w:tc>
      </w:tr>
      <w:tr w:rsidR="00360760" w:rsidRPr="00360760" w:rsidTr="003C465C">
        <w:trPr>
          <w:trHeight w:val="1673"/>
          <w:tblHeader/>
        </w:trPr>
        <w:tc>
          <w:tcPr>
            <w:tcW w:w="3070" w:type="dxa"/>
          </w:tcPr>
          <w:p w:rsidR="00F23C14" w:rsidRPr="00360760" w:rsidRDefault="00F23C14" w:rsidP="00F23C14">
            <w:pPr>
              <w:spacing w:after="0" w:line="276" w:lineRule="auto"/>
              <w:contextualSpacing/>
              <w:jc w:val="both"/>
              <w:rPr>
                <w:rFonts w:eastAsia="Times New Roman" w:cstheme="minorHAnsi"/>
                <w:i/>
                <w:sz w:val="18"/>
                <w:szCs w:val="18"/>
                <w:lang w:eastAsia="fr-FR"/>
              </w:rPr>
            </w:pPr>
            <w:r w:rsidRPr="00360760">
              <w:rPr>
                <w:rFonts w:eastAsia="Times New Roman" w:cstheme="minorHAnsi"/>
                <w:b/>
                <w:sz w:val="18"/>
                <w:szCs w:val="18"/>
                <w:lang w:eastAsia="fr-FR"/>
              </w:rPr>
              <w:lastRenderedPageBreak/>
              <w:t>Produit 3 :</w:t>
            </w:r>
            <w:r w:rsidRPr="00360760">
              <w:rPr>
                <w:rFonts w:eastAsia="Times New Roman" w:cstheme="minorHAnsi"/>
                <w:sz w:val="18"/>
                <w:szCs w:val="18"/>
                <w:lang w:eastAsia="fr-FR"/>
              </w:rPr>
              <w:t xml:space="preserve"> Les capacités des structures nationales et des communautés en matière de gestion efficace des risques et catastrophes sont renforcées</w:t>
            </w:r>
          </w:p>
        </w:tc>
        <w:tc>
          <w:tcPr>
            <w:tcW w:w="1549" w:type="dxa"/>
          </w:tcPr>
          <w:p w:rsidR="00F23C14" w:rsidRPr="00360760" w:rsidRDefault="00F23C14" w:rsidP="00F23C14">
            <w:pPr>
              <w:spacing w:after="0" w:line="240" w:lineRule="auto"/>
              <w:jc w:val="both"/>
              <w:rPr>
                <w:rFonts w:eastAsia="Times New Roman" w:cstheme="minorHAnsi"/>
                <w:sz w:val="16"/>
                <w:szCs w:val="16"/>
              </w:rPr>
            </w:pPr>
            <w:r w:rsidRPr="00360760">
              <w:rPr>
                <w:rFonts w:eastAsia="Times New Roman" w:cstheme="minorHAnsi"/>
                <w:b/>
                <w:bCs/>
                <w:sz w:val="16"/>
                <w:szCs w:val="16"/>
              </w:rPr>
              <w:t xml:space="preserve">Indicateur 3.1: </w:t>
            </w:r>
            <w:r w:rsidRPr="00360760">
              <w:rPr>
                <w:rFonts w:eastAsia="Times New Roman" w:cstheme="minorHAnsi"/>
                <w:sz w:val="16"/>
                <w:szCs w:val="16"/>
              </w:rPr>
              <w:t>Mesure dans laquelle les capacités de gestion efficace des risques de catastrophes sont améliorées</w:t>
            </w:r>
          </w:p>
          <w:p w:rsidR="00F23C14" w:rsidRPr="00360760" w:rsidRDefault="00F23C14" w:rsidP="00F23C14">
            <w:pPr>
              <w:spacing w:after="0" w:line="240" w:lineRule="auto"/>
              <w:jc w:val="both"/>
              <w:rPr>
                <w:rFonts w:eastAsia="Times New Roman" w:cstheme="minorHAnsi"/>
                <w:b/>
                <w:bCs/>
                <w:sz w:val="16"/>
                <w:szCs w:val="16"/>
              </w:rPr>
            </w:pPr>
          </w:p>
        </w:tc>
        <w:tc>
          <w:tcPr>
            <w:tcW w:w="1787" w:type="dxa"/>
          </w:tcPr>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t>PV de réunions des comités</w:t>
            </w:r>
          </w:p>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t>Rapports/Comptes rendus des sessions de formations techniques</w:t>
            </w:r>
          </w:p>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t xml:space="preserve">Nombre de plans de contingence élaborés et mis en </w:t>
            </w:r>
            <w:proofErr w:type="spellStart"/>
            <w:r w:rsidRPr="00360760">
              <w:rPr>
                <w:rFonts w:eastAsia="Times New Roman" w:cstheme="minorHAnsi"/>
                <w:iCs/>
                <w:sz w:val="16"/>
                <w:szCs w:val="16"/>
              </w:rPr>
              <w:t>oeuvre</w:t>
            </w:r>
            <w:proofErr w:type="spellEnd"/>
          </w:p>
          <w:p w:rsidR="00F23C14" w:rsidRPr="00360760" w:rsidRDefault="00F23C14" w:rsidP="00F23C14">
            <w:pPr>
              <w:spacing w:after="0" w:line="240" w:lineRule="auto"/>
              <w:jc w:val="both"/>
              <w:rPr>
                <w:rFonts w:eastAsia="Times New Roman" w:cstheme="minorHAnsi"/>
                <w:iCs/>
                <w:sz w:val="16"/>
                <w:szCs w:val="16"/>
              </w:rPr>
            </w:pPr>
            <w:r w:rsidRPr="00360760">
              <w:rPr>
                <w:rFonts w:eastAsia="Times New Roman" w:cstheme="minorHAnsi"/>
                <w:iCs/>
                <w:sz w:val="16"/>
                <w:szCs w:val="16"/>
              </w:rPr>
              <w:t>Nombre de visite d’expériences</w:t>
            </w:r>
          </w:p>
        </w:tc>
        <w:tc>
          <w:tcPr>
            <w:tcW w:w="715" w:type="dxa"/>
            <w:tcBorders>
              <w:bottom w:val="single" w:sz="4" w:space="0" w:color="auto"/>
            </w:tcBorders>
            <w:shd w:val="clear" w:color="auto" w:fill="auto"/>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715" w:type="dxa"/>
            <w:tcBorders>
              <w:bottom w:val="single" w:sz="4" w:space="0" w:color="auto"/>
            </w:tcBorders>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2019</w:t>
            </w:r>
          </w:p>
        </w:tc>
        <w:tc>
          <w:tcPr>
            <w:tcW w:w="625" w:type="dxa"/>
            <w:tcBorders>
              <w:bottom w:val="single" w:sz="4" w:space="0" w:color="auto"/>
            </w:tcBorders>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715" w:type="dxa"/>
            <w:tcBorders>
              <w:bottom w:val="single" w:sz="4" w:space="0" w:color="auto"/>
            </w:tcBorders>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596" w:type="dxa"/>
            <w:tcBorders>
              <w:bottom w:val="single" w:sz="4" w:space="0" w:color="auto"/>
            </w:tcBorders>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715" w:type="dxa"/>
            <w:tcBorders>
              <w:bottom w:val="single" w:sz="4" w:space="0" w:color="auto"/>
            </w:tcBorders>
          </w:tcPr>
          <w:p w:rsidR="00F23C14" w:rsidRPr="00360760" w:rsidRDefault="00F23C14" w:rsidP="00F23C14">
            <w:pPr>
              <w:tabs>
                <w:tab w:val="center" w:pos="4536"/>
                <w:tab w:val="right" w:pos="9072"/>
              </w:tabs>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1</w:t>
            </w:r>
          </w:p>
        </w:tc>
        <w:tc>
          <w:tcPr>
            <w:tcW w:w="926" w:type="dxa"/>
            <w:tcBorders>
              <w:bottom w:val="single" w:sz="4" w:space="0" w:color="auto"/>
            </w:tcBorders>
          </w:tcPr>
          <w:p w:rsidR="00F23C14" w:rsidRPr="00360760" w:rsidRDefault="00F23C14" w:rsidP="00F23C14">
            <w:pPr>
              <w:spacing w:after="0" w:line="240" w:lineRule="auto"/>
              <w:jc w:val="both"/>
              <w:rPr>
                <w:rFonts w:eastAsia="Times New Roman" w:cstheme="minorHAnsi"/>
                <w:iCs/>
                <w:sz w:val="18"/>
                <w:szCs w:val="18"/>
                <w:lang w:eastAsia="fr-FR"/>
              </w:rPr>
            </w:pPr>
            <w:r w:rsidRPr="00360760">
              <w:rPr>
                <w:rFonts w:eastAsia="Times New Roman" w:cstheme="minorHAnsi"/>
                <w:iCs/>
                <w:sz w:val="18"/>
                <w:szCs w:val="18"/>
                <w:lang w:eastAsia="fr-FR"/>
              </w:rPr>
              <w:t>4</w:t>
            </w:r>
          </w:p>
        </w:tc>
        <w:tc>
          <w:tcPr>
            <w:tcW w:w="1668" w:type="dxa"/>
            <w:tcBorders>
              <w:top w:val="single" w:sz="4" w:space="0" w:color="auto"/>
            </w:tcBorders>
            <w:shd w:val="clear" w:color="auto" w:fill="auto"/>
          </w:tcPr>
          <w:p w:rsidR="00F23C14" w:rsidRPr="00360760" w:rsidRDefault="00F23C14" w:rsidP="00F23C14">
            <w:pPr>
              <w:autoSpaceDE w:val="0"/>
              <w:autoSpaceDN w:val="0"/>
              <w:adjustRightInd w:val="0"/>
              <w:spacing w:after="0" w:line="240" w:lineRule="auto"/>
              <w:rPr>
                <w:rFonts w:eastAsia="Calibri" w:cstheme="minorHAnsi"/>
                <w:iCs/>
                <w:sz w:val="18"/>
                <w:szCs w:val="18"/>
              </w:rPr>
            </w:pPr>
            <w:r w:rsidRPr="00360760">
              <w:rPr>
                <w:rFonts w:eastAsia="Calibri" w:cstheme="minorHAnsi"/>
                <w:iCs/>
                <w:sz w:val="18"/>
                <w:szCs w:val="18"/>
              </w:rPr>
              <w:t>- compte rendu de réunions et sessions</w:t>
            </w:r>
          </w:p>
          <w:p w:rsidR="00F23C14" w:rsidRPr="00360760" w:rsidRDefault="00F23C14" w:rsidP="00F23C14">
            <w:pPr>
              <w:autoSpaceDE w:val="0"/>
              <w:autoSpaceDN w:val="0"/>
              <w:adjustRightInd w:val="0"/>
              <w:spacing w:after="0" w:line="240" w:lineRule="auto"/>
              <w:rPr>
                <w:rFonts w:eastAsia="Calibri" w:cstheme="minorHAnsi"/>
                <w:iCs/>
                <w:sz w:val="18"/>
                <w:szCs w:val="18"/>
              </w:rPr>
            </w:pPr>
            <w:r w:rsidRPr="00360760">
              <w:rPr>
                <w:rFonts w:eastAsia="Calibri" w:cstheme="minorHAnsi"/>
                <w:iCs/>
                <w:sz w:val="18"/>
                <w:szCs w:val="18"/>
              </w:rPr>
              <w:t>- Revue documentaire</w:t>
            </w:r>
          </w:p>
          <w:p w:rsidR="00F23C14" w:rsidRPr="00360760" w:rsidRDefault="00F23C14" w:rsidP="00F23C14">
            <w:pPr>
              <w:autoSpaceDE w:val="0"/>
              <w:autoSpaceDN w:val="0"/>
              <w:adjustRightInd w:val="0"/>
              <w:spacing w:after="0" w:line="240" w:lineRule="auto"/>
              <w:rPr>
                <w:rFonts w:eastAsia="Calibri" w:cstheme="minorHAnsi"/>
                <w:iCs/>
                <w:sz w:val="18"/>
                <w:szCs w:val="18"/>
              </w:rPr>
            </w:pPr>
            <w:r w:rsidRPr="00360760">
              <w:rPr>
                <w:rFonts w:eastAsia="Calibri" w:cstheme="minorHAnsi"/>
                <w:iCs/>
                <w:sz w:val="18"/>
                <w:szCs w:val="18"/>
              </w:rPr>
              <w:t>-Rapport suivi évaluation du projet</w:t>
            </w:r>
          </w:p>
        </w:tc>
      </w:tr>
    </w:tbl>
    <w:p w:rsidR="00D6686F" w:rsidRDefault="00D6686F" w:rsidP="00D6686F">
      <w:pPr>
        <w:spacing w:after="0" w:line="240" w:lineRule="auto"/>
        <w:jc w:val="both"/>
        <w:rPr>
          <w:rFonts w:cstheme="minorHAnsi"/>
          <w:color w:val="FF0000"/>
          <w:sz w:val="24"/>
          <w:szCs w:val="24"/>
        </w:rPr>
      </w:pPr>
    </w:p>
    <w:p w:rsidR="00D6686F" w:rsidRDefault="00D6686F" w:rsidP="00D6686F">
      <w:pPr>
        <w:spacing w:after="0" w:line="240" w:lineRule="auto"/>
        <w:jc w:val="both"/>
        <w:rPr>
          <w:rFonts w:cstheme="minorHAnsi"/>
          <w:color w:val="FF0000"/>
          <w:sz w:val="24"/>
          <w:szCs w:val="24"/>
        </w:rPr>
      </w:pPr>
    </w:p>
    <w:p w:rsidR="004801F7" w:rsidRDefault="004801F7" w:rsidP="00D6686F">
      <w:pPr>
        <w:spacing w:after="0" w:line="240" w:lineRule="auto"/>
        <w:jc w:val="both"/>
        <w:rPr>
          <w:rFonts w:cstheme="minorHAnsi"/>
          <w:color w:val="FF0000"/>
          <w:sz w:val="24"/>
          <w:szCs w:val="24"/>
        </w:rPr>
      </w:pPr>
    </w:p>
    <w:p w:rsidR="004801F7" w:rsidRPr="004801F7" w:rsidRDefault="004801F7" w:rsidP="004801F7">
      <w:pPr>
        <w:rPr>
          <w:rFonts w:cstheme="minorHAnsi"/>
          <w:sz w:val="24"/>
          <w:szCs w:val="24"/>
        </w:rPr>
      </w:pPr>
    </w:p>
    <w:p w:rsidR="004801F7" w:rsidRPr="004801F7" w:rsidRDefault="004801F7" w:rsidP="004801F7">
      <w:pPr>
        <w:rPr>
          <w:rFonts w:cstheme="minorHAnsi"/>
          <w:sz w:val="24"/>
          <w:szCs w:val="24"/>
        </w:rPr>
      </w:pPr>
    </w:p>
    <w:p w:rsidR="004801F7" w:rsidRPr="004801F7" w:rsidRDefault="004801F7" w:rsidP="004801F7">
      <w:pPr>
        <w:rPr>
          <w:rFonts w:cstheme="minorHAnsi"/>
          <w:sz w:val="24"/>
          <w:szCs w:val="24"/>
        </w:rPr>
      </w:pPr>
    </w:p>
    <w:p w:rsidR="004801F7" w:rsidRDefault="004801F7" w:rsidP="004801F7">
      <w:pPr>
        <w:rPr>
          <w:rFonts w:cstheme="minorHAnsi"/>
          <w:color w:val="FF0000"/>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pPr>
    </w:p>
    <w:p w:rsidR="004801F7" w:rsidRDefault="004801F7" w:rsidP="004801F7">
      <w:pPr>
        <w:rPr>
          <w:rFonts w:cstheme="minorHAnsi"/>
          <w:sz w:val="24"/>
          <w:szCs w:val="24"/>
        </w:rPr>
        <w:sectPr w:rsidR="004801F7" w:rsidSect="00A3099E">
          <w:pgSz w:w="16838" w:h="11906" w:orient="landscape"/>
          <w:pgMar w:top="1417" w:right="1417" w:bottom="1417" w:left="1417" w:header="709" w:footer="709" w:gutter="0"/>
          <w:cols w:space="708"/>
          <w:docGrid w:linePitch="360"/>
        </w:sectPr>
      </w:pPr>
    </w:p>
    <w:p w:rsidR="004801F7" w:rsidRPr="00360760" w:rsidRDefault="004801F7" w:rsidP="004801F7">
      <w:pPr>
        <w:keepNext/>
        <w:pBdr>
          <w:top w:val="single" w:sz="4" w:space="1" w:color="auto"/>
        </w:pBdr>
        <w:tabs>
          <w:tab w:val="num" w:pos="720"/>
        </w:tabs>
        <w:suppressAutoHyphens/>
        <w:spacing w:before="104" w:after="226" w:line="240" w:lineRule="auto"/>
        <w:ind w:left="720" w:hanging="720"/>
        <w:jc w:val="both"/>
        <w:outlineLvl w:val="0"/>
        <w:rPr>
          <w:rFonts w:eastAsia="Times New Roman" w:cstheme="minorHAnsi"/>
          <w:b/>
          <w:bCs/>
          <w:kern w:val="32"/>
          <w:sz w:val="24"/>
          <w:szCs w:val="24"/>
          <w:lang w:val="fr-CA" w:eastAsia="fr-FR"/>
        </w:rPr>
      </w:pPr>
      <w:bookmarkStart w:id="17" w:name="_Toc2070593"/>
      <w:r w:rsidRPr="00360760">
        <w:rPr>
          <w:rFonts w:eastAsia="Times New Roman" w:cstheme="minorHAnsi"/>
          <w:b/>
          <w:bCs/>
          <w:kern w:val="32"/>
          <w:sz w:val="24"/>
          <w:szCs w:val="24"/>
          <w:lang w:val="fr-CA" w:eastAsia="fr-FR"/>
        </w:rPr>
        <w:lastRenderedPageBreak/>
        <w:t>VI. Suivi et évaluation</w:t>
      </w:r>
      <w:bookmarkEnd w:id="17"/>
      <w:r w:rsidRPr="00360760">
        <w:rPr>
          <w:rFonts w:eastAsia="Times New Roman" w:cstheme="minorHAnsi"/>
          <w:b/>
          <w:bCs/>
          <w:kern w:val="32"/>
          <w:sz w:val="24"/>
          <w:szCs w:val="24"/>
          <w:lang w:val="fr-CA" w:eastAsia="fr-FR"/>
        </w:rPr>
        <w:t> :</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La mise en œuvre du programme sera soutenue par un dispositif de suivi et évaluation pouvant renseigner à tout moment sur l'atteinte des objectifs ciblés, rendant ainsi compte des résultats obtenus par les différents acteurs impliqués dans la mise en œuvre. Ceci permettra d'apporter dans les délais requis les ajustements idoines et nécessaires pour l'atteinte des objectifs et résultats attendus.</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L'objectif global du suivi et évaluation est de rendre disponible les données et informations qui permettront de suivre et d’apprécier le niveau d’exécution des activités planifiées et leurs effets induits. Ce dispositif de suivi et évaluation constitue un outil d'aide à la prise des décisions aux différents niveaux d’intervention et de mise en œuvre du projet. Il se veut une courroie de transmission d’informations devant répondre aux besoins de gestion interne et externe de tous les acteurs responsables de la mise en œuvre. </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Le suivi et évaluation du programme se fera sur la base d’un dispositif qui sera préparé et adopté au démarrage du projet. Il fera par la suite objet d’une revue et finalisation par le </w:t>
      </w:r>
      <w:r w:rsidRPr="00360760">
        <w:rPr>
          <w:rFonts w:eastAsia="Times New Roman" w:cstheme="minorHAnsi"/>
          <w:b/>
          <w:bCs/>
          <w:sz w:val="24"/>
          <w:szCs w:val="24"/>
          <w:lang w:val="fr-CA" w:eastAsia="fr-FR"/>
        </w:rPr>
        <w:t xml:space="preserve">Comité de Suivi </w:t>
      </w:r>
      <w:r w:rsidRPr="00360760">
        <w:rPr>
          <w:rFonts w:eastAsia="Times New Roman" w:cstheme="minorHAnsi"/>
          <w:sz w:val="24"/>
          <w:szCs w:val="24"/>
          <w:lang w:val="fr-CA" w:eastAsia="fr-FR"/>
        </w:rPr>
        <w:t>du projet avec l’aide si nécessaire d’une expertise externe en S&amp;E pour le développement des outils. Le dispositif comportera, entre autres, un tableau de bord et une batterie d’indicateurs liés aux produits. Les situations de référence des indicateurs seront établies au démarrage du projet, affinées et complétées au plus tard au cours de la première année de mise en œuvre.  Le suivi au quotidien de la mise en œuvre sera de la responsabilité d</w:t>
      </w:r>
      <w:r w:rsidR="001A33E5">
        <w:rPr>
          <w:rFonts w:eastAsia="Times New Roman" w:cstheme="minorHAnsi"/>
          <w:sz w:val="24"/>
          <w:szCs w:val="24"/>
          <w:lang w:val="fr-CA" w:eastAsia="fr-FR"/>
        </w:rPr>
        <w:t>e l’Unité Développement Durable</w:t>
      </w:r>
      <w:r w:rsidRPr="00360760">
        <w:rPr>
          <w:rFonts w:eastAsia="Times New Roman" w:cstheme="minorHAnsi"/>
          <w:sz w:val="24"/>
          <w:szCs w:val="24"/>
          <w:lang w:val="fr-CA" w:eastAsia="fr-FR"/>
        </w:rPr>
        <w:t>, sur la base du plan de travail annuel et des indicateurs.</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L’équipe du projet informera le </w:t>
      </w:r>
      <w:r w:rsidRPr="00360760">
        <w:rPr>
          <w:rFonts w:eastAsia="Times New Roman" w:cstheme="minorHAnsi"/>
          <w:b/>
          <w:bCs/>
          <w:sz w:val="24"/>
          <w:szCs w:val="24"/>
          <w:lang w:val="fr-CA" w:eastAsia="fr-FR"/>
        </w:rPr>
        <w:t>Comité de Suivi</w:t>
      </w:r>
      <w:r w:rsidRPr="00360760">
        <w:rPr>
          <w:rFonts w:eastAsia="Times New Roman" w:cstheme="minorHAnsi"/>
          <w:sz w:val="24"/>
          <w:szCs w:val="24"/>
          <w:lang w:val="fr-CA" w:eastAsia="fr-FR"/>
        </w:rPr>
        <w:t>, l’agence d’exécution et le partenaire de mise en œuvre MEDD</w:t>
      </w:r>
      <w:r w:rsidR="001A33E5">
        <w:rPr>
          <w:rFonts w:eastAsia="Times New Roman" w:cstheme="minorHAnsi"/>
          <w:sz w:val="24"/>
          <w:szCs w:val="24"/>
          <w:lang w:val="fr-CA" w:eastAsia="fr-FR"/>
        </w:rPr>
        <w:t>, MIDEC</w:t>
      </w:r>
      <w:r w:rsidRPr="00360760">
        <w:rPr>
          <w:rFonts w:eastAsia="Times New Roman" w:cstheme="minorHAnsi"/>
          <w:sz w:val="24"/>
          <w:szCs w:val="24"/>
          <w:lang w:val="fr-CA" w:eastAsia="fr-FR"/>
        </w:rPr>
        <w:t xml:space="preserve"> et le PNUD des retards ou difficultés rencontrés pendant la réalisation, pour que l’appui approprié et/ou les mesures correctives puissent être adoptés à temps et de façon efficace. Le Cadre de Ressources et de Résultats (CRR), le cadre de suivi-évaluation et les plans de travail font partie intégrante du dispositif de suivi-évaluation.</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Le comité de suivi veillera à déterminer les actions de suivi-évaluation faisant appel éventuellement à une expertise spécifique en dehors de son équipe et à préparer les dossiers techniques à cette fin. </w:t>
      </w:r>
    </w:p>
    <w:p w:rsidR="004801F7" w:rsidRPr="00360760" w:rsidRDefault="004801F7" w:rsidP="004801F7">
      <w:pPr>
        <w:spacing w:after="200" w:line="276" w:lineRule="auto"/>
        <w:jc w:val="both"/>
        <w:rPr>
          <w:rFonts w:eastAsia="Times New Roman" w:cstheme="minorHAnsi"/>
          <w:b/>
          <w:bCs/>
          <w:sz w:val="24"/>
          <w:szCs w:val="24"/>
          <w:lang w:val="fr-CA" w:eastAsia="fr-FR"/>
        </w:rPr>
      </w:pPr>
      <w:r w:rsidRPr="00360760">
        <w:rPr>
          <w:rFonts w:eastAsia="Times New Roman" w:cstheme="minorHAnsi"/>
          <w:b/>
          <w:bCs/>
          <w:sz w:val="24"/>
          <w:szCs w:val="24"/>
          <w:lang w:val="fr-CA" w:eastAsia="fr-FR"/>
        </w:rPr>
        <w:t>Rapports trimestriels de mise en œuvre :</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Des rapports faisant l’état d’avancement de la mise en œuvre du programme et mettant en exergue les principaux acquis et les difficultés rencontrées seront élaborés par le Coordinateur national du projet pour les projets disposant d’un coordinateur. Ces rapports sont examinés et validés par le </w:t>
      </w:r>
      <w:r w:rsidRPr="00360760">
        <w:rPr>
          <w:rFonts w:eastAsia="Times New Roman" w:cstheme="minorHAnsi"/>
          <w:b/>
          <w:bCs/>
          <w:sz w:val="24"/>
          <w:szCs w:val="24"/>
          <w:lang w:val="fr-CA" w:eastAsia="fr-FR"/>
        </w:rPr>
        <w:t xml:space="preserve">Comité de suivi </w:t>
      </w:r>
      <w:r w:rsidRPr="00360760">
        <w:rPr>
          <w:rFonts w:eastAsia="Times New Roman" w:cstheme="minorHAnsi"/>
          <w:sz w:val="24"/>
          <w:szCs w:val="24"/>
          <w:lang w:val="fr-CA" w:eastAsia="fr-FR"/>
        </w:rPr>
        <w:t>et transmis par le DNP au bureau du PNUD.</w:t>
      </w:r>
    </w:p>
    <w:p w:rsidR="004801F7" w:rsidRPr="00360760" w:rsidRDefault="004801F7" w:rsidP="004801F7">
      <w:pPr>
        <w:spacing w:after="200" w:line="276" w:lineRule="auto"/>
        <w:jc w:val="both"/>
        <w:rPr>
          <w:rFonts w:eastAsia="Times New Roman" w:cstheme="minorHAnsi"/>
          <w:b/>
          <w:bCs/>
          <w:sz w:val="24"/>
          <w:szCs w:val="24"/>
          <w:lang w:val="fr-CA" w:eastAsia="fr-FR"/>
        </w:rPr>
      </w:pPr>
      <w:r w:rsidRPr="00360760">
        <w:rPr>
          <w:rFonts w:eastAsia="Times New Roman" w:cstheme="minorHAnsi"/>
          <w:b/>
          <w:bCs/>
          <w:sz w:val="24"/>
          <w:szCs w:val="24"/>
          <w:lang w:val="fr-CA" w:eastAsia="fr-FR"/>
        </w:rPr>
        <w:t>Rapport annuel du projet (RAP) :</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Le rapport annuel est une exigence et doit être présenté au </w:t>
      </w:r>
      <w:r w:rsidRPr="00360760">
        <w:rPr>
          <w:rFonts w:eastAsia="Times New Roman" w:cstheme="minorHAnsi"/>
          <w:b/>
          <w:bCs/>
          <w:sz w:val="24"/>
          <w:szCs w:val="24"/>
          <w:lang w:val="fr-CA" w:eastAsia="fr-FR"/>
        </w:rPr>
        <w:t xml:space="preserve">Comité de suivi </w:t>
      </w:r>
      <w:r w:rsidRPr="00360760">
        <w:rPr>
          <w:rFonts w:eastAsia="Times New Roman" w:cstheme="minorHAnsi"/>
          <w:sz w:val="24"/>
          <w:szCs w:val="24"/>
          <w:lang w:val="fr-CA" w:eastAsia="fr-FR"/>
        </w:rPr>
        <w:t xml:space="preserve">du projet avant d’être soumis au </w:t>
      </w:r>
      <w:r w:rsidRPr="00360760">
        <w:rPr>
          <w:rFonts w:eastAsia="Times New Roman" w:cstheme="minorHAnsi"/>
          <w:b/>
          <w:bCs/>
          <w:sz w:val="24"/>
          <w:szCs w:val="24"/>
          <w:lang w:val="fr-CA" w:eastAsia="fr-FR"/>
        </w:rPr>
        <w:t>PNUD</w:t>
      </w:r>
      <w:r w:rsidRPr="00360760">
        <w:rPr>
          <w:rFonts w:eastAsia="Times New Roman" w:cstheme="minorHAnsi"/>
          <w:sz w:val="24"/>
          <w:szCs w:val="24"/>
          <w:lang w:val="fr-CA" w:eastAsia="fr-FR"/>
        </w:rPr>
        <w:t xml:space="preserve">. Il s’agit d’un rapport d’autoévaluation préparé par l’équipe du </w:t>
      </w:r>
      <w:r w:rsidRPr="00360760">
        <w:rPr>
          <w:rFonts w:eastAsia="Times New Roman" w:cstheme="minorHAnsi"/>
          <w:sz w:val="24"/>
          <w:szCs w:val="24"/>
          <w:lang w:val="fr-CA" w:eastAsia="fr-FR"/>
        </w:rPr>
        <w:lastRenderedPageBreak/>
        <w:t xml:space="preserve">programme pour refléter le progrès réalisé sur la base du plan de travail annuel du projet et évaluer ses performances et son évolution vers l’atteinte des résultats attendus.  </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Le format du RAP est flexible, mais il devra inclure les informations suivantes : </w:t>
      </w:r>
    </w:p>
    <w:p w:rsidR="004801F7" w:rsidRPr="00360760" w:rsidRDefault="004801F7" w:rsidP="004801F7">
      <w:pPr>
        <w:numPr>
          <w:ilvl w:val="0"/>
          <w:numId w:val="16"/>
        </w:numPr>
        <w:spacing w:after="60" w:line="240"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Un contexte ;</w:t>
      </w:r>
    </w:p>
    <w:p w:rsidR="004801F7" w:rsidRPr="00360760" w:rsidRDefault="004801F7" w:rsidP="004801F7">
      <w:pPr>
        <w:numPr>
          <w:ilvl w:val="0"/>
          <w:numId w:val="16"/>
        </w:numPr>
        <w:spacing w:after="60" w:line="240"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Une analyse des performances du projet pour la période du rapport, y compris les apports réalisés et, dans la mesure du possible, il devra fournir des informations sur le niveau d’atteinte des résultats ;</w:t>
      </w:r>
    </w:p>
    <w:p w:rsidR="004801F7" w:rsidRPr="00360760" w:rsidRDefault="004801F7" w:rsidP="004801F7">
      <w:pPr>
        <w:numPr>
          <w:ilvl w:val="0"/>
          <w:numId w:val="16"/>
        </w:numPr>
        <w:spacing w:after="60" w:line="240"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Les trois contraintes majeures (au maximum) à l’atteinte des résultats ;</w:t>
      </w:r>
    </w:p>
    <w:p w:rsidR="004801F7" w:rsidRPr="00360760" w:rsidRDefault="004801F7" w:rsidP="004801F7">
      <w:pPr>
        <w:numPr>
          <w:ilvl w:val="0"/>
          <w:numId w:val="16"/>
        </w:numPr>
        <w:spacing w:after="60" w:line="240"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Le niveau d’exécution du budget ; les leçons apprises ;</w:t>
      </w:r>
    </w:p>
    <w:p w:rsidR="004801F7" w:rsidRPr="00360760" w:rsidRDefault="004801F7" w:rsidP="004801F7">
      <w:pPr>
        <w:numPr>
          <w:ilvl w:val="0"/>
          <w:numId w:val="16"/>
        </w:numPr>
        <w:spacing w:after="60" w:line="240"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Une analyse des risques;</w:t>
      </w:r>
    </w:p>
    <w:p w:rsidR="004801F7" w:rsidRPr="00360760" w:rsidRDefault="004801F7" w:rsidP="004801F7">
      <w:pPr>
        <w:numPr>
          <w:ilvl w:val="0"/>
          <w:numId w:val="16"/>
        </w:numPr>
        <w:spacing w:after="60" w:line="240"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Les recommandations claires pour l’orientation future afin de régler les problèmes majeurs qui empêchent une bonne mise en œuvre du projet ;</w:t>
      </w:r>
    </w:p>
    <w:p w:rsidR="004801F7" w:rsidRPr="00360760" w:rsidRDefault="004801F7" w:rsidP="004801F7">
      <w:pPr>
        <w:numPr>
          <w:ilvl w:val="0"/>
          <w:numId w:val="16"/>
        </w:numPr>
        <w:spacing w:after="60" w:line="240"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Le plan de travail annuel.</w:t>
      </w:r>
    </w:p>
    <w:p w:rsidR="004801F7" w:rsidRPr="00360760" w:rsidRDefault="004801F7" w:rsidP="004801F7">
      <w:pPr>
        <w:spacing w:after="200" w:line="276" w:lineRule="auto"/>
        <w:jc w:val="both"/>
        <w:rPr>
          <w:rFonts w:eastAsia="Times New Roman" w:cstheme="minorHAnsi"/>
          <w:b/>
          <w:bCs/>
          <w:sz w:val="24"/>
          <w:szCs w:val="24"/>
          <w:lang w:val="fr-CA" w:eastAsia="fr-FR"/>
        </w:rPr>
      </w:pPr>
    </w:p>
    <w:p w:rsidR="004801F7" w:rsidRPr="00360760" w:rsidRDefault="004801F7" w:rsidP="004801F7">
      <w:pPr>
        <w:spacing w:after="200" w:line="276" w:lineRule="auto"/>
        <w:jc w:val="both"/>
        <w:rPr>
          <w:rFonts w:eastAsia="Times New Roman" w:cstheme="minorHAnsi"/>
          <w:b/>
          <w:bCs/>
          <w:sz w:val="24"/>
          <w:szCs w:val="24"/>
          <w:lang w:val="fr-CA" w:eastAsia="fr-FR"/>
        </w:rPr>
      </w:pPr>
      <w:r w:rsidRPr="00360760">
        <w:rPr>
          <w:rFonts w:eastAsia="Times New Roman" w:cstheme="minorHAnsi"/>
          <w:b/>
          <w:bCs/>
          <w:sz w:val="24"/>
          <w:szCs w:val="24"/>
          <w:lang w:val="fr-CA" w:eastAsia="fr-FR"/>
        </w:rPr>
        <w:t xml:space="preserve">Rapport final du projet (RFP) : </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Au cours des trois derniers mois de mise en œuvre du programme, </w:t>
      </w:r>
      <w:r w:rsidRPr="00360760">
        <w:rPr>
          <w:rFonts w:eastAsia="Times New Roman" w:cstheme="minorHAnsi"/>
          <w:sz w:val="24"/>
          <w:szCs w:val="24"/>
          <w:u w:val="single"/>
          <w:lang w:val="fr-CA" w:eastAsia="fr-FR"/>
        </w:rPr>
        <w:t>le Coordinateur national du projet pour les projets disposant d’un coordinateur,</w:t>
      </w:r>
      <w:r w:rsidRPr="00360760">
        <w:rPr>
          <w:rFonts w:eastAsia="Times New Roman" w:cstheme="minorHAnsi"/>
          <w:sz w:val="24"/>
          <w:szCs w:val="24"/>
          <w:lang w:val="fr-CA" w:eastAsia="fr-FR"/>
        </w:rPr>
        <w:t xml:space="preserve"> préparera le rapport final du programme. Ce rapport détaillé synthétisera toutes les activités, résultats et rendements du projet, les leçons apprises, les objectifs atteints/non atteints, les structures et systèmes de mise en œuvre, etc. Le rapport recommandera aussi des actions à mener pour assurer la pérennisation et la réplication des activités du programme.</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Ce rapport sera soumis au </w:t>
      </w:r>
      <w:r w:rsidRPr="00360760">
        <w:rPr>
          <w:rFonts w:eastAsia="Times New Roman" w:cstheme="minorHAnsi"/>
          <w:b/>
          <w:bCs/>
          <w:sz w:val="24"/>
          <w:szCs w:val="24"/>
          <w:lang w:val="fr-CA" w:eastAsia="fr-FR"/>
        </w:rPr>
        <w:t xml:space="preserve">Comité de suivi pour validation </w:t>
      </w:r>
      <w:r w:rsidRPr="00360760">
        <w:rPr>
          <w:rFonts w:eastAsia="Times New Roman" w:cstheme="minorHAnsi"/>
          <w:sz w:val="24"/>
          <w:szCs w:val="24"/>
          <w:lang w:val="fr-CA" w:eastAsia="fr-FR"/>
        </w:rPr>
        <w:t xml:space="preserve">avant sa remise officielle aux autorités </w:t>
      </w:r>
      <w:proofErr w:type="gramStart"/>
      <w:r w:rsidRPr="00360760">
        <w:rPr>
          <w:rFonts w:eastAsia="Times New Roman" w:cstheme="minorHAnsi"/>
          <w:sz w:val="24"/>
          <w:szCs w:val="24"/>
          <w:lang w:val="fr-CA" w:eastAsia="fr-FR"/>
        </w:rPr>
        <w:t>nationales,  au</w:t>
      </w:r>
      <w:proofErr w:type="gramEnd"/>
      <w:r w:rsidRPr="00360760">
        <w:rPr>
          <w:rFonts w:eastAsia="Times New Roman" w:cstheme="minorHAnsi"/>
          <w:sz w:val="24"/>
          <w:szCs w:val="24"/>
          <w:lang w:val="fr-CA" w:eastAsia="fr-FR"/>
        </w:rPr>
        <w:t xml:space="preserve"> PNUD et au(x) donateur(s). Il devra être accompagné par toute la production intellectuelle significative faite tout au long de la vie du programme et qui capitalise les acquis de celui-ci. </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Les rapports trimestriels, annuels et finals alimenteront le rapport sur les résultats préparé par le </w:t>
      </w:r>
      <w:r w:rsidRPr="00360760">
        <w:rPr>
          <w:rFonts w:eastAsia="Times New Roman" w:cstheme="minorHAnsi"/>
          <w:b/>
          <w:bCs/>
          <w:sz w:val="24"/>
          <w:szCs w:val="24"/>
          <w:lang w:val="fr-CA" w:eastAsia="fr-FR"/>
        </w:rPr>
        <w:t>Comité des résultats.</w:t>
      </w:r>
    </w:p>
    <w:p w:rsidR="004801F7" w:rsidRPr="00360760" w:rsidRDefault="004801F7" w:rsidP="004801F7">
      <w:pPr>
        <w:spacing w:after="200" w:line="276" w:lineRule="auto"/>
        <w:jc w:val="both"/>
        <w:rPr>
          <w:rFonts w:eastAsia="Times New Roman" w:cstheme="minorHAnsi"/>
          <w:b/>
          <w:bCs/>
          <w:sz w:val="24"/>
          <w:szCs w:val="24"/>
          <w:lang w:val="fr-CA" w:eastAsia="fr-FR"/>
        </w:rPr>
      </w:pPr>
      <w:r w:rsidRPr="00360760">
        <w:rPr>
          <w:rFonts w:eastAsia="Times New Roman" w:cstheme="minorHAnsi"/>
          <w:b/>
          <w:bCs/>
          <w:sz w:val="24"/>
          <w:szCs w:val="24"/>
          <w:lang w:val="fr-CA" w:eastAsia="fr-FR"/>
        </w:rPr>
        <w:t>Évaluations :</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Le programme fera l’objet d’évaluations indépendantes à mi-parcours et/ou finales selon le plan d’évaluation établi par le Bureau du PNUD.</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 xml:space="preserve">L’évaluation à mi-parcours, si elle est jugée opportune, déterminera les progrès réalisés en vue de l’atteinte des résultats et proposera, si nécessaire, des rectificatifs. L’évaluation : (i) mettra l’accent sur l’efficacité et la rapidité de la mise en œuvre du projet ; (ii) mettra en évidence les questions qui nécessitent des décisions et des actions ; et (iii) présentera les premiers enseignements tirés sur la conception, la mise en œuvre et la gestion du programme. Les résultats de ces revues seront intégrés au titre de recommandations pour une amélioration de la mise en œuvre de la suite du programme. L’organisation, les termes de </w:t>
      </w:r>
      <w:r w:rsidRPr="00360760">
        <w:rPr>
          <w:rFonts w:eastAsia="Times New Roman" w:cstheme="minorHAnsi"/>
          <w:sz w:val="24"/>
          <w:szCs w:val="24"/>
          <w:lang w:val="fr-CA" w:eastAsia="fr-FR"/>
        </w:rPr>
        <w:lastRenderedPageBreak/>
        <w:t xml:space="preserve">référence, le calendrier des évaluations seront décidés après consultation avec les parties prenantes au programme. </w:t>
      </w:r>
    </w:p>
    <w:p w:rsidR="004801F7" w:rsidRPr="00360760" w:rsidRDefault="004801F7" w:rsidP="004801F7">
      <w:pPr>
        <w:spacing w:after="200" w:line="276" w:lineRule="auto"/>
        <w:jc w:val="both"/>
        <w:rPr>
          <w:rFonts w:eastAsia="Times New Roman" w:cstheme="minorHAnsi"/>
          <w:sz w:val="24"/>
          <w:szCs w:val="24"/>
          <w:lang w:val="fr-CA" w:eastAsia="fr-FR"/>
        </w:rPr>
      </w:pPr>
      <w:r w:rsidRPr="00360760">
        <w:rPr>
          <w:rFonts w:eastAsia="Times New Roman" w:cstheme="minorHAnsi"/>
          <w:sz w:val="24"/>
          <w:szCs w:val="24"/>
          <w:lang w:val="fr-CA" w:eastAsia="fr-FR"/>
        </w:rPr>
        <w:t>L’évaluation finale aura lieu trois mois avant la fin du programme. Elle se penchera en outre sur la durabilité des résultats.</w:t>
      </w:r>
    </w:p>
    <w:p w:rsidR="004801F7" w:rsidRPr="00360760" w:rsidRDefault="004801F7" w:rsidP="004801F7">
      <w:pPr>
        <w:rPr>
          <w:rFonts w:cstheme="minorHAnsi"/>
          <w:sz w:val="24"/>
          <w:szCs w:val="24"/>
          <w:lang w:val="fr-CA"/>
        </w:rPr>
      </w:pPr>
    </w:p>
    <w:p w:rsidR="004801F7" w:rsidRPr="00360760" w:rsidRDefault="004801F7" w:rsidP="004801F7">
      <w:pPr>
        <w:rPr>
          <w:rFonts w:cstheme="minorHAnsi"/>
          <w:sz w:val="24"/>
          <w:szCs w:val="24"/>
        </w:rPr>
      </w:pPr>
    </w:p>
    <w:p w:rsidR="00F56E4C" w:rsidRPr="00360760"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sectPr w:rsidR="00F56E4C" w:rsidSect="004801F7">
          <w:pgSz w:w="11906" w:h="16838"/>
          <w:pgMar w:top="1418" w:right="1418" w:bottom="851" w:left="1418" w:header="709" w:footer="709" w:gutter="0"/>
          <w:cols w:space="708"/>
          <w:docGrid w:linePitch="360"/>
        </w:sectPr>
      </w:pPr>
    </w:p>
    <w:p w:rsidR="00F56E4C" w:rsidRPr="00360760" w:rsidRDefault="00F56E4C" w:rsidP="00F56E4C">
      <w:pPr>
        <w:spacing w:after="200" w:line="276" w:lineRule="auto"/>
        <w:jc w:val="both"/>
        <w:rPr>
          <w:rFonts w:eastAsia="Times New Roman" w:cstheme="minorHAnsi"/>
          <w:i/>
          <w:lang w:val="fr-CA" w:eastAsia="fr-FR"/>
        </w:rPr>
      </w:pPr>
      <w:r w:rsidRPr="00360760">
        <w:rPr>
          <w:rFonts w:eastAsia="Times New Roman" w:cstheme="minorHAnsi"/>
          <w:lang w:val="fr-CA" w:eastAsia="fr-FR"/>
        </w:rPr>
        <w:lastRenderedPageBreak/>
        <w:t>Conformément aux politiques et procédures de programmation du PNUD, le programme fera l’objet d’un suivi selon les plans de suivi et d'évaluation ci-dessous : </w:t>
      </w:r>
    </w:p>
    <w:p w:rsidR="00F56E4C" w:rsidRPr="00360760" w:rsidRDefault="00F56E4C" w:rsidP="00F56E4C">
      <w:pPr>
        <w:spacing w:after="200" w:line="276" w:lineRule="auto"/>
        <w:jc w:val="both"/>
        <w:rPr>
          <w:rFonts w:eastAsia="Times New Roman" w:cstheme="minorHAnsi"/>
          <w:b/>
          <w:lang w:val="fr-CA" w:eastAsia="fr-FR"/>
        </w:rPr>
      </w:pPr>
      <w:r w:rsidRPr="00360760">
        <w:rPr>
          <w:rFonts w:eastAsia="Times New Roman" w:cstheme="minorHAnsi"/>
          <w:b/>
          <w:lang w:val="fr-CA" w:eastAsia="fr-FR"/>
        </w:rPr>
        <w:t>Plan de suivi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4505"/>
        <w:gridCol w:w="2045"/>
        <w:gridCol w:w="3362"/>
        <w:gridCol w:w="1696"/>
        <w:gridCol w:w="1173"/>
      </w:tblGrid>
      <w:tr w:rsidR="00360760" w:rsidRPr="00360760" w:rsidTr="00E60AFA">
        <w:tc>
          <w:tcPr>
            <w:tcW w:w="2323" w:type="dxa"/>
            <w:shd w:val="clear" w:color="auto" w:fill="auto"/>
            <w:vAlign w:val="center"/>
          </w:tcPr>
          <w:p w:rsidR="00F56E4C" w:rsidRPr="00360760" w:rsidRDefault="00F56E4C" w:rsidP="00F56E4C">
            <w:pPr>
              <w:spacing w:after="0" w:line="276" w:lineRule="auto"/>
              <w:jc w:val="both"/>
              <w:rPr>
                <w:rFonts w:eastAsia="Times New Roman" w:cstheme="minorHAnsi"/>
                <w:b/>
                <w:lang w:val="fr-CA" w:eastAsia="fr-FR"/>
              </w:rPr>
            </w:pPr>
            <w:r w:rsidRPr="00360760">
              <w:rPr>
                <w:rFonts w:eastAsia="Times New Roman" w:cstheme="minorHAnsi"/>
                <w:b/>
                <w:lang w:val="fr-CA" w:eastAsia="fr-FR"/>
              </w:rPr>
              <w:t>Activité de suivi</w:t>
            </w:r>
          </w:p>
        </w:tc>
        <w:tc>
          <w:tcPr>
            <w:tcW w:w="4505" w:type="dxa"/>
            <w:shd w:val="clear" w:color="auto" w:fill="auto"/>
            <w:vAlign w:val="center"/>
          </w:tcPr>
          <w:p w:rsidR="00F56E4C" w:rsidRPr="00360760" w:rsidRDefault="00F56E4C" w:rsidP="00F56E4C">
            <w:pPr>
              <w:spacing w:after="0" w:line="276" w:lineRule="auto"/>
              <w:jc w:val="both"/>
              <w:rPr>
                <w:rFonts w:eastAsia="Times New Roman" w:cstheme="minorHAnsi"/>
                <w:b/>
                <w:lang w:val="fr-CA" w:eastAsia="fr-FR"/>
              </w:rPr>
            </w:pPr>
            <w:r w:rsidRPr="00360760">
              <w:rPr>
                <w:rFonts w:eastAsia="Times New Roman" w:cstheme="minorHAnsi"/>
                <w:b/>
                <w:lang w:val="fr-CA" w:eastAsia="fr-FR"/>
              </w:rPr>
              <w:t>Objet</w:t>
            </w:r>
          </w:p>
        </w:tc>
        <w:tc>
          <w:tcPr>
            <w:tcW w:w="2045" w:type="dxa"/>
            <w:shd w:val="clear" w:color="auto" w:fill="auto"/>
            <w:vAlign w:val="center"/>
          </w:tcPr>
          <w:p w:rsidR="00F56E4C" w:rsidRPr="00360760" w:rsidRDefault="00F56E4C" w:rsidP="00F56E4C">
            <w:pPr>
              <w:spacing w:after="0" w:line="276" w:lineRule="auto"/>
              <w:jc w:val="both"/>
              <w:rPr>
                <w:rFonts w:eastAsia="Times New Roman" w:cstheme="minorHAnsi"/>
                <w:b/>
                <w:lang w:val="fr-CA" w:eastAsia="fr-FR"/>
              </w:rPr>
            </w:pPr>
            <w:r w:rsidRPr="00360760">
              <w:rPr>
                <w:rFonts w:eastAsia="Times New Roman" w:cstheme="minorHAnsi"/>
                <w:b/>
                <w:lang w:val="fr-CA" w:eastAsia="fr-FR"/>
              </w:rPr>
              <w:t>Fréquence</w:t>
            </w:r>
          </w:p>
        </w:tc>
        <w:tc>
          <w:tcPr>
            <w:tcW w:w="3362" w:type="dxa"/>
            <w:shd w:val="clear" w:color="auto" w:fill="auto"/>
            <w:vAlign w:val="center"/>
          </w:tcPr>
          <w:p w:rsidR="00F56E4C" w:rsidRPr="00360760" w:rsidRDefault="00F56E4C" w:rsidP="00F56E4C">
            <w:pPr>
              <w:spacing w:after="0" w:line="276" w:lineRule="auto"/>
              <w:jc w:val="both"/>
              <w:rPr>
                <w:rFonts w:eastAsia="Times New Roman" w:cstheme="minorHAnsi"/>
                <w:b/>
                <w:lang w:val="fr-CA" w:eastAsia="fr-FR"/>
              </w:rPr>
            </w:pPr>
            <w:r w:rsidRPr="00360760">
              <w:rPr>
                <w:rFonts w:eastAsia="Times New Roman" w:cstheme="minorHAnsi"/>
                <w:b/>
                <w:lang w:val="fr-CA" w:eastAsia="fr-FR"/>
              </w:rPr>
              <w:t>Action prévue</w:t>
            </w:r>
          </w:p>
        </w:tc>
        <w:tc>
          <w:tcPr>
            <w:tcW w:w="1696" w:type="dxa"/>
            <w:shd w:val="clear" w:color="auto" w:fill="auto"/>
            <w:vAlign w:val="center"/>
          </w:tcPr>
          <w:p w:rsidR="00F56E4C" w:rsidRPr="00360760" w:rsidRDefault="00F23C14" w:rsidP="00F56E4C">
            <w:pPr>
              <w:spacing w:after="0" w:line="276" w:lineRule="auto"/>
              <w:jc w:val="both"/>
              <w:rPr>
                <w:rFonts w:eastAsia="Times New Roman" w:cstheme="minorHAnsi"/>
                <w:b/>
                <w:lang w:val="fr-CA" w:eastAsia="fr-FR"/>
              </w:rPr>
            </w:pPr>
            <w:r w:rsidRPr="00360760">
              <w:rPr>
                <w:rFonts w:eastAsia="Times New Roman" w:cstheme="minorHAnsi"/>
                <w:b/>
                <w:lang w:val="fr-CA" w:eastAsia="fr-FR"/>
              </w:rPr>
              <w:t>Partenaires</w:t>
            </w:r>
            <w:r w:rsidR="00F56E4C" w:rsidRPr="00360760">
              <w:rPr>
                <w:rFonts w:eastAsia="Times New Roman" w:cstheme="minorHAnsi"/>
                <w:b/>
                <w:lang w:val="fr-CA" w:eastAsia="fr-FR"/>
              </w:rPr>
              <w:t xml:space="preserve"> </w:t>
            </w:r>
          </w:p>
          <w:p w:rsidR="00F56E4C" w:rsidRPr="00360760" w:rsidRDefault="00F56E4C" w:rsidP="00F56E4C">
            <w:pPr>
              <w:spacing w:after="0" w:line="276" w:lineRule="auto"/>
              <w:jc w:val="both"/>
              <w:rPr>
                <w:rFonts w:eastAsia="Times New Roman" w:cstheme="minorHAnsi"/>
                <w:b/>
                <w:lang w:val="fr-CA" w:eastAsia="fr-FR"/>
              </w:rPr>
            </w:pPr>
            <w:r w:rsidRPr="00360760">
              <w:rPr>
                <w:rFonts w:eastAsia="Times New Roman" w:cstheme="minorHAnsi"/>
                <w:b/>
                <w:lang w:val="fr-CA" w:eastAsia="fr-FR"/>
              </w:rPr>
              <w:t>éventuels</w:t>
            </w:r>
          </w:p>
        </w:tc>
        <w:tc>
          <w:tcPr>
            <w:tcW w:w="1173" w:type="dxa"/>
            <w:shd w:val="clear" w:color="auto" w:fill="auto"/>
            <w:vAlign w:val="center"/>
          </w:tcPr>
          <w:p w:rsidR="00F56E4C" w:rsidRPr="00360760" w:rsidRDefault="00F56E4C" w:rsidP="00F56E4C">
            <w:pPr>
              <w:spacing w:after="0" w:line="276" w:lineRule="auto"/>
              <w:jc w:val="both"/>
              <w:rPr>
                <w:rFonts w:eastAsia="Times New Roman" w:cstheme="minorHAnsi"/>
                <w:b/>
                <w:lang w:val="fr-CA" w:eastAsia="fr-FR"/>
              </w:rPr>
            </w:pPr>
            <w:r w:rsidRPr="00360760">
              <w:rPr>
                <w:rFonts w:eastAsia="Times New Roman" w:cstheme="minorHAnsi"/>
                <w:b/>
                <w:lang w:val="fr-CA" w:eastAsia="fr-FR"/>
              </w:rPr>
              <w:t xml:space="preserve">Coût </w:t>
            </w:r>
          </w:p>
          <w:p w:rsidR="00F56E4C" w:rsidRPr="00360760" w:rsidRDefault="00F56E4C" w:rsidP="00F56E4C">
            <w:pPr>
              <w:spacing w:after="0" w:line="276" w:lineRule="auto"/>
              <w:jc w:val="both"/>
              <w:rPr>
                <w:rFonts w:eastAsia="Times New Roman" w:cstheme="minorHAnsi"/>
                <w:b/>
                <w:lang w:val="fr-CA" w:eastAsia="fr-FR"/>
              </w:rPr>
            </w:pPr>
            <w:r w:rsidRPr="00360760">
              <w:rPr>
                <w:rFonts w:eastAsia="Times New Roman" w:cstheme="minorHAnsi"/>
                <w:b/>
                <w:lang w:val="fr-CA" w:eastAsia="fr-FR"/>
              </w:rPr>
              <w:t>éventuel</w:t>
            </w:r>
          </w:p>
        </w:tc>
      </w:tr>
      <w:tr w:rsidR="00360760" w:rsidRPr="00360760" w:rsidTr="00E60AFA">
        <w:tc>
          <w:tcPr>
            <w:tcW w:w="2323" w:type="dxa"/>
            <w:shd w:val="clear" w:color="auto" w:fill="auto"/>
            <w:vAlign w:val="center"/>
          </w:tcPr>
          <w:p w:rsidR="00F56E4C" w:rsidRPr="00360760" w:rsidRDefault="00F56E4C" w:rsidP="00F56E4C">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eastAsia="fr-FR"/>
              </w:rPr>
              <w:t>Suivre les progrès vers les résultats</w:t>
            </w:r>
          </w:p>
        </w:tc>
        <w:tc>
          <w:tcPr>
            <w:tcW w:w="4505" w:type="dxa"/>
            <w:shd w:val="clear" w:color="auto" w:fill="auto"/>
          </w:tcPr>
          <w:p w:rsidR="00F56E4C" w:rsidRPr="00360760" w:rsidRDefault="00F56E4C" w:rsidP="00F56E4C">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Recueillir et analyser les données sur les progrès par rapport aux indicateurs de résultats du RRF afin de déterminer les progrès du projet vers l’obtention des produits convenus.</w:t>
            </w:r>
          </w:p>
        </w:tc>
        <w:tc>
          <w:tcPr>
            <w:tcW w:w="2045" w:type="dxa"/>
            <w:shd w:val="clear" w:color="auto" w:fill="auto"/>
          </w:tcPr>
          <w:p w:rsidR="00F56E4C" w:rsidRPr="00360760" w:rsidRDefault="00F56E4C" w:rsidP="00F56E4C">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Trimestrielle ou à la fréquence requise pour chaque indicateur.</w:t>
            </w:r>
          </w:p>
        </w:tc>
        <w:tc>
          <w:tcPr>
            <w:tcW w:w="3362" w:type="dxa"/>
            <w:shd w:val="clear" w:color="auto" w:fill="auto"/>
          </w:tcPr>
          <w:p w:rsidR="00F56E4C" w:rsidRPr="00360760" w:rsidRDefault="00F56E4C" w:rsidP="00F56E4C">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Intervention de la direction du projet en cas de progrès plus lents que prévus.</w:t>
            </w:r>
          </w:p>
        </w:tc>
        <w:tc>
          <w:tcPr>
            <w:tcW w:w="1696" w:type="dxa"/>
            <w:shd w:val="clear" w:color="auto" w:fill="auto"/>
          </w:tcPr>
          <w:p w:rsidR="00F56E4C" w:rsidRPr="00E03C60" w:rsidRDefault="00F56E4C" w:rsidP="00F56E4C">
            <w:pPr>
              <w:spacing w:after="0" w:line="276" w:lineRule="auto"/>
              <w:jc w:val="both"/>
              <w:rPr>
                <w:rFonts w:eastAsia="Times New Roman" w:cstheme="minorHAnsi"/>
                <w:sz w:val="20"/>
                <w:szCs w:val="20"/>
                <w:lang w:val="en-US" w:eastAsia="fr-FR"/>
              </w:rPr>
            </w:pPr>
            <w:r w:rsidRPr="00E03C60">
              <w:rPr>
                <w:rFonts w:eastAsia="Times New Roman" w:cstheme="minorHAnsi"/>
                <w:sz w:val="20"/>
                <w:szCs w:val="20"/>
                <w:lang w:val="en-US" w:eastAsia="fr-FR"/>
              </w:rPr>
              <w:t>MEDD</w:t>
            </w:r>
          </w:p>
          <w:p w:rsidR="00417E05" w:rsidRPr="00E03C60" w:rsidRDefault="00417E05" w:rsidP="00F56E4C">
            <w:pPr>
              <w:spacing w:after="0" w:line="276" w:lineRule="auto"/>
              <w:jc w:val="both"/>
              <w:rPr>
                <w:rFonts w:eastAsia="Times New Roman" w:cstheme="minorHAnsi"/>
                <w:sz w:val="20"/>
                <w:szCs w:val="20"/>
                <w:lang w:val="en-US" w:eastAsia="fr-FR"/>
              </w:rPr>
            </w:pPr>
            <w:r w:rsidRPr="00E03C60">
              <w:rPr>
                <w:rFonts w:eastAsia="Times New Roman" w:cstheme="minorHAnsi"/>
                <w:sz w:val="20"/>
                <w:szCs w:val="20"/>
                <w:lang w:val="en-US" w:eastAsia="fr-FR"/>
              </w:rPr>
              <w:t>MEI</w:t>
            </w:r>
          </w:p>
          <w:p w:rsidR="00417E05" w:rsidRPr="00E03C60" w:rsidRDefault="00417E05" w:rsidP="00F56E4C">
            <w:pPr>
              <w:spacing w:after="0" w:line="276" w:lineRule="auto"/>
              <w:jc w:val="both"/>
              <w:rPr>
                <w:rFonts w:eastAsia="Times New Roman" w:cstheme="minorHAnsi"/>
                <w:sz w:val="20"/>
                <w:szCs w:val="20"/>
                <w:lang w:val="en-US" w:eastAsia="fr-FR"/>
              </w:rPr>
            </w:pPr>
            <w:r w:rsidRPr="00E03C60">
              <w:rPr>
                <w:rFonts w:eastAsia="Times New Roman" w:cstheme="minorHAnsi"/>
                <w:sz w:val="20"/>
                <w:szCs w:val="20"/>
                <w:lang w:val="en-US" w:eastAsia="fr-FR"/>
              </w:rPr>
              <w:t>MIDEC</w:t>
            </w:r>
          </w:p>
          <w:p w:rsidR="00E60AFA" w:rsidRPr="00E03C60" w:rsidRDefault="00E60AFA" w:rsidP="00F56E4C">
            <w:pPr>
              <w:spacing w:after="0" w:line="276" w:lineRule="auto"/>
              <w:jc w:val="both"/>
              <w:rPr>
                <w:rFonts w:eastAsia="Times New Roman" w:cstheme="minorHAnsi"/>
                <w:sz w:val="20"/>
                <w:szCs w:val="20"/>
                <w:lang w:val="en-US" w:eastAsia="fr-FR"/>
              </w:rPr>
            </w:pPr>
            <w:r w:rsidRPr="00E03C60">
              <w:rPr>
                <w:rFonts w:eastAsia="Times New Roman" w:cstheme="minorHAnsi"/>
                <w:sz w:val="20"/>
                <w:szCs w:val="20"/>
                <w:lang w:val="en-US" w:eastAsia="fr-FR"/>
              </w:rPr>
              <w:t>MASEF</w:t>
            </w:r>
          </w:p>
          <w:p w:rsidR="00F56E4C" w:rsidRPr="00E03C60" w:rsidRDefault="00F56E4C" w:rsidP="00F56E4C">
            <w:pPr>
              <w:spacing w:after="0" w:line="276" w:lineRule="auto"/>
              <w:jc w:val="both"/>
              <w:rPr>
                <w:rFonts w:eastAsia="Times New Roman" w:cstheme="minorHAnsi"/>
                <w:sz w:val="20"/>
                <w:szCs w:val="20"/>
                <w:lang w:val="en-US" w:eastAsia="fr-FR"/>
              </w:rPr>
            </w:pPr>
            <w:r w:rsidRPr="00E03C60">
              <w:rPr>
                <w:rFonts w:eastAsia="Times New Roman" w:cstheme="minorHAnsi"/>
                <w:sz w:val="20"/>
                <w:szCs w:val="20"/>
                <w:lang w:val="en-US" w:eastAsia="fr-FR"/>
              </w:rPr>
              <w:t>PNUD</w:t>
            </w:r>
          </w:p>
          <w:p w:rsidR="00F56E4C" w:rsidRPr="00E03C60" w:rsidRDefault="00F56E4C" w:rsidP="00F56E4C">
            <w:pPr>
              <w:spacing w:after="0" w:line="276" w:lineRule="auto"/>
              <w:jc w:val="both"/>
              <w:rPr>
                <w:rFonts w:eastAsia="Times New Roman" w:cstheme="minorHAnsi"/>
                <w:sz w:val="20"/>
                <w:szCs w:val="20"/>
                <w:lang w:val="en-US" w:eastAsia="fr-FR"/>
              </w:rPr>
            </w:pPr>
            <w:r w:rsidRPr="00E03C60">
              <w:rPr>
                <w:rFonts w:eastAsia="Times New Roman" w:cstheme="minorHAnsi"/>
                <w:sz w:val="20"/>
                <w:szCs w:val="20"/>
                <w:lang w:val="en-US" w:eastAsia="fr-FR"/>
              </w:rPr>
              <w:t>UCP</w:t>
            </w:r>
          </w:p>
          <w:p w:rsidR="00F56E4C" w:rsidRPr="00360760" w:rsidRDefault="00F56E4C" w:rsidP="00F56E4C">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COMITE</w:t>
            </w:r>
          </w:p>
        </w:tc>
        <w:tc>
          <w:tcPr>
            <w:tcW w:w="1173" w:type="dxa"/>
            <w:shd w:val="clear" w:color="auto" w:fill="auto"/>
          </w:tcPr>
          <w:p w:rsidR="00F56E4C" w:rsidRPr="00360760" w:rsidRDefault="00F56E4C" w:rsidP="00F56E4C">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1% du budget Globale</w:t>
            </w:r>
          </w:p>
        </w:tc>
      </w:tr>
      <w:tr w:rsidR="00360760" w:rsidRPr="00360760" w:rsidTr="00E60AFA">
        <w:tc>
          <w:tcPr>
            <w:tcW w:w="2323" w:type="dxa"/>
            <w:shd w:val="clear" w:color="auto" w:fill="auto"/>
            <w:vAlign w:val="center"/>
          </w:tcPr>
          <w:p w:rsidR="00E60AFA" w:rsidRPr="00360760" w:rsidRDefault="00E60AFA" w:rsidP="00E60AFA">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 xml:space="preserve">Suivre et </w:t>
            </w:r>
            <w:r w:rsidRPr="00360760">
              <w:rPr>
                <w:rFonts w:eastAsia="Times New Roman" w:cstheme="minorHAnsi"/>
                <w:b/>
                <w:sz w:val="20"/>
                <w:szCs w:val="20"/>
                <w:lang w:eastAsia="fr-FR"/>
              </w:rPr>
              <w:t xml:space="preserve">gérer </w:t>
            </w:r>
            <w:r w:rsidRPr="00360760">
              <w:rPr>
                <w:rFonts w:eastAsia="Times New Roman" w:cstheme="minorHAnsi"/>
                <w:b/>
                <w:sz w:val="20"/>
                <w:szCs w:val="20"/>
                <w:lang w:val="fr-CA" w:eastAsia="fr-FR"/>
              </w:rPr>
              <w:t>les risques</w:t>
            </w:r>
          </w:p>
        </w:tc>
        <w:tc>
          <w:tcPr>
            <w:tcW w:w="4505" w:type="dxa"/>
            <w:shd w:val="clear" w:color="auto" w:fill="auto"/>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Identifier les risques spécifiques susceptibles de menacer l’atteinte des résultats prévus. Identifier et suivre les mesures de gestion des risques au moyen d’un registre des risques. Ceci comprend les mesures et les plans de suivi qui ont pu être requis selon les normes sociales et environnementales du PNUD. Des audits seront réalisés conformément à la politique d’audit du PNUD pour gérer les risques financiers.</w:t>
            </w:r>
          </w:p>
        </w:tc>
        <w:tc>
          <w:tcPr>
            <w:tcW w:w="204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Trimestrielle</w:t>
            </w:r>
          </w:p>
        </w:tc>
        <w:tc>
          <w:tcPr>
            <w:tcW w:w="3362" w:type="dxa"/>
            <w:shd w:val="clear" w:color="auto" w:fill="auto"/>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La direction du projet identifie les risques et prend des mesures de gestion de ces risques. Elle veille à la tenue et à l’actualisation du registre des risques pour assurer le suivi des risques repérés et des mesures prises.</w:t>
            </w:r>
          </w:p>
        </w:tc>
        <w:tc>
          <w:tcPr>
            <w:tcW w:w="1696" w:type="dxa"/>
            <w:shd w:val="clear" w:color="auto" w:fill="auto"/>
          </w:tcPr>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MEDD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MEI</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MIDEC</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MASEF</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PNUD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UCP</w:t>
            </w:r>
          </w:p>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COMITE</w:t>
            </w:r>
          </w:p>
        </w:tc>
        <w:tc>
          <w:tcPr>
            <w:tcW w:w="1173" w:type="dxa"/>
            <w:shd w:val="clear" w:color="auto" w:fill="auto"/>
          </w:tcPr>
          <w:p w:rsidR="00E60AFA" w:rsidRPr="00360760" w:rsidRDefault="00E60AFA" w:rsidP="00E60AFA">
            <w:pPr>
              <w:spacing w:after="0" w:line="276" w:lineRule="auto"/>
              <w:jc w:val="both"/>
              <w:rPr>
                <w:rFonts w:eastAsia="Times New Roman" w:cstheme="minorHAnsi"/>
                <w:sz w:val="20"/>
                <w:szCs w:val="20"/>
                <w:lang w:val="fr-CA" w:eastAsia="fr-FR"/>
              </w:rPr>
            </w:pPr>
          </w:p>
        </w:tc>
      </w:tr>
      <w:tr w:rsidR="00360760" w:rsidRPr="00360760" w:rsidTr="00E60AFA">
        <w:tc>
          <w:tcPr>
            <w:tcW w:w="2323" w:type="dxa"/>
            <w:shd w:val="clear" w:color="auto" w:fill="auto"/>
            <w:vAlign w:val="center"/>
          </w:tcPr>
          <w:p w:rsidR="00E60AFA" w:rsidRPr="00360760" w:rsidRDefault="00E60AFA" w:rsidP="00E60AFA">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 xml:space="preserve">Apprendre </w:t>
            </w:r>
          </w:p>
        </w:tc>
        <w:tc>
          <w:tcPr>
            <w:tcW w:w="450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Les connaissances, les bonnes pratiques et les enseignements seront dégagés périodiquement des activités du projet ainsi que recherchés activement auprès d’autres projets et de partenaires puis réintégrés dans le programme.</w:t>
            </w:r>
          </w:p>
        </w:tc>
        <w:tc>
          <w:tcPr>
            <w:tcW w:w="204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Au moins annuelle</w:t>
            </w:r>
          </w:p>
        </w:tc>
        <w:tc>
          <w:tcPr>
            <w:tcW w:w="3362"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L’équipe du projet dégage les leçons appropriées et en tient compte pour éclairer les décisions de gestion.</w:t>
            </w:r>
          </w:p>
        </w:tc>
        <w:tc>
          <w:tcPr>
            <w:tcW w:w="1696" w:type="dxa"/>
            <w:shd w:val="clear" w:color="auto" w:fill="auto"/>
          </w:tcPr>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MEDD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MEI</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MIDEC</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MASEF</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PNUD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UCP</w:t>
            </w:r>
          </w:p>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COMITE</w:t>
            </w:r>
          </w:p>
        </w:tc>
        <w:tc>
          <w:tcPr>
            <w:tcW w:w="1173" w:type="dxa"/>
            <w:shd w:val="clear" w:color="auto" w:fill="auto"/>
          </w:tcPr>
          <w:p w:rsidR="00E60AFA" w:rsidRPr="00360760" w:rsidRDefault="00E60AFA" w:rsidP="00E60AFA">
            <w:pPr>
              <w:spacing w:after="0" w:line="276" w:lineRule="auto"/>
              <w:jc w:val="both"/>
              <w:rPr>
                <w:rFonts w:eastAsia="Times New Roman" w:cstheme="minorHAnsi"/>
                <w:sz w:val="20"/>
                <w:szCs w:val="20"/>
                <w:lang w:val="fr-CA" w:eastAsia="fr-FR"/>
              </w:rPr>
            </w:pPr>
          </w:p>
        </w:tc>
      </w:tr>
      <w:tr w:rsidR="00360760" w:rsidRPr="00360760" w:rsidTr="00E60AFA">
        <w:tc>
          <w:tcPr>
            <w:tcW w:w="2323" w:type="dxa"/>
            <w:shd w:val="clear" w:color="auto" w:fill="auto"/>
            <w:vAlign w:val="center"/>
          </w:tcPr>
          <w:p w:rsidR="00E60AFA" w:rsidRPr="00360760" w:rsidRDefault="00E60AFA" w:rsidP="00E60AFA">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Assurance qualité du programme</w:t>
            </w:r>
          </w:p>
        </w:tc>
        <w:tc>
          <w:tcPr>
            <w:tcW w:w="450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La qualité du projet sera évaluée par rapport aux normes de qualité du PNUD pour repérer les forces et les faiblesses du projet et pour éclairer la prise de décisions de gestion afin d’améliorer le programme.</w:t>
            </w:r>
          </w:p>
        </w:tc>
        <w:tc>
          <w:tcPr>
            <w:tcW w:w="204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Annuelle</w:t>
            </w:r>
          </w:p>
        </w:tc>
        <w:tc>
          <w:tcPr>
            <w:tcW w:w="3362"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La direction du programme examine les forces et les faiblesses du projet et en tient compte pour éclairer ses décisions et améliorer les performances du programme.</w:t>
            </w:r>
          </w:p>
        </w:tc>
        <w:tc>
          <w:tcPr>
            <w:tcW w:w="1696" w:type="dxa"/>
            <w:shd w:val="clear" w:color="auto" w:fill="auto"/>
          </w:tcPr>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MEDD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MEI</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MIDEC</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MASEF</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PNUD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UCP</w:t>
            </w:r>
          </w:p>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lastRenderedPageBreak/>
              <w:t>COMITE</w:t>
            </w:r>
          </w:p>
        </w:tc>
        <w:tc>
          <w:tcPr>
            <w:tcW w:w="1173" w:type="dxa"/>
            <w:shd w:val="clear" w:color="auto" w:fill="auto"/>
          </w:tcPr>
          <w:p w:rsidR="00E60AFA" w:rsidRPr="00360760" w:rsidRDefault="00E60AFA" w:rsidP="00E60AFA">
            <w:pPr>
              <w:spacing w:after="0" w:line="276" w:lineRule="auto"/>
              <w:jc w:val="both"/>
              <w:rPr>
                <w:rFonts w:eastAsia="Times New Roman" w:cstheme="minorHAnsi"/>
                <w:sz w:val="20"/>
                <w:szCs w:val="20"/>
                <w:lang w:val="fr-CA" w:eastAsia="fr-FR"/>
              </w:rPr>
            </w:pPr>
          </w:p>
        </w:tc>
      </w:tr>
      <w:tr w:rsidR="00360760" w:rsidRPr="00360760" w:rsidTr="00E60AFA">
        <w:tc>
          <w:tcPr>
            <w:tcW w:w="2323" w:type="dxa"/>
            <w:shd w:val="clear" w:color="auto" w:fill="auto"/>
            <w:vAlign w:val="center"/>
          </w:tcPr>
          <w:p w:rsidR="00E60AFA" w:rsidRPr="00360760" w:rsidRDefault="00E60AFA" w:rsidP="00E60AFA">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 xml:space="preserve">Revoir et Prendre des mesures correctives </w:t>
            </w:r>
          </w:p>
        </w:tc>
        <w:tc>
          <w:tcPr>
            <w:tcW w:w="450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Revue interne des données et des preuves issues de toutes les actions de suivi afin d’éclairer la prise de décisions.</w:t>
            </w:r>
          </w:p>
        </w:tc>
        <w:tc>
          <w:tcPr>
            <w:tcW w:w="204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Au moins annuelle</w:t>
            </w:r>
          </w:p>
        </w:tc>
        <w:tc>
          <w:tcPr>
            <w:tcW w:w="3362" w:type="dxa"/>
            <w:shd w:val="clear" w:color="auto" w:fill="auto"/>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Les données sur les performances, les risques, les leçons et la qualité font l’objet d’un examen du comité de pilotage et sont utilisées pour prendre des mesures correctives.</w:t>
            </w:r>
          </w:p>
        </w:tc>
        <w:tc>
          <w:tcPr>
            <w:tcW w:w="1696" w:type="dxa"/>
            <w:shd w:val="clear" w:color="auto" w:fill="auto"/>
          </w:tcPr>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MEDD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MEI</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MIDEC</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MASEF</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PNUD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UCP</w:t>
            </w:r>
          </w:p>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COMITE</w:t>
            </w:r>
          </w:p>
        </w:tc>
        <w:tc>
          <w:tcPr>
            <w:tcW w:w="1173" w:type="dxa"/>
            <w:shd w:val="clear" w:color="auto" w:fill="auto"/>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3000 USD</w:t>
            </w:r>
          </w:p>
        </w:tc>
      </w:tr>
      <w:tr w:rsidR="00360760" w:rsidRPr="00360760" w:rsidTr="00E60AFA">
        <w:tc>
          <w:tcPr>
            <w:tcW w:w="2323" w:type="dxa"/>
            <w:shd w:val="clear" w:color="auto" w:fill="auto"/>
            <w:vAlign w:val="center"/>
          </w:tcPr>
          <w:p w:rsidR="00E60AFA" w:rsidRPr="00360760" w:rsidRDefault="00E60AFA" w:rsidP="00E60AFA">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Rapport du programme</w:t>
            </w:r>
          </w:p>
        </w:tc>
        <w:tc>
          <w:tcPr>
            <w:tcW w:w="450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 xml:space="preserve">Il sera présenté au comité de pilotage du programme et aux parties prenantes clés un rapport d’avancement qui comprendra les données sur les résultats obtenus au regard des cibles annuelles prédéfinies au niveau des produits, le résumé d’évaluation annuel de la qualité du programme, un registre des risques actualisé avec indication des mesures d’atténuation et tous les rapports d’évaluation et de revue établis au cours de la période considérée. </w:t>
            </w:r>
          </w:p>
        </w:tc>
        <w:tc>
          <w:tcPr>
            <w:tcW w:w="204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Annuelle et à la fin du programme (rapport final)</w:t>
            </w:r>
          </w:p>
        </w:tc>
        <w:tc>
          <w:tcPr>
            <w:tcW w:w="3362" w:type="dxa"/>
            <w:shd w:val="clear" w:color="auto" w:fill="auto"/>
          </w:tcPr>
          <w:p w:rsidR="00E60AFA" w:rsidRPr="00360760" w:rsidRDefault="00E60AFA" w:rsidP="00E60AFA">
            <w:pPr>
              <w:spacing w:after="0" w:line="276" w:lineRule="auto"/>
              <w:jc w:val="both"/>
              <w:rPr>
                <w:rFonts w:eastAsia="Times New Roman" w:cstheme="minorHAnsi"/>
                <w:sz w:val="20"/>
                <w:szCs w:val="20"/>
                <w:lang w:val="fr-CA" w:eastAsia="fr-FR"/>
              </w:rPr>
            </w:pPr>
          </w:p>
        </w:tc>
        <w:tc>
          <w:tcPr>
            <w:tcW w:w="1696" w:type="dxa"/>
            <w:shd w:val="clear" w:color="auto" w:fill="auto"/>
          </w:tcPr>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MEDD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MEI</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MIDEC</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MASEF</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PNUD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UCP</w:t>
            </w:r>
          </w:p>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COMITE</w:t>
            </w:r>
          </w:p>
        </w:tc>
        <w:tc>
          <w:tcPr>
            <w:tcW w:w="1173" w:type="dxa"/>
            <w:shd w:val="clear" w:color="auto" w:fill="auto"/>
          </w:tcPr>
          <w:p w:rsidR="00E60AFA" w:rsidRPr="00360760" w:rsidRDefault="00E60AFA" w:rsidP="00E60AFA">
            <w:pPr>
              <w:spacing w:after="0" w:line="276" w:lineRule="auto"/>
              <w:jc w:val="both"/>
              <w:rPr>
                <w:rFonts w:eastAsia="Times New Roman" w:cstheme="minorHAnsi"/>
                <w:sz w:val="20"/>
                <w:szCs w:val="20"/>
                <w:lang w:val="fr-CA" w:eastAsia="fr-FR"/>
              </w:rPr>
            </w:pPr>
          </w:p>
        </w:tc>
      </w:tr>
      <w:tr w:rsidR="00360760" w:rsidRPr="00360760" w:rsidTr="00E60AFA">
        <w:tc>
          <w:tcPr>
            <w:tcW w:w="2323" w:type="dxa"/>
            <w:shd w:val="clear" w:color="auto" w:fill="auto"/>
            <w:vAlign w:val="center"/>
          </w:tcPr>
          <w:p w:rsidR="00E60AFA" w:rsidRPr="00360760" w:rsidRDefault="00E60AFA" w:rsidP="00E60AFA">
            <w:pPr>
              <w:spacing w:after="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Revue du programme (comité de pilotage)</w:t>
            </w:r>
          </w:p>
        </w:tc>
        <w:tc>
          <w:tcPr>
            <w:tcW w:w="450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Le mécanisme de gouvernance du programme (comité de pilotage) effectuera des revues périodiques du projet pour en évaluer la performance et examiner le Plan de travail pluriannuel afin de garantir le réalisme des budgets pour la durée du programme. La dernière année du projet, le comité de pilotage effectue une revue du projet pour dégager les leçons à retenir, examiner les possibilités d’amplification d’échelle et diffuser les résultats et les enseignements à retenir du projet auprès des publics concernés.</w:t>
            </w:r>
          </w:p>
        </w:tc>
        <w:tc>
          <w:tcPr>
            <w:tcW w:w="2045" w:type="dxa"/>
            <w:shd w:val="clear" w:color="auto" w:fill="auto"/>
            <w:vAlign w:val="center"/>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Annuelle</w:t>
            </w:r>
          </w:p>
        </w:tc>
        <w:tc>
          <w:tcPr>
            <w:tcW w:w="3362" w:type="dxa"/>
            <w:shd w:val="clear" w:color="auto" w:fill="auto"/>
            <w:vAlign w:val="center"/>
          </w:tcPr>
          <w:p w:rsidR="00E60AFA" w:rsidRPr="00360760" w:rsidRDefault="00E60AFA" w:rsidP="00E60AFA">
            <w:pPr>
              <w:spacing w:after="200" w:line="276" w:lineRule="auto"/>
              <w:jc w:val="both"/>
              <w:rPr>
                <w:rFonts w:eastAsia="Times New Roman" w:cstheme="minorHAnsi"/>
                <w:b/>
                <w:sz w:val="20"/>
                <w:szCs w:val="20"/>
                <w:lang w:val="fr-CA" w:eastAsia="fr-FR"/>
              </w:rPr>
            </w:pPr>
            <w:r w:rsidRPr="00360760">
              <w:rPr>
                <w:rFonts w:eastAsia="Times New Roman" w:cstheme="minorHAnsi"/>
                <w:sz w:val="20"/>
                <w:szCs w:val="20"/>
                <w:lang w:val="fr-CA" w:eastAsia="fr-FR"/>
              </w:rPr>
              <w:t xml:space="preserve">Il convient que le comité de pilotage examine toutes les préoccupations relatives à la qualité et à la lenteur de l’avancement du programme et que des mesures de gestion soient prises pour traiter les problématiques mises en évidence. </w:t>
            </w:r>
          </w:p>
        </w:tc>
        <w:tc>
          <w:tcPr>
            <w:tcW w:w="1696" w:type="dxa"/>
            <w:shd w:val="clear" w:color="auto" w:fill="auto"/>
          </w:tcPr>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MEDD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MEI</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MIDEC</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MASEF</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PNUD</w:t>
            </w:r>
          </w:p>
          <w:p w:rsidR="00E60AFA" w:rsidRPr="00360760" w:rsidRDefault="00E60AFA" w:rsidP="00E60AFA">
            <w:pPr>
              <w:spacing w:after="0" w:line="276" w:lineRule="auto"/>
              <w:jc w:val="both"/>
              <w:rPr>
                <w:rFonts w:eastAsia="Times New Roman" w:cstheme="minorHAnsi"/>
                <w:sz w:val="20"/>
                <w:szCs w:val="20"/>
                <w:lang w:val="en-US" w:eastAsia="fr-FR"/>
              </w:rPr>
            </w:pPr>
            <w:r w:rsidRPr="00360760">
              <w:rPr>
                <w:rFonts w:eastAsia="Times New Roman" w:cstheme="minorHAnsi"/>
                <w:sz w:val="20"/>
                <w:szCs w:val="20"/>
                <w:lang w:val="en-US" w:eastAsia="fr-FR"/>
              </w:rPr>
              <w:t>UCP</w:t>
            </w:r>
          </w:p>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COMITE</w:t>
            </w:r>
          </w:p>
        </w:tc>
        <w:tc>
          <w:tcPr>
            <w:tcW w:w="1173" w:type="dxa"/>
            <w:shd w:val="clear" w:color="auto" w:fill="auto"/>
          </w:tcPr>
          <w:p w:rsidR="00E60AFA" w:rsidRPr="00360760" w:rsidRDefault="00E60AFA" w:rsidP="00E60AFA">
            <w:pPr>
              <w:spacing w:after="0" w:line="276" w:lineRule="auto"/>
              <w:jc w:val="both"/>
              <w:rPr>
                <w:rFonts w:eastAsia="Times New Roman" w:cstheme="minorHAnsi"/>
                <w:sz w:val="20"/>
                <w:szCs w:val="20"/>
                <w:lang w:val="fr-CA" w:eastAsia="fr-FR"/>
              </w:rPr>
            </w:pPr>
            <w:r w:rsidRPr="00360760">
              <w:rPr>
                <w:rFonts w:eastAsia="Times New Roman" w:cstheme="minorHAnsi"/>
                <w:sz w:val="20"/>
                <w:szCs w:val="20"/>
                <w:lang w:val="fr-CA" w:eastAsia="fr-FR"/>
              </w:rPr>
              <w:t>5000 USD</w:t>
            </w:r>
          </w:p>
        </w:tc>
      </w:tr>
    </w:tbl>
    <w:p w:rsidR="00F56E4C" w:rsidRPr="00360760" w:rsidRDefault="00F56E4C" w:rsidP="00F56E4C">
      <w:pPr>
        <w:spacing w:after="200" w:line="276" w:lineRule="auto"/>
        <w:jc w:val="both"/>
        <w:rPr>
          <w:rFonts w:eastAsia="Times New Roman" w:cstheme="minorHAnsi"/>
          <w:lang w:val="fr-CA" w:eastAsia="fr-FR"/>
        </w:rPr>
      </w:pPr>
    </w:p>
    <w:p w:rsidR="00F56E4C" w:rsidRPr="00360760" w:rsidRDefault="00F56E4C" w:rsidP="00F56E4C">
      <w:pPr>
        <w:spacing w:after="200" w:line="276" w:lineRule="auto"/>
        <w:jc w:val="both"/>
        <w:rPr>
          <w:rFonts w:eastAsia="Times New Roman" w:cstheme="minorHAnsi"/>
          <w:lang w:val="fr-CA" w:eastAsia="fr-FR"/>
        </w:rPr>
      </w:pPr>
    </w:p>
    <w:p w:rsidR="00F56E4C" w:rsidRPr="00360760" w:rsidRDefault="00F56E4C" w:rsidP="00F56E4C">
      <w:pPr>
        <w:spacing w:after="20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 xml:space="preserve">Plan de l’évaluation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268"/>
        <w:gridCol w:w="1701"/>
        <w:gridCol w:w="1560"/>
        <w:gridCol w:w="2268"/>
        <w:gridCol w:w="1984"/>
        <w:gridCol w:w="2126"/>
      </w:tblGrid>
      <w:tr w:rsidR="00F56E4C" w:rsidRPr="00360760" w:rsidTr="00F56E4C">
        <w:trPr>
          <w:trHeight w:val="422"/>
        </w:trPr>
        <w:tc>
          <w:tcPr>
            <w:tcW w:w="2551" w:type="dxa"/>
            <w:shd w:val="clear" w:color="auto" w:fill="D9D9D9"/>
            <w:vAlign w:val="center"/>
          </w:tcPr>
          <w:p w:rsidR="00F56E4C" w:rsidRPr="00360760" w:rsidRDefault="00F56E4C" w:rsidP="00F56E4C">
            <w:pPr>
              <w:spacing w:after="200" w:line="276" w:lineRule="auto"/>
              <w:jc w:val="both"/>
              <w:rPr>
                <w:rFonts w:eastAsia="Times New Roman" w:cstheme="minorHAnsi"/>
                <w:b/>
                <w:sz w:val="20"/>
                <w:szCs w:val="20"/>
                <w:lang w:eastAsia="fr-FR"/>
              </w:rPr>
            </w:pPr>
            <w:r w:rsidRPr="00360760">
              <w:rPr>
                <w:rFonts w:eastAsia="Times New Roman" w:cstheme="minorHAnsi"/>
                <w:b/>
                <w:sz w:val="20"/>
                <w:szCs w:val="20"/>
                <w:lang w:eastAsia="fr-FR"/>
              </w:rPr>
              <w:lastRenderedPageBreak/>
              <w:t>Titre de l’évaluation</w:t>
            </w:r>
          </w:p>
        </w:tc>
        <w:tc>
          <w:tcPr>
            <w:tcW w:w="2268" w:type="dxa"/>
            <w:shd w:val="clear" w:color="auto" w:fill="D9D9D9"/>
            <w:vAlign w:val="center"/>
          </w:tcPr>
          <w:p w:rsidR="00F56E4C" w:rsidRPr="00360760" w:rsidRDefault="00F56E4C" w:rsidP="00F56E4C">
            <w:pPr>
              <w:spacing w:after="20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Partenaire éventuel</w:t>
            </w:r>
          </w:p>
        </w:tc>
        <w:tc>
          <w:tcPr>
            <w:tcW w:w="1701" w:type="dxa"/>
            <w:shd w:val="clear" w:color="auto" w:fill="D9D9D9"/>
            <w:vAlign w:val="center"/>
          </w:tcPr>
          <w:p w:rsidR="00F56E4C" w:rsidRPr="00360760" w:rsidRDefault="00F56E4C" w:rsidP="00F56E4C">
            <w:pPr>
              <w:spacing w:after="20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 xml:space="preserve">Produit associé du plan stratégique </w:t>
            </w:r>
          </w:p>
        </w:tc>
        <w:tc>
          <w:tcPr>
            <w:tcW w:w="1560" w:type="dxa"/>
            <w:shd w:val="clear" w:color="auto" w:fill="D9D9D9"/>
            <w:vAlign w:val="center"/>
          </w:tcPr>
          <w:p w:rsidR="00F56E4C" w:rsidRPr="00360760" w:rsidRDefault="00F56E4C" w:rsidP="00F56E4C">
            <w:pPr>
              <w:spacing w:after="20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Effet du PNUAD/DPP</w:t>
            </w:r>
          </w:p>
        </w:tc>
        <w:tc>
          <w:tcPr>
            <w:tcW w:w="2268" w:type="dxa"/>
            <w:shd w:val="clear" w:color="auto" w:fill="D9D9D9"/>
            <w:vAlign w:val="center"/>
          </w:tcPr>
          <w:p w:rsidR="00F56E4C" w:rsidRPr="00360760" w:rsidRDefault="00F56E4C" w:rsidP="00F56E4C">
            <w:pPr>
              <w:spacing w:after="20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 xml:space="preserve">Date d’achèvement prévue </w:t>
            </w:r>
          </w:p>
        </w:tc>
        <w:tc>
          <w:tcPr>
            <w:tcW w:w="1984" w:type="dxa"/>
            <w:shd w:val="clear" w:color="auto" w:fill="D9D9D9"/>
            <w:vAlign w:val="center"/>
          </w:tcPr>
          <w:p w:rsidR="00F56E4C" w:rsidRPr="00360760" w:rsidRDefault="00F56E4C" w:rsidP="00F56E4C">
            <w:pPr>
              <w:spacing w:after="20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 xml:space="preserve">Parties prenantes clés de l’évaluation </w:t>
            </w:r>
          </w:p>
        </w:tc>
        <w:tc>
          <w:tcPr>
            <w:tcW w:w="2126" w:type="dxa"/>
            <w:shd w:val="clear" w:color="auto" w:fill="D9D9D9"/>
            <w:vAlign w:val="center"/>
          </w:tcPr>
          <w:p w:rsidR="00F56E4C" w:rsidRPr="00360760" w:rsidRDefault="00F56E4C" w:rsidP="00F56E4C">
            <w:pPr>
              <w:spacing w:after="200" w:line="276" w:lineRule="auto"/>
              <w:jc w:val="both"/>
              <w:rPr>
                <w:rFonts w:eastAsia="Times New Roman" w:cstheme="minorHAnsi"/>
                <w:b/>
                <w:sz w:val="20"/>
                <w:szCs w:val="20"/>
                <w:lang w:val="fr-CA" w:eastAsia="fr-FR"/>
              </w:rPr>
            </w:pPr>
            <w:r w:rsidRPr="00360760">
              <w:rPr>
                <w:rFonts w:eastAsia="Times New Roman" w:cstheme="minorHAnsi"/>
                <w:b/>
                <w:sz w:val="20"/>
                <w:szCs w:val="20"/>
                <w:lang w:val="fr-CA" w:eastAsia="fr-FR"/>
              </w:rPr>
              <w:t xml:space="preserve">Coût et source du financement </w:t>
            </w:r>
          </w:p>
        </w:tc>
      </w:tr>
      <w:tr w:rsidR="00F56E4C" w:rsidRPr="00360760" w:rsidTr="00F56E4C">
        <w:trPr>
          <w:trHeight w:val="440"/>
        </w:trPr>
        <w:tc>
          <w:tcPr>
            <w:tcW w:w="2551" w:type="dxa"/>
            <w:shd w:val="clear" w:color="auto" w:fill="auto"/>
            <w:vAlign w:val="center"/>
          </w:tcPr>
          <w:p w:rsidR="00F56E4C" w:rsidRPr="00360760" w:rsidRDefault="00F56E4C" w:rsidP="00F56E4C">
            <w:pPr>
              <w:spacing w:after="120" w:line="240" w:lineRule="auto"/>
              <w:jc w:val="both"/>
              <w:rPr>
                <w:rFonts w:eastAsia="Times New Roman" w:cstheme="minorHAnsi"/>
                <w:b/>
                <w:bCs/>
                <w:sz w:val="20"/>
                <w:szCs w:val="20"/>
                <w:lang w:eastAsia="fr-FR"/>
              </w:rPr>
            </w:pPr>
            <w:r w:rsidRPr="00360760">
              <w:rPr>
                <w:rFonts w:eastAsia="Times New Roman" w:cstheme="minorHAnsi"/>
                <w:b/>
                <w:bCs/>
                <w:sz w:val="20"/>
                <w:szCs w:val="20"/>
                <w:lang w:eastAsia="fr-FR"/>
              </w:rPr>
              <w:t>Evaluation à mi-parcours</w:t>
            </w: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701"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560"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268" w:type="dxa"/>
            <w:shd w:val="clear" w:color="auto" w:fill="auto"/>
            <w:vAlign w:val="center"/>
          </w:tcPr>
          <w:p w:rsidR="00F56E4C" w:rsidRPr="00360760" w:rsidRDefault="00F23C14"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2</w:t>
            </w:r>
            <w:r w:rsidR="00F56E4C" w:rsidRPr="00360760">
              <w:rPr>
                <w:rFonts w:eastAsia="Times New Roman" w:cstheme="minorHAnsi"/>
                <w:sz w:val="20"/>
                <w:szCs w:val="20"/>
                <w:vertAlign w:val="superscript"/>
                <w:lang w:eastAsia="fr-FR"/>
              </w:rPr>
              <w:t>er</w:t>
            </w:r>
            <w:r w:rsidR="00F56E4C" w:rsidRPr="00360760">
              <w:rPr>
                <w:rFonts w:eastAsia="Times New Roman" w:cstheme="minorHAnsi"/>
                <w:sz w:val="20"/>
                <w:szCs w:val="20"/>
                <w:lang w:eastAsia="fr-FR"/>
              </w:rPr>
              <w:t xml:space="preserve"> semestre 2021</w:t>
            </w:r>
          </w:p>
        </w:tc>
        <w:tc>
          <w:tcPr>
            <w:tcW w:w="1984" w:type="dxa"/>
            <w:shd w:val="clear" w:color="auto" w:fill="auto"/>
            <w:vAlign w:val="center"/>
          </w:tcPr>
          <w:p w:rsidR="00F56E4C" w:rsidRPr="00360760" w:rsidRDefault="00F56E4C" w:rsidP="00F56E4C">
            <w:pPr>
              <w:spacing w:after="120" w:line="240" w:lineRule="auto"/>
              <w:jc w:val="both"/>
              <w:rPr>
                <w:rFonts w:eastAsia="MS Mincho" w:cstheme="minorHAnsi"/>
                <w:bCs/>
                <w:sz w:val="20"/>
                <w:szCs w:val="20"/>
                <w:lang w:eastAsia="fr-FR"/>
              </w:rPr>
            </w:pPr>
            <w:r w:rsidRPr="00360760">
              <w:rPr>
                <w:rFonts w:eastAsia="MS Mincho" w:cstheme="minorHAnsi"/>
                <w:bCs/>
                <w:sz w:val="20"/>
                <w:szCs w:val="20"/>
                <w:lang w:eastAsia="fr-FR"/>
              </w:rPr>
              <w:t>PNUD</w:t>
            </w:r>
          </w:p>
          <w:p w:rsidR="00F56E4C" w:rsidRPr="00360760" w:rsidRDefault="00F56E4C" w:rsidP="00F56E4C">
            <w:pPr>
              <w:spacing w:after="120" w:line="240" w:lineRule="auto"/>
              <w:jc w:val="both"/>
              <w:rPr>
                <w:rFonts w:eastAsia="MS Mincho" w:cstheme="minorHAnsi"/>
                <w:bCs/>
                <w:sz w:val="20"/>
                <w:szCs w:val="20"/>
                <w:lang w:eastAsia="fr-FR"/>
              </w:rPr>
            </w:pPr>
            <w:r w:rsidRPr="00360760">
              <w:rPr>
                <w:rFonts w:eastAsia="MS Mincho" w:cstheme="minorHAnsi"/>
                <w:bCs/>
                <w:sz w:val="20"/>
                <w:szCs w:val="20"/>
                <w:lang w:eastAsia="fr-FR"/>
              </w:rPr>
              <w:t>MEDD</w:t>
            </w:r>
          </w:p>
        </w:tc>
        <w:tc>
          <w:tcPr>
            <w:tcW w:w="2126"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 xml:space="preserve">15.000 $ </w:t>
            </w:r>
          </w:p>
          <w:p w:rsidR="00F56E4C" w:rsidRPr="00360760" w:rsidRDefault="00F56E4C" w:rsidP="00F56E4C">
            <w:pPr>
              <w:spacing w:after="120" w:line="240" w:lineRule="auto"/>
              <w:jc w:val="both"/>
              <w:rPr>
                <w:rFonts w:eastAsia="Times New Roman" w:cstheme="minorHAnsi"/>
                <w:sz w:val="20"/>
                <w:szCs w:val="20"/>
                <w:lang w:eastAsia="fr-FR"/>
              </w:rPr>
            </w:pPr>
          </w:p>
        </w:tc>
      </w:tr>
      <w:tr w:rsidR="00F56E4C" w:rsidRPr="00360760" w:rsidTr="00F56E4C">
        <w:trPr>
          <w:trHeight w:val="440"/>
        </w:trPr>
        <w:tc>
          <w:tcPr>
            <w:tcW w:w="2551" w:type="dxa"/>
            <w:shd w:val="clear" w:color="auto" w:fill="auto"/>
            <w:vAlign w:val="center"/>
          </w:tcPr>
          <w:p w:rsidR="00F56E4C" w:rsidRPr="00360760" w:rsidRDefault="00F56E4C" w:rsidP="00F56E4C">
            <w:pPr>
              <w:spacing w:after="120" w:line="240" w:lineRule="auto"/>
              <w:jc w:val="both"/>
              <w:rPr>
                <w:rFonts w:eastAsia="Times New Roman" w:cstheme="minorHAnsi"/>
                <w:b/>
                <w:bCs/>
                <w:sz w:val="20"/>
                <w:szCs w:val="20"/>
                <w:lang w:eastAsia="fr-FR"/>
              </w:rPr>
            </w:pPr>
            <w:r w:rsidRPr="00360760">
              <w:rPr>
                <w:rFonts w:eastAsia="Times New Roman" w:cstheme="minorHAnsi"/>
                <w:b/>
                <w:bCs/>
                <w:sz w:val="20"/>
                <w:szCs w:val="20"/>
                <w:lang w:eastAsia="fr-FR"/>
              </w:rPr>
              <w:t>Evaluation finale</w:t>
            </w: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701"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560"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MS Mincho" w:cstheme="minorHAnsi"/>
                <w:bCs/>
                <w:sz w:val="20"/>
                <w:szCs w:val="20"/>
                <w:lang w:eastAsia="fr-FR"/>
              </w:rPr>
              <w:t>Année 3 (2022) avant la fin du programme</w:t>
            </w:r>
          </w:p>
        </w:tc>
        <w:tc>
          <w:tcPr>
            <w:tcW w:w="1984" w:type="dxa"/>
            <w:shd w:val="clear" w:color="auto" w:fill="auto"/>
            <w:vAlign w:val="center"/>
          </w:tcPr>
          <w:p w:rsidR="00F56E4C" w:rsidRPr="00360760" w:rsidRDefault="00F56E4C" w:rsidP="00F56E4C">
            <w:pPr>
              <w:spacing w:after="120" w:line="240" w:lineRule="auto"/>
              <w:jc w:val="both"/>
              <w:rPr>
                <w:rFonts w:eastAsia="MS Mincho" w:cstheme="minorHAnsi"/>
                <w:bCs/>
                <w:sz w:val="20"/>
                <w:szCs w:val="20"/>
                <w:lang w:eastAsia="fr-FR"/>
              </w:rPr>
            </w:pPr>
            <w:r w:rsidRPr="00360760">
              <w:rPr>
                <w:rFonts w:eastAsia="MS Mincho" w:cstheme="minorHAnsi"/>
                <w:bCs/>
                <w:sz w:val="20"/>
                <w:szCs w:val="20"/>
                <w:lang w:eastAsia="fr-FR"/>
              </w:rPr>
              <w:t>PNUD</w:t>
            </w:r>
          </w:p>
          <w:p w:rsidR="00F56E4C" w:rsidRPr="00360760" w:rsidRDefault="00F56E4C" w:rsidP="00F56E4C">
            <w:pPr>
              <w:spacing w:after="120" w:line="240" w:lineRule="auto"/>
              <w:jc w:val="both"/>
              <w:rPr>
                <w:rFonts w:eastAsia="MS Mincho" w:cstheme="minorHAnsi"/>
                <w:bCs/>
                <w:sz w:val="20"/>
                <w:szCs w:val="20"/>
                <w:lang w:eastAsia="fr-FR"/>
              </w:rPr>
            </w:pPr>
            <w:r w:rsidRPr="00360760">
              <w:rPr>
                <w:rFonts w:eastAsia="MS Mincho" w:cstheme="minorHAnsi"/>
                <w:bCs/>
                <w:sz w:val="20"/>
                <w:szCs w:val="20"/>
                <w:lang w:eastAsia="fr-FR"/>
              </w:rPr>
              <w:t>MEDD</w:t>
            </w:r>
          </w:p>
        </w:tc>
        <w:tc>
          <w:tcPr>
            <w:tcW w:w="2126"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 xml:space="preserve">20.000 $ </w:t>
            </w:r>
          </w:p>
          <w:p w:rsidR="00F56E4C" w:rsidRPr="00360760" w:rsidRDefault="00F56E4C" w:rsidP="00F56E4C">
            <w:pPr>
              <w:spacing w:after="120" w:line="240" w:lineRule="auto"/>
              <w:jc w:val="both"/>
              <w:rPr>
                <w:rFonts w:eastAsia="Times New Roman" w:cstheme="minorHAnsi"/>
                <w:sz w:val="20"/>
                <w:szCs w:val="20"/>
                <w:lang w:eastAsia="fr-FR"/>
              </w:rPr>
            </w:pPr>
          </w:p>
        </w:tc>
      </w:tr>
      <w:tr w:rsidR="00F56E4C" w:rsidRPr="00360760" w:rsidTr="00F56E4C">
        <w:trPr>
          <w:trHeight w:val="440"/>
        </w:trPr>
        <w:tc>
          <w:tcPr>
            <w:tcW w:w="2551" w:type="dxa"/>
            <w:shd w:val="clear" w:color="auto" w:fill="auto"/>
            <w:vAlign w:val="center"/>
          </w:tcPr>
          <w:p w:rsidR="00F56E4C" w:rsidRPr="00360760" w:rsidRDefault="00F56E4C" w:rsidP="00F56E4C">
            <w:pPr>
              <w:spacing w:after="120" w:line="240" w:lineRule="auto"/>
              <w:jc w:val="both"/>
              <w:rPr>
                <w:rFonts w:eastAsia="Times New Roman" w:cstheme="minorHAnsi"/>
                <w:b/>
                <w:bCs/>
                <w:sz w:val="20"/>
                <w:szCs w:val="20"/>
                <w:lang w:eastAsia="fr-FR"/>
              </w:rPr>
            </w:pPr>
            <w:r w:rsidRPr="00360760">
              <w:rPr>
                <w:rFonts w:eastAsia="Times New Roman" w:cstheme="minorHAnsi"/>
                <w:b/>
                <w:bCs/>
                <w:sz w:val="20"/>
                <w:szCs w:val="20"/>
                <w:lang w:eastAsia="fr-FR"/>
              </w:rPr>
              <w:t>Rapports</w:t>
            </w: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701"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560"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984"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126"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r>
      <w:tr w:rsidR="00F56E4C" w:rsidRPr="00360760" w:rsidTr="00F56E4C">
        <w:trPr>
          <w:trHeight w:val="440"/>
        </w:trPr>
        <w:tc>
          <w:tcPr>
            <w:tcW w:w="2551" w:type="dxa"/>
            <w:shd w:val="clear" w:color="auto" w:fill="auto"/>
            <w:vAlign w:val="center"/>
          </w:tcPr>
          <w:p w:rsidR="00F56E4C" w:rsidRPr="00360760" w:rsidRDefault="00F56E4C" w:rsidP="00F56E4C">
            <w:pPr>
              <w:autoSpaceDE w:val="0"/>
              <w:autoSpaceDN w:val="0"/>
              <w:adjustRightInd w:val="0"/>
              <w:spacing w:after="120" w:line="240" w:lineRule="auto"/>
              <w:jc w:val="both"/>
              <w:rPr>
                <w:rFonts w:eastAsia="Calibri" w:cstheme="minorHAnsi"/>
                <w:sz w:val="20"/>
                <w:szCs w:val="20"/>
                <w:lang w:eastAsia="fr-FR"/>
              </w:rPr>
            </w:pPr>
            <w:r w:rsidRPr="00360760">
              <w:rPr>
                <w:rFonts w:eastAsia="Calibri" w:cstheme="minorHAnsi"/>
                <w:sz w:val="20"/>
                <w:szCs w:val="20"/>
                <w:lang w:eastAsia="fr-FR"/>
              </w:rPr>
              <w:t xml:space="preserve">Rapports obligatoires </w:t>
            </w:r>
          </w:p>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Rapports trimestriels de mise en œuvre</w:t>
            </w:r>
          </w:p>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Rapport annuel du projet (RAP)</w:t>
            </w: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 Unité de Coordination du programme</w:t>
            </w:r>
          </w:p>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 Direction Nationale du programme</w:t>
            </w:r>
          </w:p>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 Comité de Suivi</w:t>
            </w:r>
          </w:p>
          <w:p w:rsidR="00F56E4C" w:rsidRPr="00360760" w:rsidRDefault="00F56E4C" w:rsidP="00F56E4C">
            <w:pPr>
              <w:spacing w:after="120" w:line="240" w:lineRule="auto"/>
              <w:jc w:val="both"/>
              <w:rPr>
                <w:rFonts w:eastAsia="Times New Roman" w:cstheme="minorHAnsi"/>
                <w:sz w:val="20"/>
                <w:szCs w:val="20"/>
                <w:lang w:eastAsia="fr-FR"/>
              </w:rPr>
            </w:pPr>
          </w:p>
        </w:tc>
        <w:tc>
          <w:tcPr>
            <w:tcW w:w="1701"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560"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Axe 3</w:t>
            </w: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Trimestriel</w:t>
            </w:r>
          </w:p>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Annuel</w:t>
            </w:r>
          </w:p>
        </w:tc>
        <w:tc>
          <w:tcPr>
            <w:tcW w:w="1984"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126"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r>
      <w:tr w:rsidR="00F56E4C" w:rsidRPr="00360760" w:rsidTr="00F56E4C">
        <w:trPr>
          <w:trHeight w:val="440"/>
        </w:trPr>
        <w:tc>
          <w:tcPr>
            <w:tcW w:w="2551" w:type="dxa"/>
            <w:shd w:val="clear" w:color="auto" w:fill="auto"/>
            <w:vAlign w:val="center"/>
          </w:tcPr>
          <w:p w:rsidR="00F56E4C" w:rsidRPr="00360760" w:rsidRDefault="00F56E4C" w:rsidP="00F56E4C">
            <w:pPr>
              <w:spacing w:after="200" w:line="276" w:lineRule="auto"/>
              <w:jc w:val="both"/>
              <w:rPr>
                <w:rFonts w:eastAsia="Times New Roman" w:cstheme="minorHAnsi"/>
                <w:b/>
                <w:bCs/>
                <w:sz w:val="20"/>
                <w:szCs w:val="20"/>
                <w:lang w:eastAsia="fr-FR"/>
              </w:rPr>
            </w:pPr>
            <w:r w:rsidRPr="00360760">
              <w:rPr>
                <w:rFonts w:eastAsia="Times New Roman" w:cstheme="minorHAnsi"/>
                <w:b/>
                <w:bCs/>
                <w:sz w:val="20"/>
                <w:szCs w:val="20"/>
                <w:lang w:eastAsia="fr-FR"/>
              </w:rPr>
              <w:t>Réunions</w:t>
            </w:r>
          </w:p>
        </w:tc>
        <w:tc>
          <w:tcPr>
            <w:tcW w:w="2268" w:type="dxa"/>
            <w:shd w:val="clear" w:color="auto" w:fill="auto"/>
            <w:vAlign w:val="center"/>
          </w:tcPr>
          <w:p w:rsidR="00F56E4C" w:rsidRPr="00360760" w:rsidRDefault="00F56E4C" w:rsidP="00F56E4C">
            <w:pPr>
              <w:spacing w:after="200" w:line="276" w:lineRule="auto"/>
              <w:jc w:val="both"/>
              <w:rPr>
                <w:rFonts w:eastAsia="Times New Roman" w:cstheme="minorHAnsi"/>
                <w:sz w:val="20"/>
                <w:szCs w:val="20"/>
                <w:lang w:eastAsia="fr-FR"/>
              </w:rPr>
            </w:pPr>
          </w:p>
        </w:tc>
        <w:tc>
          <w:tcPr>
            <w:tcW w:w="1701" w:type="dxa"/>
            <w:shd w:val="clear" w:color="auto" w:fill="auto"/>
            <w:vAlign w:val="center"/>
          </w:tcPr>
          <w:p w:rsidR="00F56E4C" w:rsidRPr="00360760" w:rsidRDefault="00F56E4C" w:rsidP="00F56E4C">
            <w:pPr>
              <w:spacing w:after="200" w:line="276" w:lineRule="auto"/>
              <w:jc w:val="both"/>
              <w:rPr>
                <w:rFonts w:eastAsia="Times New Roman" w:cstheme="minorHAnsi"/>
                <w:sz w:val="20"/>
                <w:szCs w:val="20"/>
                <w:lang w:eastAsia="fr-FR"/>
              </w:rPr>
            </w:pPr>
          </w:p>
        </w:tc>
        <w:tc>
          <w:tcPr>
            <w:tcW w:w="1560" w:type="dxa"/>
            <w:shd w:val="clear" w:color="auto" w:fill="auto"/>
            <w:vAlign w:val="center"/>
          </w:tcPr>
          <w:p w:rsidR="00F56E4C" w:rsidRPr="00360760" w:rsidRDefault="00F56E4C" w:rsidP="00F56E4C">
            <w:pPr>
              <w:spacing w:after="200" w:line="276" w:lineRule="auto"/>
              <w:jc w:val="both"/>
              <w:rPr>
                <w:rFonts w:eastAsia="Times New Roman" w:cstheme="minorHAnsi"/>
                <w:sz w:val="20"/>
                <w:szCs w:val="20"/>
                <w:lang w:eastAsia="fr-FR"/>
              </w:rPr>
            </w:pPr>
          </w:p>
        </w:tc>
        <w:tc>
          <w:tcPr>
            <w:tcW w:w="2268" w:type="dxa"/>
            <w:shd w:val="clear" w:color="auto" w:fill="auto"/>
            <w:vAlign w:val="center"/>
          </w:tcPr>
          <w:p w:rsidR="00F56E4C" w:rsidRPr="00360760" w:rsidRDefault="00F56E4C" w:rsidP="00F56E4C">
            <w:pPr>
              <w:spacing w:after="200" w:line="276" w:lineRule="auto"/>
              <w:jc w:val="both"/>
              <w:rPr>
                <w:rFonts w:eastAsia="Times New Roman" w:cstheme="minorHAnsi"/>
                <w:sz w:val="20"/>
                <w:szCs w:val="20"/>
                <w:lang w:eastAsia="fr-FR"/>
              </w:rPr>
            </w:pPr>
          </w:p>
        </w:tc>
        <w:tc>
          <w:tcPr>
            <w:tcW w:w="1984" w:type="dxa"/>
            <w:shd w:val="clear" w:color="auto" w:fill="auto"/>
            <w:vAlign w:val="center"/>
          </w:tcPr>
          <w:p w:rsidR="00F56E4C" w:rsidRPr="00360760" w:rsidRDefault="00F56E4C" w:rsidP="00F56E4C">
            <w:pPr>
              <w:spacing w:after="200" w:line="276" w:lineRule="auto"/>
              <w:jc w:val="both"/>
              <w:rPr>
                <w:rFonts w:eastAsia="Times New Roman" w:cstheme="minorHAnsi"/>
                <w:sz w:val="20"/>
                <w:szCs w:val="20"/>
                <w:lang w:eastAsia="fr-FR"/>
              </w:rPr>
            </w:pPr>
          </w:p>
        </w:tc>
        <w:tc>
          <w:tcPr>
            <w:tcW w:w="2126" w:type="dxa"/>
            <w:shd w:val="clear" w:color="auto" w:fill="auto"/>
            <w:vAlign w:val="center"/>
          </w:tcPr>
          <w:p w:rsidR="00F56E4C" w:rsidRPr="00360760" w:rsidRDefault="00F56E4C" w:rsidP="00F56E4C">
            <w:pPr>
              <w:spacing w:after="200" w:line="276" w:lineRule="auto"/>
              <w:jc w:val="both"/>
              <w:rPr>
                <w:rFonts w:eastAsia="Times New Roman" w:cstheme="minorHAnsi"/>
                <w:sz w:val="20"/>
                <w:szCs w:val="20"/>
                <w:lang w:eastAsia="fr-FR"/>
              </w:rPr>
            </w:pPr>
          </w:p>
        </w:tc>
      </w:tr>
      <w:tr w:rsidR="00F56E4C" w:rsidRPr="00360760" w:rsidTr="00F56E4C">
        <w:trPr>
          <w:trHeight w:val="440"/>
        </w:trPr>
        <w:tc>
          <w:tcPr>
            <w:tcW w:w="2551"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Coordination nationale du Projet</w:t>
            </w: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 Unité de Coordination du programme</w:t>
            </w:r>
            <w:r w:rsidR="00F81887" w:rsidRPr="00360760">
              <w:rPr>
                <w:rFonts w:eastAsia="Times New Roman" w:cstheme="minorHAnsi"/>
                <w:sz w:val="20"/>
                <w:szCs w:val="20"/>
                <w:lang w:eastAsia="fr-FR"/>
              </w:rPr>
              <w:t>/Projets</w:t>
            </w:r>
          </w:p>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 Direction Nationale du programme</w:t>
            </w:r>
            <w:r w:rsidR="00F81887" w:rsidRPr="00360760">
              <w:rPr>
                <w:rFonts w:eastAsia="Times New Roman" w:cstheme="minorHAnsi"/>
                <w:sz w:val="20"/>
                <w:szCs w:val="20"/>
                <w:lang w:eastAsia="fr-FR"/>
              </w:rPr>
              <w:t>/Projets</w:t>
            </w:r>
          </w:p>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 PNUD</w:t>
            </w:r>
          </w:p>
        </w:tc>
        <w:tc>
          <w:tcPr>
            <w:tcW w:w="1701"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560"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Mensuel</w:t>
            </w:r>
          </w:p>
        </w:tc>
        <w:tc>
          <w:tcPr>
            <w:tcW w:w="1984"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126"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r>
      <w:tr w:rsidR="00F56E4C" w:rsidRPr="00360760" w:rsidTr="00F56E4C">
        <w:trPr>
          <w:trHeight w:val="440"/>
        </w:trPr>
        <w:tc>
          <w:tcPr>
            <w:tcW w:w="2551"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Réunions de suivi interne</w:t>
            </w: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Unité de Coordination du programme</w:t>
            </w:r>
            <w:r w:rsidR="00F81887" w:rsidRPr="00360760">
              <w:rPr>
                <w:rFonts w:eastAsia="Times New Roman" w:cstheme="minorHAnsi"/>
                <w:sz w:val="20"/>
                <w:szCs w:val="20"/>
                <w:lang w:eastAsia="fr-FR"/>
              </w:rPr>
              <w:t>/Projets</w:t>
            </w:r>
          </w:p>
        </w:tc>
        <w:tc>
          <w:tcPr>
            <w:tcW w:w="1701"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560"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Hebdomadaire</w:t>
            </w:r>
          </w:p>
        </w:tc>
        <w:tc>
          <w:tcPr>
            <w:tcW w:w="1984"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126"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r>
      <w:tr w:rsidR="00F56E4C" w:rsidRPr="00360760" w:rsidTr="00F56E4C">
        <w:trPr>
          <w:trHeight w:val="440"/>
        </w:trPr>
        <w:tc>
          <w:tcPr>
            <w:tcW w:w="2551"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Réunions de suivi</w:t>
            </w: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Comité de suivi</w:t>
            </w:r>
          </w:p>
        </w:tc>
        <w:tc>
          <w:tcPr>
            <w:tcW w:w="1701"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1560"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268"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r w:rsidRPr="00360760">
              <w:rPr>
                <w:rFonts w:eastAsia="Times New Roman" w:cstheme="minorHAnsi"/>
                <w:sz w:val="20"/>
                <w:szCs w:val="20"/>
                <w:lang w:eastAsia="fr-FR"/>
              </w:rPr>
              <w:t>Mensuel</w:t>
            </w:r>
          </w:p>
        </w:tc>
        <w:tc>
          <w:tcPr>
            <w:tcW w:w="1984"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c>
          <w:tcPr>
            <w:tcW w:w="2126" w:type="dxa"/>
            <w:shd w:val="clear" w:color="auto" w:fill="auto"/>
            <w:vAlign w:val="center"/>
          </w:tcPr>
          <w:p w:rsidR="00F56E4C" w:rsidRPr="00360760" w:rsidRDefault="00F56E4C" w:rsidP="00F56E4C">
            <w:pPr>
              <w:spacing w:after="120" w:line="240" w:lineRule="auto"/>
              <w:jc w:val="both"/>
              <w:rPr>
                <w:rFonts w:eastAsia="Times New Roman" w:cstheme="minorHAnsi"/>
                <w:sz w:val="20"/>
                <w:szCs w:val="20"/>
                <w:lang w:eastAsia="fr-FR"/>
              </w:rPr>
            </w:pPr>
          </w:p>
        </w:tc>
      </w:tr>
    </w:tbl>
    <w:p w:rsidR="00F56E4C" w:rsidRPr="00360760" w:rsidRDefault="00F56E4C" w:rsidP="00F56E4C">
      <w:pPr>
        <w:spacing w:after="200" w:line="276" w:lineRule="auto"/>
        <w:jc w:val="both"/>
        <w:rPr>
          <w:rFonts w:eastAsia="Times New Roman" w:cstheme="minorHAnsi"/>
          <w:sz w:val="20"/>
          <w:szCs w:val="20"/>
          <w:lang w:val="fr-CA" w:eastAsia="fr-FR"/>
        </w:rPr>
        <w:sectPr w:rsidR="00F56E4C" w:rsidRPr="00360760" w:rsidSect="00F56E4C">
          <w:pgSz w:w="16838" w:h="11906" w:orient="landscape" w:code="9"/>
          <w:pgMar w:top="1151" w:right="862" w:bottom="1151" w:left="862" w:header="720" w:footer="431" w:gutter="0"/>
          <w:cols w:space="708"/>
          <w:titlePg/>
          <w:docGrid w:linePitch="360"/>
        </w:sectPr>
      </w:pPr>
    </w:p>
    <w:p w:rsidR="00F56E4C" w:rsidRPr="00360760" w:rsidRDefault="00F56E4C" w:rsidP="00F56E4C">
      <w:pPr>
        <w:keepNext/>
        <w:pBdr>
          <w:top w:val="single" w:sz="4" w:space="0" w:color="auto"/>
        </w:pBdr>
        <w:tabs>
          <w:tab w:val="num" w:pos="720"/>
        </w:tabs>
        <w:suppressAutoHyphens/>
        <w:spacing w:before="104" w:after="120" w:line="240" w:lineRule="auto"/>
        <w:ind w:left="720" w:hanging="720"/>
        <w:jc w:val="both"/>
        <w:outlineLvl w:val="0"/>
        <w:rPr>
          <w:rFonts w:ascii="Times New Roman" w:eastAsia="Times New Roman" w:hAnsi="Times New Roman" w:cs="Times New Roman"/>
          <w:b/>
          <w:bCs/>
          <w:kern w:val="32"/>
          <w:sz w:val="32"/>
          <w:szCs w:val="32"/>
          <w:lang w:val="fr-CA" w:eastAsia="fr-FR"/>
        </w:rPr>
      </w:pPr>
      <w:bookmarkStart w:id="18" w:name="_Toc2070594"/>
      <w:r w:rsidRPr="00360760">
        <w:rPr>
          <w:rFonts w:ascii="Times New Roman" w:eastAsia="Times New Roman" w:hAnsi="Times New Roman" w:cs="Times New Roman"/>
          <w:b/>
          <w:bCs/>
          <w:kern w:val="32"/>
          <w:sz w:val="32"/>
          <w:szCs w:val="32"/>
          <w:lang w:val="fr-CA" w:eastAsia="fr-FR"/>
        </w:rPr>
        <w:lastRenderedPageBreak/>
        <w:t>Plan de travail pluriannuel</w:t>
      </w:r>
      <w:r w:rsidRPr="00360760">
        <w:rPr>
          <w:rFonts w:ascii="Times New Roman" w:eastAsia="Times New Roman" w:hAnsi="Times New Roman" w:cs="Times New Roman"/>
          <w:bCs/>
          <w:kern w:val="32"/>
          <w:sz w:val="32"/>
          <w:szCs w:val="32"/>
          <w:vertAlign w:val="superscript"/>
          <w:lang w:val="fr-CA" w:eastAsia="fr-FR"/>
        </w:rPr>
        <w:footnoteReference w:id="2"/>
      </w:r>
      <w:r w:rsidRPr="00360760">
        <w:rPr>
          <w:rFonts w:ascii="Times New Roman" w:eastAsia="Times New Roman" w:hAnsi="Times New Roman" w:cs="Times New Roman"/>
          <w:bCs/>
          <w:kern w:val="32"/>
          <w:sz w:val="32"/>
          <w:szCs w:val="32"/>
          <w:vertAlign w:val="superscript"/>
          <w:lang w:val="fr-CA" w:eastAsia="fr-FR"/>
        </w:rPr>
        <w:footnoteReference w:id="3"/>
      </w:r>
      <w:bookmarkEnd w:id="18"/>
    </w:p>
    <w:p w:rsidR="00F56E4C" w:rsidRPr="00360760" w:rsidRDefault="00F56E4C" w:rsidP="004801F7">
      <w:pPr>
        <w:rPr>
          <w:rFonts w:cstheme="minorHAnsi"/>
          <w:sz w:val="24"/>
          <w:szCs w:val="24"/>
        </w:rPr>
      </w:pPr>
    </w:p>
    <w:tbl>
      <w:tblPr>
        <w:tblpPr w:leftFromText="141" w:rightFromText="141" w:vertAnchor="text" w:tblpY="1"/>
        <w:tblOverlap w:val="neve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3826"/>
        <w:gridCol w:w="853"/>
        <w:gridCol w:w="850"/>
        <w:gridCol w:w="853"/>
        <w:gridCol w:w="1239"/>
        <w:gridCol w:w="1211"/>
        <w:gridCol w:w="1481"/>
        <w:gridCol w:w="1309"/>
      </w:tblGrid>
      <w:tr w:rsidR="00A3099E" w:rsidRPr="00360760" w:rsidTr="00762212">
        <w:trPr>
          <w:cantSplit/>
          <w:trHeight w:val="195"/>
        </w:trPr>
        <w:tc>
          <w:tcPr>
            <w:tcW w:w="817" w:type="pct"/>
            <w:vMerge w:val="restart"/>
            <w:shd w:val="clear" w:color="auto" w:fill="D9D9D9"/>
          </w:tcPr>
          <w:p w:rsidR="00A3099E" w:rsidRPr="00360760" w:rsidRDefault="00A3099E" w:rsidP="00762212">
            <w:pPr>
              <w:spacing w:after="0" w:line="240" w:lineRule="auto"/>
              <w:jc w:val="center"/>
              <w:rPr>
                <w:rFonts w:eastAsia="Times New Roman" w:cstheme="minorHAnsi"/>
                <w:b/>
                <w:bCs/>
                <w:sz w:val="18"/>
                <w:szCs w:val="18"/>
                <w:lang w:val="fr-CA"/>
              </w:rPr>
            </w:pPr>
          </w:p>
          <w:p w:rsidR="00A3099E" w:rsidRPr="00360760" w:rsidRDefault="00A3099E" w:rsidP="00762212">
            <w:pPr>
              <w:spacing w:after="0" w:line="240" w:lineRule="auto"/>
              <w:jc w:val="center"/>
              <w:rPr>
                <w:rFonts w:eastAsia="Times New Roman" w:cstheme="minorHAnsi"/>
                <w:b/>
                <w:bCs/>
                <w:sz w:val="18"/>
                <w:szCs w:val="18"/>
                <w:lang w:val="fr-CA"/>
              </w:rPr>
            </w:pPr>
            <w:r w:rsidRPr="00360760">
              <w:rPr>
                <w:rFonts w:eastAsia="Times New Roman" w:cstheme="minorHAnsi"/>
                <w:b/>
                <w:bCs/>
                <w:sz w:val="18"/>
                <w:szCs w:val="18"/>
                <w:lang w:val="fr-CA"/>
              </w:rPr>
              <w:t xml:space="preserve">Produits attendus </w:t>
            </w:r>
          </w:p>
          <w:p w:rsidR="00A3099E" w:rsidRPr="00360760" w:rsidRDefault="00A3099E" w:rsidP="00762212">
            <w:pPr>
              <w:spacing w:after="0" w:line="240" w:lineRule="auto"/>
              <w:jc w:val="center"/>
              <w:rPr>
                <w:rFonts w:eastAsia="Times New Roman" w:cstheme="minorHAnsi"/>
                <w:b/>
                <w:bCs/>
                <w:sz w:val="18"/>
                <w:szCs w:val="18"/>
                <w:lang w:val="en-GB"/>
              </w:rPr>
            </w:pPr>
          </w:p>
        </w:tc>
        <w:tc>
          <w:tcPr>
            <w:tcW w:w="1377" w:type="pct"/>
            <w:vMerge w:val="restart"/>
            <w:shd w:val="clear" w:color="auto" w:fill="D9D9D9"/>
          </w:tcPr>
          <w:p w:rsidR="00A3099E" w:rsidRPr="00360760" w:rsidRDefault="00A3099E" w:rsidP="00762212">
            <w:pPr>
              <w:spacing w:after="0" w:line="240" w:lineRule="auto"/>
              <w:jc w:val="center"/>
              <w:rPr>
                <w:rFonts w:eastAsia="Times New Roman" w:cstheme="minorHAnsi"/>
                <w:b/>
                <w:bCs/>
                <w:sz w:val="18"/>
                <w:szCs w:val="18"/>
                <w:lang w:val="fr-CA"/>
              </w:rPr>
            </w:pPr>
          </w:p>
          <w:p w:rsidR="00A3099E" w:rsidRPr="00360760" w:rsidRDefault="00A3099E" w:rsidP="00762212">
            <w:pPr>
              <w:spacing w:after="0" w:line="240" w:lineRule="auto"/>
              <w:jc w:val="center"/>
              <w:rPr>
                <w:rFonts w:eastAsia="Times New Roman" w:cstheme="minorHAnsi"/>
                <w:bCs/>
                <w:i/>
                <w:sz w:val="18"/>
                <w:szCs w:val="18"/>
                <w:lang w:val="en-GB"/>
              </w:rPr>
            </w:pPr>
            <w:r w:rsidRPr="00360760">
              <w:rPr>
                <w:rFonts w:eastAsia="Times New Roman" w:cstheme="minorHAnsi"/>
                <w:b/>
                <w:bCs/>
                <w:sz w:val="18"/>
                <w:szCs w:val="18"/>
                <w:lang w:val="fr-CA"/>
              </w:rPr>
              <w:t xml:space="preserve">Activités prévues </w:t>
            </w:r>
          </w:p>
          <w:p w:rsidR="00A3099E" w:rsidRPr="00360760" w:rsidRDefault="00A3099E" w:rsidP="00762212">
            <w:pPr>
              <w:spacing w:after="0" w:line="240" w:lineRule="auto"/>
              <w:jc w:val="both"/>
              <w:rPr>
                <w:rFonts w:eastAsia="Times New Roman" w:cstheme="minorHAnsi"/>
                <w:sz w:val="18"/>
                <w:szCs w:val="18"/>
                <w:lang w:val="en-GB"/>
              </w:rPr>
            </w:pPr>
          </w:p>
        </w:tc>
        <w:tc>
          <w:tcPr>
            <w:tcW w:w="920" w:type="pct"/>
            <w:gridSpan w:val="3"/>
            <w:shd w:val="clear" w:color="auto" w:fill="D9D9D9"/>
            <w:vAlign w:val="center"/>
          </w:tcPr>
          <w:p w:rsidR="00A3099E" w:rsidRPr="00360760" w:rsidRDefault="00A3099E" w:rsidP="00762212">
            <w:pPr>
              <w:spacing w:after="0" w:line="240" w:lineRule="auto"/>
              <w:jc w:val="center"/>
              <w:rPr>
                <w:rFonts w:eastAsia="Times New Roman" w:cstheme="minorHAnsi"/>
                <w:b/>
                <w:bCs/>
                <w:sz w:val="18"/>
                <w:szCs w:val="18"/>
              </w:rPr>
            </w:pPr>
            <w:r w:rsidRPr="00360760">
              <w:rPr>
                <w:rFonts w:eastAsia="Times New Roman" w:cstheme="minorHAnsi"/>
                <w:b/>
                <w:bCs/>
                <w:sz w:val="18"/>
                <w:szCs w:val="18"/>
              </w:rPr>
              <w:t>Budget prévu par année (USD)</w:t>
            </w:r>
          </w:p>
        </w:tc>
        <w:tc>
          <w:tcPr>
            <w:tcW w:w="446" w:type="pct"/>
            <w:shd w:val="clear" w:color="auto" w:fill="D9D9D9"/>
            <w:vAlign w:val="center"/>
          </w:tcPr>
          <w:p w:rsidR="00A3099E" w:rsidRPr="00360760" w:rsidRDefault="00A3099E" w:rsidP="00762212">
            <w:pPr>
              <w:spacing w:after="0" w:line="240" w:lineRule="auto"/>
              <w:jc w:val="center"/>
              <w:rPr>
                <w:rFonts w:eastAsia="Times New Roman" w:cstheme="minorHAnsi"/>
                <w:b/>
                <w:bCs/>
                <w:sz w:val="18"/>
                <w:szCs w:val="18"/>
                <w:lang w:val="en-GB"/>
              </w:rPr>
            </w:pPr>
            <w:proofErr w:type="spellStart"/>
            <w:r w:rsidRPr="00360760">
              <w:rPr>
                <w:rFonts w:eastAsia="Times New Roman" w:cstheme="minorHAnsi"/>
                <w:b/>
                <w:bCs/>
                <w:sz w:val="18"/>
                <w:szCs w:val="18"/>
                <w:lang w:val="en-GB"/>
              </w:rPr>
              <w:t>Partie</w:t>
            </w:r>
            <w:proofErr w:type="spellEnd"/>
            <w:r w:rsidRPr="00360760">
              <w:rPr>
                <w:rFonts w:eastAsia="Times New Roman" w:cstheme="minorHAnsi"/>
                <w:b/>
                <w:bCs/>
                <w:sz w:val="18"/>
                <w:szCs w:val="18"/>
                <w:lang w:val="en-GB"/>
              </w:rPr>
              <w:t xml:space="preserve"> </w:t>
            </w:r>
            <w:proofErr w:type="spellStart"/>
            <w:r w:rsidRPr="00360760">
              <w:rPr>
                <w:rFonts w:eastAsia="Times New Roman" w:cstheme="minorHAnsi"/>
                <w:b/>
                <w:bCs/>
                <w:sz w:val="18"/>
                <w:szCs w:val="18"/>
                <w:lang w:val="en-GB"/>
              </w:rPr>
              <w:t>responsable</w:t>
            </w:r>
            <w:proofErr w:type="spellEnd"/>
          </w:p>
        </w:tc>
        <w:tc>
          <w:tcPr>
            <w:tcW w:w="1441" w:type="pct"/>
            <w:gridSpan w:val="3"/>
            <w:shd w:val="clear" w:color="auto" w:fill="D9D9D9"/>
            <w:vAlign w:val="center"/>
          </w:tcPr>
          <w:p w:rsidR="00A3099E" w:rsidRPr="00360760" w:rsidRDefault="00A3099E" w:rsidP="00762212">
            <w:pPr>
              <w:spacing w:after="0" w:line="240" w:lineRule="auto"/>
              <w:jc w:val="center"/>
              <w:rPr>
                <w:rFonts w:eastAsia="Times New Roman" w:cstheme="minorHAnsi"/>
                <w:b/>
                <w:bCs/>
                <w:sz w:val="18"/>
                <w:szCs w:val="18"/>
                <w:lang w:val="en-GB"/>
              </w:rPr>
            </w:pPr>
            <w:r w:rsidRPr="00360760">
              <w:rPr>
                <w:rFonts w:eastAsia="Times New Roman" w:cstheme="minorHAnsi"/>
                <w:b/>
                <w:bCs/>
                <w:sz w:val="18"/>
                <w:szCs w:val="18"/>
                <w:lang w:val="en-GB"/>
              </w:rPr>
              <w:t xml:space="preserve">Budget </w:t>
            </w:r>
            <w:proofErr w:type="spellStart"/>
            <w:r w:rsidRPr="00360760">
              <w:rPr>
                <w:rFonts w:eastAsia="Times New Roman" w:cstheme="minorHAnsi"/>
                <w:b/>
                <w:bCs/>
                <w:sz w:val="18"/>
                <w:szCs w:val="18"/>
                <w:lang w:val="en-GB"/>
              </w:rPr>
              <w:t>prévu</w:t>
            </w:r>
            <w:proofErr w:type="spellEnd"/>
            <w:r w:rsidRPr="00360760">
              <w:rPr>
                <w:rFonts w:eastAsia="Times New Roman" w:cstheme="minorHAnsi"/>
                <w:b/>
                <w:bCs/>
                <w:sz w:val="18"/>
                <w:szCs w:val="18"/>
                <w:lang w:val="en-GB"/>
              </w:rPr>
              <w:t xml:space="preserve"> (USD)</w:t>
            </w:r>
          </w:p>
        </w:tc>
      </w:tr>
      <w:tr w:rsidR="00A3099E" w:rsidRPr="00360760" w:rsidTr="00762212">
        <w:trPr>
          <w:cantSplit/>
          <w:trHeight w:val="467"/>
        </w:trPr>
        <w:tc>
          <w:tcPr>
            <w:tcW w:w="817" w:type="pct"/>
            <w:vMerge/>
            <w:shd w:val="clear" w:color="auto" w:fill="D9D9D9"/>
            <w:vAlign w:val="center"/>
          </w:tcPr>
          <w:p w:rsidR="00A3099E" w:rsidRPr="00360760" w:rsidRDefault="00A3099E" w:rsidP="00762212">
            <w:pPr>
              <w:spacing w:after="0" w:line="240" w:lineRule="auto"/>
              <w:jc w:val="center"/>
              <w:rPr>
                <w:rFonts w:eastAsia="Times New Roman" w:cstheme="minorHAnsi"/>
                <w:sz w:val="18"/>
                <w:szCs w:val="18"/>
                <w:lang w:val="en-GB"/>
              </w:rPr>
            </w:pPr>
          </w:p>
        </w:tc>
        <w:tc>
          <w:tcPr>
            <w:tcW w:w="1377" w:type="pct"/>
            <w:vMerge/>
            <w:shd w:val="clear" w:color="auto" w:fill="D9D9D9"/>
            <w:vAlign w:val="center"/>
          </w:tcPr>
          <w:p w:rsidR="00A3099E" w:rsidRPr="00360760" w:rsidRDefault="00A3099E" w:rsidP="00762212">
            <w:pPr>
              <w:spacing w:after="0" w:line="240" w:lineRule="auto"/>
              <w:jc w:val="center"/>
              <w:rPr>
                <w:rFonts w:eastAsia="Times New Roman" w:cstheme="minorHAnsi"/>
                <w:sz w:val="18"/>
                <w:szCs w:val="18"/>
                <w:lang w:val="en-GB"/>
              </w:rPr>
            </w:pPr>
          </w:p>
        </w:tc>
        <w:tc>
          <w:tcPr>
            <w:tcW w:w="307" w:type="pct"/>
            <w:shd w:val="clear" w:color="auto" w:fill="D9D9D9"/>
            <w:vAlign w:val="center"/>
          </w:tcPr>
          <w:p w:rsidR="00A3099E" w:rsidRPr="00360760" w:rsidRDefault="00A3099E" w:rsidP="00762212">
            <w:pPr>
              <w:spacing w:after="0" w:line="240" w:lineRule="auto"/>
              <w:jc w:val="center"/>
              <w:rPr>
                <w:rFonts w:eastAsia="Times New Roman" w:cstheme="minorHAnsi"/>
                <w:sz w:val="18"/>
                <w:szCs w:val="18"/>
                <w:lang w:val="en-GB"/>
              </w:rPr>
            </w:pPr>
            <w:r w:rsidRPr="00360760">
              <w:rPr>
                <w:rFonts w:eastAsia="Times New Roman" w:cstheme="minorHAnsi"/>
                <w:sz w:val="18"/>
                <w:szCs w:val="18"/>
                <w:lang w:val="en-GB"/>
              </w:rPr>
              <w:t>2020</w:t>
            </w:r>
          </w:p>
        </w:tc>
        <w:tc>
          <w:tcPr>
            <w:tcW w:w="306" w:type="pct"/>
            <w:shd w:val="clear" w:color="auto" w:fill="D9D9D9"/>
          </w:tcPr>
          <w:p w:rsidR="00A3099E" w:rsidRPr="00360760" w:rsidRDefault="00A3099E" w:rsidP="00762212">
            <w:pPr>
              <w:spacing w:after="0" w:line="240" w:lineRule="auto"/>
              <w:jc w:val="center"/>
              <w:rPr>
                <w:rFonts w:eastAsia="Times New Roman" w:cstheme="minorHAnsi"/>
                <w:sz w:val="18"/>
                <w:szCs w:val="18"/>
                <w:lang w:val="en-GB"/>
              </w:rPr>
            </w:pPr>
          </w:p>
          <w:p w:rsidR="00A3099E" w:rsidRPr="00360760" w:rsidRDefault="00A3099E" w:rsidP="00762212">
            <w:pPr>
              <w:spacing w:after="0" w:line="240" w:lineRule="auto"/>
              <w:jc w:val="center"/>
              <w:rPr>
                <w:rFonts w:eastAsia="Times New Roman" w:cstheme="minorHAnsi"/>
                <w:sz w:val="18"/>
                <w:szCs w:val="18"/>
                <w:lang w:val="en-GB"/>
              </w:rPr>
            </w:pPr>
            <w:r w:rsidRPr="00360760">
              <w:rPr>
                <w:rFonts w:eastAsia="Times New Roman" w:cstheme="minorHAnsi"/>
                <w:sz w:val="18"/>
                <w:szCs w:val="18"/>
                <w:lang w:val="en-GB"/>
              </w:rPr>
              <w:t>2021</w:t>
            </w:r>
          </w:p>
        </w:tc>
        <w:tc>
          <w:tcPr>
            <w:tcW w:w="306" w:type="pct"/>
            <w:shd w:val="clear" w:color="auto" w:fill="D9D9D9"/>
            <w:vAlign w:val="center"/>
          </w:tcPr>
          <w:p w:rsidR="00A3099E" w:rsidRPr="00360760" w:rsidRDefault="00A3099E" w:rsidP="00762212">
            <w:pPr>
              <w:spacing w:after="0" w:line="240" w:lineRule="auto"/>
              <w:jc w:val="center"/>
              <w:rPr>
                <w:rFonts w:eastAsia="Times New Roman" w:cstheme="minorHAnsi"/>
                <w:sz w:val="18"/>
                <w:szCs w:val="18"/>
                <w:lang w:val="en-GB"/>
              </w:rPr>
            </w:pPr>
            <w:r w:rsidRPr="00360760">
              <w:rPr>
                <w:rFonts w:eastAsia="Times New Roman" w:cstheme="minorHAnsi"/>
                <w:sz w:val="18"/>
                <w:szCs w:val="18"/>
                <w:lang w:val="en-GB"/>
              </w:rPr>
              <w:t>2022</w:t>
            </w:r>
          </w:p>
        </w:tc>
        <w:tc>
          <w:tcPr>
            <w:tcW w:w="446" w:type="pct"/>
            <w:shd w:val="clear" w:color="auto" w:fill="D9D9D9"/>
            <w:vAlign w:val="center"/>
          </w:tcPr>
          <w:p w:rsidR="00A3099E" w:rsidRPr="00360760" w:rsidRDefault="00A3099E" w:rsidP="00762212">
            <w:pPr>
              <w:spacing w:after="0" w:line="240" w:lineRule="auto"/>
              <w:jc w:val="center"/>
              <w:rPr>
                <w:rFonts w:eastAsia="Times New Roman" w:cstheme="minorHAnsi"/>
                <w:sz w:val="18"/>
                <w:szCs w:val="18"/>
                <w:lang w:val="en-GB"/>
              </w:rPr>
            </w:pPr>
          </w:p>
        </w:tc>
        <w:tc>
          <w:tcPr>
            <w:tcW w:w="436" w:type="pct"/>
            <w:shd w:val="clear" w:color="auto" w:fill="D9D9D9"/>
            <w:vAlign w:val="center"/>
          </w:tcPr>
          <w:p w:rsidR="00A3099E" w:rsidRPr="00360760" w:rsidRDefault="00A3099E" w:rsidP="00762212">
            <w:pPr>
              <w:spacing w:after="0" w:line="240" w:lineRule="auto"/>
              <w:jc w:val="center"/>
              <w:rPr>
                <w:rFonts w:eastAsia="Times New Roman" w:cstheme="minorHAnsi"/>
                <w:sz w:val="18"/>
                <w:szCs w:val="18"/>
                <w:lang w:val="en-GB"/>
              </w:rPr>
            </w:pPr>
            <w:r w:rsidRPr="00360760">
              <w:rPr>
                <w:rFonts w:eastAsia="Times New Roman" w:cstheme="minorHAnsi"/>
                <w:sz w:val="18"/>
                <w:szCs w:val="18"/>
                <w:lang w:val="en-GB"/>
              </w:rPr>
              <w:t xml:space="preserve">Source de </w:t>
            </w:r>
            <w:proofErr w:type="spellStart"/>
            <w:r w:rsidRPr="00360760">
              <w:rPr>
                <w:rFonts w:eastAsia="Times New Roman" w:cstheme="minorHAnsi"/>
                <w:sz w:val="18"/>
                <w:szCs w:val="18"/>
                <w:lang w:val="en-GB"/>
              </w:rPr>
              <w:t>financement</w:t>
            </w:r>
            <w:proofErr w:type="spellEnd"/>
          </w:p>
        </w:tc>
        <w:tc>
          <w:tcPr>
            <w:tcW w:w="533" w:type="pct"/>
            <w:shd w:val="clear" w:color="auto" w:fill="D9D9D9"/>
            <w:vAlign w:val="center"/>
          </w:tcPr>
          <w:p w:rsidR="00A3099E" w:rsidRPr="00360760" w:rsidRDefault="00A3099E" w:rsidP="00762212">
            <w:pPr>
              <w:spacing w:after="0" w:line="240" w:lineRule="auto"/>
              <w:jc w:val="center"/>
              <w:rPr>
                <w:rFonts w:eastAsia="Times New Roman" w:cstheme="minorHAnsi"/>
                <w:sz w:val="18"/>
                <w:szCs w:val="18"/>
                <w:lang w:val="en-GB"/>
              </w:rPr>
            </w:pPr>
            <w:r w:rsidRPr="00360760">
              <w:rPr>
                <w:rFonts w:eastAsia="Times New Roman" w:cstheme="minorHAnsi"/>
                <w:sz w:val="18"/>
                <w:szCs w:val="18"/>
                <w:lang w:val="fr-CA"/>
              </w:rPr>
              <w:t>Poste budgétaire</w:t>
            </w:r>
          </w:p>
        </w:tc>
        <w:tc>
          <w:tcPr>
            <w:tcW w:w="472" w:type="pct"/>
            <w:shd w:val="clear" w:color="auto" w:fill="D9D9D9"/>
            <w:vAlign w:val="center"/>
          </w:tcPr>
          <w:p w:rsidR="00A3099E" w:rsidRPr="00360760" w:rsidRDefault="00A3099E" w:rsidP="00762212">
            <w:pPr>
              <w:spacing w:after="0" w:line="240" w:lineRule="auto"/>
              <w:jc w:val="center"/>
              <w:rPr>
                <w:rFonts w:eastAsia="Times New Roman" w:cstheme="minorHAnsi"/>
                <w:sz w:val="18"/>
                <w:szCs w:val="18"/>
                <w:lang w:val="en-GB"/>
              </w:rPr>
            </w:pPr>
            <w:proofErr w:type="spellStart"/>
            <w:r w:rsidRPr="00360760">
              <w:rPr>
                <w:rFonts w:eastAsia="Times New Roman" w:cstheme="minorHAnsi"/>
                <w:sz w:val="18"/>
                <w:szCs w:val="18"/>
                <w:lang w:val="en-GB"/>
              </w:rPr>
              <w:t>Montant</w:t>
            </w:r>
            <w:proofErr w:type="spellEnd"/>
          </w:p>
        </w:tc>
      </w:tr>
      <w:tr w:rsidR="00A3099E" w:rsidRPr="00360760" w:rsidTr="00762212">
        <w:trPr>
          <w:cantSplit/>
          <w:trHeight w:val="909"/>
        </w:trPr>
        <w:tc>
          <w:tcPr>
            <w:tcW w:w="817" w:type="pct"/>
            <w:vMerge w:val="restart"/>
          </w:tcPr>
          <w:p w:rsidR="00A3099E" w:rsidRPr="00360760" w:rsidRDefault="00A3099E" w:rsidP="00762212">
            <w:pPr>
              <w:spacing w:after="60" w:line="240" w:lineRule="auto"/>
              <w:jc w:val="both"/>
              <w:rPr>
                <w:rFonts w:eastAsia="Times New Roman" w:cstheme="minorHAnsi"/>
                <w:sz w:val="18"/>
                <w:szCs w:val="18"/>
              </w:rPr>
            </w:pPr>
            <w:r w:rsidRPr="00360760">
              <w:rPr>
                <w:rFonts w:eastAsia="Times New Roman" w:cstheme="minorHAnsi"/>
                <w:b/>
                <w:sz w:val="18"/>
                <w:szCs w:val="18"/>
                <w:u w:val="single"/>
              </w:rPr>
              <w:t>Produit 1</w:t>
            </w:r>
            <w:r w:rsidRPr="00360760">
              <w:rPr>
                <w:rFonts w:eastAsia="Times New Roman" w:cstheme="minorHAnsi"/>
                <w:sz w:val="18"/>
                <w:szCs w:val="18"/>
                <w:u w:val="single"/>
              </w:rPr>
              <w:t> :</w:t>
            </w:r>
            <w:r w:rsidRPr="00360760">
              <w:rPr>
                <w:rFonts w:eastAsia="Times New Roman" w:cstheme="minorHAnsi"/>
                <w:sz w:val="18"/>
                <w:szCs w:val="18"/>
              </w:rPr>
              <w:t xml:space="preserve"> Les institutions nationales disposent de capacités techniques, financières et organisationnelles des institutions nationales pour assurer la coordination des opérations environnementales et l’intégration du changement climatique dans les politiques et stratégies</w:t>
            </w:r>
          </w:p>
          <w:p w:rsidR="00A3099E" w:rsidRPr="00360760" w:rsidRDefault="00A3099E" w:rsidP="00762212">
            <w:pPr>
              <w:spacing w:after="0" w:line="240" w:lineRule="auto"/>
              <w:jc w:val="both"/>
              <w:rPr>
                <w:rFonts w:eastAsia="Times New Roman" w:cstheme="minorHAnsi"/>
                <w:sz w:val="18"/>
                <w:szCs w:val="18"/>
              </w:rPr>
            </w:pPr>
          </w:p>
          <w:p w:rsidR="00A3099E" w:rsidRPr="00360760" w:rsidRDefault="00A3099E" w:rsidP="00762212">
            <w:pPr>
              <w:spacing w:after="0" w:line="240" w:lineRule="auto"/>
              <w:jc w:val="both"/>
              <w:rPr>
                <w:rFonts w:eastAsia="Times New Roman" w:cstheme="minorHAnsi"/>
                <w:b/>
                <w:sz w:val="18"/>
                <w:szCs w:val="18"/>
              </w:rPr>
            </w:pPr>
          </w:p>
        </w:tc>
        <w:tc>
          <w:tcPr>
            <w:tcW w:w="1377" w:type="pct"/>
          </w:tcPr>
          <w:p w:rsidR="00A3099E" w:rsidRPr="00360760" w:rsidRDefault="00A3099E" w:rsidP="00762212">
            <w:pPr>
              <w:tabs>
                <w:tab w:val="left" w:pos="317"/>
              </w:tabs>
              <w:autoSpaceDE w:val="0"/>
              <w:autoSpaceDN w:val="0"/>
              <w:adjustRightInd w:val="0"/>
              <w:spacing w:after="0" w:line="240" w:lineRule="auto"/>
              <w:jc w:val="both"/>
              <w:rPr>
                <w:rFonts w:eastAsia="Calibri" w:cstheme="minorHAnsi"/>
                <w:sz w:val="18"/>
                <w:szCs w:val="18"/>
              </w:rPr>
            </w:pPr>
            <w:r w:rsidRPr="00360760">
              <w:rPr>
                <w:rFonts w:eastAsia="Times New Roman" w:cstheme="minorHAnsi"/>
                <w:sz w:val="18"/>
                <w:szCs w:val="18"/>
                <w:lang w:eastAsia="fr-FR"/>
              </w:rPr>
              <w:t>Redynamiser et adapter les structures du dispositif de coordination de la gestion de l’environnement (CNEDD, CTEDD, CREDD,) </w:t>
            </w:r>
          </w:p>
        </w:tc>
        <w:tc>
          <w:tcPr>
            <w:tcW w:w="307" w:type="pct"/>
            <w:vAlign w:val="center"/>
          </w:tcPr>
          <w:p w:rsidR="00A3099E" w:rsidRPr="00E03C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E03C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E03C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vAlign w:val="center"/>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MEDD</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PNUD</w:t>
            </w:r>
          </w:p>
        </w:tc>
        <w:tc>
          <w:tcPr>
            <w:tcW w:w="436" w:type="pct"/>
            <w:vAlign w:val="center"/>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PNUD</w:t>
            </w:r>
          </w:p>
        </w:tc>
        <w:tc>
          <w:tcPr>
            <w:tcW w:w="533" w:type="pct"/>
            <w:vAlign w:val="center"/>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ateliers </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Voyages  </w:t>
            </w:r>
          </w:p>
        </w:tc>
        <w:tc>
          <w:tcPr>
            <w:tcW w:w="472" w:type="pct"/>
            <w:vAlign w:val="center"/>
          </w:tcPr>
          <w:p w:rsidR="00A3099E" w:rsidRPr="00E03C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200 000</w:t>
            </w:r>
          </w:p>
        </w:tc>
      </w:tr>
      <w:tr w:rsidR="00A3099E" w:rsidRPr="00360760" w:rsidTr="00762212">
        <w:trPr>
          <w:cantSplit/>
          <w:trHeight w:val="1067"/>
        </w:trPr>
        <w:tc>
          <w:tcPr>
            <w:tcW w:w="817" w:type="pct"/>
            <w:vMerge/>
            <w:shd w:val="clear" w:color="auto" w:fill="FFFFFF"/>
          </w:tcPr>
          <w:p w:rsidR="00A3099E" w:rsidRPr="00E03C60" w:rsidRDefault="00A3099E" w:rsidP="00762212">
            <w:pPr>
              <w:spacing w:after="0" w:line="240" w:lineRule="auto"/>
              <w:jc w:val="both"/>
              <w:rPr>
                <w:rFonts w:eastAsia="Times New Roman" w:cstheme="minorHAnsi"/>
                <w:sz w:val="18"/>
                <w:szCs w:val="18"/>
              </w:rPr>
            </w:pPr>
          </w:p>
        </w:tc>
        <w:tc>
          <w:tcPr>
            <w:tcW w:w="1377" w:type="pct"/>
          </w:tcPr>
          <w:p w:rsidR="00A3099E" w:rsidRPr="00360760" w:rsidRDefault="00A3099E" w:rsidP="00762212">
            <w:pPr>
              <w:tabs>
                <w:tab w:val="left" w:pos="317"/>
              </w:tabs>
              <w:autoSpaceDE w:val="0"/>
              <w:autoSpaceDN w:val="0"/>
              <w:adjustRightInd w:val="0"/>
              <w:spacing w:after="0" w:line="240" w:lineRule="auto"/>
              <w:jc w:val="both"/>
              <w:rPr>
                <w:rFonts w:eastAsia="Calibri" w:cstheme="minorHAnsi"/>
                <w:sz w:val="18"/>
                <w:szCs w:val="18"/>
              </w:rPr>
            </w:pPr>
            <w:r w:rsidRPr="00360760">
              <w:rPr>
                <w:rFonts w:eastAsia="Times New Roman" w:cstheme="minorHAnsi"/>
                <w:sz w:val="18"/>
                <w:szCs w:val="18"/>
                <w:lang w:eastAsia="fr-FR"/>
              </w:rPr>
              <w:t>Renforcer l’adéquation entre la réglementation environnementale et les conventions internationales ratifiées par la Mauritanie et formuler des plans d’actions spécifiques </w:t>
            </w:r>
          </w:p>
        </w:tc>
        <w:tc>
          <w:tcPr>
            <w:tcW w:w="307" w:type="pct"/>
            <w:vAlign w:val="center"/>
          </w:tcPr>
          <w:p w:rsidR="00A3099E" w:rsidRPr="00E03C60" w:rsidRDefault="00A3099E" w:rsidP="00762212">
            <w:pPr>
              <w:spacing w:after="0" w:line="240" w:lineRule="auto"/>
              <w:jc w:val="right"/>
              <w:rPr>
                <w:rFonts w:eastAsia="Times New Roman" w:cstheme="minorHAnsi"/>
                <w:sz w:val="18"/>
                <w:szCs w:val="18"/>
              </w:rPr>
            </w:pPr>
          </w:p>
        </w:tc>
        <w:tc>
          <w:tcPr>
            <w:tcW w:w="306" w:type="pct"/>
            <w:vAlign w:val="center"/>
          </w:tcPr>
          <w:p w:rsidR="00A3099E" w:rsidRPr="00E03C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E03C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vAlign w:val="center"/>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MEDD</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MEF</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PNUD</w:t>
            </w:r>
          </w:p>
        </w:tc>
        <w:tc>
          <w:tcPr>
            <w:tcW w:w="436" w:type="pct"/>
            <w:vAlign w:val="center"/>
          </w:tcPr>
          <w:p w:rsidR="00A3099E" w:rsidRPr="00360760" w:rsidRDefault="00A3099E" w:rsidP="00762212">
            <w:pPr>
              <w:spacing w:after="0" w:line="240" w:lineRule="auto"/>
              <w:ind w:left="708" w:hanging="708"/>
              <w:jc w:val="both"/>
              <w:rPr>
                <w:rFonts w:eastAsia="Times New Roman" w:cstheme="minorHAnsi"/>
                <w:sz w:val="18"/>
                <w:szCs w:val="18"/>
                <w:lang w:val="en-GB"/>
              </w:rPr>
            </w:pPr>
            <w:r w:rsidRPr="00360760">
              <w:rPr>
                <w:rFonts w:eastAsia="Times New Roman" w:cstheme="minorHAnsi"/>
                <w:sz w:val="18"/>
                <w:szCs w:val="18"/>
                <w:lang w:val="en-GB"/>
              </w:rPr>
              <w:t>PNUD</w:t>
            </w:r>
          </w:p>
        </w:tc>
        <w:tc>
          <w:tcPr>
            <w:tcW w:w="533" w:type="pct"/>
            <w:vAlign w:val="center"/>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 Cons. Nat</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 xml:space="preserve">- Voyages </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 xml:space="preserve">- Etudes  </w:t>
            </w:r>
          </w:p>
        </w:tc>
        <w:tc>
          <w:tcPr>
            <w:tcW w:w="472" w:type="pct"/>
            <w:vAlign w:val="center"/>
          </w:tcPr>
          <w:p w:rsidR="00A3099E" w:rsidRPr="00360760" w:rsidRDefault="00A3099E" w:rsidP="00762212">
            <w:pPr>
              <w:spacing w:after="0" w:line="240" w:lineRule="auto"/>
              <w:jc w:val="right"/>
              <w:rPr>
                <w:rFonts w:eastAsia="Times New Roman" w:cstheme="minorHAnsi"/>
                <w:sz w:val="18"/>
                <w:szCs w:val="18"/>
                <w:lang w:val="en-GB"/>
              </w:rPr>
            </w:pPr>
            <w:r>
              <w:rPr>
                <w:rFonts w:eastAsia="Times New Roman" w:cstheme="minorHAnsi"/>
                <w:sz w:val="18"/>
                <w:szCs w:val="18"/>
                <w:lang w:val="en-GB"/>
              </w:rPr>
              <w:t>150 000</w:t>
            </w:r>
          </w:p>
        </w:tc>
      </w:tr>
      <w:tr w:rsidR="00A3099E" w:rsidRPr="00360760" w:rsidTr="00762212">
        <w:trPr>
          <w:cantSplit/>
          <w:trHeight w:val="894"/>
        </w:trPr>
        <w:tc>
          <w:tcPr>
            <w:tcW w:w="817" w:type="pct"/>
            <w:vMerge/>
            <w:shd w:val="clear" w:color="auto" w:fill="FFFFFF"/>
          </w:tcPr>
          <w:p w:rsidR="00A3099E" w:rsidRPr="00360760" w:rsidRDefault="00A3099E" w:rsidP="00762212">
            <w:pPr>
              <w:spacing w:after="0" w:line="240" w:lineRule="auto"/>
              <w:jc w:val="both"/>
              <w:rPr>
                <w:rFonts w:eastAsia="Times New Roman" w:cstheme="minorHAnsi"/>
                <w:sz w:val="18"/>
                <w:szCs w:val="18"/>
                <w:lang w:val="en-GB"/>
              </w:rPr>
            </w:pPr>
          </w:p>
        </w:tc>
        <w:tc>
          <w:tcPr>
            <w:tcW w:w="1377" w:type="pct"/>
          </w:tcPr>
          <w:p w:rsidR="00A3099E" w:rsidRPr="00360760" w:rsidRDefault="00A3099E" w:rsidP="00762212">
            <w:pPr>
              <w:tabs>
                <w:tab w:val="left" w:pos="317"/>
              </w:tabs>
              <w:autoSpaceDE w:val="0"/>
              <w:autoSpaceDN w:val="0"/>
              <w:adjustRightInd w:val="0"/>
              <w:spacing w:after="0" w:line="240" w:lineRule="auto"/>
              <w:jc w:val="both"/>
              <w:rPr>
                <w:rFonts w:eastAsia="Times New Roman" w:cstheme="minorHAnsi"/>
                <w:sz w:val="18"/>
                <w:szCs w:val="18"/>
                <w:lang w:eastAsia="fr-FR"/>
              </w:rPr>
            </w:pPr>
            <w:r w:rsidRPr="00360760">
              <w:rPr>
                <w:rFonts w:eastAsia="Times New Roman" w:cstheme="minorHAnsi"/>
                <w:sz w:val="18"/>
                <w:szCs w:val="18"/>
                <w:lang w:eastAsia="fr-FR"/>
              </w:rPr>
              <w:t>Renforcer l’approche genre par l’implication des femmes au niveau de la prise de décisions relatives à la gestion des ressources naturelles </w:t>
            </w:r>
          </w:p>
        </w:tc>
        <w:tc>
          <w:tcPr>
            <w:tcW w:w="307"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vAlign w:val="center"/>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MEDD</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MASEF</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PNUD</w:t>
            </w:r>
          </w:p>
        </w:tc>
        <w:tc>
          <w:tcPr>
            <w:tcW w:w="436" w:type="pct"/>
            <w:vAlign w:val="center"/>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vAlign w:val="center"/>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ateliers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tc>
        <w:tc>
          <w:tcPr>
            <w:tcW w:w="472" w:type="pct"/>
            <w:vAlign w:val="center"/>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200 000</w:t>
            </w:r>
          </w:p>
        </w:tc>
      </w:tr>
      <w:tr w:rsidR="00A3099E" w:rsidRPr="00360760" w:rsidTr="00762212">
        <w:trPr>
          <w:cantSplit/>
          <w:trHeight w:val="553"/>
        </w:trPr>
        <w:tc>
          <w:tcPr>
            <w:tcW w:w="817" w:type="pct"/>
            <w:vMerge/>
            <w:shd w:val="clear" w:color="auto" w:fill="FFFFFF"/>
          </w:tcPr>
          <w:p w:rsidR="00A3099E" w:rsidRPr="00360760" w:rsidRDefault="00A3099E" w:rsidP="00762212">
            <w:pPr>
              <w:spacing w:after="0" w:line="240" w:lineRule="auto"/>
              <w:jc w:val="both"/>
              <w:rPr>
                <w:rFonts w:eastAsia="Times New Roman" w:cstheme="minorHAnsi"/>
                <w:sz w:val="18"/>
                <w:szCs w:val="18"/>
              </w:rPr>
            </w:pPr>
          </w:p>
        </w:tc>
        <w:tc>
          <w:tcPr>
            <w:tcW w:w="1377" w:type="pct"/>
          </w:tcPr>
          <w:p w:rsidR="00A3099E" w:rsidRPr="00360760" w:rsidRDefault="00A3099E" w:rsidP="00762212">
            <w:pPr>
              <w:tabs>
                <w:tab w:val="left" w:pos="317"/>
              </w:tabs>
              <w:autoSpaceDE w:val="0"/>
              <w:autoSpaceDN w:val="0"/>
              <w:adjustRightInd w:val="0"/>
              <w:spacing w:after="0" w:line="240" w:lineRule="auto"/>
              <w:jc w:val="both"/>
              <w:rPr>
                <w:rFonts w:eastAsia="Times New Roman" w:cstheme="minorHAnsi"/>
                <w:sz w:val="18"/>
                <w:szCs w:val="18"/>
                <w:lang w:eastAsia="fr-FR"/>
              </w:rPr>
            </w:pPr>
            <w:r w:rsidRPr="00360760">
              <w:rPr>
                <w:rFonts w:eastAsia="Calibri" w:cstheme="minorHAnsi"/>
                <w:sz w:val="18"/>
                <w:szCs w:val="18"/>
                <w:lang w:val="fr-CA" w:eastAsia="fr-FR"/>
              </w:rPr>
              <w:t>Soutenir la coordination des actions visant l’atteinte des objectifs environnementaux de la SCAPP</w:t>
            </w:r>
          </w:p>
        </w:tc>
        <w:tc>
          <w:tcPr>
            <w:tcW w:w="307"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vAlign w:val="center"/>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MEDD</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MEF</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lang w:val="en-GB"/>
              </w:rPr>
              <w:t>PNUD</w:t>
            </w:r>
          </w:p>
        </w:tc>
        <w:tc>
          <w:tcPr>
            <w:tcW w:w="436" w:type="pct"/>
            <w:vAlign w:val="center"/>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vAlign w:val="center"/>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ateliers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tc>
        <w:tc>
          <w:tcPr>
            <w:tcW w:w="472" w:type="pct"/>
            <w:vAlign w:val="center"/>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300 000</w:t>
            </w:r>
          </w:p>
        </w:tc>
      </w:tr>
      <w:tr w:rsidR="00A3099E" w:rsidRPr="00360760" w:rsidTr="00762212">
        <w:trPr>
          <w:cantSplit/>
          <w:trHeight w:val="845"/>
        </w:trPr>
        <w:tc>
          <w:tcPr>
            <w:tcW w:w="817" w:type="pct"/>
            <w:vMerge/>
            <w:shd w:val="clear" w:color="auto" w:fill="FFFFFF"/>
          </w:tcPr>
          <w:p w:rsidR="00A3099E" w:rsidRPr="00360760" w:rsidRDefault="00A3099E" w:rsidP="00762212">
            <w:pPr>
              <w:spacing w:after="0" w:line="240" w:lineRule="auto"/>
              <w:jc w:val="both"/>
              <w:rPr>
                <w:rFonts w:eastAsia="Times New Roman" w:cstheme="minorHAnsi"/>
                <w:sz w:val="18"/>
                <w:szCs w:val="18"/>
              </w:rPr>
            </w:pPr>
          </w:p>
        </w:tc>
        <w:tc>
          <w:tcPr>
            <w:tcW w:w="1377" w:type="pct"/>
          </w:tcPr>
          <w:p w:rsidR="00A3099E" w:rsidRPr="00360760" w:rsidRDefault="00A3099E" w:rsidP="00762212">
            <w:pPr>
              <w:tabs>
                <w:tab w:val="left" w:pos="81"/>
                <w:tab w:val="left" w:pos="176"/>
              </w:tabs>
              <w:autoSpaceDE w:val="0"/>
              <w:autoSpaceDN w:val="0"/>
              <w:adjustRightInd w:val="0"/>
              <w:spacing w:after="0" w:line="240" w:lineRule="auto"/>
              <w:jc w:val="both"/>
              <w:rPr>
                <w:rFonts w:eastAsia="Calibri" w:cstheme="minorHAnsi"/>
                <w:sz w:val="18"/>
                <w:szCs w:val="18"/>
                <w:lang w:val="fr-CA" w:eastAsia="fr-FR"/>
              </w:rPr>
            </w:pPr>
            <w:r w:rsidRPr="00360760">
              <w:rPr>
                <w:rFonts w:eastAsia="Calibri" w:cstheme="minorHAnsi"/>
                <w:sz w:val="18"/>
                <w:szCs w:val="18"/>
                <w:lang w:val="fr-CA" w:eastAsia="fr-FR"/>
              </w:rPr>
              <w:t xml:space="preserve">Redynamiser et opérationnaliser les Groupes Thématique sectoriels tels que le Sous-groupe Thématique Changement Climatique (SGTCC); </w:t>
            </w:r>
          </w:p>
          <w:p w:rsidR="00A3099E" w:rsidRPr="00360760" w:rsidRDefault="00A3099E" w:rsidP="00762212">
            <w:pPr>
              <w:tabs>
                <w:tab w:val="left" w:pos="317"/>
              </w:tabs>
              <w:autoSpaceDE w:val="0"/>
              <w:autoSpaceDN w:val="0"/>
              <w:adjustRightInd w:val="0"/>
              <w:spacing w:after="0" w:line="240" w:lineRule="auto"/>
              <w:jc w:val="both"/>
              <w:rPr>
                <w:rFonts w:eastAsia="Times New Roman" w:cstheme="minorHAnsi"/>
                <w:sz w:val="18"/>
                <w:szCs w:val="18"/>
                <w:lang w:val="fr-CA" w:eastAsia="fr-FR"/>
              </w:rPr>
            </w:pPr>
          </w:p>
        </w:tc>
        <w:tc>
          <w:tcPr>
            <w:tcW w:w="307"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vAlign w:val="center"/>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MEDD</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lang w:val="en-GB"/>
              </w:rPr>
              <w:t>PNUD</w:t>
            </w:r>
          </w:p>
        </w:tc>
        <w:tc>
          <w:tcPr>
            <w:tcW w:w="436" w:type="pct"/>
            <w:vAlign w:val="center"/>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vAlign w:val="center"/>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ateliers </w:t>
            </w:r>
          </w:p>
          <w:p w:rsidR="00A3099E" w:rsidRPr="00360760" w:rsidRDefault="00A3099E" w:rsidP="00762212">
            <w:pPr>
              <w:spacing w:after="0" w:line="240" w:lineRule="auto"/>
              <w:jc w:val="both"/>
              <w:rPr>
                <w:rFonts w:eastAsia="Times New Roman" w:cstheme="minorHAnsi"/>
                <w:sz w:val="18"/>
                <w:szCs w:val="18"/>
              </w:rPr>
            </w:pPr>
          </w:p>
        </w:tc>
        <w:tc>
          <w:tcPr>
            <w:tcW w:w="472" w:type="pct"/>
            <w:vAlign w:val="center"/>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6000</w:t>
            </w:r>
          </w:p>
        </w:tc>
      </w:tr>
      <w:tr w:rsidR="00D40F9E" w:rsidRPr="00360760" w:rsidTr="00762212">
        <w:trPr>
          <w:cantSplit/>
          <w:trHeight w:val="845"/>
        </w:trPr>
        <w:tc>
          <w:tcPr>
            <w:tcW w:w="817" w:type="pct"/>
            <w:vMerge/>
            <w:shd w:val="clear" w:color="auto" w:fill="FFFFFF"/>
          </w:tcPr>
          <w:p w:rsidR="00D40F9E" w:rsidRPr="00360760" w:rsidRDefault="00D40F9E" w:rsidP="00762212">
            <w:pPr>
              <w:spacing w:after="0" w:line="240" w:lineRule="auto"/>
              <w:jc w:val="both"/>
              <w:rPr>
                <w:rFonts w:eastAsia="Times New Roman" w:cstheme="minorHAnsi"/>
                <w:sz w:val="18"/>
                <w:szCs w:val="18"/>
              </w:rPr>
            </w:pPr>
          </w:p>
        </w:tc>
        <w:tc>
          <w:tcPr>
            <w:tcW w:w="1377" w:type="pct"/>
          </w:tcPr>
          <w:p w:rsidR="00D40F9E" w:rsidRPr="00360760" w:rsidRDefault="00D40F9E" w:rsidP="00762212">
            <w:pPr>
              <w:tabs>
                <w:tab w:val="left" w:pos="81"/>
                <w:tab w:val="left" w:pos="176"/>
              </w:tabs>
              <w:autoSpaceDE w:val="0"/>
              <w:autoSpaceDN w:val="0"/>
              <w:adjustRightInd w:val="0"/>
              <w:spacing w:after="0" w:line="240" w:lineRule="auto"/>
              <w:jc w:val="both"/>
              <w:rPr>
                <w:rFonts w:eastAsia="Times New Roman" w:cstheme="minorHAnsi"/>
                <w:sz w:val="18"/>
                <w:szCs w:val="18"/>
                <w:lang w:eastAsia="fr-FR"/>
              </w:rPr>
            </w:pPr>
            <w:r w:rsidRPr="000770F5">
              <w:rPr>
                <w:rFonts w:eastAsia="Times New Roman" w:cstheme="minorHAnsi"/>
                <w:color w:val="FF0000"/>
                <w:sz w:val="18"/>
                <w:szCs w:val="18"/>
                <w:lang w:eastAsia="fr-FR"/>
              </w:rPr>
              <w:t xml:space="preserve">Appui à la révision de la </w:t>
            </w:r>
            <w:proofErr w:type="gramStart"/>
            <w:r w:rsidRPr="000770F5">
              <w:rPr>
                <w:rFonts w:eastAsia="Times New Roman" w:cstheme="minorHAnsi"/>
                <w:color w:val="FF0000"/>
                <w:sz w:val="18"/>
                <w:szCs w:val="18"/>
                <w:lang w:eastAsia="fr-FR"/>
              </w:rPr>
              <w:t>CDN;</w:t>
            </w:r>
            <w:proofErr w:type="gramEnd"/>
          </w:p>
        </w:tc>
        <w:tc>
          <w:tcPr>
            <w:tcW w:w="307" w:type="pct"/>
            <w:vAlign w:val="center"/>
          </w:tcPr>
          <w:p w:rsidR="00D40F9E" w:rsidRDefault="006B754B" w:rsidP="00762212">
            <w:pPr>
              <w:spacing w:after="0" w:line="240" w:lineRule="auto"/>
              <w:jc w:val="right"/>
              <w:rPr>
                <w:rFonts w:eastAsia="Times New Roman" w:cstheme="minorHAnsi"/>
                <w:sz w:val="18"/>
                <w:szCs w:val="18"/>
              </w:rPr>
            </w:pPr>
            <w:proofErr w:type="gramStart"/>
            <w:r>
              <w:rPr>
                <w:rFonts w:eastAsia="Times New Roman" w:cstheme="minorHAnsi"/>
                <w:sz w:val="18"/>
                <w:szCs w:val="18"/>
              </w:rPr>
              <w:t>x</w:t>
            </w:r>
            <w:proofErr w:type="gramEnd"/>
          </w:p>
        </w:tc>
        <w:tc>
          <w:tcPr>
            <w:tcW w:w="306" w:type="pct"/>
            <w:vAlign w:val="center"/>
          </w:tcPr>
          <w:p w:rsidR="00D40F9E" w:rsidRDefault="00D40F9E" w:rsidP="00762212">
            <w:pPr>
              <w:spacing w:after="0" w:line="240" w:lineRule="auto"/>
              <w:jc w:val="right"/>
              <w:rPr>
                <w:rFonts w:eastAsia="Times New Roman" w:cstheme="minorHAnsi"/>
                <w:sz w:val="18"/>
                <w:szCs w:val="18"/>
              </w:rPr>
            </w:pPr>
          </w:p>
        </w:tc>
        <w:tc>
          <w:tcPr>
            <w:tcW w:w="306" w:type="pct"/>
            <w:vAlign w:val="center"/>
          </w:tcPr>
          <w:p w:rsidR="00D40F9E" w:rsidRPr="00360760" w:rsidRDefault="00D40F9E" w:rsidP="00762212">
            <w:pPr>
              <w:spacing w:after="0" w:line="240" w:lineRule="auto"/>
              <w:jc w:val="right"/>
              <w:rPr>
                <w:rFonts w:eastAsia="Times New Roman" w:cstheme="minorHAnsi"/>
                <w:sz w:val="18"/>
                <w:szCs w:val="18"/>
              </w:rPr>
            </w:pPr>
          </w:p>
        </w:tc>
        <w:tc>
          <w:tcPr>
            <w:tcW w:w="446" w:type="pct"/>
            <w:vAlign w:val="center"/>
          </w:tcPr>
          <w:p w:rsidR="00D40F9E" w:rsidRPr="000770F5" w:rsidRDefault="00D40F9E" w:rsidP="00762212">
            <w:pPr>
              <w:spacing w:after="0" w:line="240" w:lineRule="auto"/>
              <w:jc w:val="both"/>
              <w:rPr>
                <w:rFonts w:eastAsia="Times New Roman" w:cstheme="minorHAnsi"/>
                <w:sz w:val="18"/>
                <w:szCs w:val="18"/>
              </w:rPr>
            </w:pPr>
          </w:p>
        </w:tc>
        <w:tc>
          <w:tcPr>
            <w:tcW w:w="436" w:type="pct"/>
            <w:vAlign w:val="center"/>
          </w:tcPr>
          <w:p w:rsidR="00D40F9E" w:rsidRPr="00360760" w:rsidRDefault="00D40F9E" w:rsidP="00762212">
            <w:pPr>
              <w:spacing w:after="0" w:line="240" w:lineRule="auto"/>
              <w:ind w:left="708" w:hanging="708"/>
              <w:jc w:val="both"/>
              <w:rPr>
                <w:rFonts w:eastAsia="Times New Roman" w:cstheme="minorHAnsi"/>
                <w:sz w:val="18"/>
                <w:szCs w:val="18"/>
              </w:rPr>
            </w:pPr>
          </w:p>
        </w:tc>
        <w:tc>
          <w:tcPr>
            <w:tcW w:w="533" w:type="pct"/>
            <w:vAlign w:val="center"/>
          </w:tcPr>
          <w:p w:rsidR="00D40F9E" w:rsidRPr="00360760" w:rsidRDefault="00D40F9E" w:rsidP="00762212">
            <w:pPr>
              <w:spacing w:after="0" w:line="240" w:lineRule="auto"/>
              <w:rPr>
                <w:rFonts w:eastAsia="Times New Roman" w:cstheme="minorHAnsi"/>
                <w:sz w:val="18"/>
                <w:szCs w:val="18"/>
              </w:rPr>
            </w:pPr>
          </w:p>
        </w:tc>
        <w:tc>
          <w:tcPr>
            <w:tcW w:w="472" w:type="pct"/>
            <w:vAlign w:val="center"/>
          </w:tcPr>
          <w:p w:rsidR="00D40F9E" w:rsidRDefault="00762212" w:rsidP="00762212">
            <w:pPr>
              <w:spacing w:after="0" w:line="240" w:lineRule="auto"/>
              <w:jc w:val="right"/>
              <w:rPr>
                <w:rFonts w:eastAsia="Times New Roman" w:cstheme="minorHAnsi"/>
                <w:sz w:val="18"/>
                <w:szCs w:val="18"/>
              </w:rPr>
            </w:pPr>
            <w:r>
              <w:rPr>
                <w:rFonts w:eastAsia="Times New Roman" w:cstheme="minorHAnsi"/>
                <w:sz w:val="18"/>
                <w:szCs w:val="18"/>
              </w:rPr>
              <w:t>100000</w:t>
            </w:r>
          </w:p>
        </w:tc>
      </w:tr>
      <w:tr w:rsidR="00A3099E" w:rsidRPr="00360760" w:rsidTr="00762212">
        <w:trPr>
          <w:cantSplit/>
          <w:trHeight w:val="845"/>
        </w:trPr>
        <w:tc>
          <w:tcPr>
            <w:tcW w:w="817" w:type="pct"/>
            <w:vMerge/>
            <w:shd w:val="clear" w:color="auto" w:fill="FFFFFF"/>
          </w:tcPr>
          <w:p w:rsidR="00A3099E" w:rsidRPr="00360760" w:rsidRDefault="00A3099E" w:rsidP="00762212">
            <w:pPr>
              <w:spacing w:after="0" w:line="240" w:lineRule="auto"/>
              <w:jc w:val="both"/>
              <w:rPr>
                <w:rFonts w:eastAsia="Times New Roman" w:cstheme="minorHAnsi"/>
                <w:sz w:val="18"/>
                <w:szCs w:val="18"/>
              </w:rPr>
            </w:pPr>
          </w:p>
        </w:tc>
        <w:tc>
          <w:tcPr>
            <w:tcW w:w="1377" w:type="pct"/>
          </w:tcPr>
          <w:p w:rsidR="00A3099E" w:rsidRPr="00360760" w:rsidRDefault="00A3099E" w:rsidP="00762212">
            <w:pPr>
              <w:tabs>
                <w:tab w:val="left" w:pos="81"/>
                <w:tab w:val="left" w:pos="176"/>
              </w:tabs>
              <w:autoSpaceDE w:val="0"/>
              <w:autoSpaceDN w:val="0"/>
              <w:adjustRightInd w:val="0"/>
              <w:spacing w:after="0" w:line="240" w:lineRule="auto"/>
              <w:jc w:val="both"/>
              <w:rPr>
                <w:rFonts w:eastAsia="Calibri" w:cstheme="minorHAnsi"/>
                <w:sz w:val="18"/>
                <w:szCs w:val="18"/>
                <w:lang w:eastAsia="fr-FR"/>
              </w:rPr>
            </w:pPr>
            <w:r w:rsidRPr="00360760">
              <w:rPr>
                <w:rFonts w:eastAsia="Times New Roman" w:cstheme="minorHAnsi"/>
                <w:sz w:val="18"/>
                <w:szCs w:val="18"/>
                <w:lang w:eastAsia="fr-FR"/>
              </w:rPr>
              <w:t>Renforcer la normalisation environnementale pour la protection des écosystèmes des effets d’exploitation pétrolière, gazière et minière</w:t>
            </w:r>
          </w:p>
        </w:tc>
        <w:tc>
          <w:tcPr>
            <w:tcW w:w="307"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360760" w:rsidRDefault="00A3099E" w:rsidP="00762212">
            <w:pPr>
              <w:spacing w:after="0" w:line="240" w:lineRule="auto"/>
              <w:jc w:val="right"/>
              <w:rPr>
                <w:rFonts w:eastAsia="Times New Roman" w:cstheme="minorHAnsi"/>
                <w:sz w:val="18"/>
                <w:szCs w:val="18"/>
              </w:rPr>
            </w:pPr>
          </w:p>
        </w:tc>
        <w:tc>
          <w:tcPr>
            <w:tcW w:w="446" w:type="pct"/>
            <w:vAlign w:val="center"/>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MEDD</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lang w:val="en-GB"/>
              </w:rPr>
              <w:t>PNUD</w:t>
            </w:r>
          </w:p>
        </w:tc>
        <w:tc>
          <w:tcPr>
            <w:tcW w:w="436" w:type="pct"/>
            <w:vAlign w:val="center"/>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vAlign w:val="center"/>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ateliers </w:t>
            </w:r>
          </w:p>
        </w:tc>
        <w:tc>
          <w:tcPr>
            <w:tcW w:w="472" w:type="pct"/>
            <w:vAlign w:val="center"/>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300 000</w:t>
            </w:r>
          </w:p>
        </w:tc>
      </w:tr>
      <w:tr w:rsidR="00A3099E" w:rsidRPr="00360760" w:rsidTr="00762212">
        <w:trPr>
          <w:cantSplit/>
          <w:trHeight w:val="829"/>
        </w:trPr>
        <w:tc>
          <w:tcPr>
            <w:tcW w:w="817" w:type="pct"/>
            <w:vMerge/>
            <w:shd w:val="clear" w:color="auto" w:fill="FFFFFF"/>
          </w:tcPr>
          <w:p w:rsidR="00A3099E" w:rsidRPr="00360760" w:rsidRDefault="00A3099E" w:rsidP="00762212">
            <w:pPr>
              <w:spacing w:after="0" w:line="240" w:lineRule="auto"/>
              <w:jc w:val="both"/>
              <w:rPr>
                <w:rFonts w:eastAsia="Times New Roman" w:cstheme="minorHAnsi"/>
                <w:sz w:val="18"/>
                <w:szCs w:val="18"/>
              </w:rPr>
            </w:pPr>
          </w:p>
        </w:tc>
        <w:tc>
          <w:tcPr>
            <w:tcW w:w="1377" w:type="pct"/>
          </w:tcPr>
          <w:p w:rsidR="00A3099E" w:rsidRPr="00360760" w:rsidRDefault="00A3099E" w:rsidP="00762212">
            <w:pPr>
              <w:tabs>
                <w:tab w:val="left" w:pos="317"/>
              </w:tabs>
              <w:autoSpaceDE w:val="0"/>
              <w:autoSpaceDN w:val="0"/>
              <w:adjustRightInd w:val="0"/>
              <w:spacing w:after="0" w:line="240" w:lineRule="auto"/>
              <w:jc w:val="both"/>
              <w:rPr>
                <w:rFonts w:eastAsia="Times New Roman" w:cstheme="minorHAnsi"/>
                <w:sz w:val="18"/>
                <w:szCs w:val="18"/>
                <w:lang w:eastAsia="fr-FR"/>
              </w:rPr>
            </w:pPr>
            <w:r w:rsidRPr="00360760">
              <w:rPr>
                <w:rFonts w:eastAsia="Times New Roman" w:cstheme="minorHAnsi"/>
                <w:sz w:val="18"/>
                <w:szCs w:val="18"/>
                <w:lang w:eastAsia="fr-FR"/>
              </w:rPr>
              <w:t>Renforcer l’arsenal juridique et institutionnel de la coordination environnementale et de la gestion des déchets urbains</w:t>
            </w:r>
          </w:p>
        </w:tc>
        <w:tc>
          <w:tcPr>
            <w:tcW w:w="307"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360760" w:rsidRDefault="00A3099E" w:rsidP="00762212">
            <w:pPr>
              <w:spacing w:after="0" w:line="240" w:lineRule="auto"/>
              <w:jc w:val="right"/>
              <w:rPr>
                <w:rFonts w:eastAsia="Times New Roman" w:cstheme="minorHAnsi"/>
                <w:sz w:val="18"/>
                <w:szCs w:val="18"/>
              </w:rPr>
            </w:pPr>
          </w:p>
        </w:tc>
        <w:tc>
          <w:tcPr>
            <w:tcW w:w="306" w:type="pct"/>
            <w:vAlign w:val="center"/>
          </w:tcPr>
          <w:p w:rsidR="00A3099E" w:rsidRPr="00360760" w:rsidRDefault="00A3099E" w:rsidP="00762212">
            <w:pPr>
              <w:spacing w:after="0" w:line="240" w:lineRule="auto"/>
              <w:jc w:val="right"/>
              <w:rPr>
                <w:rFonts w:eastAsia="Times New Roman" w:cstheme="minorHAnsi"/>
                <w:sz w:val="18"/>
                <w:szCs w:val="18"/>
              </w:rPr>
            </w:pPr>
          </w:p>
        </w:tc>
        <w:tc>
          <w:tcPr>
            <w:tcW w:w="446" w:type="pct"/>
            <w:vAlign w:val="center"/>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MEDD</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PNUD</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lang w:val="en-GB"/>
              </w:rPr>
              <w:t>Communes</w:t>
            </w:r>
          </w:p>
        </w:tc>
        <w:tc>
          <w:tcPr>
            <w:tcW w:w="436" w:type="pct"/>
            <w:vAlign w:val="center"/>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vAlign w:val="center"/>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ateliers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tc>
        <w:tc>
          <w:tcPr>
            <w:tcW w:w="472" w:type="pct"/>
            <w:vAlign w:val="center"/>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200 000</w:t>
            </w:r>
          </w:p>
        </w:tc>
      </w:tr>
      <w:tr w:rsidR="00D40F9E" w:rsidRPr="00360760" w:rsidTr="00762212">
        <w:trPr>
          <w:cantSplit/>
          <w:trHeight w:val="829"/>
        </w:trPr>
        <w:tc>
          <w:tcPr>
            <w:tcW w:w="817" w:type="pct"/>
            <w:vMerge/>
            <w:shd w:val="clear" w:color="auto" w:fill="FFFFFF"/>
          </w:tcPr>
          <w:p w:rsidR="00D40F9E" w:rsidRPr="00360760" w:rsidRDefault="00D40F9E" w:rsidP="00762212">
            <w:pPr>
              <w:spacing w:after="0" w:line="240" w:lineRule="auto"/>
              <w:jc w:val="both"/>
              <w:rPr>
                <w:rFonts w:eastAsia="Times New Roman" w:cstheme="minorHAnsi"/>
                <w:sz w:val="18"/>
                <w:szCs w:val="18"/>
              </w:rPr>
            </w:pPr>
          </w:p>
        </w:tc>
        <w:tc>
          <w:tcPr>
            <w:tcW w:w="1377" w:type="pct"/>
          </w:tcPr>
          <w:p w:rsidR="00D40F9E" w:rsidRPr="000770F5" w:rsidRDefault="00D40F9E" w:rsidP="00762212">
            <w:pPr>
              <w:spacing w:after="0" w:line="240" w:lineRule="auto"/>
              <w:contextualSpacing/>
              <w:jc w:val="both"/>
              <w:rPr>
                <w:rFonts w:eastAsia="Times New Roman" w:cstheme="minorHAnsi"/>
                <w:color w:val="FF0000"/>
                <w:sz w:val="18"/>
                <w:szCs w:val="18"/>
                <w:lang w:val="fr-CA"/>
              </w:rPr>
            </w:pPr>
            <w:r w:rsidRPr="000770F5">
              <w:rPr>
                <w:rFonts w:eastAsia="Times New Roman" w:cstheme="minorHAnsi"/>
                <w:color w:val="FF0000"/>
                <w:sz w:val="18"/>
                <w:szCs w:val="18"/>
                <w:lang w:val="fr-CA"/>
              </w:rPr>
              <w:t>Participation de la Mauritanie à la COP25;</w:t>
            </w:r>
          </w:p>
        </w:tc>
        <w:tc>
          <w:tcPr>
            <w:tcW w:w="307" w:type="pct"/>
            <w:vAlign w:val="center"/>
          </w:tcPr>
          <w:p w:rsidR="00D40F9E" w:rsidRPr="00360760" w:rsidRDefault="006B754B" w:rsidP="00762212">
            <w:pPr>
              <w:spacing w:after="0" w:line="240" w:lineRule="auto"/>
              <w:jc w:val="right"/>
              <w:rPr>
                <w:rFonts w:eastAsia="Times New Roman" w:cstheme="minorHAnsi"/>
                <w:sz w:val="18"/>
                <w:szCs w:val="18"/>
              </w:rPr>
            </w:pPr>
            <w:proofErr w:type="gramStart"/>
            <w:r>
              <w:rPr>
                <w:rFonts w:eastAsia="Times New Roman" w:cstheme="minorHAnsi"/>
                <w:sz w:val="18"/>
                <w:szCs w:val="18"/>
              </w:rPr>
              <w:t>x</w:t>
            </w:r>
            <w:proofErr w:type="gramEnd"/>
          </w:p>
        </w:tc>
        <w:tc>
          <w:tcPr>
            <w:tcW w:w="306" w:type="pct"/>
            <w:vAlign w:val="center"/>
          </w:tcPr>
          <w:p w:rsidR="00D40F9E" w:rsidRDefault="006B754B" w:rsidP="00762212">
            <w:pPr>
              <w:spacing w:after="0" w:line="240" w:lineRule="auto"/>
              <w:jc w:val="right"/>
              <w:rPr>
                <w:rFonts w:eastAsia="Times New Roman" w:cstheme="minorHAnsi"/>
                <w:sz w:val="18"/>
                <w:szCs w:val="18"/>
              </w:rPr>
            </w:pPr>
            <w:proofErr w:type="gramStart"/>
            <w:r>
              <w:rPr>
                <w:rFonts w:eastAsia="Times New Roman" w:cstheme="minorHAnsi"/>
                <w:sz w:val="18"/>
                <w:szCs w:val="18"/>
              </w:rPr>
              <w:t>x</w:t>
            </w:r>
            <w:proofErr w:type="gramEnd"/>
          </w:p>
        </w:tc>
        <w:tc>
          <w:tcPr>
            <w:tcW w:w="306" w:type="pct"/>
            <w:vAlign w:val="center"/>
          </w:tcPr>
          <w:p w:rsidR="00D40F9E" w:rsidRPr="00360760" w:rsidRDefault="006B754B" w:rsidP="00762212">
            <w:pPr>
              <w:spacing w:after="0" w:line="240" w:lineRule="auto"/>
              <w:jc w:val="right"/>
              <w:rPr>
                <w:rFonts w:eastAsia="Times New Roman" w:cstheme="minorHAnsi"/>
                <w:sz w:val="18"/>
                <w:szCs w:val="18"/>
              </w:rPr>
            </w:pPr>
            <w:proofErr w:type="gramStart"/>
            <w:r>
              <w:rPr>
                <w:rFonts w:eastAsia="Times New Roman" w:cstheme="minorHAnsi"/>
                <w:sz w:val="18"/>
                <w:szCs w:val="18"/>
              </w:rPr>
              <w:t>x</w:t>
            </w:r>
            <w:proofErr w:type="gramEnd"/>
          </w:p>
        </w:tc>
        <w:tc>
          <w:tcPr>
            <w:tcW w:w="446" w:type="pct"/>
            <w:vAlign w:val="center"/>
          </w:tcPr>
          <w:p w:rsidR="00D40F9E" w:rsidRPr="000770F5" w:rsidRDefault="00D40F9E" w:rsidP="00762212">
            <w:pPr>
              <w:spacing w:after="0" w:line="240" w:lineRule="auto"/>
              <w:jc w:val="both"/>
              <w:rPr>
                <w:rFonts w:eastAsia="Times New Roman" w:cstheme="minorHAnsi"/>
                <w:sz w:val="18"/>
                <w:szCs w:val="18"/>
              </w:rPr>
            </w:pPr>
          </w:p>
        </w:tc>
        <w:tc>
          <w:tcPr>
            <w:tcW w:w="436" w:type="pct"/>
            <w:vAlign w:val="center"/>
          </w:tcPr>
          <w:p w:rsidR="00D40F9E" w:rsidRPr="00360760" w:rsidRDefault="00D40F9E" w:rsidP="00762212">
            <w:pPr>
              <w:spacing w:after="0" w:line="240" w:lineRule="auto"/>
              <w:ind w:left="708" w:hanging="708"/>
              <w:jc w:val="both"/>
              <w:rPr>
                <w:rFonts w:eastAsia="Times New Roman" w:cstheme="minorHAnsi"/>
                <w:sz w:val="18"/>
                <w:szCs w:val="18"/>
              </w:rPr>
            </w:pPr>
          </w:p>
        </w:tc>
        <w:tc>
          <w:tcPr>
            <w:tcW w:w="533" w:type="pct"/>
            <w:vAlign w:val="center"/>
          </w:tcPr>
          <w:p w:rsidR="00762212" w:rsidRPr="00762212" w:rsidRDefault="00762212" w:rsidP="00762212">
            <w:pPr>
              <w:spacing w:after="0" w:line="240" w:lineRule="auto"/>
              <w:rPr>
                <w:rFonts w:eastAsia="Times New Roman" w:cstheme="minorHAnsi"/>
                <w:sz w:val="18"/>
                <w:szCs w:val="18"/>
              </w:rPr>
            </w:pPr>
            <w:r w:rsidRPr="00762212">
              <w:rPr>
                <w:rFonts w:eastAsia="Times New Roman" w:cstheme="minorHAnsi"/>
                <w:sz w:val="18"/>
                <w:szCs w:val="18"/>
              </w:rPr>
              <w:t>Cadres du MEDD</w:t>
            </w:r>
          </w:p>
          <w:p w:rsidR="00D40F9E" w:rsidRPr="00360760" w:rsidRDefault="00762212" w:rsidP="00762212">
            <w:pPr>
              <w:spacing w:after="0" w:line="240" w:lineRule="auto"/>
              <w:rPr>
                <w:rFonts w:eastAsia="Times New Roman" w:cstheme="minorHAnsi"/>
                <w:sz w:val="18"/>
                <w:szCs w:val="18"/>
              </w:rPr>
            </w:pPr>
            <w:r w:rsidRPr="00762212">
              <w:rPr>
                <w:rFonts w:eastAsia="Times New Roman" w:cstheme="minorHAnsi"/>
                <w:sz w:val="18"/>
                <w:szCs w:val="18"/>
              </w:rPr>
              <w:t>Equipe du PNUD</w:t>
            </w:r>
          </w:p>
        </w:tc>
        <w:tc>
          <w:tcPr>
            <w:tcW w:w="472" w:type="pct"/>
            <w:vAlign w:val="center"/>
          </w:tcPr>
          <w:p w:rsidR="00D40F9E" w:rsidRDefault="00762212" w:rsidP="00762212">
            <w:pPr>
              <w:spacing w:after="0" w:line="240" w:lineRule="auto"/>
              <w:jc w:val="right"/>
              <w:rPr>
                <w:rFonts w:eastAsia="Times New Roman" w:cstheme="minorHAnsi"/>
                <w:sz w:val="18"/>
                <w:szCs w:val="18"/>
              </w:rPr>
            </w:pPr>
            <w:r>
              <w:rPr>
                <w:rFonts w:eastAsia="Times New Roman" w:cstheme="minorHAnsi"/>
                <w:sz w:val="18"/>
                <w:szCs w:val="18"/>
              </w:rPr>
              <w:t>45000</w:t>
            </w:r>
          </w:p>
        </w:tc>
      </w:tr>
      <w:tr w:rsidR="00D40F9E" w:rsidRPr="00360760" w:rsidTr="00762212">
        <w:trPr>
          <w:cantSplit/>
          <w:trHeight w:val="829"/>
        </w:trPr>
        <w:tc>
          <w:tcPr>
            <w:tcW w:w="817" w:type="pct"/>
            <w:vMerge/>
            <w:shd w:val="clear" w:color="auto" w:fill="FFFFFF"/>
          </w:tcPr>
          <w:p w:rsidR="00D40F9E" w:rsidRPr="00360760" w:rsidRDefault="00D40F9E" w:rsidP="00762212">
            <w:pPr>
              <w:spacing w:after="0" w:line="240" w:lineRule="auto"/>
              <w:jc w:val="both"/>
              <w:rPr>
                <w:rFonts w:eastAsia="Times New Roman" w:cstheme="minorHAnsi"/>
                <w:sz w:val="18"/>
                <w:szCs w:val="18"/>
              </w:rPr>
            </w:pPr>
          </w:p>
        </w:tc>
        <w:tc>
          <w:tcPr>
            <w:tcW w:w="1377" w:type="pct"/>
          </w:tcPr>
          <w:p w:rsidR="00D40F9E" w:rsidRPr="000770F5" w:rsidRDefault="00D40F9E" w:rsidP="00762212">
            <w:pPr>
              <w:spacing w:after="0" w:line="240" w:lineRule="auto"/>
              <w:contextualSpacing/>
              <w:jc w:val="both"/>
              <w:rPr>
                <w:rFonts w:eastAsia="Times New Roman" w:cstheme="minorHAnsi"/>
                <w:color w:val="FF0000"/>
                <w:sz w:val="18"/>
                <w:szCs w:val="18"/>
                <w:lang w:val="fr-CA"/>
              </w:rPr>
            </w:pPr>
            <w:r w:rsidRPr="000770F5">
              <w:rPr>
                <w:rFonts w:eastAsia="Times New Roman" w:cstheme="minorHAnsi"/>
                <w:color w:val="FF0000"/>
                <w:sz w:val="18"/>
                <w:szCs w:val="18"/>
                <w:lang w:val="fr-CA"/>
              </w:rPr>
              <w:t>Appui aux évènements nationaux (journée de l’Environnement (Mai) et journée africaine de l’Environnement (Mars));</w:t>
            </w:r>
          </w:p>
        </w:tc>
        <w:tc>
          <w:tcPr>
            <w:tcW w:w="307" w:type="pct"/>
            <w:vAlign w:val="center"/>
          </w:tcPr>
          <w:p w:rsidR="00D40F9E" w:rsidRPr="00360760" w:rsidRDefault="006B754B" w:rsidP="00762212">
            <w:pPr>
              <w:spacing w:after="0" w:line="240" w:lineRule="auto"/>
              <w:jc w:val="right"/>
              <w:rPr>
                <w:rFonts w:eastAsia="Times New Roman" w:cstheme="minorHAnsi"/>
                <w:sz w:val="18"/>
                <w:szCs w:val="18"/>
              </w:rPr>
            </w:pPr>
            <w:proofErr w:type="gramStart"/>
            <w:r>
              <w:rPr>
                <w:rFonts w:eastAsia="Times New Roman" w:cstheme="minorHAnsi"/>
                <w:sz w:val="18"/>
                <w:szCs w:val="18"/>
              </w:rPr>
              <w:t>x</w:t>
            </w:r>
            <w:proofErr w:type="gramEnd"/>
          </w:p>
        </w:tc>
        <w:tc>
          <w:tcPr>
            <w:tcW w:w="306" w:type="pct"/>
            <w:vAlign w:val="center"/>
          </w:tcPr>
          <w:p w:rsidR="00D40F9E" w:rsidRDefault="006B754B" w:rsidP="00762212">
            <w:pPr>
              <w:spacing w:after="0" w:line="240" w:lineRule="auto"/>
              <w:jc w:val="right"/>
              <w:rPr>
                <w:rFonts w:eastAsia="Times New Roman" w:cstheme="minorHAnsi"/>
                <w:sz w:val="18"/>
                <w:szCs w:val="18"/>
              </w:rPr>
            </w:pPr>
            <w:proofErr w:type="gramStart"/>
            <w:r>
              <w:rPr>
                <w:rFonts w:eastAsia="Times New Roman" w:cstheme="minorHAnsi"/>
                <w:sz w:val="18"/>
                <w:szCs w:val="18"/>
              </w:rPr>
              <w:t>x</w:t>
            </w:r>
            <w:proofErr w:type="gramEnd"/>
          </w:p>
        </w:tc>
        <w:tc>
          <w:tcPr>
            <w:tcW w:w="306" w:type="pct"/>
            <w:vAlign w:val="center"/>
          </w:tcPr>
          <w:p w:rsidR="00D40F9E" w:rsidRPr="00360760" w:rsidRDefault="006B754B" w:rsidP="00762212">
            <w:pPr>
              <w:spacing w:after="0" w:line="240" w:lineRule="auto"/>
              <w:jc w:val="right"/>
              <w:rPr>
                <w:rFonts w:eastAsia="Times New Roman" w:cstheme="minorHAnsi"/>
                <w:sz w:val="18"/>
                <w:szCs w:val="18"/>
              </w:rPr>
            </w:pPr>
            <w:proofErr w:type="gramStart"/>
            <w:r>
              <w:rPr>
                <w:rFonts w:eastAsia="Times New Roman" w:cstheme="minorHAnsi"/>
                <w:sz w:val="18"/>
                <w:szCs w:val="18"/>
              </w:rPr>
              <w:t>x</w:t>
            </w:r>
            <w:proofErr w:type="gramEnd"/>
          </w:p>
        </w:tc>
        <w:tc>
          <w:tcPr>
            <w:tcW w:w="446" w:type="pct"/>
            <w:vAlign w:val="center"/>
          </w:tcPr>
          <w:p w:rsidR="00D40F9E" w:rsidRPr="000770F5" w:rsidRDefault="00D40F9E" w:rsidP="00762212">
            <w:pPr>
              <w:spacing w:after="0" w:line="240" w:lineRule="auto"/>
              <w:jc w:val="both"/>
              <w:rPr>
                <w:rFonts w:eastAsia="Times New Roman" w:cstheme="minorHAnsi"/>
                <w:sz w:val="18"/>
                <w:szCs w:val="18"/>
              </w:rPr>
            </w:pPr>
          </w:p>
        </w:tc>
        <w:tc>
          <w:tcPr>
            <w:tcW w:w="436" w:type="pct"/>
            <w:vAlign w:val="center"/>
          </w:tcPr>
          <w:p w:rsidR="00D40F9E" w:rsidRPr="00360760" w:rsidRDefault="00D40F9E" w:rsidP="00762212">
            <w:pPr>
              <w:spacing w:after="0" w:line="240" w:lineRule="auto"/>
              <w:ind w:left="708" w:hanging="708"/>
              <w:jc w:val="both"/>
              <w:rPr>
                <w:rFonts w:eastAsia="Times New Roman" w:cstheme="minorHAnsi"/>
                <w:sz w:val="18"/>
                <w:szCs w:val="18"/>
              </w:rPr>
            </w:pPr>
          </w:p>
        </w:tc>
        <w:tc>
          <w:tcPr>
            <w:tcW w:w="533" w:type="pct"/>
            <w:vAlign w:val="center"/>
          </w:tcPr>
          <w:p w:rsidR="00762212" w:rsidRDefault="00762212" w:rsidP="00762212">
            <w:pPr>
              <w:spacing w:after="0" w:line="240" w:lineRule="auto"/>
              <w:rPr>
                <w:rFonts w:eastAsia="Times New Roman" w:cstheme="minorHAnsi"/>
                <w:sz w:val="18"/>
                <w:szCs w:val="18"/>
              </w:rPr>
            </w:pPr>
            <w:r>
              <w:rPr>
                <w:rFonts w:eastAsia="Times New Roman" w:cstheme="minorHAnsi"/>
                <w:sz w:val="18"/>
                <w:szCs w:val="18"/>
              </w:rPr>
              <w:t>Ateliers</w:t>
            </w:r>
          </w:p>
          <w:p w:rsidR="00762212" w:rsidRDefault="00762212" w:rsidP="00762212">
            <w:pPr>
              <w:spacing w:after="0" w:line="240" w:lineRule="auto"/>
              <w:rPr>
                <w:rFonts w:eastAsia="Times New Roman" w:cstheme="minorHAnsi"/>
                <w:sz w:val="18"/>
                <w:szCs w:val="18"/>
              </w:rPr>
            </w:pPr>
            <w:r>
              <w:rPr>
                <w:rFonts w:eastAsia="Times New Roman" w:cstheme="minorHAnsi"/>
                <w:sz w:val="18"/>
                <w:szCs w:val="18"/>
              </w:rPr>
              <w:t>Voyages</w:t>
            </w:r>
          </w:p>
          <w:p w:rsidR="00762212" w:rsidRPr="00360760" w:rsidRDefault="00762212" w:rsidP="00762212">
            <w:pPr>
              <w:spacing w:after="0" w:line="240" w:lineRule="auto"/>
              <w:rPr>
                <w:rFonts w:eastAsia="Times New Roman" w:cstheme="minorHAnsi"/>
                <w:sz w:val="18"/>
                <w:szCs w:val="18"/>
              </w:rPr>
            </w:pPr>
          </w:p>
        </w:tc>
        <w:tc>
          <w:tcPr>
            <w:tcW w:w="472" w:type="pct"/>
            <w:vAlign w:val="center"/>
          </w:tcPr>
          <w:p w:rsidR="00D40F9E" w:rsidRDefault="00762212" w:rsidP="00762212">
            <w:pPr>
              <w:spacing w:after="0" w:line="240" w:lineRule="auto"/>
              <w:jc w:val="right"/>
              <w:rPr>
                <w:rFonts w:eastAsia="Times New Roman" w:cstheme="minorHAnsi"/>
                <w:sz w:val="18"/>
                <w:szCs w:val="18"/>
              </w:rPr>
            </w:pPr>
            <w:r>
              <w:rPr>
                <w:rFonts w:eastAsia="Times New Roman" w:cstheme="minorHAnsi"/>
                <w:sz w:val="18"/>
                <w:szCs w:val="18"/>
              </w:rPr>
              <w:t>60000</w:t>
            </w:r>
          </w:p>
        </w:tc>
      </w:tr>
      <w:tr w:rsidR="00762212" w:rsidRPr="00360760" w:rsidTr="00762212">
        <w:trPr>
          <w:cantSplit/>
          <w:trHeight w:val="829"/>
        </w:trPr>
        <w:tc>
          <w:tcPr>
            <w:tcW w:w="817" w:type="pct"/>
            <w:vMerge/>
            <w:shd w:val="clear" w:color="auto" w:fill="FFFFFF"/>
          </w:tcPr>
          <w:p w:rsidR="00762212" w:rsidRPr="00360760" w:rsidRDefault="00762212" w:rsidP="00762212">
            <w:pPr>
              <w:spacing w:after="0" w:line="240" w:lineRule="auto"/>
              <w:jc w:val="both"/>
              <w:rPr>
                <w:rFonts w:eastAsia="Times New Roman" w:cstheme="minorHAnsi"/>
                <w:sz w:val="18"/>
                <w:szCs w:val="18"/>
              </w:rPr>
            </w:pPr>
          </w:p>
        </w:tc>
        <w:tc>
          <w:tcPr>
            <w:tcW w:w="1377" w:type="pct"/>
          </w:tcPr>
          <w:p w:rsidR="00762212" w:rsidRPr="000770F5" w:rsidRDefault="00762212" w:rsidP="00762212">
            <w:pPr>
              <w:spacing w:after="0" w:line="240" w:lineRule="auto"/>
              <w:contextualSpacing/>
              <w:jc w:val="both"/>
              <w:rPr>
                <w:rFonts w:eastAsia="Times New Roman" w:cstheme="minorHAnsi"/>
                <w:color w:val="FF0000"/>
                <w:sz w:val="18"/>
                <w:szCs w:val="18"/>
                <w:lang w:val="fr-CA"/>
              </w:rPr>
            </w:pPr>
            <w:r w:rsidRPr="00762212">
              <w:rPr>
                <w:rFonts w:eastAsia="Times New Roman" w:cstheme="minorHAnsi"/>
                <w:color w:val="FF0000"/>
                <w:sz w:val="18"/>
                <w:szCs w:val="18"/>
                <w:lang w:val="fr-CA"/>
              </w:rPr>
              <w:t xml:space="preserve">Renforcement des capacités du MEDD par la mise à disposition d'un </w:t>
            </w:r>
            <w:proofErr w:type="gramStart"/>
            <w:r w:rsidRPr="00762212">
              <w:rPr>
                <w:rFonts w:eastAsia="Times New Roman" w:cstheme="minorHAnsi"/>
                <w:color w:val="FF0000"/>
                <w:sz w:val="18"/>
                <w:szCs w:val="18"/>
                <w:lang w:val="fr-CA"/>
              </w:rPr>
              <w:t>expert  national</w:t>
            </w:r>
            <w:proofErr w:type="gramEnd"/>
            <w:r w:rsidRPr="00762212">
              <w:rPr>
                <w:rFonts w:eastAsia="Times New Roman" w:cstheme="minorHAnsi"/>
                <w:color w:val="FF0000"/>
                <w:sz w:val="18"/>
                <w:szCs w:val="18"/>
                <w:lang w:val="fr-CA"/>
              </w:rPr>
              <w:t>, spécialisé en  développement durable</w:t>
            </w:r>
          </w:p>
        </w:tc>
        <w:tc>
          <w:tcPr>
            <w:tcW w:w="307" w:type="pct"/>
            <w:vAlign w:val="center"/>
          </w:tcPr>
          <w:p w:rsidR="00762212" w:rsidRDefault="00762212" w:rsidP="00762212">
            <w:pPr>
              <w:spacing w:after="0" w:line="240" w:lineRule="auto"/>
              <w:jc w:val="right"/>
              <w:rPr>
                <w:rFonts w:eastAsia="Times New Roman" w:cstheme="minorHAnsi"/>
                <w:sz w:val="18"/>
                <w:szCs w:val="18"/>
              </w:rPr>
            </w:pPr>
            <w:proofErr w:type="gramStart"/>
            <w:r>
              <w:rPr>
                <w:rFonts w:eastAsia="Times New Roman" w:cstheme="minorHAnsi"/>
                <w:sz w:val="18"/>
                <w:szCs w:val="18"/>
              </w:rPr>
              <w:t>x</w:t>
            </w:r>
            <w:proofErr w:type="gramEnd"/>
          </w:p>
        </w:tc>
        <w:tc>
          <w:tcPr>
            <w:tcW w:w="306" w:type="pct"/>
            <w:vAlign w:val="center"/>
          </w:tcPr>
          <w:p w:rsidR="00762212" w:rsidRDefault="00762212" w:rsidP="00762212">
            <w:pPr>
              <w:spacing w:after="0" w:line="240" w:lineRule="auto"/>
              <w:jc w:val="right"/>
              <w:rPr>
                <w:rFonts w:eastAsia="Times New Roman" w:cstheme="minorHAnsi"/>
                <w:sz w:val="18"/>
                <w:szCs w:val="18"/>
              </w:rPr>
            </w:pPr>
          </w:p>
        </w:tc>
        <w:tc>
          <w:tcPr>
            <w:tcW w:w="306" w:type="pct"/>
            <w:vAlign w:val="center"/>
          </w:tcPr>
          <w:p w:rsidR="00762212" w:rsidRDefault="00762212" w:rsidP="00762212">
            <w:pPr>
              <w:spacing w:after="0" w:line="240" w:lineRule="auto"/>
              <w:jc w:val="right"/>
              <w:rPr>
                <w:rFonts w:eastAsia="Times New Roman" w:cstheme="minorHAnsi"/>
                <w:sz w:val="18"/>
                <w:szCs w:val="18"/>
              </w:rPr>
            </w:pPr>
          </w:p>
        </w:tc>
        <w:tc>
          <w:tcPr>
            <w:tcW w:w="446" w:type="pct"/>
            <w:vAlign w:val="center"/>
          </w:tcPr>
          <w:p w:rsidR="00762212" w:rsidRPr="00762212" w:rsidRDefault="00762212" w:rsidP="00762212">
            <w:pPr>
              <w:spacing w:after="0" w:line="240" w:lineRule="auto"/>
              <w:jc w:val="both"/>
              <w:rPr>
                <w:rFonts w:eastAsia="Times New Roman" w:cstheme="minorHAnsi"/>
                <w:sz w:val="18"/>
                <w:szCs w:val="18"/>
              </w:rPr>
            </w:pPr>
            <w:r w:rsidRPr="00762212">
              <w:rPr>
                <w:rFonts w:eastAsia="Times New Roman" w:cstheme="minorHAnsi"/>
                <w:sz w:val="18"/>
                <w:szCs w:val="18"/>
              </w:rPr>
              <w:t>MEDD</w:t>
            </w:r>
          </w:p>
          <w:p w:rsidR="00762212" w:rsidRPr="000770F5" w:rsidRDefault="00762212" w:rsidP="00762212">
            <w:pPr>
              <w:spacing w:after="0" w:line="240" w:lineRule="auto"/>
              <w:jc w:val="both"/>
              <w:rPr>
                <w:rFonts w:eastAsia="Times New Roman" w:cstheme="minorHAnsi"/>
                <w:sz w:val="18"/>
                <w:szCs w:val="18"/>
              </w:rPr>
            </w:pPr>
            <w:r w:rsidRPr="00762212">
              <w:rPr>
                <w:rFonts w:eastAsia="Times New Roman" w:cstheme="minorHAnsi"/>
                <w:sz w:val="18"/>
                <w:szCs w:val="18"/>
              </w:rPr>
              <w:t>PNUD</w:t>
            </w:r>
          </w:p>
        </w:tc>
        <w:tc>
          <w:tcPr>
            <w:tcW w:w="436" w:type="pct"/>
            <w:vAlign w:val="center"/>
          </w:tcPr>
          <w:p w:rsidR="00762212" w:rsidRPr="00360760" w:rsidRDefault="00762212" w:rsidP="00762212">
            <w:pPr>
              <w:spacing w:after="0" w:line="240" w:lineRule="auto"/>
              <w:ind w:left="708" w:hanging="708"/>
              <w:jc w:val="both"/>
              <w:rPr>
                <w:rFonts w:eastAsia="Times New Roman" w:cstheme="minorHAnsi"/>
                <w:sz w:val="18"/>
                <w:szCs w:val="18"/>
              </w:rPr>
            </w:pPr>
          </w:p>
        </w:tc>
        <w:tc>
          <w:tcPr>
            <w:tcW w:w="533" w:type="pct"/>
            <w:vAlign w:val="center"/>
          </w:tcPr>
          <w:p w:rsidR="00762212" w:rsidRPr="00360760" w:rsidRDefault="00762212" w:rsidP="00762212">
            <w:pPr>
              <w:spacing w:after="0" w:line="240" w:lineRule="auto"/>
              <w:rPr>
                <w:rFonts w:eastAsia="Times New Roman" w:cstheme="minorHAnsi"/>
                <w:sz w:val="18"/>
                <w:szCs w:val="18"/>
              </w:rPr>
            </w:pPr>
            <w:r>
              <w:rPr>
                <w:rFonts w:eastAsia="Times New Roman" w:cstheme="minorHAnsi"/>
                <w:sz w:val="18"/>
                <w:szCs w:val="18"/>
              </w:rPr>
              <w:t>Expert National</w:t>
            </w:r>
          </w:p>
        </w:tc>
        <w:tc>
          <w:tcPr>
            <w:tcW w:w="472" w:type="pct"/>
            <w:vAlign w:val="center"/>
          </w:tcPr>
          <w:p w:rsidR="00762212" w:rsidRDefault="00762212" w:rsidP="00762212">
            <w:pPr>
              <w:spacing w:after="0" w:line="240" w:lineRule="auto"/>
              <w:jc w:val="right"/>
              <w:rPr>
                <w:rFonts w:eastAsia="Times New Roman" w:cstheme="minorHAnsi"/>
                <w:sz w:val="18"/>
                <w:szCs w:val="18"/>
              </w:rPr>
            </w:pPr>
            <w:r>
              <w:rPr>
                <w:rFonts w:eastAsia="Times New Roman" w:cstheme="minorHAnsi"/>
                <w:sz w:val="18"/>
                <w:szCs w:val="18"/>
              </w:rPr>
              <w:t>50000</w:t>
            </w:r>
          </w:p>
        </w:tc>
      </w:tr>
      <w:tr w:rsidR="00A3099E" w:rsidRPr="00360760" w:rsidTr="00762212">
        <w:trPr>
          <w:cantSplit/>
          <w:trHeight w:val="829"/>
        </w:trPr>
        <w:tc>
          <w:tcPr>
            <w:tcW w:w="817" w:type="pct"/>
            <w:vMerge/>
            <w:shd w:val="clear" w:color="auto" w:fill="FFFFFF"/>
          </w:tcPr>
          <w:p w:rsidR="00A3099E" w:rsidRPr="00360760" w:rsidRDefault="00A3099E" w:rsidP="00762212">
            <w:pPr>
              <w:spacing w:after="0" w:line="240" w:lineRule="auto"/>
              <w:jc w:val="both"/>
              <w:rPr>
                <w:rFonts w:eastAsia="Times New Roman" w:cstheme="minorHAnsi"/>
                <w:sz w:val="18"/>
                <w:szCs w:val="18"/>
              </w:rPr>
            </w:pPr>
          </w:p>
        </w:tc>
        <w:tc>
          <w:tcPr>
            <w:tcW w:w="1377" w:type="pct"/>
          </w:tcPr>
          <w:p w:rsidR="00A3099E" w:rsidRPr="00360760" w:rsidRDefault="00A3099E" w:rsidP="00762212">
            <w:pPr>
              <w:spacing w:after="0" w:line="240" w:lineRule="auto"/>
              <w:contextualSpacing/>
              <w:jc w:val="both"/>
              <w:rPr>
                <w:rFonts w:eastAsia="Times New Roman" w:cstheme="minorHAnsi"/>
                <w:sz w:val="18"/>
                <w:szCs w:val="18"/>
                <w:lang w:val="fr-CA"/>
              </w:rPr>
            </w:pPr>
            <w:r w:rsidRPr="00360760">
              <w:rPr>
                <w:rFonts w:eastAsia="Times New Roman" w:cstheme="minorHAnsi"/>
                <w:sz w:val="18"/>
                <w:szCs w:val="18"/>
                <w:lang w:val="fr-CA"/>
              </w:rPr>
              <w:t>Mettre en place une feuille de route pour la mise en œuvre du cadre de SENDAI (Appui à l’élaboration d’une stratégie nationale de réduction des risques et catastrophes et d’un plan national de contingence).</w:t>
            </w:r>
          </w:p>
          <w:p w:rsidR="00A3099E" w:rsidRPr="00360760" w:rsidRDefault="00A3099E" w:rsidP="00762212">
            <w:pPr>
              <w:tabs>
                <w:tab w:val="left" w:pos="317"/>
              </w:tabs>
              <w:autoSpaceDE w:val="0"/>
              <w:autoSpaceDN w:val="0"/>
              <w:adjustRightInd w:val="0"/>
              <w:spacing w:after="0" w:line="240" w:lineRule="auto"/>
              <w:jc w:val="both"/>
              <w:rPr>
                <w:rFonts w:eastAsia="Times New Roman" w:cstheme="minorHAnsi"/>
                <w:sz w:val="18"/>
                <w:szCs w:val="18"/>
                <w:lang w:val="fr-CA" w:eastAsia="fr-FR"/>
              </w:rPr>
            </w:pPr>
          </w:p>
        </w:tc>
        <w:tc>
          <w:tcPr>
            <w:tcW w:w="307" w:type="pct"/>
            <w:vAlign w:val="center"/>
          </w:tcPr>
          <w:p w:rsidR="00A3099E" w:rsidRPr="00360760" w:rsidRDefault="00A3099E" w:rsidP="00762212">
            <w:pPr>
              <w:spacing w:after="0" w:line="240" w:lineRule="auto"/>
              <w:jc w:val="right"/>
              <w:rPr>
                <w:rFonts w:eastAsia="Times New Roman" w:cstheme="minorHAnsi"/>
                <w:sz w:val="18"/>
                <w:szCs w:val="18"/>
              </w:rPr>
            </w:pPr>
          </w:p>
        </w:tc>
        <w:tc>
          <w:tcPr>
            <w:tcW w:w="306" w:type="pct"/>
            <w:vAlign w:val="center"/>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vAlign w:val="center"/>
          </w:tcPr>
          <w:p w:rsidR="00A3099E" w:rsidRPr="00360760" w:rsidRDefault="00A3099E" w:rsidP="00762212">
            <w:pPr>
              <w:spacing w:after="0" w:line="240" w:lineRule="auto"/>
              <w:jc w:val="right"/>
              <w:rPr>
                <w:rFonts w:eastAsia="Times New Roman" w:cstheme="minorHAnsi"/>
                <w:sz w:val="18"/>
                <w:szCs w:val="18"/>
              </w:rPr>
            </w:pPr>
          </w:p>
        </w:tc>
        <w:tc>
          <w:tcPr>
            <w:tcW w:w="446" w:type="pct"/>
            <w:vAlign w:val="center"/>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MIDEC</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MEDD</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PNUD</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lang w:val="en-GB"/>
              </w:rPr>
              <w:t>Communes</w:t>
            </w:r>
          </w:p>
        </w:tc>
        <w:tc>
          <w:tcPr>
            <w:tcW w:w="436" w:type="pct"/>
            <w:vAlign w:val="center"/>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vAlign w:val="center"/>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Ateliers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tc>
        <w:tc>
          <w:tcPr>
            <w:tcW w:w="472" w:type="pct"/>
            <w:vAlign w:val="center"/>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200 000</w:t>
            </w:r>
          </w:p>
        </w:tc>
      </w:tr>
      <w:tr w:rsidR="00A3099E" w:rsidRPr="00360760" w:rsidTr="00762212">
        <w:trPr>
          <w:cantSplit/>
          <w:trHeight w:val="77"/>
        </w:trPr>
        <w:tc>
          <w:tcPr>
            <w:tcW w:w="817" w:type="pct"/>
            <w:vMerge/>
            <w:shd w:val="clear" w:color="auto" w:fill="FFFFFF"/>
          </w:tcPr>
          <w:p w:rsidR="00A3099E" w:rsidRPr="00360760" w:rsidRDefault="00A3099E" w:rsidP="00762212">
            <w:pPr>
              <w:spacing w:after="0" w:line="240" w:lineRule="auto"/>
              <w:jc w:val="both"/>
              <w:rPr>
                <w:rFonts w:eastAsia="Times New Roman" w:cstheme="minorHAnsi"/>
                <w:sz w:val="18"/>
                <w:szCs w:val="18"/>
              </w:rPr>
            </w:pPr>
          </w:p>
        </w:tc>
        <w:tc>
          <w:tcPr>
            <w:tcW w:w="1377" w:type="pct"/>
          </w:tcPr>
          <w:p w:rsidR="00A3099E" w:rsidRPr="00762212" w:rsidRDefault="00A3099E" w:rsidP="00762212">
            <w:pPr>
              <w:spacing w:after="0" w:line="240" w:lineRule="auto"/>
              <w:jc w:val="both"/>
              <w:rPr>
                <w:rFonts w:eastAsia="Times New Roman" w:cstheme="minorHAnsi"/>
                <w:b/>
                <w:lang w:val="en-GB"/>
              </w:rPr>
            </w:pPr>
            <w:r w:rsidRPr="00762212">
              <w:rPr>
                <w:rFonts w:eastAsia="Times New Roman" w:cstheme="minorHAnsi"/>
                <w:b/>
                <w:lang w:val="en-GB"/>
              </w:rPr>
              <w:t>SOUS TOTAL 1</w:t>
            </w:r>
          </w:p>
        </w:tc>
        <w:tc>
          <w:tcPr>
            <w:tcW w:w="307" w:type="pct"/>
          </w:tcPr>
          <w:p w:rsidR="00A3099E" w:rsidRPr="00762212" w:rsidRDefault="00A3099E" w:rsidP="00762212">
            <w:pPr>
              <w:spacing w:after="0" w:line="240" w:lineRule="auto"/>
              <w:jc w:val="right"/>
              <w:rPr>
                <w:rFonts w:eastAsia="Times New Roman" w:cstheme="minorHAnsi"/>
                <w:b/>
              </w:rPr>
            </w:pPr>
          </w:p>
        </w:tc>
        <w:tc>
          <w:tcPr>
            <w:tcW w:w="306" w:type="pct"/>
          </w:tcPr>
          <w:p w:rsidR="00A3099E" w:rsidRPr="00762212" w:rsidRDefault="00A3099E" w:rsidP="00762212">
            <w:pPr>
              <w:spacing w:after="0" w:line="240" w:lineRule="auto"/>
              <w:jc w:val="right"/>
              <w:rPr>
                <w:rFonts w:eastAsia="Times New Roman" w:cstheme="minorHAnsi"/>
                <w:b/>
              </w:rPr>
            </w:pPr>
          </w:p>
        </w:tc>
        <w:tc>
          <w:tcPr>
            <w:tcW w:w="306" w:type="pct"/>
          </w:tcPr>
          <w:p w:rsidR="00A3099E" w:rsidRPr="00762212" w:rsidRDefault="00A3099E" w:rsidP="00762212">
            <w:pPr>
              <w:spacing w:after="0" w:line="240" w:lineRule="auto"/>
              <w:jc w:val="right"/>
              <w:rPr>
                <w:rFonts w:eastAsia="Times New Roman" w:cstheme="minorHAnsi"/>
                <w:b/>
              </w:rPr>
            </w:pPr>
          </w:p>
        </w:tc>
        <w:tc>
          <w:tcPr>
            <w:tcW w:w="446" w:type="pct"/>
          </w:tcPr>
          <w:p w:rsidR="00A3099E" w:rsidRPr="00762212" w:rsidRDefault="00A3099E" w:rsidP="00762212">
            <w:pPr>
              <w:spacing w:after="0" w:line="240" w:lineRule="auto"/>
              <w:jc w:val="both"/>
              <w:rPr>
                <w:rFonts w:eastAsia="Times New Roman" w:cstheme="minorHAnsi"/>
                <w:b/>
              </w:rPr>
            </w:pPr>
          </w:p>
        </w:tc>
        <w:tc>
          <w:tcPr>
            <w:tcW w:w="436" w:type="pct"/>
          </w:tcPr>
          <w:p w:rsidR="00A3099E" w:rsidRPr="00762212" w:rsidRDefault="00A3099E" w:rsidP="00762212">
            <w:pPr>
              <w:spacing w:after="0" w:line="240" w:lineRule="auto"/>
              <w:jc w:val="both"/>
              <w:rPr>
                <w:rFonts w:eastAsia="Times New Roman" w:cstheme="minorHAnsi"/>
                <w:b/>
              </w:rPr>
            </w:pPr>
          </w:p>
        </w:tc>
        <w:tc>
          <w:tcPr>
            <w:tcW w:w="533" w:type="pct"/>
          </w:tcPr>
          <w:p w:rsidR="00A3099E" w:rsidRPr="00762212" w:rsidRDefault="00A3099E" w:rsidP="00762212">
            <w:pPr>
              <w:spacing w:after="0" w:line="240" w:lineRule="auto"/>
              <w:jc w:val="both"/>
              <w:rPr>
                <w:rFonts w:eastAsia="Times New Roman" w:cstheme="minorHAnsi"/>
                <w:b/>
              </w:rPr>
            </w:pPr>
          </w:p>
        </w:tc>
        <w:tc>
          <w:tcPr>
            <w:tcW w:w="472" w:type="pct"/>
          </w:tcPr>
          <w:p w:rsidR="00A3099E" w:rsidRPr="00762212" w:rsidRDefault="00A3099E" w:rsidP="00762212">
            <w:pPr>
              <w:spacing w:after="0" w:line="240" w:lineRule="auto"/>
              <w:jc w:val="both"/>
              <w:rPr>
                <w:rFonts w:eastAsia="Times New Roman" w:cstheme="minorHAnsi"/>
                <w:b/>
                <w:bCs/>
              </w:rPr>
            </w:pPr>
            <w:r w:rsidRPr="00762212">
              <w:rPr>
                <w:rFonts w:eastAsia="Times New Roman" w:cstheme="minorHAnsi"/>
                <w:b/>
                <w:bCs/>
              </w:rPr>
              <w:t xml:space="preserve"> 1 </w:t>
            </w:r>
            <w:r w:rsidR="00762212" w:rsidRPr="00762212">
              <w:rPr>
                <w:rFonts w:eastAsia="Times New Roman" w:cstheme="minorHAnsi"/>
                <w:b/>
                <w:bCs/>
              </w:rPr>
              <w:t>811</w:t>
            </w:r>
            <w:r w:rsidRPr="00762212">
              <w:rPr>
                <w:rFonts w:eastAsia="Times New Roman" w:cstheme="minorHAnsi"/>
                <w:b/>
                <w:bCs/>
              </w:rPr>
              <w:t xml:space="preserve"> 000</w:t>
            </w:r>
          </w:p>
        </w:tc>
      </w:tr>
      <w:tr w:rsidR="00A3099E" w:rsidRPr="00360760" w:rsidTr="00762212">
        <w:trPr>
          <w:cantSplit/>
          <w:trHeight w:val="1290"/>
        </w:trPr>
        <w:tc>
          <w:tcPr>
            <w:tcW w:w="817" w:type="pct"/>
            <w:vMerge w:val="restart"/>
          </w:tcPr>
          <w:p w:rsidR="00A3099E" w:rsidRPr="00360760" w:rsidRDefault="00A3099E" w:rsidP="00762212">
            <w:pPr>
              <w:spacing w:after="60" w:line="240" w:lineRule="auto"/>
              <w:jc w:val="both"/>
              <w:rPr>
                <w:rFonts w:eastAsia="Times New Roman" w:cstheme="minorHAnsi"/>
                <w:sz w:val="18"/>
                <w:szCs w:val="18"/>
              </w:rPr>
            </w:pPr>
            <w:r w:rsidRPr="00360760">
              <w:rPr>
                <w:rFonts w:eastAsia="Times New Roman" w:cstheme="minorHAnsi"/>
                <w:b/>
                <w:sz w:val="18"/>
                <w:szCs w:val="18"/>
                <w:u w:val="single"/>
              </w:rPr>
              <w:t>Produit 2 :</w:t>
            </w:r>
            <w:r w:rsidRPr="00360760">
              <w:rPr>
                <w:rFonts w:eastAsia="Times New Roman" w:cstheme="minorHAnsi"/>
                <w:sz w:val="18"/>
                <w:szCs w:val="18"/>
              </w:rPr>
              <w:t xml:space="preserve"> Les capacités d’adaptation aux changements climatiques et de résilience des services techniques et des communautés au niveau </w:t>
            </w:r>
            <w:r w:rsidRPr="00360760">
              <w:rPr>
                <w:rFonts w:eastAsia="Times New Roman" w:cstheme="minorHAnsi"/>
                <w:sz w:val="18"/>
                <w:szCs w:val="18"/>
              </w:rPr>
              <w:lastRenderedPageBreak/>
              <w:t>des systèmes agros-</w:t>
            </w:r>
            <w:proofErr w:type="spellStart"/>
            <w:r w:rsidRPr="00360760">
              <w:rPr>
                <w:rFonts w:eastAsia="Times New Roman" w:cstheme="minorHAnsi"/>
                <w:sz w:val="18"/>
                <w:szCs w:val="18"/>
              </w:rPr>
              <w:t>sylvo</w:t>
            </w:r>
            <w:proofErr w:type="spellEnd"/>
            <w:r w:rsidRPr="00360760">
              <w:rPr>
                <w:rFonts w:eastAsia="Times New Roman" w:cstheme="minorHAnsi"/>
                <w:sz w:val="18"/>
                <w:szCs w:val="18"/>
              </w:rPr>
              <w:t>-pastoraux sont renforcées.</w:t>
            </w:r>
          </w:p>
          <w:p w:rsidR="00A3099E" w:rsidRPr="00360760" w:rsidRDefault="00A3099E" w:rsidP="00762212">
            <w:pPr>
              <w:spacing w:after="0" w:line="240" w:lineRule="auto"/>
              <w:jc w:val="both"/>
              <w:rPr>
                <w:rFonts w:eastAsia="Times New Roman" w:cstheme="minorHAnsi"/>
                <w:sz w:val="18"/>
                <w:szCs w:val="18"/>
              </w:rPr>
            </w:pPr>
          </w:p>
        </w:tc>
        <w:tc>
          <w:tcPr>
            <w:tcW w:w="1377" w:type="pct"/>
          </w:tcPr>
          <w:p w:rsidR="00A3099E" w:rsidRPr="00360760" w:rsidRDefault="00A3099E" w:rsidP="00762212">
            <w:pPr>
              <w:tabs>
                <w:tab w:val="left" w:pos="81"/>
                <w:tab w:val="left" w:pos="176"/>
                <w:tab w:val="left" w:pos="459"/>
              </w:tabs>
              <w:autoSpaceDE w:val="0"/>
              <w:autoSpaceDN w:val="0"/>
              <w:adjustRightInd w:val="0"/>
              <w:spacing w:after="0" w:line="240" w:lineRule="auto"/>
              <w:rPr>
                <w:rFonts w:eastAsia="Calibri" w:cstheme="minorHAnsi"/>
                <w:b/>
                <w:sz w:val="18"/>
                <w:szCs w:val="18"/>
              </w:rPr>
            </w:pPr>
            <w:r w:rsidRPr="00360760">
              <w:rPr>
                <w:rFonts w:eastAsia="Calibri" w:cstheme="minorHAnsi"/>
                <w:sz w:val="18"/>
                <w:szCs w:val="18"/>
              </w:rPr>
              <w:lastRenderedPageBreak/>
              <w:t>Renforcer les capacités des acteurs et des communautés pour intégrer les dimensions du changement climatique dans les stratégies et plans nationaux sectoriels (agriculture, élevage, énergie, exploitation minière et pétrolière, eau, urbanisation, transport, …) </w:t>
            </w:r>
          </w:p>
        </w:tc>
        <w:tc>
          <w:tcPr>
            <w:tcW w:w="307" w:type="pct"/>
          </w:tcPr>
          <w:p w:rsidR="00A3099E" w:rsidRPr="00360760" w:rsidRDefault="006709CC"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6709CC"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6709CC"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MEDD</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MDR</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MPE</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MET</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PNUD</w:t>
            </w:r>
          </w:p>
          <w:p w:rsidR="00A3099E" w:rsidRPr="00360760" w:rsidRDefault="00A3099E" w:rsidP="00762212">
            <w:pPr>
              <w:spacing w:after="0" w:line="240" w:lineRule="auto"/>
              <w:jc w:val="both"/>
              <w:rPr>
                <w:rFonts w:eastAsia="Times New Roman" w:cstheme="minorHAnsi"/>
                <w:b/>
                <w:sz w:val="18"/>
                <w:szCs w:val="18"/>
              </w:rPr>
            </w:pPr>
          </w:p>
        </w:tc>
        <w:tc>
          <w:tcPr>
            <w:tcW w:w="436" w:type="pct"/>
          </w:tcPr>
          <w:p w:rsidR="00A3099E" w:rsidRPr="00360760" w:rsidRDefault="00A3099E" w:rsidP="00762212">
            <w:pPr>
              <w:spacing w:after="0" w:line="240" w:lineRule="auto"/>
              <w:ind w:left="708" w:hanging="708"/>
              <w:jc w:val="both"/>
              <w:rPr>
                <w:rFonts w:eastAsia="Times New Roman" w:cstheme="minorHAnsi"/>
                <w:b/>
                <w:sz w:val="18"/>
                <w:szCs w:val="18"/>
              </w:rPr>
            </w:pPr>
            <w:r w:rsidRPr="00360760">
              <w:rPr>
                <w:rFonts w:eastAsia="Times New Roman" w:cstheme="minorHAnsi"/>
                <w:sz w:val="18"/>
                <w:szCs w:val="18"/>
                <w:lang w:val="en-GB"/>
              </w:rPr>
              <w:t>PNUD</w:t>
            </w:r>
          </w:p>
        </w:tc>
        <w:tc>
          <w:tcPr>
            <w:tcW w:w="533" w:type="pct"/>
          </w:tcPr>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 Cons. Nat</w:t>
            </w:r>
          </w:p>
          <w:p w:rsidR="00A3099E" w:rsidRPr="00360760" w:rsidRDefault="00A3099E" w:rsidP="00762212">
            <w:pPr>
              <w:spacing w:after="0" w:line="240" w:lineRule="auto"/>
              <w:jc w:val="both"/>
              <w:rPr>
                <w:rFonts w:eastAsia="Times New Roman" w:cstheme="minorHAnsi"/>
                <w:sz w:val="18"/>
                <w:szCs w:val="18"/>
                <w:lang w:val="en-GB"/>
              </w:rPr>
            </w:pPr>
            <w:r w:rsidRPr="00360760">
              <w:rPr>
                <w:rFonts w:eastAsia="Times New Roman" w:cstheme="minorHAnsi"/>
                <w:sz w:val="18"/>
                <w:szCs w:val="18"/>
                <w:lang w:val="en-GB"/>
              </w:rPr>
              <w:t xml:space="preserve">- Voyages  </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lang w:val="en-GB"/>
              </w:rPr>
              <w:t>-</w:t>
            </w:r>
            <w:proofErr w:type="spellStart"/>
            <w:r w:rsidRPr="00360760">
              <w:rPr>
                <w:rFonts w:eastAsia="Times New Roman" w:cstheme="minorHAnsi"/>
                <w:sz w:val="18"/>
                <w:szCs w:val="18"/>
                <w:lang w:val="en-GB"/>
              </w:rPr>
              <w:t>Enquêtes</w:t>
            </w:r>
            <w:proofErr w:type="spellEnd"/>
          </w:p>
        </w:tc>
        <w:tc>
          <w:tcPr>
            <w:tcW w:w="472" w:type="pct"/>
          </w:tcPr>
          <w:p w:rsidR="00A3099E" w:rsidRPr="00360760" w:rsidRDefault="00A3099E" w:rsidP="00762212">
            <w:pPr>
              <w:spacing w:after="0" w:line="240" w:lineRule="auto"/>
              <w:jc w:val="right"/>
              <w:rPr>
                <w:rFonts w:eastAsia="Times New Roman" w:cstheme="minorHAnsi"/>
                <w:b/>
                <w:bCs/>
                <w:sz w:val="18"/>
                <w:szCs w:val="18"/>
              </w:rPr>
            </w:pPr>
            <w:r>
              <w:rPr>
                <w:rFonts w:eastAsia="Times New Roman" w:cstheme="minorHAnsi"/>
                <w:b/>
                <w:bCs/>
                <w:sz w:val="18"/>
                <w:szCs w:val="18"/>
              </w:rPr>
              <w:t>700 000</w:t>
            </w:r>
          </w:p>
        </w:tc>
      </w:tr>
      <w:tr w:rsidR="00A3099E" w:rsidRPr="00360760" w:rsidTr="00762212">
        <w:trPr>
          <w:cantSplit/>
          <w:trHeight w:val="1083"/>
        </w:trPr>
        <w:tc>
          <w:tcPr>
            <w:tcW w:w="817" w:type="pct"/>
            <w:vMerge/>
          </w:tcPr>
          <w:p w:rsidR="00A3099E" w:rsidRPr="00360760" w:rsidRDefault="00A3099E" w:rsidP="00762212">
            <w:pPr>
              <w:spacing w:after="60" w:line="240" w:lineRule="auto"/>
              <w:jc w:val="both"/>
              <w:rPr>
                <w:rFonts w:eastAsia="Times New Roman" w:cstheme="minorHAnsi"/>
                <w:b/>
                <w:sz w:val="18"/>
                <w:szCs w:val="18"/>
                <w:u w:val="single"/>
              </w:rPr>
            </w:pPr>
          </w:p>
        </w:tc>
        <w:tc>
          <w:tcPr>
            <w:tcW w:w="1377" w:type="pct"/>
          </w:tcPr>
          <w:p w:rsidR="00A3099E" w:rsidRPr="00360760" w:rsidRDefault="00A3099E" w:rsidP="00762212">
            <w:pPr>
              <w:tabs>
                <w:tab w:val="left" w:pos="81"/>
                <w:tab w:val="left" w:pos="176"/>
                <w:tab w:val="left" w:pos="459"/>
              </w:tabs>
              <w:autoSpaceDE w:val="0"/>
              <w:autoSpaceDN w:val="0"/>
              <w:adjustRightInd w:val="0"/>
              <w:spacing w:after="0" w:line="240" w:lineRule="auto"/>
              <w:rPr>
                <w:rFonts w:eastAsia="Calibri" w:cstheme="minorHAnsi"/>
                <w:sz w:val="18"/>
                <w:szCs w:val="18"/>
              </w:rPr>
            </w:pPr>
            <w:r w:rsidRPr="00360760">
              <w:rPr>
                <w:rFonts w:eastAsia="Calibri" w:cstheme="minorHAnsi"/>
                <w:sz w:val="18"/>
                <w:szCs w:val="18"/>
              </w:rPr>
              <w:t>Renforcer les moyens de subsistance alternatifs, résilients, respectueux de l’environnement et rentables, au profit des groupes de femmes et jeunes</w:t>
            </w:r>
          </w:p>
        </w:tc>
        <w:tc>
          <w:tcPr>
            <w:tcW w:w="307"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MDR</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tc>
        <w:tc>
          <w:tcPr>
            <w:tcW w:w="472" w:type="pct"/>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600 000</w:t>
            </w:r>
          </w:p>
        </w:tc>
      </w:tr>
      <w:tr w:rsidR="00A3099E" w:rsidRPr="00360760" w:rsidTr="00762212">
        <w:trPr>
          <w:cantSplit/>
          <w:trHeight w:val="1080"/>
        </w:trPr>
        <w:tc>
          <w:tcPr>
            <w:tcW w:w="817" w:type="pct"/>
            <w:vMerge/>
          </w:tcPr>
          <w:p w:rsidR="00A3099E" w:rsidRPr="00360760" w:rsidRDefault="00A3099E" w:rsidP="00762212">
            <w:pPr>
              <w:spacing w:after="60" w:line="240" w:lineRule="auto"/>
              <w:jc w:val="both"/>
              <w:rPr>
                <w:rFonts w:eastAsia="Times New Roman" w:cstheme="minorHAnsi"/>
                <w:b/>
                <w:sz w:val="18"/>
                <w:szCs w:val="18"/>
                <w:u w:val="single"/>
              </w:rPr>
            </w:pPr>
          </w:p>
        </w:tc>
        <w:tc>
          <w:tcPr>
            <w:tcW w:w="1377" w:type="pct"/>
          </w:tcPr>
          <w:p w:rsidR="00A3099E" w:rsidRPr="00360760" w:rsidRDefault="00A3099E" w:rsidP="00762212">
            <w:pPr>
              <w:spacing w:after="60" w:line="240" w:lineRule="auto"/>
              <w:jc w:val="both"/>
              <w:rPr>
                <w:rFonts w:eastAsia="Times New Roman" w:cstheme="minorHAnsi"/>
                <w:sz w:val="18"/>
                <w:szCs w:val="18"/>
              </w:rPr>
            </w:pPr>
            <w:r w:rsidRPr="00360760">
              <w:rPr>
                <w:rFonts w:eastAsia="Times New Roman" w:cstheme="minorHAnsi"/>
                <w:sz w:val="18"/>
                <w:szCs w:val="18"/>
              </w:rPr>
              <w:t>Développer des actions de Conservation des Eaux et des Sols/Défense et Restauration des Sols à des fins agricoles, forestières et pastorales</w:t>
            </w:r>
          </w:p>
          <w:p w:rsidR="00A3099E" w:rsidRPr="00360760" w:rsidRDefault="00A3099E" w:rsidP="00762212">
            <w:pPr>
              <w:tabs>
                <w:tab w:val="left" w:pos="81"/>
                <w:tab w:val="left" w:pos="176"/>
                <w:tab w:val="left" w:pos="459"/>
              </w:tabs>
              <w:autoSpaceDE w:val="0"/>
              <w:autoSpaceDN w:val="0"/>
              <w:adjustRightInd w:val="0"/>
              <w:spacing w:after="0" w:line="240" w:lineRule="auto"/>
              <w:ind w:left="175"/>
              <w:rPr>
                <w:rFonts w:eastAsia="Calibri" w:cstheme="minorHAnsi"/>
                <w:sz w:val="18"/>
                <w:szCs w:val="18"/>
              </w:rPr>
            </w:pPr>
          </w:p>
        </w:tc>
        <w:tc>
          <w:tcPr>
            <w:tcW w:w="307" w:type="pct"/>
          </w:tcPr>
          <w:p w:rsidR="00A3099E" w:rsidRPr="00360760" w:rsidRDefault="00A3099E" w:rsidP="00762212">
            <w:pPr>
              <w:spacing w:after="0" w:line="240" w:lineRule="auto"/>
              <w:jc w:val="right"/>
              <w:rPr>
                <w:rFonts w:eastAsia="Times New Roman" w:cstheme="minorHAnsi"/>
                <w:sz w:val="18"/>
                <w:szCs w:val="18"/>
              </w:rPr>
            </w:pPr>
          </w:p>
        </w:tc>
        <w:tc>
          <w:tcPr>
            <w:tcW w:w="306"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MEDD</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p>
        </w:tc>
        <w:tc>
          <w:tcPr>
            <w:tcW w:w="472" w:type="pct"/>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400 000</w:t>
            </w:r>
          </w:p>
        </w:tc>
      </w:tr>
      <w:tr w:rsidR="00A3099E" w:rsidRPr="00360760" w:rsidTr="00762212">
        <w:trPr>
          <w:cantSplit/>
          <w:trHeight w:val="633"/>
        </w:trPr>
        <w:tc>
          <w:tcPr>
            <w:tcW w:w="817" w:type="pct"/>
            <w:vMerge/>
          </w:tcPr>
          <w:p w:rsidR="00A3099E" w:rsidRPr="00360760" w:rsidRDefault="00A3099E" w:rsidP="00762212">
            <w:pPr>
              <w:spacing w:after="60" w:line="240" w:lineRule="auto"/>
              <w:jc w:val="both"/>
              <w:rPr>
                <w:rFonts w:eastAsia="Times New Roman" w:cstheme="minorHAnsi"/>
                <w:b/>
                <w:sz w:val="18"/>
                <w:szCs w:val="18"/>
                <w:u w:val="single"/>
              </w:rPr>
            </w:pPr>
          </w:p>
        </w:tc>
        <w:tc>
          <w:tcPr>
            <w:tcW w:w="1377" w:type="pct"/>
          </w:tcPr>
          <w:p w:rsidR="00A3099E" w:rsidRPr="00360760" w:rsidRDefault="00A3099E" w:rsidP="00762212">
            <w:pPr>
              <w:tabs>
                <w:tab w:val="left" w:pos="81"/>
                <w:tab w:val="left" w:pos="176"/>
                <w:tab w:val="left" w:pos="459"/>
              </w:tabs>
              <w:autoSpaceDE w:val="0"/>
              <w:autoSpaceDN w:val="0"/>
              <w:adjustRightInd w:val="0"/>
              <w:spacing w:after="0" w:line="240" w:lineRule="auto"/>
              <w:rPr>
                <w:rFonts w:eastAsia="Calibri" w:cstheme="minorHAnsi"/>
                <w:sz w:val="18"/>
                <w:szCs w:val="18"/>
              </w:rPr>
            </w:pPr>
            <w:r w:rsidRPr="00360760">
              <w:rPr>
                <w:rFonts w:eastAsia="Times New Roman" w:cstheme="minorHAnsi"/>
                <w:sz w:val="18"/>
                <w:szCs w:val="18"/>
              </w:rPr>
              <w:t>Renforcer la gestion rationnelle des ressources en eau à des fins de production et d’eau potable </w:t>
            </w:r>
          </w:p>
        </w:tc>
        <w:tc>
          <w:tcPr>
            <w:tcW w:w="307"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MHA</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p>
        </w:tc>
        <w:tc>
          <w:tcPr>
            <w:tcW w:w="472" w:type="pct"/>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350 000</w:t>
            </w:r>
          </w:p>
        </w:tc>
      </w:tr>
      <w:tr w:rsidR="00D40F9E" w:rsidRPr="00360760" w:rsidTr="00762212">
        <w:trPr>
          <w:cantSplit/>
          <w:trHeight w:val="633"/>
        </w:trPr>
        <w:tc>
          <w:tcPr>
            <w:tcW w:w="817" w:type="pct"/>
            <w:vMerge/>
          </w:tcPr>
          <w:p w:rsidR="00D40F9E" w:rsidRPr="00360760" w:rsidRDefault="00D40F9E" w:rsidP="00762212">
            <w:pPr>
              <w:spacing w:after="60" w:line="240" w:lineRule="auto"/>
              <w:jc w:val="both"/>
              <w:rPr>
                <w:rFonts w:eastAsia="Times New Roman" w:cstheme="minorHAnsi"/>
                <w:b/>
                <w:sz w:val="18"/>
                <w:szCs w:val="18"/>
                <w:u w:val="single"/>
              </w:rPr>
            </w:pPr>
          </w:p>
        </w:tc>
        <w:tc>
          <w:tcPr>
            <w:tcW w:w="1377" w:type="pct"/>
          </w:tcPr>
          <w:p w:rsidR="00D40F9E" w:rsidRPr="00360760" w:rsidRDefault="00D40F9E" w:rsidP="00762212">
            <w:pPr>
              <w:tabs>
                <w:tab w:val="left" w:pos="81"/>
                <w:tab w:val="left" w:pos="176"/>
                <w:tab w:val="left" w:pos="459"/>
              </w:tabs>
              <w:autoSpaceDE w:val="0"/>
              <w:autoSpaceDN w:val="0"/>
              <w:adjustRightInd w:val="0"/>
              <w:spacing w:after="0" w:line="240" w:lineRule="auto"/>
              <w:rPr>
                <w:rFonts w:eastAsia="Times New Roman" w:cstheme="minorHAnsi"/>
                <w:sz w:val="18"/>
                <w:szCs w:val="18"/>
              </w:rPr>
            </w:pPr>
            <w:r w:rsidRPr="000770F5">
              <w:rPr>
                <w:rFonts w:eastAsia="Times New Roman" w:cstheme="minorHAnsi"/>
                <w:color w:val="FF0000"/>
                <w:sz w:val="18"/>
                <w:szCs w:val="18"/>
              </w:rPr>
              <w:t>Renforcement des capacités des contrôleurs environnementaux ;</w:t>
            </w:r>
          </w:p>
        </w:tc>
        <w:tc>
          <w:tcPr>
            <w:tcW w:w="307" w:type="pct"/>
          </w:tcPr>
          <w:p w:rsidR="00D40F9E" w:rsidRDefault="006B754B" w:rsidP="00762212">
            <w:pPr>
              <w:spacing w:after="0" w:line="240" w:lineRule="auto"/>
              <w:jc w:val="right"/>
              <w:rPr>
                <w:rFonts w:eastAsia="Times New Roman" w:cstheme="minorHAnsi"/>
                <w:sz w:val="18"/>
                <w:szCs w:val="18"/>
              </w:rPr>
            </w:pPr>
            <w:proofErr w:type="gramStart"/>
            <w:r>
              <w:rPr>
                <w:rFonts w:eastAsia="Times New Roman" w:cstheme="minorHAnsi"/>
                <w:sz w:val="18"/>
                <w:szCs w:val="18"/>
              </w:rPr>
              <w:t>x</w:t>
            </w:r>
            <w:proofErr w:type="gramEnd"/>
          </w:p>
        </w:tc>
        <w:tc>
          <w:tcPr>
            <w:tcW w:w="306" w:type="pct"/>
          </w:tcPr>
          <w:p w:rsidR="00D40F9E" w:rsidRDefault="00D40F9E" w:rsidP="00762212">
            <w:pPr>
              <w:spacing w:after="0" w:line="240" w:lineRule="auto"/>
              <w:jc w:val="right"/>
              <w:rPr>
                <w:rFonts w:eastAsia="Times New Roman" w:cstheme="minorHAnsi"/>
                <w:sz w:val="18"/>
                <w:szCs w:val="18"/>
              </w:rPr>
            </w:pPr>
          </w:p>
        </w:tc>
        <w:tc>
          <w:tcPr>
            <w:tcW w:w="306" w:type="pct"/>
          </w:tcPr>
          <w:p w:rsidR="00D40F9E" w:rsidRDefault="00D40F9E" w:rsidP="00762212">
            <w:pPr>
              <w:spacing w:after="0" w:line="240" w:lineRule="auto"/>
              <w:jc w:val="right"/>
              <w:rPr>
                <w:rFonts w:eastAsia="Times New Roman" w:cstheme="minorHAnsi"/>
                <w:sz w:val="18"/>
                <w:szCs w:val="18"/>
              </w:rPr>
            </w:pPr>
          </w:p>
        </w:tc>
        <w:tc>
          <w:tcPr>
            <w:tcW w:w="446" w:type="pct"/>
          </w:tcPr>
          <w:p w:rsidR="00D40F9E" w:rsidRDefault="00762212" w:rsidP="00762212">
            <w:pPr>
              <w:spacing w:after="0" w:line="240" w:lineRule="auto"/>
              <w:jc w:val="both"/>
              <w:rPr>
                <w:rFonts w:eastAsia="Times New Roman" w:cstheme="minorHAnsi"/>
                <w:sz w:val="18"/>
                <w:szCs w:val="18"/>
              </w:rPr>
            </w:pPr>
            <w:r>
              <w:rPr>
                <w:rFonts w:eastAsia="Times New Roman" w:cstheme="minorHAnsi"/>
                <w:sz w:val="18"/>
                <w:szCs w:val="18"/>
              </w:rPr>
              <w:t>MEDD</w:t>
            </w:r>
          </w:p>
          <w:p w:rsidR="00762212" w:rsidRPr="00360760" w:rsidRDefault="00762212" w:rsidP="00762212">
            <w:pPr>
              <w:spacing w:after="0" w:line="240" w:lineRule="auto"/>
              <w:jc w:val="both"/>
              <w:rPr>
                <w:rFonts w:eastAsia="Times New Roman" w:cstheme="minorHAnsi"/>
                <w:sz w:val="18"/>
                <w:szCs w:val="18"/>
              </w:rPr>
            </w:pPr>
            <w:r>
              <w:rPr>
                <w:rFonts w:eastAsia="Times New Roman" w:cstheme="minorHAnsi"/>
                <w:sz w:val="18"/>
                <w:szCs w:val="18"/>
              </w:rPr>
              <w:t>PNUD</w:t>
            </w:r>
          </w:p>
        </w:tc>
        <w:tc>
          <w:tcPr>
            <w:tcW w:w="436" w:type="pct"/>
          </w:tcPr>
          <w:p w:rsidR="00D40F9E" w:rsidRPr="00360760" w:rsidRDefault="00D40F9E" w:rsidP="00762212">
            <w:pPr>
              <w:spacing w:after="0" w:line="240" w:lineRule="auto"/>
              <w:ind w:left="708" w:hanging="708"/>
              <w:jc w:val="both"/>
              <w:rPr>
                <w:rFonts w:eastAsia="Times New Roman" w:cstheme="minorHAnsi"/>
                <w:sz w:val="18"/>
                <w:szCs w:val="18"/>
              </w:rPr>
            </w:pPr>
          </w:p>
        </w:tc>
        <w:tc>
          <w:tcPr>
            <w:tcW w:w="533" w:type="pct"/>
          </w:tcPr>
          <w:p w:rsidR="00D40F9E" w:rsidRPr="00360760" w:rsidRDefault="00762212" w:rsidP="00762212">
            <w:pPr>
              <w:spacing w:after="0" w:line="240" w:lineRule="auto"/>
              <w:rPr>
                <w:rFonts w:eastAsia="Times New Roman" w:cstheme="minorHAnsi"/>
                <w:sz w:val="18"/>
                <w:szCs w:val="18"/>
              </w:rPr>
            </w:pPr>
            <w:r>
              <w:rPr>
                <w:rFonts w:eastAsia="Times New Roman" w:cstheme="minorHAnsi"/>
                <w:sz w:val="18"/>
                <w:szCs w:val="18"/>
              </w:rPr>
              <w:t>-Contrôleurs environnementaux du MEDD</w:t>
            </w:r>
          </w:p>
        </w:tc>
        <w:tc>
          <w:tcPr>
            <w:tcW w:w="472" w:type="pct"/>
          </w:tcPr>
          <w:p w:rsidR="00D40F9E" w:rsidRDefault="00762212" w:rsidP="00762212">
            <w:pPr>
              <w:spacing w:after="0" w:line="240" w:lineRule="auto"/>
              <w:jc w:val="right"/>
              <w:rPr>
                <w:rFonts w:eastAsia="Times New Roman" w:cstheme="minorHAnsi"/>
                <w:sz w:val="18"/>
                <w:szCs w:val="18"/>
              </w:rPr>
            </w:pPr>
            <w:r>
              <w:rPr>
                <w:rFonts w:eastAsia="Times New Roman" w:cstheme="minorHAnsi"/>
                <w:sz w:val="18"/>
                <w:szCs w:val="18"/>
              </w:rPr>
              <w:t>15000</w:t>
            </w:r>
          </w:p>
        </w:tc>
      </w:tr>
      <w:tr w:rsidR="00A3099E" w:rsidRPr="00360760" w:rsidTr="00762212">
        <w:trPr>
          <w:cantSplit/>
          <w:trHeight w:val="633"/>
        </w:trPr>
        <w:tc>
          <w:tcPr>
            <w:tcW w:w="817" w:type="pct"/>
            <w:vMerge/>
          </w:tcPr>
          <w:p w:rsidR="00A3099E" w:rsidRPr="00360760" w:rsidRDefault="00A3099E" w:rsidP="00762212">
            <w:pPr>
              <w:spacing w:after="60" w:line="240" w:lineRule="auto"/>
              <w:jc w:val="both"/>
              <w:rPr>
                <w:rFonts w:eastAsia="Times New Roman" w:cstheme="minorHAnsi"/>
                <w:b/>
                <w:sz w:val="18"/>
                <w:szCs w:val="18"/>
                <w:u w:val="single"/>
              </w:rPr>
            </w:pPr>
          </w:p>
        </w:tc>
        <w:tc>
          <w:tcPr>
            <w:tcW w:w="1377" w:type="pct"/>
          </w:tcPr>
          <w:p w:rsidR="00A3099E" w:rsidRPr="00360760" w:rsidRDefault="00A3099E" w:rsidP="00762212">
            <w:pPr>
              <w:tabs>
                <w:tab w:val="left" w:pos="81"/>
                <w:tab w:val="left" w:pos="176"/>
                <w:tab w:val="left" w:pos="459"/>
              </w:tabs>
              <w:autoSpaceDE w:val="0"/>
              <w:autoSpaceDN w:val="0"/>
              <w:adjustRightInd w:val="0"/>
              <w:spacing w:after="0" w:line="240" w:lineRule="auto"/>
              <w:rPr>
                <w:rFonts w:eastAsia="Times New Roman" w:cstheme="minorHAnsi"/>
                <w:sz w:val="18"/>
                <w:szCs w:val="18"/>
              </w:rPr>
            </w:pPr>
            <w:r w:rsidRPr="00360760">
              <w:rPr>
                <w:rFonts w:eastAsia="Times New Roman" w:cstheme="minorHAnsi"/>
                <w:sz w:val="18"/>
                <w:szCs w:val="18"/>
              </w:rPr>
              <w:t>Promotion de pratiques agricoles innovantes, durables et économes en eau pour les productrices </w:t>
            </w:r>
          </w:p>
        </w:tc>
        <w:tc>
          <w:tcPr>
            <w:tcW w:w="307"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MDR</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tc>
        <w:tc>
          <w:tcPr>
            <w:tcW w:w="472" w:type="pct"/>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300 000</w:t>
            </w:r>
          </w:p>
        </w:tc>
      </w:tr>
      <w:tr w:rsidR="00A3099E" w:rsidRPr="00360760" w:rsidTr="00762212">
        <w:trPr>
          <w:cantSplit/>
          <w:trHeight w:val="623"/>
        </w:trPr>
        <w:tc>
          <w:tcPr>
            <w:tcW w:w="817" w:type="pct"/>
            <w:vMerge/>
          </w:tcPr>
          <w:p w:rsidR="00A3099E" w:rsidRPr="00360760" w:rsidRDefault="00A3099E" w:rsidP="00762212">
            <w:pPr>
              <w:spacing w:after="0" w:line="240" w:lineRule="auto"/>
              <w:jc w:val="both"/>
              <w:rPr>
                <w:rFonts w:eastAsia="Times New Roman" w:cstheme="minorHAnsi"/>
                <w:b/>
                <w:bCs/>
                <w:sz w:val="18"/>
                <w:szCs w:val="18"/>
              </w:rPr>
            </w:pPr>
          </w:p>
        </w:tc>
        <w:tc>
          <w:tcPr>
            <w:tcW w:w="1377" w:type="pct"/>
          </w:tcPr>
          <w:p w:rsidR="00A3099E" w:rsidRPr="00360760" w:rsidRDefault="00A3099E" w:rsidP="00762212">
            <w:pPr>
              <w:tabs>
                <w:tab w:val="left" w:pos="81"/>
                <w:tab w:val="left" w:pos="176"/>
                <w:tab w:val="left" w:pos="459"/>
              </w:tabs>
              <w:autoSpaceDE w:val="0"/>
              <w:autoSpaceDN w:val="0"/>
              <w:adjustRightInd w:val="0"/>
              <w:spacing w:after="0" w:line="240" w:lineRule="auto"/>
              <w:rPr>
                <w:rFonts w:eastAsia="Calibri" w:cstheme="minorHAnsi"/>
                <w:sz w:val="18"/>
                <w:szCs w:val="18"/>
              </w:rPr>
            </w:pPr>
            <w:r w:rsidRPr="00360760">
              <w:rPr>
                <w:rFonts w:eastAsia="Times New Roman" w:cstheme="minorHAnsi"/>
                <w:sz w:val="18"/>
                <w:szCs w:val="18"/>
              </w:rPr>
              <w:t>Création/Réhabilitation d'infrastructures rurales de rétention d’eau (digues, seuils.) </w:t>
            </w:r>
          </w:p>
        </w:tc>
        <w:tc>
          <w:tcPr>
            <w:tcW w:w="307" w:type="pct"/>
          </w:tcPr>
          <w:p w:rsidR="00A3099E" w:rsidRPr="00360760" w:rsidRDefault="001063C2"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1063C2"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1063C2"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MEDD</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MDR</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tc>
        <w:tc>
          <w:tcPr>
            <w:tcW w:w="472" w:type="pct"/>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300 000</w:t>
            </w:r>
          </w:p>
        </w:tc>
      </w:tr>
      <w:tr w:rsidR="00A3099E" w:rsidRPr="00360760" w:rsidTr="00762212">
        <w:trPr>
          <w:cantSplit/>
          <w:trHeight w:val="623"/>
        </w:trPr>
        <w:tc>
          <w:tcPr>
            <w:tcW w:w="817" w:type="pct"/>
            <w:vMerge/>
          </w:tcPr>
          <w:p w:rsidR="00A3099E" w:rsidRPr="00360760" w:rsidRDefault="00A3099E" w:rsidP="00762212">
            <w:pPr>
              <w:spacing w:after="0" w:line="240" w:lineRule="auto"/>
              <w:jc w:val="both"/>
              <w:rPr>
                <w:rFonts w:eastAsia="Times New Roman" w:cstheme="minorHAnsi"/>
                <w:b/>
                <w:bCs/>
                <w:sz w:val="18"/>
                <w:szCs w:val="18"/>
              </w:rPr>
            </w:pPr>
          </w:p>
        </w:tc>
        <w:tc>
          <w:tcPr>
            <w:tcW w:w="1377" w:type="pct"/>
          </w:tcPr>
          <w:p w:rsidR="00A3099E" w:rsidRPr="00360760" w:rsidRDefault="00A3099E" w:rsidP="00762212">
            <w:pPr>
              <w:tabs>
                <w:tab w:val="left" w:pos="81"/>
                <w:tab w:val="left" w:pos="176"/>
                <w:tab w:val="left" w:pos="459"/>
              </w:tabs>
              <w:autoSpaceDE w:val="0"/>
              <w:autoSpaceDN w:val="0"/>
              <w:adjustRightInd w:val="0"/>
              <w:spacing w:after="0" w:line="240" w:lineRule="auto"/>
              <w:rPr>
                <w:rFonts w:eastAsia="Times New Roman" w:cstheme="minorHAnsi"/>
                <w:sz w:val="18"/>
                <w:szCs w:val="18"/>
              </w:rPr>
            </w:pPr>
            <w:r w:rsidRPr="00360760">
              <w:rPr>
                <w:rFonts w:eastAsia="Times New Roman" w:cstheme="minorHAnsi"/>
                <w:sz w:val="18"/>
                <w:szCs w:val="18"/>
              </w:rPr>
              <w:t>Renforcer les initiatives nationales en matière de lutte contre la désertification et la restauration du couvert végétal </w:t>
            </w:r>
          </w:p>
        </w:tc>
        <w:tc>
          <w:tcPr>
            <w:tcW w:w="307"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306" w:type="pct"/>
          </w:tcPr>
          <w:p w:rsidR="00A3099E" w:rsidRPr="00360760" w:rsidRDefault="006709CC" w:rsidP="00762212">
            <w:pPr>
              <w:spacing w:after="0" w:line="240" w:lineRule="auto"/>
              <w:jc w:val="right"/>
              <w:rPr>
                <w:rFonts w:eastAsia="Times New Roman" w:cstheme="minorHAnsi"/>
                <w:sz w:val="18"/>
                <w:szCs w:val="18"/>
              </w:rPr>
            </w:pPr>
            <w:r>
              <w:rPr>
                <w:rFonts w:eastAsia="Times New Roman" w:cstheme="minorHAnsi"/>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MEDD</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ind w:left="708" w:hanging="708"/>
              <w:jc w:val="both"/>
              <w:rPr>
                <w:rFonts w:eastAsia="Times New Roman" w:cstheme="minorHAnsi"/>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tc>
        <w:tc>
          <w:tcPr>
            <w:tcW w:w="472" w:type="pct"/>
          </w:tcPr>
          <w:p w:rsidR="00A3099E" w:rsidRPr="00360760" w:rsidRDefault="00A3099E" w:rsidP="00762212">
            <w:pPr>
              <w:spacing w:after="0" w:line="240" w:lineRule="auto"/>
              <w:jc w:val="right"/>
              <w:rPr>
                <w:rFonts w:eastAsia="Times New Roman" w:cstheme="minorHAnsi"/>
                <w:sz w:val="18"/>
                <w:szCs w:val="18"/>
              </w:rPr>
            </w:pPr>
            <w:r>
              <w:rPr>
                <w:rFonts w:eastAsia="Times New Roman" w:cstheme="minorHAnsi"/>
                <w:sz w:val="18"/>
                <w:szCs w:val="18"/>
              </w:rPr>
              <w:t>600 000</w:t>
            </w:r>
          </w:p>
        </w:tc>
      </w:tr>
      <w:tr w:rsidR="00A3099E" w:rsidRPr="00360760" w:rsidTr="00762212">
        <w:trPr>
          <w:cantSplit/>
          <w:trHeight w:val="316"/>
        </w:trPr>
        <w:tc>
          <w:tcPr>
            <w:tcW w:w="817" w:type="pct"/>
            <w:vMerge/>
            <w:shd w:val="clear" w:color="auto" w:fill="FFFFFF"/>
          </w:tcPr>
          <w:p w:rsidR="00A3099E" w:rsidRPr="00360760" w:rsidRDefault="00A3099E" w:rsidP="00762212">
            <w:pPr>
              <w:spacing w:after="0" w:line="240" w:lineRule="auto"/>
              <w:jc w:val="both"/>
              <w:rPr>
                <w:rFonts w:eastAsia="Times New Roman" w:cstheme="minorHAnsi"/>
                <w:sz w:val="18"/>
                <w:szCs w:val="18"/>
              </w:rPr>
            </w:pPr>
          </w:p>
        </w:tc>
        <w:tc>
          <w:tcPr>
            <w:tcW w:w="1377" w:type="pct"/>
          </w:tcPr>
          <w:p w:rsidR="00A3099E" w:rsidRPr="00762212" w:rsidRDefault="00A3099E" w:rsidP="00762212">
            <w:pPr>
              <w:spacing w:after="0" w:line="240" w:lineRule="auto"/>
              <w:jc w:val="both"/>
              <w:rPr>
                <w:rFonts w:eastAsia="Times New Roman" w:cstheme="minorHAnsi"/>
                <w:b/>
                <w:lang w:val="en-GB"/>
              </w:rPr>
            </w:pPr>
            <w:r w:rsidRPr="00762212">
              <w:rPr>
                <w:rFonts w:eastAsia="Times New Roman" w:cstheme="minorHAnsi"/>
                <w:b/>
                <w:lang w:val="en-GB"/>
              </w:rPr>
              <w:t>SOUS TOTAL 2</w:t>
            </w:r>
          </w:p>
        </w:tc>
        <w:tc>
          <w:tcPr>
            <w:tcW w:w="307" w:type="pct"/>
          </w:tcPr>
          <w:p w:rsidR="00A3099E" w:rsidRPr="00762212" w:rsidRDefault="00A3099E" w:rsidP="00762212">
            <w:pPr>
              <w:spacing w:after="0" w:line="240" w:lineRule="auto"/>
              <w:jc w:val="right"/>
              <w:rPr>
                <w:rFonts w:eastAsia="Times New Roman" w:cstheme="minorHAnsi"/>
                <w:b/>
              </w:rPr>
            </w:pPr>
          </w:p>
        </w:tc>
        <w:tc>
          <w:tcPr>
            <w:tcW w:w="306" w:type="pct"/>
          </w:tcPr>
          <w:p w:rsidR="00A3099E" w:rsidRPr="00762212" w:rsidRDefault="00A3099E" w:rsidP="00762212">
            <w:pPr>
              <w:spacing w:after="0" w:line="240" w:lineRule="auto"/>
              <w:jc w:val="right"/>
              <w:rPr>
                <w:rFonts w:eastAsia="Times New Roman" w:cstheme="minorHAnsi"/>
                <w:b/>
              </w:rPr>
            </w:pPr>
          </w:p>
        </w:tc>
        <w:tc>
          <w:tcPr>
            <w:tcW w:w="306" w:type="pct"/>
          </w:tcPr>
          <w:p w:rsidR="00A3099E" w:rsidRPr="00762212" w:rsidRDefault="00A3099E" w:rsidP="00762212">
            <w:pPr>
              <w:spacing w:after="0" w:line="240" w:lineRule="auto"/>
              <w:jc w:val="right"/>
              <w:rPr>
                <w:rFonts w:eastAsia="Times New Roman" w:cstheme="minorHAnsi"/>
                <w:b/>
              </w:rPr>
            </w:pPr>
          </w:p>
        </w:tc>
        <w:tc>
          <w:tcPr>
            <w:tcW w:w="446" w:type="pct"/>
          </w:tcPr>
          <w:p w:rsidR="00A3099E" w:rsidRPr="00762212" w:rsidRDefault="00A3099E" w:rsidP="00762212">
            <w:pPr>
              <w:spacing w:after="0" w:line="240" w:lineRule="auto"/>
              <w:jc w:val="both"/>
              <w:rPr>
                <w:rFonts w:eastAsia="Times New Roman" w:cstheme="minorHAnsi"/>
                <w:b/>
              </w:rPr>
            </w:pPr>
          </w:p>
        </w:tc>
        <w:tc>
          <w:tcPr>
            <w:tcW w:w="436" w:type="pct"/>
          </w:tcPr>
          <w:p w:rsidR="00A3099E" w:rsidRPr="00762212" w:rsidRDefault="00A3099E" w:rsidP="00762212">
            <w:pPr>
              <w:spacing w:after="0" w:line="240" w:lineRule="auto"/>
              <w:jc w:val="both"/>
              <w:rPr>
                <w:rFonts w:eastAsia="Times New Roman" w:cstheme="minorHAnsi"/>
                <w:b/>
              </w:rPr>
            </w:pPr>
          </w:p>
        </w:tc>
        <w:tc>
          <w:tcPr>
            <w:tcW w:w="533" w:type="pct"/>
          </w:tcPr>
          <w:p w:rsidR="00A3099E" w:rsidRPr="00762212" w:rsidRDefault="00A3099E" w:rsidP="00762212">
            <w:pPr>
              <w:spacing w:after="0" w:line="240" w:lineRule="auto"/>
              <w:jc w:val="both"/>
              <w:rPr>
                <w:rFonts w:eastAsia="Times New Roman" w:cstheme="minorHAnsi"/>
                <w:b/>
              </w:rPr>
            </w:pPr>
          </w:p>
        </w:tc>
        <w:tc>
          <w:tcPr>
            <w:tcW w:w="472" w:type="pct"/>
          </w:tcPr>
          <w:p w:rsidR="00A3099E" w:rsidRPr="00F2123C" w:rsidRDefault="00A3099E" w:rsidP="00762212">
            <w:pPr>
              <w:spacing w:after="0" w:line="240" w:lineRule="auto"/>
              <w:jc w:val="both"/>
              <w:rPr>
                <w:rFonts w:eastAsia="Times New Roman" w:cstheme="minorHAnsi"/>
                <w:b/>
                <w:bCs/>
                <w:sz w:val="24"/>
                <w:szCs w:val="24"/>
              </w:rPr>
            </w:pPr>
            <w:r w:rsidRPr="00F2123C">
              <w:rPr>
                <w:rFonts w:eastAsia="Times New Roman" w:cstheme="minorHAnsi"/>
                <w:b/>
                <w:bCs/>
                <w:sz w:val="24"/>
                <w:szCs w:val="24"/>
              </w:rPr>
              <w:t>3 2</w:t>
            </w:r>
            <w:r w:rsidR="00762212">
              <w:rPr>
                <w:rFonts w:eastAsia="Times New Roman" w:cstheme="minorHAnsi"/>
                <w:b/>
                <w:bCs/>
                <w:sz w:val="24"/>
                <w:szCs w:val="24"/>
              </w:rPr>
              <w:t>65</w:t>
            </w:r>
            <w:r w:rsidRPr="00F2123C">
              <w:rPr>
                <w:rFonts w:eastAsia="Times New Roman" w:cstheme="minorHAnsi"/>
                <w:b/>
                <w:bCs/>
                <w:sz w:val="24"/>
                <w:szCs w:val="24"/>
              </w:rPr>
              <w:t>0 000</w:t>
            </w:r>
          </w:p>
        </w:tc>
      </w:tr>
      <w:tr w:rsidR="00A3099E" w:rsidRPr="00360760" w:rsidTr="00762212">
        <w:trPr>
          <w:cantSplit/>
          <w:trHeight w:val="316"/>
        </w:trPr>
        <w:tc>
          <w:tcPr>
            <w:tcW w:w="817" w:type="pct"/>
            <w:vMerge w:val="restart"/>
            <w:shd w:val="clear" w:color="auto" w:fill="FFFFFF"/>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b/>
                <w:sz w:val="18"/>
                <w:szCs w:val="18"/>
                <w:u w:val="single"/>
              </w:rPr>
              <w:t>Produit 3 :</w:t>
            </w:r>
            <w:r w:rsidRPr="00360760">
              <w:rPr>
                <w:rFonts w:eastAsia="Times New Roman" w:cstheme="minorHAnsi"/>
                <w:sz w:val="18"/>
                <w:szCs w:val="18"/>
                <w:u w:val="single"/>
              </w:rPr>
              <w:t xml:space="preserve"> </w:t>
            </w:r>
            <w:r w:rsidRPr="00360760">
              <w:rPr>
                <w:rFonts w:eastAsia="Times New Roman" w:cstheme="minorHAnsi"/>
                <w:sz w:val="18"/>
                <w:szCs w:val="18"/>
              </w:rPr>
              <w:t>Les capacités des structures nationales et des communautés en matière de gestion efficace des risques et catastrophes sont renforcées.</w:t>
            </w:r>
          </w:p>
          <w:p w:rsidR="00A3099E" w:rsidRPr="00360760" w:rsidRDefault="00A3099E" w:rsidP="00762212">
            <w:pPr>
              <w:spacing w:after="0" w:line="240" w:lineRule="auto"/>
              <w:jc w:val="both"/>
              <w:rPr>
                <w:rFonts w:eastAsia="Times New Roman" w:cstheme="minorHAnsi"/>
                <w:sz w:val="18"/>
                <w:szCs w:val="18"/>
              </w:rPr>
            </w:pPr>
          </w:p>
        </w:tc>
        <w:tc>
          <w:tcPr>
            <w:tcW w:w="1377" w:type="pct"/>
          </w:tcPr>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Développer les capacités des intervenants au niveau local pour la production de données et d'informations sur les risques de catastrophes et sur la coordination </w:t>
            </w:r>
          </w:p>
        </w:tc>
        <w:tc>
          <w:tcPr>
            <w:tcW w:w="307" w:type="pct"/>
          </w:tcPr>
          <w:p w:rsidR="00A3099E" w:rsidRPr="00360760" w:rsidRDefault="006709CC"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A3099E" w:rsidP="00762212">
            <w:pPr>
              <w:spacing w:after="0" w:line="240" w:lineRule="auto"/>
              <w:jc w:val="right"/>
              <w:rPr>
                <w:rFonts w:eastAsia="Times New Roman" w:cstheme="minorHAnsi"/>
                <w:b/>
                <w:sz w:val="18"/>
                <w:szCs w:val="18"/>
              </w:rPr>
            </w:pPr>
          </w:p>
        </w:tc>
        <w:tc>
          <w:tcPr>
            <w:tcW w:w="306" w:type="pct"/>
          </w:tcPr>
          <w:p w:rsidR="00A3099E" w:rsidRPr="00360760" w:rsidRDefault="00A3099E" w:rsidP="00762212">
            <w:pPr>
              <w:spacing w:after="0" w:line="240" w:lineRule="auto"/>
              <w:jc w:val="right"/>
              <w:rPr>
                <w:rFonts w:eastAsia="Times New Roman" w:cstheme="minorHAnsi"/>
                <w:b/>
                <w:sz w:val="18"/>
                <w:szCs w:val="18"/>
              </w:rPr>
            </w:pP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MIDEC</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Communes</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jc w:val="both"/>
              <w:rPr>
                <w:rFonts w:eastAsia="Times New Roman" w:cstheme="minorHAnsi"/>
                <w:b/>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 Ateliers</w:t>
            </w:r>
          </w:p>
        </w:tc>
        <w:tc>
          <w:tcPr>
            <w:tcW w:w="472" w:type="pct"/>
          </w:tcPr>
          <w:p w:rsidR="00A3099E" w:rsidRPr="00360760" w:rsidRDefault="00A3099E" w:rsidP="00762212">
            <w:pPr>
              <w:spacing w:after="0" w:line="240" w:lineRule="auto"/>
              <w:jc w:val="both"/>
              <w:rPr>
                <w:rFonts w:eastAsia="Times New Roman" w:cstheme="minorHAnsi"/>
                <w:b/>
                <w:bCs/>
                <w:sz w:val="18"/>
                <w:szCs w:val="18"/>
              </w:rPr>
            </w:pPr>
            <w:r>
              <w:rPr>
                <w:rFonts w:eastAsia="Times New Roman" w:cstheme="minorHAnsi"/>
                <w:b/>
                <w:bCs/>
                <w:sz w:val="18"/>
                <w:szCs w:val="18"/>
              </w:rPr>
              <w:t>250 000</w:t>
            </w:r>
          </w:p>
        </w:tc>
      </w:tr>
      <w:tr w:rsidR="00D40F9E" w:rsidRPr="00360760" w:rsidTr="00762212">
        <w:trPr>
          <w:cantSplit/>
          <w:trHeight w:val="725"/>
        </w:trPr>
        <w:tc>
          <w:tcPr>
            <w:tcW w:w="817" w:type="pct"/>
            <w:vMerge/>
            <w:shd w:val="clear" w:color="auto" w:fill="FFFFFF"/>
          </w:tcPr>
          <w:p w:rsidR="00D40F9E" w:rsidRPr="00360760" w:rsidRDefault="00D40F9E" w:rsidP="00762212">
            <w:pPr>
              <w:spacing w:after="0" w:line="240" w:lineRule="auto"/>
              <w:jc w:val="both"/>
              <w:rPr>
                <w:rFonts w:eastAsia="Times New Roman" w:cstheme="minorHAnsi"/>
                <w:b/>
                <w:sz w:val="18"/>
                <w:szCs w:val="18"/>
                <w:u w:val="single"/>
              </w:rPr>
            </w:pPr>
          </w:p>
        </w:tc>
        <w:tc>
          <w:tcPr>
            <w:tcW w:w="1377" w:type="pct"/>
          </w:tcPr>
          <w:p w:rsidR="00D40F9E" w:rsidRPr="00360760" w:rsidRDefault="000770F5" w:rsidP="00762212">
            <w:pPr>
              <w:tabs>
                <w:tab w:val="left" w:pos="176"/>
              </w:tabs>
              <w:spacing w:after="200" w:line="240" w:lineRule="auto"/>
              <w:ind w:right="436"/>
              <w:contextualSpacing/>
              <w:rPr>
                <w:rFonts w:eastAsia="Times New Roman" w:cstheme="minorHAnsi"/>
                <w:sz w:val="18"/>
                <w:szCs w:val="18"/>
              </w:rPr>
            </w:pPr>
            <w:r w:rsidRPr="000770F5">
              <w:rPr>
                <w:rFonts w:eastAsia="Times New Roman" w:cstheme="minorHAnsi"/>
                <w:color w:val="FF0000"/>
                <w:sz w:val="18"/>
                <w:szCs w:val="18"/>
              </w:rPr>
              <w:t xml:space="preserve">Appuyer la mobilisation des financements pour la mise en œuvre des plans de résilience des villes de Rosso, </w:t>
            </w:r>
            <w:proofErr w:type="spellStart"/>
            <w:r w:rsidRPr="000770F5">
              <w:rPr>
                <w:rFonts w:eastAsia="Times New Roman" w:cstheme="minorHAnsi"/>
                <w:color w:val="FF0000"/>
                <w:sz w:val="18"/>
                <w:szCs w:val="18"/>
              </w:rPr>
              <w:t>kaédi</w:t>
            </w:r>
            <w:proofErr w:type="spellEnd"/>
            <w:r w:rsidRPr="000770F5">
              <w:rPr>
                <w:rFonts w:eastAsia="Times New Roman" w:cstheme="minorHAnsi"/>
                <w:color w:val="FF0000"/>
                <w:sz w:val="18"/>
                <w:szCs w:val="18"/>
              </w:rPr>
              <w:t xml:space="preserve">, </w:t>
            </w:r>
            <w:proofErr w:type="spellStart"/>
            <w:r w:rsidRPr="000770F5">
              <w:rPr>
                <w:rFonts w:eastAsia="Times New Roman" w:cstheme="minorHAnsi"/>
                <w:color w:val="FF0000"/>
                <w:sz w:val="18"/>
                <w:szCs w:val="18"/>
              </w:rPr>
              <w:t>Tintane</w:t>
            </w:r>
            <w:proofErr w:type="spellEnd"/>
            <w:r w:rsidRPr="000770F5">
              <w:rPr>
                <w:rFonts w:eastAsia="Times New Roman" w:cstheme="minorHAnsi"/>
                <w:color w:val="FF0000"/>
                <w:sz w:val="18"/>
                <w:szCs w:val="18"/>
              </w:rPr>
              <w:t xml:space="preserve">, </w:t>
            </w:r>
            <w:proofErr w:type="spellStart"/>
            <w:r w:rsidRPr="000770F5">
              <w:rPr>
                <w:rFonts w:eastAsia="Times New Roman" w:cstheme="minorHAnsi"/>
                <w:color w:val="FF0000"/>
                <w:sz w:val="18"/>
                <w:szCs w:val="18"/>
              </w:rPr>
              <w:t>Boghé</w:t>
            </w:r>
            <w:proofErr w:type="spellEnd"/>
            <w:r w:rsidRPr="000770F5">
              <w:rPr>
                <w:rFonts w:eastAsia="Times New Roman" w:cstheme="minorHAnsi"/>
                <w:color w:val="FF0000"/>
                <w:sz w:val="18"/>
                <w:szCs w:val="18"/>
              </w:rPr>
              <w:t xml:space="preserve"> et NKC</w:t>
            </w:r>
          </w:p>
        </w:tc>
        <w:tc>
          <w:tcPr>
            <w:tcW w:w="307" w:type="pct"/>
          </w:tcPr>
          <w:p w:rsidR="00D40F9E" w:rsidRDefault="006B754B"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D40F9E" w:rsidRDefault="006B754B" w:rsidP="00762212">
            <w:pPr>
              <w:spacing w:after="0" w:line="240" w:lineRule="auto"/>
              <w:jc w:val="right"/>
              <w:rPr>
                <w:rFonts w:eastAsia="Times New Roman" w:cstheme="minorHAnsi"/>
                <w:b/>
                <w:sz w:val="18"/>
                <w:szCs w:val="18"/>
              </w:rPr>
            </w:pPr>
            <w:proofErr w:type="gramStart"/>
            <w:r>
              <w:rPr>
                <w:rFonts w:eastAsia="Times New Roman" w:cstheme="minorHAnsi"/>
                <w:b/>
                <w:sz w:val="18"/>
                <w:szCs w:val="18"/>
              </w:rPr>
              <w:t>x</w:t>
            </w:r>
            <w:proofErr w:type="gramEnd"/>
          </w:p>
        </w:tc>
        <w:tc>
          <w:tcPr>
            <w:tcW w:w="306" w:type="pct"/>
          </w:tcPr>
          <w:p w:rsidR="00D40F9E" w:rsidRDefault="006B754B" w:rsidP="00762212">
            <w:pPr>
              <w:spacing w:after="0" w:line="240" w:lineRule="auto"/>
              <w:jc w:val="right"/>
              <w:rPr>
                <w:rFonts w:eastAsia="Times New Roman" w:cstheme="minorHAnsi"/>
                <w:b/>
                <w:sz w:val="18"/>
                <w:szCs w:val="18"/>
              </w:rPr>
            </w:pPr>
            <w:proofErr w:type="gramStart"/>
            <w:r>
              <w:rPr>
                <w:rFonts w:eastAsia="Times New Roman" w:cstheme="minorHAnsi"/>
                <w:b/>
                <w:sz w:val="18"/>
                <w:szCs w:val="18"/>
              </w:rPr>
              <w:t>x</w:t>
            </w:r>
            <w:proofErr w:type="gramEnd"/>
          </w:p>
        </w:tc>
        <w:tc>
          <w:tcPr>
            <w:tcW w:w="446" w:type="pct"/>
          </w:tcPr>
          <w:p w:rsidR="00762212" w:rsidRPr="00762212" w:rsidRDefault="00762212" w:rsidP="00762212">
            <w:pPr>
              <w:spacing w:after="0" w:line="240" w:lineRule="auto"/>
              <w:jc w:val="both"/>
              <w:rPr>
                <w:rFonts w:eastAsia="Times New Roman" w:cstheme="minorHAnsi"/>
                <w:sz w:val="18"/>
                <w:szCs w:val="18"/>
              </w:rPr>
            </w:pPr>
            <w:r w:rsidRPr="00762212">
              <w:rPr>
                <w:rFonts w:eastAsia="Times New Roman" w:cstheme="minorHAnsi"/>
                <w:sz w:val="18"/>
                <w:szCs w:val="18"/>
              </w:rPr>
              <w:t>MIDEC</w:t>
            </w:r>
          </w:p>
          <w:p w:rsidR="00762212" w:rsidRPr="00762212" w:rsidRDefault="00762212" w:rsidP="00762212">
            <w:pPr>
              <w:spacing w:after="0" w:line="240" w:lineRule="auto"/>
              <w:jc w:val="both"/>
              <w:rPr>
                <w:rFonts w:eastAsia="Times New Roman" w:cstheme="minorHAnsi"/>
                <w:sz w:val="18"/>
                <w:szCs w:val="18"/>
              </w:rPr>
            </w:pPr>
            <w:r w:rsidRPr="00762212">
              <w:rPr>
                <w:rFonts w:eastAsia="Times New Roman" w:cstheme="minorHAnsi"/>
                <w:sz w:val="18"/>
                <w:szCs w:val="18"/>
              </w:rPr>
              <w:t>Communes</w:t>
            </w:r>
          </w:p>
          <w:p w:rsidR="00D40F9E" w:rsidRPr="00360760" w:rsidRDefault="00762212" w:rsidP="00762212">
            <w:pPr>
              <w:spacing w:after="0" w:line="240" w:lineRule="auto"/>
              <w:jc w:val="both"/>
              <w:rPr>
                <w:rFonts w:eastAsia="Times New Roman" w:cstheme="minorHAnsi"/>
                <w:sz w:val="18"/>
                <w:szCs w:val="18"/>
              </w:rPr>
            </w:pPr>
            <w:r w:rsidRPr="00762212">
              <w:rPr>
                <w:rFonts w:eastAsia="Times New Roman" w:cstheme="minorHAnsi"/>
                <w:sz w:val="18"/>
                <w:szCs w:val="18"/>
              </w:rPr>
              <w:t>PNUD</w:t>
            </w:r>
          </w:p>
        </w:tc>
        <w:tc>
          <w:tcPr>
            <w:tcW w:w="436" w:type="pct"/>
          </w:tcPr>
          <w:p w:rsidR="00D40F9E" w:rsidRPr="00360760" w:rsidRDefault="00D40F9E" w:rsidP="00762212">
            <w:pPr>
              <w:spacing w:after="0" w:line="240" w:lineRule="auto"/>
              <w:jc w:val="both"/>
              <w:rPr>
                <w:rFonts w:eastAsia="Times New Roman" w:cstheme="minorHAnsi"/>
                <w:b/>
                <w:sz w:val="18"/>
                <w:szCs w:val="18"/>
              </w:rPr>
            </w:pPr>
          </w:p>
        </w:tc>
        <w:tc>
          <w:tcPr>
            <w:tcW w:w="533" w:type="pct"/>
          </w:tcPr>
          <w:p w:rsidR="00D40F9E" w:rsidRDefault="00762212" w:rsidP="00762212">
            <w:pPr>
              <w:spacing w:after="0" w:line="240" w:lineRule="auto"/>
              <w:jc w:val="center"/>
              <w:rPr>
                <w:rFonts w:eastAsia="Times New Roman" w:cstheme="minorHAnsi"/>
                <w:sz w:val="18"/>
                <w:szCs w:val="18"/>
              </w:rPr>
            </w:pPr>
            <w:r>
              <w:rPr>
                <w:rFonts w:eastAsia="Times New Roman" w:cstheme="minorHAnsi"/>
                <w:sz w:val="18"/>
                <w:szCs w:val="18"/>
              </w:rPr>
              <w:t>-Consultants ;</w:t>
            </w:r>
          </w:p>
          <w:p w:rsidR="00762212" w:rsidRDefault="00762212" w:rsidP="00762212">
            <w:pPr>
              <w:spacing w:after="0" w:line="240" w:lineRule="auto"/>
              <w:jc w:val="center"/>
              <w:rPr>
                <w:rFonts w:eastAsia="Times New Roman" w:cstheme="minorHAnsi"/>
                <w:sz w:val="18"/>
                <w:szCs w:val="18"/>
              </w:rPr>
            </w:pPr>
            <w:r>
              <w:rPr>
                <w:rFonts w:eastAsia="Times New Roman" w:cstheme="minorHAnsi"/>
                <w:sz w:val="18"/>
                <w:szCs w:val="18"/>
              </w:rPr>
              <w:t>-</w:t>
            </w:r>
            <w:proofErr w:type="gramStart"/>
            <w:r>
              <w:rPr>
                <w:rFonts w:eastAsia="Times New Roman" w:cstheme="minorHAnsi"/>
                <w:sz w:val="18"/>
                <w:szCs w:val="18"/>
              </w:rPr>
              <w:t>Voyages;</w:t>
            </w:r>
            <w:proofErr w:type="gramEnd"/>
          </w:p>
          <w:p w:rsidR="00762212" w:rsidRPr="00360760" w:rsidRDefault="00762212" w:rsidP="00762212">
            <w:pPr>
              <w:spacing w:after="0" w:line="240" w:lineRule="auto"/>
              <w:jc w:val="center"/>
              <w:rPr>
                <w:rFonts w:eastAsia="Times New Roman" w:cstheme="minorHAnsi"/>
                <w:sz w:val="18"/>
                <w:szCs w:val="18"/>
              </w:rPr>
            </w:pPr>
            <w:r>
              <w:rPr>
                <w:rFonts w:eastAsia="Times New Roman" w:cstheme="minorHAnsi"/>
                <w:sz w:val="18"/>
                <w:szCs w:val="18"/>
              </w:rPr>
              <w:t>-Formations</w:t>
            </w:r>
          </w:p>
        </w:tc>
        <w:tc>
          <w:tcPr>
            <w:tcW w:w="472" w:type="pct"/>
          </w:tcPr>
          <w:p w:rsidR="00D40F9E" w:rsidRDefault="00762212" w:rsidP="00762212">
            <w:pPr>
              <w:spacing w:after="0" w:line="240" w:lineRule="auto"/>
              <w:jc w:val="both"/>
              <w:rPr>
                <w:rFonts w:eastAsia="Times New Roman" w:cstheme="minorHAnsi"/>
                <w:b/>
                <w:bCs/>
                <w:sz w:val="18"/>
                <w:szCs w:val="18"/>
              </w:rPr>
            </w:pPr>
            <w:r>
              <w:rPr>
                <w:rFonts w:eastAsia="Times New Roman" w:cstheme="minorHAnsi"/>
                <w:b/>
                <w:bCs/>
                <w:sz w:val="18"/>
                <w:szCs w:val="18"/>
              </w:rPr>
              <w:t>45000</w:t>
            </w:r>
          </w:p>
        </w:tc>
      </w:tr>
      <w:tr w:rsidR="00A3099E" w:rsidRPr="00360760" w:rsidTr="00762212">
        <w:trPr>
          <w:cantSplit/>
          <w:trHeight w:val="725"/>
        </w:trPr>
        <w:tc>
          <w:tcPr>
            <w:tcW w:w="817" w:type="pct"/>
            <w:vMerge/>
            <w:shd w:val="clear" w:color="auto" w:fill="FFFFFF"/>
          </w:tcPr>
          <w:p w:rsidR="00A3099E" w:rsidRPr="00360760" w:rsidRDefault="00A3099E" w:rsidP="00762212">
            <w:pPr>
              <w:spacing w:after="0" w:line="240" w:lineRule="auto"/>
              <w:jc w:val="both"/>
              <w:rPr>
                <w:rFonts w:eastAsia="Times New Roman" w:cstheme="minorHAnsi"/>
                <w:b/>
                <w:sz w:val="18"/>
                <w:szCs w:val="18"/>
                <w:u w:val="single"/>
              </w:rPr>
            </w:pPr>
          </w:p>
        </w:tc>
        <w:tc>
          <w:tcPr>
            <w:tcW w:w="1377" w:type="pct"/>
          </w:tcPr>
          <w:p w:rsidR="00A3099E" w:rsidRPr="00360760" w:rsidRDefault="00A3099E" w:rsidP="00762212">
            <w:pPr>
              <w:tabs>
                <w:tab w:val="left" w:pos="176"/>
              </w:tabs>
              <w:spacing w:after="200" w:line="240" w:lineRule="auto"/>
              <w:ind w:right="436"/>
              <w:contextualSpacing/>
              <w:jc w:val="both"/>
              <w:rPr>
                <w:rFonts w:eastAsia="Times New Roman" w:cstheme="minorHAnsi"/>
                <w:sz w:val="18"/>
                <w:szCs w:val="18"/>
              </w:rPr>
            </w:pPr>
            <w:r w:rsidRPr="00360760">
              <w:rPr>
                <w:rFonts w:eastAsia="Times New Roman" w:cstheme="minorHAnsi"/>
                <w:sz w:val="18"/>
                <w:szCs w:val="18"/>
              </w:rPr>
              <w:t>Appuyer la mise en œuvre des plans de résilience et de contingence</w:t>
            </w:r>
          </w:p>
          <w:p w:rsidR="00A3099E" w:rsidRPr="00360760" w:rsidRDefault="00A3099E" w:rsidP="00762212">
            <w:pPr>
              <w:spacing w:after="0" w:line="240" w:lineRule="auto"/>
              <w:jc w:val="both"/>
              <w:rPr>
                <w:rFonts w:eastAsia="Times New Roman" w:cstheme="minorHAnsi"/>
                <w:sz w:val="18"/>
                <w:szCs w:val="18"/>
              </w:rPr>
            </w:pPr>
          </w:p>
        </w:tc>
        <w:tc>
          <w:tcPr>
            <w:tcW w:w="307" w:type="pct"/>
          </w:tcPr>
          <w:p w:rsidR="00A3099E" w:rsidRPr="00360760" w:rsidRDefault="006709CC"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6709CC"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6709CC"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MIDEC</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Communes</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jc w:val="both"/>
              <w:rPr>
                <w:rFonts w:eastAsia="Times New Roman" w:cstheme="minorHAnsi"/>
                <w:b/>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 Ateliers</w:t>
            </w:r>
          </w:p>
        </w:tc>
        <w:tc>
          <w:tcPr>
            <w:tcW w:w="472" w:type="pct"/>
          </w:tcPr>
          <w:p w:rsidR="00A3099E" w:rsidRPr="00360760" w:rsidRDefault="00A3099E" w:rsidP="00762212">
            <w:pPr>
              <w:spacing w:after="0" w:line="240" w:lineRule="auto"/>
              <w:jc w:val="both"/>
              <w:rPr>
                <w:rFonts w:eastAsia="Times New Roman" w:cstheme="minorHAnsi"/>
                <w:b/>
                <w:bCs/>
                <w:sz w:val="18"/>
                <w:szCs w:val="18"/>
              </w:rPr>
            </w:pPr>
            <w:r>
              <w:rPr>
                <w:rFonts w:eastAsia="Times New Roman" w:cstheme="minorHAnsi"/>
                <w:b/>
                <w:bCs/>
                <w:sz w:val="18"/>
                <w:szCs w:val="18"/>
              </w:rPr>
              <w:t>350 000</w:t>
            </w:r>
          </w:p>
        </w:tc>
      </w:tr>
      <w:tr w:rsidR="00A3099E" w:rsidRPr="00360760" w:rsidTr="00762212">
        <w:trPr>
          <w:cantSplit/>
          <w:trHeight w:val="316"/>
        </w:trPr>
        <w:tc>
          <w:tcPr>
            <w:tcW w:w="817" w:type="pct"/>
            <w:vMerge/>
            <w:shd w:val="clear" w:color="auto" w:fill="FFFFFF"/>
          </w:tcPr>
          <w:p w:rsidR="00A3099E" w:rsidRPr="00360760" w:rsidRDefault="00A3099E" w:rsidP="00762212">
            <w:pPr>
              <w:spacing w:after="0" w:line="240" w:lineRule="auto"/>
              <w:jc w:val="both"/>
              <w:rPr>
                <w:rFonts w:eastAsia="Times New Roman" w:cstheme="minorHAnsi"/>
                <w:b/>
                <w:sz w:val="18"/>
                <w:szCs w:val="18"/>
                <w:u w:val="single"/>
              </w:rPr>
            </w:pPr>
          </w:p>
        </w:tc>
        <w:tc>
          <w:tcPr>
            <w:tcW w:w="1377"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Favoriser l’implication du secteur privé dans la réduction des risques de catastrophes à travers </w:t>
            </w:r>
            <w:r w:rsidRPr="00360760">
              <w:rPr>
                <w:rFonts w:eastAsia="Times New Roman" w:cstheme="minorHAnsi"/>
                <w:sz w:val="18"/>
                <w:szCs w:val="18"/>
              </w:rPr>
              <w:lastRenderedPageBreak/>
              <w:t>l’intervention et la mobilisation de financement pour la résilience des villes et des infrastructures </w:t>
            </w:r>
          </w:p>
        </w:tc>
        <w:tc>
          <w:tcPr>
            <w:tcW w:w="307" w:type="pct"/>
          </w:tcPr>
          <w:p w:rsidR="00A3099E" w:rsidRPr="00360760" w:rsidRDefault="00A3099E" w:rsidP="00762212">
            <w:pPr>
              <w:spacing w:after="0" w:line="240" w:lineRule="auto"/>
              <w:jc w:val="right"/>
              <w:rPr>
                <w:rFonts w:eastAsia="Times New Roman" w:cstheme="minorHAnsi"/>
                <w:b/>
                <w:sz w:val="18"/>
                <w:szCs w:val="18"/>
              </w:rPr>
            </w:pPr>
          </w:p>
        </w:tc>
        <w:tc>
          <w:tcPr>
            <w:tcW w:w="306" w:type="pct"/>
          </w:tcPr>
          <w:p w:rsidR="00A3099E" w:rsidRPr="00360760" w:rsidRDefault="006709CC"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6709CC"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MIDEC</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Privé National</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lastRenderedPageBreak/>
              <w:t>Conseils régionaux</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jc w:val="both"/>
              <w:rPr>
                <w:rFonts w:eastAsia="Times New Roman" w:cstheme="minorHAnsi"/>
                <w:b/>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lastRenderedPageBreak/>
              <w:t xml:space="preserve">- Voyages  </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 Ateliers</w:t>
            </w:r>
          </w:p>
        </w:tc>
        <w:tc>
          <w:tcPr>
            <w:tcW w:w="472" w:type="pct"/>
          </w:tcPr>
          <w:p w:rsidR="00A3099E" w:rsidRPr="00360760" w:rsidRDefault="00A3099E" w:rsidP="00762212">
            <w:pPr>
              <w:spacing w:after="0" w:line="240" w:lineRule="auto"/>
              <w:jc w:val="both"/>
              <w:rPr>
                <w:rFonts w:eastAsia="Times New Roman" w:cstheme="minorHAnsi"/>
                <w:b/>
                <w:bCs/>
                <w:sz w:val="18"/>
                <w:szCs w:val="18"/>
              </w:rPr>
            </w:pPr>
            <w:r>
              <w:rPr>
                <w:rFonts w:eastAsia="Times New Roman" w:cstheme="minorHAnsi"/>
                <w:b/>
                <w:bCs/>
                <w:sz w:val="18"/>
                <w:szCs w:val="18"/>
              </w:rPr>
              <w:lastRenderedPageBreak/>
              <w:t>100 000</w:t>
            </w:r>
          </w:p>
        </w:tc>
      </w:tr>
      <w:tr w:rsidR="00A3099E" w:rsidRPr="00360760" w:rsidTr="00762212">
        <w:trPr>
          <w:cantSplit/>
          <w:trHeight w:val="316"/>
        </w:trPr>
        <w:tc>
          <w:tcPr>
            <w:tcW w:w="817" w:type="pct"/>
            <w:vMerge/>
            <w:shd w:val="clear" w:color="auto" w:fill="FFFFFF"/>
          </w:tcPr>
          <w:p w:rsidR="00A3099E" w:rsidRPr="00360760" w:rsidRDefault="00A3099E" w:rsidP="00762212">
            <w:pPr>
              <w:spacing w:after="0" w:line="240" w:lineRule="auto"/>
              <w:jc w:val="both"/>
              <w:rPr>
                <w:rFonts w:eastAsia="Times New Roman" w:cstheme="minorHAnsi"/>
                <w:b/>
                <w:sz w:val="18"/>
                <w:szCs w:val="18"/>
                <w:u w:val="single"/>
              </w:rPr>
            </w:pPr>
          </w:p>
        </w:tc>
        <w:tc>
          <w:tcPr>
            <w:tcW w:w="1377"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Renforcement et redynamisation des cadres mis en place au niveau communal, départemental et régional pour la gestion des crises </w:t>
            </w:r>
          </w:p>
        </w:tc>
        <w:tc>
          <w:tcPr>
            <w:tcW w:w="307"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MIDEC</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Communes</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jc w:val="both"/>
              <w:rPr>
                <w:rFonts w:eastAsia="Times New Roman" w:cstheme="minorHAnsi"/>
                <w:b/>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 Ateliers</w:t>
            </w:r>
          </w:p>
        </w:tc>
        <w:tc>
          <w:tcPr>
            <w:tcW w:w="472" w:type="pct"/>
          </w:tcPr>
          <w:p w:rsidR="00A3099E" w:rsidRPr="00360760" w:rsidRDefault="00A3099E" w:rsidP="00762212">
            <w:pPr>
              <w:spacing w:after="0" w:line="240" w:lineRule="auto"/>
              <w:jc w:val="both"/>
              <w:rPr>
                <w:rFonts w:eastAsia="Times New Roman" w:cstheme="minorHAnsi"/>
                <w:b/>
                <w:bCs/>
                <w:sz w:val="18"/>
                <w:szCs w:val="18"/>
              </w:rPr>
            </w:pPr>
            <w:r>
              <w:rPr>
                <w:rFonts w:eastAsia="Times New Roman" w:cstheme="minorHAnsi"/>
                <w:b/>
                <w:bCs/>
                <w:sz w:val="18"/>
                <w:szCs w:val="18"/>
              </w:rPr>
              <w:t>200 000</w:t>
            </w:r>
          </w:p>
        </w:tc>
      </w:tr>
      <w:tr w:rsidR="00A3099E" w:rsidRPr="00360760" w:rsidTr="00762212">
        <w:trPr>
          <w:cantSplit/>
          <w:trHeight w:val="316"/>
        </w:trPr>
        <w:tc>
          <w:tcPr>
            <w:tcW w:w="817" w:type="pct"/>
            <w:vMerge/>
            <w:shd w:val="clear" w:color="auto" w:fill="FFFFFF"/>
          </w:tcPr>
          <w:p w:rsidR="00A3099E" w:rsidRPr="00360760" w:rsidRDefault="00A3099E" w:rsidP="00762212">
            <w:pPr>
              <w:spacing w:after="0" w:line="240" w:lineRule="auto"/>
              <w:jc w:val="both"/>
              <w:rPr>
                <w:rFonts w:eastAsia="Times New Roman" w:cstheme="minorHAnsi"/>
                <w:b/>
                <w:sz w:val="18"/>
                <w:szCs w:val="18"/>
                <w:u w:val="single"/>
              </w:rPr>
            </w:pPr>
          </w:p>
        </w:tc>
        <w:tc>
          <w:tcPr>
            <w:tcW w:w="1377"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Renforcer les capacités locales et régionales pour l’évaluation des risques de catastrophes et l’élaboration des plans de résilience</w:t>
            </w:r>
          </w:p>
        </w:tc>
        <w:tc>
          <w:tcPr>
            <w:tcW w:w="307" w:type="pct"/>
          </w:tcPr>
          <w:p w:rsidR="00A3099E" w:rsidRPr="00360760" w:rsidRDefault="00A3099E" w:rsidP="00762212">
            <w:pPr>
              <w:spacing w:after="0" w:line="240" w:lineRule="auto"/>
              <w:jc w:val="right"/>
              <w:rPr>
                <w:rFonts w:eastAsia="Times New Roman" w:cstheme="minorHAnsi"/>
                <w:b/>
                <w:sz w:val="18"/>
                <w:szCs w:val="18"/>
              </w:rPr>
            </w:pPr>
          </w:p>
        </w:tc>
        <w:tc>
          <w:tcPr>
            <w:tcW w:w="306"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MIDEC</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Communes</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jc w:val="both"/>
              <w:rPr>
                <w:rFonts w:eastAsia="Times New Roman" w:cstheme="minorHAnsi"/>
                <w:b/>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 Ateliers</w:t>
            </w:r>
          </w:p>
        </w:tc>
        <w:tc>
          <w:tcPr>
            <w:tcW w:w="472" w:type="pct"/>
          </w:tcPr>
          <w:p w:rsidR="00A3099E" w:rsidRPr="00360760" w:rsidRDefault="00A3099E" w:rsidP="00762212">
            <w:pPr>
              <w:spacing w:after="0" w:line="240" w:lineRule="auto"/>
              <w:jc w:val="both"/>
              <w:rPr>
                <w:rFonts w:eastAsia="Times New Roman" w:cstheme="minorHAnsi"/>
                <w:b/>
                <w:bCs/>
                <w:sz w:val="18"/>
                <w:szCs w:val="18"/>
              </w:rPr>
            </w:pPr>
            <w:r>
              <w:rPr>
                <w:rFonts w:eastAsia="Times New Roman" w:cstheme="minorHAnsi"/>
                <w:b/>
                <w:bCs/>
                <w:sz w:val="18"/>
                <w:szCs w:val="18"/>
              </w:rPr>
              <w:t>300 000</w:t>
            </w:r>
          </w:p>
        </w:tc>
      </w:tr>
      <w:tr w:rsidR="00A3099E" w:rsidRPr="00360760" w:rsidTr="00762212">
        <w:trPr>
          <w:cantSplit/>
          <w:trHeight w:val="316"/>
        </w:trPr>
        <w:tc>
          <w:tcPr>
            <w:tcW w:w="817" w:type="pct"/>
            <w:vMerge/>
            <w:shd w:val="clear" w:color="auto" w:fill="FFFFFF"/>
          </w:tcPr>
          <w:p w:rsidR="00A3099E" w:rsidRPr="00360760" w:rsidRDefault="00A3099E" w:rsidP="00762212">
            <w:pPr>
              <w:spacing w:after="0" w:line="240" w:lineRule="auto"/>
              <w:jc w:val="both"/>
              <w:rPr>
                <w:rFonts w:eastAsia="Times New Roman" w:cstheme="minorHAnsi"/>
                <w:b/>
                <w:sz w:val="18"/>
                <w:szCs w:val="18"/>
                <w:u w:val="single"/>
              </w:rPr>
            </w:pPr>
          </w:p>
        </w:tc>
        <w:tc>
          <w:tcPr>
            <w:tcW w:w="1377"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Renforcer les capacités des acteurs nationaux en matière de planification et de coordination des interventions pendant les périodes de crises</w:t>
            </w:r>
          </w:p>
        </w:tc>
        <w:tc>
          <w:tcPr>
            <w:tcW w:w="307"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MIDEC</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CSA</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jc w:val="both"/>
              <w:rPr>
                <w:rFonts w:eastAsia="Times New Roman" w:cstheme="minorHAnsi"/>
                <w:b/>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 Ateliers</w:t>
            </w:r>
          </w:p>
        </w:tc>
        <w:tc>
          <w:tcPr>
            <w:tcW w:w="472" w:type="pct"/>
          </w:tcPr>
          <w:p w:rsidR="00A3099E" w:rsidRPr="00360760" w:rsidRDefault="00A3099E" w:rsidP="00762212">
            <w:pPr>
              <w:spacing w:after="0" w:line="240" w:lineRule="auto"/>
              <w:jc w:val="both"/>
              <w:rPr>
                <w:rFonts w:eastAsia="Times New Roman" w:cstheme="minorHAnsi"/>
                <w:b/>
                <w:bCs/>
                <w:sz w:val="18"/>
                <w:szCs w:val="18"/>
              </w:rPr>
            </w:pPr>
            <w:r>
              <w:rPr>
                <w:rFonts w:eastAsia="Times New Roman" w:cstheme="minorHAnsi"/>
                <w:b/>
                <w:bCs/>
                <w:sz w:val="18"/>
                <w:szCs w:val="18"/>
              </w:rPr>
              <w:t>100 000</w:t>
            </w:r>
          </w:p>
        </w:tc>
      </w:tr>
      <w:tr w:rsidR="00A3099E" w:rsidRPr="00360760" w:rsidTr="00762212">
        <w:trPr>
          <w:cantSplit/>
          <w:trHeight w:val="316"/>
        </w:trPr>
        <w:tc>
          <w:tcPr>
            <w:tcW w:w="817" w:type="pct"/>
            <w:vMerge/>
            <w:shd w:val="clear" w:color="auto" w:fill="FFFFFF"/>
          </w:tcPr>
          <w:p w:rsidR="00A3099E" w:rsidRPr="00360760" w:rsidRDefault="00A3099E" w:rsidP="00762212">
            <w:pPr>
              <w:spacing w:after="0" w:line="240" w:lineRule="auto"/>
              <w:jc w:val="both"/>
              <w:rPr>
                <w:rFonts w:eastAsia="Times New Roman" w:cstheme="minorHAnsi"/>
                <w:b/>
                <w:sz w:val="18"/>
                <w:szCs w:val="18"/>
                <w:u w:val="single"/>
              </w:rPr>
            </w:pPr>
          </w:p>
        </w:tc>
        <w:tc>
          <w:tcPr>
            <w:tcW w:w="1377"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Appuyer la mise en place en place d’un système national harmonisé et fonctionnel d'alerte précoce intégrant la dimension communautaire</w:t>
            </w:r>
          </w:p>
        </w:tc>
        <w:tc>
          <w:tcPr>
            <w:tcW w:w="307" w:type="pct"/>
          </w:tcPr>
          <w:p w:rsidR="00A3099E" w:rsidRPr="00360760" w:rsidRDefault="00A3099E" w:rsidP="00762212">
            <w:pPr>
              <w:spacing w:after="0" w:line="240" w:lineRule="auto"/>
              <w:jc w:val="right"/>
              <w:rPr>
                <w:rFonts w:eastAsia="Times New Roman" w:cstheme="minorHAnsi"/>
                <w:b/>
                <w:sz w:val="18"/>
                <w:szCs w:val="18"/>
              </w:rPr>
            </w:pPr>
          </w:p>
        </w:tc>
        <w:tc>
          <w:tcPr>
            <w:tcW w:w="306"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MIDEC</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CSA</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jc w:val="both"/>
              <w:rPr>
                <w:rFonts w:eastAsia="Times New Roman" w:cstheme="minorHAnsi"/>
                <w:b/>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 Ateliers</w:t>
            </w:r>
          </w:p>
        </w:tc>
        <w:tc>
          <w:tcPr>
            <w:tcW w:w="472" w:type="pct"/>
          </w:tcPr>
          <w:p w:rsidR="00A3099E" w:rsidRPr="00360760" w:rsidRDefault="00A3099E" w:rsidP="00762212">
            <w:pPr>
              <w:spacing w:after="0" w:line="240" w:lineRule="auto"/>
              <w:jc w:val="both"/>
              <w:rPr>
                <w:rFonts w:eastAsia="Times New Roman" w:cstheme="minorHAnsi"/>
                <w:b/>
                <w:bCs/>
                <w:sz w:val="18"/>
                <w:szCs w:val="18"/>
              </w:rPr>
            </w:pPr>
            <w:r>
              <w:rPr>
                <w:rFonts w:eastAsia="Times New Roman" w:cstheme="minorHAnsi"/>
                <w:b/>
                <w:bCs/>
                <w:sz w:val="18"/>
                <w:szCs w:val="18"/>
              </w:rPr>
              <w:t>200 000</w:t>
            </w:r>
          </w:p>
        </w:tc>
      </w:tr>
      <w:tr w:rsidR="000770F5" w:rsidRPr="00360760" w:rsidTr="00762212">
        <w:trPr>
          <w:cantSplit/>
          <w:trHeight w:val="316"/>
        </w:trPr>
        <w:tc>
          <w:tcPr>
            <w:tcW w:w="817" w:type="pct"/>
            <w:vMerge/>
            <w:shd w:val="clear" w:color="auto" w:fill="FFFFFF"/>
          </w:tcPr>
          <w:p w:rsidR="000770F5" w:rsidRPr="00360760" w:rsidRDefault="000770F5" w:rsidP="00762212">
            <w:pPr>
              <w:spacing w:after="0" w:line="240" w:lineRule="auto"/>
              <w:jc w:val="both"/>
              <w:rPr>
                <w:rFonts w:eastAsia="Times New Roman" w:cstheme="minorHAnsi"/>
                <w:b/>
                <w:sz w:val="18"/>
                <w:szCs w:val="18"/>
                <w:u w:val="single"/>
              </w:rPr>
            </w:pPr>
          </w:p>
        </w:tc>
        <w:tc>
          <w:tcPr>
            <w:tcW w:w="1377" w:type="pct"/>
          </w:tcPr>
          <w:p w:rsidR="000770F5" w:rsidRPr="00360760" w:rsidRDefault="000770F5" w:rsidP="00762212">
            <w:pPr>
              <w:spacing w:after="0" w:line="240" w:lineRule="auto"/>
              <w:jc w:val="both"/>
              <w:rPr>
                <w:rFonts w:eastAsia="Times New Roman" w:cstheme="minorHAnsi"/>
                <w:sz w:val="18"/>
                <w:szCs w:val="18"/>
              </w:rPr>
            </w:pPr>
            <w:r w:rsidRPr="000770F5">
              <w:rPr>
                <w:rFonts w:eastAsia="Times New Roman" w:cstheme="minorHAnsi"/>
                <w:color w:val="FF0000"/>
                <w:sz w:val="18"/>
                <w:szCs w:val="18"/>
              </w:rPr>
              <w:t>Harmonisation et redynamisation du système national d'alerte précoce pour la gestion des crises intégrant la dimension communautaire ;</w:t>
            </w:r>
          </w:p>
        </w:tc>
        <w:tc>
          <w:tcPr>
            <w:tcW w:w="307" w:type="pct"/>
          </w:tcPr>
          <w:p w:rsidR="000770F5" w:rsidRPr="00360760" w:rsidRDefault="006B754B" w:rsidP="00762212">
            <w:pPr>
              <w:spacing w:after="0" w:line="240" w:lineRule="auto"/>
              <w:jc w:val="right"/>
              <w:rPr>
                <w:rFonts w:eastAsia="Times New Roman" w:cstheme="minorHAnsi"/>
                <w:b/>
                <w:sz w:val="18"/>
                <w:szCs w:val="18"/>
              </w:rPr>
            </w:pPr>
            <w:proofErr w:type="gramStart"/>
            <w:r>
              <w:rPr>
                <w:rFonts w:eastAsia="Times New Roman" w:cstheme="minorHAnsi"/>
                <w:b/>
                <w:sz w:val="18"/>
                <w:szCs w:val="18"/>
              </w:rPr>
              <w:t>x</w:t>
            </w:r>
            <w:proofErr w:type="gramEnd"/>
          </w:p>
        </w:tc>
        <w:tc>
          <w:tcPr>
            <w:tcW w:w="306" w:type="pct"/>
          </w:tcPr>
          <w:p w:rsidR="000770F5" w:rsidRDefault="006B754B" w:rsidP="00762212">
            <w:pPr>
              <w:spacing w:after="0" w:line="240" w:lineRule="auto"/>
              <w:jc w:val="right"/>
              <w:rPr>
                <w:rFonts w:eastAsia="Times New Roman" w:cstheme="minorHAnsi"/>
                <w:b/>
                <w:sz w:val="18"/>
                <w:szCs w:val="18"/>
              </w:rPr>
            </w:pPr>
            <w:proofErr w:type="gramStart"/>
            <w:r>
              <w:rPr>
                <w:rFonts w:eastAsia="Times New Roman" w:cstheme="minorHAnsi"/>
                <w:b/>
                <w:sz w:val="18"/>
                <w:szCs w:val="18"/>
              </w:rPr>
              <w:t>x</w:t>
            </w:r>
            <w:proofErr w:type="gramEnd"/>
          </w:p>
        </w:tc>
        <w:tc>
          <w:tcPr>
            <w:tcW w:w="306" w:type="pct"/>
          </w:tcPr>
          <w:p w:rsidR="000770F5" w:rsidRDefault="000770F5" w:rsidP="00762212">
            <w:pPr>
              <w:spacing w:after="0" w:line="240" w:lineRule="auto"/>
              <w:jc w:val="right"/>
              <w:rPr>
                <w:rFonts w:eastAsia="Times New Roman" w:cstheme="minorHAnsi"/>
                <w:b/>
                <w:sz w:val="18"/>
                <w:szCs w:val="18"/>
              </w:rPr>
            </w:pPr>
          </w:p>
        </w:tc>
        <w:tc>
          <w:tcPr>
            <w:tcW w:w="446" w:type="pct"/>
          </w:tcPr>
          <w:p w:rsidR="00762212" w:rsidRPr="00762212" w:rsidRDefault="00762212" w:rsidP="00762212">
            <w:pPr>
              <w:spacing w:after="0" w:line="240" w:lineRule="auto"/>
              <w:jc w:val="both"/>
              <w:rPr>
                <w:rFonts w:eastAsia="Times New Roman" w:cstheme="minorHAnsi"/>
                <w:sz w:val="18"/>
                <w:szCs w:val="18"/>
              </w:rPr>
            </w:pPr>
            <w:r w:rsidRPr="00762212">
              <w:rPr>
                <w:rFonts w:eastAsia="Times New Roman" w:cstheme="minorHAnsi"/>
                <w:sz w:val="18"/>
                <w:szCs w:val="18"/>
              </w:rPr>
              <w:t>MIDEC</w:t>
            </w:r>
          </w:p>
          <w:p w:rsidR="00762212" w:rsidRPr="00762212" w:rsidRDefault="00762212" w:rsidP="00762212">
            <w:pPr>
              <w:spacing w:after="0" w:line="240" w:lineRule="auto"/>
              <w:jc w:val="both"/>
              <w:rPr>
                <w:rFonts w:eastAsia="Times New Roman" w:cstheme="minorHAnsi"/>
                <w:sz w:val="18"/>
                <w:szCs w:val="18"/>
              </w:rPr>
            </w:pPr>
            <w:r w:rsidRPr="00762212">
              <w:rPr>
                <w:rFonts w:eastAsia="Times New Roman" w:cstheme="minorHAnsi"/>
                <w:sz w:val="18"/>
                <w:szCs w:val="18"/>
              </w:rPr>
              <w:t>CSA</w:t>
            </w:r>
          </w:p>
          <w:p w:rsidR="000770F5" w:rsidRPr="00360760" w:rsidRDefault="00762212" w:rsidP="00762212">
            <w:pPr>
              <w:spacing w:after="0" w:line="240" w:lineRule="auto"/>
              <w:jc w:val="both"/>
              <w:rPr>
                <w:rFonts w:eastAsia="Times New Roman" w:cstheme="minorHAnsi"/>
                <w:sz w:val="18"/>
                <w:szCs w:val="18"/>
              </w:rPr>
            </w:pPr>
            <w:r w:rsidRPr="00762212">
              <w:rPr>
                <w:rFonts w:eastAsia="Times New Roman" w:cstheme="minorHAnsi"/>
                <w:sz w:val="18"/>
                <w:szCs w:val="18"/>
              </w:rPr>
              <w:t>PNUD</w:t>
            </w:r>
          </w:p>
        </w:tc>
        <w:tc>
          <w:tcPr>
            <w:tcW w:w="436" w:type="pct"/>
          </w:tcPr>
          <w:p w:rsidR="000770F5" w:rsidRPr="00360760" w:rsidRDefault="000770F5" w:rsidP="00762212">
            <w:pPr>
              <w:spacing w:after="0" w:line="240" w:lineRule="auto"/>
              <w:jc w:val="both"/>
              <w:rPr>
                <w:rFonts w:eastAsia="Times New Roman" w:cstheme="minorHAnsi"/>
                <w:b/>
                <w:sz w:val="18"/>
                <w:szCs w:val="18"/>
              </w:rPr>
            </w:pPr>
          </w:p>
        </w:tc>
        <w:tc>
          <w:tcPr>
            <w:tcW w:w="533" w:type="pct"/>
          </w:tcPr>
          <w:p w:rsidR="00762212" w:rsidRPr="00360760" w:rsidRDefault="00762212"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762212" w:rsidRPr="00360760" w:rsidRDefault="00762212"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762212" w:rsidRPr="00360760" w:rsidRDefault="00762212"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p w:rsidR="000770F5" w:rsidRPr="00360760" w:rsidRDefault="00762212" w:rsidP="00762212">
            <w:pPr>
              <w:spacing w:after="0" w:line="240" w:lineRule="auto"/>
              <w:rPr>
                <w:rFonts w:eastAsia="Times New Roman" w:cstheme="minorHAnsi"/>
                <w:sz w:val="18"/>
                <w:szCs w:val="18"/>
              </w:rPr>
            </w:pPr>
            <w:r w:rsidRPr="00360760">
              <w:rPr>
                <w:rFonts w:eastAsia="Times New Roman" w:cstheme="minorHAnsi"/>
                <w:sz w:val="18"/>
                <w:szCs w:val="18"/>
              </w:rPr>
              <w:t>- Ateliers</w:t>
            </w:r>
          </w:p>
        </w:tc>
        <w:tc>
          <w:tcPr>
            <w:tcW w:w="472" w:type="pct"/>
          </w:tcPr>
          <w:p w:rsidR="000770F5" w:rsidRDefault="00762212" w:rsidP="00762212">
            <w:pPr>
              <w:spacing w:after="0" w:line="240" w:lineRule="auto"/>
              <w:jc w:val="both"/>
              <w:rPr>
                <w:rFonts w:eastAsia="Times New Roman" w:cstheme="minorHAnsi"/>
                <w:b/>
                <w:bCs/>
                <w:sz w:val="18"/>
                <w:szCs w:val="18"/>
              </w:rPr>
            </w:pPr>
            <w:r>
              <w:rPr>
                <w:rFonts w:eastAsia="Times New Roman" w:cstheme="minorHAnsi"/>
                <w:b/>
                <w:bCs/>
                <w:sz w:val="18"/>
                <w:szCs w:val="18"/>
              </w:rPr>
              <w:t>30000</w:t>
            </w:r>
          </w:p>
        </w:tc>
      </w:tr>
      <w:tr w:rsidR="00A3099E" w:rsidRPr="00360760" w:rsidTr="00762212">
        <w:trPr>
          <w:cantSplit/>
          <w:trHeight w:val="316"/>
        </w:trPr>
        <w:tc>
          <w:tcPr>
            <w:tcW w:w="817" w:type="pct"/>
            <w:vMerge/>
            <w:shd w:val="clear" w:color="auto" w:fill="FFFFFF"/>
          </w:tcPr>
          <w:p w:rsidR="00A3099E" w:rsidRPr="00360760" w:rsidRDefault="00A3099E" w:rsidP="00762212">
            <w:pPr>
              <w:spacing w:after="0" w:line="240" w:lineRule="auto"/>
              <w:jc w:val="both"/>
              <w:rPr>
                <w:rFonts w:eastAsia="Times New Roman" w:cstheme="minorHAnsi"/>
                <w:b/>
                <w:sz w:val="18"/>
                <w:szCs w:val="18"/>
                <w:u w:val="single"/>
              </w:rPr>
            </w:pPr>
          </w:p>
        </w:tc>
        <w:tc>
          <w:tcPr>
            <w:tcW w:w="1377"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Favoriser l’échange d’expériences dans le cadre de la coopération triangulaire Sud-Sud, Nord-Sud sur la gestion des risques de catastrophes </w:t>
            </w:r>
          </w:p>
        </w:tc>
        <w:tc>
          <w:tcPr>
            <w:tcW w:w="307" w:type="pct"/>
          </w:tcPr>
          <w:p w:rsidR="00A3099E" w:rsidRPr="00360760" w:rsidRDefault="00A3099E" w:rsidP="00762212">
            <w:pPr>
              <w:spacing w:after="0" w:line="240" w:lineRule="auto"/>
              <w:jc w:val="right"/>
              <w:rPr>
                <w:rFonts w:eastAsia="Times New Roman" w:cstheme="minorHAnsi"/>
                <w:b/>
                <w:sz w:val="18"/>
                <w:szCs w:val="18"/>
              </w:rPr>
            </w:pPr>
          </w:p>
        </w:tc>
        <w:tc>
          <w:tcPr>
            <w:tcW w:w="306"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306" w:type="pct"/>
          </w:tcPr>
          <w:p w:rsidR="00A3099E" w:rsidRPr="00360760" w:rsidRDefault="008C42C7" w:rsidP="00762212">
            <w:pPr>
              <w:spacing w:after="0" w:line="240" w:lineRule="auto"/>
              <w:jc w:val="right"/>
              <w:rPr>
                <w:rFonts w:eastAsia="Times New Roman" w:cstheme="minorHAnsi"/>
                <w:b/>
                <w:sz w:val="18"/>
                <w:szCs w:val="18"/>
              </w:rPr>
            </w:pPr>
            <w:r>
              <w:rPr>
                <w:rFonts w:eastAsia="Times New Roman" w:cstheme="minorHAnsi"/>
                <w:b/>
                <w:sz w:val="18"/>
                <w:szCs w:val="18"/>
              </w:rPr>
              <w:t>X</w:t>
            </w:r>
          </w:p>
        </w:tc>
        <w:tc>
          <w:tcPr>
            <w:tcW w:w="446" w:type="pct"/>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MIDEC</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CSA</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PNUD</w:t>
            </w:r>
          </w:p>
        </w:tc>
        <w:tc>
          <w:tcPr>
            <w:tcW w:w="436" w:type="pct"/>
          </w:tcPr>
          <w:p w:rsidR="00A3099E" w:rsidRPr="00360760" w:rsidRDefault="00A3099E" w:rsidP="00762212">
            <w:pPr>
              <w:spacing w:after="0" w:line="240" w:lineRule="auto"/>
              <w:jc w:val="both"/>
              <w:rPr>
                <w:rFonts w:eastAsia="Times New Roman" w:cstheme="minorHAnsi"/>
                <w:b/>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p w:rsidR="00A3099E" w:rsidRPr="00360760" w:rsidRDefault="00A3099E" w:rsidP="00762212">
            <w:pPr>
              <w:spacing w:after="0" w:line="240" w:lineRule="auto"/>
              <w:jc w:val="both"/>
              <w:rPr>
                <w:rFonts w:eastAsia="Times New Roman" w:cstheme="minorHAnsi"/>
                <w:b/>
                <w:sz w:val="18"/>
                <w:szCs w:val="18"/>
              </w:rPr>
            </w:pPr>
            <w:r w:rsidRPr="00360760">
              <w:rPr>
                <w:rFonts w:eastAsia="Times New Roman" w:cstheme="minorHAnsi"/>
                <w:sz w:val="18"/>
                <w:szCs w:val="18"/>
              </w:rPr>
              <w:t>- Ateliers</w:t>
            </w:r>
          </w:p>
        </w:tc>
        <w:tc>
          <w:tcPr>
            <w:tcW w:w="472" w:type="pct"/>
          </w:tcPr>
          <w:p w:rsidR="00A3099E" w:rsidRPr="00360760" w:rsidRDefault="00A3099E" w:rsidP="00762212">
            <w:pPr>
              <w:spacing w:after="0" w:line="240" w:lineRule="auto"/>
              <w:jc w:val="both"/>
              <w:rPr>
                <w:rFonts w:eastAsia="Times New Roman" w:cstheme="minorHAnsi"/>
                <w:b/>
                <w:bCs/>
                <w:sz w:val="18"/>
                <w:szCs w:val="18"/>
              </w:rPr>
            </w:pPr>
            <w:r>
              <w:rPr>
                <w:rFonts w:eastAsia="Times New Roman" w:cstheme="minorHAnsi"/>
                <w:b/>
                <w:bCs/>
                <w:sz w:val="18"/>
                <w:szCs w:val="18"/>
              </w:rPr>
              <w:t>150 000</w:t>
            </w:r>
          </w:p>
        </w:tc>
      </w:tr>
      <w:tr w:rsidR="00A3099E" w:rsidRPr="00360760" w:rsidTr="00762212">
        <w:trPr>
          <w:cantSplit/>
          <w:trHeight w:val="316"/>
        </w:trPr>
        <w:tc>
          <w:tcPr>
            <w:tcW w:w="817" w:type="pct"/>
            <w:vMerge/>
            <w:shd w:val="clear" w:color="auto" w:fill="FFFFFF"/>
          </w:tcPr>
          <w:p w:rsidR="00A3099E" w:rsidRPr="00360760" w:rsidRDefault="00A3099E" w:rsidP="00762212">
            <w:pPr>
              <w:spacing w:after="0" w:line="240" w:lineRule="auto"/>
              <w:jc w:val="both"/>
              <w:rPr>
                <w:rFonts w:eastAsia="Times New Roman" w:cstheme="minorHAnsi"/>
                <w:b/>
                <w:sz w:val="18"/>
                <w:szCs w:val="18"/>
                <w:u w:val="single"/>
              </w:rPr>
            </w:pPr>
          </w:p>
        </w:tc>
        <w:tc>
          <w:tcPr>
            <w:tcW w:w="1377" w:type="pct"/>
          </w:tcPr>
          <w:p w:rsidR="00A3099E" w:rsidRPr="00762212" w:rsidRDefault="00A3099E" w:rsidP="00762212">
            <w:pPr>
              <w:spacing w:after="0" w:line="240" w:lineRule="auto"/>
              <w:jc w:val="both"/>
              <w:rPr>
                <w:rFonts w:eastAsia="Times New Roman" w:cstheme="minorHAnsi"/>
              </w:rPr>
            </w:pPr>
            <w:r w:rsidRPr="00762212">
              <w:rPr>
                <w:rFonts w:eastAsia="Times New Roman" w:cstheme="minorHAnsi"/>
                <w:b/>
                <w:lang w:val="en-GB"/>
              </w:rPr>
              <w:t>SOUS TOTAL 3</w:t>
            </w:r>
          </w:p>
        </w:tc>
        <w:tc>
          <w:tcPr>
            <w:tcW w:w="307" w:type="pct"/>
          </w:tcPr>
          <w:p w:rsidR="00A3099E" w:rsidRPr="00360760" w:rsidRDefault="00A3099E" w:rsidP="00762212">
            <w:pPr>
              <w:spacing w:after="0" w:line="240" w:lineRule="auto"/>
              <w:jc w:val="right"/>
              <w:rPr>
                <w:rFonts w:eastAsia="Times New Roman" w:cstheme="minorHAnsi"/>
                <w:b/>
                <w:sz w:val="18"/>
                <w:szCs w:val="18"/>
              </w:rPr>
            </w:pPr>
          </w:p>
        </w:tc>
        <w:tc>
          <w:tcPr>
            <w:tcW w:w="306" w:type="pct"/>
          </w:tcPr>
          <w:p w:rsidR="00A3099E" w:rsidRPr="00360760" w:rsidRDefault="00A3099E" w:rsidP="00762212">
            <w:pPr>
              <w:spacing w:after="0" w:line="240" w:lineRule="auto"/>
              <w:jc w:val="right"/>
              <w:rPr>
                <w:rFonts w:eastAsia="Times New Roman" w:cstheme="minorHAnsi"/>
                <w:b/>
                <w:sz w:val="18"/>
                <w:szCs w:val="18"/>
              </w:rPr>
            </w:pPr>
          </w:p>
        </w:tc>
        <w:tc>
          <w:tcPr>
            <w:tcW w:w="306" w:type="pct"/>
          </w:tcPr>
          <w:p w:rsidR="00A3099E" w:rsidRPr="00360760" w:rsidRDefault="00A3099E" w:rsidP="00762212">
            <w:pPr>
              <w:spacing w:after="0" w:line="240" w:lineRule="auto"/>
              <w:jc w:val="right"/>
              <w:rPr>
                <w:rFonts w:eastAsia="Times New Roman" w:cstheme="minorHAnsi"/>
                <w:b/>
                <w:sz w:val="18"/>
                <w:szCs w:val="18"/>
              </w:rPr>
            </w:pPr>
          </w:p>
        </w:tc>
        <w:tc>
          <w:tcPr>
            <w:tcW w:w="446" w:type="pct"/>
          </w:tcPr>
          <w:p w:rsidR="00A3099E" w:rsidRPr="00360760" w:rsidRDefault="00A3099E" w:rsidP="00762212">
            <w:pPr>
              <w:spacing w:after="0" w:line="240" w:lineRule="auto"/>
              <w:jc w:val="both"/>
              <w:rPr>
                <w:rFonts w:eastAsia="Times New Roman" w:cstheme="minorHAnsi"/>
                <w:sz w:val="18"/>
                <w:szCs w:val="18"/>
              </w:rPr>
            </w:pPr>
          </w:p>
        </w:tc>
        <w:tc>
          <w:tcPr>
            <w:tcW w:w="436" w:type="pct"/>
          </w:tcPr>
          <w:p w:rsidR="00A3099E" w:rsidRPr="00360760" w:rsidRDefault="00A3099E" w:rsidP="00762212">
            <w:pPr>
              <w:spacing w:after="0" w:line="240" w:lineRule="auto"/>
              <w:jc w:val="both"/>
              <w:rPr>
                <w:rFonts w:eastAsia="Times New Roman" w:cstheme="minorHAnsi"/>
                <w:b/>
                <w:sz w:val="18"/>
                <w:szCs w:val="18"/>
              </w:rPr>
            </w:pPr>
          </w:p>
        </w:tc>
        <w:tc>
          <w:tcPr>
            <w:tcW w:w="533" w:type="pct"/>
          </w:tcPr>
          <w:p w:rsidR="00A3099E" w:rsidRPr="00360760" w:rsidRDefault="00A3099E" w:rsidP="00762212">
            <w:pPr>
              <w:spacing w:after="0" w:line="240" w:lineRule="auto"/>
              <w:rPr>
                <w:rFonts w:eastAsia="Times New Roman" w:cstheme="minorHAnsi"/>
                <w:sz w:val="18"/>
                <w:szCs w:val="18"/>
              </w:rPr>
            </w:pPr>
          </w:p>
        </w:tc>
        <w:tc>
          <w:tcPr>
            <w:tcW w:w="472" w:type="pct"/>
          </w:tcPr>
          <w:p w:rsidR="00A3099E" w:rsidRPr="00834870" w:rsidRDefault="00A3099E" w:rsidP="00762212">
            <w:pPr>
              <w:spacing w:after="0" w:line="240" w:lineRule="auto"/>
              <w:jc w:val="both"/>
              <w:rPr>
                <w:rFonts w:eastAsia="Times New Roman" w:cstheme="minorHAnsi"/>
                <w:b/>
                <w:bCs/>
                <w:sz w:val="24"/>
                <w:szCs w:val="24"/>
              </w:rPr>
            </w:pPr>
            <w:r w:rsidRPr="00834870">
              <w:rPr>
                <w:rFonts w:eastAsia="Times New Roman" w:cstheme="minorHAnsi"/>
                <w:b/>
                <w:bCs/>
                <w:sz w:val="24"/>
                <w:szCs w:val="24"/>
              </w:rPr>
              <w:t>1 </w:t>
            </w:r>
            <w:r w:rsidR="00762212">
              <w:rPr>
                <w:rFonts w:eastAsia="Times New Roman" w:cstheme="minorHAnsi"/>
                <w:b/>
                <w:bCs/>
                <w:sz w:val="24"/>
                <w:szCs w:val="24"/>
              </w:rPr>
              <w:t>725</w:t>
            </w:r>
            <w:r w:rsidRPr="00834870">
              <w:rPr>
                <w:rFonts w:eastAsia="Times New Roman" w:cstheme="minorHAnsi"/>
                <w:b/>
                <w:bCs/>
                <w:sz w:val="24"/>
                <w:szCs w:val="24"/>
              </w:rPr>
              <w:t xml:space="preserve"> 000</w:t>
            </w:r>
          </w:p>
        </w:tc>
      </w:tr>
      <w:tr w:rsidR="00A3099E" w:rsidRPr="00360760" w:rsidTr="00762212">
        <w:trPr>
          <w:cantSplit/>
          <w:trHeight w:val="858"/>
        </w:trPr>
        <w:tc>
          <w:tcPr>
            <w:tcW w:w="817" w:type="pct"/>
            <w:vMerge w:val="restart"/>
            <w:shd w:val="clear" w:color="auto" w:fill="FFFFFF"/>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b/>
                <w:bCs/>
                <w:sz w:val="18"/>
                <w:szCs w:val="18"/>
              </w:rPr>
              <w:t>Produit 4.</w:t>
            </w:r>
            <w:r w:rsidRPr="00360760">
              <w:rPr>
                <w:rFonts w:eastAsia="Times New Roman" w:cstheme="minorHAnsi"/>
                <w:sz w:val="18"/>
                <w:szCs w:val="18"/>
              </w:rPr>
              <w:t xml:space="preserve"> La coordination et la gestion du projet sont assurées</w:t>
            </w:r>
          </w:p>
        </w:tc>
        <w:tc>
          <w:tcPr>
            <w:tcW w:w="1377" w:type="pct"/>
          </w:tcPr>
          <w:p w:rsidR="00A3099E" w:rsidRPr="00360760" w:rsidRDefault="00A3099E" w:rsidP="00762212">
            <w:pPr>
              <w:spacing w:after="0" w:line="240" w:lineRule="auto"/>
              <w:jc w:val="both"/>
              <w:rPr>
                <w:rFonts w:eastAsia="Times New Roman" w:cstheme="minorHAnsi"/>
                <w:bCs/>
                <w:sz w:val="18"/>
                <w:szCs w:val="18"/>
              </w:rPr>
            </w:pPr>
            <w:r w:rsidRPr="00360760">
              <w:rPr>
                <w:rFonts w:eastAsia="Times New Roman" w:cstheme="minorHAnsi"/>
                <w:bCs/>
                <w:sz w:val="18"/>
                <w:szCs w:val="18"/>
              </w:rPr>
              <w:t>Personnel</w:t>
            </w:r>
          </w:p>
          <w:p w:rsidR="00A3099E" w:rsidRPr="00360760" w:rsidRDefault="00A3099E" w:rsidP="00762212">
            <w:pPr>
              <w:spacing w:after="0" w:line="240" w:lineRule="auto"/>
              <w:jc w:val="both"/>
              <w:rPr>
                <w:rFonts w:eastAsia="Times New Roman" w:cstheme="minorHAnsi"/>
                <w:bCs/>
                <w:sz w:val="18"/>
                <w:szCs w:val="18"/>
                <w:lang w:val="en-GB"/>
              </w:rPr>
            </w:pPr>
            <w:proofErr w:type="spellStart"/>
            <w:r w:rsidRPr="00360760">
              <w:rPr>
                <w:rFonts w:eastAsia="Times New Roman" w:cstheme="minorHAnsi"/>
                <w:bCs/>
                <w:sz w:val="18"/>
                <w:szCs w:val="18"/>
                <w:lang w:val="en-GB"/>
              </w:rPr>
              <w:t>Equipements</w:t>
            </w:r>
            <w:proofErr w:type="spellEnd"/>
          </w:p>
          <w:p w:rsidR="00A3099E" w:rsidRPr="00360760" w:rsidRDefault="00A3099E" w:rsidP="00762212">
            <w:pPr>
              <w:spacing w:after="0" w:line="240" w:lineRule="auto"/>
              <w:jc w:val="both"/>
              <w:rPr>
                <w:rFonts w:eastAsia="Times New Roman" w:cstheme="minorHAnsi"/>
                <w:b/>
                <w:sz w:val="18"/>
                <w:szCs w:val="18"/>
                <w:lang w:val="en-GB"/>
              </w:rPr>
            </w:pPr>
            <w:proofErr w:type="spellStart"/>
            <w:r w:rsidRPr="00360760">
              <w:rPr>
                <w:rFonts w:eastAsia="Times New Roman" w:cstheme="minorHAnsi"/>
                <w:bCs/>
                <w:sz w:val="18"/>
                <w:szCs w:val="18"/>
                <w:lang w:val="en-GB"/>
              </w:rPr>
              <w:t>Autres</w:t>
            </w:r>
            <w:proofErr w:type="spellEnd"/>
          </w:p>
        </w:tc>
        <w:tc>
          <w:tcPr>
            <w:tcW w:w="307" w:type="pct"/>
            <w:vAlign w:val="center"/>
          </w:tcPr>
          <w:p w:rsidR="00A3099E" w:rsidRPr="00360760" w:rsidRDefault="00762212" w:rsidP="00762212">
            <w:pPr>
              <w:spacing w:after="0" w:line="240" w:lineRule="auto"/>
              <w:jc w:val="both"/>
              <w:rPr>
                <w:rFonts w:eastAsia="Times New Roman" w:cstheme="minorHAnsi"/>
                <w:sz w:val="18"/>
                <w:szCs w:val="18"/>
                <w:lang w:val="en-GB"/>
              </w:rPr>
            </w:pPr>
            <w:r>
              <w:rPr>
                <w:rFonts w:eastAsia="Times New Roman" w:cstheme="minorHAnsi"/>
                <w:sz w:val="18"/>
                <w:szCs w:val="18"/>
                <w:lang w:val="en-GB"/>
              </w:rPr>
              <w:t>x</w:t>
            </w:r>
          </w:p>
        </w:tc>
        <w:tc>
          <w:tcPr>
            <w:tcW w:w="306" w:type="pct"/>
          </w:tcPr>
          <w:p w:rsidR="00762212" w:rsidRDefault="00762212" w:rsidP="00762212">
            <w:pPr>
              <w:spacing w:after="0" w:line="240" w:lineRule="auto"/>
              <w:jc w:val="both"/>
              <w:rPr>
                <w:rFonts w:eastAsia="Times New Roman" w:cstheme="minorHAnsi"/>
                <w:sz w:val="18"/>
                <w:szCs w:val="18"/>
                <w:lang w:val="en-GB"/>
              </w:rPr>
            </w:pPr>
          </w:p>
          <w:p w:rsidR="00762212" w:rsidRDefault="00762212" w:rsidP="00762212">
            <w:pPr>
              <w:spacing w:after="0" w:line="240" w:lineRule="auto"/>
              <w:jc w:val="both"/>
              <w:rPr>
                <w:rFonts w:eastAsia="Times New Roman" w:cstheme="minorHAnsi"/>
                <w:sz w:val="18"/>
                <w:szCs w:val="18"/>
                <w:lang w:val="en-GB"/>
              </w:rPr>
            </w:pPr>
          </w:p>
          <w:p w:rsidR="00762212" w:rsidRDefault="00762212" w:rsidP="00762212">
            <w:pPr>
              <w:spacing w:after="0" w:line="240" w:lineRule="auto"/>
              <w:jc w:val="both"/>
              <w:rPr>
                <w:rFonts w:eastAsia="Times New Roman" w:cstheme="minorHAnsi"/>
                <w:sz w:val="18"/>
                <w:szCs w:val="18"/>
                <w:lang w:val="en-GB"/>
              </w:rPr>
            </w:pPr>
          </w:p>
          <w:p w:rsidR="00A3099E" w:rsidRPr="00360760" w:rsidRDefault="00762212" w:rsidP="00762212">
            <w:pPr>
              <w:spacing w:after="0" w:line="240" w:lineRule="auto"/>
              <w:jc w:val="both"/>
              <w:rPr>
                <w:rFonts w:eastAsia="Times New Roman" w:cstheme="minorHAnsi"/>
                <w:sz w:val="18"/>
                <w:szCs w:val="18"/>
                <w:lang w:val="en-GB"/>
              </w:rPr>
            </w:pPr>
            <w:r>
              <w:rPr>
                <w:rFonts w:eastAsia="Times New Roman" w:cstheme="minorHAnsi"/>
                <w:sz w:val="18"/>
                <w:szCs w:val="18"/>
                <w:lang w:val="en-GB"/>
              </w:rPr>
              <w:t>x</w:t>
            </w:r>
          </w:p>
        </w:tc>
        <w:tc>
          <w:tcPr>
            <w:tcW w:w="306" w:type="pct"/>
          </w:tcPr>
          <w:p w:rsidR="00A3099E" w:rsidRDefault="00A3099E" w:rsidP="00762212">
            <w:pPr>
              <w:spacing w:after="0" w:line="240" w:lineRule="auto"/>
              <w:jc w:val="both"/>
              <w:rPr>
                <w:rFonts w:eastAsia="Times New Roman" w:cstheme="minorHAnsi"/>
                <w:sz w:val="18"/>
                <w:szCs w:val="18"/>
                <w:lang w:val="en-GB"/>
              </w:rPr>
            </w:pPr>
          </w:p>
          <w:p w:rsidR="00762212" w:rsidRDefault="00762212" w:rsidP="00762212">
            <w:pPr>
              <w:spacing w:after="0" w:line="240" w:lineRule="auto"/>
              <w:jc w:val="both"/>
              <w:rPr>
                <w:rFonts w:eastAsia="Times New Roman" w:cstheme="minorHAnsi"/>
                <w:sz w:val="18"/>
                <w:szCs w:val="18"/>
                <w:lang w:val="en-GB"/>
              </w:rPr>
            </w:pPr>
          </w:p>
          <w:p w:rsidR="00762212" w:rsidRDefault="00762212" w:rsidP="00762212">
            <w:pPr>
              <w:spacing w:after="0" w:line="240" w:lineRule="auto"/>
              <w:jc w:val="both"/>
              <w:rPr>
                <w:rFonts w:eastAsia="Times New Roman" w:cstheme="minorHAnsi"/>
                <w:sz w:val="18"/>
                <w:szCs w:val="18"/>
                <w:lang w:val="en-GB"/>
              </w:rPr>
            </w:pPr>
          </w:p>
          <w:p w:rsidR="00762212" w:rsidRPr="00360760" w:rsidRDefault="00762212" w:rsidP="00762212">
            <w:pPr>
              <w:spacing w:after="0" w:line="240" w:lineRule="auto"/>
              <w:jc w:val="both"/>
              <w:rPr>
                <w:rFonts w:eastAsia="Times New Roman" w:cstheme="minorHAnsi"/>
                <w:sz w:val="18"/>
                <w:szCs w:val="18"/>
                <w:lang w:val="en-GB"/>
              </w:rPr>
            </w:pPr>
            <w:r>
              <w:rPr>
                <w:rFonts w:eastAsia="Times New Roman" w:cstheme="minorHAnsi"/>
                <w:sz w:val="18"/>
                <w:szCs w:val="18"/>
                <w:lang w:val="en-GB"/>
              </w:rPr>
              <w:t>x</w:t>
            </w:r>
          </w:p>
        </w:tc>
        <w:tc>
          <w:tcPr>
            <w:tcW w:w="446" w:type="pct"/>
            <w:vAlign w:val="center"/>
          </w:tcPr>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MIDEC</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CSA</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Communes</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Conseils régionaux</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PNUD</w:t>
            </w:r>
          </w:p>
        </w:tc>
        <w:tc>
          <w:tcPr>
            <w:tcW w:w="436" w:type="pct"/>
            <w:vAlign w:val="center"/>
          </w:tcPr>
          <w:p w:rsidR="00A3099E" w:rsidRPr="00360760" w:rsidRDefault="00A3099E" w:rsidP="00762212">
            <w:pPr>
              <w:spacing w:after="0" w:line="240" w:lineRule="auto"/>
              <w:ind w:left="708" w:hanging="708"/>
              <w:jc w:val="both"/>
              <w:rPr>
                <w:rFonts w:eastAsia="Times New Roman" w:cstheme="minorHAnsi"/>
                <w:sz w:val="18"/>
                <w:szCs w:val="18"/>
                <w:lang w:val="en-GB"/>
              </w:rPr>
            </w:pPr>
            <w:r w:rsidRPr="00360760">
              <w:rPr>
                <w:rFonts w:eastAsia="Times New Roman" w:cstheme="minorHAnsi"/>
                <w:sz w:val="18"/>
                <w:szCs w:val="18"/>
                <w:lang w:val="en-GB"/>
              </w:rPr>
              <w:t>PNUD</w:t>
            </w:r>
          </w:p>
        </w:tc>
        <w:tc>
          <w:tcPr>
            <w:tcW w:w="533" w:type="pct"/>
            <w:vAlign w:val="center"/>
          </w:tcPr>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Cons. Nat</w:t>
            </w:r>
          </w:p>
          <w:p w:rsidR="00A3099E" w:rsidRPr="00360760" w:rsidRDefault="00A3099E" w:rsidP="00762212">
            <w:pPr>
              <w:spacing w:after="0" w:line="240" w:lineRule="auto"/>
              <w:rPr>
                <w:rFonts w:eastAsia="Times New Roman" w:cstheme="minorHAnsi"/>
                <w:sz w:val="18"/>
                <w:szCs w:val="18"/>
              </w:rPr>
            </w:pPr>
            <w:r w:rsidRPr="00360760">
              <w:rPr>
                <w:rFonts w:eastAsia="Times New Roman" w:cstheme="minorHAnsi"/>
                <w:sz w:val="18"/>
                <w:szCs w:val="18"/>
              </w:rPr>
              <w:t xml:space="preserve">- Formations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Voyages  </w:t>
            </w:r>
          </w:p>
          <w:p w:rsidR="00A3099E" w:rsidRPr="00360760" w:rsidRDefault="00A3099E" w:rsidP="00762212">
            <w:pPr>
              <w:spacing w:after="0" w:line="240" w:lineRule="auto"/>
              <w:jc w:val="both"/>
              <w:rPr>
                <w:rFonts w:eastAsia="Times New Roman" w:cstheme="minorHAnsi"/>
                <w:sz w:val="18"/>
                <w:szCs w:val="18"/>
              </w:rPr>
            </w:pPr>
            <w:r w:rsidRPr="00360760">
              <w:rPr>
                <w:rFonts w:eastAsia="Times New Roman" w:cstheme="minorHAnsi"/>
                <w:sz w:val="18"/>
                <w:szCs w:val="18"/>
              </w:rPr>
              <w:t xml:space="preserve">- Ateliers </w:t>
            </w:r>
          </w:p>
        </w:tc>
        <w:tc>
          <w:tcPr>
            <w:tcW w:w="472" w:type="pct"/>
            <w:vAlign w:val="center"/>
          </w:tcPr>
          <w:p w:rsidR="00A3099E" w:rsidRPr="00AD4503" w:rsidRDefault="00A3099E" w:rsidP="00762212">
            <w:pPr>
              <w:spacing w:after="0" w:line="240" w:lineRule="auto"/>
              <w:jc w:val="right"/>
              <w:rPr>
                <w:rFonts w:eastAsia="Times New Roman" w:cstheme="minorHAnsi"/>
                <w:b/>
                <w:sz w:val="24"/>
                <w:szCs w:val="24"/>
              </w:rPr>
            </w:pPr>
            <w:r w:rsidRPr="00AD4503">
              <w:rPr>
                <w:rFonts w:eastAsia="Times New Roman" w:cstheme="minorHAnsi"/>
                <w:b/>
                <w:sz w:val="24"/>
                <w:szCs w:val="24"/>
              </w:rPr>
              <w:t>1 535 000</w:t>
            </w:r>
          </w:p>
        </w:tc>
      </w:tr>
      <w:tr w:rsidR="00A3099E" w:rsidRPr="00360760" w:rsidTr="00762212">
        <w:trPr>
          <w:cantSplit/>
          <w:trHeight w:val="172"/>
        </w:trPr>
        <w:tc>
          <w:tcPr>
            <w:tcW w:w="817" w:type="pct"/>
            <w:vMerge/>
            <w:shd w:val="clear" w:color="auto" w:fill="FFFFFF"/>
          </w:tcPr>
          <w:p w:rsidR="00A3099E" w:rsidRPr="00360760" w:rsidRDefault="00A3099E" w:rsidP="00762212">
            <w:pPr>
              <w:spacing w:after="0" w:line="240" w:lineRule="auto"/>
              <w:jc w:val="both"/>
              <w:rPr>
                <w:rFonts w:eastAsia="Times New Roman" w:cstheme="minorHAnsi"/>
                <w:b/>
                <w:bCs/>
                <w:sz w:val="18"/>
                <w:szCs w:val="18"/>
              </w:rPr>
            </w:pPr>
          </w:p>
        </w:tc>
        <w:tc>
          <w:tcPr>
            <w:tcW w:w="1377" w:type="pct"/>
          </w:tcPr>
          <w:p w:rsidR="00A3099E" w:rsidRPr="00360760" w:rsidRDefault="00A3099E" w:rsidP="00762212">
            <w:pPr>
              <w:spacing w:after="0" w:line="240" w:lineRule="auto"/>
              <w:jc w:val="both"/>
              <w:rPr>
                <w:rFonts w:eastAsia="Times New Roman" w:cstheme="minorHAnsi"/>
                <w:b/>
                <w:sz w:val="18"/>
                <w:szCs w:val="18"/>
                <w:lang w:val="en-GB"/>
              </w:rPr>
            </w:pPr>
            <w:r w:rsidRPr="00360760">
              <w:rPr>
                <w:rFonts w:eastAsia="Times New Roman" w:cstheme="minorHAnsi"/>
                <w:b/>
                <w:sz w:val="18"/>
                <w:szCs w:val="18"/>
                <w:lang w:val="en-GB"/>
              </w:rPr>
              <w:t>SOUS TOTAL 4</w:t>
            </w:r>
          </w:p>
        </w:tc>
        <w:tc>
          <w:tcPr>
            <w:tcW w:w="307" w:type="pct"/>
          </w:tcPr>
          <w:p w:rsidR="00A3099E" w:rsidRPr="00360760" w:rsidRDefault="00A3099E" w:rsidP="00762212">
            <w:pPr>
              <w:spacing w:after="0" w:line="240" w:lineRule="auto"/>
              <w:jc w:val="both"/>
              <w:rPr>
                <w:rFonts w:eastAsia="Times New Roman" w:cstheme="minorHAnsi"/>
                <w:b/>
                <w:bCs/>
                <w:sz w:val="18"/>
                <w:szCs w:val="18"/>
                <w:lang w:val="en-GB"/>
              </w:rPr>
            </w:pPr>
          </w:p>
        </w:tc>
        <w:tc>
          <w:tcPr>
            <w:tcW w:w="306" w:type="pct"/>
          </w:tcPr>
          <w:p w:rsidR="00A3099E" w:rsidRPr="00360760" w:rsidRDefault="00A3099E" w:rsidP="00762212">
            <w:pPr>
              <w:spacing w:after="0" w:line="240" w:lineRule="auto"/>
              <w:jc w:val="both"/>
              <w:rPr>
                <w:rFonts w:eastAsia="Times New Roman" w:cstheme="minorHAnsi"/>
                <w:b/>
                <w:bCs/>
                <w:sz w:val="18"/>
                <w:szCs w:val="18"/>
                <w:lang w:val="en-GB"/>
              </w:rPr>
            </w:pPr>
          </w:p>
        </w:tc>
        <w:tc>
          <w:tcPr>
            <w:tcW w:w="306" w:type="pct"/>
          </w:tcPr>
          <w:p w:rsidR="00A3099E" w:rsidRPr="00360760" w:rsidRDefault="00A3099E" w:rsidP="00762212">
            <w:pPr>
              <w:spacing w:after="0" w:line="240" w:lineRule="auto"/>
              <w:jc w:val="both"/>
              <w:rPr>
                <w:rFonts w:eastAsia="Times New Roman" w:cstheme="minorHAnsi"/>
                <w:b/>
                <w:bCs/>
                <w:sz w:val="18"/>
                <w:szCs w:val="18"/>
                <w:lang w:val="en-GB"/>
              </w:rPr>
            </w:pPr>
          </w:p>
        </w:tc>
        <w:tc>
          <w:tcPr>
            <w:tcW w:w="446" w:type="pct"/>
          </w:tcPr>
          <w:p w:rsidR="00A3099E" w:rsidRPr="00360760" w:rsidRDefault="00A3099E" w:rsidP="00762212">
            <w:pPr>
              <w:spacing w:after="0" w:line="240" w:lineRule="auto"/>
              <w:jc w:val="both"/>
              <w:rPr>
                <w:rFonts w:eastAsia="Times New Roman" w:cstheme="minorHAnsi"/>
                <w:b/>
                <w:sz w:val="18"/>
                <w:szCs w:val="18"/>
                <w:lang w:val="en-GB"/>
              </w:rPr>
            </w:pPr>
          </w:p>
        </w:tc>
        <w:tc>
          <w:tcPr>
            <w:tcW w:w="436" w:type="pct"/>
          </w:tcPr>
          <w:p w:rsidR="00A3099E" w:rsidRPr="00360760" w:rsidRDefault="00A3099E" w:rsidP="00762212">
            <w:pPr>
              <w:spacing w:after="0" w:line="240" w:lineRule="auto"/>
              <w:jc w:val="both"/>
              <w:rPr>
                <w:rFonts w:eastAsia="Times New Roman" w:cstheme="minorHAnsi"/>
                <w:b/>
                <w:sz w:val="18"/>
                <w:szCs w:val="18"/>
                <w:lang w:val="en-GB"/>
              </w:rPr>
            </w:pPr>
          </w:p>
        </w:tc>
        <w:tc>
          <w:tcPr>
            <w:tcW w:w="533" w:type="pct"/>
          </w:tcPr>
          <w:p w:rsidR="00A3099E" w:rsidRPr="00360760" w:rsidRDefault="00A3099E" w:rsidP="00762212">
            <w:pPr>
              <w:spacing w:after="0" w:line="240" w:lineRule="auto"/>
              <w:jc w:val="both"/>
              <w:rPr>
                <w:rFonts w:eastAsia="Times New Roman" w:cstheme="minorHAnsi"/>
                <w:b/>
                <w:sz w:val="18"/>
                <w:szCs w:val="18"/>
                <w:lang w:val="en-GB"/>
              </w:rPr>
            </w:pPr>
          </w:p>
        </w:tc>
        <w:tc>
          <w:tcPr>
            <w:tcW w:w="472" w:type="pct"/>
          </w:tcPr>
          <w:p w:rsidR="00A3099E" w:rsidRPr="00AD4503" w:rsidRDefault="00762212" w:rsidP="00762212">
            <w:pPr>
              <w:spacing w:after="0" w:line="240" w:lineRule="auto"/>
              <w:jc w:val="right"/>
              <w:rPr>
                <w:rFonts w:eastAsia="Times New Roman" w:cstheme="minorHAnsi"/>
                <w:b/>
                <w:sz w:val="24"/>
                <w:szCs w:val="24"/>
                <w:lang w:val="en-GB"/>
              </w:rPr>
            </w:pPr>
            <w:r w:rsidRPr="00762212">
              <w:rPr>
                <w:rFonts w:eastAsia="Times New Roman" w:cstheme="minorHAnsi"/>
                <w:b/>
                <w:sz w:val="24"/>
                <w:szCs w:val="24"/>
                <w:lang w:val="en-GB"/>
              </w:rPr>
              <w:t>1 535 000</w:t>
            </w:r>
          </w:p>
        </w:tc>
      </w:tr>
      <w:tr w:rsidR="00A3099E" w:rsidRPr="00360760" w:rsidTr="00762212">
        <w:trPr>
          <w:cantSplit/>
          <w:trHeight w:val="354"/>
        </w:trPr>
        <w:tc>
          <w:tcPr>
            <w:tcW w:w="817" w:type="pct"/>
            <w:shd w:val="clear" w:color="auto" w:fill="FFC000"/>
          </w:tcPr>
          <w:p w:rsidR="00A3099E" w:rsidRPr="002D6381" w:rsidRDefault="00A3099E" w:rsidP="00762212">
            <w:pPr>
              <w:spacing w:after="0" w:line="240" w:lineRule="auto"/>
              <w:jc w:val="both"/>
              <w:rPr>
                <w:rFonts w:eastAsia="Times New Roman" w:cstheme="minorHAnsi"/>
                <w:b/>
                <w:sz w:val="24"/>
                <w:szCs w:val="24"/>
                <w:lang w:val="en-GB"/>
              </w:rPr>
            </w:pPr>
            <w:r w:rsidRPr="002D6381">
              <w:rPr>
                <w:rFonts w:eastAsia="Times New Roman" w:cstheme="minorHAnsi"/>
                <w:b/>
                <w:sz w:val="24"/>
                <w:szCs w:val="24"/>
                <w:lang w:val="en-GB"/>
              </w:rPr>
              <w:t>TOTAL GENERAL</w:t>
            </w:r>
          </w:p>
        </w:tc>
        <w:tc>
          <w:tcPr>
            <w:tcW w:w="1377" w:type="pct"/>
            <w:shd w:val="clear" w:color="auto" w:fill="FFC000"/>
          </w:tcPr>
          <w:p w:rsidR="00A3099E" w:rsidRPr="002D6381" w:rsidRDefault="00A3099E" w:rsidP="00762212">
            <w:pPr>
              <w:spacing w:after="0" w:line="240" w:lineRule="auto"/>
              <w:jc w:val="both"/>
              <w:rPr>
                <w:rFonts w:eastAsia="Times New Roman" w:cstheme="minorHAnsi"/>
                <w:sz w:val="24"/>
                <w:szCs w:val="24"/>
                <w:lang w:val="en-GB"/>
              </w:rPr>
            </w:pPr>
          </w:p>
        </w:tc>
        <w:tc>
          <w:tcPr>
            <w:tcW w:w="307" w:type="pct"/>
            <w:shd w:val="clear" w:color="auto" w:fill="FFC000"/>
          </w:tcPr>
          <w:p w:rsidR="00A3099E" w:rsidRPr="002D6381" w:rsidRDefault="00A3099E" w:rsidP="00762212">
            <w:pPr>
              <w:spacing w:after="0" w:line="240" w:lineRule="auto"/>
              <w:jc w:val="both"/>
              <w:rPr>
                <w:rFonts w:eastAsia="Times New Roman" w:cstheme="minorHAnsi"/>
                <w:sz w:val="24"/>
                <w:szCs w:val="24"/>
                <w:lang w:val="en-GB"/>
              </w:rPr>
            </w:pPr>
          </w:p>
        </w:tc>
        <w:tc>
          <w:tcPr>
            <w:tcW w:w="306" w:type="pct"/>
            <w:shd w:val="clear" w:color="auto" w:fill="FFC000"/>
          </w:tcPr>
          <w:p w:rsidR="00A3099E" w:rsidRPr="002D6381" w:rsidRDefault="00A3099E" w:rsidP="00762212">
            <w:pPr>
              <w:spacing w:after="0" w:line="240" w:lineRule="auto"/>
              <w:jc w:val="both"/>
              <w:rPr>
                <w:rFonts w:eastAsia="Times New Roman" w:cstheme="minorHAnsi"/>
                <w:sz w:val="24"/>
                <w:szCs w:val="24"/>
                <w:lang w:val="en-GB"/>
              </w:rPr>
            </w:pPr>
          </w:p>
        </w:tc>
        <w:tc>
          <w:tcPr>
            <w:tcW w:w="306" w:type="pct"/>
            <w:shd w:val="clear" w:color="auto" w:fill="FFC000"/>
          </w:tcPr>
          <w:p w:rsidR="00A3099E" w:rsidRPr="002D6381" w:rsidRDefault="00A3099E" w:rsidP="00762212">
            <w:pPr>
              <w:spacing w:after="0" w:line="240" w:lineRule="auto"/>
              <w:jc w:val="both"/>
              <w:rPr>
                <w:rFonts w:eastAsia="Times New Roman" w:cstheme="minorHAnsi"/>
                <w:sz w:val="24"/>
                <w:szCs w:val="24"/>
                <w:lang w:val="en-GB"/>
              </w:rPr>
            </w:pPr>
          </w:p>
        </w:tc>
        <w:tc>
          <w:tcPr>
            <w:tcW w:w="446" w:type="pct"/>
            <w:shd w:val="clear" w:color="auto" w:fill="FFC000"/>
          </w:tcPr>
          <w:p w:rsidR="00A3099E" w:rsidRPr="002D6381" w:rsidRDefault="00A3099E" w:rsidP="00762212">
            <w:pPr>
              <w:spacing w:after="0" w:line="240" w:lineRule="auto"/>
              <w:jc w:val="both"/>
              <w:rPr>
                <w:rFonts w:eastAsia="Times New Roman" w:cstheme="minorHAnsi"/>
                <w:sz w:val="24"/>
                <w:szCs w:val="24"/>
                <w:lang w:val="en-GB"/>
              </w:rPr>
            </w:pPr>
          </w:p>
        </w:tc>
        <w:tc>
          <w:tcPr>
            <w:tcW w:w="436" w:type="pct"/>
            <w:shd w:val="clear" w:color="auto" w:fill="FFC000"/>
          </w:tcPr>
          <w:p w:rsidR="00A3099E" w:rsidRPr="002D6381" w:rsidRDefault="00A3099E" w:rsidP="00762212">
            <w:pPr>
              <w:spacing w:after="0" w:line="240" w:lineRule="auto"/>
              <w:jc w:val="both"/>
              <w:rPr>
                <w:rFonts w:eastAsia="Times New Roman" w:cstheme="minorHAnsi"/>
                <w:sz w:val="24"/>
                <w:szCs w:val="24"/>
                <w:lang w:val="en-GB"/>
              </w:rPr>
            </w:pPr>
          </w:p>
        </w:tc>
        <w:tc>
          <w:tcPr>
            <w:tcW w:w="533" w:type="pct"/>
            <w:shd w:val="clear" w:color="auto" w:fill="FFC000"/>
          </w:tcPr>
          <w:p w:rsidR="00A3099E" w:rsidRPr="002D6381" w:rsidRDefault="00A3099E" w:rsidP="00762212">
            <w:pPr>
              <w:spacing w:after="0" w:line="240" w:lineRule="auto"/>
              <w:jc w:val="right"/>
              <w:rPr>
                <w:rFonts w:eastAsia="Times New Roman" w:cstheme="minorHAnsi"/>
                <w:b/>
                <w:bCs/>
                <w:sz w:val="24"/>
                <w:szCs w:val="24"/>
                <w:lang w:val="en-GB"/>
              </w:rPr>
            </w:pPr>
          </w:p>
        </w:tc>
        <w:tc>
          <w:tcPr>
            <w:tcW w:w="472" w:type="pct"/>
            <w:shd w:val="clear" w:color="auto" w:fill="FFC000"/>
          </w:tcPr>
          <w:p w:rsidR="00A3099E" w:rsidRPr="002D6381" w:rsidRDefault="002D6381" w:rsidP="00762212">
            <w:pPr>
              <w:spacing w:after="0" w:line="240" w:lineRule="auto"/>
              <w:jc w:val="both"/>
              <w:rPr>
                <w:rFonts w:eastAsia="Times New Roman" w:cstheme="minorHAnsi"/>
                <w:b/>
                <w:sz w:val="24"/>
                <w:szCs w:val="24"/>
                <w:lang w:val="en-GB"/>
              </w:rPr>
            </w:pPr>
            <w:r w:rsidRPr="002D6381">
              <w:rPr>
                <w:rFonts w:eastAsia="Times New Roman" w:cstheme="minorHAnsi"/>
                <w:b/>
                <w:sz w:val="24"/>
                <w:szCs w:val="24"/>
                <w:lang w:val="en-GB"/>
              </w:rPr>
              <w:t>8 366 000</w:t>
            </w:r>
          </w:p>
        </w:tc>
      </w:tr>
    </w:tbl>
    <w:p w:rsidR="00F56E4C" w:rsidRPr="00360760" w:rsidRDefault="00762212" w:rsidP="004801F7">
      <w:pPr>
        <w:rPr>
          <w:rFonts w:cstheme="minorHAnsi"/>
          <w:sz w:val="24"/>
          <w:szCs w:val="24"/>
        </w:rPr>
      </w:pPr>
      <w:r>
        <w:rPr>
          <w:rFonts w:cstheme="minorHAnsi"/>
          <w:sz w:val="24"/>
          <w:szCs w:val="24"/>
        </w:rPr>
        <w:br w:type="textWrapping" w:clear="all"/>
      </w: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F56E4C" w:rsidRDefault="00F56E4C" w:rsidP="004801F7">
      <w:pPr>
        <w:rPr>
          <w:rFonts w:cstheme="minorHAnsi"/>
          <w:sz w:val="24"/>
          <w:szCs w:val="24"/>
        </w:rPr>
      </w:pPr>
    </w:p>
    <w:p w:rsidR="00B32238" w:rsidRDefault="00B32238" w:rsidP="004801F7">
      <w:pPr>
        <w:rPr>
          <w:rFonts w:cstheme="minorHAnsi"/>
          <w:sz w:val="24"/>
          <w:szCs w:val="24"/>
        </w:rPr>
        <w:sectPr w:rsidR="00B32238" w:rsidSect="00F56E4C">
          <w:pgSz w:w="16838" w:h="11906" w:orient="landscape"/>
          <w:pgMar w:top="1418" w:right="1418" w:bottom="1418" w:left="851" w:header="709" w:footer="709" w:gutter="0"/>
          <w:cols w:space="708"/>
          <w:docGrid w:linePitch="360"/>
        </w:sectPr>
      </w:pPr>
    </w:p>
    <w:p w:rsidR="00B32238" w:rsidRPr="00360760" w:rsidRDefault="00B32238" w:rsidP="00B32238">
      <w:pPr>
        <w:keepNext/>
        <w:pBdr>
          <w:top w:val="single" w:sz="4" w:space="1" w:color="auto"/>
        </w:pBdr>
        <w:tabs>
          <w:tab w:val="num" w:pos="720"/>
        </w:tabs>
        <w:suppressAutoHyphens/>
        <w:spacing w:before="104" w:after="226" w:line="240" w:lineRule="auto"/>
        <w:ind w:left="720" w:hanging="720"/>
        <w:jc w:val="both"/>
        <w:outlineLvl w:val="0"/>
        <w:rPr>
          <w:rFonts w:eastAsia="Times New Roman" w:cstheme="minorHAnsi"/>
          <w:b/>
          <w:bCs/>
          <w:kern w:val="32"/>
          <w:sz w:val="24"/>
          <w:szCs w:val="24"/>
          <w:lang w:val="fr-CA" w:eastAsia="fr-FR"/>
        </w:rPr>
      </w:pPr>
      <w:bookmarkStart w:id="19" w:name="_Toc2070595"/>
      <w:bookmarkStart w:id="20" w:name="_Toc512083584"/>
      <w:r w:rsidRPr="00360760">
        <w:rPr>
          <w:rFonts w:eastAsia="Times New Roman" w:cstheme="minorHAnsi"/>
          <w:b/>
          <w:bCs/>
          <w:kern w:val="32"/>
          <w:sz w:val="24"/>
          <w:szCs w:val="24"/>
          <w:lang w:val="fr-CA" w:eastAsia="fr-FR"/>
        </w:rPr>
        <w:lastRenderedPageBreak/>
        <w:t>VIII. Modalités de gouvernance et de gestion</w:t>
      </w:r>
      <w:bookmarkEnd w:id="19"/>
      <w:r w:rsidRPr="00360760">
        <w:rPr>
          <w:rFonts w:eastAsia="Times New Roman" w:cstheme="minorHAnsi"/>
          <w:b/>
          <w:bCs/>
          <w:kern w:val="32"/>
          <w:sz w:val="24"/>
          <w:szCs w:val="24"/>
          <w:lang w:val="fr-CA" w:eastAsia="fr-FR"/>
        </w:rPr>
        <w:t> :</w:t>
      </w:r>
    </w:p>
    <w:p w:rsidR="00B32238" w:rsidRPr="00360760" w:rsidRDefault="00B32238" w:rsidP="00B32238">
      <w:pPr>
        <w:spacing w:after="200" w:line="276" w:lineRule="auto"/>
        <w:jc w:val="both"/>
        <w:rPr>
          <w:rFonts w:eastAsia="Times New Roman" w:cstheme="minorHAnsi"/>
          <w:iCs/>
          <w:sz w:val="24"/>
          <w:szCs w:val="24"/>
          <w:lang w:val="fr-CA" w:eastAsia="fr-FR"/>
        </w:rPr>
      </w:pPr>
      <w:r w:rsidRPr="00360760">
        <w:rPr>
          <w:rFonts w:eastAsia="Times New Roman" w:cstheme="minorHAnsi"/>
          <w:iCs/>
          <w:sz w:val="24"/>
          <w:szCs w:val="24"/>
          <w:lang w:val="fr-CA" w:eastAsia="fr-FR"/>
        </w:rPr>
        <w:t xml:space="preserve">Le Système des Nations Unies en Mauritanie a adopté l’approche Unis dans l’action. Le CPDD est, à ce titre, le cadre de référence des interventions des agences de développement et humanitaire en Mauritanie. L’opérationnalisation du CPDD est assurée à travers des PTA annuels consolidés. Des </w:t>
      </w:r>
      <w:r w:rsidRPr="00360760">
        <w:rPr>
          <w:rFonts w:eastAsia="Times New Roman" w:cstheme="minorHAnsi"/>
          <w:b/>
          <w:bCs/>
          <w:iCs/>
          <w:sz w:val="24"/>
          <w:szCs w:val="24"/>
          <w:lang w:val="fr-CA" w:eastAsia="fr-FR"/>
        </w:rPr>
        <w:t>comités des résultats</w:t>
      </w:r>
      <w:r w:rsidRPr="00360760">
        <w:rPr>
          <w:rFonts w:eastAsia="Times New Roman" w:cstheme="minorHAnsi"/>
          <w:iCs/>
          <w:sz w:val="24"/>
          <w:szCs w:val="24"/>
          <w:lang w:val="fr-CA" w:eastAsia="fr-FR"/>
        </w:rPr>
        <w:t xml:space="preserve"> (organes inter-agences) sont mis en place pour diriger et guider la mise en œuvre du CPDD.  Chaque groupe de résultats est établi par rapport à un groupe d’effets du CPDD 2018-2022. Afin d’alléger le fardeau sur les unités du Programme PNUD et afin de garantir la cohérence, l’intégration et l’alignement du CPD sur le CPDD, les mécanismes de gouvernance et de gestion des projets du CPD sont arrimés aux mécanismes de gouvernance et de gestion du CPDD. Ainsi, les traditionnels comités de pilotage de projet sont supprimés et le PNUD s’appuie sur les Comités des résultats du CPDD. Les comités de résultats du CPDD ne traitent pas des questions spécifiques des projets. Ils ne s’intéressent qu’aux questions stratégiques de la contribution des interventions et les progrès vers l’atteinte des effets du programme. Les questions spécifiques relevant de la vie des projets sont traitées à un niveau inférieur, c.-à-d., les </w:t>
      </w:r>
      <w:r w:rsidRPr="00360760">
        <w:rPr>
          <w:rFonts w:eastAsia="Times New Roman" w:cstheme="minorHAnsi"/>
          <w:b/>
          <w:bCs/>
          <w:iCs/>
          <w:sz w:val="24"/>
          <w:szCs w:val="24"/>
          <w:lang w:val="fr-CA" w:eastAsia="fr-FR"/>
        </w:rPr>
        <w:t>Comités de suivi</w:t>
      </w:r>
      <w:r w:rsidRPr="00360760">
        <w:rPr>
          <w:rFonts w:eastAsia="Times New Roman" w:cstheme="minorHAnsi"/>
          <w:iCs/>
          <w:sz w:val="24"/>
          <w:szCs w:val="24"/>
          <w:lang w:val="fr-CA" w:eastAsia="fr-FR"/>
        </w:rPr>
        <w:t xml:space="preserve"> des projets. Une structure très légère dont l’objectif est de formaliser le mécanisme existant de concertation et de prise de décision concernant les projets individuels entre le PNUD et la Direction nationale du projet. Ceci permettra de garder traces formelles des décisions prises (prolongation des projets, révisions substantielles, budgétaires, etc.) pour les exigences des audits et des PQA.  </w:t>
      </w:r>
    </w:p>
    <w:p w:rsidR="00B32238" w:rsidRPr="00360760" w:rsidRDefault="00B32238" w:rsidP="00B32238">
      <w:pPr>
        <w:spacing w:after="200" w:line="276" w:lineRule="auto"/>
        <w:jc w:val="both"/>
        <w:rPr>
          <w:rFonts w:eastAsia="Times New Roman" w:cstheme="minorHAnsi"/>
          <w:iCs/>
          <w:sz w:val="24"/>
          <w:szCs w:val="24"/>
          <w:lang w:val="fr-CA" w:eastAsia="fr-FR"/>
        </w:rPr>
      </w:pPr>
      <w:r w:rsidRPr="00360760">
        <w:rPr>
          <w:rFonts w:eastAsia="Times New Roman" w:cstheme="minorHAnsi"/>
          <w:iCs/>
          <w:sz w:val="24"/>
          <w:szCs w:val="24"/>
          <w:lang w:val="fr-CA" w:eastAsia="fr-FR"/>
        </w:rPr>
        <w:t>Dans ce schéma, le programme « </w:t>
      </w:r>
      <w:r w:rsidR="000A243A" w:rsidRPr="000A243A">
        <w:rPr>
          <w:rFonts w:eastAsia="Times New Roman" w:cstheme="minorHAnsi"/>
          <w:iCs/>
          <w:sz w:val="24"/>
          <w:szCs w:val="24"/>
          <w:lang w:val="fr-CA" w:eastAsia="fr-FR"/>
        </w:rPr>
        <w:t>Renforcement des capacités nationales pour une adaptation des systèmes de production et l’intégration du changement climatique, et de la réduction des risques et catastrophes</w:t>
      </w:r>
      <w:proofErr w:type="gramStart"/>
      <w:r w:rsidR="000A243A" w:rsidRPr="000A243A">
        <w:rPr>
          <w:rFonts w:eastAsia="Times New Roman" w:cstheme="minorHAnsi"/>
          <w:iCs/>
          <w:sz w:val="24"/>
          <w:szCs w:val="24"/>
          <w:lang w:val="fr-CA" w:eastAsia="fr-FR"/>
        </w:rPr>
        <w:t>.</w:t>
      </w:r>
      <w:r w:rsidRPr="00360760">
        <w:rPr>
          <w:rFonts w:eastAsia="Calibri" w:cstheme="minorHAnsi"/>
          <w:b/>
          <w:sz w:val="24"/>
          <w:szCs w:val="24"/>
          <w:lang w:eastAsia="fr-FR"/>
        </w:rPr>
        <w:t>»</w:t>
      </w:r>
      <w:proofErr w:type="gramEnd"/>
      <w:r w:rsidRPr="00360760">
        <w:rPr>
          <w:rFonts w:eastAsia="Calibri" w:cstheme="minorHAnsi"/>
          <w:b/>
          <w:sz w:val="24"/>
          <w:szCs w:val="24"/>
          <w:lang w:eastAsia="fr-FR"/>
        </w:rPr>
        <w:t xml:space="preserve"> </w:t>
      </w:r>
      <w:r w:rsidRPr="00360760">
        <w:rPr>
          <w:rFonts w:eastAsia="Times New Roman" w:cstheme="minorHAnsi"/>
          <w:iCs/>
          <w:sz w:val="24"/>
          <w:szCs w:val="24"/>
          <w:lang w:val="fr-CA" w:eastAsia="fr-FR"/>
        </w:rPr>
        <w:t xml:space="preserve">est sous la direction du </w:t>
      </w:r>
      <w:r w:rsidRPr="00360760">
        <w:rPr>
          <w:rFonts w:eastAsia="Times New Roman" w:cstheme="minorHAnsi"/>
          <w:b/>
          <w:bCs/>
          <w:iCs/>
          <w:sz w:val="24"/>
          <w:szCs w:val="24"/>
          <w:lang w:val="fr-CA" w:eastAsia="fr-FR"/>
        </w:rPr>
        <w:t xml:space="preserve">Comité des résultats </w:t>
      </w:r>
      <w:r w:rsidRPr="00360760">
        <w:rPr>
          <w:rFonts w:eastAsia="Times New Roman" w:cstheme="minorHAnsi"/>
          <w:iCs/>
          <w:sz w:val="24"/>
          <w:szCs w:val="24"/>
          <w:lang w:val="fr-CA" w:eastAsia="fr-FR"/>
        </w:rPr>
        <w:t xml:space="preserve"> « </w:t>
      </w:r>
      <w:proofErr w:type="spellStart"/>
      <w:r w:rsidRPr="00360760">
        <w:rPr>
          <w:rFonts w:eastAsia="Times New Roman" w:cstheme="minorHAnsi"/>
          <w:iCs/>
          <w:sz w:val="24"/>
          <w:szCs w:val="24"/>
          <w:lang w:val="fr-CA" w:eastAsia="fr-FR"/>
        </w:rPr>
        <w:t>Comite</w:t>
      </w:r>
      <w:proofErr w:type="spellEnd"/>
      <w:r w:rsidRPr="00360760">
        <w:rPr>
          <w:rFonts w:eastAsia="Times New Roman" w:cstheme="minorHAnsi"/>
          <w:iCs/>
          <w:sz w:val="24"/>
          <w:szCs w:val="24"/>
          <w:lang w:val="fr-CA" w:eastAsia="fr-FR"/>
        </w:rPr>
        <w:t xml:space="preserve"> de Pilotage Thématique du CPDD ».</w:t>
      </w:r>
    </w:p>
    <w:p w:rsidR="00B32238" w:rsidRPr="00360760" w:rsidRDefault="00B32238" w:rsidP="00B32238">
      <w:pPr>
        <w:spacing w:after="0" w:line="240" w:lineRule="auto"/>
        <w:jc w:val="both"/>
        <w:rPr>
          <w:rFonts w:eastAsia="Times New Roman" w:cstheme="minorHAnsi"/>
          <w:iCs/>
          <w:sz w:val="24"/>
          <w:szCs w:val="24"/>
          <w:lang w:val="fr-CA" w:eastAsia="fr-FR"/>
        </w:rPr>
      </w:pPr>
      <w:r w:rsidRPr="00360760">
        <w:rPr>
          <w:rFonts w:eastAsia="Times New Roman" w:cstheme="minorHAnsi"/>
          <w:iCs/>
          <w:sz w:val="24"/>
          <w:szCs w:val="24"/>
          <w:lang w:val="fr-CA" w:eastAsia="fr-FR"/>
        </w:rPr>
        <w:t xml:space="preserve">Un Comité de suivi sera mis en place pour fournir </w:t>
      </w:r>
      <w:r w:rsidR="001A33E5">
        <w:rPr>
          <w:rFonts w:eastAsia="Times New Roman" w:cstheme="minorHAnsi"/>
          <w:iCs/>
          <w:sz w:val="24"/>
          <w:szCs w:val="24"/>
          <w:lang w:val="fr-CA" w:eastAsia="fr-FR"/>
        </w:rPr>
        <w:t xml:space="preserve">à la coordination </w:t>
      </w:r>
      <w:r w:rsidRPr="00360760">
        <w:rPr>
          <w:rFonts w:eastAsia="Times New Roman" w:cstheme="minorHAnsi"/>
          <w:iCs/>
          <w:sz w:val="24"/>
          <w:szCs w:val="24"/>
          <w:lang w:val="fr-CA" w:eastAsia="fr-FR"/>
        </w:rPr>
        <w:t>du projet assistance et orientation et pour la prise de décision sur le projet.</w:t>
      </w:r>
    </w:p>
    <w:p w:rsidR="00B32238" w:rsidRPr="00360760" w:rsidRDefault="00B32238" w:rsidP="00B32238">
      <w:pPr>
        <w:spacing w:after="0" w:line="240" w:lineRule="auto"/>
        <w:jc w:val="both"/>
        <w:rPr>
          <w:rFonts w:eastAsia="Times New Roman" w:cstheme="minorHAnsi"/>
          <w:iCs/>
          <w:sz w:val="24"/>
          <w:szCs w:val="24"/>
          <w:lang w:val="fr-CA" w:eastAsia="fr-FR"/>
        </w:rPr>
      </w:pPr>
      <w:r w:rsidRPr="00360760">
        <w:rPr>
          <w:rFonts w:eastAsia="Times New Roman" w:cstheme="minorHAnsi"/>
          <w:iCs/>
          <w:sz w:val="24"/>
          <w:szCs w:val="24"/>
          <w:lang w:val="fr-CA" w:eastAsia="fr-FR"/>
        </w:rPr>
        <w:t xml:space="preserve">Le projet sera mis en œuvre suivant la modalité de mise en œuvre nationale </w:t>
      </w:r>
      <w:r w:rsidRPr="00360760">
        <w:rPr>
          <w:rFonts w:eastAsia="Times New Roman" w:cstheme="minorHAnsi"/>
          <w:iCs/>
          <w:sz w:val="24"/>
          <w:szCs w:val="24"/>
          <w:u w:val="single"/>
          <w:lang w:val="fr-CA" w:eastAsia="fr-FR"/>
        </w:rPr>
        <w:t>(</w:t>
      </w:r>
      <w:r w:rsidR="001A33E5">
        <w:rPr>
          <w:rFonts w:eastAsia="Times New Roman" w:cstheme="minorHAnsi"/>
          <w:iCs/>
          <w:sz w:val="24"/>
          <w:szCs w:val="24"/>
          <w:u w:val="single"/>
          <w:lang w:val="fr-CA" w:eastAsia="fr-FR"/>
        </w:rPr>
        <w:t>D</w:t>
      </w:r>
      <w:r w:rsidRPr="00360760">
        <w:rPr>
          <w:rFonts w:eastAsia="Times New Roman" w:cstheme="minorHAnsi"/>
          <w:iCs/>
          <w:sz w:val="24"/>
          <w:szCs w:val="24"/>
          <w:u w:val="single"/>
          <w:lang w:val="fr-CA" w:eastAsia="fr-FR"/>
        </w:rPr>
        <w:t xml:space="preserve">IM) </w:t>
      </w:r>
      <w:r w:rsidR="001A33E5">
        <w:rPr>
          <w:rFonts w:eastAsia="Times New Roman" w:cstheme="minorHAnsi"/>
          <w:sz w:val="24"/>
          <w:szCs w:val="24"/>
          <w:u w:val="single"/>
          <w:lang w:eastAsia="fr-FR"/>
        </w:rPr>
        <w:t>D</w:t>
      </w:r>
      <w:r w:rsidRPr="00360760">
        <w:rPr>
          <w:rFonts w:eastAsia="Times New Roman" w:cstheme="minorHAnsi"/>
          <w:sz w:val="24"/>
          <w:szCs w:val="24"/>
          <w:u w:val="single"/>
          <w:lang w:eastAsia="fr-FR"/>
        </w:rPr>
        <w:t>EX</w:t>
      </w:r>
      <w:r w:rsidRPr="00360760">
        <w:rPr>
          <w:rFonts w:eastAsia="Times New Roman" w:cstheme="minorHAnsi"/>
          <w:iCs/>
          <w:sz w:val="24"/>
          <w:szCs w:val="24"/>
          <w:lang w:val="fr-CA" w:eastAsia="fr-FR"/>
        </w:rPr>
        <w:t>. Le</w:t>
      </w:r>
      <w:r w:rsidR="000A243A">
        <w:rPr>
          <w:rFonts w:eastAsia="Times New Roman" w:cstheme="minorHAnsi"/>
          <w:iCs/>
          <w:sz w:val="24"/>
          <w:szCs w:val="24"/>
          <w:lang w:val="fr-CA" w:eastAsia="fr-FR"/>
        </w:rPr>
        <w:t>s</w:t>
      </w:r>
      <w:r w:rsidRPr="00360760">
        <w:rPr>
          <w:rFonts w:eastAsia="Times New Roman" w:cstheme="minorHAnsi"/>
          <w:iCs/>
          <w:sz w:val="24"/>
          <w:szCs w:val="24"/>
          <w:lang w:val="fr-CA" w:eastAsia="fr-FR"/>
        </w:rPr>
        <w:t xml:space="preserve"> partenaire</w:t>
      </w:r>
      <w:r w:rsidR="000A243A">
        <w:rPr>
          <w:rFonts w:eastAsia="Times New Roman" w:cstheme="minorHAnsi"/>
          <w:iCs/>
          <w:sz w:val="24"/>
          <w:szCs w:val="24"/>
          <w:lang w:val="fr-CA" w:eastAsia="fr-FR"/>
        </w:rPr>
        <w:t>s</w:t>
      </w:r>
      <w:r w:rsidRPr="00360760">
        <w:rPr>
          <w:rFonts w:eastAsia="Times New Roman" w:cstheme="minorHAnsi"/>
          <w:iCs/>
          <w:sz w:val="24"/>
          <w:szCs w:val="24"/>
          <w:lang w:val="fr-CA" w:eastAsia="fr-FR"/>
        </w:rPr>
        <w:t xml:space="preserve"> nationa</w:t>
      </w:r>
      <w:r w:rsidR="000A243A">
        <w:rPr>
          <w:rFonts w:eastAsia="Times New Roman" w:cstheme="minorHAnsi"/>
          <w:iCs/>
          <w:sz w:val="24"/>
          <w:szCs w:val="24"/>
          <w:lang w:val="fr-CA" w:eastAsia="fr-FR"/>
        </w:rPr>
        <w:t>ux</w:t>
      </w:r>
      <w:r w:rsidRPr="00360760">
        <w:rPr>
          <w:rFonts w:eastAsia="Times New Roman" w:cstheme="minorHAnsi"/>
          <w:iCs/>
          <w:sz w:val="24"/>
          <w:szCs w:val="24"/>
          <w:lang w:val="fr-CA" w:eastAsia="fr-FR"/>
        </w:rPr>
        <w:t xml:space="preserve"> de mise en œuvre </w:t>
      </w:r>
      <w:r w:rsidR="000A243A">
        <w:rPr>
          <w:rFonts w:eastAsia="Times New Roman" w:cstheme="minorHAnsi"/>
          <w:iCs/>
          <w:sz w:val="24"/>
          <w:szCs w:val="24"/>
          <w:lang w:val="fr-CA" w:eastAsia="fr-FR"/>
        </w:rPr>
        <w:t>son</w:t>
      </w:r>
      <w:r w:rsidRPr="00360760">
        <w:rPr>
          <w:rFonts w:eastAsia="Times New Roman" w:cstheme="minorHAnsi"/>
          <w:iCs/>
          <w:sz w:val="24"/>
          <w:szCs w:val="24"/>
          <w:lang w:val="fr-CA" w:eastAsia="fr-FR"/>
        </w:rPr>
        <w:t xml:space="preserve">t </w:t>
      </w:r>
      <w:r w:rsidR="000A243A">
        <w:rPr>
          <w:rFonts w:eastAsia="Times New Roman" w:cstheme="minorHAnsi"/>
          <w:iCs/>
          <w:sz w:val="24"/>
          <w:szCs w:val="24"/>
          <w:lang w:val="fr-CA" w:eastAsia="fr-FR"/>
        </w:rPr>
        <w:t xml:space="preserve">le </w:t>
      </w:r>
      <w:r w:rsidRPr="00360760">
        <w:rPr>
          <w:rFonts w:eastAsia="Times New Roman" w:cstheme="minorHAnsi"/>
          <w:iCs/>
          <w:sz w:val="24"/>
          <w:szCs w:val="24"/>
          <w:lang w:val="fr-CA" w:eastAsia="fr-FR"/>
        </w:rPr>
        <w:t>MEDD</w:t>
      </w:r>
      <w:r w:rsidR="000A243A">
        <w:rPr>
          <w:rFonts w:eastAsia="Times New Roman" w:cstheme="minorHAnsi"/>
          <w:iCs/>
          <w:sz w:val="24"/>
          <w:szCs w:val="24"/>
          <w:lang w:val="fr-CA" w:eastAsia="fr-FR"/>
        </w:rPr>
        <w:t xml:space="preserve"> et le MIDEC</w:t>
      </w:r>
      <w:r w:rsidRPr="00360760">
        <w:rPr>
          <w:rFonts w:eastAsia="Times New Roman" w:cstheme="minorHAnsi"/>
          <w:iCs/>
          <w:sz w:val="24"/>
          <w:szCs w:val="24"/>
          <w:lang w:val="fr-CA" w:eastAsia="fr-FR"/>
        </w:rPr>
        <w:t>.</w:t>
      </w:r>
    </w:p>
    <w:p w:rsidR="00B32238" w:rsidRPr="00360760" w:rsidRDefault="00B32238" w:rsidP="00B32238">
      <w:pPr>
        <w:spacing w:after="0" w:line="240" w:lineRule="auto"/>
        <w:jc w:val="both"/>
        <w:rPr>
          <w:rFonts w:eastAsia="Times New Roman" w:cstheme="minorHAnsi"/>
          <w:iCs/>
          <w:sz w:val="24"/>
          <w:szCs w:val="24"/>
          <w:lang w:val="fr-CA" w:eastAsia="fr-FR"/>
        </w:rPr>
      </w:pPr>
    </w:p>
    <w:p w:rsidR="00B32238" w:rsidRPr="00360760" w:rsidRDefault="00B32238" w:rsidP="00B32238">
      <w:pPr>
        <w:spacing w:after="200" w:line="276" w:lineRule="auto"/>
        <w:jc w:val="both"/>
        <w:rPr>
          <w:rFonts w:eastAsia="Times New Roman" w:cstheme="minorHAnsi"/>
          <w:iCs/>
          <w:sz w:val="24"/>
          <w:szCs w:val="24"/>
          <w:lang w:val="fr-CA" w:eastAsia="fr-FR"/>
        </w:rPr>
      </w:pPr>
      <w:r w:rsidRPr="00360760">
        <w:rPr>
          <w:rFonts w:eastAsia="Times New Roman" w:cstheme="minorHAnsi"/>
          <w:iCs/>
          <w:sz w:val="24"/>
          <w:szCs w:val="24"/>
          <w:lang w:val="fr-CA" w:eastAsia="fr-FR"/>
        </w:rPr>
        <w:t>La structure et les modalités de mise en œuvre auront les principaux éléments suivants :</w:t>
      </w:r>
    </w:p>
    <w:p w:rsidR="00B32238" w:rsidRPr="00360760" w:rsidRDefault="00B32238" w:rsidP="00B32238">
      <w:pPr>
        <w:numPr>
          <w:ilvl w:val="0"/>
          <w:numId w:val="28"/>
        </w:numPr>
        <w:spacing w:after="60" w:line="240" w:lineRule="auto"/>
        <w:jc w:val="both"/>
        <w:rPr>
          <w:rFonts w:eastAsia="Times New Roman" w:cstheme="minorHAnsi"/>
          <w:iCs/>
          <w:sz w:val="24"/>
          <w:szCs w:val="24"/>
          <w:lang w:val="fr-CA" w:eastAsia="fr-FR"/>
        </w:rPr>
      </w:pPr>
      <w:r w:rsidRPr="00360760">
        <w:rPr>
          <w:rFonts w:eastAsia="Times New Roman" w:cstheme="minorHAnsi"/>
          <w:iCs/>
          <w:sz w:val="24"/>
          <w:szCs w:val="24"/>
          <w:lang w:val="fr-CA" w:eastAsia="fr-FR"/>
        </w:rPr>
        <w:t xml:space="preserve">Un </w:t>
      </w:r>
      <w:r w:rsidRPr="00360760">
        <w:rPr>
          <w:rFonts w:eastAsia="Times New Roman" w:cstheme="minorHAnsi"/>
          <w:b/>
          <w:bCs/>
          <w:iCs/>
          <w:sz w:val="24"/>
          <w:szCs w:val="24"/>
          <w:lang w:val="fr-CA" w:eastAsia="fr-FR"/>
        </w:rPr>
        <w:t>Comité des résultats du CPDD</w:t>
      </w:r>
      <w:r w:rsidRPr="00360760">
        <w:rPr>
          <w:rFonts w:eastAsia="Times New Roman" w:cstheme="minorHAnsi"/>
          <w:iCs/>
          <w:sz w:val="24"/>
          <w:szCs w:val="24"/>
          <w:lang w:val="fr-CA" w:eastAsia="fr-FR"/>
        </w:rPr>
        <w:t xml:space="preserve"> assurant le rôle de comité de pilotage et qui s’assure la pertinence du projet aux objectifs nationaux de développement et son alignement et sa contribution aux résultats de développement ;</w:t>
      </w:r>
    </w:p>
    <w:p w:rsidR="00B32238" w:rsidRPr="00360760" w:rsidRDefault="00B32238" w:rsidP="00B32238">
      <w:pPr>
        <w:numPr>
          <w:ilvl w:val="0"/>
          <w:numId w:val="28"/>
        </w:numPr>
        <w:spacing w:after="60" w:line="240" w:lineRule="auto"/>
        <w:jc w:val="both"/>
        <w:rPr>
          <w:rFonts w:eastAsia="Times New Roman" w:cstheme="minorHAnsi"/>
          <w:iCs/>
          <w:sz w:val="24"/>
          <w:szCs w:val="24"/>
          <w:lang w:val="fr-CA" w:eastAsia="fr-FR"/>
        </w:rPr>
      </w:pPr>
      <w:r w:rsidRPr="00360760">
        <w:rPr>
          <w:rFonts w:eastAsia="Times New Roman" w:cstheme="minorHAnsi"/>
          <w:iCs/>
          <w:sz w:val="24"/>
          <w:szCs w:val="24"/>
          <w:lang w:val="fr-CA" w:eastAsia="fr-FR"/>
        </w:rPr>
        <w:t xml:space="preserve">Un </w:t>
      </w:r>
      <w:r w:rsidRPr="00360760">
        <w:rPr>
          <w:rFonts w:eastAsia="Times New Roman" w:cstheme="minorHAnsi"/>
          <w:b/>
          <w:bCs/>
          <w:iCs/>
          <w:sz w:val="24"/>
          <w:szCs w:val="24"/>
          <w:lang w:val="fr-CA" w:eastAsia="fr-FR"/>
        </w:rPr>
        <w:t>Comité de Suivi</w:t>
      </w:r>
      <w:r w:rsidRPr="00360760">
        <w:rPr>
          <w:rFonts w:eastAsia="Times New Roman" w:cstheme="minorHAnsi"/>
          <w:iCs/>
          <w:sz w:val="24"/>
          <w:szCs w:val="24"/>
          <w:lang w:val="fr-CA" w:eastAsia="fr-FR"/>
        </w:rPr>
        <w:t xml:space="preserve"> qui donne orientation et guide la mise en œuvre du projet;</w:t>
      </w:r>
    </w:p>
    <w:p w:rsidR="00B32238" w:rsidRPr="00360760" w:rsidRDefault="00B32238" w:rsidP="00B32238">
      <w:pPr>
        <w:numPr>
          <w:ilvl w:val="0"/>
          <w:numId w:val="28"/>
        </w:numPr>
        <w:spacing w:after="60" w:line="240" w:lineRule="auto"/>
        <w:jc w:val="both"/>
        <w:rPr>
          <w:rFonts w:eastAsia="Times New Roman" w:cstheme="minorHAnsi"/>
          <w:iCs/>
          <w:sz w:val="24"/>
          <w:szCs w:val="24"/>
          <w:lang w:val="fr-CA" w:eastAsia="fr-FR"/>
        </w:rPr>
      </w:pPr>
      <w:r w:rsidRPr="00360760">
        <w:rPr>
          <w:rFonts w:eastAsia="Times New Roman" w:cstheme="minorHAnsi"/>
          <w:iCs/>
          <w:sz w:val="24"/>
          <w:szCs w:val="24"/>
          <w:lang w:val="fr-CA" w:eastAsia="fr-FR"/>
        </w:rPr>
        <w:t xml:space="preserve">Un </w:t>
      </w:r>
      <w:r w:rsidR="001A33E5">
        <w:rPr>
          <w:rFonts w:eastAsia="Times New Roman" w:cstheme="minorHAnsi"/>
          <w:iCs/>
          <w:sz w:val="24"/>
          <w:szCs w:val="24"/>
          <w:lang w:val="fr-CA" w:eastAsia="fr-FR"/>
        </w:rPr>
        <w:t>coordinateur du Projet recruté par le PNUD et travaillant sous la supervision du Leader Thématique Développement Durable</w:t>
      </w:r>
      <w:r w:rsidRPr="00360760">
        <w:rPr>
          <w:rFonts w:eastAsia="Times New Roman" w:cstheme="minorHAnsi"/>
          <w:iCs/>
          <w:sz w:val="24"/>
          <w:szCs w:val="24"/>
          <w:lang w:val="fr-CA" w:eastAsia="fr-FR"/>
        </w:rPr>
        <w:t xml:space="preserve"> ;</w:t>
      </w:r>
    </w:p>
    <w:p w:rsidR="00B32238" w:rsidRPr="00360760" w:rsidRDefault="00B32238" w:rsidP="00B32238">
      <w:pPr>
        <w:keepNext/>
        <w:spacing w:before="240" w:after="60" w:line="240" w:lineRule="auto"/>
        <w:ind w:firstLine="540"/>
        <w:jc w:val="both"/>
        <w:outlineLvl w:val="1"/>
        <w:rPr>
          <w:rFonts w:eastAsia="Times New Roman" w:cstheme="minorHAnsi"/>
          <w:b/>
          <w:bCs/>
          <w:sz w:val="24"/>
          <w:szCs w:val="24"/>
          <w:lang w:eastAsia="fr-FR"/>
        </w:rPr>
      </w:pPr>
      <w:bookmarkStart w:id="21" w:name="_Toc2070596"/>
      <w:bookmarkEnd w:id="20"/>
      <w:r w:rsidRPr="00360760">
        <w:rPr>
          <w:rFonts w:eastAsia="Times New Roman" w:cstheme="minorHAnsi"/>
          <w:b/>
          <w:bCs/>
          <w:sz w:val="24"/>
          <w:szCs w:val="24"/>
          <w:lang w:eastAsia="fr-FR"/>
        </w:rPr>
        <w:t xml:space="preserve">VIII.1 </w:t>
      </w:r>
      <w:bookmarkStart w:id="22" w:name="_Hlk497996690"/>
      <w:r w:rsidRPr="00360760">
        <w:rPr>
          <w:rFonts w:eastAsia="Times New Roman" w:cstheme="minorHAnsi"/>
          <w:b/>
          <w:bCs/>
          <w:sz w:val="24"/>
          <w:szCs w:val="24"/>
          <w:lang w:eastAsia="fr-FR"/>
        </w:rPr>
        <w:t>Principes de mise en œuvre</w:t>
      </w:r>
      <w:bookmarkEnd w:id="21"/>
      <w:bookmarkEnd w:id="22"/>
      <w:r w:rsidRPr="00360760">
        <w:rPr>
          <w:rFonts w:eastAsia="Times New Roman" w:cstheme="minorHAnsi"/>
          <w:b/>
          <w:bCs/>
          <w:sz w:val="24"/>
          <w:szCs w:val="24"/>
          <w:lang w:eastAsia="fr-FR"/>
        </w:rPr>
        <w:t> :</w:t>
      </w:r>
    </w:p>
    <w:p w:rsidR="00B32238" w:rsidRPr="00360760" w:rsidRDefault="00B32238" w:rsidP="00B32238">
      <w:pPr>
        <w:spacing w:after="200" w:line="276"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La stratégie de mise en œuvre du projet repose sur les paramètres suivants :</w:t>
      </w:r>
    </w:p>
    <w:p w:rsidR="00B32238" w:rsidRPr="00360760" w:rsidRDefault="00B32238" w:rsidP="00B32238">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L</w:t>
      </w:r>
      <w:r w:rsidR="001A33E5">
        <w:rPr>
          <w:rFonts w:eastAsia="Times New Roman" w:cstheme="minorHAnsi"/>
          <w:sz w:val="24"/>
          <w:szCs w:val="24"/>
          <w:lang w:eastAsia="fr-FR"/>
        </w:rPr>
        <w:t xml:space="preserve">a mise en œuvre du </w:t>
      </w:r>
      <w:proofErr w:type="gramStart"/>
      <w:r w:rsidR="001A33E5">
        <w:rPr>
          <w:rFonts w:eastAsia="Times New Roman" w:cstheme="minorHAnsi"/>
          <w:sz w:val="24"/>
          <w:szCs w:val="24"/>
          <w:lang w:eastAsia="fr-FR"/>
        </w:rPr>
        <w:t xml:space="preserve">projet </w:t>
      </w:r>
      <w:r w:rsidRPr="00360760">
        <w:rPr>
          <w:rFonts w:eastAsia="Times New Roman" w:cstheme="minorHAnsi"/>
          <w:sz w:val="24"/>
          <w:szCs w:val="24"/>
          <w:lang w:eastAsia="fr-FR"/>
        </w:rPr>
        <w:t xml:space="preserve"> se</w:t>
      </w:r>
      <w:proofErr w:type="gramEnd"/>
      <w:r w:rsidRPr="00360760">
        <w:rPr>
          <w:rFonts w:eastAsia="Times New Roman" w:cstheme="minorHAnsi"/>
          <w:sz w:val="24"/>
          <w:szCs w:val="24"/>
          <w:lang w:eastAsia="fr-FR"/>
        </w:rPr>
        <w:t xml:space="preserve"> fera</w:t>
      </w:r>
      <w:r w:rsidR="001A33E5">
        <w:rPr>
          <w:rFonts w:eastAsia="Times New Roman" w:cstheme="minorHAnsi"/>
          <w:sz w:val="24"/>
          <w:szCs w:val="24"/>
          <w:lang w:eastAsia="fr-FR"/>
        </w:rPr>
        <w:t xml:space="preserve"> avec l’appui des points focaux </w:t>
      </w:r>
      <w:r w:rsidRPr="00360760">
        <w:rPr>
          <w:rFonts w:eastAsia="Times New Roman" w:cstheme="minorHAnsi"/>
          <w:sz w:val="24"/>
          <w:szCs w:val="24"/>
          <w:lang w:eastAsia="fr-FR"/>
        </w:rPr>
        <w:t>du projet au sein du MEDD et</w:t>
      </w:r>
      <w:r w:rsidR="001A33E5">
        <w:rPr>
          <w:rFonts w:eastAsia="Times New Roman" w:cstheme="minorHAnsi"/>
          <w:sz w:val="24"/>
          <w:szCs w:val="24"/>
          <w:lang w:eastAsia="fr-FR"/>
        </w:rPr>
        <w:t xml:space="preserve"> du MIDEC.</w:t>
      </w:r>
      <w:r w:rsidRPr="00360760">
        <w:rPr>
          <w:rFonts w:eastAsia="Times New Roman" w:cstheme="minorHAnsi"/>
          <w:sz w:val="24"/>
          <w:szCs w:val="24"/>
          <w:lang w:eastAsia="fr-FR"/>
        </w:rPr>
        <w:t xml:space="preserve"> </w:t>
      </w:r>
    </w:p>
    <w:p w:rsidR="00B32238" w:rsidRPr="00360760" w:rsidRDefault="00B32238" w:rsidP="00B32238">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lastRenderedPageBreak/>
        <w:t>Le renforcement de la fonctionnalité et de l’efficacité du dispositif notamment par des moyens financiers additionnels et l’amélioration de son approche de concertation et de dialogue.</w:t>
      </w:r>
    </w:p>
    <w:p w:rsidR="00B32238" w:rsidRPr="00360760" w:rsidRDefault="00B32238" w:rsidP="00B32238">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Le recours aux processus de planification et de mise en œuvre concertés pour développer les synergies et optimiser les convergences institutionnelles et programmatiques favorisant ainsi les complémentarités et l’optimisation des ressources.</w:t>
      </w:r>
    </w:p>
    <w:p w:rsidR="00B32238" w:rsidRPr="00360760" w:rsidRDefault="00B32238" w:rsidP="00B32238">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L’inclusion d’une représentation des organisations de la société civile et du secteur privé dans le dispositif de coordination pour favoriser l’implication du secteur associatif et sa mobilisation en faveur de l’appui au projet.</w:t>
      </w:r>
    </w:p>
    <w:p w:rsidR="00B32238" w:rsidRPr="00360760" w:rsidRDefault="00B32238" w:rsidP="00B32238">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La participation active de la coordination du projet dans le dispositif de coordination et de suivi de la SCAPP en particulier dans le groupe thématique Environnement et Développement Durable ainsi que dans le Groupe du Levier 3 de la SCAPP.</w:t>
      </w:r>
    </w:p>
    <w:p w:rsidR="00B32238" w:rsidRPr="00360760" w:rsidRDefault="00B32238" w:rsidP="00B32238">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Le recentrage du rôle du projet et de son Unité de Coordination dans des fonctions d’appui aux institutions dans la mise en œuvre, de développement et de diffusion des approches méthodologiques et de la connaissance, de plaidoyer et de renforcement des capacités.</w:t>
      </w:r>
    </w:p>
    <w:p w:rsidR="00B32238" w:rsidRPr="00360760" w:rsidRDefault="00B32238" w:rsidP="00B32238">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L’adoption d’une stratégie de communication ciblée.</w:t>
      </w:r>
    </w:p>
    <w:p w:rsidR="00B32238" w:rsidRPr="00360760" w:rsidRDefault="00B32238" w:rsidP="00B32238">
      <w:pPr>
        <w:keepNext/>
        <w:spacing w:before="240" w:after="60" w:line="240" w:lineRule="auto"/>
        <w:ind w:firstLine="540"/>
        <w:jc w:val="both"/>
        <w:outlineLvl w:val="1"/>
        <w:rPr>
          <w:rFonts w:eastAsia="Times New Roman" w:cstheme="minorHAnsi"/>
          <w:b/>
          <w:bCs/>
          <w:sz w:val="24"/>
          <w:szCs w:val="24"/>
          <w:lang w:eastAsia="fr-FR"/>
        </w:rPr>
      </w:pPr>
      <w:bookmarkStart w:id="23" w:name="_Toc261278302"/>
      <w:bookmarkStart w:id="24" w:name="_Toc2070597"/>
      <w:bookmarkStart w:id="25" w:name="_Hlk497996740"/>
      <w:bookmarkStart w:id="26" w:name="_Toc261278301"/>
      <w:r w:rsidRPr="00360760">
        <w:rPr>
          <w:rFonts w:eastAsia="Times New Roman" w:cstheme="minorHAnsi"/>
          <w:b/>
          <w:bCs/>
          <w:sz w:val="24"/>
          <w:szCs w:val="24"/>
          <w:lang w:eastAsia="fr-FR"/>
        </w:rPr>
        <w:t>VIII.2 Organisation de la mise en œuvre</w:t>
      </w:r>
      <w:bookmarkEnd w:id="23"/>
      <w:bookmarkEnd w:id="24"/>
      <w:r w:rsidRPr="00360760">
        <w:rPr>
          <w:rFonts w:eastAsia="Times New Roman" w:cstheme="minorHAnsi"/>
          <w:b/>
          <w:bCs/>
          <w:sz w:val="24"/>
          <w:szCs w:val="24"/>
          <w:lang w:eastAsia="fr-FR"/>
        </w:rPr>
        <w:t> : </w:t>
      </w:r>
    </w:p>
    <w:bookmarkEnd w:id="25"/>
    <w:p w:rsidR="00B32238" w:rsidRPr="00360760" w:rsidRDefault="00B32238" w:rsidP="00B32238">
      <w:pPr>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Le projet sera mis en œuvre selon la modalité d’exécution nationale (</w:t>
      </w:r>
      <w:r w:rsidR="003215E2">
        <w:rPr>
          <w:rFonts w:eastAsia="Times New Roman" w:cstheme="minorHAnsi"/>
          <w:sz w:val="24"/>
          <w:szCs w:val="24"/>
          <w:lang w:eastAsia="fr-FR"/>
        </w:rPr>
        <w:t>D</w:t>
      </w:r>
      <w:r w:rsidRPr="00360760">
        <w:rPr>
          <w:rFonts w:eastAsia="Times New Roman" w:cstheme="minorHAnsi"/>
          <w:sz w:val="24"/>
          <w:szCs w:val="24"/>
          <w:lang w:eastAsia="fr-FR"/>
        </w:rPr>
        <w:t xml:space="preserve">EX) des programmes </w:t>
      </w:r>
      <w:r w:rsidR="003215E2">
        <w:rPr>
          <w:rFonts w:eastAsia="Times New Roman" w:cstheme="minorHAnsi"/>
          <w:sz w:val="24"/>
          <w:szCs w:val="24"/>
          <w:lang w:eastAsia="fr-FR"/>
        </w:rPr>
        <w:t>du</w:t>
      </w:r>
      <w:r w:rsidRPr="00360760">
        <w:rPr>
          <w:rFonts w:eastAsia="Times New Roman" w:cstheme="minorHAnsi"/>
          <w:sz w:val="24"/>
          <w:szCs w:val="24"/>
          <w:lang w:eastAsia="fr-FR"/>
        </w:rPr>
        <w:t xml:space="preserve"> PNUD. Le MEDD sera le leader et chef de file de l’ensemble des aspects liés à </w:t>
      </w:r>
      <w:proofErr w:type="gramStart"/>
      <w:r w:rsidR="008F7933">
        <w:rPr>
          <w:rFonts w:eastAsia="Times New Roman" w:cstheme="minorHAnsi"/>
          <w:sz w:val="24"/>
          <w:szCs w:val="24"/>
          <w:lang w:eastAsia="fr-FR"/>
        </w:rPr>
        <w:t xml:space="preserve">la </w:t>
      </w:r>
      <w:r w:rsidRPr="00360760">
        <w:rPr>
          <w:rFonts w:eastAsia="Times New Roman" w:cstheme="minorHAnsi"/>
          <w:sz w:val="24"/>
          <w:szCs w:val="24"/>
          <w:lang w:eastAsia="fr-FR"/>
        </w:rPr>
        <w:t xml:space="preserve"> coordination</w:t>
      </w:r>
      <w:proofErr w:type="gramEnd"/>
      <w:r w:rsidRPr="00360760">
        <w:rPr>
          <w:rFonts w:eastAsia="Times New Roman" w:cstheme="minorHAnsi"/>
          <w:sz w:val="24"/>
          <w:szCs w:val="24"/>
          <w:lang w:eastAsia="fr-FR"/>
        </w:rPr>
        <w:t xml:space="preserve"> des différents niveaux du dispositif de la gestion de l’environnement et des ressources naturelles (CNEDD, CTEDD, CREDD) ; </w:t>
      </w:r>
      <w:r w:rsidR="000A243A">
        <w:rPr>
          <w:rFonts w:eastAsia="Times New Roman" w:cstheme="minorHAnsi"/>
          <w:sz w:val="24"/>
          <w:szCs w:val="24"/>
          <w:lang w:eastAsia="fr-FR"/>
        </w:rPr>
        <w:t>Le MIDEC sera le leader sur les activités liées à la réduction des risques de catastrophes et de gestion des crises</w:t>
      </w:r>
      <w:r w:rsidR="008F7933">
        <w:rPr>
          <w:rFonts w:eastAsia="Times New Roman" w:cstheme="minorHAnsi"/>
          <w:sz w:val="24"/>
          <w:szCs w:val="24"/>
          <w:lang w:eastAsia="fr-FR"/>
        </w:rPr>
        <w:t>.</w:t>
      </w:r>
    </w:p>
    <w:p w:rsidR="00B32238" w:rsidRPr="00360760" w:rsidRDefault="00B32238" w:rsidP="00B32238">
      <w:pPr>
        <w:spacing w:after="0" w:line="240" w:lineRule="auto"/>
        <w:contextualSpacing/>
        <w:jc w:val="both"/>
        <w:rPr>
          <w:rFonts w:eastAsia="Times New Roman" w:cstheme="minorHAnsi"/>
          <w:sz w:val="24"/>
          <w:szCs w:val="24"/>
          <w:lang w:eastAsia="fr-FR"/>
        </w:rPr>
      </w:pPr>
    </w:p>
    <w:p w:rsidR="00B32238" w:rsidRPr="00360760" w:rsidRDefault="00B32238" w:rsidP="00B32238">
      <w:pPr>
        <w:keepNext/>
        <w:spacing w:before="240" w:after="60" w:line="240" w:lineRule="auto"/>
        <w:ind w:firstLine="708"/>
        <w:jc w:val="both"/>
        <w:outlineLvl w:val="1"/>
        <w:rPr>
          <w:rFonts w:eastAsia="Times New Roman" w:cstheme="minorHAnsi"/>
          <w:b/>
          <w:bCs/>
          <w:iCs/>
          <w:sz w:val="24"/>
          <w:szCs w:val="24"/>
          <w:lang w:eastAsia="fr-FR"/>
        </w:rPr>
      </w:pPr>
      <w:bookmarkStart w:id="27" w:name="_Toc2070598"/>
      <w:bookmarkStart w:id="28" w:name="_Hlk497996759"/>
      <w:r w:rsidRPr="00360760">
        <w:rPr>
          <w:rFonts w:eastAsia="Times New Roman" w:cstheme="minorHAnsi"/>
          <w:b/>
          <w:bCs/>
          <w:iCs/>
          <w:sz w:val="24"/>
          <w:szCs w:val="24"/>
          <w:lang w:eastAsia="fr-FR"/>
        </w:rPr>
        <w:t>VIII.3 Dispositif de coordination et de gestion</w:t>
      </w:r>
      <w:bookmarkEnd w:id="27"/>
      <w:r w:rsidRPr="00360760">
        <w:rPr>
          <w:rFonts w:eastAsia="Times New Roman" w:cstheme="minorHAnsi"/>
          <w:b/>
          <w:bCs/>
          <w:iCs/>
          <w:sz w:val="24"/>
          <w:szCs w:val="24"/>
          <w:lang w:eastAsia="fr-FR"/>
        </w:rPr>
        <w:t> :</w:t>
      </w:r>
    </w:p>
    <w:bookmarkEnd w:id="28"/>
    <w:p w:rsidR="00B32238" w:rsidRPr="00360760" w:rsidRDefault="00B32238" w:rsidP="00B32238">
      <w:pPr>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La structure et les modalités de mise en œuvre auront les principaux éléments suivants :</w:t>
      </w:r>
    </w:p>
    <w:p w:rsidR="00B32238" w:rsidRPr="00360760" w:rsidRDefault="00B32238" w:rsidP="008F7933">
      <w:pPr>
        <w:numPr>
          <w:ilvl w:val="0"/>
          <w:numId w:val="13"/>
        </w:numPr>
        <w:tabs>
          <w:tab w:val="num" w:pos="900"/>
        </w:tabs>
        <w:spacing w:after="0" w:line="240" w:lineRule="auto"/>
        <w:ind w:left="900"/>
        <w:jc w:val="both"/>
        <w:rPr>
          <w:rFonts w:eastAsia="Times New Roman" w:cstheme="minorHAnsi"/>
          <w:sz w:val="24"/>
          <w:szCs w:val="24"/>
          <w:lang w:eastAsia="fr-FR"/>
        </w:rPr>
      </w:pPr>
      <w:r w:rsidRPr="008F7933">
        <w:rPr>
          <w:rFonts w:eastAsia="Times New Roman" w:cstheme="minorHAnsi"/>
          <w:sz w:val="24"/>
          <w:szCs w:val="24"/>
          <w:lang w:eastAsia="fr-FR"/>
        </w:rPr>
        <w:t xml:space="preserve">Des modalités d’exécution </w:t>
      </w:r>
      <w:r w:rsidR="003215E2">
        <w:rPr>
          <w:rFonts w:eastAsia="Times New Roman" w:cstheme="minorHAnsi"/>
          <w:sz w:val="24"/>
          <w:szCs w:val="24"/>
          <w:lang w:eastAsia="fr-FR"/>
        </w:rPr>
        <w:t>directes</w:t>
      </w:r>
      <w:r w:rsidRPr="00360760">
        <w:rPr>
          <w:rFonts w:eastAsia="Times New Roman" w:cstheme="minorHAnsi"/>
          <w:sz w:val="24"/>
          <w:szCs w:val="24"/>
          <w:lang w:eastAsia="fr-FR"/>
        </w:rPr>
        <w:t xml:space="preserve"> des programmes arrêtées conjointement par le </w:t>
      </w:r>
      <w:proofErr w:type="gramStart"/>
      <w:r w:rsidRPr="00360760">
        <w:rPr>
          <w:rFonts w:eastAsia="Times New Roman" w:cstheme="minorHAnsi"/>
          <w:sz w:val="24"/>
          <w:szCs w:val="24"/>
          <w:lang w:eastAsia="fr-FR"/>
        </w:rPr>
        <w:t>PNUD;</w:t>
      </w:r>
      <w:proofErr w:type="gramEnd"/>
    </w:p>
    <w:p w:rsidR="00B32238" w:rsidRPr="008F7933" w:rsidRDefault="00B32238" w:rsidP="008F7933">
      <w:pPr>
        <w:numPr>
          <w:ilvl w:val="0"/>
          <w:numId w:val="13"/>
        </w:numPr>
        <w:tabs>
          <w:tab w:val="num" w:pos="900"/>
        </w:tabs>
        <w:spacing w:after="0" w:line="240" w:lineRule="auto"/>
        <w:ind w:left="900"/>
        <w:jc w:val="both"/>
        <w:rPr>
          <w:rFonts w:eastAsia="Times New Roman" w:cstheme="minorHAnsi"/>
          <w:sz w:val="24"/>
          <w:szCs w:val="24"/>
          <w:lang w:eastAsia="fr-FR"/>
        </w:rPr>
      </w:pPr>
      <w:r w:rsidRPr="008F7933">
        <w:rPr>
          <w:rFonts w:eastAsia="Times New Roman" w:cstheme="minorHAnsi"/>
          <w:sz w:val="24"/>
          <w:szCs w:val="24"/>
          <w:lang w:eastAsia="fr-FR"/>
        </w:rPr>
        <w:t>Un comité de pilotage du CPDD ;</w:t>
      </w:r>
    </w:p>
    <w:p w:rsidR="00B32238" w:rsidRPr="00360760" w:rsidRDefault="00B32238" w:rsidP="00B32238">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Un comité de Suivi dont la composition, les missions et les modalités seront redéfinies ;</w:t>
      </w:r>
    </w:p>
    <w:p w:rsidR="00B32238" w:rsidRDefault="00B32238" w:rsidP="00B32238">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 xml:space="preserve">Un </w:t>
      </w:r>
      <w:r w:rsidR="003215E2">
        <w:rPr>
          <w:rFonts w:eastAsia="Times New Roman" w:cstheme="minorHAnsi"/>
          <w:sz w:val="24"/>
          <w:szCs w:val="24"/>
          <w:lang w:eastAsia="fr-FR"/>
        </w:rPr>
        <w:t>point focal</w:t>
      </w:r>
      <w:r w:rsidRPr="00360760">
        <w:rPr>
          <w:rFonts w:eastAsia="Times New Roman" w:cstheme="minorHAnsi"/>
          <w:sz w:val="24"/>
          <w:szCs w:val="24"/>
          <w:lang w:eastAsia="fr-FR"/>
        </w:rPr>
        <w:t xml:space="preserve"> au sein du MEDD ;</w:t>
      </w:r>
    </w:p>
    <w:p w:rsidR="003215E2" w:rsidRPr="00360760" w:rsidRDefault="003215E2" w:rsidP="00B32238">
      <w:pPr>
        <w:numPr>
          <w:ilvl w:val="0"/>
          <w:numId w:val="13"/>
        </w:numPr>
        <w:tabs>
          <w:tab w:val="num" w:pos="900"/>
        </w:tabs>
        <w:spacing w:after="0" w:line="240" w:lineRule="auto"/>
        <w:ind w:left="900"/>
        <w:jc w:val="both"/>
        <w:rPr>
          <w:rFonts w:eastAsia="Times New Roman" w:cstheme="minorHAnsi"/>
          <w:sz w:val="24"/>
          <w:szCs w:val="24"/>
          <w:lang w:eastAsia="fr-FR"/>
        </w:rPr>
      </w:pPr>
      <w:r>
        <w:rPr>
          <w:rFonts w:eastAsia="Times New Roman" w:cstheme="minorHAnsi"/>
          <w:sz w:val="24"/>
          <w:szCs w:val="24"/>
          <w:lang w:eastAsia="fr-FR"/>
        </w:rPr>
        <w:t>Un point focal au sein du MIDEC</w:t>
      </w:r>
    </w:p>
    <w:p w:rsidR="00B32238" w:rsidRPr="00360760" w:rsidRDefault="00B32238" w:rsidP="00B32238">
      <w:pPr>
        <w:numPr>
          <w:ilvl w:val="0"/>
          <w:numId w:val="13"/>
        </w:numPr>
        <w:tabs>
          <w:tab w:val="num" w:pos="900"/>
        </w:tabs>
        <w:spacing w:after="0" w:line="240" w:lineRule="auto"/>
        <w:ind w:left="900"/>
        <w:jc w:val="both"/>
        <w:rPr>
          <w:rFonts w:eastAsia="Times New Roman" w:cstheme="minorHAnsi"/>
          <w:sz w:val="24"/>
          <w:szCs w:val="24"/>
          <w:lang w:eastAsia="fr-FR"/>
        </w:rPr>
      </w:pPr>
      <w:r w:rsidRPr="00360760">
        <w:rPr>
          <w:rFonts w:eastAsia="Times New Roman" w:cstheme="minorHAnsi"/>
          <w:sz w:val="24"/>
          <w:szCs w:val="24"/>
          <w:lang w:eastAsia="fr-FR"/>
        </w:rPr>
        <w:t>Un(e) coordinateur (</w:t>
      </w:r>
      <w:proofErr w:type="spellStart"/>
      <w:r w:rsidRPr="00360760">
        <w:rPr>
          <w:rFonts w:eastAsia="Times New Roman" w:cstheme="minorHAnsi"/>
          <w:sz w:val="24"/>
          <w:szCs w:val="24"/>
          <w:lang w:eastAsia="fr-FR"/>
        </w:rPr>
        <w:t>trice</w:t>
      </w:r>
      <w:proofErr w:type="spellEnd"/>
      <w:r w:rsidRPr="00360760">
        <w:rPr>
          <w:rFonts w:eastAsia="Times New Roman" w:cstheme="minorHAnsi"/>
          <w:sz w:val="24"/>
          <w:szCs w:val="24"/>
          <w:lang w:eastAsia="fr-FR"/>
        </w:rPr>
        <w:t>) ;</w:t>
      </w:r>
    </w:p>
    <w:p w:rsidR="00B32238" w:rsidRPr="00360760" w:rsidRDefault="00B32238" w:rsidP="00B32238">
      <w:pPr>
        <w:spacing w:after="0" w:line="240" w:lineRule="auto"/>
        <w:ind w:left="900"/>
        <w:jc w:val="both"/>
        <w:rPr>
          <w:rFonts w:eastAsia="Times New Roman" w:cstheme="minorHAnsi"/>
          <w:sz w:val="24"/>
          <w:szCs w:val="24"/>
          <w:lang w:eastAsia="fr-FR"/>
        </w:rPr>
      </w:pPr>
    </w:p>
    <w:p w:rsidR="00B32238" w:rsidRPr="00360760" w:rsidRDefault="00B32238" w:rsidP="00B32238">
      <w:pPr>
        <w:spacing w:after="0" w:line="240" w:lineRule="auto"/>
        <w:jc w:val="both"/>
        <w:rPr>
          <w:rFonts w:eastAsia="Times New Roman" w:cstheme="minorHAnsi"/>
          <w:sz w:val="24"/>
          <w:szCs w:val="24"/>
          <w:lang w:eastAsia="fr-FR"/>
        </w:rPr>
      </w:pPr>
    </w:p>
    <w:p w:rsidR="00B32238" w:rsidRPr="00360760" w:rsidRDefault="00B32238" w:rsidP="00B32238">
      <w:pPr>
        <w:spacing w:after="0" w:line="240" w:lineRule="auto"/>
        <w:jc w:val="both"/>
        <w:rPr>
          <w:rFonts w:eastAsia="Times New Roman" w:cstheme="minorHAnsi"/>
          <w:sz w:val="24"/>
          <w:szCs w:val="24"/>
          <w:lang w:eastAsia="fr-FR"/>
        </w:rPr>
      </w:pPr>
    </w:p>
    <w:p w:rsidR="00B32238" w:rsidRPr="00360760" w:rsidRDefault="00B32238" w:rsidP="00B32238">
      <w:pPr>
        <w:spacing w:after="0" w:line="240" w:lineRule="auto"/>
        <w:jc w:val="both"/>
        <w:rPr>
          <w:rFonts w:eastAsia="Times New Roman" w:cstheme="minorHAnsi"/>
          <w:sz w:val="24"/>
          <w:szCs w:val="24"/>
          <w:lang w:eastAsia="fr-FR"/>
        </w:rPr>
      </w:pPr>
    </w:p>
    <w:p w:rsidR="00B32238" w:rsidRPr="00360760" w:rsidRDefault="00B32238" w:rsidP="00B32238">
      <w:pPr>
        <w:spacing w:after="0" w:line="240" w:lineRule="auto"/>
        <w:jc w:val="both"/>
        <w:rPr>
          <w:rFonts w:eastAsia="Times New Roman" w:cstheme="minorHAnsi"/>
          <w:sz w:val="24"/>
          <w:szCs w:val="24"/>
          <w:lang w:eastAsia="fr-FR"/>
        </w:rPr>
      </w:pPr>
    </w:p>
    <w:p w:rsidR="00B32238" w:rsidRPr="00360760" w:rsidRDefault="00B32238" w:rsidP="00B32238">
      <w:pPr>
        <w:spacing w:after="0" w:line="240" w:lineRule="auto"/>
        <w:jc w:val="both"/>
        <w:rPr>
          <w:rFonts w:eastAsia="Times New Roman" w:cstheme="minorHAnsi"/>
          <w:sz w:val="24"/>
          <w:szCs w:val="24"/>
          <w:lang w:eastAsia="fr-FR"/>
        </w:rPr>
      </w:pPr>
    </w:p>
    <w:p w:rsidR="00B32238" w:rsidRPr="00360760" w:rsidRDefault="00B32238" w:rsidP="00B32238">
      <w:pPr>
        <w:spacing w:after="0" w:line="240" w:lineRule="auto"/>
        <w:jc w:val="both"/>
        <w:rPr>
          <w:rFonts w:eastAsia="Times New Roman" w:cstheme="minorHAnsi"/>
          <w:sz w:val="24"/>
          <w:szCs w:val="24"/>
          <w:lang w:eastAsia="fr-FR"/>
        </w:rPr>
      </w:pPr>
    </w:p>
    <w:p w:rsidR="00B32238" w:rsidRPr="00360760" w:rsidRDefault="00B32238" w:rsidP="00B32238">
      <w:pPr>
        <w:spacing w:after="0" w:line="240" w:lineRule="auto"/>
        <w:jc w:val="both"/>
        <w:rPr>
          <w:rFonts w:eastAsia="Times New Roman" w:cstheme="minorHAnsi"/>
          <w:sz w:val="24"/>
          <w:szCs w:val="24"/>
          <w:lang w:eastAsia="fr-FR"/>
        </w:rPr>
      </w:pPr>
    </w:p>
    <w:p w:rsidR="00B32238" w:rsidRPr="00360760" w:rsidRDefault="00B32238" w:rsidP="00B32238">
      <w:pPr>
        <w:spacing w:after="200" w:line="240" w:lineRule="auto"/>
        <w:jc w:val="both"/>
        <w:rPr>
          <w:rFonts w:ascii="Times New Roman" w:eastAsia="Times New Roman" w:hAnsi="Times New Roman" w:cs="Times New Roman"/>
          <w:kern w:val="32"/>
          <w:sz w:val="24"/>
          <w:szCs w:val="24"/>
          <w:lang w:eastAsia="fr-FR"/>
        </w:rPr>
      </w:pPr>
    </w:p>
    <w:p w:rsidR="00B32238" w:rsidRPr="00360760" w:rsidRDefault="00B32238" w:rsidP="00B32238">
      <w:pPr>
        <w:spacing w:after="200" w:line="276" w:lineRule="auto"/>
        <w:jc w:val="both"/>
        <w:rPr>
          <w:rFonts w:ascii="Times New Roman" w:eastAsia="Times New Roman" w:hAnsi="Times New Roman" w:cs="Times New Roman"/>
          <w:kern w:val="32"/>
          <w:lang w:eastAsia="fr-FR"/>
        </w:rPr>
      </w:pPr>
    </w:p>
    <w:bookmarkEnd w:id="26"/>
    <w:p w:rsidR="00B32238" w:rsidRPr="00360760" w:rsidRDefault="00B32238" w:rsidP="00B32238">
      <w:pPr>
        <w:spacing w:after="0" w:line="276" w:lineRule="auto"/>
        <w:jc w:val="both"/>
        <w:rPr>
          <w:rFonts w:ascii="Times New Roman" w:eastAsia="Times New Roman" w:hAnsi="Times New Roman" w:cs="Times New Roman"/>
          <w:b/>
          <w:bCs/>
          <w:sz w:val="24"/>
          <w:u w:val="single"/>
          <w:lang w:eastAsia="fr-FR"/>
        </w:rPr>
      </w:pPr>
    </w:p>
    <w:p w:rsidR="00B32238" w:rsidRPr="00360760" w:rsidRDefault="00B32238" w:rsidP="00B32238">
      <w:pPr>
        <w:spacing w:after="0" w:line="276" w:lineRule="auto"/>
        <w:ind w:left="720"/>
        <w:contextualSpacing/>
        <w:jc w:val="both"/>
        <w:rPr>
          <w:rFonts w:ascii="Times New Roman" w:eastAsia="Times New Roman" w:hAnsi="Times New Roman" w:cs="Times New Roman"/>
          <w:bCs/>
          <w:sz w:val="20"/>
          <w:szCs w:val="20"/>
          <w:lang w:eastAsia="fr-FR"/>
        </w:rPr>
      </w:pPr>
      <w:proofErr w:type="gramStart"/>
      <w:r w:rsidRPr="00360760">
        <w:rPr>
          <w:rFonts w:ascii="Times New Roman" w:eastAsia="Times New Roman" w:hAnsi="Times New Roman" w:cs="Times New Roman"/>
          <w:bCs/>
          <w:sz w:val="20"/>
          <w:szCs w:val="20"/>
          <w:vertAlign w:val="superscript"/>
          <w:lang w:eastAsia="fr-FR"/>
        </w:rPr>
        <w:t>1</w:t>
      </w:r>
      <w:r w:rsidRPr="00360760">
        <w:rPr>
          <w:rFonts w:ascii="Times New Roman" w:eastAsia="Times New Roman" w:hAnsi="Times New Roman" w:cs="Times New Roman"/>
          <w:bCs/>
          <w:sz w:val="20"/>
          <w:szCs w:val="20"/>
          <w:lang w:eastAsia="fr-FR"/>
        </w:rPr>
        <w:t>:</w:t>
      </w:r>
      <w:proofErr w:type="gramEnd"/>
      <w:r w:rsidRPr="00360760">
        <w:rPr>
          <w:rFonts w:ascii="Times New Roman" w:eastAsia="Times New Roman" w:hAnsi="Times New Roman" w:cs="Times New Roman"/>
          <w:bCs/>
          <w:sz w:val="20"/>
          <w:szCs w:val="20"/>
          <w:lang w:eastAsia="fr-FR"/>
        </w:rPr>
        <w:t xml:space="preserve"> Le PNUD fait aussi partie du comité de suivi</w:t>
      </w:r>
    </w:p>
    <w:p w:rsidR="00B32238" w:rsidRPr="00360760" w:rsidRDefault="00B32238" w:rsidP="00B32238">
      <w:pPr>
        <w:spacing w:after="0" w:line="276" w:lineRule="auto"/>
        <w:ind w:left="720"/>
        <w:contextualSpacing/>
        <w:jc w:val="both"/>
        <w:rPr>
          <w:rFonts w:ascii="Times New Roman" w:eastAsia="Times New Roman" w:hAnsi="Times New Roman" w:cs="Times New Roman"/>
          <w:bCs/>
          <w:sz w:val="24"/>
          <w:lang w:eastAsia="fr-FR"/>
        </w:rPr>
      </w:pPr>
    </w:p>
    <w:p w:rsidR="00B32238" w:rsidRPr="00360760" w:rsidRDefault="00B32238" w:rsidP="009B4F5A">
      <w:pPr>
        <w:spacing w:after="0" w:line="276" w:lineRule="auto"/>
        <w:jc w:val="both"/>
        <w:rPr>
          <w:rFonts w:eastAsia="Times New Roman" w:cstheme="minorHAnsi"/>
          <w:bCs/>
          <w:sz w:val="24"/>
          <w:szCs w:val="24"/>
          <w:lang w:eastAsia="fr-FR"/>
        </w:rPr>
      </w:pPr>
    </w:p>
    <w:p w:rsidR="00B32238" w:rsidRPr="00360760" w:rsidRDefault="00B32238" w:rsidP="009B4F5A">
      <w:pPr>
        <w:spacing w:after="0" w:line="276" w:lineRule="auto"/>
        <w:jc w:val="both"/>
        <w:rPr>
          <w:rFonts w:eastAsia="Times New Roman" w:cstheme="minorHAnsi"/>
          <w:bCs/>
          <w:sz w:val="24"/>
          <w:szCs w:val="24"/>
          <w:lang w:eastAsia="fr-FR"/>
        </w:rPr>
      </w:pPr>
      <w:r w:rsidRPr="00360760">
        <w:rPr>
          <w:rFonts w:eastAsia="Times New Roman" w:cstheme="minorHAnsi"/>
          <w:bCs/>
          <w:sz w:val="24"/>
          <w:szCs w:val="24"/>
          <w:lang w:eastAsia="fr-FR"/>
        </w:rPr>
        <w:t>Ce dispositif comprend :</w:t>
      </w:r>
    </w:p>
    <w:p w:rsidR="00B32238" w:rsidRPr="00360760" w:rsidRDefault="00B32238" w:rsidP="009B4F5A">
      <w:pPr>
        <w:spacing w:after="0" w:line="276" w:lineRule="auto"/>
        <w:jc w:val="both"/>
        <w:rPr>
          <w:rFonts w:eastAsia="Times New Roman" w:cstheme="minorHAnsi"/>
          <w:bCs/>
          <w:sz w:val="24"/>
          <w:szCs w:val="24"/>
          <w:lang w:eastAsia="fr-FR"/>
        </w:rPr>
      </w:pPr>
    </w:p>
    <w:p w:rsidR="00B32238" w:rsidRPr="00360760" w:rsidRDefault="00B32238" w:rsidP="009B4F5A">
      <w:pPr>
        <w:spacing w:after="0" w:line="276" w:lineRule="auto"/>
        <w:jc w:val="both"/>
        <w:rPr>
          <w:rFonts w:eastAsia="Times New Roman" w:cstheme="minorHAnsi"/>
          <w:b/>
          <w:bCs/>
          <w:sz w:val="24"/>
          <w:szCs w:val="24"/>
          <w:lang w:eastAsia="fr-FR"/>
        </w:rPr>
      </w:pPr>
      <w:r w:rsidRPr="00360760">
        <w:rPr>
          <w:rFonts w:eastAsia="Times New Roman" w:cstheme="minorHAnsi"/>
          <w:b/>
          <w:bCs/>
          <w:sz w:val="24"/>
          <w:szCs w:val="24"/>
          <w:lang w:eastAsia="fr-FR"/>
        </w:rPr>
        <w:t>Le Comité de Pilotage du Projet :</w:t>
      </w:r>
    </w:p>
    <w:p w:rsidR="00B32238" w:rsidRPr="00360760" w:rsidRDefault="00B32238" w:rsidP="009B4F5A">
      <w:pPr>
        <w:spacing w:after="0" w:line="276" w:lineRule="auto"/>
        <w:jc w:val="both"/>
        <w:rPr>
          <w:rFonts w:eastAsia="Times New Roman" w:cstheme="minorHAnsi"/>
          <w:sz w:val="24"/>
          <w:szCs w:val="24"/>
          <w:lang w:eastAsia="fr-FR"/>
        </w:rPr>
      </w:pPr>
      <w:r w:rsidRPr="00360760">
        <w:rPr>
          <w:rFonts w:eastAsia="Times New Roman" w:cstheme="minorHAnsi"/>
          <w:sz w:val="24"/>
          <w:szCs w:val="24"/>
          <w:lang w:eastAsia="fr-FR"/>
        </w:rPr>
        <w:t>Le pilotage du programme sera assuré par le Comité de Pilotage (CP) du CPDD instauré dans le cadre de la simplification des mécanismes de gestion des programmes/ projets par domaines d’intervention du CPDD.</w:t>
      </w:r>
    </w:p>
    <w:p w:rsidR="00B32238" w:rsidRPr="00360760" w:rsidRDefault="00B32238" w:rsidP="009B4F5A">
      <w:pPr>
        <w:spacing w:after="0" w:line="276" w:lineRule="auto"/>
        <w:jc w:val="both"/>
        <w:rPr>
          <w:rFonts w:eastAsia="Times New Roman" w:cstheme="minorHAnsi"/>
          <w:sz w:val="24"/>
          <w:szCs w:val="24"/>
          <w:lang w:eastAsia="fr-FR"/>
        </w:rPr>
      </w:pPr>
    </w:p>
    <w:p w:rsidR="00B32238" w:rsidRPr="00360760" w:rsidRDefault="00B32238" w:rsidP="009B4F5A">
      <w:pPr>
        <w:spacing w:after="0" w:line="276" w:lineRule="auto"/>
        <w:jc w:val="both"/>
        <w:rPr>
          <w:rFonts w:eastAsia="Times New Roman" w:cstheme="minorHAnsi"/>
          <w:sz w:val="24"/>
          <w:szCs w:val="24"/>
          <w:lang w:eastAsia="fr-FR"/>
        </w:rPr>
      </w:pPr>
      <w:r w:rsidRPr="00360760">
        <w:rPr>
          <w:rFonts w:eastAsia="Times New Roman" w:cstheme="minorHAnsi"/>
          <w:sz w:val="24"/>
          <w:szCs w:val="24"/>
          <w:lang w:eastAsia="fr-FR"/>
        </w:rPr>
        <w:t>Le comité de pilotage est co-présidé de façon tournante par un Ministère chef de file et une agence du SNU chef de file</w:t>
      </w:r>
      <w:r w:rsidRPr="00360760">
        <w:rPr>
          <w:rFonts w:eastAsia="Times New Roman" w:cstheme="minorHAnsi"/>
          <w:sz w:val="24"/>
          <w:szCs w:val="24"/>
          <w:vertAlign w:val="superscript"/>
          <w:lang w:eastAsia="fr-FR"/>
        </w:rPr>
        <w:footnoteReference w:id="4"/>
      </w:r>
      <w:r w:rsidRPr="00360760">
        <w:rPr>
          <w:rFonts w:eastAsia="Times New Roman" w:cstheme="minorHAnsi"/>
          <w:sz w:val="24"/>
          <w:szCs w:val="24"/>
          <w:lang w:eastAsia="fr-FR"/>
        </w:rPr>
        <w:t>et se réunit tous les six (6) mois.</w:t>
      </w:r>
    </w:p>
    <w:p w:rsidR="00B32238" w:rsidRPr="00360760" w:rsidRDefault="00B32238" w:rsidP="009B4F5A">
      <w:pPr>
        <w:spacing w:after="0" w:line="276" w:lineRule="auto"/>
        <w:jc w:val="both"/>
        <w:rPr>
          <w:rFonts w:eastAsia="Arial Unicode MS" w:cstheme="minorHAnsi"/>
          <w:sz w:val="24"/>
          <w:szCs w:val="24"/>
          <w:lang w:eastAsia="fr-FR"/>
        </w:rPr>
      </w:pPr>
    </w:p>
    <w:p w:rsidR="00B32238" w:rsidRPr="00360760" w:rsidRDefault="00B32238" w:rsidP="009B4F5A">
      <w:pPr>
        <w:spacing w:after="0" w:line="276" w:lineRule="auto"/>
        <w:jc w:val="both"/>
        <w:rPr>
          <w:rFonts w:eastAsia="Arial Unicode MS" w:cstheme="minorHAnsi"/>
          <w:sz w:val="24"/>
          <w:szCs w:val="24"/>
          <w:lang w:eastAsia="fr-FR"/>
        </w:rPr>
      </w:pPr>
      <w:r w:rsidRPr="00360760">
        <w:rPr>
          <w:rFonts w:eastAsia="Arial Unicode MS" w:cstheme="minorHAnsi"/>
          <w:sz w:val="24"/>
          <w:szCs w:val="24"/>
          <w:lang w:eastAsia="fr-FR"/>
        </w:rPr>
        <w:t>Le CP a pour mandat de :</w:t>
      </w:r>
    </w:p>
    <w:p w:rsidR="00B32238" w:rsidRPr="00360760" w:rsidRDefault="00B32238" w:rsidP="009B4F5A">
      <w:pPr>
        <w:numPr>
          <w:ilvl w:val="0"/>
          <w:numId w:val="20"/>
        </w:numPr>
        <w:spacing w:after="0" w:line="240" w:lineRule="auto"/>
        <w:jc w:val="both"/>
        <w:rPr>
          <w:rFonts w:eastAsia="Arial Unicode MS" w:cstheme="minorHAnsi"/>
          <w:sz w:val="24"/>
          <w:szCs w:val="24"/>
          <w:lang w:eastAsia="fr-FR"/>
        </w:rPr>
      </w:pPr>
      <w:r w:rsidRPr="00360760">
        <w:rPr>
          <w:rFonts w:eastAsia="Arial Unicode MS" w:cstheme="minorHAnsi"/>
          <w:sz w:val="24"/>
          <w:szCs w:val="24"/>
          <w:lang w:eastAsia="fr-FR"/>
        </w:rPr>
        <w:t>Donner des orientations pour l’élaboration des Plans de Travail Annuel (PTA</w:t>
      </w:r>
      <w:proofErr w:type="gramStart"/>
      <w:r w:rsidRPr="00360760">
        <w:rPr>
          <w:rFonts w:eastAsia="Arial Unicode MS" w:cstheme="minorHAnsi"/>
          <w:sz w:val="24"/>
          <w:szCs w:val="24"/>
          <w:lang w:eastAsia="fr-FR"/>
        </w:rPr>
        <w:t>);</w:t>
      </w:r>
      <w:proofErr w:type="gramEnd"/>
    </w:p>
    <w:p w:rsidR="00B32238" w:rsidRPr="00360760" w:rsidRDefault="00B32238" w:rsidP="009B4F5A">
      <w:pPr>
        <w:numPr>
          <w:ilvl w:val="0"/>
          <w:numId w:val="20"/>
        </w:numPr>
        <w:spacing w:after="0" w:line="240" w:lineRule="auto"/>
        <w:jc w:val="both"/>
        <w:rPr>
          <w:rFonts w:eastAsia="Arial Unicode MS" w:cstheme="minorHAnsi"/>
          <w:sz w:val="24"/>
          <w:szCs w:val="24"/>
          <w:lang w:eastAsia="fr-FR"/>
        </w:rPr>
      </w:pPr>
      <w:r w:rsidRPr="00360760">
        <w:rPr>
          <w:rFonts w:eastAsia="Arial Unicode MS" w:cstheme="minorHAnsi"/>
          <w:sz w:val="24"/>
          <w:szCs w:val="24"/>
          <w:lang w:eastAsia="fr-FR"/>
        </w:rPr>
        <w:t>Approuver les PTA qui seront soumis au comité de pilotage du programme</w:t>
      </w:r>
      <w:r w:rsidRPr="00360760">
        <w:rPr>
          <w:rFonts w:eastAsia="Arial Unicode MS" w:cstheme="minorHAnsi"/>
          <w:sz w:val="24"/>
          <w:szCs w:val="24"/>
          <w:vertAlign w:val="superscript"/>
          <w:lang w:eastAsia="fr-FR"/>
        </w:rPr>
        <w:footnoteReference w:id="5"/>
      </w:r>
      <w:r w:rsidRPr="00360760">
        <w:rPr>
          <w:rFonts w:eastAsia="Arial Unicode MS" w:cstheme="minorHAnsi"/>
          <w:sz w:val="24"/>
          <w:szCs w:val="24"/>
          <w:lang w:eastAsia="fr-FR"/>
        </w:rPr>
        <w:t xml:space="preserve"> (CPP) pour validation ;</w:t>
      </w:r>
    </w:p>
    <w:p w:rsidR="00B32238" w:rsidRPr="00360760" w:rsidRDefault="00B32238" w:rsidP="009B4F5A">
      <w:pPr>
        <w:numPr>
          <w:ilvl w:val="0"/>
          <w:numId w:val="20"/>
        </w:numPr>
        <w:spacing w:after="0" w:line="240" w:lineRule="auto"/>
        <w:jc w:val="both"/>
        <w:rPr>
          <w:rFonts w:eastAsia="Arial Unicode MS" w:cstheme="minorHAnsi"/>
          <w:sz w:val="24"/>
          <w:szCs w:val="24"/>
          <w:lang w:eastAsia="fr-FR"/>
        </w:rPr>
      </w:pPr>
      <w:r w:rsidRPr="00360760">
        <w:rPr>
          <w:rFonts w:eastAsia="Arial Unicode MS" w:cstheme="minorHAnsi"/>
          <w:sz w:val="24"/>
          <w:szCs w:val="24"/>
          <w:lang w:eastAsia="fr-FR"/>
        </w:rPr>
        <w:t>Assurer le suivi de la mise en œuvre du plan de travail annuel ;</w:t>
      </w:r>
    </w:p>
    <w:p w:rsidR="00B32238" w:rsidRPr="00360760" w:rsidRDefault="00B32238" w:rsidP="009B4F5A">
      <w:pPr>
        <w:numPr>
          <w:ilvl w:val="0"/>
          <w:numId w:val="20"/>
        </w:numPr>
        <w:spacing w:after="0" w:line="240" w:lineRule="auto"/>
        <w:jc w:val="both"/>
        <w:rPr>
          <w:rFonts w:eastAsia="Arial Unicode MS" w:cstheme="minorHAnsi"/>
          <w:sz w:val="24"/>
          <w:szCs w:val="24"/>
          <w:lang w:eastAsia="fr-FR"/>
        </w:rPr>
      </w:pPr>
      <w:r w:rsidRPr="00360760">
        <w:rPr>
          <w:rFonts w:eastAsia="Arial Unicode MS" w:cstheme="minorHAnsi"/>
          <w:sz w:val="24"/>
          <w:szCs w:val="24"/>
          <w:lang w:eastAsia="fr-FR"/>
        </w:rPr>
        <w:t>Fournir des directives et des recommandations pour s’assurer que les résultats attendus sont réalisés de façon satisfaisante et tel que planifiés ;</w:t>
      </w:r>
    </w:p>
    <w:p w:rsidR="00B32238" w:rsidRPr="00360760" w:rsidRDefault="00B32238" w:rsidP="009B4F5A">
      <w:pPr>
        <w:numPr>
          <w:ilvl w:val="0"/>
          <w:numId w:val="20"/>
        </w:numPr>
        <w:spacing w:after="0" w:line="240" w:lineRule="auto"/>
        <w:jc w:val="both"/>
        <w:rPr>
          <w:rFonts w:eastAsia="Arial Unicode MS" w:cstheme="minorHAnsi"/>
          <w:sz w:val="24"/>
          <w:szCs w:val="24"/>
          <w:lang w:eastAsia="fr-FR"/>
        </w:rPr>
      </w:pPr>
      <w:r w:rsidRPr="00360760">
        <w:rPr>
          <w:rFonts w:eastAsia="Arial Unicode MS" w:cstheme="minorHAnsi"/>
          <w:sz w:val="24"/>
          <w:szCs w:val="24"/>
          <w:lang w:eastAsia="fr-FR"/>
        </w:rPr>
        <w:t>Approuver les révisions substantives et budgétaires ;</w:t>
      </w:r>
    </w:p>
    <w:p w:rsidR="00B32238" w:rsidRPr="00360760" w:rsidRDefault="00B32238" w:rsidP="009B4F5A">
      <w:pPr>
        <w:spacing w:after="0" w:line="240" w:lineRule="auto"/>
        <w:jc w:val="both"/>
        <w:rPr>
          <w:rFonts w:eastAsia="Times New Roman" w:cstheme="minorHAnsi"/>
          <w:b/>
          <w:sz w:val="24"/>
          <w:szCs w:val="24"/>
          <w:lang w:eastAsia="fr-FR"/>
        </w:rPr>
      </w:pPr>
    </w:p>
    <w:p w:rsidR="00B32238" w:rsidRPr="00360760" w:rsidRDefault="00B32238" w:rsidP="009B4F5A">
      <w:pPr>
        <w:spacing w:after="0" w:line="240" w:lineRule="auto"/>
        <w:jc w:val="both"/>
        <w:rPr>
          <w:rFonts w:eastAsia="Times New Roman" w:cstheme="minorHAnsi"/>
          <w:b/>
          <w:sz w:val="24"/>
          <w:szCs w:val="24"/>
          <w:lang w:eastAsia="fr-FR"/>
        </w:rPr>
      </w:pPr>
    </w:p>
    <w:p w:rsidR="00B32238" w:rsidRPr="00360760" w:rsidRDefault="00B32238" w:rsidP="009B4F5A">
      <w:pPr>
        <w:spacing w:after="0" w:line="240" w:lineRule="auto"/>
        <w:jc w:val="both"/>
        <w:rPr>
          <w:rFonts w:eastAsia="Times New Roman" w:cstheme="minorHAnsi"/>
          <w:sz w:val="24"/>
          <w:szCs w:val="24"/>
          <w:lang w:eastAsia="fr-FR"/>
        </w:rPr>
      </w:pPr>
      <w:r w:rsidRPr="00360760">
        <w:rPr>
          <w:rFonts w:eastAsia="Times New Roman" w:cstheme="minorHAnsi"/>
          <w:b/>
          <w:sz w:val="24"/>
          <w:szCs w:val="24"/>
          <w:lang w:eastAsia="fr-FR"/>
        </w:rPr>
        <w:t>Le/ la Coordinateur (</w:t>
      </w:r>
      <w:proofErr w:type="spellStart"/>
      <w:r w:rsidRPr="00360760">
        <w:rPr>
          <w:rFonts w:eastAsia="Times New Roman" w:cstheme="minorHAnsi"/>
          <w:b/>
          <w:sz w:val="24"/>
          <w:szCs w:val="24"/>
          <w:lang w:eastAsia="fr-FR"/>
        </w:rPr>
        <w:t>trice</w:t>
      </w:r>
      <w:proofErr w:type="spellEnd"/>
      <w:r w:rsidRPr="00360760">
        <w:rPr>
          <w:rFonts w:eastAsia="Times New Roman" w:cstheme="minorHAnsi"/>
          <w:b/>
          <w:sz w:val="24"/>
          <w:szCs w:val="24"/>
          <w:lang w:eastAsia="fr-FR"/>
        </w:rPr>
        <w:t>)</w:t>
      </w:r>
      <w:r w:rsidR="009B4F5A" w:rsidRPr="00360760">
        <w:rPr>
          <w:rFonts w:eastAsia="Times New Roman" w:cstheme="minorHAnsi"/>
          <w:b/>
          <w:sz w:val="24"/>
          <w:szCs w:val="24"/>
          <w:lang w:eastAsia="fr-FR"/>
        </w:rPr>
        <w:t> :</w:t>
      </w:r>
      <w:r w:rsidRPr="00360760">
        <w:rPr>
          <w:rFonts w:eastAsia="Times New Roman" w:cstheme="minorHAnsi"/>
          <w:b/>
          <w:sz w:val="24"/>
          <w:szCs w:val="24"/>
          <w:lang w:eastAsia="fr-FR"/>
        </w:rPr>
        <w:t xml:space="preserve"> </w:t>
      </w:r>
    </w:p>
    <w:p w:rsidR="00B32238" w:rsidRPr="00360760" w:rsidRDefault="00B32238" w:rsidP="009B4F5A">
      <w:p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iCs/>
          <w:sz w:val="24"/>
          <w:szCs w:val="24"/>
          <w:lang w:eastAsia="fr-FR"/>
        </w:rPr>
        <w:t>Le/la Coordinateur (</w:t>
      </w:r>
      <w:proofErr w:type="spellStart"/>
      <w:r w:rsidRPr="00360760">
        <w:rPr>
          <w:rFonts w:eastAsia="Times New Roman" w:cstheme="minorHAnsi"/>
          <w:iCs/>
          <w:sz w:val="24"/>
          <w:szCs w:val="24"/>
          <w:lang w:eastAsia="fr-FR"/>
        </w:rPr>
        <w:t>trice</w:t>
      </w:r>
      <w:proofErr w:type="spellEnd"/>
      <w:r w:rsidRPr="00360760">
        <w:rPr>
          <w:rFonts w:eastAsia="Times New Roman" w:cstheme="minorHAnsi"/>
          <w:iCs/>
          <w:sz w:val="24"/>
          <w:szCs w:val="24"/>
          <w:lang w:eastAsia="fr-FR"/>
        </w:rPr>
        <w:t xml:space="preserve">) du projet travaille sous la supervision </w:t>
      </w:r>
      <w:proofErr w:type="gramStart"/>
      <w:r w:rsidRPr="00360760">
        <w:rPr>
          <w:rFonts w:eastAsia="Times New Roman" w:cstheme="minorHAnsi"/>
          <w:iCs/>
          <w:sz w:val="24"/>
          <w:szCs w:val="24"/>
          <w:lang w:eastAsia="fr-FR"/>
        </w:rPr>
        <w:t>directe  du</w:t>
      </w:r>
      <w:proofErr w:type="gramEnd"/>
      <w:r w:rsidRPr="00360760">
        <w:rPr>
          <w:rFonts w:eastAsia="Times New Roman" w:cstheme="minorHAnsi"/>
          <w:iCs/>
          <w:sz w:val="24"/>
          <w:szCs w:val="24"/>
          <w:lang w:eastAsia="fr-FR"/>
        </w:rPr>
        <w:t xml:space="preserve"> leader thématique Développement Durable du PNUD</w:t>
      </w:r>
      <w:r w:rsidR="003215E2">
        <w:rPr>
          <w:rFonts w:eastAsia="Times New Roman" w:cstheme="minorHAnsi"/>
          <w:iCs/>
          <w:sz w:val="24"/>
          <w:szCs w:val="24"/>
          <w:lang w:eastAsia="fr-FR"/>
        </w:rPr>
        <w:t>.</w:t>
      </w:r>
      <w:r w:rsidRPr="00360760">
        <w:rPr>
          <w:rFonts w:eastAsia="Times New Roman" w:cstheme="minorHAnsi"/>
          <w:iCs/>
          <w:sz w:val="24"/>
          <w:szCs w:val="24"/>
          <w:lang w:eastAsia="fr-FR"/>
        </w:rPr>
        <w:t xml:space="preserve">. Les </w:t>
      </w:r>
      <w:r w:rsidRPr="00360760">
        <w:rPr>
          <w:rFonts w:eastAsia="Times New Roman" w:cstheme="minorHAnsi"/>
          <w:sz w:val="24"/>
          <w:szCs w:val="24"/>
          <w:lang w:eastAsia="fr-FR"/>
        </w:rPr>
        <w:t>rôles et responsabilités du coordinateur sont :</w:t>
      </w:r>
    </w:p>
    <w:p w:rsidR="00B32238" w:rsidRPr="00360760" w:rsidRDefault="00B32238" w:rsidP="009B4F5A">
      <w:pPr>
        <w:autoSpaceDE w:val="0"/>
        <w:autoSpaceDN w:val="0"/>
        <w:adjustRightInd w:val="0"/>
        <w:spacing w:after="0" w:line="240" w:lineRule="auto"/>
        <w:jc w:val="both"/>
        <w:rPr>
          <w:rFonts w:eastAsia="Times New Roman" w:cstheme="minorHAnsi"/>
          <w:sz w:val="24"/>
          <w:szCs w:val="24"/>
          <w:lang w:eastAsia="fr-FR"/>
        </w:rPr>
      </w:pPr>
    </w:p>
    <w:p w:rsidR="00B32238" w:rsidRPr="00360760" w:rsidRDefault="00B32238" w:rsidP="009B4F5A">
      <w:pPr>
        <w:numPr>
          <w:ilvl w:val="0"/>
          <w:numId w:val="25"/>
        </w:num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 xml:space="preserve">Elaborer les plans de travail annuel du projet, conformément aux activités prévues dans le cadre de résultats et de ressources du document de projet, et en étroite collaboration avec le PNUD. Ces plans de travail annuels devront être présentés au comité de suivi et soumis à l’approbation du Comité de </w:t>
      </w:r>
      <w:proofErr w:type="gramStart"/>
      <w:r w:rsidRPr="00360760">
        <w:rPr>
          <w:rFonts w:eastAsia="Times New Roman" w:cstheme="minorHAnsi"/>
          <w:sz w:val="24"/>
          <w:szCs w:val="24"/>
          <w:lang w:eastAsia="fr-FR"/>
        </w:rPr>
        <w:t>pilotage  avant</w:t>
      </w:r>
      <w:proofErr w:type="gramEnd"/>
      <w:r w:rsidRPr="00360760">
        <w:rPr>
          <w:rFonts w:eastAsia="Times New Roman" w:cstheme="minorHAnsi"/>
          <w:sz w:val="24"/>
          <w:szCs w:val="24"/>
          <w:lang w:eastAsia="fr-FR"/>
        </w:rPr>
        <w:t xml:space="preserve"> mise en œuvre ;</w:t>
      </w:r>
    </w:p>
    <w:p w:rsidR="00B32238" w:rsidRPr="00360760" w:rsidRDefault="00B32238" w:rsidP="009B4F5A">
      <w:pPr>
        <w:numPr>
          <w:ilvl w:val="0"/>
          <w:numId w:val="25"/>
        </w:num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Evaluer les ressources nécessaires à la mise en œuvre des activités prévues dans le plan de travail, et en conformité avec les estimations budgétaires fournies par le document de projet ;</w:t>
      </w:r>
    </w:p>
    <w:p w:rsidR="00B32238" w:rsidRPr="00360760" w:rsidRDefault="00B32238" w:rsidP="009B4F5A">
      <w:pPr>
        <w:numPr>
          <w:ilvl w:val="0"/>
          <w:numId w:val="25"/>
        </w:num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Assurer la mise en œuvre des activités du projet et la production des résultats escomptés, selon les normes de qualité et de temps imparties et en conformité avec le document de projet ;</w:t>
      </w:r>
    </w:p>
    <w:p w:rsidR="00B32238" w:rsidRPr="00360760" w:rsidRDefault="00B32238" w:rsidP="009B4F5A">
      <w:pPr>
        <w:numPr>
          <w:ilvl w:val="0"/>
          <w:numId w:val="25"/>
        </w:num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 xml:space="preserve">Identifier toute nécessité de changement et faire part de ces nécessités au Comité de </w:t>
      </w:r>
      <w:proofErr w:type="gramStart"/>
      <w:r w:rsidRPr="00360760">
        <w:rPr>
          <w:rFonts w:eastAsia="Times New Roman" w:cstheme="minorHAnsi"/>
          <w:sz w:val="24"/>
          <w:szCs w:val="24"/>
          <w:lang w:eastAsia="fr-FR"/>
        </w:rPr>
        <w:t>pilotage  et</w:t>
      </w:r>
      <w:proofErr w:type="gramEnd"/>
      <w:r w:rsidRPr="00360760">
        <w:rPr>
          <w:rFonts w:eastAsia="Times New Roman" w:cstheme="minorHAnsi"/>
          <w:sz w:val="24"/>
          <w:szCs w:val="24"/>
          <w:lang w:eastAsia="fr-FR"/>
        </w:rPr>
        <w:t xml:space="preserve"> par le biais de recommandations en vue d’assurer une gestion efficace de ce changement ;</w:t>
      </w:r>
    </w:p>
    <w:p w:rsidR="00B32238" w:rsidRPr="00360760" w:rsidRDefault="00B32238" w:rsidP="009B4F5A">
      <w:pPr>
        <w:numPr>
          <w:ilvl w:val="0"/>
          <w:numId w:val="25"/>
        </w:num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Coordonner avec le Comité de Pilotage et l’assurance qualité du projet désignée par le Comité, afin d’assurer la cohérence globale de la mise en œuvre du projet ;</w:t>
      </w:r>
    </w:p>
    <w:p w:rsidR="00B32238" w:rsidRPr="00360760" w:rsidRDefault="00B32238" w:rsidP="009B4F5A">
      <w:pPr>
        <w:numPr>
          <w:ilvl w:val="0"/>
          <w:numId w:val="25"/>
        </w:num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Gérer les agents de mise en œuvre des activités (consultants, prestataires de services) ;</w:t>
      </w:r>
    </w:p>
    <w:p w:rsidR="00B32238" w:rsidRPr="00360760" w:rsidRDefault="00B32238" w:rsidP="009B4F5A">
      <w:pPr>
        <w:numPr>
          <w:ilvl w:val="0"/>
          <w:numId w:val="25"/>
        </w:num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lastRenderedPageBreak/>
        <w:t>Préparer les termes de référence des consultants nationaux et internationaux et définir leurs tâches, telles que prévues par le projet ;</w:t>
      </w:r>
    </w:p>
    <w:p w:rsidR="00B32238" w:rsidRPr="00360760" w:rsidRDefault="00B32238" w:rsidP="009B4F5A">
      <w:pPr>
        <w:numPr>
          <w:ilvl w:val="0"/>
          <w:numId w:val="25"/>
        </w:numPr>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 xml:space="preserve">Gérer, en concertation avec le </w:t>
      </w:r>
      <w:r w:rsidR="003215E2">
        <w:rPr>
          <w:rFonts w:eastAsia="Times New Roman" w:cstheme="minorHAnsi"/>
          <w:sz w:val="24"/>
          <w:szCs w:val="24"/>
          <w:lang w:eastAsia="fr-FR"/>
        </w:rPr>
        <w:t>LT</w:t>
      </w:r>
      <w:r w:rsidRPr="00360760">
        <w:rPr>
          <w:rFonts w:eastAsia="Times New Roman" w:cstheme="minorHAnsi"/>
          <w:sz w:val="24"/>
          <w:szCs w:val="24"/>
          <w:lang w:eastAsia="fr-FR"/>
        </w:rPr>
        <w:t>, tous les aspects financiers et administratifs du projet pour   assurer une bonne exécution et une mise en œuvre du projet afin d’obtenir les produits et résultats attendus ;</w:t>
      </w:r>
    </w:p>
    <w:p w:rsidR="00B32238" w:rsidRPr="00360760" w:rsidRDefault="00B32238" w:rsidP="009B4F5A">
      <w:pPr>
        <w:numPr>
          <w:ilvl w:val="0"/>
          <w:numId w:val="26"/>
        </w:numPr>
        <w:spacing w:after="200" w:line="276"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 xml:space="preserve">Faire la </w:t>
      </w:r>
      <w:proofErr w:type="gramStart"/>
      <w:r w:rsidRPr="00360760">
        <w:rPr>
          <w:rFonts w:eastAsia="Times New Roman" w:cstheme="minorHAnsi"/>
          <w:sz w:val="24"/>
          <w:szCs w:val="24"/>
          <w:lang w:eastAsia="fr-FR"/>
        </w:rPr>
        <w:t>revue  des</w:t>
      </w:r>
      <w:proofErr w:type="gramEnd"/>
      <w:r w:rsidRPr="00360760">
        <w:rPr>
          <w:rFonts w:eastAsia="Times New Roman" w:cstheme="minorHAnsi"/>
          <w:sz w:val="24"/>
          <w:szCs w:val="24"/>
          <w:lang w:eastAsia="fr-FR"/>
        </w:rPr>
        <w:t xml:space="preserve"> rapports de progrès élaborés par le conseiller technique national tels que définis par les modalités de suivi du projet dans le document de projet, pour informer le Comité de Pilotage sur l’état d’avancement du projet, selon les mécanismes et la fréquence établis dans le document de projet ;</w:t>
      </w:r>
    </w:p>
    <w:p w:rsidR="00B32238" w:rsidRPr="00360760" w:rsidRDefault="00B32238" w:rsidP="009B4F5A">
      <w:pPr>
        <w:numPr>
          <w:ilvl w:val="0"/>
          <w:numId w:val="25"/>
        </w:num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Développer un réseau actif de partenaires et assurer une bonne coordination entre eux ;</w:t>
      </w:r>
    </w:p>
    <w:p w:rsidR="00B32238" w:rsidRPr="00360760" w:rsidRDefault="00B32238" w:rsidP="009B4F5A">
      <w:pPr>
        <w:numPr>
          <w:ilvl w:val="0"/>
          <w:numId w:val="25"/>
        </w:num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Veiller à ce que l’exécution des activités du projet ne fasse pas double emploi avec celles d’autres intervenants. A cet effet, il/elle veillera à un dialogue étroit avec les autres acteurs intervenant dans le domaine ;</w:t>
      </w:r>
    </w:p>
    <w:p w:rsidR="00B32238" w:rsidRPr="00360760" w:rsidRDefault="00B32238" w:rsidP="009B4F5A">
      <w:pPr>
        <w:numPr>
          <w:ilvl w:val="0"/>
          <w:numId w:val="25"/>
        </w:numPr>
        <w:autoSpaceDE w:val="0"/>
        <w:autoSpaceDN w:val="0"/>
        <w:adjustRightInd w:val="0"/>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Identifier et solliciter, pour assurer une mise en œuvre de qualité, tout appui technique jugé nécessaire ou ayant une valeur ajoutée dans la mise en œuvre du projet ;</w:t>
      </w:r>
    </w:p>
    <w:p w:rsidR="00B32238" w:rsidRPr="00360760" w:rsidRDefault="00B32238" w:rsidP="009B4F5A">
      <w:pPr>
        <w:numPr>
          <w:ilvl w:val="0"/>
          <w:numId w:val="25"/>
        </w:numPr>
        <w:autoSpaceDE w:val="0"/>
        <w:autoSpaceDN w:val="0"/>
        <w:adjustRightInd w:val="0"/>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Utiliser l’expertise locale des autres agences des Nations Unies œuvrant dans le même domaine d’intervention, des universités, de la société civile, des ONG et de tout autre acteur dont l’expertise pourrait représenter une valeur ajoutée pour le projet ;</w:t>
      </w:r>
    </w:p>
    <w:p w:rsidR="00B32238" w:rsidRPr="00360760" w:rsidRDefault="00B32238" w:rsidP="009B4F5A">
      <w:pPr>
        <w:numPr>
          <w:ilvl w:val="0"/>
          <w:numId w:val="25"/>
        </w:numPr>
        <w:autoSpaceDE w:val="0"/>
        <w:autoSpaceDN w:val="0"/>
        <w:adjustRightInd w:val="0"/>
        <w:spacing w:after="0" w:line="240" w:lineRule="auto"/>
        <w:contextualSpacing/>
        <w:jc w:val="both"/>
        <w:rPr>
          <w:rFonts w:eastAsia="Times New Roman" w:cstheme="minorHAnsi"/>
          <w:sz w:val="24"/>
          <w:szCs w:val="24"/>
          <w:lang w:eastAsia="fr-FR"/>
        </w:rPr>
      </w:pPr>
      <w:r w:rsidRPr="00360760">
        <w:rPr>
          <w:rFonts w:eastAsia="Times New Roman" w:cstheme="minorHAnsi"/>
          <w:sz w:val="24"/>
          <w:szCs w:val="24"/>
          <w:lang w:eastAsia="fr-FR"/>
        </w:rPr>
        <w:t>Identifier les expertises nationales ou internationales en vue de réaliser les activités spécifiques selon des normes de qualité.</w:t>
      </w:r>
    </w:p>
    <w:p w:rsidR="00B32238" w:rsidRPr="00360760" w:rsidRDefault="00B32238" w:rsidP="009B4F5A">
      <w:pPr>
        <w:spacing w:after="0" w:line="276" w:lineRule="auto"/>
        <w:jc w:val="both"/>
        <w:rPr>
          <w:rFonts w:eastAsia="Times New Roman" w:cstheme="minorHAnsi"/>
          <w:b/>
          <w:sz w:val="24"/>
          <w:szCs w:val="24"/>
          <w:lang w:eastAsia="fr-FR"/>
        </w:rPr>
      </w:pPr>
    </w:p>
    <w:p w:rsidR="00B32238" w:rsidRPr="00360760" w:rsidRDefault="00B32238" w:rsidP="009B4F5A">
      <w:pPr>
        <w:spacing w:after="0" w:line="276" w:lineRule="auto"/>
        <w:jc w:val="both"/>
        <w:rPr>
          <w:rFonts w:eastAsia="Times New Roman" w:cstheme="minorHAnsi"/>
          <w:b/>
          <w:sz w:val="24"/>
          <w:szCs w:val="24"/>
          <w:lang w:eastAsia="fr-FR"/>
        </w:rPr>
      </w:pPr>
    </w:p>
    <w:p w:rsidR="00B32238" w:rsidRPr="00360760" w:rsidRDefault="00B32238" w:rsidP="009B4F5A">
      <w:pPr>
        <w:spacing w:after="0" w:line="276" w:lineRule="auto"/>
        <w:jc w:val="both"/>
        <w:rPr>
          <w:rFonts w:eastAsia="Times New Roman" w:cstheme="minorHAnsi"/>
          <w:b/>
          <w:sz w:val="24"/>
          <w:szCs w:val="24"/>
          <w:lang w:eastAsia="fr-FR"/>
        </w:rPr>
      </w:pPr>
    </w:p>
    <w:p w:rsidR="00B32238" w:rsidRPr="00360760" w:rsidRDefault="00B32238" w:rsidP="009B4F5A">
      <w:pPr>
        <w:spacing w:after="0" w:line="276" w:lineRule="auto"/>
        <w:jc w:val="both"/>
        <w:rPr>
          <w:rFonts w:eastAsia="Times New Roman" w:cstheme="minorHAnsi"/>
          <w:b/>
          <w:sz w:val="24"/>
          <w:szCs w:val="24"/>
          <w:lang w:eastAsia="fr-FR"/>
        </w:rPr>
      </w:pPr>
      <w:r w:rsidRPr="00360760">
        <w:rPr>
          <w:rFonts w:eastAsia="Times New Roman" w:cstheme="minorHAnsi"/>
          <w:b/>
          <w:sz w:val="24"/>
          <w:szCs w:val="24"/>
          <w:lang w:eastAsia="fr-FR"/>
        </w:rPr>
        <w:t>Le comité de suivi</w:t>
      </w:r>
      <w:r w:rsidR="009B4F5A" w:rsidRPr="00360760">
        <w:rPr>
          <w:rFonts w:eastAsia="Times New Roman" w:cstheme="minorHAnsi"/>
          <w:b/>
          <w:sz w:val="24"/>
          <w:szCs w:val="24"/>
          <w:lang w:eastAsia="fr-FR"/>
        </w:rPr>
        <w:t> :</w:t>
      </w:r>
    </w:p>
    <w:p w:rsidR="00B32238" w:rsidRPr="00360760" w:rsidRDefault="00B32238" w:rsidP="009B4F5A">
      <w:pPr>
        <w:spacing w:after="0" w:line="276" w:lineRule="auto"/>
        <w:jc w:val="both"/>
        <w:rPr>
          <w:rFonts w:eastAsia="Times New Roman" w:cstheme="minorHAnsi"/>
          <w:b/>
          <w:sz w:val="24"/>
          <w:szCs w:val="24"/>
          <w:lang w:eastAsia="fr-FR"/>
        </w:rPr>
      </w:pPr>
      <w:r w:rsidRPr="00360760">
        <w:rPr>
          <w:rFonts w:eastAsia="Times New Roman" w:cstheme="minorHAnsi"/>
          <w:sz w:val="24"/>
          <w:szCs w:val="24"/>
          <w:lang w:eastAsia="fr-FR"/>
        </w:rPr>
        <w:t xml:space="preserve">Le Comité de suivi est présidé par le DNP et composé des points focaux du MEDD, </w:t>
      </w:r>
      <w:r w:rsidR="00E4756C">
        <w:rPr>
          <w:rFonts w:eastAsia="Times New Roman" w:cstheme="minorHAnsi"/>
          <w:sz w:val="24"/>
          <w:szCs w:val="24"/>
          <w:lang w:eastAsia="fr-FR"/>
        </w:rPr>
        <w:t xml:space="preserve">du MIDEC, </w:t>
      </w:r>
      <w:r w:rsidRPr="00360760">
        <w:rPr>
          <w:rFonts w:eastAsia="Times New Roman" w:cstheme="minorHAnsi"/>
          <w:sz w:val="24"/>
          <w:szCs w:val="24"/>
          <w:lang w:eastAsia="fr-FR"/>
        </w:rPr>
        <w:t xml:space="preserve">du MEF, du </w:t>
      </w:r>
      <w:proofErr w:type="spellStart"/>
      <w:r w:rsidRPr="00360760">
        <w:rPr>
          <w:rFonts w:eastAsia="Times New Roman" w:cstheme="minorHAnsi"/>
          <w:sz w:val="24"/>
          <w:szCs w:val="24"/>
          <w:lang w:eastAsia="fr-FR"/>
        </w:rPr>
        <w:t>MPEMi</w:t>
      </w:r>
      <w:proofErr w:type="spellEnd"/>
      <w:r w:rsidRPr="00360760">
        <w:rPr>
          <w:rFonts w:eastAsia="Times New Roman" w:cstheme="minorHAnsi"/>
          <w:sz w:val="24"/>
          <w:szCs w:val="24"/>
          <w:lang w:eastAsia="fr-FR"/>
        </w:rPr>
        <w:t xml:space="preserve">, du </w:t>
      </w:r>
      <w:proofErr w:type="spellStart"/>
      <w:r w:rsidRPr="00360760">
        <w:rPr>
          <w:rFonts w:eastAsia="Times New Roman" w:cstheme="minorHAnsi"/>
          <w:sz w:val="24"/>
          <w:szCs w:val="24"/>
          <w:lang w:eastAsia="fr-FR"/>
        </w:rPr>
        <w:t>MPEMa</w:t>
      </w:r>
      <w:proofErr w:type="spellEnd"/>
      <w:r w:rsidRPr="00360760">
        <w:rPr>
          <w:rFonts w:eastAsia="Times New Roman" w:cstheme="minorHAnsi"/>
          <w:sz w:val="24"/>
          <w:szCs w:val="24"/>
          <w:lang w:eastAsia="fr-FR"/>
        </w:rPr>
        <w:t xml:space="preserve">, du MDR, MHA, du PNUD et de l’unité de coordination. Il se réunit en session ordinaire tous les mois sur convocation de son président ou en session extraordinaire sur demande du président ou de deux de ses membres au moins. Au besoin, les points focaux des autres départements sectoriels impliqués peuvent être conviés aux réunions du Comité de suivi. </w:t>
      </w:r>
    </w:p>
    <w:p w:rsidR="00B32238" w:rsidRPr="00360760" w:rsidRDefault="00B32238" w:rsidP="009B4F5A">
      <w:pPr>
        <w:spacing w:after="0" w:line="276" w:lineRule="auto"/>
        <w:jc w:val="both"/>
        <w:rPr>
          <w:rFonts w:eastAsia="Times New Roman" w:cstheme="minorHAnsi"/>
          <w:sz w:val="24"/>
          <w:szCs w:val="24"/>
          <w:lang w:eastAsia="fr-FR"/>
        </w:rPr>
      </w:pPr>
    </w:p>
    <w:p w:rsidR="00B32238" w:rsidRPr="00360760" w:rsidRDefault="00B32238" w:rsidP="009B4F5A">
      <w:pPr>
        <w:spacing w:after="0" w:line="276" w:lineRule="auto"/>
        <w:jc w:val="both"/>
        <w:rPr>
          <w:rFonts w:eastAsia="Times New Roman" w:cstheme="minorHAnsi"/>
          <w:sz w:val="24"/>
          <w:szCs w:val="24"/>
          <w:lang w:eastAsia="fr-FR"/>
        </w:rPr>
      </w:pPr>
      <w:r w:rsidRPr="00360760">
        <w:rPr>
          <w:rFonts w:eastAsia="Times New Roman" w:cstheme="minorHAnsi"/>
          <w:sz w:val="24"/>
          <w:szCs w:val="24"/>
          <w:lang w:eastAsia="fr-FR"/>
        </w:rPr>
        <w:t>Le Comité de suivi a pour principales tâches :</w:t>
      </w:r>
    </w:p>
    <w:p w:rsidR="00B32238" w:rsidRPr="00360760" w:rsidRDefault="00B32238" w:rsidP="009B4F5A">
      <w:pPr>
        <w:numPr>
          <w:ilvl w:val="0"/>
          <w:numId w:val="21"/>
        </w:num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 xml:space="preserve">Approuver les </w:t>
      </w:r>
      <w:proofErr w:type="spellStart"/>
      <w:proofErr w:type="gramStart"/>
      <w:r w:rsidRPr="00360760">
        <w:rPr>
          <w:rFonts w:eastAsia="Times New Roman" w:cstheme="minorHAnsi"/>
          <w:sz w:val="24"/>
          <w:szCs w:val="24"/>
          <w:lang w:eastAsia="fr-FR"/>
        </w:rPr>
        <w:t>TdRs</w:t>
      </w:r>
      <w:proofErr w:type="spellEnd"/>
      <w:r w:rsidRPr="00360760">
        <w:rPr>
          <w:rFonts w:eastAsia="Times New Roman" w:cstheme="minorHAnsi"/>
          <w:sz w:val="24"/>
          <w:szCs w:val="24"/>
          <w:lang w:eastAsia="fr-FR"/>
        </w:rPr>
        <w:t>;</w:t>
      </w:r>
      <w:proofErr w:type="gramEnd"/>
    </w:p>
    <w:p w:rsidR="00B32238" w:rsidRPr="00360760" w:rsidRDefault="00B32238" w:rsidP="009B4F5A">
      <w:pPr>
        <w:numPr>
          <w:ilvl w:val="0"/>
          <w:numId w:val="21"/>
        </w:num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Faire la revue des études, des rapports de progrès ou d’évaluation et autres documents produits par le projet ;</w:t>
      </w:r>
    </w:p>
    <w:p w:rsidR="00B32238" w:rsidRPr="00360760" w:rsidRDefault="00B32238" w:rsidP="009B4F5A">
      <w:pPr>
        <w:numPr>
          <w:ilvl w:val="0"/>
          <w:numId w:val="21"/>
        </w:num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 xml:space="preserve">Contribuer à l’élaboration des </w:t>
      </w:r>
      <w:proofErr w:type="spellStart"/>
      <w:proofErr w:type="gramStart"/>
      <w:r w:rsidRPr="00360760">
        <w:rPr>
          <w:rFonts w:eastAsia="Times New Roman" w:cstheme="minorHAnsi"/>
          <w:sz w:val="24"/>
          <w:szCs w:val="24"/>
          <w:lang w:eastAsia="fr-FR"/>
        </w:rPr>
        <w:t>PTAs</w:t>
      </w:r>
      <w:proofErr w:type="spellEnd"/>
      <w:r w:rsidRPr="00360760">
        <w:rPr>
          <w:rFonts w:eastAsia="Times New Roman" w:cstheme="minorHAnsi"/>
          <w:sz w:val="24"/>
          <w:szCs w:val="24"/>
          <w:lang w:eastAsia="fr-FR"/>
        </w:rPr>
        <w:t>;</w:t>
      </w:r>
      <w:proofErr w:type="gramEnd"/>
    </w:p>
    <w:p w:rsidR="00B32238" w:rsidRPr="00360760" w:rsidRDefault="00B32238" w:rsidP="009B4F5A">
      <w:pPr>
        <w:numPr>
          <w:ilvl w:val="0"/>
          <w:numId w:val="21"/>
        </w:num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 xml:space="preserve">Assurer le suivi de la mise en œuvre des </w:t>
      </w:r>
      <w:proofErr w:type="spellStart"/>
      <w:proofErr w:type="gramStart"/>
      <w:r w:rsidRPr="00360760">
        <w:rPr>
          <w:rFonts w:eastAsia="Times New Roman" w:cstheme="minorHAnsi"/>
          <w:sz w:val="24"/>
          <w:szCs w:val="24"/>
          <w:lang w:eastAsia="fr-FR"/>
        </w:rPr>
        <w:t>PTAs</w:t>
      </w:r>
      <w:proofErr w:type="spellEnd"/>
      <w:r w:rsidRPr="00360760">
        <w:rPr>
          <w:rFonts w:eastAsia="Times New Roman" w:cstheme="minorHAnsi"/>
          <w:sz w:val="24"/>
          <w:szCs w:val="24"/>
          <w:lang w:eastAsia="fr-FR"/>
        </w:rPr>
        <w:t>;</w:t>
      </w:r>
      <w:proofErr w:type="gramEnd"/>
    </w:p>
    <w:p w:rsidR="00B32238" w:rsidRPr="00360760" w:rsidRDefault="00B32238" w:rsidP="009B4F5A">
      <w:pPr>
        <w:numPr>
          <w:ilvl w:val="0"/>
          <w:numId w:val="21"/>
        </w:numPr>
        <w:spacing w:after="0" w:line="240" w:lineRule="auto"/>
        <w:jc w:val="both"/>
        <w:rPr>
          <w:rFonts w:eastAsia="Times New Roman" w:cstheme="minorHAnsi"/>
          <w:sz w:val="24"/>
          <w:szCs w:val="24"/>
          <w:lang w:eastAsia="fr-FR"/>
        </w:rPr>
      </w:pPr>
      <w:r w:rsidRPr="00360760">
        <w:rPr>
          <w:rFonts w:eastAsia="Times New Roman" w:cstheme="minorHAnsi"/>
          <w:sz w:val="24"/>
          <w:szCs w:val="24"/>
          <w:lang w:eastAsia="fr-FR"/>
        </w:rPr>
        <w:t>Assurer le suivi de la mise en œuvre des activités prévues dans les départements sectoriels pour garantir l’atteinte des cibles ;</w:t>
      </w:r>
    </w:p>
    <w:p w:rsidR="00B32238" w:rsidRPr="00360760" w:rsidRDefault="00B32238" w:rsidP="009B4F5A">
      <w:pPr>
        <w:numPr>
          <w:ilvl w:val="0"/>
          <w:numId w:val="21"/>
        </w:numPr>
        <w:spacing w:after="0" w:line="240" w:lineRule="auto"/>
        <w:jc w:val="both"/>
        <w:rPr>
          <w:rFonts w:eastAsia="Times New Roman" w:cstheme="minorHAnsi"/>
          <w:sz w:val="24"/>
          <w:szCs w:val="24"/>
          <w:lang w:eastAsia="fr-FR"/>
        </w:rPr>
      </w:pPr>
      <w:r w:rsidRPr="00360760">
        <w:rPr>
          <w:rFonts w:eastAsia="MS Mincho" w:cstheme="minorHAnsi"/>
          <w:bCs/>
          <w:sz w:val="24"/>
          <w:szCs w:val="24"/>
          <w:lang w:eastAsia="fr-FR"/>
        </w:rPr>
        <w:t xml:space="preserve">Déterminer les actions de suivi et d’évaluation nécessitant de faire éventuellement appel à une expertise spécifique en dehors de l’équipe du projet et préparer les dossiers techniques à cette </w:t>
      </w:r>
      <w:proofErr w:type="gramStart"/>
      <w:r w:rsidRPr="00360760">
        <w:rPr>
          <w:rFonts w:eastAsia="MS Mincho" w:cstheme="minorHAnsi"/>
          <w:bCs/>
          <w:sz w:val="24"/>
          <w:szCs w:val="24"/>
          <w:lang w:eastAsia="fr-FR"/>
        </w:rPr>
        <w:t>fin;</w:t>
      </w:r>
      <w:proofErr w:type="gramEnd"/>
    </w:p>
    <w:p w:rsidR="00B32238" w:rsidRPr="00360760" w:rsidRDefault="00B32238" w:rsidP="009B4F5A">
      <w:pPr>
        <w:numPr>
          <w:ilvl w:val="0"/>
          <w:numId w:val="21"/>
        </w:numPr>
        <w:spacing w:after="0" w:line="240" w:lineRule="auto"/>
        <w:jc w:val="both"/>
        <w:rPr>
          <w:rFonts w:eastAsia="Times New Roman" w:cstheme="minorHAnsi"/>
          <w:sz w:val="24"/>
          <w:szCs w:val="24"/>
          <w:lang w:eastAsia="fr-FR"/>
        </w:rPr>
      </w:pPr>
      <w:r w:rsidRPr="00360760">
        <w:rPr>
          <w:rFonts w:eastAsia="MS Mincho" w:cstheme="minorHAnsi"/>
          <w:bCs/>
          <w:sz w:val="24"/>
          <w:szCs w:val="24"/>
          <w:lang w:eastAsia="fr-FR"/>
        </w:rPr>
        <w:t>Faire la revue des rapports de mise en œuvre et des consultants avant leur soumission au CPT pour validation.</w:t>
      </w:r>
    </w:p>
    <w:p w:rsidR="00B32238" w:rsidRPr="00360760" w:rsidRDefault="00B32238" w:rsidP="00B32238">
      <w:pPr>
        <w:spacing w:after="0" w:line="240" w:lineRule="auto"/>
        <w:jc w:val="both"/>
        <w:rPr>
          <w:rFonts w:ascii="Times New Roman" w:eastAsia="Times New Roman" w:hAnsi="Times New Roman" w:cs="Times New Roman"/>
          <w:sz w:val="20"/>
          <w:szCs w:val="20"/>
          <w:lang w:eastAsia="fr-FR"/>
        </w:rPr>
      </w:pPr>
    </w:p>
    <w:p w:rsidR="00B32238" w:rsidRPr="00360760" w:rsidRDefault="00B32238" w:rsidP="00B32238">
      <w:pPr>
        <w:spacing w:after="0" w:line="240" w:lineRule="auto"/>
        <w:jc w:val="both"/>
        <w:rPr>
          <w:rFonts w:ascii="Times New Roman" w:eastAsia="Times New Roman" w:hAnsi="Times New Roman" w:cs="Times New Roman"/>
          <w:lang w:eastAsia="fr-FR"/>
        </w:rPr>
      </w:pPr>
    </w:p>
    <w:p w:rsidR="00B32238" w:rsidRPr="00360760" w:rsidRDefault="00B32238" w:rsidP="00B32238">
      <w:pPr>
        <w:spacing w:after="0" w:line="240" w:lineRule="auto"/>
        <w:jc w:val="both"/>
        <w:rPr>
          <w:rFonts w:ascii="Times New Roman" w:eastAsia="Times New Roman" w:hAnsi="Times New Roman" w:cs="Times New Roman"/>
          <w:lang w:eastAsia="fr-FR"/>
        </w:rPr>
      </w:pPr>
    </w:p>
    <w:p w:rsidR="00B32238" w:rsidRPr="00360760" w:rsidRDefault="00B32238" w:rsidP="00B32238">
      <w:pPr>
        <w:spacing w:after="0" w:line="240" w:lineRule="auto"/>
        <w:jc w:val="both"/>
        <w:rPr>
          <w:rFonts w:ascii="Times New Roman" w:eastAsia="Times New Roman" w:hAnsi="Times New Roman" w:cs="Times New Roman"/>
          <w:lang w:eastAsia="fr-FR"/>
        </w:rPr>
      </w:pPr>
    </w:p>
    <w:p w:rsidR="00B32238" w:rsidRPr="00360760" w:rsidRDefault="00B32238" w:rsidP="00B32238">
      <w:pPr>
        <w:spacing w:after="0" w:line="240" w:lineRule="auto"/>
        <w:jc w:val="both"/>
        <w:rPr>
          <w:rFonts w:ascii="Times New Roman" w:eastAsia="Times New Roman" w:hAnsi="Times New Roman" w:cs="Times New Roman"/>
          <w:lang w:eastAsia="fr-FR"/>
        </w:rPr>
      </w:pPr>
    </w:p>
    <w:p w:rsidR="00B32238" w:rsidRPr="00360760" w:rsidRDefault="00B32238" w:rsidP="00B32238">
      <w:pPr>
        <w:spacing w:after="0" w:line="240" w:lineRule="auto"/>
        <w:jc w:val="both"/>
        <w:rPr>
          <w:rFonts w:ascii="Times New Roman" w:eastAsia="Times New Roman" w:hAnsi="Times New Roman" w:cs="Times New Roman"/>
          <w:lang w:eastAsia="fr-FR"/>
        </w:rPr>
      </w:pPr>
    </w:p>
    <w:p w:rsidR="00B32238" w:rsidRPr="00360760" w:rsidRDefault="00B32238" w:rsidP="00B32238">
      <w:pPr>
        <w:spacing w:after="0" w:line="240" w:lineRule="auto"/>
        <w:jc w:val="both"/>
        <w:rPr>
          <w:rFonts w:ascii="Times New Roman" w:eastAsia="Times New Roman" w:hAnsi="Times New Roman" w:cs="Times New Roman"/>
          <w:lang w:eastAsia="fr-FR"/>
        </w:rPr>
      </w:pPr>
    </w:p>
    <w:p w:rsidR="00B32238" w:rsidRPr="00360760" w:rsidRDefault="00B32238" w:rsidP="009B4F5A">
      <w:pPr>
        <w:keepNext/>
        <w:pBdr>
          <w:top w:val="single" w:sz="4" w:space="1" w:color="auto"/>
        </w:pBdr>
        <w:tabs>
          <w:tab w:val="num" w:pos="720"/>
        </w:tabs>
        <w:suppressAutoHyphens/>
        <w:spacing w:before="104" w:after="226" w:line="240" w:lineRule="auto"/>
        <w:ind w:left="720" w:hanging="720"/>
        <w:jc w:val="both"/>
        <w:outlineLvl w:val="0"/>
        <w:rPr>
          <w:rFonts w:eastAsia="Times New Roman" w:cstheme="minorHAnsi"/>
          <w:b/>
          <w:bCs/>
          <w:kern w:val="32"/>
          <w:lang w:val="fr-CA" w:eastAsia="fr-FR"/>
        </w:rPr>
      </w:pPr>
      <w:bookmarkStart w:id="29" w:name="_Toc512083585"/>
      <w:bookmarkStart w:id="30" w:name="_Toc2070599"/>
      <w:r w:rsidRPr="00360760">
        <w:rPr>
          <w:rFonts w:eastAsia="Times New Roman" w:cstheme="minorHAnsi"/>
          <w:b/>
          <w:bCs/>
          <w:kern w:val="32"/>
          <w:lang w:val="fr-CA" w:eastAsia="fr-FR"/>
        </w:rPr>
        <w:t>Cadre juridique</w:t>
      </w:r>
      <w:bookmarkEnd w:id="29"/>
      <w:bookmarkEnd w:id="30"/>
      <w:r w:rsidR="009B4F5A" w:rsidRPr="00360760">
        <w:rPr>
          <w:rFonts w:eastAsia="Times New Roman" w:cstheme="minorHAnsi"/>
          <w:b/>
          <w:bCs/>
          <w:kern w:val="32"/>
          <w:lang w:val="fr-CA" w:eastAsia="fr-FR"/>
        </w:rPr>
        <w:t> :</w:t>
      </w:r>
    </w:p>
    <w:p w:rsidR="00B32238" w:rsidRPr="00360760" w:rsidRDefault="00B32238" w:rsidP="009B4F5A">
      <w:pPr>
        <w:spacing w:after="0" w:line="240" w:lineRule="auto"/>
        <w:jc w:val="both"/>
        <w:rPr>
          <w:rFonts w:eastAsia="Times New Roman" w:cstheme="minorHAnsi"/>
          <w:lang w:val="fr-CA" w:eastAsia="fr-FR"/>
        </w:rPr>
      </w:pPr>
    </w:p>
    <w:p w:rsidR="00B32238" w:rsidRPr="00360760" w:rsidRDefault="00B32238" w:rsidP="009B4F5A">
      <w:pPr>
        <w:spacing w:after="0" w:line="240" w:lineRule="auto"/>
        <w:jc w:val="both"/>
        <w:rPr>
          <w:rFonts w:eastAsia="Times New Roman" w:cstheme="minorHAnsi"/>
          <w:lang w:eastAsia="fr-FR"/>
        </w:rPr>
      </w:pPr>
      <w:bookmarkStart w:id="31" w:name="_Hlk497996932"/>
      <w:r w:rsidRPr="00360760">
        <w:rPr>
          <w:rFonts w:eastAsia="Times New Roman" w:cstheme="minorHAnsi"/>
          <w:b/>
          <w:kern w:val="32"/>
          <w:lang w:eastAsia="fr-FR"/>
        </w:rPr>
        <w:t> </w:t>
      </w:r>
      <w:bookmarkStart w:id="32" w:name="_Toc261278311"/>
      <w:bookmarkEnd w:id="31"/>
      <w:r w:rsidRPr="00360760">
        <w:rPr>
          <w:rFonts w:eastAsia="Times New Roman" w:cstheme="minorHAnsi"/>
          <w:lang w:eastAsia="fr-FR"/>
        </w:rPr>
        <w:t xml:space="preserve">Ce document ainsi que le CPAP signé par le Gouvernement et le PNUD le 19 juillet 1979, qui est intégré par renvoi, constituent ensemble un document de projet comme indiqué dans l’accord standard d’assistance (SBAA) et toutes les dispositions du CPAP s'appliquent à ce document. </w:t>
      </w:r>
    </w:p>
    <w:p w:rsidR="00B32238" w:rsidRPr="00360760" w:rsidRDefault="00B32238" w:rsidP="009B4F5A">
      <w:pPr>
        <w:spacing w:after="0" w:line="240" w:lineRule="auto"/>
        <w:jc w:val="both"/>
        <w:rPr>
          <w:rFonts w:eastAsia="Times New Roman" w:cstheme="minorHAnsi"/>
          <w:b/>
          <w:kern w:val="32"/>
          <w:lang w:eastAsia="fr-FR"/>
        </w:rPr>
      </w:pPr>
    </w:p>
    <w:p w:rsidR="00B32238" w:rsidRPr="00360760" w:rsidRDefault="00B32238" w:rsidP="009B4F5A">
      <w:pPr>
        <w:spacing w:after="0" w:line="240" w:lineRule="auto"/>
        <w:jc w:val="both"/>
        <w:rPr>
          <w:rFonts w:eastAsia="Times New Roman" w:cstheme="minorHAnsi"/>
          <w:lang w:eastAsia="fr-FR"/>
        </w:rPr>
      </w:pPr>
      <w:r w:rsidRPr="00360760">
        <w:rPr>
          <w:rFonts w:eastAsia="Times New Roman" w:cstheme="minorHAnsi"/>
          <w:lang w:eastAsia="fr-FR"/>
        </w:rPr>
        <w:t>Conformément à l'article III du SBAA, la responsabilité de la sécurité et la sûreté du partenaire d'exécution et de son personnel et des biens, et les biens du PNUD sous la responsabilité du partenaire de mise en œuvre reposent sur ce dernier.</w:t>
      </w:r>
    </w:p>
    <w:p w:rsidR="00B32238" w:rsidRPr="00360760" w:rsidRDefault="00B32238" w:rsidP="009B4F5A">
      <w:pPr>
        <w:spacing w:after="0" w:line="240" w:lineRule="auto"/>
        <w:jc w:val="both"/>
        <w:rPr>
          <w:rFonts w:eastAsia="Times New Roman" w:cstheme="minorHAnsi"/>
          <w:lang w:eastAsia="fr-FR"/>
        </w:rPr>
      </w:pPr>
    </w:p>
    <w:p w:rsidR="00B32238" w:rsidRPr="00360760" w:rsidRDefault="00B32238" w:rsidP="009B4F5A">
      <w:pPr>
        <w:spacing w:after="0" w:line="240" w:lineRule="auto"/>
        <w:jc w:val="both"/>
        <w:rPr>
          <w:rFonts w:eastAsia="Times New Roman" w:cstheme="minorHAnsi"/>
          <w:lang w:eastAsia="fr-FR"/>
        </w:rPr>
      </w:pPr>
      <w:r w:rsidRPr="00360760">
        <w:rPr>
          <w:rFonts w:eastAsia="Times New Roman" w:cstheme="minorHAnsi"/>
          <w:lang w:eastAsia="fr-FR"/>
        </w:rPr>
        <w:t xml:space="preserve">Le partenaire de mise en œuvre doit :                                                                                                                                      </w:t>
      </w:r>
    </w:p>
    <w:p w:rsidR="00B32238" w:rsidRPr="00360760" w:rsidRDefault="00B32238" w:rsidP="009B4F5A">
      <w:pPr>
        <w:numPr>
          <w:ilvl w:val="0"/>
          <w:numId w:val="24"/>
        </w:numPr>
        <w:spacing w:after="0" w:line="240" w:lineRule="auto"/>
        <w:jc w:val="both"/>
        <w:rPr>
          <w:rFonts w:eastAsia="Times New Roman" w:cstheme="minorHAnsi"/>
          <w:lang w:eastAsia="fr-FR"/>
        </w:rPr>
      </w:pPr>
      <w:r w:rsidRPr="00360760">
        <w:rPr>
          <w:rFonts w:eastAsia="Times New Roman" w:cstheme="minorHAnsi"/>
          <w:lang w:eastAsia="fr-FR"/>
        </w:rPr>
        <w:t>Mettre en place et maintenir un plan de sécurité, en tenant compte de la situation sécuritaire dans le pays où le projet est mis en œuvre ;</w:t>
      </w:r>
    </w:p>
    <w:p w:rsidR="00B32238" w:rsidRPr="00360760" w:rsidRDefault="00B32238" w:rsidP="009B4F5A">
      <w:pPr>
        <w:numPr>
          <w:ilvl w:val="0"/>
          <w:numId w:val="24"/>
        </w:numPr>
        <w:spacing w:after="0" w:line="240" w:lineRule="auto"/>
        <w:jc w:val="both"/>
        <w:rPr>
          <w:rFonts w:eastAsia="Times New Roman" w:cstheme="minorHAnsi"/>
          <w:lang w:eastAsia="fr-FR"/>
        </w:rPr>
      </w:pPr>
      <w:r w:rsidRPr="00360760">
        <w:rPr>
          <w:rFonts w:eastAsia="Times New Roman" w:cstheme="minorHAnsi"/>
          <w:lang w:eastAsia="fr-FR"/>
        </w:rPr>
        <w:t xml:space="preserve">Assumer tous les risques et les responsabilités liés à la sécurité des partenaires de mise en œuvre et la pleine mise en œuvre du plan de sécurité. </w:t>
      </w:r>
    </w:p>
    <w:p w:rsidR="00B32238" w:rsidRPr="00360760" w:rsidRDefault="00B32238" w:rsidP="009B4F5A">
      <w:pPr>
        <w:spacing w:after="0" w:line="240" w:lineRule="auto"/>
        <w:jc w:val="both"/>
        <w:rPr>
          <w:rFonts w:eastAsia="Times New Roman" w:cstheme="minorHAnsi"/>
          <w:lang w:eastAsia="fr-FR"/>
        </w:rPr>
      </w:pPr>
    </w:p>
    <w:p w:rsidR="00B32238" w:rsidRPr="00360760" w:rsidRDefault="00B32238" w:rsidP="009B4F5A">
      <w:pPr>
        <w:spacing w:after="0" w:line="240" w:lineRule="auto"/>
        <w:jc w:val="both"/>
        <w:rPr>
          <w:rFonts w:eastAsia="Times New Roman" w:cstheme="minorHAnsi"/>
          <w:lang w:eastAsia="fr-FR"/>
        </w:rPr>
      </w:pPr>
      <w:r w:rsidRPr="00360760">
        <w:rPr>
          <w:rFonts w:eastAsia="Times New Roman" w:cstheme="minorHAnsi"/>
          <w:lang w:eastAsia="fr-FR"/>
        </w:rPr>
        <w:t xml:space="preserve">Le PNUD se réserve le droit de vérifier si un tel plan est en place, et de proposer des modifications du plan si nécessaire. Le défaut de maintenir et de mettre en œuvre un plan de sécurité selon les exigences présentes sera considéré comme une violation de cet accord. </w:t>
      </w:r>
    </w:p>
    <w:p w:rsidR="00B32238" w:rsidRPr="00360760" w:rsidRDefault="00B32238" w:rsidP="009B4F5A">
      <w:pPr>
        <w:spacing w:after="0" w:line="240" w:lineRule="auto"/>
        <w:jc w:val="both"/>
        <w:rPr>
          <w:rFonts w:eastAsia="Times New Roman" w:cstheme="minorHAnsi"/>
          <w:lang w:eastAsia="fr-FR"/>
        </w:rPr>
      </w:pPr>
    </w:p>
    <w:p w:rsidR="00B32238" w:rsidRPr="00360760" w:rsidRDefault="00B32238" w:rsidP="009B4F5A">
      <w:pPr>
        <w:spacing w:after="0" w:line="240" w:lineRule="auto"/>
        <w:jc w:val="both"/>
        <w:rPr>
          <w:rFonts w:eastAsia="Times New Roman" w:cstheme="minorHAnsi"/>
          <w:lang w:eastAsia="fr-FR"/>
        </w:rPr>
      </w:pPr>
      <w:r w:rsidRPr="00360760">
        <w:rPr>
          <w:rFonts w:eastAsia="Times New Roman" w:cstheme="minorHAnsi"/>
          <w:lang w:eastAsia="fr-FR"/>
        </w:rPr>
        <w:t>Le partenaire s'engage à entreprendre tous les efforts raisonnables pour veiller à ce que les fonds reçus du PNUD conformément au projet de document ne soient utilisés pour fournir un soutien à des personnes ou entités liées au terrorisme et que les bénéficiaires de tous les montants fournis par le PNUD ci-après ne figurent pas sur la liste tenue par le Comité du Conseil de sécurité créé par la résolution 1267 (1999).</w:t>
      </w:r>
    </w:p>
    <w:p w:rsidR="00B32238" w:rsidRPr="00360760" w:rsidRDefault="00B32238" w:rsidP="009B4F5A">
      <w:pPr>
        <w:spacing w:after="0" w:line="240" w:lineRule="auto"/>
        <w:jc w:val="both"/>
        <w:rPr>
          <w:rFonts w:eastAsia="Times New Roman" w:cstheme="minorHAnsi"/>
          <w:lang w:eastAsia="fr-FR"/>
        </w:rPr>
      </w:pPr>
    </w:p>
    <w:p w:rsidR="00B32238" w:rsidRPr="00360760" w:rsidRDefault="00B32238" w:rsidP="009B4F5A">
      <w:pPr>
        <w:spacing w:after="0" w:line="240" w:lineRule="auto"/>
        <w:ind w:right="-461"/>
        <w:jc w:val="both"/>
        <w:rPr>
          <w:rFonts w:eastAsia="Times New Roman" w:cstheme="minorHAnsi"/>
          <w:lang w:eastAsia="fr-FR"/>
        </w:rPr>
      </w:pPr>
      <w:r w:rsidRPr="00360760">
        <w:rPr>
          <w:rFonts w:eastAsia="Times New Roman" w:cstheme="minorHAnsi"/>
          <w:lang w:eastAsia="fr-FR"/>
        </w:rPr>
        <w:t>La liste peut être consultée via</w:t>
      </w:r>
      <w:r w:rsidRPr="00360760">
        <w:rPr>
          <w:rFonts w:eastAsia="Times New Roman" w:cstheme="minorHAnsi"/>
          <w:b/>
          <w:u w:val="single"/>
          <w:lang w:eastAsia="fr-FR"/>
        </w:rPr>
        <w:t>http://www.un.org/Docs/sc/committees/1267/1267ListEng.htm</w:t>
      </w:r>
      <w:r w:rsidRPr="00360760">
        <w:rPr>
          <w:rFonts w:eastAsia="Times New Roman" w:cstheme="minorHAnsi"/>
          <w:lang w:eastAsia="fr-FR"/>
        </w:rPr>
        <w:t>. Cette disposition doit être incluse dans tous les contrats de sous-traitance ou de sous-accords conclus dans le cadre de ce projet de document.</w:t>
      </w:r>
    </w:p>
    <w:p w:rsidR="00B32238" w:rsidRPr="00360760" w:rsidRDefault="00B32238" w:rsidP="009B4F5A">
      <w:pPr>
        <w:spacing w:after="0" w:line="240" w:lineRule="auto"/>
        <w:jc w:val="both"/>
        <w:rPr>
          <w:rFonts w:eastAsia="Times New Roman" w:cstheme="minorHAnsi"/>
          <w:lang w:eastAsia="fr-FR"/>
        </w:rPr>
      </w:pPr>
    </w:p>
    <w:p w:rsidR="00B32238" w:rsidRPr="00360760" w:rsidRDefault="00B32238" w:rsidP="009B4F5A">
      <w:pPr>
        <w:spacing w:after="0" w:line="240" w:lineRule="auto"/>
        <w:jc w:val="both"/>
        <w:rPr>
          <w:rFonts w:eastAsia="MS Mincho" w:cstheme="minorHAnsi"/>
          <w:bCs/>
          <w:lang w:eastAsia="fr-FR"/>
        </w:rPr>
      </w:pPr>
      <w:r w:rsidRPr="00360760">
        <w:rPr>
          <w:rFonts w:eastAsia="MS Mincho" w:cstheme="minorHAnsi"/>
          <w:bCs/>
          <w:lang w:eastAsia="fr-FR"/>
        </w:rPr>
        <w:t>Les équipements et fournitures (y compris le carburant) nécessaires au fonctionnement du projet bénéficieront de l’exonération des droits, taxes et impôts en vigueur en Mauritanie. Le projet bénéficiera également de l’enlèvement immédiat sous douane de tous les équipements et fournitures importés. La régularisation douanière devra être effectuée dans un délai de trois mois.</w:t>
      </w:r>
    </w:p>
    <w:p w:rsidR="00B32238" w:rsidRPr="00360760" w:rsidRDefault="00B32238" w:rsidP="009B4F5A">
      <w:pPr>
        <w:spacing w:after="0" w:line="240" w:lineRule="auto"/>
        <w:jc w:val="both"/>
        <w:rPr>
          <w:rFonts w:eastAsia="Times New Roman" w:cstheme="minorHAnsi"/>
          <w:b/>
          <w:kern w:val="32"/>
          <w:lang w:eastAsia="fr-FR"/>
        </w:rPr>
      </w:pPr>
    </w:p>
    <w:p w:rsidR="00B32238" w:rsidRPr="00360760" w:rsidRDefault="00B32238" w:rsidP="009B4F5A">
      <w:pPr>
        <w:spacing w:after="0" w:line="240" w:lineRule="auto"/>
        <w:jc w:val="both"/>
        <w:rPr>
          <w:rFonts w:eastAsia="Times New Roman" w:cstheme="minorHAnsi"/>
          <w:b/>
          <w:kern w:val="32"/>
          <w:lang w:eastAsia="fr-FR"/>
        </w:rPr>
      </w:pPr>
      <w:bookmarkStart w:id="33" w:name="_Hlk497996955"/>
      <w:r w:rsidRPr="00360760">
        <w:rPr>
          <w:rFonts w:eastAsia="Times New Roman" w:cstheme="minorHAnsi"/>
          <w:b/>
          <w:kern w:val="32"/>
          <w:lang w:eastAsia="fr-FR"/>
        </w:rPr>
        <w:t>Modifications et achèvement du projet</w:t>
      </w:r>
    </w:p>
    <w:bookmarkEnd w:id="33"/>
    <w:p w:rsidR="00B32238" w:rsidRPr="00360760" w:rsidRDefault="00B32238" w:rsidP="009B4F5A">
      <w:pPr>
        <w:spacing w:after="0" w:line="240" w:lineRule="auto"/>
        <w:jc w:val="both"/>
        <w:rPr>
          <w:rFonts w:eastAsia="Times New Roman" w:cstheme="minorHAnsi"/>
          <w:b/>
          <w:kern w:val="32"/>
          <w:lang w:eastAsia="fr-FR"/>
        </w:rPr>
      </w:pPr>
    </w:p>
    <w:p w:rsidR="00B32238" w:rsidRPr="00360760" w:rsidRDefault="00B32238" w:rsidP="009B4F5A">
      <w:pPr>
        <w:spacing w:after="0" w:line="240" w:lineRule="auto"/>
        <w:jc w:val="both"/>
        <w:rPr>
          <w:rFonts w:eastAsia="MS Mincho" w:cstheme="minorHAnsi"/>
          <w:bCs/>
          <w:lang w:eastAsia="fr-FR"/>
        </w:rPr>
      </w:pPr>
      <w:r w:rsidRPr="00360760">
        <w:rPr>
          <w:rFonts w:eastAsia="Times New Roman" w:cstheme="minorHAnsi"/>
          <w:b/>
          <w:kern w:val="32"/>
          <w:lang w:eastAsia="fr-FR"/>
        </w:rPr>
        <w:t>Modifications du projet</w:t>
      </w:r>
      <w:bookmarkEnd w:id="32"/>
      <w:r w:rsidRPr="00360760">
        <w:rPr>
          <w:rFonts w:eastAsia="Times New Roman" w:cstheme="minorHAnsi"/>
          <w:b/>
          <w:kern w:val="32"/>
          <w:lang w:eastAsia="fr-FR"/>
        </w:rPr>
        <w:t> </w:t>
      </w:r>
    </w:p>
    <w:p w:rsidR="00B32238" w:rsidRPr="00360760" w:rsidRDefault="00B32238" w:rsidP="009B4F5A">
      <w:pPr>
        <w:spacing w:after="0" w:line="240" w:lineRule="auto"/>
        <w:jc w:val="both"/>
        <w:rPr>
          <w:rFonts w:eastAsia="MS Mincho" w:cstheme="minorHAnsi"/>
          <w:bCs/>
          <w:lang w:eastAsia="fr-FR"/>
        </w:rPr>
      </w:pPr>
      <w:r w:rsidRPr="00360760">
        <w:rPr>
          <w:rFonts w:eastAsia="MS Mincho" w:cstheme="minorHAnsi"/>
          <w:bCs/>
          <w:lang w:eastAsia="fr-FR"/>
        </w:rPr>
        <w:t xml:space="preserve">Les modifications suivantes ne peuvent être apportées au document de projet qu'avec la signature du Représentant Résident du PNUD à condition que ce dernier ait l'assurance que les autres signataires du document de projet n'ont pas d'objection à l'égard des changements proposés : </w:t>
      </w:r>
    </w:p>
    <w:p w:rsidR="00B32238" w:rsidRPr="00360760" w:rsidRDefault="00B32238" w:rsidP="009B4F5A">
      <w:pPr>
        <w:numPr>
          <w:ilvl w:val="0"/>
          <w:numId w:val="22"/>
        </w:numPr>
        <w:spacing w:after="0" w:line="240" w:lineRule="auto"/>
        <w:ind w:left="714" w:hanging="357"/>
        <w:jc w:val="both"/>
        <w:rPr>
          <w:rFonts w:eastAsia="MS Mincho" w:cstheme="minorHAnsi"/>
          <w:bCs/>
          <w:lang w:eastAsia="fr-FR"/>
        </w:rPr>
      </w:pPr>
      <w:r w:rsidRPr="00360760">
        <w:rPr>
          <w:rFonts w:eastAsia="MS Mincho" w:cstheme="minorHAnsi"/>
          <w:bCs/>
          <w:lang w:eastAsia="fr-FR"/>
        </w:rPr>
        <w:t xml:space="preserve">Les révisions ou additions à n’importe quelle annexe du Document du Projet ; </w:t>
      </w:r>
    </w:p>
    <w:p w:rsidR="00B32238" w:rsidRPr="00360760" w:rsidRDefault="00B32238" w:rsidP="009B4F5A">
      <w:pPr>
        <w:numPr>
          <w:ilvl w:val="0"/>
          <w:numId w:val="22"/>
        </w:numPr>
        <w:spacing w:after="0" w:line="240" w:lineRule="auto"/>
        <w:ind w:left="714" w:hanging="357"/>
        <w:jc w:val="both"/>
        <w:rPr>
          <w:rFonts w:eastAsia="MS Mincho" w:cstheme="minorHAnsi"/>
          <w:bCs/>
          <w:lang w:eastAsia="fr-FR"/>
        </w:rPr>
      </w:pPr>
      <w:r w:rsidRPr="00360760">
        <w:rPr>
          <w:rFonts w:eastAsia="MS Mincho" w:cstheme="minorHAnsi"/>
          <w:bCs/>
          <w:lang w:eastAsia="fr-FR"/>
        </w:rPr>
        <w:t xml:space="preserve">Les révisions n'ayant pas d'incidence notable sur les objectifs immédiats, les résultats et les activités du projet, mais qui tiennent à l'évolution de la combinaison des apports déjà convenus ou aux augmentations de coûts dues à l’inflation ; </w:t>
      </w:r>
    </w:p>
    <w:p w:rsidR="00B32238" w:rsidRPr="00360760" w:rsidRDefault="00B32238" w:rsidP="009B4F5A">
      <w:pPr>
        <w:numPr>
          <w:ilvl w:val="0"/>
          <w:numId w:val="22"/>
        </w:numPr>
        <w:spacing w:after="0" w:line="240" w:lineRule="auto"/>
        <w:ind w:left="714" w:hanging="357"/>
        <w:jc w:val="both"/>
        <w:rPr>
          <w:rFonts w:eastAsia="MS Mincho" w:cstheme="minorHAnsi"/>
          <w:bCs/>
          <w:lang w:eastAsia="fr-FR"/>
        </w:rPr>
      </w:pPr>
      <w:r w:rsidRPr="00360760">
        <w:rPr>
          <w:rFonts w:eastAsia="MS Mincho" w:cstheme="minorHAnsi"/>
          <w:bCs/>
          <w:lang w:eastAsia="fr-FR"/>
        </w:rPr>
        <w:t>Les révisions annuelles obligatoires pour le rééchelonnement de la fourniture des apports prévus du projet, l'accroissement, dû à l'inflation, des dépenses d'experts ou d'autres frais, en fonction de la souplesse financière de l'organisme.</w:t>
      </w:r>
      <w:bookmarkStart w:id="34" w:name="_Toc261278312"/>
    </w:p>
    <w:p w:rsidR="00B32238" w:rsidRPr="00360760" w:rsidRDefault="00B32238" w:rsidP="009B4F5A">
      <w:pPr>
        <w:spacing w:after="0" w:line="240" w:lineRule="auto"/>
        <w:jc w:val="both"/>
        <w:rPr>
          <w:rFonts w:eastAsia="Times New Roman" w:cstheme="minorHAnsi"/>
          <w:b/>
          <w:kern w:val="32"/>
          <w:lang w:eastAsia="fr-FR"/>
        </w:rPr>
      </w:pPr>
    </w:p>
    <w:p w:rsidR="00B32238" w:rsidRPr="00360760" w:rsidRDefault="00B32238" w:rsidP="009B4F5A">
      <w:pPr>
        <w:spacing w:after="0" w:line="240" w:lineRule="auto"/>
        <w:jc w:val="both"/>
        <w:rPr>
          <w:rFonts w:eastAsia="MS Mincho" w:cstheme="minorHAnsi"/>
          <w:bCs/>
          <w:lang w:eastAsia="fr-FR"/>
        </w:rPr>
      </w:pPr>
      <w:r w:rsidRPr="00360760">
        <w:rPr>
          <w:rFonts w:eastAsia="Times New Roman" w:cstheme="minorHAnsi"/>
          <w:b/>
          <w:kern w:val="32"/>
          <w:lang w:eastAsia="fr-FR"/>
        </w:rPr>
        <w:t>Achèvement du projet</w:t>
      </w:r>
      <w:bookmarkEnd w:id="34"/>
      <w:r w:rsidRPr="00360760">
        <w:rPr>
          <w:rFonts w:eastAsia="Times New Roman" w:cstheme="minorHAnsi"/>
          <w:b/>
          <w:kern w:val="32"/>
          <w:lang w:eastAsia="fr-FR"/>
        </w:rPr>
        <w:t> </w:t>
      </w:r>
    </w:p>
    <w:p w:rsidR="00B32238" w:rsidRPr="00360760" w:rsidRDefault="00B32238" w:rsidP="009B4F5A">
      <w:pPr>
        <w:spacing w:after="0" w:line="240" w:lineRule="auto"/>
        <w:jc w:val="both"/>
        <w:rPr>
          <w:rFonts w:eastAsia="Times New Roman" w:cstheme="minorHAnsi"/>
          <w:b/>
          <w:iCs/>
          <w:lang w:eastAsia="fr-FR"/>
        </w:rPr>
      </w:pPr>
      <w:r w:rsidRPr="00360760">
        <w:rPr>
          <w:rFonts w:eastAsia="MS Mincho" w:cstheme="minorHAnsi"/>
          <w:bCs/>
          <w:lang w:eastAsia="fr-FR"/>
        </w:rPr>
        <w:t xml:space="preserve">Lorsque toutes les activités relatives au projet auront été achevées, le PNUD et le Gouvernement en informeront les partenaires concernés. Nonobstant l’achèvement du projet, le PNUD conservera le solde inutilisé des paiements jusqu’à ce que tous les engagements pris aux fins de la réalisation du projet aient été réglés et jusqu’à ce qu’il soit mis fin méthodiquement aux dites activités. Si le solde inutilisé des paiements est insuffisant pour couvrir les engagements susmentionnés, le PNUD en informera le Gouvernement et éventuellement le(s) autre(s) partenaire(s) afin de convenir de la façon de les régler. Le solde des paiements qui n’aura pas été dépensé après le règlement desdits engagements est utilisé par le PNUD au bénéfice du </w:t>
      </w:r>
      <w:proofErr w:type="spellStart"/>
      <w:r w:rsidRPr="00360760">
        <w:rPr>
          <w:rFonts w:eastAsia="MS Mincho" w:cstheme="minorHAnsi"/>
          <w:bCs/>
          <w:lang w:eastAsia="fr-FR"/>
        </w:rPr>
        <w:t>MEDDen</w:t>
      </w:r>
      <w:proofErr w:type="spellEnd"/>
      <w:r w:rsidRPr="00360760">
        <w:rPr>
          <w:rFonts w:eastAsia="MS Mincho" w:cstheme="minorHAnsi"/>
          <w:bCs/>
          <w:lang w:eastAsia="fr-FR"/>
        </w:rPr>
        <w:t xml:space="preserve"> consultation avec les autres acteurs.</w:t>
      </w:r>
      <w:bookmarkStart w:id="35" w:name="_Hlk497995205"/>
    </w:p>
    <w:p w:rsidR="00B32238" w:rsidRPr="00360760" w:rsidRDefault="00B32238" w:rsidP="009B4F5A">
      <w:pPr>
        <w:spacing w:after="0" w:line="240" w:lineRule="auto"/>
        <w:jc w:val="both"/>
        <w:rPr>
          <w:rFonts w:eastAsia="Times New Roman" w:cstheme="minorHAnsi"/>
          <w:b/>
          <w:iCs/>
          <w:lang w:eastAsia="fr-FR"/>
        </w:rPr>
      </w:pPr>
      <w:bookmarkStart w:id="36" w:name="_Hlk497997065"/>
    </w:p>
    <w:p w:rsidR="00B32238" w:rsidRPr="00360760" w:rsidRDefault="00B32238" w:rsidP="009B4F5A">
      <w:pPr>
        <w:spacing w:after="0" w:line="240" w:lineRule="auto"/>
        <w:jc w:val="both"/>
        <w:rPr>
          <w:rFonts w:eastAsia="Times New Roman" w:cstheme="minorHAnsi"/>
          <w:b/>
          <w:iCs/>
          <w:lang w:eastAsia="fr-FR"/>
        </w:rPr>
      </w:pPr>
      <w:r w:rsidRPr="00360760">
        <w:rPr>
          <w:rFonts w:eastAsia="Times New Roman" w:cstheme="minorHAnsi"/>
          <w:b/>
          <w:iCs/>
          <w:lang w:eastAsia="fr-FR"/>
        </w:rPr>
        <w:t xml:space="preserve">Appui du bureau de Pays (PNUD) </w:t>
      </w:r>
    </w:p>
    <w:bookmarkEnd w:id="35"/>
    <w:bookmarkEnd w:id="36"/>
    <w:p w:rsidR="00B32238" w:rsidRPr="00360760" w:rsidRDefault="00B32238" w:rsidP="009B4F5A">
      <w:pPr>
        <w:spacing w:after="0" w:line="240" w:lineRule="auto"/>
        <w:jc w:val="both"/>
        <w:rPr>
          <w:rFonts w:eastAsia="Times New Roman" w:cstheme="minorHAnsi"/>
          <w:lang w:eastAsia="fr-FR"/>
        </w:rPr>
      </w:pPr>
      <w:r w:rsidRPr="00360760">
        <w:rPr>
          <w:rFonts w:eastAsia="Times New Roman" w:cstheme="minorHAnsi"/>
          <w:lang w:eastAsia="fr-FR"/>
        </w:rPr>
        <w:t>Selon la Lettre d’Accord signée entre le PNUD et l’institution de mise en œuvre, le bureau de Pays fournira les services d’appui à la mise en œuvre du projet comme suit :</w:t>
      </w:r>
    </w:p>
    <w:p w:rsidR="00B32238" w:rsidRPr="00360760" w:rsidRDefault="00B32238" w:rsidP="009B4F5A">
      <w:pPr>
        <w:numPr>
          <w:ilvl w:val="0"/>
          <w:numId w:val="23"/>
        </w:numPr>
        <w:spacing w:after="0" w:line="240" w:lineRule="auto"/>
        <w:jc w:val="both"/>
        <w:rPr>
          <w:rFonts w:eastAsia="Times New Roman" w:cstheme="minorHAnsi"/>
          <w:lang w:eastAsia="fr-FR"/>
        </w:rPr>
      </w:pPr>
      <w:r w:rsidRPr="00360760">
        <w:rPr>
          <w:rFonts w:eastAsia="Times New Roman" w:cstheme="minorHAnsi"/>
          <w:lang w:eastAsia="fr-FR"/>
        </w:rPr>
        <w:t>Identification et recrutement de consultants internationaux ;</w:t>
      </w:r>
    </w:p>
    <w:p w:rsidR="00B32238" w:rsidRPr="00360760" w:rsidRDefault="00B32238" w:rsidP="009B4F5A">
      <w:pPr>
        <w:numPr>
          <w:ilvl w:val="0"/>
          <w:numId w:val="23"/>
        </w:numPr>
        <w:spacing w:after="0" w:line="240" w:lineRule="auto"/>
        <w:jc w:val="both"/>
        <w:rPr>
          <w:rFonts w:eastAsia="Times New Roman" w:cstheme="minorHAnsi"/>
          <w:lang w:eastAsia="fr-FR"/>
        </w:rPr>
      </w:pPr>
      <w:r w:rsidRPr="00360760">
        <w:rPr>
          <w:rFonts w:eastAsia="Times New Roman" w:cstheme="minorHAnsi"/>
          <w:lang w:eastAsia="fr-FR"/>
        </w:rPr>
        <w:t>Identification et recrutement ou appui au processus de recrutement des consultants nationaux ;</w:t>
      </w:r>
    </w:p>
    <w:p w:rsidR="00B32238" w:rsidRPr="00360760" w:rsidRDefault="00B32238" w:rsidP="009B4F5A">
      <w:pPr>
        <w:numPr>
          <w:ilvl w:val="0"/>
          <w:numId w:val="23"/>
        </w:numPr>
        <w:spacing w:after="0" w:line="240" w:lineRule="auto"/>
        <w:jc w:val="both"/>
        <w:rPr>
          <w:rFonts w:eastAsia="Times New Roman" w:cstheme="minorHAnsi"/>
          <w:lang w:eastAsia="fr-FR"/>
        </w:rPr>
      </w:pPr>
      <w:r w:rsidRPr="00360760">
        <w:rPr>
          <w:rFonts w:eastAsia="Times New Roman" w:cstheme="minorHAnsi"/>
          <w:lang w:eastAsia="fr-FR"/>
        </w:rPr>
        <w:t>Acquisition des équipements et/ou des fournitures et autres matériels ;</w:t>
      </w:r>
    </w:p>
    <w:p w:rsidR="00B32238" w:rsidRPr="00360760" w:rsidRDefault="00B32238" w:rsidP="009B4F5A">
      <w:pPr>
        <w:numPr>
          <w:ilvl w:val="0"/>
          <w:numId w:val="23"/>
        </w:numPr>
        <w:spacing w:after="0" w:line="240" w:lineRule="auto"/>
        <w:jc w:val="both"/>
        <w:rPr>
          <w:rFonts w:eastAsia="Times New Roman" w:cstheme="minorHAnsi"/>
          <w:lang w:eastAsia="fr-FR"/>
        </w:rPr>
      </w:pPr>
      <w:r w:rsidRPr="00360760">
        <w:rPr>
          <w:rFonts w:eastAsia="Times New Roman" w:cstheme="minorHAnsi"/>
          <w:lang w:eastAsia="fr-FR"/>
        </w:rPr>
        <w:t>Paiement direct aux fournisseurs et gestion des ressources financières et des transactions sur la base des demandes de paiement direct ;</w:t>
      </w:r>
    </w:p>
    <w:p w:rsidR="00B32238" w:rsidRPr="00360760" w:rsidRDefault="00B32238" w:rsidP="009B4F5A">
      <w:pPr>
        <w:numPr>
          <w:ilvl w:val="0"/>
          <w:numId w:val="23"/>
        </w:numPr>
        <w:spacing w:after="0" w:line="240" w:lineRule="auto"/>
        <w:jc w:val="both"/>
        <w:rPr>
          <w:rFonts w:eastAsia="Times New Roman" w:cstheme="minorHAnsi"/>
          <w:lang w:eastAsia="fr-FR"/>
        </w:rPr>
      </w:pPr>
      <w:r w:rsidRPr="00360760">
        <w:rPr>
          <w:rFonts w:eastAsia="Times New Roman" w:cstheme="minorHAnsi"/>
          <w:lang w:eastAsia="fr-FR"/>
        </w:rPr>
        <w:t xml:space="preserve">Identification et exécution des activités de formation ; </w:t>
      </w:r>
    </w:p>
    <w:p w:rsidR="00B32238" w:rsidRPr="00360760" w:rsidRDefault="00B32238" w:rsidP="009B4F5A">
      <w:pPr>
        <w:numPr>
          <w:ilvl w:val="0"/>
          <w:numId w:val="23"/>
        </w:numPr>
        <w:spacing w:after="0" w:line="240" w:lineRule="auto"/>
        <w:jc w:val="both"/>
        <w:rPr>
          <w:rFonts w:eastAsia="Times New Roman" w:cstheme="minorHAnsi"/>
          <w:lang w:eastAsia="fr-FR"/>
        </w:rPr>
      </w:pPr>
      <w:r w:rsidRPr="00360760">
        <w:rPr>
          <w:rFonts w:eastAsia="Times New Roman" w:cstheme="minorHAnsi"/>
          <w:lang w:eastAsia="fr-FR"/>
        </w:rPr>
        <w:t>Appui à l’organisation des ateliers Toutes les opérations de recrutement et d’acquisition de biens et services confiées au bureau du PNUD, seront effectuées selon les règles de transparence et de compétitivité et en conformité avec les procédures du PNUD.</w:t>
      </w:r>
    </w:p>
    <w:p w:rsidR="00B32238" w:rsidRPr="00360760" w:rsidRDefault="00B32238" w:rsidP="009B4F5A">
      <w:pPr>
        <w:spacing w:after="0" w:line="240" w:lineRule="auto"/>
        <w:jc w:val="both"/>
        <w:rPr>
          <w:rFonts w:eastAsia="Times New Roman" w:cstheme="minorHAnsi"/>
          <w:lang w:eastAsia="fr-FR"/>
        </w:rPr>
      </w:pPr>
    </w:p>
    <w:p w:rsidR="00B32238" w:rsidRPr="00360760" w:rsidRDefault="00B32238" w:rsidP="009B4F5A">
      <w:pPr>
        <w:spacing w:after="0" w:line="240" w:lineRule="auto"/>
        <w:jc w:val="both"/>
        <w:rPr>
          <w:rFonts w:eastAsia="Times New Roman" w:cstheme="minorHAnsi"/>
          <w:lang w:eastAsia="fr-FR"/>
        </w:rPr>
      </w:pPr>
      <w:r w:rsidRPr="00360760">
        <w:rPr>
          <w:rFonts w:eastAsia="Times New Roman" w:cstheme="minorHAnsi"/>
          <w:lang w:eastAsia="fr-FR"/>
        </w:rPr>
        <w:t>Afin de couvrir les frais liés à la fourniture des services susmentionnés, le bureau du PNUD procédera à un prélèvement dont le montant est calculé suivant la Liste Universelle des Prix (UPL) en usage au Système des Nations Unies. En effet, en référence aux décisions 2004/30 et 2007/18 du Conseil d’Administration du PNUD, tous les bureaux de pays sont tenus de procéder à un recouvrement des coûts en contrepartie des services d’appui à la mise en œuvre des projets.</w:t>
      </w:r>
    </w:p>
    <w:p w:rsidR="00B32238" w:rsidRPr="00360760" w:rsidRDefault="00B32238" w:rsidP="009B4F5A">
      <w:pPr>
        <w:spacing w:after="200" w:line="276" w:lineRule="auto"/>
        <w:jc w:val="both"/>
        <w:rPr>
          <w:rFonts w:eastAsia="Times New Roman" w:cstheme="minorHAnsi"/>
          <w:lang w:eastAsia="fr-FR"/>
        </w:rPr>
      </w:pPr>
      <w:r w:rsidRPr="00360760">
        <w:rPr>
          <w:rFonts w:eastAsia="Times New Roman" w:cstheme="minorHAnsi"/>
          <w:lang w:eastAsia="fr-FR"/>
        </w:rPr>
        <w:br w:type="page"/>
      </w:r>
    </w:p>
    <w:p w:rsidR="00B32238" w:rsidRPr="00360760" w:rsidRDefault="00B32238" w:rsidP="009B4F5A">
      <w:pPr>
        <w:keepNext/>
        <w:pBdr>
          <w:top w:val="single" w:sz="4" w:space="1" w:color="auto"/>
        </w:pBdr>
        <w:tabs>
          <w:tab w:val="num" w:pos="720"/>
        </w:tabs>
        <w:suppressAutoHyphens/>
        <w:spacing w:before="104" w:after="226" w:line="240" w:lineRule="auto"/>
        <w:ind w:left="720" w:hanging="720"/>
        <w:jc w:val="both"/>
        <w:outlineLvl w:val="0"/>
        <w:rPr>
          <w:rFonts w:eastAsia="Times New Roman" w:cstheme="minorHAnsi"/>
          <w:b/>
          <w:bCs/>
          <w:kern w:val="32"/>
          <w:lang w:val="fr-CA" w:eastAsia="fr-FR"/>
        </w:rPr>
      </w:pPr>
      <w:bookmarkStart w:id="37" w:name="_Toc512083586"/>
      <w:bookmarkStart w:id="38" w:name="_Toc2070600"/>
      <w:r w:rsidRPr="00360760">
        <w:rPr>
          <w:rFonts w:eastAsia="Times New Roman" w:cstheme="minorHAnsi"/>
          <w:b/>
          <w:bCs/>
          <w:kern w:val="32"/>
          <w:lang w:val="fr-CA" w:eastAsia="fr-FR"/>
        </w:rPr>
        <w:lastRenderedPageBreak/>
        <w:t>Gestion des risques</w:t>
      </w:r>
      <w:bookmarkEnd w:id="37"/>
      <w:bookmarkEnd w:id="38"/>
      <w:r w:rsidR="009B4F5A" w:rsidRPr="00360760">
        <w:rPr>
          <w:rFonts w:eastAsia="Times New Roman" w:cstheme="minorHAnsi"/>
          <w:b/>
          <w:bCs/>
          <w:kern w:val="32"/>
          <w:lang w:val="fr-CA" w:eastAsia="fr-FR"/>
        </w:rPr>
        <w:t> :</w:t>
      </w:r>
    </w:p>
    <w:p w:rsidR="00B32238" w:rsidRPr="00360760" w:rsidRDefault="00B32238" w:rsidP="009B4F5A">
      <w:pPr>
        <w:numPr>
          <w:ilvl w:val="0"/>
          <w:numId w:val="30"/>
        </w:numPr>
        <w:spacing w:after="120" w:line="240" w:lineRule="auto"/>
        <w:ind w:left="360"/>
        <w:jc w:val="both"/>
        <w:rPr>
          <w:rFonts w:eastAsia="Times New Roman" w:cstheme="minorHAnsi"/>
          <w:lang w:val="fr-CA" w:eastAsia="fr-FR"/>
        </w:rPr>
      </w:pPr>
      <w:r w:rsidRPr="00360760">
        <w:rPr>
          <w:rFonts w:eastAsia="Times New Roman" w:cstheme="minorHAnsi"/>
          <w:lang w:val="fr-CA" w:eastAsia="fr-FR"/>
        </w:rPr>
        <w:t xml:space="preserve">Conformément aux dispositions de l’Article III du SBAA </w:t>
      </w:r>
      <w:r w:rsidRPr="00360760">
        <w:rPr>
          <w:rFonts w:eastAsia="Times New Roman" w:cstheme="minorHAnsi"/>
          <w:i/>
          <w:lang w:val="fr-CA" w:eastAsia="fr-FR"/>
        </w:rPr>
        <w:t>[ou des Dispositions supplémentaires du Document de projet]</w:t>
      </w:r>
      <w:r w:rsidRPr="00360760">
        <w:rPr>
          <w:rFonts w:eastAsia="Times New Roman" w:cstheme="minorHAnsi"/>
          <w:lang w:val="fr-CA" w:eastAsia="fr-FR"/>
        </w:rPr>
        <w:t>, la responsabilité de la sécurité du Partenaire de réalisation et de son personnel et de ses biens, et de la propriété du PNUD sous la garde du Partenaire de réalisation, relève du Partenaire de réalisation. À cette fin, le Partenaire de réalisation :</w:t>
      </w:r>
    </w:p>
    <w:p w:rsidR="00B32238" w:rsidRPr="00360760" w:rsidRDefault="00B32238" w:rsidP="009B4F5A">
      <w:pPr>
        <w:numPr>
          <w:ilvl w:val="0"/>
          <w:numId w:val="29"/>
        </w:numPr>
        <w:spacing w:after="60" w:line="240" w:lineRule="auto"/>
        <w:jc w:val="both"/>
        <w:rPr>
          <w:rFonts w:eastAsia="Times New Roman" w:cstheme="minorHAnsi"/>
          <w:lang w:val="fr-CA" w:eastAsia="fr-FR"/>
        </w:rPr>
      </w:pPr>
      <w:proofErr w:type="gramStart"/>
      <w:r w:rsidRPr="00360760">
        <w:rPr>
          <w:rFonts w:eastAsia="Times New Roman" w:cstheme="minorHAnsi"/>
          <w:lang w:val="fr-CA" w:eastAsia="fr-FR"/>
        </w:rPr>
        <w:t>met</w:t>
      </w:r>
      <w:proofErr w:type="gramEnd"/>
      <w:r w:rsidRPr="00360760">
        <w:rPr>
          <w:rFonts w:eastAsia="Times New Roman" w:cstheme="minorHAnsi"/>
          <w:lang w:val="fr-CA" w:eastAsia="fr-FR"/>
        </w:rPr>
        <w:t xml:space="preserve"> en place un plan de sécurité approprié et veille à son administration, compte tenu de la situation en matière de sécurité dans le pays où le projet est réalisé;</w:t>
      </w:r>
    </w:p>
    <w:p w:rsidR="00B32238" w:rsidRPr="00360760" w:rsidRDefault="00B32238" w:rsidP="009B4F5A">
      <w:pPr>
        <w:numPr>
          <w:ilvl w:val="0"/>
          <w:numId w:val="29"/>
        </w:numPr>
        <w:spacing w:after="60" w:line="240" w:lineRule="auto"/>
        <w:jc w:val="both"/>
        <w:rPr>
          <w:rFonts w:eastAsia="Times New Roman" w:cstheme="minorHAnsi"/>
          <w:lang w:val="fr-CA" w:eastAsia="fr-FR"/>
        </w:rPr>
      </w:pPr>
      <w:proofErr w:type="gramStart"/>
      <w:r w:rsidRPr="00360760">
        <w:rPr>
          <w:rFonts w:eastAsia="Times New Roman" w:cstheme="minorHAnsi"/>
          <w:lang w:val="fr-CA" w:eastAsia="fr-FR"/>
        </w:rPr>
        <w:t>assume</w:t>
      </w:r>
      <w:proofErr w:type="gramEnd"/>
      <w:r w:rsidRPr="00360760">
        <w:rPr>
          <w:rFonts w:eastAsia="Times New Roman" w:cstheme="minorHAnsi"/>
          <w:lang w:val="fr-CA" w:eastAsia="fr-FR"/>
        </w:rPr>
        <w:t xml:space="preserve"> tous les risques et toutes les responsabilités liés à la mise en œuvre de la sécurité du Partenaire de réalisation et assure la mise en œuvre complète du plan de sécurité.</w:t>
      </w:r>
    </w:p>
    <w:p w:rsidR="00B32238" w:rsidRPr="00360760" w:rsidRDefault="00B32238" w:rsidP="009B4F5A">
      <w:pPr>
        <w:spacing w:after="200" w:line="276" w:lineRule="auto"/>
        <w:jc w:val="both"/>
        <w:rPr>
          <w:rFonts w:eastAsia="Times New Roman" w:cstheme="minorHAnsi"/>
          <w:lang w:val="fr-CA" w:eastAsia="fr-FR"/>
        </w:rPr>
      </w:pPr>
    </w:p>
    <w:p w:rsidR="00B32238" w:rsidRPr="00360760" w:rsidRDefault="00B32238" w:rsidP="009B4F5A">
      <w:pPr>
        <w:numPr>
          <w:ilvl w:val="0"/>
          <w:numId w:val="30"/>
        </w:numPr>
        <w:spacing w:after="0" w:line="240" w:lineRule="auto"/>
        <w:ind w:left="360"/>
        <w:jc w:val="both"/>
        <w:rPr>
          <w:rFonts w:eastAsia="Times New Roman" w:cstheme="minorHAnsi"/>
          <w:lang w:val="fr-CA" w:eastAsia="fr-FR"/>
        </w:rPr>
      </w:pPr>
      <w:r w:rsidRPr="00360760">
        <w:rPr>
          <w:rFonts w:eastAsia="Times New Roman" w:cstheme="minorHAnsi"/>
          <w:lang w:val="fr-CA" w:eastAsia="fr-FR"/>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w:t>
      </w:r>
    </w:p>
    <w:p w:rsidR="00B32238" w:rsidRPr="00360760" w:rsidRDefault="00B32238" w:rsidP="009B4F5A">
      <w:pPr>
        <w:spacing w:after="200" w:line="276" w:lineRule="auto"/>
        <w:ind w:left="360"/>
        <w:jc w:val="both"/>
        <w:rPr>
          <w:rFonts w:eastAsia="Times New Roman" w:cstheme="minorHAnsi"/>
          <w:lang w:val="fr-CA" w:eastAsia="fr-FR"/>
        </w:rPr>
      </w:pPr>
    </w:p>
    <w:p w:rsidR="00B32238" w:rsidRPr="00360760" w:rsidRDefault="00B32238" w:rsidP="009B4F5A">
      <w:pPr>
        <w:numPr>
          <w:ilvl w:val="0"/>
          <w:numId w:val="30"/>
        </w:numPr>
        <w:spacing w:after="0" w:line="240" w:lineRule="auto"/>
        <w:ind w:left="360"/>
        <w:jc w:val="both"/>
        <w:rPr>
          <w:rFonts w:eastAsia="Times New Roman" w:cstheme="minorHAnsi"/>
          <w:lang w:val="fr-CA" w:eastAsia="fr-FR"/>
        </w:rPr>
      </w:pPr>
      <w:r w:rsidRPr="00360760">
        <w:rPr>
          <w:rFonts w:eastAsia="Times New Roman" w:cstheme="minorHAnsi"/>
          <w:lang w:val="fr-CA" w:eastAsia="fr-FR"/>
        </w:rPr>
        <w:t>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laquelle liste peut être consultée à</w:t>
      </w:r>
      <w:hyperlink r:id="rId7" w:history="1">
        <w:r w:rsidRPr="00360760">
          <w:rPr>
            <w:rFonts w:eastAsia="Times New Roman" w:cstheme="minorHAnsi"/>
            <w:u w:val="single"/>
            <w:lang w:val="fr-CA" w:eastAsia="fr-FR"/>
          </w:rPr>
          <w:t>https://www.un.org/sc/suborg/fr/sanctions/1267/aq_sanctions_list</w:t>
        </w:r>
      </w:hyperlink>
      <w:r w:rsidRPr="00360760">
        <w:rPr>
          <w:rFonts w:eastAsia="Times New Roman" w:cstheme="minorHAnsi"/>
          <w:lang w:val="fr-CA" w:eastAsia="fr-FR"/>
        </w:rPr>
        <w:t>.</w:t>
      </w:r>
    </w:p>
    <w:p w:rsidR="00B32238" w:rsidRPr="00360760" w:rsidRDefault="00B32238" w:rsidP="009B4F5A">
      <w:pPr>
        <w:spacing w:after="0" w:line="276" w:lineRule="auto"/>
        <w:ind w:left="360"/>
        <w:contextualSpacing/>
        <w:jc w:val="both"/>
        <w:rPr>
          <w:rFonts w:eastAsia="Times New Roman" w:cstheme="minorHAnsi"/>
          <w:lang w:val="fr-CA" w:eastAsia="fr-FR"/>
        </w:rPr>
      </w:pPr>
    </w:p>
    <w:p w:rsidR="00B32238" w:rsidRPr="00360760" w:rsidRDefault="00B32238" w:rsidP="009B4F5A">
      <w:pPr>
        <w:numPr>
          <w:ilvl w:val="0"/>
          <w:numId w:val="30"/>
        </w:numPr>
        <w:spacing w:after="240" w:line="240" w:lineRule="auto"/>
        <w:ind w:left="360"/>
        <w:jc w:val="both"/>
        <w:rPr>
          <w:rFonts w:eastAsia="Times New Roman" w:cstheme="minorHAnsi"/>
          <w:u w:val="single"/>
          <w:lang w:val="fr-CA" w:eastAsia="fr-FR"/>
        </w:rPr>
      </w:pPr>
      <w:r w:rsidRPr="00360760">
        <w:rPr>
          <w:rFonts w:eastAsia="Times New Roman" w:cstheme="minorHAnsi"/>
          <w:lang w:val="fr-CA" w:eastAsia="fr-FR"/>
        </w:rPr>
        <w:t>La durabilité sociale et environnementale du projet sera favorisée par l’application des normes du PNUD en la matière (http://www.undp.org/ses) et du mécanisme de responsabilisation connexe (http://www.undp.org/secu-srm).</w:t>
      </w:r>
    </w:p>
    <w:p w:rsidR="00B32238" w:rsidRPr="00360760" w:rsidRDefault="00B32238" w:rsidP="009B4F5A">
      <w:pPr>
        <w:numPr>
          <w:ilvl w:val="0"/>
          <w:numId w:val="30"/>
        </w:numPr>
        <w:autoSpaceDE w:val="0"/>
        <w:autoSpaceDN w:val="0"/>
        <w:adjustRightInd w:val="0"/>
        <w:spacing w:after="0" w:line="240" w:lineRule="auto"/>
        <w:ind w:left="360"/>
        <w:jc w:val="both"/>
        <w:rPr>
          <w:rFonts w:eastAsia="Calibri" w:cstheme="minorHAnsi"/>
          <w:lang w:val="fr-CA" w:eastAsia="fr-FR"/>
        </w:rPr>
      </w:pPr>
      <w:r w:rsidRPr="00360760">
        <w:rPr>
          <w:rFonts w:eastAsia="Calibri" w:cstheme="minorHAnsi"/>
          <w:kern w:val="1"/>
          <w:lang w:val="fr-CA" w:eastAsia="fr-FR"/>
        </w:rPr>
        <w:t xml:space="preserve">Le Partenaire de réalisation est tenu : a) de </w:t>
      </w:r>
      <w:r w:rsidRPr="00360760">
        <w:rPr>
          <w:rFonts w:eastAsia="Calibri" w:cstheme="minorHAnsi"/>
          <w:kern w:val="1"/>
          <w:lang w:eastAsia="fr-FR"/>
        </w:rPr>
        <w:t xml:space="preserve">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responsabilisation. Le PNUD veillera à ce que les communautés et autres parties prenantes au projet soient informées du </w:t>
      </w:r>
      <w:r w:rsidRPr="00360760">
        <w:rPr>
          <w:rFonts w:eastAsia="Calibri" w:cstheme="minorHAnsi"/>
          <w:lang w:eastAsia="fr-FR"/>
        </w:rPr>
        <w:t>mécanisme de responsabilisation et y aient accès</w:t>
      </w:r>
      <w:r w:rsidRPr="00360760">
        <w:rPr>
          <w:rFonts w:eastAsia="Calibri" w:cstheme="minorHAnsi"/>
          <w:lang w:val="fr-CA" w:eastAsia="fr-FR"/>
        </w:rPr>
        <w:t xml:space="preserve">. </w:t>
      </w:r>
    </w:p>
    <w:p w:rsidR="00B32238" w:rsidRPr="00360760" w:rsidRDefault="00B32238" w:rsidP="009B4F5A">
      <w:pPr>
        <w:numPr>
          <w:ilvl w:val="0"/>
          <w:numId w:val="30"/>
        </w:numPr>
        <w:spacing w:before="240" w:after="240" w:line="240" w:lineRule="auto"/>
        <w:ind w:left="360"/>
        <w:jc w:val="both"/>
        <w:rPr>
          <w:rFonts w:eastAsia="Times New Roman" w:cstheme="minorHAnsi"/>
          <w:spacing w:val="-4"/>
          <w:lang w:val="fr-CA" w:eastAsia="fr-FR"/>
        </w:rPr>
      </w:pPr>
      <w:r w:rsidRPr="00360760">
        <w:rPr>
          <w:rFonts w:eastAsia="Times New Roman" w:cstheme="minorHAnsi"/>
          <w:spacing w:val="-4"/>
          <w:lang w:val="fr-CA" w:eastAsia="fr-FR"/>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rsidR="00B32238" w:rsidRPr="00360760" w:rsidRDefault="00B32238" w:rsidP="009B4F5A">
      <w:pPr>
        <w:numPr>
          <w:ilvl w:val="0"/>
          <w:numId w:val="30"/>
        </w:numPr>
        <w:autoSpaceDE w:val="0"/>
        <w:autoSpaceDN w:val="0"/>
        <w:adjustRightInd w:val="0"/>
        <w:spacing w:after="0" w:line="240" w:lineRule="auto"/>
        <w:ind w:left="360"/>
        <w:jc w:val="both"/>
        <w:rPr>
          <w:rFonts w:eastAsia="Calibri" w:cstheme="minorHAnsi"/>
          <w:lang w:val="fr-CA" w:eastAsia="fr-FR"/>
        </w:rPr>
      </w:pPr>
      <w:r w:rsidRPr="00360760">
        <w:rPr>
          <w:rFonts w:eastAsia="Calibri" w:cstheme="minorHAnsi"/>
          <w:lang w:val="fr-CA" w:eastAsia="fr-FR"/>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rsidR="00B32238" w:rsidRPr="00360760" w:rsidRDefault="00B32238" w:rsidP="009B4F5A">
      <w:pPr>
        <w:autoSpaceDE w:val="0"/>
        <w:autoSpaceDN w:val="0"/>
        <w:adjustRightInd w:val="0"/>
        <w:spacing w:after="0" w:line="276" w:lineRule="auto"/>
        <w:ind w:left="360"/>
        <w:jc w:val="both"/>
        <w:rPr>
          <w:rFonts w:eastAsia="Calibri" w:cstheme="minorHAnsi"/>
          <w:lang w:val="fr-CA" w:eastAsia="fr-FR"/>
        </w:rPr>
      </w:pPr>
    </w:p>
    <w:p w:rsidR="00B32238" w:rsidRPr="00360760" w:rsidRDefault="00B32238" w:rsidP="009B4F5A">
      <w:pPr>
        <w:numPr>
          <w:ilvl w:val="0"/>
          <w:numId w:val="30"/>
        </w:numPr>
        <w:autoSpaceDE w:val="0"/>
        <w:autoSpaceDN w:val="0"/>
        <w:adjustRightInd w:val="0"/>
        <w:spacing w:after="0" w:line="240" w:lineRule="auto"/>
        <w:ind w:left="360"/>
        <w:jc w:val="both"/>
        <w:rPr>
          <w:rFonts w:eastAsia="Calibri" w:cstheme="minorHAnsi"/>
          <w:lang w:val="fr-CA" w:eastAsia="fr-FR"/>
        </w:rPr>
      </w:pPr>
      <w:r w:rsidRPr="00360760">
        <w:rPr>
          <w:rFonts w:eastAsia="Calibri" w:cstheme="minorHAnsi"/>
          <w:lang w:val="fr-CA" w:eastAsia="fr-FR"/>
        </w:rPr>
        <w:t xml:space="preserve">Les exigences énoncées dans les documents suivants en vigueur à la date de la signature du Document de projet s’appliquent au Partenaire de réalisation : </w:t>
      </w:r>
      <w:proofErr w:type="gramStart"/>
      <w:r w:rsidRPr="00360760">
        <w:rPr>
          <w:rFonts w:eastAsia="Calibri" w:cstheme="minorHAnsi"/>
          <w:bCs/>
          <w:lang w:val="fr-CA" w:eastAsia="fr-FR"/>
        </w:rPr>
        <w:t>a)la</w:t>
      </w:r>
      <w:proofErr w:type="gramEnd"/>
      <w:r w:rsidRPr="00360760">
        <w:rPr>
          <w:rFonts w:eastAsia="Calibri" w:cstheme="minorHAnsi"/>
          <w:bCs/>
          <w:lang w:val="fr-CA" w:eastAsia="fr-FR"/>
        </w:rPr>
        <w:t xml:space="preserve"> </w:t>
      </w:r>
      <w:proofErr w:type="spellStart"/>
      <w:r w:rsidRPr="00360760">
        <w:rPr>
          <w:rFonts w:eastAsia="Calibri" w:cstheme="minorHAnsi"/>
          <w:bCs/>
          <w:lang w:val="fr-CA" w:eastAsia="fr-FR"/>
        </w:rPr>
        <w:t>Politique</w:t>
      </w:r>
      <w:r w:rsidRPr="00360760">
        <w:rPr>
          <w:rFonts w:eastAsia="Calibri" w:cstheme="minorHAnsi"/>
          <w:lang w:val="fr-CA" w:eastAsia="fr-FR"/>
        </w:rPr>
        <w:t>du</w:t>
      </w:r>
      <w:proofErr w:type="spellEnd"/>
      <w:r w:rsidRPr="00360760">
        <w:rPr>
          <w:rFonts w:eastAsia="Calibri" w:cstheme="minorHAnsi"/>
          <w:lang w:val="fr-CA" w:eastAsia="fr-FR"/>
        </w:rPr>
        <w:t xml:space="preserve"> PNUD en matière </w:t>
      </w:r>
      <w:r w:rsidRPr="00360760">
        <w:rPr>
          <w:rFonts w:eastAsia="Calibri" w:cstheme="minorHAnsi"/>
          <w:lang w:val="fr-CA" w:eastAsia="fr-FR"/>
        </w:rPr>
        <w:lastRenderedPageBreak/>
        <w:t xml:space="preserve">de fraude et autres pratiques de corruption et </w:t>
      </w:r>
      <w:r w:rsidRPr="00360760">
        <w:rPr>
          <w:rFonts w:eastAsia="Calibri" w:cstheme="minorHAnsi"/>
          <w:bCs/>
          <w:lang w:val="fr-CA" w:eastAsia="fr-FR"/>
        </w:rPr>
        <w:t xml:space="preserve">b)les Directives relatives aux </w:t>
      </w:r>
      <w:proofErr w:type="spellStart"/>
      <w:r w:rsidRPr="00360760">
        <w:rPr>
          <w:rFonts w:eastAsia="Calibri" w:cstheme="minorHAnsi"/>
          <w:bCs/>
          <w:lang w:val="fr-CA" w:eastAsia="fr-FR"/>
        </w:rPr>
        <w:t>enquêtes</w:t>
      </w:r>
      <w:r w:rsidRPr="00360760">
        <w:rPr>
          <w:rFonts w:eastAsia="Calibri" w:cstheme="minorHAnsi"/>
          <w:lang w:val="fr-CA" w:eastAsia="fr-FR"/>
        </w:rPr>
        <w:t>du</w:t>
      </w:r>
      <w:proofErr w:type="spellEnd"/>
      <w:r w:rsidRPr="00360760">
        <w:rPr>
          <w:rFonts w:eastAsia="Calibri" w:cstheme="minorHAnsi"/>
          <w:lang w:val="fr-CA" w:eastAsia="fr-FR"/>
        </w:rPr>
        <w:t xml:space="preserve"> Bureau de l’audit et des enquêtes du PNUD. Le Partenaire de réalisation accepte les exigences énoncées dans les documents ci-dessus, qui font partie intégrante du présent Document de projet et sont disponibles en ligne à www.undp.org. </w:t>
      </w:r>
    </w:p>
    <w:p w:rsidR="00B32238" w:rsidRPr="00360760" w:rsidRDefault="00B32238" w:rsidP="009B4F5A">
      <w:pPr>
        <w:spacing w:after="0" w:line="276" w:lineRule="auto"/>
        <w:ind w:left="360"/>
        <w:jc w:val="both"/>
        <w:rPr>
          <w:rFonts w:eastAsia="Times New Roman" w:cstheme="minorHAnsi"/>
          <w:lang w:val="fr-CA" w:eastAsia="fr-FR"/>
        </w:rPr>
      </w:pPr>
    </w:p>
    <w:p w:rsidR="00B32238" w:rsidRPr="00360760" w:rsidRDefault="00B32238" w:rsidP="009B4F5A">
      <w:pPr>
        <w:numPr>
          <w:ilvl w:val="0"/>
          <w:numId w:val="30"/>
        </w:numPr>
        <w:spacing w:after="0" w:line="240" w:lineRule="auto"/>
        <w:ind w:left="360"/>
        <w:jc w:val="both"/>
        <w:rPr>
          <w:rFonts w:eastAsia="Times New Roman" w:cstheme="minorHAnsi"/>
          <w:lang w:val="fr-CA" w:eastAsia="fr-FR"/>
        </w:rPr>
      </w:pPr>
      <w:r w:rsidRPr="00360760">
        <w:rPr>
          <w:rFonts w:eastAsia="Times New Roman" w:cstheme="minorHAnsi"/>
          <w:lang w:val="fr-CA" w:eastAsia="fr-FR"/>
        </w:rPr>
        <w:t xml:space="preserve">Au cas où il s’impose de procéder à une enquête, le PNUD a l’obligation d’enquêter sur tout aspect de ses projets et programmes. </w:t>
      </w:r>
      <w:r w:rsidRPr="00360760">
        <w:rPr>
          <w:rFonts w:eastAsia="Calibri" w:cstheme="minorHAnsi"/>
          <w:lang w:val="fr-CA" w:eastAsia="fr-FR"/>
        </w:rPr>
        <w:t xml:space="preserve">Le Partenaire de réalisation est tenu d’accorder sa pleine coopération, notamment en mettant à disposition le personnel et la documentation appropriée et en accordant l’accès </w:t>
      </w:r>
      <w:r w:rsidRPr="00360760">
        <w:rPr>
          <w:rFonts w:eastAsia="Times New Roman" w:cstheme="minorHAnsi"/>
          <w:lang w:val="fr-CA" w:eastAsia="fr-FR"/>
        </w:rPr>
        <w:t xml:space="preserve">aux locaux du </w:t>
      </w:r>
      <w:r w:rsidRPr="00360760">
        <w:rPr>
          <w:rFonts w:eastAsia="Calibri" w:cstheme="minorHAnsi"/>
          <w:lang w:val="fr-CA" w:eastAsia="fr-FR"/>
        </w:rPr>
        <w:t xml:space="preserve">Partenaire de réalisation </w:t>
      </w:r>
      <w:r w:rsidRPr="00360760">
        <w:rPr>
          <w:rFonts w:eastAsia="Times New Roman" w:cstheme="minorHAnsi"/>
          <w:lang w:val="fr-CA" w:eastAsia="fr-FR"/>
        </w:rPr>
        <w:t xml:space="preserve">(et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w:t>
      </w:r>
      <w:r w:rsidRPr="00360760">
        <w:rPr>
          <w:rFonts w:eastAsia="Calibri" w:cstheme="minorHAnsi"/>
          <w:lang w:val="fr-CA" w:eastAsia="fr-FR"/>
        </w:rPr>
        <w:t xml:space="preserve">le Partenaire de réalisation pour trouver une </w:t>
      </w:r>
      <w:r w:rsidRPr="00360760">
        <w:rPr>
          <w:rFonts w:eastAsia="Times New Roman" w:cstheme="minorHAnsi"/>
          <w:lang w:val="fr-CA" w:eastAsia="fr-FR"/>
        </w:rPr>
        <w:t>solution.</w:t>
      </w:r>
    </w:p>
    <w:p w:rsidR="00B32238" w:rsidRPr="00360760" w:rsidRDefault="00B32238" w:rsidP="009B4F5A">
      <w:pPr>
        <w:spacing w:after="0" w:line="276" w:lineRule="auto"/>
        <w:ind w:left="360"/>
        <w:jc w:val="both"/>
        <w:rPr>
          <w:rFonts w:eastAsia="Calibri" w:cstheme="minorHAnsi"/>
          <w:lang w:val="fr-CA" w:eastAsia="fr-FR"/>
        </w:rPr>
      </w:pPr>
    </w:p>
    <w:p w:rsidR="00B32238" w:rsidRPr="00360760" w:rsidRDefault="00B32238" w:rsidP="009B4F5A">
      <w:pPr>
        <w:numPr>
          <w:ilvl w:val="0"/>
          <w:numId w:val="30"/>
        </w:numPr>
        <w:spacing w:after="0" w:line="240" w:lineRule="auto"/>
        <w:ind w:left="360"/>
        <w:jc w:val="both"/>
        <w:rPr>
          <w:rFonts w:eastAsia="Times New Roman" w:cstheme="minorHAnsi"/>
          <w:lang w:val="fr-CA" w:eastAsia="fr-FR"/>
        </w:rPr>
      </w:pPr>
      <w:r w:rsidRPr="00360760">
        <w:rPr>
          <w:rFonts w:eastAsia="Times New Roman" w:cstheme="minorHAnsi"/>
          <w:lang w:val="fr-CA" w:eastAsia="fr-FR"/>
        </w:rPr>
        <w:t>Les signataires du présent Document de projet</w:t>
      </w:r>
      <w:r w:rsidR="00D87D3B">
        <w:rPr>
          <w:rFonts w:eastAsia="Times New Roman" w:cstheme="minorHAnsi"/>
          <w:lang w:val="fr-CA" w:eastAsia="fr-FR"/>
        </w:rPr>
        <w:t xml:space="preserve"> </w:t>
      </w:r>
      <w:r w:rsidRPr="00360760">
        <w:rPr>
          <w:rFonts w:eastAsia="Times New Roman" w:cstheme="minorHAnsi"/>
          <w:lang w:val="fr-CA" w:eastAsia="fr-FR"/>
        </w:rPr>
        <w:t>s’informent promptement les uns les autres de tout cas éventuel d’emploi inapproprié de fonds ou d’allégation crédible de fraude ou de corruption en respectant dûment la confidentialité de cette information.</w:t>
      </w:r>
    </w:p>
    <w:p w:rsidR="00B32238" w:rsidRPr="00360760" w:rsidRDefault="00B32238" w:rsidP="009B4F5A">
      <w:pPr>
        <w:spacing w:after="0" w:line="276" w:lineRule="auto"/>
        <w:ind w:left="360"/>
        <w:jc w:val="both"/>
        <w:rPr>
          <w:rFonts w:eastAsia="Times New Roman" w:cstheme="minorHAnsi"/>
          <w:lang w:val="fr-CA" w:eastAsia="fr-FR"/>
        </w:rPr>
      </w:pPr>
    </w:p>
    <w:p w:rsidR="00B32238" w:rsidRPr="00360760" w:rsidRDefault="00B32238" w:rsidP="009B4F5A">
      <w:pPr>
        <w:spacing w:after="0" w:line="276" w:lineRule="auto"/>
        <w:ind w:left="360"/>
        <w:jc w:val="both"/>
        <w:rPr>
          <w:rFonts w:eastAsia="Calibri" w:cstheme="minorHAnsi"/>
          <w:lang w:val="fr-CA" w:eastAsia="fr-FR"/>
        </w:rPr>
      </w:pPr>
      <w:r w:rsidRPr="00360760">
        <w:rPr>
          <w:rFonts w:eastAsia="Times New Roman" w:cstheme="minorHAnsi"/>
          <w:lang w:val="fr-CA" w:eastAsia="fr-FR"/>
        </w:rPr>
        <w:t>Lorsque</w:t>
      </w:r>
      <w:r w:rsidR="00D87D3B">
        <w:rPr>
          <w:rFonts w:eastAsia="Times New Roman" w:cstheme="minorHAnsi"/>
          <w:lang w:val="fr-CA" w:eastAsia="fr-FR"/>
        </w:rPr>
        <w:t xml:space="preserve"> </w:t>
      </w:r>
      <w:r w:rsidRPr="00360760">
        <w:rPr>
          <w:rFonts w:eastAsia="Times New Roman" w:cstheme="minorHAnsi"/>
          <w:lang w:val="fr-CA" w:eastAsia="fr-FR"/>
        </w:rPr>
        <w:t xml:space="preserve">le Partenaire de réalisation a connaissance de ce qu’un projet ou une activité du PNUD fait, en tout ou en partie, l’objet d’une enquête suite à des allégations de fraude/corruption, il en informe le représentant résident/chef de bureau du PNUD, qui en informe promptement le </w:t>
      </w:r>
      <w:r w:rsidRPr="00360760">
        <w:rPr>
          <w:rFonts w:eastAsia="Calibri" w:cstheme="minorHAnsi"/>
          <w:lang w:val="fr-CA" w:eastAsia="fr-FR"/>
        </w:rPr>
        <w:t xml:space="preserve">Bureau de l’audit et des </w:t>
      </w:r>
      <w:proofErr w:type="gramStart"/>
      <w:r w:rsidRPr="00360760">
        <w:rPr>
          <w:rFonts w:eastAsia="Calibri" w:cstheme="minorHAnsi"/>
          <w:lang w:val="fr-CA" w:eastAsia="fr-FR"/>
        </w:rPr>
        <w:t>enquêtes</w:t>
      </w:r>
      <w:r w:rsidRPr="00360760">
        <w:rPr>
          <w:rFonts w:eastAsia="Times New Roman" w:cstheme="minorHAnsi"/>
          <w:lang w:val="fr-CA" w:eastAsia="fr-FR"/>
        </w:rPr>
        <w:t>(</w:t>
      </w:r>
      <w:proofErr w:type="gramEnd"/>
      <w:r w:rsidRPr="00360760">
        <w:rPr>
          <w:rFonts w:eastAsia="Times New Roman" w:cstheme="minorHAnsi"/>
          <w:lang w:val="fr-CA" w:eastAsia="fr-FR"/>
        </w:rPr>
        <w:t xml:space="preserve">OAI) du PNUD. </w:t>
      </w:r>
      <w:r w:rsidRPr="00360760">
        <w:rPr>
          <w:rFonts w:eastAsia="Calibri" w:cstheme="minorHAnsi"/>
          <w:lang w:val="fr-CA" w:eastAsia="fr-FR"/>
        </w:rPr>
        <w:t>Le Partenaire de réalisation fournit des informations périodiques au responsable du PNUD dans le pays et à l’</w:t>
      </w:r>
      <w:r w:rsidRPr="00360760">
        <w:rPr>
          <w:rFonts w:eastAsia="Times New Roman" w:cstheme="minorHAnsi"/>
          <w:lang w:val="fr-CA" w:eastAsia="fr-FR"/>
        </w:rPr>
        <w:t>OAI sur le statut de ladite enquête et sur les actions y afférentes.</w:t>
      </w:r>
    </w:p>
    <w:p w:rsidR="00B32238" w:rsidRPr="00360760" w:rsidRDefault="00B32238" w:rsidP="009B4F5A">
      <w:pPr>
        <w:spacing w:after="0" w:line="276" w:lineRule="auto"/>
        <w:ind w:left="360"/>
        <w:jc w:val="both"/>
        <w:rPr>
          <w:rFonts w:eastAsia="Times New Roman" w:cstheme="minorHAnsi"/>
          <w:b/>
          <w:lang w:val="fr-CA" w:eastAsia="fr-FR"/>
        </w:rPr>
      </w:pPr>
    </w:p>
    <w:p w:rsidR="00B32238" w:rsidRPr="00360760" w:rsidRDefault="00B32238" w:rsidP="009B4F5A">
      <w:pPr>
        <w:numPr>
          <w:ilvl w:val="0"/>
          <w:numId w:val="30"/>
        </w:numPr>
        <w:spacing w:after="0" w:line="240" w:lineRule="auto"/>
        <w:ind w:left="360"/>
        <w:jc w:val="both"/>
        <w:rPr>
          <w:rFonts w:eastAsia="Times New Roman" w:cstheme="minorHAnsi"/>
          <w:i/>
          <w:lang w:val="fr-CA" w:eastAsia="fr-FR"/>
        </w:rPr>
      </w:pPr>
      <w:r w:rsidRPr="00360760">
        <w:rPr>
          <w:rFonts w:eastAsia="Times New Roman" w:cstheme="minorHAnsi"/>
          <w:i/>
          <w:lang w:val="fr-CA" w:eastAsia="fr-FR"/>
        </w:rPr>
        <w:t>Choisissez l’une des trois options suivantes :</w:t>
      </w:r>
    </w:p>
    <w:p w:rsidR="00B32238" w:rsidRPr="00360760" w:rsidRDefault="00B32238" w:rsidP="009B4F5A">
      <w:pPr>
        <w:spacing w:after="0" w:line="276" w:lineRule="auto"/>
        <w:ind w:left="360"/>
        <w:jc w:val="both"/>
        <w:rPr>
          <w:rFonts w:eastAsia="Times New Roman" w:cstheme="minorHAnsi"/>
          <w:b/>
          <w:lang w:val="fr-CA" w:eastAsia="fr-FR"/>
        </w:rPr>
      </w:pPr>
    </w:p>
    <w:p w:rsidR="00B32238" w:rsidRPr="00360760" w:rsidRDefault="00B32238" w:rsidP="009B4F5A">
      <w:pPr>
        <w:spacing w:after="0" w:line="276" w:lineRule="auto"/>
        <w:ind w:left="360"/>
        <w:jc w:val="both"/>
        <w:rPr>
          <w:rFonts w:eastAsia="Calibri" w:cstheme="minorHAnsi"/>
          <w:lang w:val="fr-CA" w:eastAsia="fr-FR"/>
        </w:rPr>
      </w:pPr>
      <w:r w:rsidRPr="00360760">
        <w:rPr>
          <w:rFonts w:eastAsia="Times New Roman" w:cstheme="minorHAnsi"/>
          <w:i/>
          <w:lang w:val="fr-CA" w:eastAsia="fr-FR"/>
        </w:rPr>
        <w:t>Option 1</w:t>
      </w:r>
      <w:proofErr w:type="gramStart"/>
      <w:r w:rsidRPr="00360760">
        <w:rPr>
          <w:rFonts w:eastAsia="Times New Roman" w:cstheme="minorHAnsi"/>
          <w:i/>
          <w:lang w:val="fr-CA" w:eastAsia="fr-FR"/>
        </w:rPr>
        <w:t> :</w:t>
      </w:r>
      <w:r w:rsidRPr="00360760">
        <w:rPr>
          <w:rFonts w:eastAsia="Times New Roman" w:cstheme="minorHAnsi"/>
          <w:lang w:val="fr-CA" w:eastAsia="fr-FR"/>
        </w:rPr>
        <w:t>Le</w:t>
      </w:r>
      <w:proofErr w:type="gramEnd"/>
      <w:r w:rsidRPr="00360760">
        <w:rPr>
          <w:rFonts w:eastAsia="Times New Roman" w:cstheme="minorHAnsi"/>
          <w:lang w:val="fr-CA" w:eastAsia="fr-FR"/>
        </w:rPr>
        <w:t xml:space="preserv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rsidR="00B32238" w:rsidRPr="00360760" w:rsidRDefault="00B32238" w:rsidP="009B4F5A">
      <w:pPr>
        <w:spacing w:after="0" w:line="276" w:lineRule="auto"/>
        <w:ind w:left="360"/>
        <w:jc w:val="both"/>
        <w:rPr>
          <w:rFonts w:eastAsia="Times New Roman" w:cstheme="minorHAnsi"/>
          <w:b/>
          <w:lang w:val="fr-CA" w:eastAsia="fr-FR"/>
        </w:rPr>
      </w:pPr>
    </w:p>
    <w:p w:rsidR="00B32238" w:rsidRPr="00360760" w:rsidRDefault="00B32238" w:rsidP="009B4F5A">
      <w:pPr>
        <w:spacing w:after="0" w:line="276" w:lineRule="auto"/>
        <w:ind w:left="360"/>
        <w:jc w:val="both"/>
        <w:rPr>
          <w:rFonts w:eastAsia="Times New Roman" w:cstheme="minorHAnsi"/>
          <w:lang w:val="fr-CA" w:eastAsia="fr-FR"/>
        </w:rPr>
      </w:pPr>
      <w:r w:rsidRPr="00360760">
        <w:rPr>
          <w:rFonts w:eastAsia="Times New Roman" w:cstheme="minorHAnsi"/>
          <w:i/>
          <w:lang w:val="fr-CA" w:eastAsia="fr-FR"/>
        </w:rPr>
        <w:t>Option 2 :</w:t>
      </w:r>
      <w:proofErr w:type="spellStart"/>
      <w:r w:rsidRPr="00360760">
        <w:rPr>
          <w:rFonts w:eastAsia="Times New Roman" w:cstheme="minorHAnsi"/>
          <w:lang w:val="fr-CA" w:eastAsia="fr-FR"/>
        </w:rPr>
        <w:t>LePartenaire</w:t>
      </w:r>
      <w:proofErr w:type="spellEnd"/>
      <w:r w:rsidRPr="00360760">
        <w:rPr>
          <w:rFonts w:eastAsia="Times New Roman" w:cstheme="minorHAnsi"/>
          <w:lang w:val="fr-CA" w:eastAsia="fr-FR"/>
        </w:rPr>
        <w:t xml:space="preserve"> de réalisation convient que, le cas échéant,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rsidR="00B32238" w:rsidRPr="00360760" w:rsidRDefault="00B32238" w:rsidP="009B4F5A">
      <w:pPr>
        <w:spacing w:after="0" w:line="276" w:lineRule="auto"/>
        <w:ind w:left="360"/>
        <w:jc w:val="both"/>
        <w:rPr>
          <w:rFonts w:eastAsia="Times New Roman" w:cstheme="minorHAnsi"/>
          <w:lang w:val="fr-CA" w:eastAsia="fr-FR"/>
        </w:rPr>
      </w:pPr>
    </w:p>
    <w:p w:rsidR="00B32238" w:rsidRPr="00360760" w:rsidRDefault="00B32238" w:rsidP="009B4F5A">
      <w:pPr>
        <w:spacing w:after="0" w:line="276" w:lineRule="auto"/>
        <w:ind w:left="360"/>
        <w:jc w:val="both"/>
        <w:rPr>
          <w:rFonts w:eastAsia="Times New Roman" w:cstheme="minorHAnsi"/>
          <w:lang w:val="fr-CA" w:eastAsia="fr-FR"/>
        </w:rPr>
      </w:pPr>
      <w:r w:rsidRPr="00360760">
        <w:rPr>
          <w:rFonts w:eastAsia="Times New Roman" w:cstheme="minorHAnsi"/>
          <w:i/>
          <w:lang w:val="fr-CA" w:eastAsia="fr-FR"/>
        </w:rPr>
        <w:t>Option 3</w:t>
      </w:r>
      <w:proofErr w:type="gramStart"/>
      <w:r w:rsidRPr="00360760">
        <w:rPr>
          <w:rFonts w:eastAsia="Times New Roman" w:cstheme="minorHAnsi"/>
          <w:i/>
          <w:lang w:val="fr-CA" w:eastAsia="fr-FR"/>
        </w:rPr>
        <w:t> :</w:t>
      </w:r>
      <w:r w:rsidRPr="00360760">
        <w:rPr>
          <w:rFonts w:eastAsia="Times New Roman" w:cstheme="minorHAnsi"/>
          <w:lang w:val="fr-CA" w:eastAsia="fr-FR"/>
        </w:rPr>
        <w:t>Le</w:t>
      </w:r>
      <w:proofErr w:type="gramEnd"/>
      <w:r w:rsidRPr="00360760">
        <w:rPr>
          <w:rFonts w:eastAsia="Times New Roman" w:cstheme="minorHAnsi"/>
          <w:lang w:val="fr-CA" w:eastAsia="fr-FR"/>
        </w:rPr>
        <w:t xml:space="preserve"> PNUD a droit à un remboursement de la part du Partenaire de réalisation de tous fonds fournis qui ont été employés de manière inappropriée, notamment par fraude ou corruption, ou versés d’autre manière de façon non conformes aux dispositions du Document de projet. Cette somme peut être déduite par le PNUD de tout paiement dû au Partenaire de réalisation au titre du présent accord ou de tout autre.  </w:t>
      </w:r>
    </w:p>
    <w:p w:rsidR="00B32238" w:rsidRPr="00360760" w:rsidRDefault="00B32238" w:rsidP="009B4F5A">
      <w:pPr>
        <w:spacing w:after="0" w:line="276" w:lineRule="auto"/>
        <w:ind w:left="360"/>
        <w:jc w:val="both"/>
        <w:rPr>
          <w:rFonts w:eastAsia="Times New Roman" w:cstheme="minorHAnsi"/>
          <w:lang w:val="fr-CA" w:eastAsia="fr-FR"/>
        </w:rPr>
      </w:pPr>
    </w:p>
    <w:p w:rsidR="00B32238" w:rsidRPr="00360760" w:rsidRDefault="00B32238" w:rsidP="009B4F5A">
      <w:pPr>
        <w:spacing w:after="0" w:line="276" w:lineRule="auto"/>
        <w:ind w:left="360"/>
        <w:jc w:val="both"/>
        <w:rPr>
          <w:rFonts w:eastAsia="Times New Roman" w:cstheme="minorHAnsi"/>
          <w:lang w:val="fr-CA" w:eastAsia="fr-FR"/>
        </w:rPr>
      </w:pPr>
      <w:r w:rsidRPr="00360760">
        <w:rPr>
          <w:rFonts w:eastAsia="Times New Roman" w:cstheme="minorHAnsi"/>
          <w:lang w:val="fr-CA" w:eastAsia="fr-FR"/>
        </w:rPr>
        <w:lastRenderedPageBreak/>
        <w:t>Lorsque ces fonds n’ont pas été remboursés au PNUD, le Partenaire de réalisation convient que les donateurs du PNUD (notamment le gouvernement) dont le financement est la source, en tout ou en partie, des fonds attribués aux activités figurant dans le présent Document de projet, peuvent se retourner contre lui pour recouvrer tous fonds dont il a été déterminé par le PNUD qu’ils ont été employés de manière inappropriée, notamment par fraude ou corruption, ou versés d’autre manière de façon non conforme aux dispositions du Document de projet.</w:t>
      </w:r>
    </w:p>
    <w:p w:rsidR="00B32238" w:rsidRPr="00360760" w:rsidRDefault="00B32238" w:rsidP="009B4F5A">
      <w:pPr>
        <w:spacing w:after="0" w:line="276" w:lineRule="auto"/>
        <w:ind w:left="360"/>
        <w:jc w:val="both"/>
        <w:rPr>
          <w:rFonts w:eastAsia="Times New Roman" w:cstheme="minorHAnsi"/>
          <w:lang w:val="fr-CA" w:eastAsia="fr-FR"/>
        </w:rPr>
      </w:pPr>
    </w:p>
    <w:p w:rsidR="00B32238" w:rsidRPr="00360760" w:rsidRDefault="00B32238" w:rsidP="009B4F5A">
      <w:pPr>
        <w:spacing w:after="0" w:line="276" w:lineRule="auto"/>
        <w:ind w:left="360"/>
        <w:jc w:val="both"/>
        <w:rPr>
          <w:rFonts w:eastAsia="Calibri" w:cstheme="minorHAnsi"/>
          <w:lang w:val="fr-CA" w:eastAsia="fr-FR"/>
        </w:rPr>
      </w:pPr>
      <w:proofErr w:type="spellStart"/>
      <w:proofErr w:type="gramStart"/>
      <w:r w:rsidRPr="00360760">
        <w:rPr>
          <w:rFonts w:eastAsia="Times New Roman" w:cstheme="minorHAnsi"/>
          <w:i/>
          <w:u w:val="single"/>
          <w:lang w:val="fr-CA" w:eastAsia="fr-FR"/>
        </w:rPr>
        <w:t>N.B.</w:t>
      </w:r>
      <w:r w:rsidRPr="00360760">
        <w:rPr>
          <w:rFonts w:eastAsia="Times New Roman" w:cstheme="minorHAnsi"/>
          <w:i/>
          <w:lang w:val="fr-CA" w:eastAsia="fr-FR"/>
        </w:rPr>
        <w:t>:</w:t>
      </w:r>
      <w:r w:rsidRPr="00360760">
        <w:rPr>
          <w:rFonts w:eastAsia="Times New Roman" w:cstheme="minorHAnsi"/>
          <w:lang w:val="fr-CA" w:eastAsia="fr-FR"/>
        </w:rPr>
        <w:t>Le</w:t>
      </w:r>
      <w:proofErr w:type="spellEnd"/>
      <w:proofErr w:type="gramEnd"/>
      <w:r w:rsidRPr="00360760">
        <w:rPr>
          <w:rFonts w:eastAsia="Times New Roman" w:cstheme="minorHAnsi"/>
          <w:lang w:val="fr-CA" w:eastAsia="fr-FR"/>
        </w:rPr>
        <w:t xml:space="preserve"> terme« Document de projet » employé dans la présente clause est à interpréter comme incluant tout accord subsidiaire pertinent au titre du présent Document de projet, et notamment les accords avec les parties responsables, sous-traitants et sous-bénéficiaires.</w:t>
      </w:r>
    </w:p>
    <w:p w:rsidR="00B32238" w:rsidRPr="00360760" w:rsidRDefault="00B32238" w:rsidP="009B4F5A">
      <w:pPr>
        <w:spacing w:after="0" w:line="276" w:lineRule="auto"/>
        <w:ind w:left="360"/>
        <w:jc w:val="both"/>
        <w:rPr>
          <w:rFonts w:eastAsia="Times New Roman" w:cstheme="minorHAnsi"/>
          <w:lang w:val="fr-CA" w:eastAsia="fr-FR"/>
        </w:rPr>
      </w:pPr>
    </w:p>
    <w:p w:rsidR="00B32238" w:rsidRPr="00360760" w:rsidRDefault="00B32238" w:rsidP="009B4F5A">
      <w:pPr>
        <w:numPr>
          <w:ilvl w:val="0"/>
          <w:numId w:val="30"/>
        </w:numPr>
        <w:spacing w:after="0" w:line="240" w:lineRule="auto"/>
        <w:ind w:left="360"/>
        <w:jc w:val="both"/>
        <w:rPr>
          <w:rFonts w:eastAsia="Times New Roman" w:cstheme="minorHAnsi"/>
          <w:lang w:val="fr-CA" w:eastAsia="fr-FR"/>
        </w:rPr>
      </w:pPr>
      <w:r w:rsidRPr="00360760">
        <w:rPr>
          <w:rFonts w:eastAsia="Times New Roman" w:cstheme="minorHAnsi"/>
          <w:lang w:val="fr-CA" w:eastAsia="fr-FR"/>
        </w:rPr>
        <w:t xml:space="preserve">Chaque contrat émis par le Partenaire de réalisation en rapport avec le présent Document de </w:t>
      </w:r>
      <w:proofErr w:type="spellStart"/>
      <w:r w:rsidRPr="00360760">
        <w:rPr>
          <w:rFonts w:eastAsia="Times New Roman" w:cstheme="minorHAnsi"/>
          <w:lang w:val="fr-CA" w:eastAsia="fr-FR"/>
        </w:rPr>
        <w:t>projetdoit</w:t>
      </w:r>
      <w:proofErr w:type="spellEnd"/>
      <w:r w:rsidRPr="00360760">
        <w:rPr>
          <w:rFonts w:eastAsia="Times New Roman" w:cstheme="minorHAnsi"/>
          <w:lang w:val="fr-CA" w:eastAsia="fr-FR"/>
        </w:rPr>
        <w:t xml:space="preserve">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du Partenaire de réalisation est tenu de coopérer avec toute enquête et tout audit après paiement quels qu’ils soient.</w:t>
      </w:r>
    </w:p>
    <w:p w:rsidR="00B32238" w:rsidRPr="00360760" w:rsidRDefault="00B32238" w:rsidP="009B4F5A">
      <w:pPr>
        <w:spacing w:after="0" w:line="276" w:lineRule="auto"/>
        <w:ind w:left="360"/>
        <w:jc w:val="both"/>
        <w:rPr>
          <w:rFonts w:eastAsia="Times New Roman" w:cstheme="minorHAnsi"/>
          <w:lang w:val="fr-CA" w:eastAsia="fr-FR"/>
        </w:rPr>
      </w:pPr>
    </w:p>
    <w:p w:rsidR="00B32238" w:rsidRPr="00360760" w:rsidRDefault="00B32238" w:rsidP="009B4F5A">
      <w:pPr>
        <w:numPr>
          <w:ilvl w:val="0"/>
          <w:numId w:val="30"/>
        </w:numPr>
        <w:spacing w:after="0" w:line="240" w:lineRule="auto"/>
        <w:ind w:left="360"/>
        <w:jc w:val="both"/>
        <w:rPr>
          <w:rFonts w:eastAsia="Times New Roman" w:cstheme="minorHAnsi"/>
          <w:lang w:val="fr-CA" w:eastAsia="fr-FR"/>
        </w:rPr>
      </w:pPr>
      <w:r w:rsidRPr="00360760">
        <w:rPr>
          <w:rFonts w:eastAsia="Times New Roman" w:cstheme="minorHAnsi"/>
          <w:lang w:val="fr-CA" w:eastAsia="fr-FR"/>
        </w:rPr>
        <w:t>Au cas où le PNUD s’adresserait aux autorités nationales compétentes pour entamer des actions juridiques appropriées concernant toute faute présumée en rapport avec le projet,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rsidR="00B32238" w:rsidRPr="00360760" w:rsidRDefault="00B32238" w:rsidP="009B4F5A">
      <w:pPr>
        <w:spacing w:after="0" w:line="276" w:lineRule="auto"/>
        <w:ind w:left="360"/>
        <w:jc w:val="both"/>
        <w:rPr>
          <w:rFonts w:eastAsia="Times New Roman" w:cstheme="minorHAnsi"/>
          <w:lang w:val="fr-CA" w:eastAsia="fr-FR"/>
        </w:rPr>
      </w:pPr>
    </w:p>
    <w:p w:rsidR="00B32238" w:rsidRPr="00360760" w:rsidRDefault="00B32238" w:rsidP="009B4F5A">
      <w:pPr>
        <w:numPr>
          <w:ilvl w:val="0"/>
          <w:numId w:val="30"/>
        </w:numPr>
        <w:spacing w:after="0" w:line="240" w:lineRule="auto"/>
        <w:ind w:left="360"/>
        <w:jc w:val="both"/>
        <w:rPr>
          <w:rFonts w:eastAsia="Times New Roman" w:cstheme="minorHAnsi"/>
          <w:lang w:val="fr-CA" w:eastAsia="fr-FR"/>
        </w:rPr>
      </w:pPr>
      <w:r w:rsidRPr="00360760">
        <w:rPr>
          <w:rFonts w:eastAsia="Times New Roman" w:cstheme="minorHAnsi"/>
          <w:lang w:val="fr-CA" w:eastAsia="fr-FR"/>
        </w:rPr>
        <w:t xml:space="preserve">Le Partenaire de </w:t>
      </w:r>
      <w:proofErr w:type="spellStart"/>
      <w:r w:rsidRPr="00360760">
        <w:rPr>
          <w:rFonts w:eastAsia="Times New Roman" w:cstheme="minorHAnsi"/>
          <w:lang w:val="fr-CA" w:eastAsia="fr-FR"/>
        </w:rPr>
        <w:t>réalisationest</w:t>
      </w:r>
      <w:proofErr w:type="spellEnd"/>
      <w:r w:rsidRPr="00360760">
        <w:rPr>
          <w:rFonts w:eastAsia="Times New Roman" w:cstheme="minorHAnsi"/>
          <w:lang w:val="fr-CA" w:eastAsia="fr-FR"/>
        </w:rPr>
        <w:t xml:space="preserve"> tenu de veiller à ce que toutes ses obligations énoncées dans la présente section à la rubrique « gestion des risques » soient transférées à chaque partie responsable, sous-traitant et sous-bénéficiaire et à ce que toutes les clauses de la présente section intitulées « clauses standard de gestion des risques » soient incluses, </w:t>
      </w:r>
      <w:r w:rsidRPr="00360760">
        <w:rPr>
          <w:rFonts w:eastAsia="Times New Roman" w:cstheme="minorHAnsi"/>
          <w:i/>
          <w:lang w:val="fr-CA" w:eastAsia="fr-FR"/>
        </w:rPr>
        <w:t>mutatis mutandis</w:t>
      </w:r>
      <w:r w:rsidRPr="00360760">
        <w:rPr>
          <w:rFonts w:eastAsia="Times New Roman" w:cstheme="minorHAnsi"/>
          <w:lang w:val="fr-CA" w:eastAsia="fr-FR"/>
        </w:rPr>
        <w:t xml:space="preserve">, dans tous les sous-contrats ou sous-accords conclus </w:t>
      </w:r>
      <w:proofErr w:type="gramStart"/>
      <w:r w:rsidRPr="00360760">
        <w:rPr>
          <w:rFonts w:eastAsia="Times New Roman" w:cstheme="minorHAnsi"/>
          <w:lang w:val="fr-CA" w:eastAsia="fr-FR"/>
        </w:rPr>
        <w:t>suite au</w:t>
      </w:r>
      <w:proofErr w:type="gramEnd"/>
      <w:r w:rsidRPr="00360760">
        <w:rPr>
          <w:rFonts w:eastAsia="Times New Roman" w:cstheme="minorHAnsi"/>
          <w:lang w:val="fr-CA" w:eastAsia="fr-FR"/>
        </w:rPr>
        <w:t xml:space="preserve"> présent Document de projet.</w:t>
      </w:r>
    </w:p>
    <w:p w:rsidR="00B32238" w:rsidRPr="00360760" w:rsidRDefault="00B32238" w:rsidP="009B4F5A">
      <w:pPr>
        <w:spacing w:before="120" w:after="120" w:line="276" w:lineRule="auto"/>
        <w:ind w:left="360"/>
        <w:contextualSpacing/>
        <w:jc w:val="both"/>
        <w:rPr>
          <w:rFonts w:eastAsia="Times New Roman" w:cstheme="minorHAnsi"/>
          <w:spacing w:val="-4"/>
          <w:lang w:val="fr-CA" w:eastAsia="fr-FR"/>
        </w:rPr>
      </w:pPr>
    </w:p>
    <w:p w:rsidR="00B32238" w:rsidRPr="00360760" w:rsidRDefault="00B32238" w:rsidP="009B4F5A">
      <w:pPr>
        <w:spacing w:after="200" w:line="276" w:lineRule="auto"/>
        <w:ind w:left="720"/>
        <w:contextualSpacing/>
        <w:jc w:val="both"/>
        <w:rPr>
          <w:rFonts w:eastAsia="Times New Roman" w:cstheme="minorHAnsi"/>
          <w:b/>
          <w:lang w:val="fr-CA" w:eastAsia="fr-FR"/>
        </w:rPr>
      </w:pPr>
    </w:p>
    <w:p w:rsidR="00B32238" w:rsidRPr="00360760" w:rsidRDefault="00B32238" w:rsidP="009B4F5A">
      <w:pPr>
        <w:spacing w:after="0" w:line="276" w:lineRule="auto"/>
        <w:jc w:val="both"/>
        <w:rPr>
          <w:rFonts w:eastAsia="Times New Roman" w:cstheme="minorHAnsi"/>
          <w:lang w:val="fr-CA" w:eastAsia="fr-FR"/>
        </w:rPr>
      </w:pPr>
      <w:r w:rsidRPr="00360760">
        <w:rPr>
          <w:rFonts w:eastAsia="Times New Roman" w:cstheme="minorHAnsi"/>
          <w:b/>
          <w:lang w:val="fr-CA" w:eastAsia="fr-FR"/>
        </w:rPr>
        <w:t>Clauses Spéciales</w:t>
      </w:r>
      <w:r w:rsidRPr="00360760">
        <w:rPr>
          <w:rFonts w:eastAsia="Times New Roman" w:cstheme="minorHAnsi"/>
          <w:lang w:val="fr-CA" w:eastAsia="fr-FR"/>
        </w:rPr>
        <w:t>. En cas de financement par le gouvernement dans le cadre du projet, les clauses suivantes devraient être insérées:</w:t>
      </w:r>
    </w:p>
    <w:p w:rsidR="00B32238" w:rsidRPr="00360760" w:rsidRDefault="00B32238" w:rsidP="009B4F5A">
      <w:pPr>
        <w:spacing w:before="240" w:after="240" w:line="276" w:lineRule="auto"/>
        <w:jc w:val="both"/>
        <w:rPr>
          <w:rFonts w:eastAsia="Times New Roman" w:cstheme="minorHAnsi"/>
          <w:i/>
          <w:spacing w:val="-4"/>
          <w:lang w:val="fr-CA" w:eastAsia="fr-FR"/>
        </w:rPr>
      </w:pPr>
      <w:r w:rsidRPr="00360760">
        <w:rPr>
          <w:rFonts w:eastAsia="Times New Roman" w:cstheme="minorHAnsi"/>
          <w:i/>
          <w:spacing w:val="-4"/>
          <w:lang w:val="fr-CA" w:eastAsia="fr-FR"/>
        </w:rPr>
        <w:t>Veuillez insérer l’échéancier de paiements et les coordonnées bancaires du PNUD.</w:t>
      </w:r>
    </w:p>
    <w:p w:rsidR="00B32238" w:rsidRPr="00360760" w:rsidRDefault="00B32238" w:rsidP="009B4F5A">
      <w:pPr>
        <w:spacing w:after="0" w:line="276" w:lineRule="auto"/>
        <w:jc w:val="both"/>
        <w:rPr>
          <w:rFonts w:eastAsia="Times New Roman" w:cstheme="minorHAnsi"/>
          <w:lang w:val="fr-CA" w:eastAsia="fr-FR"/>
        </w:rPr>
      </w:pPr>
    </w:p>
    <w:p w:rsidR="00B32238" w:rsidRPr="00360760" w:rsidRDefault="00B32238" w:rsidP="009B4F5A">
      <w:pPr>
        <w:numPr>
          <w:ilvl w:val="0"/>
          <w:numId w:val="31"/>
        </w:numPr>
        <w:spacing w:after="0" w:line="240" w:lineRule="auto"/>
        <w:jc w:val="both"/>
        <w:rPr>
          <w:rFonts w:eastAsia="Times New Roman" w:cstheme="minorHAnsi"/>
          <w:lang w:val="fr-CA" w:eastAsia="fr-FR"/>
        </w:rPr>
      </w:pPr>
      <w:r w:rsidRPr="00360760">
        <w:rPr>
          <w:rFonts w:eastAsia="Times New Roman" w:cstheme="minorHAnsi"/>
          <w:lang w:val="fr-CA" w:eastAsia="fr-FR"/>
        </w:rPr>
        <w:t>La valeur du paiement, si celui-ci est effectué dans une devise autre que le dollar des Etats-Unis, est déterminée en appliquant le taux de change opérationnel des Nations Unies en vigueur à la date du paiement. En cas de modification du taux de change opérationnel des Nations Unies avant l’utilisation complète des fonds par le PNUD, la valeur du solde toujours en sa possession à ce moment-là est ajustée en conséquence. Si dans un tel cas, une perte de valeur des fonds restants est enregistrée, le PNUD en informe le Gouvernement afin de déterminer s’il pourrait fournir un financement supplémentaire. En l’absence de financement supplémentaire, le PNUD peut réduire, suspendre ou mettre un terme à l’assistance devant être fournie dans le cadre du projet. Toutes pertes (y compris, sans toutefois s’y limiter, celles résultant de fluctuations de taux de change) sont imputées au projet.</w:t>
      </w:r>
    </w:p>
    <w:p w:rsidR="00B32238" w:rsidRPr="00360760" w:rsidRDefault="00B32238" w:rsidP="009B4F5A">
      <w:pPr>
        <w:spacing w:after="0" w:line="276" w:lineRule="auto"/>
        <w:ind w:left="540"/>
        <w:jc w:val="both"/>
        <w:rPr>
          <w:rFonts w:eastAsia="Times New Roman" w:cstheme="minorHAnsi"/>
          <w:lang w:val="fr-CA" w:eastAsia="fr-FR"/>
        </w:rPr>
      </w:pPr>
    </w:p>
    <w:p w:rsidR="00B32238" w:rsidRPr="00360760" w:rsidRDefault="00B32238" w:rsidP="009B4F5A">
      <w:pPr>
        <w:numPr>
          <w:ilvl w:val="0"/>
          <w:numId w:val="31"/>
        </w:numPr>
        <w:spacing w:after="0" w:line="240" w:lineRule="auto"/>
        <w:jc w:val="both"/>
        <w:rPr>
          <w:rFonts w:eastAsia="Times New Roman" w:cstheme="minorHAnsi"/>
          <w:lang w:val="fr-CA" w:eastAsia="fr-FR"/>
        </w:rPr>
      </w:pPr>
      <w:r w:rsidRPr="00360760">
        <w:rPr>
          <w:rFonts w:eastAsia="Times New Roman" w:cstheme="minorHAnsi"/>
          <w:lang w:val="fr-CA" w:eastAsia="fr-FR"/>
        </w:rPr>
        <w:lastRenderedPageBreak/>
        <w:t>L’échéancier des paiements ci-dessus tient compte de l’obligation d’effectuer les paiements avant l’exécution des activités envisagées. Il peut être modifié en fonction de l’avancement du projet.</w:t>
      </w:r>
    </w:p>
    <w:p w:rsidR="00B32238" w:rsidRPr="00360760" w:rsidRDefault="00B32238" w:rsidP="009B4F5A">
      <w:pPr>
        <w:spacing w:after="200" w:line="276" w:lineRule="auto"/>
        <w:ind w:left="720"/>
        <w:contextualSpacing/>
        <w:jc w:val="both"/>
        <w:rPr>
          <w:rFonts w:eastAsia="Times New Roman" w:cstheme="minorHAnsi"/>
          <w:lang w:val="fr-CA" w:eastAsia="fr-FR"/>
        </w:rPr>
      </w:pPr>
    </w:p>
    <w:p w:rsidR="00B32238" w:rsidRPr="00360760" w:rsidRDefault="00B32238" w:rsidP="009B4F5A">
      <w:pPr>
        <w:numPr>
          <w:ilvl w:val="0"/>
          <w:numId w:val="31"/>
        </w:numPr>
        <w:spacing w:after="0" w:line="240" w:lineRule="auto"/>
        <w:jc w:val="both"/>
        <w:rPr>
          <w:rFonts w:eastAsia="Times New Roman" w:cstheme="minorHAnsi"/>
          <w:lang w:val="fr-CA" w:eastAsia="fr-FR"/>
        </w:rPr>
      </w:pPr>
      <w:r w:rsidRPr="00360760">
        <w:rPr>
          <w:rFonts w:eastAsia="Times New Roman" w:cstheme="minorHAnsi"/>
          <w:lang w:val="fr-CA" w:eastAsia="fr-FR"/>
        </w:rPr>
        <w:t xml:space="preserve">Les fonds sont perçus et administrés par le PNUD conformément à </w:t>
      </w:r>
      <w:proofErr w:type="spellStart"/>
      <w:r w:rsidRPr="00360760">
        <w:rPr>
          <w:rFonts w:eastAsia="Times New Roman" w:cstheme="minorHAnsi"/>
          <w:lang w:val="fr-CA" w:eastAsia="fr-FR"/>
        </w:rPr>
        <w:t>sesrègles</w:t>
      </w:r>
      <w:proofErr w:type="spellEnd"/>
      <w:r w:rsidRPr="00360760">
        <w:rPr>
          <w:rFonts w:eastAsia="Times New Roman" w:cstheme="minorHAnsi"/>
          <w:lang w:val="fr-CA" w:eastAsia="fr-FR"/>
        </w:rPr>
        <w:t>, règlements, politiques et procédures.</w:t>
      </w:r>
    </w:p>
    <w:p w:rsidR="00B32238" w:rsidRPr="00360760" w:rsidRDefault="00B32238" w:rsidP="009B4F5A">
      <w:pPr>
        <w:spacing w:after="200" w:line="276" w:lineRule="auto"/>
        <w:ind w:left="720"/>
        <w:contextualSpacing/>
        <w:jc w:val="both"/>
        <w:rPr>
          <w:rFonts w:eastAsia="Times New Roman" w:cstheme="minorHAnsi"/>
          <w:lang w:val="fr-CA" w:eastAsia="fr-FR"/>
        </w:rPr>
      </w:pPr>
    </w:p>
    <w:p w:rsidR="00B32238" w:rsidRPr="00360760" w:rsidRDefault="00B32238" w:rsidP="009B4F5A">
      <w:pPr>
        <w:numPr>
          <w:ilvl w:val="0"/>
          <w:numId w:val="31"/>
        </w:numPr>
        <w:spacing w:after="0" w:line="240" w:lineRule="auto"/>
        <w:jc w:val="both"/>
        <w:rPr>
          <w:rFonts w:eastAsia="Times New Roman" w:cstheme="minorHAnsi"/>
          <w:lang w:val="fr-CA" w:eastAsia="fr-FR"/>
        </w:rPr>
      </w:pPr>
      <w:r w:rsidRPr="00360760">
        <w:rPr>
          <w:rFonts w:eastAsia="Times New Roman" w:cstheme="minorHAnsi"/>
          <w:lang w:val="fr-CA" w:eastAsia="fr-FR"/>
        </w:rPr>
        <w:t>Tous les comptes et états financiers doivent être libellés en dollars des Etats-Unis.</w:t>
      </w:r>
    </w:p>
    <w:p w:rsidR="00B32238" w:rsidRPr="00360760" w:rsidRDefault="00B32238" w:rsidP="009B4F5A">
      <w:pPr>
        <w:spacing w:after="200" w:line="276" w:lineRule="auto"/>
        <w:ind w:left="720"/>
        <w:contextualSpacing/>
        <w:jc w:val="both"/>
        <w:rPr>
          <w:rFonts w:eastAsia="Times New Roman" w:cstheme="minorHAnsi"/>
          <w:lang w:val="fr-CA" w:eastAsia="fr-FR"/>
        </w:rPr>
      </w:pPr>
    </w:p>
    <w:p w:rsidR="00B32238" w:rsidRPr="00360760" w:rsidRDefault="00B32238" w:rsidP="009B4F5A">
      <w:pPr>
        <w:numPr>
          <w:ilvl w:val="0"/>
          <w:numId w:val="31"/>
        </w:numPr>
        <w:spacing w:after="0" w:line="240" w:lineRule="auto"/>
        <w:jc w:val="both"/>
        <w:rPr>
          <w:rFonts w:eastAsia="Times New Roman" w:cstheme="minorHAnsi"/>
          <w:lang w:val="fr-CA" w:eastAsia="fr-FR"/>
        </w:rPr>
      </w:pPr>
      <w:r w:rsidRPr="00360760">
        <w:rPr>
          <w:rFonts w:eastAsia="Times New Roman" w:cstheme="minorHAnsi"/>
          <w:lang w:val="fr-CA" w:eastAsia="fr-FR"/>
        </w:rPr>
        <w:t>Si des augmentations [imprévues] de dépenses ou d’engagements sont anticipées ou réalisées (qu’elles soient dues à des facteurs d’inflation, à une fluctuation de taux de change ou à d’autres impondérables), le PNUD soumet au Gouvernement en temps opportun une estimation du financement complémentaire estimé nécessaire. Le Gouvernement fait tout son possible pour obtenir les fonds supplémentaires requis.</w:t>
      </w:r>
    </w:p>
    <w:p w:rsidR="00B32238" w:rsidRPr="00360760" w:rsidRDefault="00B32238" w:rsidP="009B4F5A">
      <w:pPr>
        <w:spacing w:after="200" w:line="276" w:lineRule="auto"/>
        <w:ind w:left="720"/>
        <w:contextualSpacing/>
        <w:jc w:val="both"/>
        <w:rPr>
          <w:rFonts w:eastAsia="Times New Roman" w:cstheme="minorHAnsi"/>
          <w:lang w:val="fr-CA" w:eastAsia="fr-FR"/>
        </w:rPr>
      </w:pPr>
    </w:p>
    <w:p w:rsidR="00B32238" w:rsidRPr="00360760" w:rsidRDefault="00B32238" w:rsidP="009B4F5A">
      <w:pPr>
        <w:numPr>
          <w:ilvl w:val="0"/>
          <w:numId w:val="31"/>
        </w:numPr>
        <w:spacing w:after="0" w:line="240" w:lineRule="auto"/>
        <w:jc w:val="both"/>
        <w:rPr>
          <w:rFonts w:eastAsia="Times New Roman" w:cstheme="minorHAnsi"/>
          <w:lang w:val="fr-CA" w:eastAsia="fr-FR"/>
        </w:rPr>
      </w:pPr>
      <w:r w:rsidRPr="00360760">
        <w:rPr>
          <w:rFonts w:eastAsia="Times New Roman" w:cstheme="minorHAnsi"/>
          <w:lang w:val="fr-CA" w:eastAsia="fr-FR"/>
        </w:rPr>
        <w:t>Si les paiements mentionnés ci-dessus ne sont pas reçus conformément à l’échéancier des paiements, ou si le financement supplémentaire requis conformément au paragraphe 1 ci-dessus ne peut être obtenu du Gouvernement ou d’autres sources, le PNUD peut réduire, suspendre ou mettre un terme à l’assistance devant être fournie dans le cadre du projet en vertu de cet Accord.</w:t>
      </w:r>
    </w:p>
    <w:p w:rsidR="00B32238" w:rsidRPr="00360760" w:rsidRDefault="00B32238" w:rsidP="009B4F5A">
      <w:pPr>
        <w:spacing w:after="200" w:line="276" w:lineRule="auto"/>
        <w:ind w:left="720"/>
        <w:contextualSpacing/>
        <w:jc w:val="both"/>
        <w:rPr>
          <w:rFonts w:eastAsia="Times New Roman" w:cstheme="minorHAnsi"/>
          <w:lang w:val="fr-CA" w:eastAsia="fr-FR"/>
        </w:rPr>
      </w:pPr>
    </w:p>
    <w:p w:rsidR="00B32238" w:rsidRPr="00360760" w:rsidRDefault="00B32238" w:rsidP="009B4F5A">
      <w:pPr>
        <w:numPr>
          <w:ilvl w:val="0"/>
          <w:numId w:val="31"/>
        </w:numPr>
        <w:spacing w:after="0" w:line="240" w:lineRule="auto"/>
        <w:jc w:val="both"/>
        <w:rPr>
          <w:rFonts w:eastAsia="Times New Roman" w:cstheme="minorHAnsi"/>
          <w:lang w:val="fr-CA" w:eastAsia="fr-FR"/>
        </w:rPr>
      </w:pPr>
      <w:r w:rsidRPr="00360760">
        <w:rPr>
          <w:rFonts w:eastAsia="Times New Roman" w:cstheme="minorHAnsi"/>
          <w:lang w:val="fr-CA" w:eastAsia="fr-FR"/>
        </w:rPr>
        <w:t xml:space="preserve">Conformément aux décisions et directives du Conseil d’Administration du PNUD reprises dans sa Politique de recouvrement au titre des mécanismes de financement autres que les ressources de base, les coûts indirects encourus par les entités du siège et des bureaux de pays du PNUD pour la fourniture de services généraux de gestion et d’appui sont imputés à la contribution. Pour couvrir ces coûts de gestion et d’appui, il sera imputé à la contribution une redevance équivalente </w:t>
      </w:r>
      <w:proofErr w:type="gramStart"/>
      <w:r w:rsidRPr="00360760">
        <w:rPr>
          <w:rFonts w:eastAsia="Times New Roman" w:cstheme="minorHAnsi"/>
          <w:lang w:val="fr-CA" w:eastAsia="fr-FR"/>
        </w:rPr>
        <w:t>à  _</w:t>
      </w:r>
      <w:proofErr w:type="gramEnd"/>
      <w:r w:rsidRPr="00360760">
        <w:rPr>
          <w:rFonts w:eastAsia="Times New Roman" w:cstheme="minorHAnsi"/>
          <w:lang w:val="fr-CA" w:eastAsia="fr-FR"/>
        </w:rPr>
        <w:t>___%. En outre, sous réserve qu’ils soient associés sans ambiguïté à ce projet, tous les coûts directs de mise en œuvre, y compris ceux encourus par le partenaire de réalisation, sont inscrits au budget du projet et imputables à un poste budgétaire spécifique et sont en conséquence à la charge du projet.</w:t>
      </w:r>
    </w:p>
    <w:p w:rsidR="00B32238" w:rsidRPr="00360760" w:rsidRDefault="00B32238" w:rsidP="009B4F5A">
      <w:pPr>
        <w:spacing w:after="200" w:line="276" w:lineRule="auto"/>
        <w:ind w:left="720"/>
        <w:contextualSpacing/>
        <w:jc w:val="both"/>
        <w:rPr>
          <w:rFonts w:eastAsia="Times New Roman" w:cstheme="minorHAnsi"/>
          <w:lang w:val="fr-CA" w:eastAsia="fr-FR"/>
        </w:rPr>
      </w:pPr>
    </w:p>
    <w:p w:rsidR="00B32238" w:rsidRPr="00360760" w:rsidRDefault="00B32238" w:rsidP="009B4F5A">
      <w:pPr>
        <w:numPr>
          <w:ilvl w:val="0"/>
          <w:numId w:val="31"/>
        </w:numPr>
        <w:spacing w:after="0" w:line="240" w:lineRule="auto"/>
        <w:jc w:val="both"/>
        <w:rPr>
          <w:rFonts w:eastAsia="Times New Roman" w:cstheme="minorHAnsi"/>
          <w:lang w:val="fr-CA" w:eastAsia="fr-FR"/>
        </w:rPr>
      </w:pPr>
      <w:r w:rsidRPr="00360760">
        <w:rPr>
          <w:rFonts w:eastAsia="Times New Roman" w:cstheme="minorHAnsi"/>
          <w:lang w:val="fr-CA" w:eastAsia="fr-FR"/>
        </w:rPr>
        <w:t>La propriété des équipements, fournitures et autres biens financés à partir de la contribution est dévolue au PNUD. Les questions relatives au transfert de propriété par le PNUD sont déterminées conformément aux politiques et procédures pertinentes du PNUD.</w:t>
      </w:r>
    </w:p>
    <w:p w:rsidR="00B32238" w:rsidRPr="00360760" w:rsidRDefault="00B32238" w:rsidP="009B4F5A">
      <w:pPr>
        <w:spacing w:after="200" w:line="276" w:lineRule="auto"/>
        <w:ind w:left="720"/>
        <w:contextualSpacing/>
        <w:jc w:val="both"/>
        <w:rPr>
          <w:rFonts w:eastAsia="Times New Roman" w:cstheme="minorHAnsi"/>
          <w:lang w:val="fr-CA" w:eastAsia="fr-FR"/>
        </w:rPr>
      </w:pPr>
    </w:p>
    <w:p w:rsidR="00B32238" w:rsidRPr="00360760" w:rsidRDefault="00B32238" w:rsidP="009B4F5A">
      <w:pPr>
        <w:numPr>
          <w:ilvl w:val="0"/>
          <w:numId w:val="31"/>
        </w:numPr>
        <w:spacing w:after="60" w:line="240" w:lineRule="auto"/>
        <w:jc w:val="both"/>
        <w:rPr>
          <w:rFonts w:eastAsia="Times New Roman" w:cstheme="minorHAnsi"/>
          <w:lang w:val="fr-CA" w:eastAsia="fr-FR"/>
        </w:rPr>
      </w:pPr>
      <w:r w:rsidRPr="00360760">
        <w:rPr>
          <w:rFonts w:eastAsia="Times New Roman" w:cstheme="minorHAnsi"/>
          <w:lang w:val="fr-CA" w:eastAsia="fr-FR"/>
        </w:rPr>
        <w:t>Le paiement ainsi que le projet sont exclusivement soumis aux procédures de vérification interne et externe prévues aux Règlement financier, règles de gestion financière et politiques du PNUD.</w:t>
      </w:r>
    </w:p>
    <w:p w:rsidR="00B32238" w:rsidRPr="00360760" w:rsidRDefault="00B32238" w:rsidP="00B32238">
      <w:pPr>
        <w:spacing w:after="0" w:line="240" w:lineRule="auto"/>
        <w:jc w:val="both"/>
        <w:rPr>
          <w:rFonts w:ascii="Times New Roman" w:eastAsia="Times New Roman" w:hAnsi="Times New Roman" w:cs="Times New Roman"/>
          <w:sz w:val="20"/>
          <w:szCs w:val="20"/>
          <w:lang w:val="fr-CA" w:eastAsia="fr-FR"/>
        </w:rPr>
      </w:pPr>
    </w:p>
    <w:p w:rsidR="00B32238" w:rsidRPr="00360760" w:rsidRDefault="00B32238" w:rsidP="00B32238">
      <w:pPr>
        <w:spacing w:after="0" w:line="240" w:lineRule="auto"/>
        <w:jc w:val="both"/>
        <w:rPr>
          <w:rFonts w:ascii="Times New Roman" w:eastAsia="Times New Roman" w:hAnsi="Times New Roman" w:cs="Times New Roman"/>
          <w:sz w:val="20"/>
          <w:szCs w:val="20"/>
          <w:lang w:val="fr-CA" w:eastAsia="fr-FR"/>
        </w:rPr>
      </w:pPr>
    </w:p>
    <w:p w:rsidR="00B32238" w:rsidRPr="00360760" w:rsidRDefault="00B32238" w:rsidP="00B32238">
      <w:pPr>
        <w:spacing w:after="0" w:line="240" w:lineRule="auto"/>
        <w:jc w:val="both"/>
        <w:rPr>
          <w:rFonts w:ascii="Times New Roman" w:eastAsia="Times New Roman" w:hAnsi="Times New Roman" w:cs="Times New Roman"/>
          <w:sz w:val="20"/>
          <w:szCs w:val="20"/>
          <w:lang w:val="fr-CA" w:eastAsia="fr-FR"/>
        </w:rPr>
      </w:pPr>
    </w:p>
    <w:p w:rsidR="00B32238" w:rsidRPr="00360760" w:rsidRDefault="00B32238" w:rsidP="00B32238">
      <w:pPr>
        <w:spacing w:after="0" w:line="240" w:lineRule="auto"/>
        <w:jc w:val="both"/>
        <w:rPr>
          <w:rFonts w:ascii="Times New Roman" w:eastAsia="Times New Roman" w:hAnsi="Times New Roman" w:cs="Times New Roman"/>
          <w:sz w:val="20"/>
          <w:szCs w:val="20"/>
          <w:lang w:val="fr-CA" w:eastAsia="fr-FR"/>
        </w:rPr>
      </w:pPr>
    </w:p>
    <w:p w:rsidR="00B32238" w:rsidRPr="00360760" w:rsidRDefault="00B32238" w:rsidP="00B32238">
      <w:pPr>
        <w:spacing w:after="0" w:line="240" w:lineRule="auto"/>
        <w:jc w:val="both"/>
        <w:rPr>
          <w:rFonts w:ascii="Times New Roman" w:eastAsia="Times New Roman" w:hAnsi="Times New Roman" w:cs="Times New Roman"/>
          <w:sz w:val="20"/>
          <w:szCs w:val="20"/>
          <w:lang w:val="fr-CA" w:eastAsia="fr-FR"/>
        </w:rPr>
      </w:pPr>
    </w:p>
    <w:p w:rsidR="00B32238" w:rsidRPr="00360760" w:rsidRDefault="00B32238" w:rsidP="00B32238">
      <w:pPr>
        <w:spacing w:after="0" w:line="240" w:lineRule="auto"/>
        <w:jc w:val="both"/>
        <w:rPr>
          <w:rFonts w:eastAsia="Times New Roman" w:cstheme="minorHAnsi"/>
          <w:lang w:val="fr-CA" w:eastAsia="fr-FR"/>
        </w:rPr>
      </w:pPr>
    </w:p>
    <w:p w:rsidR="00B32238" w:rsidRPr="00360760" w:rsidRDefault="00B32238" w:rsidP="00B32238">
      <w:pPr>
        <w:spacing w:after="0" w:line="276" w:lineRule="auto"/>
        <w:jc w:val="both"/>
        <w:rPr>
          <w:rFonts w:eastAsia="Times New Roman" w:cstheme="minorHAnsi"/>
          <w:lang w:eastAsia="fr-FR"/>
        </w:rPr>
      </w:pPr>
      <w:r w:rsidRPr="00360760">
        <w:rPr>
          <w:rFonts w:eastAsia="Times New Roman" w:cstheme="minorHAnsi"/>
          <w:lang w:eastAsia="fr-FR"/>
        </w:rPr>
        <w:t>Le tableau suivant récapitule les risques et définit les mesures de leur atténuation :</w:t>
      </w:r>
    </w:p>
    <w:tbl>
      <w:tblPr>
        <w:tblW w:w="10201" w:type="dxa"/>
        <w:tblLayout w:type="fixed"/>
        <w:tblCellMar>
          <w:left w:w="10" w:type="dxa"/>
          <w:right w:w="10" w:type="dxa"/>
        </w:tblCellMar>
        <w:tblLook w:val="0000" w:firstRow="0" w:lastRow="0" w:firstColumn="0" w:lastColumn="0" w:noHBand="0" w:noVBand="0"/>
      </w:tblPr>
      <w:tblGrid>
        <w:gridCol w:w="1603"/>
        <w:gridCol w:w="1653"/>
        <w:gridCol w:w="1275"/>
        <w:gridCol w:w="1134"/>
        <w:gridCol w:w="2127"/>
        <w:gridCol w:w="1559"/>
        <w:gridCol w:w="850"/>
      </w:tblGrid>
      <w:tr w:rsidR="009B4F5A" w:rsidRPr="00360760" w:rsidTr="009B4F5A">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b/>
                <w:bCs/>
                <w:lang w:eastAsia="fr-FR"/>
              </w:rPr>
            </w:pPr>
            <w:r w:rsidRPr="00360760">
              <w:rPr>
                <w:rFonts w:eastAsia="Times New Roman" w:cstheme="minorHAnsi"/>
                <w:b/>
                <w:bCs/>
                <w:lang w:eastAsia="fr-FR"/>
              </w:rPr>
              <w:t>Description</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b/>
                <w:bCs/>
                <w:lang w:eastAsia="fr-FR"/>
              </w:rPr>
            </w:pPr>
            <w:r w:rsidRPr="00360760">
              <w:rPr>
                <w:rFonts w:eastAsia="Times New Roman" w:cstheme="minorHAnsi"/>
                <w:b/>
                <w:bCs/>
                <w:lang w:eastAsia="fr-FR"/>
              </w:rPr>
              <w:t>Date identification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b/>
                <w:bCs/>
                <w:lang w:eastAsia="fr-FR"/>
              </w:rPr>
            </w:pPr>
            <w:r w:rsidRPr="00360760">
              <w:rPr>
                <w:rFonts w:eastAsia="Times New Roman" w:cstheme="minorHAnsi"/>
                <w:b/>
                <w:bCs/>
                <w:lang w:eastAsia="fr-FR"/>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b/>
                <w:bCs/>
                <w:lang w:eastAsia="fr-FR"/>
              </w:rPr>
            </w:pPr>
            <w:r w:rsidRPr="00360760">
              <w:rPr>
                <w:rFonts w:eastAsia="Times New Roman" w:cstheme="minorHAnsi"/>
                <w:b/>
                <w:bCs/>
                <w:lang w:eastAsia="fr-FR"/>
              </w:rPr>
              <w:t>Impact</w:t>
            </w:r>
          </w:p>
          <w:p w:rsidR="00B32238" w:rsidRPr="00360760" w:rsidRDefault="00B32238" w:rsidP="00B32238">
            <w:pPr>
              <w:spacing w:after="0" w:line="240" w:lineRule="auto"/>
              <w:jc w:val="both"/>
              <w:rPr>
                <w:rFonts w:eastAsia="Times New Roman" w:cstheme="minorHAnsi"/>
                <w:b/>
                <w:bCs/>
                <w:lang w:eastAsia="fr-FR"/>
              </w:rPr>
            </w:pPr>
            <w:r w:rsidRPr="00360760">
              <w:rPr>
                <w:rFonts w:eastAsia="Times New Roman" w:cstheme="minorHAnsi"/>
                <w:b/>
                <w:bCs/>
                <w:lang w:eastAsia="fr-FR"/>
              </w:rPr>
              <w:t>Probabilité</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b/>
                <w:bCs/>
                <w:lang w:eastAsia="fr-FR"/>
              </w:rPr>
            </w:pPr>
            <w:r w:rsidRPr="00360760">
              <w:rPr>
                <w:rFonts w:eastAsia="Times New Roman" w:cstheme="minorHAnsi"/>
                <w:b/>
                <w:bCs/>
                <w:lang w:eastAsia="fr-FR"/>
              </w:rPr>
              <w:t>Mesures atténuation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b/>
                <w:bCs/>
                <w:lang w:eastAsia="fr-FR"/>
              </w:rPr>
            </w:pPr>
            <w:r w:rsidRPr="00360760">
              <w:rPr>
                <w:rFonts w:eastAsia="Times New Roman" w:cstheme="minorHAnsi"/>
                <w:b/>
                <w:bCs/>
                <w:lang w:eastAsia="fr-FR"/>
              </w:rPr>
              <w:t>Responsable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b/>
                <w:bCs/>
                <w:lang w:eastAsia="fr-FR"/>
              </w:rPr>
            </w:pPr>
            <w:r w:rsidRPr="00360760">
              <w:rPr>
                <w:rFonts w:eastAsia="Times New Roman" w:cstheme="minorHAnsi"/>
                <w:b/>
                <w:bCs/>
                <w:lang w:eastAsia="fr-FR"/>
              </w:rPr>
              <w:t>Etat</w:t>
            </w:r>
          </w:p>
        </w:tc>
      </w:tr>
      <w:tr w:rsidR="009B4F5A" w:rsidRPr="00360760" w:rsidTr="009B4F5A">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bookmarkStart w:id="39" w:name="_Hlk525659319"/>
            <w:r w:rsidRPr="00360760">
              <w:rPr>
                <w:rFonts w:eastAsia="Times New Roman" w:cstheme="minorHAnsi"/>
                <w:lang w:eastAsia="fr-FR"/>
              </w:rPr>
              <w:t xml:space="preserve">Changement fréquent des staffs au niveau des institutions nationales partenaires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Politique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autoSpaceDE w:val="0"/>
              <w:spacing w:after="0" w:line="240" w:lineRule="auto"/>
              <w:jc w:val="both"/>
              <w:rPr>
                <w:rFonts w:eastAsia="Times New Roman" w:cstheme="minorHAnsi"/>
                <w:lang w:eastAsia="fr-FR"/>
              </w:rPr>
            </w:pPr>
            <w:r w:rsidRPr="00360760">
              <w:rPr>
                <w:rFonts w:eastAsia="Times New Roman" w:cstheme="minorHAnsi"/>
                <w:lang w:eastAsia="fr-FR"/>
              </w:rPr>
              <w:t>P = 2</w:t>
            </w:r>
          </w:p>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I = 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autoSpaceDE w:val="0"/>
              <w:spacing w:after="0" w:line="240" w:lineRule="auto"/>
              <w:jc w:val="both"/>
              <w:rPr>
                <w:rFonts w:eastAsia="Times New Roman" w:cstheme="minorHAnsi"/>
                <w:lang w:eastAsia="fr-FR"/>
              </w:rPr>
            </w:pPr>
            <w:r w:rsidRPr="00360760">
              <w:rPr>
                <w:rFonts w:eastAsia="Times New Roman" w:cstheme="minorHAnsi"/>
                <w:lang w:eastAsia="fr-FR"/>
              </w:rPr>
              <w:t xml:space="preserve">-Focaliser </w:t>
            </w:r>
            <w:r w:rsidR="009B4F5A" w:rsidRPr="00360760">
              <w:rPr>
                <w:rFonts w:eastAsia="Times New Roman" w:cstheme="minorHAnsi"/>
                <w:lang w:eastAsia="fr-FR"/>
              </w:rPr>
              <w:t>sur le</w:t>
            </w:r>
          </w:p>
          <w:p w:rsidR="00B32238" w:rsidRPr="00360760" w:rsidRDefault="00B32238" w:rsidP="00B32238">
            <w:pPr>
              <w:autoSpaceDE w:val="0"/>
              <w:spacing w:after="0" w:line="240" w:lineRule="auto"/>
              <w:jc w:val="both"/>
              <w:rPr>
                <w:rFonts w:eastAsia="Times New Roman" w:cstheme="minorHAnsi"/>
                <w:lang w:eastAsia="fr-FR"/>
              </w:rPr>
            </w:pPr>
            <w:r w:rsidRPr="00360760">
              <w:rPr>
                <w:rFonts w:eastAsia="Times New Roman" w:cstheme="minorHAnsi"/>
                <w:lang w:eastAsia="fr-FR"/>
              </w:rPr>
              <w:t xml:space="preserve"> </w:t>
            </w:r>
            <w:proofErr w:type="gramStart"/>
            <w:r w:rsidRPr="00360760">
              <w:rPr>
                <w:rFonts w:eastAsia="Times New Roman" w:cstheme="minorHAnsi"/>
                <w:lang w:eastAsia="fr-FR"/>
              </w:rPr>
              <w:t>renforcement</w:t>
            </w:r>
            <w:proofErr w:type="gramEnd"/>
            <w:r w:rsidRPr="00360760">
              <w:rPr>
                <w:rFonts w:eastAsia="Times New Roman" w:cstheme="minorHAnsi"/>
                <w:lang w:eastAsia="fr-FR"/>
              </w:rPr>
              <w:t xml:space="preserve"> des capacités des institutions nationales </w:t>
            </w:r>
          </w:p>
          <w:p w:rsidR="00B32238" w:rsidRPr="00360760" w:rsidRDefault="00B32238" w:rsidP="00B32238">
            <w:pPr>
              <w:autoSpaceDE w:val="0"/>
              <w:spacing w:after="0" w:line="240" w:lineRule="auto"/>
              <w:jc w:val="both"/>
              <w:rPr>
                <w:rFonts w:eastAsia="Times New Roman" w:cstheme="minorHAnsi"/>
                <w:lang w:eastAsia="fr-FR"/>
              </w:rPr>
            </w:pPr>
            <w:r w:rsidRPr="00360760">
              <w:rPr>
                <w:rFonts w:eastAsia="Times New Roman" w:cstheme="minorHAnsi"/>
                <w:lang w:eastAsia="fr-FR"/>
              </w:rPr>
              <w:lastRenderedPageBreak/>
              <w:t xml:space="preserve">-Former le nouveau staff </w:t>
            </w:r>
          </w:p>
          <w:p w:rsidR="00B32238" w:rsidRPr="00360760" w:rsidRDefault="00B32238" w:rsidP="00B32238">
            <w:pPr>
              <w:spacing w:after="0" w:line="240" w:lineRule="auto"/>
              <w:jc w:val="both"/>
              <w:rPr>
                <w:rFonts w:eastAsia="Times New Roman" w:cstheme="minorHAnsi"/>
                <w:lang w:eastAsia="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lastRenderedPageBreak/>
              <w:t>MEDD</w:t>
            </w:r>
          </w:p>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UG du projet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Initial</w:t>
            </w:r>
          </w:p>
        </w:tc>
      </w:tr>
      <w:tr w:rsidR="009B4F5A" w:rsidRPr="00360760" w:rsidTr="009B4F5A">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 xml:space="preserve">Retard d’acquisition de biens et services au niveau du PNUD Mauritanie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 xml:space="preserve">Opérationnel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P= 2</w:t>
            </w:r>
          </w:p>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I= 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 xml:space="preserve">-Préparer le plan de </w:t>
            </w:r>
            <w:proofErr w:type="spellStart"/>
            <w:r w:rsidRPr="00360760">
              <w:rPr>
                <w:rFonts w:eastAsia="Times New Roman" w:cstheme="minorHAnsi"/>
                <w:lang w:eastAsia="fr-FR"/>
              </w:rPr>
              <w:t>procurement</w:t>
            </w:r>
            <w:proofErr w:type="spellEnd"/>
            <w:r w:rsidRPr="00360760">
              <w:rPr>
                <w:rFonts w:eastAsia="Times New Roman" w:cstheme="minorHAnsi"/>
                <w:lang w:eastAsia="fr-FR"/>
              </w:rPr>
              <w:t xml:space="preserve"> à temps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PNUD MEDD/UG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Initial</w:t>
            </w:r>
          </w:p>
        </w:tc>
      </w:tr>
      <w:tr w:rsidR="009B4F5A" w:rsidRPr="00360760" w:rsidTr="009B4F5A">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autoSpaceDE w:val="0"/>
              <w:spacing w:after="0" w:line="240" w:lineRule="auto"/>
              <w:jc w:val="both"/>
              <w:rPr>
                <w:rFonts w:eastAsia="Times New Roman" w:cstheme="minorHAnsi"/>
                <w:lang w:eastAsia="fr-FR"/>
              </w:rPr>
            </w:pPr>
            <w:r w:rsidRPr="00360760">
              <w:rPr>
                <w:rFonts w:eastAsia="Times New Roman" w:cstheme="minorHAnsi"/>
                <w:lang w:eastAsia="fr-FR"/>
              </w:rPr>
              <w:t>Le non-respect des engagements financiers</w:t>
            </w:r>
          </w:p>
          <w:p w:rsidR="00B32238" w:rsidRPr="00360760" w:rsidRDefault="00B32238" w:rsidP="00B32238">
            <w:pPr>
              <w:autoSpaceDE w:val="0"/>
              <w:spacing w:after="0" w:line="240" w:lineRule="auto"/>
              <w:jc w:val="both"/>
              <w:rPr>
                <w:rFonts w:eastAsia="Times New Roman" w:cstheme="minorHAnsi"/>
                <w:lang w:eastAsia="fr-FR"/>
              </w:rPr>
            </w:pPr>
            <w:proofErr w:type="gramStart"/>
            <w:r w:rsidRPr="00360760">
              <w:rPr>
                <w:rFonts w:eastAsia="Times New Roman" w:cstheme="minorHAnsi"/>
                <w:lang w:eastAsia="fr-FR"/>
              </w:rPr>
              <w:t>de</w:t>
            </w:r>
            <w:proofErr w:type="gramEnd"/>
            <w:r w:rsidRPr="00360760">
              <w:rPr>
                <w:rFonts w:eastAsia="Times New Roman" w:cstheme="minorHAnsi"/>
                <w:lang w:eastAsia="fr-FR"/>
              </w:rPr>
              <w:t xml:space="preserve"> l’une des parties prenantes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autoSpaceDE w:val="0"/>
              <w:spacing w:after="0" w:line="240" w:lineRule="auto"/>
              <w:jc w:val="both"/>
              <w:rPr>
                <w:rFonts w:eastAsia="Times New Roman" w:cstheme="minorHAnsi"/>
                <w:lang w:eastAsia="fr-FR"/>
              </w:rPr>
            </w:pPr>
            <w:r w:rsidRPr="00360760">
              <w:rPr>
                <w:rFonts w:eastAsia="Times New Roman" w:cstheme="minorHAnsi"/>
                <w:lang w:eastAsia="fr-FR"/>
              </w:rPr>
              <w:t>Financier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autoSpaceDE w:val="0"/>
              <w:spacing w:after="0" w:line="240" w:lineRule="auto"/>
              <w:jc w:val="both"/>
              <w:rPr>
                <w:rFonts w:eastAsia="Times New Roman" w:cstheme="minorHAnsi"/>
                <w:lang w:eastAsia="fr-FR"/>
              </w:rPr>
            </w:pPr>
            <w:r w:rsidRPr="00360760">
              <w:rPr>
                <w:rFonts w:eastAsia="Times New Roman" w:cstheme="minorHAnsi"/>
                <w:lang w:eastAsia="fr-FR"/>
              </w:rPr>
              <w:t>P = 1</w:t>
            </w:r>
          </w:p>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I = 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autoSpaceDE w:val="0"/>
              <w:spacing w:after="0" w:line="240" w:lineRule="auto"/>
              <w:jc w:val="both"/>
              <w:rPr>
                <w:rFonts w:eastAsia="Times New Roman" w:cstheme="minorHAnsi"/>
                <w:lang w:eastAsia="fr-FR"/>
              </w:rPr>
            </w:pPr>
            <w:r w:rsidRPr="00360760">
              <w:rPr>
                <w:rFonts w:eastAsia="Times New Roman" w:cstheme="minorHAnsi"/>
                <w:lang w:eastAsia="fr-FR"/>
              </w:rPr>
              <w:t>Engagement des parties prenantes de mobiliser les fonds nécessaires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MEDD</w:t>
            </w:r>
          </w:p>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PNUD</w:t>
            </w:r>
          </w:p>
          <w:p w:rsidR="00B32238" w:rsidRPr="00360760" w:rsidRDefault="00B32238" w:rsidP="00B32238">
            <w:pPr>
              <w:spacing w:after="0" w:line="240" w:lineRule="auto"/>
              <w:jc w:val="both"/>
              <w:rPr>
                <w:rFonts w:eastAsia="Times New Roman" w:cstheme="minorHAnsi"/>
                <w:lang w:eastAsia="fr-FR"/>
              </w:rPr>
            </w:pPr>
            <w:proofErr w:type="gramStart"/>
            <w:r w:rsidRPr="00360760">
              <w:rPr>
                <w:rFonts w:eastAsia="Times New Roman" w:cstheme="minorHAnsi"/>
                <w:lang w:eastAsia="fr-FR"/>
              </w:rPr>
              <w:t>partenaire</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Initial</w:t>
            </w:r>
          </w:p>
        </w:tc>
      </w:tr>
      <w:tr w:rsidR="009B4F5A" w:rsidRPr="00360760" w:rsidTr="009B4F5A">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 xml:space="preserve">Retard du recrutement du staff technique du projet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Opérationnel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autoSpaceDE w:val="0"/>
              <w:spacing w:after="0" w:line="240" w:lineRule="auto"/>
              <w:jc w:val="both"/>
              <w:rPr>
                <w:rFonts w:eastAsia="Times New Roman" w:cstheme="minorHAnsi"/>
                <w:lang w:eastAsia="fr-FR"/>
              </w:rPr>
            </w:pPr>
            <w:r w:rsidRPr="00360760">
              <w:rPr>
                <w:rFonts w:eastAsia="Times New Roman" w:cstheme="minorHAnsi"/>
                <w:lang w:eastAsia="fr-FR"/>
              </w:rPr>
              <w:t>P = 3</w:t>
            </w:r>
          </w:p>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I = 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 xml:space="preserve">- Collaborer avec le PNUD Mauritanie pour recruter à temps </w:t>
            </w:r>
          </w:p>
          <w:p w:rsidR="00B32238" w:rsidRPr="00360760" w:rsidRDefault="00B32238" w:rsidP="00B32238">
            <w:pPr>
              <w:spacing w:after="0" w:line="240" w:lineRule="auto"/>
              <w:jc w:val="both"/>
              <w:rPr>
                <w:rFonts w:eastAsia="Times New Roman" w:cstheme="minorHAnsi"/>
                <w:lang w:eastAsia="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PNUD</w:t>
            </w:r>
          </w:p>
          <w:p w:rsidR="00B32238" w:rsidRPr="00360760" w:rsidRDefault="00B32238" w:rsidP="00B32238">
            <w:pPr>
              <w:spacing w:after="0" w:line="240" w:lineRule="auto"/>
              <w:jc w:val="both"/>
              <w:rPr>
                <w:rFonts w:eastAsia="Times New Roman" w:cstheme="minorHAnsi"/>
                <w:lang w:eastAsia="fr-F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238" w:rsidRPr="00360760" w:rsidRDefault="00B32238" w:rsidP="00B32238">
            <w:pPr>
              <w:spacing w:after="0" w:line="240" w:lineRule="auto"/>
              <w:jc w:val="both"/>
              <w:rPr>
                <w:rFonts w:eastAsia="Times New Roman" w:cstheme="minorHAnsi"/>
                <w:lang w:eastAsia="fr-FR"/>
              </w:rPr>
            </w:pPr>
            <w:r w:rsidRPr="00360760">
              <w:rPr>
                <w:rFonts w:eastAsia="Times New Roman" w:cstheme="minorHAnsi"/>
                <w:lang w:eastAsia="fr-FR"/>
              </w:rPr>
              <w:t>Initial</w:t>
            </w:r>
          </w:p>
        </w:tc>
      </w:tr>
      <w:bookmarkEnd w:id="39"/>
    </w:tbl>
    <w:p w:rsidR="00B32238" w:rsidRPr="00360760" w:rsidRDefault="00B32238" w:rsidP="00B32238">
      <w:pPr>
        <w:tabs>
          <w:tab w:val="left" w:pos="10080"/>
        </w:tabs>
        <w:spacing w:after="200" w:line="240" w:lineRule="auto"/>
        <w:ind w:right="242"/>
        <w:jc w:val="both"/>
        <w:rPr>
          <w:rFonts w:eastAsia="Times New Roman" w:cstheme="minorHAnsi"/>
          <w:lang w:val="fr-CA" w:eastAsia="fr-FR"/>
        </w:rPr>
      </w:pPr>
    </w:p>
    <w:p w:rsidR="00B32238" w:rsidRPr="00360760" w:rsidRDefault="00B32238" w:rsidP="00B32238">
      <w:pPr>
        <w:spacing w:before="240" w:after="240" w:line="240" w:lineRule="auto"/>
        <w:ind w:left="360"/>
        <w:contextualSpacing/>
        <w:jc w:val="both"/>
        <w:rPr>
          <w:rFonts w:eastAsia="Times New Roman" w:cstheme="minorHAnsi"/>
          <w:spacing w:val="-4"/>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spacing w:before="240" w:after="240" w:line="240" w:lineRule="auto"/>
        <w:ind w:left="360"/>
        <w:contextualSpacing/>
        <w:jc w:val="both"/>
        <w:rPr>
          <w:rFonts w:ascii="Times New Roman" w:eastAsia="Times New Roman" w:hAnsi="Times New Roman" w:cs="Times New Roman"/>
          <w:spacing w:val="-4"/>
          <w:sz w:val="20"/>
          <w:szCs w:val="20"/>
          <w:lang w:val="fr-CA" w:eastAsia="fr-FR"/>
        </w:rPr>
      </w:pPr>
    </w:p>
    <w:p w:rsidR="00B32238" w:rsidRPr="00360760" w:rsidRDefault="00B32238" w:rsidP="00B32238">
      <w:pPr>
        <w:keepNext/>
        <w:pBdr>
          <w:top w:val="single" w:sz="4" w:space="1" w:color="auto"/>
        </w:pBdr>
        <w:tabs>
          <w:tab w:val="num" w:pos="720"/>
        </w:tabs>
        <w:suppressAutoHyphens/>
        <w:spacing w:before="104" w:after="226" w:line="240" w:lineRule="auto"/>
        <w:ind w:left="720" w:hanging="720"/>
        <w:jc w:val="both"/>
        <w:outlineLvl w:val="0"/>
        <w:rPr>
          <w:rFonts w:eastAsia="Times New Roman" w:cstheme="minorHAnsi"/>
          <w:b/>
          <w:bCs/>
          <w:kern w:val="32"/>
          <w:sz w:val="20"/>
          <w:szCs w:val="20"/>
          <w:lang w:val="fr-CA" w:eastAsia="fr-FR"/>
        </w:rPr>
      </w:pPr>
      <w:bookmarkStart w:id="40" w:name="_Toc2070601"/>
      <w:r w:rsidRPr="00360760">
        <w:rPr>
          <w:rFonts w:eastAsia="Times New Roman" w:cstheme="minorHAnsi"/>
          <w:b/>
          <w:bCs/>
          <w:kern w:val="32"/>
          <w:sz w:val="20"/>
          <w:szCs w:val="20"/>
          <w:lang w:val="fr-CA" w:eastAsia="fr-FR"/>
        </w:rPr>
        <w:t>ANNEXES</w:t>
      </w:r>
      <w:bookmarkEnd w:id="40"/>
    </w:p>
    <w:p w:rsidR="00B32238" w:rsidRPr="00360760" w:rsidRDefault="00B32238" w:rsidP="00B32238">
      <w:pPr>
        <w:spacing w:after="200" w:line="276" w:lineRule="auto"/>
        <w:jc w:val="both"/>
        <w:rPr>
          <w:rFonts w:eastAsia="Times New Roman" w:cstheme="minorHAnsi"/>
          <w:sz w:val="20"/>
          <w:szCs w:val="20"/>
          <w:lang w:val="fr-CA" w:eastAsia="fr-FR"/>
        </w:rPr>
      </w:pPr>
    </w:p>
    <w:p w:rsidR="00B32238" w:rsidRPr="00360760" w:rsidRDefault="00B32238" w:rsidP="00B32238">
      <w:pPr>
        <w:numPr>
          <w:ilvl w:val="0"/>
          <w:numId w:val="27"/>
        </w:numPr>
        <w:spacing w:after="60" w:line="240" w:lineRule="auto"/>
        <w:jc w:val="both"/>
        <w:rPr>
          <w:rFonts w:eastAsia="Times New Roman" w:cstheme="minorHAnsi"/>
          <w:b/>
          <w:iCs/>
          <w:sz w:val="20"/>
          <w:szCs w:val="20"/>
          <w:lang w:val="fr-CA" w:eastAsia="fr-FR"/>
        </w:rPr>
      </w:pPr>
      <w:r w:rsidRPr="00360760">
        <w:rPr>
          <w:rFonts w:eastAsia="Times New Roman" w:cstheme="minorHAnsi"/>
          <w:b/>
          <w:iCs/>
          <w:sz w:val="20"/>
          <w:szCs w:val="20"/>
          <w:lang w:val="fr-CA" w:eastAsia="fr-FR"/>
        </w:rPr>
        <w:t xml:space="preserve">Rapport sur l’assurance qualité du projet </w:t>
      </w:r>
    </w:p>
    <w:p w:rsidR="00B32238" w:rsidRPr="00360760" w:rsidRDefault="00B32238" w:rsidP="00B32238">
      <w:pPr>
        <w:spacing w:after="200" w:line="276" w:lineRule="auto"/>
        <w:jc w:val="both"/>
        <w:rPr>
          <w:rFonts w:eastAsia="Times New Roman" w:cstheme="minorHAnsi"/>
          <w:b/>
          <w:iCs/>
          <w:sz w:val="20"/>
          <w:szCs w:val="20"/>
          <w:lang w:val="fr-CA" w:eastAsia="fr-FR"/>
        </w:rPr>
      </w:pPr>
    </w:p>
    <w:p w:rsidR="00B32238" w:rsidRPr="00360760" w:rsidRDefault="00B32238" w:rsidP="00B32238">
      <w:pPr>
        <w:numPr>
          <w:ilvl w:val="0"/>
          <w:numId w:val="27"/>
        </w:numPr>
        <w:spacing w:after="60" w:line="240" w:lineRule="auto"/>
        <w:jc w:val="both"/>
        <w:rPr>
          <w:rFonts w:eastAsia="Times New Roman" w:cstheme="minorHAnsi"/>
          <w:b/>
          <w:iCs/>
          <w:sz w:val="20"/>
          <w:szCs w:val="20"/>
          <w:lang w:val="fr-CA" w:eastAsia="fr-FR"/>
        </w:rPr>
      </w:pPr>
      <w:r w:rsidRPr="00360760">
        <w:rPr>
          <w:rFonts w:eastAsia="Times New Roman" w:cstheme="minorHAnsi"/>
          <w:b/>
          <w:iCs/>
          <w:sz w:val="20"/>
          <w:szCs w:val="20"/>
          <w:lang w:val="fr-CA" w:eastAsia="fr-FR"/>
        </w:rPr>
        <w:t xml:space="preserve">Modèle d’Examen préalable social et environnemental </w:t>
      </w:r>
      <w:r w:rsidRPr="00360760">
        <w:rPr>
          <w:rFonts w:eastAsia="Times New Roman" w:cstheme="minorHAnsi"/>
          <w:iCs/>
          <w:sz w:val="20"/>
          <w:szCs w:val="20"/>
          <w:lang w:val="fr-CA" w:eastAsia="fr-FR"/>
        </w:rPr>
        <w:t>[</w:t>
      </w:r>
      <w:r w:rsidRPr="00360760">
        <w:rPr>
          <w:rFonts w:eastAsia="Times New Roman" w:cstheme="minorHAnsi"/>
          <w:iCs/>
          <w:sz w:val="20"/>
          <w:szCs w:val="20"/>
          <w:u w:val="single"/>
          <w:lang w:val="fr-CA" w:eastAsia="fr-FR"/>
        </w:rPr>
        <w:t>anglais</w:t>
      </w:r>
      <w:r w:rsidRPr="00360760">
        <w:rPr>
          <w:rFonts w:eastAsia="Times New Roman" w:cstheme="minorHAnsi"/>
          <w:iCs/>
          <w:sz w:val="20"/>
          <w:szCs w:val="20"/>
          <w:lang w:val="fr-CA" w:eastAsia="fr-FR"/>
        </w:rPr>
        <w:t>][</w:t>
      </w:r>
      <w:r w:rsidRPr="00360760">
        <w:rPr>
          <w:rFonts w:eastAsia="Times New Roman" w:cstheme="minorHAnsi"/>
          <w:iCs/>
          <w:sz w:val="20"/>
          <w:szCs w:val="20"/>
          <w:u w:val="single"/>
          <w:lang w:val="fr-CA" w:eastAsia="fr-FR"/>
        </w:rPr>
        <w:t>français</w:t>
      </w:r>
      <w:r w:rsidRPr="00360760">
        <w:rPr>
          <w:rFonts w:eastAsia="Times New Roman" w:cstheme="minorHAnsi"/>
          <w:iCs/>
          <w:sz w:val="20"/>
          <w:szCs w:val="20"/>
          <w:lang w:val="fr-CA" w:eastAsia="fr-FR"/>
        </w:rPr>
        <w:t>][</w:t>
      </w:r>
      <w:r w:rsidRPr="00360760">
        <w:rPr>
          <w:rFonts w:eastAsia="Times New Roman" w:cstheme="minorHAnsi"/>
          <w:iCs/>
          <w:sz w:val="20"/>
          <w:szCs w:val="20"/>
          <w:u w:val="single"/>
          <w:lang w:val="fr-CA" w:eastAsia="fr-FR"/>
        </w:rPr>
        <w:t>espagnol</w:t>
      </w:r>
      <w:r w:rsidRPr="00360760">
        <w:rPr>
          <w:rFonts w:eastAsia="Times New Roman" w:cstheme="minorHAnsi"/>
          <w:iCs/>
          <w:sz w:val="20"/>
          <w:szCs w:val="20"/>
          <w:lang w:val="fr-CA" w:eastAsia="fr-FR"/>
        </w:rPr>
        <w:t xml:space="preserve">], comprenant les évaluations sociales et environnementales ou les plans de gestion additionnels selon qu’il convient. </w:t>
      </w:r>
      <w:r w:rsidRPr="00360760">
        <w:rPr>
          <w:rFonts w:eastAsia="Times New Roman" w:cstheme="minorHAnsi"/>
          <w:i/>
          <w:iCs/>
          <w:sz w:val="20"/>
          <w:szCs w:val="20"/>
          <w:lang w:val="fr-CA" w:eastAsia="fr-FR"/>
        </w:rPr>
        <w:t xml:space="preserve">(N.B.: </w:t>
      </w:r>
      <w:r w:rsidRPr="00360760">
        <w:rPr>
          <w:rFonts w:eastAsia="Times New Roman" w:cstheme="minorHAnsi"/>
          <w:i/>
          <w:sz w:val="20"/>
          <w:szCs w:val="20"/>
          <w:lang w:val="fr-CA" w:eastAsia="fr-FR"/>
        </w:rPr>
        <w:t xml:space="preserve">L'examen préalable des NES n'est pas requis pour les projets pour lesquels le PNUD est uniquement l'agent d'administration et/ou les projets consistant exclusivement de rapports, de la coordination d'évènements, de formations, d'ateliers, de réunions, de conférences, de la préparation de matériels de </w:t>
      </w:r>
      <w:r w:rsidRPr="00360760">
        <w:rPr>
          <w:rFonts w:eastAsia="Times New Roman" w:cstheme="minorHAnsi"/>
          <w:i/>
          <w:sz w:val="20"/>
          <w:szCs w:val="20"/>
          <w:lang w:val="fr-CA" w:eastAsia="fr-FR"/>
        </w:rPr>
        <w:lastRenderedPageBreak/>
        <w:t>communication, du renforcement des capacités des partenaires à participer aux négociations et aux conférences internationales, de la coordination de partenariats et de la gestion de réseaux, ou les projets régionaux/globaux sans activités au niveau national</w:t>
      </w:r>
      <w:r w:rsidRPr="00360760">
        <w:rPr>
          <w:rFonts w:eastAsia="Times New Roman" w:cstheme="minorHAnsi"/>
          <w:i/>
          <w:iCs/>
          <w:sz w:val="20"/>
          <w:szCs w:val="20"/>
          <w:lang w:val="fr-CA" w:eastAsia="fr-FR"/>
        </w:rPr>
        <w:t>).</w:t>
      </w:r>
    </w:p>
    <w:p w:rsidR="00B32238" w:rsidRPr="00360760" w:rsidRDefault="00B32238" w:rsidP="00B32238">
      <w:pPr>
        <w:spacing w:after="200" w:line="276" w:lineRule="auto"/>
        <w:jc w:val="both"/>
        <w:rPr>
          <w:rFonts w:eastAsia="Times New Roman" w:cstheme="minorHAnsi"/>
          <w:b/>
          <w:iCs/>
          <w:sz w:val="20"/>
          <w:szCs w:val="20"/>
          <w:lang w:val="fr-CA" w:eastAsia="fr-FR"/>
        </w:rPr>
      </w:pPr>
    </w:p>
    <w:p w:rsidR="00B32238" w:rsidRPr="00360760" w:rsidRDefault="00B32238" w:rsidP="00B32238">
      <w:pPr>
        <w:numPr>
          <w:ilvl w:val="0"/>
          <w:numId w:val="27"/>
        </w:numPr>
        <w:spacing w:after="60" w:line="240" w:lineRule="auto"/>
        <w:jc w:val="both"/>
        <w:rPr>
          <w:rFonts w:eastAsia="Times New Roman" w:cstheme="minorHAnsi"/>
          <w:sz w:val="20"/>
          <w:szCs w:val="20"/>
          <w:lang w:val="fr-CA" w:eastAsia="fr-FR"/>
        </w:rPr>
      </w:pPr>
      <w:r w:rsidRPr="00360760">
        <w:rPr>
          <w:rFonts w:eastAsia="Times New Roman" w:cstheme="minorHAnsi"/>
          <w:b/>
          <w:sz w:val="20"/>
          <w:szCs w:val="20"/>
          <w:lang w:val="fr-CA" w:eastAsia="fr-FR"/>
        </w:rPr>
        <w:t>Analyse des risques</w:t>
      </w:r>
      <w:r w:rsidRPr="00360760">
        <w:rPr>
          <w:rFonts w:eastAsia="Times New Roman" w:cstheme="minorHAnsi"/>
          <w:sz w:val="20"/>
          <w:szCs w:val="20"/>
          <w:lang w:val="fr-CA" w:eastAsia="fr-FR"/>
        </w:rPr>
        <w:t xml:space="preserve">. Utilisez le </w:t>
      </w:r>
      <w:hyperlink r:id="rId8" w:history="1">
        <w:r w:rsidRPr="00360760">
          <w:rPr>
            <w:rFonts w:eastAsia="Times New Roman" w:cstheme="minorHAnsi"/>
            <w:sz w:val="20"/>
            <w:szCs w:val="20"/>
            <w:u w:val="single"/>
            <w:lang w:val="fr-CA" w:eastAsia="fr-FR"/>
          </w:rPr>
          <w:t>modèle de Registre des risques</w:t>
        </w:r>
      </w:hyperlink>
      <w:r w:rsidRPr="00360760">
        <w:rPr>
          <w:rFonts w:eastAsia="Times New Roman" w:cstheme="minorHAnsi"/>
          <w:sz w:val="20"/>
          <w:szCs w:val="20"/>
          <w:lang w:val="fr-CA" w:eastAsia="fr-FR"/>
        </w:rPr>
        <w:t xml:space="preserve"> standard. Veuillez-vous reporter aux instructions contenus dans la </w:t>
      </w:r>
      <w:hyperlink r:id="rId9" w:history="1">
        <w:r w:rsidRPr="00360760">
          <w:rPr>
            <w:rFonts w:eastAsia="Times New Roman" w:cstheme="minorHAnsi"/>
            <w:sz w:val="20"/>
            <w:szCs w:val="20"/>
            <w:u w:val="single"/>
            <w:lang w:val="fr-CA" w:eastAsia="fr-FR"/>
          </w:rPr>
          <w:t>Description des éléments à livrer du Registre des risques</w:t>
        </w:r>
      </w:hyperlink>
      <w:r w:rsidRPr="00360760">
        <w:rPr>
          <w:rFonts w:eastAsia="Times New Roman" w:cstheme="minorHAnsi"/>
          <w:sz w:val="20"/>
          <w:szCs w:val="20"/>
          <w:lang w:val="fr-CA" w:eastAsia="fr-FR"/>
        </w:rPr>
        <w:t>.</w:t>
      </w:r>
    </w:p>
    <w:p w:rsidR="00B32238" w:rsidRPr="00360760" w:rsidRDefault="00B32238" w:rsidP="00B32238">
      <w:pPr>
        <w:spacing w:after="200" w:line="276" w:lineRule="auto"/>
        <w:jc w:val="both"/>
        <w:rPr>
          <w:rFonts w:eastAsia="Times New Roman" w:cstheme="minorHAnsi"/>
          <w:b/>
          <w:sz w:val="20"/>
          <w:szCs w:val="20"/>
          <w:lang w:val="fr-CA" w:eastAsia="fr-FR"/>
        </w:rPr>
      </w:pPr>
    </w:p>
    <w:p w:rsidR="00B32238" w:rsidRPr="00360760" w:rsidRDefault="00B32238" w:rsidP="00B32238">
      <w:pPr>
        <w:numPr>
          <w:ilvl w:val="0"/>
          <w:numId w:val="27"/>
        </w:numPr>
        <w:spacing w:after="60" w:line="240" w:lineRule="auto"/>
        <w:jc w:val="both"/>
        <w:rPr>
          <w:rFonts w:eastAsia="Times New Roman" w:cstheme="minorHAnsi"/>
          <w:iCs/>
          <w:sz w:val="20"/>
          <w:szCs w:val="20"/>
          <w:lang w:val="fr-CA" w:eastAsia="fr-FR"/>
        </w:rPr>
      </w:pPr>
      <w:r w:rsidRPr="00360760">
        <w:rPr>
          <w:rFonts w:eastAsia="Times New Roman" w:cstheme="minorHAnsi"/>
          <w:b/>
          <w:iCs/>
          <w:sz w:val="20"/>
          <w:szCs w:val="20"/>
          <w:lang w:val="fr-CA" w:eastAsia="fr-FR"/>
        </w:rPr>
        <w:t>Évaluation des capacités</w:t>
      </w:r>
      <w:proofErr w:type="gramStart"/>
      <w:r w:rsidRPr="00360760">
        <w:rPr>
          <w:rFonts w:eastAsia="Times New Roman" w:cstheme="minorHAnsi"/>
          <w:b/>
          <w:iCs/>
          <w:sz w:val="20"/>
          <w:szCs w:val="20"/>
          <w:lang w:val="fr-CA" w:eastAsia="fr-FR"/>
        </w:rPr>
        <w:t> :</w:t>
      </w:r>
      <w:r w:rsidRPr="00360760">
        <w:rPr>
          <w:rFonts w:eastAsia="Times New Roman" w:cstheme="minorHAnsi"/>
          <w:sz w:val="20"/>
          <w:szCs w:val="20"/>
          <w:lang w:val="fr-CA" w:eastAsia="fr-FR"/>
        </w:rPr>
        <w:t>Résultats</w:t>
      </w:r>
      <w:proofErr w:type="gramEnd"/>
      <w:r w:rsidRPr="00360760">
        <w:rPr>
          <w:rFonts w:eastAsia="Times New Roman" w:cstheme="minorHAnsi"/>
          <w:sz w:val="20"/>
          <w:szCs w:val="20"/>
          <w:lang w:val="fr-CA" w:eastAsia="fr-FR"/>
        </w:rPr>
        <w:t xml:space="preserve"> des évaluations des capacités du Partenaire de réalisation (y inclus de la micro-évaluation de la HACT</w:t>
      </w:r>
      <w:r w:rsidRPr="00360760">
        <w:rPr>
          <w:rFonts w:eastAsia="Times New Roman" w:cstheme="minorHAnsi"/>
          <w:iCs/>
          <w:sz w:val="20"/>
          <w:szCs w:val="20"/>
          <w:lang w:val="fr-CA" w:eastAsia="fr-FR"/>
        </w:rPr>
        <w:t>).</w:t>
      </w:r>
    </w:p>
    <w:p w:rsidR="00B32238" w:rsidRPr="00360760" w:rsidRDefault="00B32238" w:rsidP="00B32238">
      <w:pPr>
        <w:spacing w:after="200" w:line="276" w:lineRule="auto"/>
        <w:jc w:val="both"/>
        <w:rPr>
          <w:rFonts w:eastAsia="Times New Roman" w:cstheme="minorHAnsi"/>
          <w:iCs/>
          <w:sz w:val="20"/>
          <w:szCs w:val="20"/>
          <w:lang w:val="fr-CA" w:eastAsia="fr-FR"/>
        </w:rPr>
      </w:pPr>
    </w:p>
    <w:p w:rsidR="00B32238" w:rsidRPr="00360760" w:rsidRDefault="00B32238" w:rsidP="009B4F5A">
      <w:pPr>
        <w:numPr>
          <w:ilvl w:val="0"/>
          <w:numId w:val="27"/>
        </w:numPr>
        <w:spacing w:after="200" w:line="276" w:lineRule="auto"/>
        <w:jc w:val="both"/>
        <w:rPr>
          <w:rFonts w:eastAsia="Times New Roman" w:cstheme="minorHAnsi"/>
          <w:iCs/>
          <w:sz w:val="20"/>
          <w:szCs w:val="20"/>
          <w:lang w:val="fr-CA" w:eastAsia="fr-FR"/>
        </w:rPr>
      </w:pPr>
      <w:r w:rsidRPr="00360760">
        <w:rPr>
          <w:rFonts w:eastAsia="Times New Roman" w:cstheme="minorHAnsi"/>
          <w:b/>
          <w:sz w:val="20"/>
          <w:szCs w:val="20"/>
          <w:lang w:val="fr-CA" w:eastAsia="fr-FR"/>
        </w:rPr>
        <w:t>Termes de référence du Comité de pilotage du projet et termes de référence des postes clés de gestion.</w:t>
      </w:r>
    </w:p>
    <w:sectPr w:rsidR="00B32238" w:rsidRPr="00360760" w:rsidSect="00B3223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992" w:rsidRDefault="003D6992" w:rsidP="00357144">
      <w:pPr>
        <w:spacing w:after="0" w:line="240" w:lineRule="auto"/>
      </w:pPr>
      <w:r>
        <w:separator/>
      </w:r>
    </w:p>
  </w:endnote>
  <w:endnote w:type="continuationSeparator" w:id="0">
    <w:p w:rsidR="003D6992" w:rsidRDefault="003D6992" w:rsidP="0035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992" w:rsidRDefault="003D6992" w:rsidP="00357144">
      <w:pPr>
        <w:spacing w:after="0" w:line="240" w:lineRule="auto"/>
      </w:pPr>
      <w:r>
        <w:separator/>
      </w:r>
    </w:p>
  </w:footnote>
  <w:footnote w:type="continuationSeparator" w:id="0">
    <w:p w:rsidR="003D6992" w:rsidRDefault="003D6992" w:rsidP="00357144">
      <w:pPr>
        <w:spacing w:after="0" w:line="240" w:lineRule="auto"/>
      </w:pPr>
      <w:r>
        <w:continuationSeparator/>
      </w:r>
    </w:p>
  </w:footnote>
  <w:footnote w:id="1">
    <w:p w:rsidR="00762212" w:rsidRPr="00D6686F" w:rsidRDefault="00762212" w:rsidP="00D6686F">
      <w:pPr>
        <w:pStyle w:val="Notedebasdepage"/>
        <w:rPr>
          <w:rFonts w:ascii="Times New Roman" w:hAnsi="Times New Roman" w:cs="Times New Roman"/>
          <w:lang w:val="fr-CA"/>
        </w:rPr>
      </w:pPr>
      <w:r w:rsidRPr="00D6686F">
        <w:rPr>
          <w:rStyle w:val="Appelnotedebasdep"/>
          <w:rFonts w:ascii="Times New Roman" w:hAnsi="Times New Roman" w:cs="Times New Roman"/>
          <w:lang w:val="fr-CA"/>
        </w:rPr>
        <w:footnoteRef/>
      </w:r>
      <w:r w:rsidRPr="00D6686F">
        <w:rPr>
          <w:rFonts w:ascii="Times New Roman" w:hAnsi="Times New Roman" w:cs="Times New Roman"/>
          <w:sz w:val="18"/>
          <w:szCs w:val="18"/>
          <w:lang w:val="fr-CA"/>
        </w:rPr>
        <w:t>Le PNUD publie des informations sur ses projets (indicateurs, situations de référence, cibles et résultats) pour respecter les normes de l'Initiative internationale pour la transparence de l'aide (IITA). On veillera à employer des indicateurs SMART (spécifiques, mesurables, réalisables, pertinents et limités dans le temps), à fournir des situations de référence précises et des cibles reposant sur des données fiables et sur des preuves crédibles. On évitera aussi les acronymes de manière à ce que le public externe comprenne clairement les résultats du projet.</w:t>
      </w:r>
    </w:p>
  </w:footnote>
  <w:footnote w:id="2">
    <w:p w:rsidR="00762212" w:rsidRPr="0081159E" w:rsidRDefault="00762212" w:rsidP="00F56E4C">
      <w:pPr>
        <w:pStyle w:val="Notedebasdepage"/>
        <w:rPr>
          <w:rFonts w:ascii="Calibri" w:hAnsi="Calibri"/>
          <w:lang w:val="fr-CA"/>
        </w:rPr>
      </w:pPr>
      <w:r w:rsidRPr="0081159E">
        <w:rPr>
          <w:rStyle w:val="Appelnotedebasdep"/>
          <w:rFonts w:ascii="Calibri" w:hAnsi="Calibri"/>
          <w:lang w:val="fr-CA"/>
        </w:rPr>
        <w:footnoteRef/>
      </w:r>
      <w:r w:rsidRPr="0081159E">
        <w:rPr>
          <w:rFonts w:ascii="Calibri" w:hAnsi="Calibri"/>
          <w:szCs w:val="24"/>
          <w:lang w:val="fr-CA" w:bidi="fr-FR"/>
        </w:rPr>
        <w:t>Les définitions et classifications des coûts pour que les coûts relatifs au programme et à l'efficacité du développement soient imputés au projet sont énoncées dans la décision DP/2010/32 du Conseil d’administration.</w:t>
      </w:r>
    </w:p>
  </w:footnote>
  <w:footnote w:id="3">
    <w:p w:rsidR="00762212" w:rsidRPr="0081159E" w:rsidRDefault="00762212" w:rsidP="00F56E4C">
      <w:pPr>
        <w:pStyle w:val="Notedebasdepage"/>
        <w:rPr>
          <w:rFonts w:ascii="Calibri" w:hAnsi="Calibri"/>
          <w:lang w:val="fr-CA"/>
        </w:rPr>
      </w:pPr>
      <w:r w:rsidRPr="0081159E">
        <w:rPr>
          <w:rStyle w:val="Appelnotedebasdep"/>
          <w:lang w:val="fr-CA"/>
        </w:rPr>
        <w:footnoteRef/>
      </w:r>
      <w:r w:rsidRPr="0081159E">
        <w:rPr>
          <w:rFonts w:ascii="Calibri" w:hAnsi="Calibri"/>
          <w:color w:val="333333"/>
          <w:szCs w:val="24"/>
          <w:lang w:val="fr-CA" w:bidi="fr-FR"/>
        </w:rPr>
        <w:t>Les modifications apportées au budget d'un projet qui affectent la portée (produits), la date d’achèvement ou les coûts estimatifs totaux du projet nécessitent une révision budgétaire formelle qui doit être signée par le comité de pilotage du projet. Dans les autres cas, le directeur de programme du PNUD peut signer seul la modification, à condition que les autres signataires n'y opposent aucune objection. Cette procédure est applicable, par exemple, lorsque le but de la modification n’est que de rééchelonner les activités entre les années</w:t>
      </w:r>
      <w:r w:rsidRPr="0081159E">
        <w:rPr>
          <w:rFonts w:ascii="Calibri" w:hAnsi="Calibri" w:cs="Arial"/>
          <w:color w:val="333333"/>
          <w:lang w:val="fr-CA"/>
        </w:rPr>
        <w:t>.</w:t>
      </w:r>
    </w:p>
  </w:footnote>
  <w:footnote w:id="4">
    <w:p w:rsidR="00762212" w:rsidRPr="00B32238" w:rsidRDefault="00762212" w:rsidP="00B32238">
      <w:pPr>
        <w:pStyle w:val="Notedebasdepage"/>
        <w:rPr>
          <w:rFonts w:ascii="Times New Roman" w:hAnsi="Times New Roman" w:cs="Times New Roman"/>
          <w:sz w:val="18"/>
          <w:szCs w:val="18"/>
        </w:rPr>
      </w:pPr>
      <w:r w:rsidRPr="00B32238">
        <w:rPr>
          <w:rStyle w:val="Appelnotedebasdep"/>
          <w:rFonts w:ascii="Times New Roman" w:eastAsia="Calibri" w:hAnsi="Times New Roman" w:cs="Times New Roman"/>
        </w:rPr>
        <w:footnoteRef/>
      </w:r>
      <w:r w:rsidRPr="00B32238">
        <w:rPr>
          <w:rFonts w:ascii="Times New Roman" w:hAnsi="Times New Roman" w:cs="Times New Roman"/>
          <w:sz w:val="18"/>
          <w:szCs w:val="18"/>
        </w:rPr>
        <w:t>En 2013, le CP de l’axe 3 de l’UNDAF était co-présidée par le MEDD et le PNUD.</w:t>
      </w:r>
    </w:p>
  </w:footnote>
  <w:footnote w:id="5">
    <w:p w:rsidR="00762212" w:rsidRPr="00B32238" w:rsidRDefault="00762212" w:rsidP="00B32238">
      <w:pPr>
        <w:pStyle w:val="Notedebasdepage"/>
        <w:rPr>
          <w:rFonts w:ascii="Times New Roman" w:hAnsi="Times New Roman" w:cs="Times New Roman"/>
          <w:sz w:val="18"/>
          <w:szCs w:val="18"/>
        </w:rPr>
      </w:pPr>
      <w:r w:rsidRPr="00B32238">
        <w:rPr>
          <w:rStyle w:val="Appelnotedebasdep"/>
          <w:rFonts w:ascii="Times New Roman" w:eastAsia="Calibri" w:hAnsi="Times New Roman" w:cs="Times New Roman"/>
          <w:szCs w:val="18"/>
        </w:rPr>
        <w:footnoteRef/>
      </w:r>
      <w:r w:rsidRPr="00B32238">
        <w:rPr>
          <w:rFonts w:ascii="Times New Roman" w:hAnsi="Times New Roman" w:cs="Times New Roman"/>
          <w:sz w:val="18"/>
          <w:szCs w:val="18"/>
        </w:rPr>
        <w:t>Voir TdRs du CPP dans l’annexe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07D"/>
    <w:multiLevelType w:val="hybridMultilevel"/>
    <w:tmpl w:val="457052C0"/>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2562B3"/>
    <w:multiLevelType w:val="hybridMultilevel"/>
    <w:tmpl w:val="B534434E"/>
    <w:lvl w:ilvl="0" w:tplc="040C0001">
      <w:start w:val="1"/>
      <w:numFmt w:val="bullet"/>
      <w:lvlText w:val=""/>
      <w:lvlJc w:val="left"/>
      <w:pPr>
        <w:ind w:left="720" w:hanging="360"/>
      </w:pPr>
      <w:rPr>
        <w:rFonts w:ascii="Symbol" w:hAnsi="Symbol" w:hint="default"/>
      </w:rPr>
    </w:lvl>
    <w:lvl w:ilvl="1" w:tplc="64C44D50">
      <w:numFmt w:val="bullet"/>
      <w:lvlText w:val="•"/>
      <w:lvlJc w:val="left"/>
      <w:pPr>
        <w:ind w:left="1800" w:hanging="72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D7B88"/>
    <w:multiLevelType w:val="hybridMultilevel"/>
    <w:tmpl w:val="8D346450"/>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490325"/>
    <w:multiLevelType w:val="hybridMultilevel"/>
    <w:tmpl w:val="89EEE6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D35F4"/>
    <w:multiLevelType w:val="hybridMultilevel"/>
    <w:tmpl w:val="207ECB46"/>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C2A57"/>
    <w:multiLevelType w:val="hybridMultilevel"/>
    <w:tmpl w:val="5DA29DD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D102D51"/>
    <w:multiLevelType w:val="hybridMultilevel"/>
    <w:tmpl w:val="D69470FE"/>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A80226"/>
    <w:multiLevelType w:val="hybridMultilevel"/>
    <w:tmpl w:val="B4989CD0"/>
    <w:lvl w:ilvl="0" w:tplc="040C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377C"/>
    <w:multiLevelType w:val="hybridMultilevel"/>
    <w:tmpl w:val="80F4735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34D7719"/>
    <w:multiLevelType w:val="hybridMultilevel"/>
    <w:tmpl w:val="9078ED2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7186E31"/>
    <w:multiLevelType w:val="hybridMultilevel"/>
    <w:tmpl w:val="F198E25A"/>
    <w:lvl w:ilvl="0" w:tplc="D58611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031F3"/>
    <w:multiLevelType w:val="hybridMultilevel"/>
    <w:tmpl w:val="FA02D842"/>
    <w:lvl w:ilvl="0" w:tplc="040C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EC101E"/>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1243B"/>
    <w:multiLevelType w:val="hybridMultilevel"/>
    <w:tmpl w:val="41B4F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E16E8C"/>
    <w:multiLevelType w:val="hybridMultilevel"/>
    <w:tmpl w:val="5A64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866D04"/>
    <w:multiLevelType w:val="hybridMultilevel"/>
    <w:tmpl w:val="32101D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A0F7723"/>
    <w:multiLevelType w:val="hybridMultilevel"/>
    <w:tmpl w:val="8DBE56D0"/>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66908"/>
    <w:multiLevelType w:val="hybridMultilevel"/>
    <w:tmpl w:val="F5820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840E99"/>
    <w:multiLevelType w:val="hybridMultilevel"/>
    <w:tmpl w:val="EA7668D6"/>
    <w:lvl w:ilvl="0" w:tplc="0409000B">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2" w15:restartNumberingAfterBreak="0">
    <w:nsid w:val="6488780C"/>
    <w:multiLevelType w:val="hybridMultilevel"/>
    <w:tmpl w:val="D4ECD874"/>
    <w:lvl w:ilvl="0" w:tplc="03D6809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D51E14"/>
    <w:multiLevelType w:val="hybridMultilevel"/>
    <w:tmpl w:val="34ECB5FA"/>
    <w:lvl w:ilvl="0" w:tplc="4C5E08B0">
      <w:start w:val="1"/>
      <w:numFmt w:val="bullet"/>
      <w:lvlText w:val=""/>
      <w:lvlJc w:val="left"/>
      <w:pPr>
        <w:ind w:left="1440" w:hanging="360"/>
      </w:pPr>
      <w:rPr>
        <w:rFonts w:ascii="Symbol" w:hAnsi="Symbol" w:hint="default"/>
      </w:rPr>
    </w:lvl>
    <w:lvl w:ilvl="1" w:tplc="040C0003">
      <w:start w:val="1"/>
      <w:numFmt w:val="lowerLetter"/>
      <w:lvlText w:val="%2."/>
      <w:lvlJc w:val="left"/>
      <w:pPr>
        <w:ind w:left="2160" w:hanging="360"/>
      </w:pPr>
    </w:lvl>
    <w:lvl w:ilvl="2" w:tplc="040C0005" w:tentative="1">
      <w:start w:val="1"/>
      <w:numFmt w:val="lowerRoman"/>
      <w:lvlText w:val="%3."/>
      <w:lvlJc w:val="right"/>
      <w:pPr>
        <w:ind w:left="2880" w:hanging="180"/>
      </w:pPr>
    </w:lvl>
    <w:lvl w:ilvl="3" w:tplc="040C0001" w:tentative="1">
      <w:start w:val="1"/>
      <w:numFmt w:val="decimal"/>
      <w:lvlText w:val="%4."/>
      <w:lvlJc w:val="left"/>
      <w:pPr>
        <w:ind w:left="3600" w:hanging="360"/>
      </w:pPr>
    </w:lvl>
    <w:lvl w:ilvl="4" w:tplc="040C0003" w:tentative="1">
      <w:start w:val="1"/>
      <w:numFmt w:val="lowerLetter"/>
      <w:lvlText w:val="%5."/>
      <w:lvlJc w:val="left"/>
      <w:pPr>
        <w:ind w:left="4320" w:hanging="360"/>
      </w:pPr>
    </w:lvl>
    <w:lvl w:ilvl="5" w:tplc="040C0005" w:tentative="1">
      <w:start w:val="1"/>
      <w:numFmt w:val="lowerRoman"/>
      <w:lvlText w:val="%6."/>
      <w:lvlJc w:val="right"/>
      <w:pPr>
        <w:ind w:left="5040" w:hanging="180"/>
      </w:pPr>
    </w:lvl>
    <w:lvl w:ilvl="6" w:tplc="040C0001" w:tentative="1">
      <w:start w:val="1"/>
      <w:numFmt w:val="decimal"/>
      <w:lvlText w:val="%7."/>
      <w:lvlJc w:val="left"/>
      <w:pPr>
        <w:ind w:left="5760" w:hanging="360"/>
      </w:pPr>
    </w:lvl>
    <w:lvl w:ilvl="7" w:tplc="040C0003" w:tentative="1">
      <w:start w:val="1"/>
      <w:numFmt w:val="lowerLetter"/>
      <w:lvlText w:val="%8."/>
      <w:lvlJc w:val="left"/>
      <w:pPr>
        <w:ind w:left="6480" w:hanging="360"/>
      </w:pPr>
    </w:lvl>
    <w:lvl w:ilvl="8" w:tplc="040C0005" w:tentative="1">
      <w:start w:val="1"/>
      <w:numFmt w:val="lowerRoman"/>
      <w:lvlText w:val="%9."/>
      <w:lvlJc w:val="right"/>
      <w:pPr>
        <w:ind w:left="7200" w:hanging="180"/>
      </w:pPr>
    </w:lvl>
  </w:abstractNum>
  <w:abstractNum w:abstractNumId="24" w15:restartNumberingAfterBreak="0">
    <w:nsid w:val="70E12B0D"/>
    <w:multiLevelType w:val="hybridMultilevel"/>
    <w:tmpl w:val="E9D8909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E7112"/>
    <w:multiLevelType w:val="hybridMultilevel"/>
    <w:tmpl w:val="3410D442"/>
    <w:lvl w:ilvl="0" w:tplc="040C0001">
      <w:start w:val="1"/>
      <w:numFmt w:val="bullet"/>
      <w:lvlText w:val=""/>
      <w:lvlJc w:val="left"/>
      <w:pPr>
        <w:ind w:left="1068" w:hanging="360"/>
      </w:pPr>
      <w:rPr>
        <w:rFonts w:ascii="Symbol" w:hAnsi="Symbo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6" w15:restartNumberingAfterBreak="0">
    <w:nsid w:val="744D7030"/>
    <w:multiLevelType w:val="hybridMultilevel"/>
    <w:tmpl w:val="8BC81C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74A34F7D"/>
    <w:multiLevelType w:val="hybridMultilevel"/>
    <w:tmpl w:val="EED02434"/>
    <w:lvl w:ilvl="0" w:tplc="8B4C6F4E">
      <w:start w:val="1"/>
      <w:numFmt w:val="bullet"/>
      <w:lvlText w:val=""/>
      <w:lvlJc w:val="left"/>
      <w:pPr>
        <w:ind w:left="72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5564782"/>
    <w:multiLevelType w:val="hybridMultilevel"/>
    <w:tmpl w:val="29448F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0D5AB1"/>
    <w:multiLevelType w:val="hybridMultilevel"/>
    <w:tmpl w:val="24F4219E"/>
    <w:lvl w:ilvl="0" w:tplc="5AC25B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1D4CF9"/>
    <w:multiLevelType w:val="hybridMultilevel"/>
    <w:tmpl w:val="961E8EAE"/>
    <w:lvl w:ilvl="0" w:tplc="040C000B">
      <w:start w:val="1"/>
      <w:numFmt w:val="bullet"/>
      <w:lvlText w:val=""/>
      <w:lvlJc w:val="left"/>
      <w:pPr>
        <w:ind w:left="1428" w:hanging="720"/>
      </w:pPr>
      <w:rPr>
        <w:rFonts w:ascii="Wingdings" w:hAnsi="Wingdings" w:hint="default"/>
      </w:rPr>
    </w:lvl>
    <w:lvl w:ilvl="1" w:tplc="040C0003" w:tentative="1">
      <w:start w:val="1"/>
      <w:numFmt w:val="lowerLetter"/>
      <w:lvlText w:val="%2."/>
      <w:lvlJc w:val="left"/>
      <w:pPr>
        <w:ind w:left="1788" w:hanging="360"/>
      </w:pPr>
    </w:lvl>
    <w:lvl w:ilvl="2" w:tplc="040C0005" w:tentative="1">
      <w:start w:val="1"/>
      <w:numFmt w:val="lowerRoman"/>
      <w:lvlText w:val="%3."/>
      <w:lvlJc w:val="right"/>
      <w:pPr>
        <w:ind w:left="2508" w:hanging="180"/>
      </w:pPr>
    </w:lvl>
    <w:lvl w:ilvl="3" w:tplc="040C0001" w:tentative="1">
      <w:start w:val="1"/>
      <w:numFmt w:val="decimal"/>
      <w:lvlText w:val="%4."/>
      <w:lvlJc w:val="left"/>
      <w:pPr>
        <w:ind w:left="3228" w:hanging="360"/>
      </w:pPr>
    </w:lvl>
    <w:lvl w:ilvl="4" w:tplc="040C0003" w:tentative="1">
      <w:start w:val="1"/>
      <w:numFmt w:val="lowerLetter"/>
      <w:lvlText w:val="%5."/>
      <w:lvlJc w:val="left"/>
      <w:pPr>
        <w:ind w:left="3948" w:hanging="360"/>
      </w:pPr>
    </w:lvl>
    <w:lvl w:ilvl="5" w:tplc="040C0005" w:tentative="1">
      <w:start w:val="1"/>
      <w:numFmt w:val="lowerRoman"/>
      <w:lvlText w:val="%6."/>
      <w:lvlJc w:val="right"/>
      <w:pPr>
        <w:ind w:left="4668" w:hanging="180"/>
      </w:pPr>
    </w:lvl>
    <w:lvl w:ilvl="6" w:tplc="040C0001" w:tentative="1">
      <w:start w:val="1"/>
      <w:numFmt w:val="decimal"/>
      <w:lvlText w:val="%7."/>
      <w:lvlJc w:val="left"/>
      <w:pPr>
        <w:ind w:left="5388" w:hanging="360"/>
      </w:pPr>
    </w:lvl>
    <w:lvl w:ilvl="7" w:tplc="040C0003" w:tentative="1">
      <w:start w:val="1"/>
      <w:numFmt w:val="lowerLetter"/>
      <w:lvlText w:val="%8."/>
      <w:lvlJc w:val="left"/>
      <w:pPr>
        <w:ind w:left="6108" w:hanging="360"/>
      </w:pPr>
    </w:lvl>
    <w:lvl w:ilvl="8" w:tplc="040C0005" w:tentative="1">
      <w:start w:val="1"/>
      <w:numFmt w:val="lowerRoman"/>
      <w:lvlText w:val="%9."/>
      <w:lvlJc w:val="right"/>
      <w:pPr>
        <w:ind w:left="6828" w:hanging="180"/>
      </w:pPr>
    </w:lvl>
  </w:abstractNum>
  <w:num w:numId="1">
    <w:abstractNumId w:val="23"/>
  </w:num>
  <w:num w:numId="2">
    <w:abstractNumId w:val="10"/>
  </w:num>
  <w:num w:numId="3">
    <w:abstractNumId w:val="0"/>
  </w:num>
  <w:num w:numId="4">
    <w:abstractNumId w:val="3"/>
  </w:num>
  <w:num w:numId="5">
    <w:abstractNumId w:val="26"/>
  </w:num>
  <w:num w:numId="6">
    <w:abstractNumId w:val="18"/>
  </w:num>
  <w:num w:numId="7">
    <w:abstractNumId w:val="9"/>
  </w:num>
  <w:num w:numId="8">
    <w:abstractNumId w:val="16"/>
  </w:num>
  <w:num w:numId="9">
    <w:abstractNumId w:val="22"/>
  </w:num>
  <w:num w:numId="10">
    <w:abstractNumId w:val="8"/>
  </w:num>
  <w:num w:numId="11">
    <w:abstractNumId w:val="5"/>
  </w:num>
  <w:num w:numId="12">
    <w:abstractNumId w:val="17"/>
  </w:num>
  <w:num w:numId="13">
    <w:abstractNumId w:val="4"/>
  </w:num>
  <w:num w:numId="14">
    <w:abstractNumId w:val="2"/>
  </w:num>
  <w:num w:numId="15">
    <w:abstractNumId w:val="25"/>
  </w:num>
  <w:num w:numId="16">
    <w:abstractNumId w:val="1"/>
  </w:num>
  <w:num w:numId="17">
    <w:abstractNumId w:val="15"/>
  </w:num>
  <w:num w:numId="18">
    <w:abstractNumId w:val="7"/>
  </w:num>
  <w:num w:numId="19">
    <w:abstractNumId w:val="28"/>
  </w:num>
  <w:num w:numId="20">
    <w:abstractNumId w:val="30"/>
  </w:num>
  <w:num w:numId="21">
    <w:abstractNumId w:val="24"/>
  </w:num>
  <w:num w:numId="22">
    <w:abstractNumId w:val="27"/>
  </w:num>
  <w:num w:numId="23">
    <w:abstractNumId w:val="11"/>
  </w:num>
  <w:num w:numId="24">
    <w:abstractNumId w:val="20"/>
  </w:num>
  <w:num w:numId="25">
    <w:abstractNumId w:val="21"/>
  </w:num>
  <w:num w:numId="26">
    <w:abstractNumId w:val="6"/>
  </w:num>
  <w:num w:numId="27">
    <w:abstractNumId w:val="14"/>
  </w:num>
  <w:num w:numId="28">
    <w:abstractNumId w:val="29"/>
  </w:num>
  <w:num w:numId="29">
    <w:abstractNumId w:val="12"/>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3A"/>
    <w:rsid w:val="000475A6"/>
    <w:rsid w:val="0004762E"/>
    <w:rsid w:val="00073809"/>
    <w:rsid w:val="000770F5"/>
    <w:rsid w:val="000A243A"/>
    <w:rsid w:val="000B14BA"/>
    <w:rsid w:val="000B1EA7"/>
    <w:rsid w:val="000F263F"/>
    <w:rsid w:val="00101460"/>
    <w:rsid w:val="001063C2"/>
    <w:rsid w:val="00106831"/>
    <w:rsid w:val="0012512B"/>
    <w:rsid w:val="00137F0D"/>
    <w:rsid w:val="00154D46"/>
    <w:rsid w:val="001948EA"/>
    <w:rsid w:val="001A33E5"/>
    <w:rsid w:val="001B7404"/>
    <w:rsid w:val="001D0DF7"/>
    <w:rsid w:val="002065CB"/>
    <w:rsid w:val="0022114F"/>
    <w:rsid w:val="00221264"/>
    <w:rsid w:val="0024659F"/>
    <w:rsid w:val="002D6381"/>
    <w:rsid w:val="003215E2"/>
    <w:rsid w:val="00326637"/>
    <w:rsid w:val="00331307"/>
    <w:rsid w:val="00357144"/>
    <w:rsid w:val="003603A8"/>
    <w:rsid w:val="00360760"/>
    <w:rsid w:val="00376A22"/>
    <w:rsid w:val="003C465C"/>
    <w:rsid w:val="003C7F6B"/>
    <w:rsid w:val="003D42E4"/>
    <w:rsid w:val="003D6992"/>
    <w:rsid w:val="003F1CA6"/>
    <w:rsid w:val="0040652F"/>
    <w:rsid w:val="00417E05"/>
    <w:rsid w:val="004801F7"/>
    <w:rsid w:val="004D1075"/>
    <w:rsid w:val="004D484C"/>
    <w:rsid w:val="004D54AB"/>
    <w:rsid w:val="00564389"/>
    <w:rsid w:val="0058058E"/>
    <w:rsid w:val="00592344"/>
    <w:rsid w:val="005D1861"/>
    <w:rsid w:val="005D4743"/>
    <w:rsid w:val="005E1476"/>
    <w:rsid w:val="005E56A5"/>
    <w:rsid w:val="00605D19"/>
    <w:rsid w:val="00624F44"/>
    <w:rsid w:val="0067057C"/>
    <w:rsid w:val="006709CC"/>
    <w:rsid w:val="00697D36"/>
    <w:rsid w:val="006A5869"/>
    <w:rsid w:val="006A629B"/>
    <w:rsid w:val="006B754B"/>
    <w:rsid w:val="006C796A"/>
    <w:rsid w:val="006D2A3B"/>
    <w:rsid w:val="007229B6"/>
    <w:rsid w:val="00735D93"/>
    <w:rsid w:val="0074194D"/>
    <w:rsid w:val="00747C78"/>
    <w:rsid w:val="00754E3F"/>
    <w:rsid w:val="00760702"/>
    <w:rsid w:val="00762212"/>
    <w:rsid w:val="007663CD"/>
    <w:rsid w:val="0076788E"/>
    <w:rsid w:val="007B6328"/>
    <w:rsid w:val="007E05FB"/>
    <w:rsid w:val="007F29EE"/>
    <w:rsid w:val="00834870"/>
    <w:rsid w:val="00851BEC"/>
    <w:rsid w:val="008A588B"/>
    <w:rsid w:val="008C42C7"/>
    <w:rsid w:val="008E58DB"/>
    <w:rsid w:val="008F0C74"/>
    <w:rsid w:val="008F7933"/>
    <w:rsid w:val="0090233A"/>
    <w:rsid w:val="00925200"/>
    <w:rsid w:val="009960D4"/>
    <w:rsid w:val="00996909"/>
    <w:rsid w:val="009B4F5A"/>
    <w:rsid w:val="009C33E0"/>
    <w:rsid w:val="009D2AF5"/>
    <w:rsid w:val="009E7F1F"/>
    <w:rsid w:val="00A02B5D"/>
    <w:rsid w:val="00A21A25"/>
    <w:rsid w:val="00A3099E"/>
    <w:rsid w:val="00A63CD3"/>
    <w:rsid w:val="00A64BB0"/>
    <w:rsid w:val="00A95FCE"/>
    <w:rsid w:val="00AA5956"/>
    <w:rsid w:val="00AB233F"/>
    <w:rsid w:val="00AD3DDC"/>
    <w:rsid w:val="00AD4503"/>
    <w:rsid w:val="00AE3534"/>
    <w:rsid w:val="00B13E90"/>
    <w:rsid w:val="00B305DF"/>
    <w:rsid w:val="00B32238"/>
    <w:rsid w:val="00B4020C"/>
    <w:rsid w:val="00B41C72"/>
    <w:rsid w:val="00BD4594"/>
    <w:rsid w:val="00BD5570"/>
    <w:rsid w:val="00BF41EC"/>
    <w:rsid w:val="00C3531A"/>
    <w:rsid w:val="00C71DC8"/>
    <w:rsid w:val="00C73013"/>
    <w:rsid w:val="00C77AFA"/>
    <w:rsid w:val="00D31DBF"/>
    <w:rsid w:val="00D40F9E"/>
    <w:rsid w:val="00D42C5B"/>
    <w:rsid w:val="00D6686F"/>
    <w:rsid w:val="00D87D3B"/>
    <w:rsid w:val="00DD3B39"/>
    <w:rsid w:val="00E03C60"/>
    <w:rsid w:val="00E03C7B"/>
    <w:rsid w:val="00E2393B"/>
    <w:rsid w:val="00E26E76"/>
    <w:rsid w:val="00E30212"/>
    <w:rsid w:val="00E4756C"/>
    <w:rsid w:val="00E60AFA"/>
    <w:rsid w:val="00E61E84"/>
    <w:rsid w:val="00E87B5D"/>
    <w:rsid w:val="00E96BBA"/>
    <w:rsid w:val="00E9790C"/>
    <w:rsid w:val="00EB32B7"/>
    <w:rsid w:val="00EE6189"/>
    <w:rsid w:val="00F163DE"/>
    <w:rsid w:val="00F2123C"/>
    <w:rsid w:val="00F23C14"/>
    <w:rsid w:val="00F56E4C"/>
    <w:rsid w:val="00F81887"/>
    <w:rsid w:val="00F94EF6"/>
    <w:rsid w:val="00FF1F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4278F-460E-40B0-8433-DFAD0E8B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9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5DF"/>
    <w:pPr>
      <w:ind w:left="720"/>
      <w:contextualSpacing/>
    </w:pPr>
  </w:style>
  <w:style w:type="paragraph" w:customStyle="1" w:styleId="Default">
    <w:name w:val="Default"/>
    <w:link w:val="DefaultChar"/>
    <w:rsid w:val="00357144"/>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character" w:customStyle="1" w:styleId="DefaultChar">
    <w:name w:val="Default Char"/>
    <w:link w:val="Default"/>
    <w:locked/>
    <w:rsid w:val="00357144"/>
    <w:rPr>
      <w:rFonts w:ascii="Times New Roman" w:eastAsia="Calibri" w:hAnsi="Times New Roman" w:cs="Times New Roman"/>
      <w:color w:val="000000"/>
      <w:sz w:val="24"/>
      <w:szCs w:val="24"/>
      <w:lang w:eastAsia="fr-FR"/>
    </w:rPr>
  </w:style>
  <w:style w:type="paragraph" w:styleId="Notedebasdepage">
    <w:name w:val="footnote text"/>
    <w:basedOn w:val="Normal"/>
    <w:link w:val="NotedebasdepageCar"/>
    <w:uiPriority w:val="99"/>
    <w:semiHidden/>
    <w:unhideWhenUsed/>
    <w:rsid w:val="003571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7144"/>
    <w:rPr>
      <w:sz w:val="20"/>
      <w:szCs w:val="20"/>
    </w:rPr>
  </w:style>
  <w:style w:type="character" w:styleId="Appelnotedebasdep">
    <w:name w:val="footnote reference"/>
    <w:aliases w:val=" BVI fnr,BVI fnr, BVI fnr Car Car,BVI fnr Car, BVI fnr Car Car Car Car, BVI fnr Car Car Car Car Char,ftref Char Char Char,16 Point Char Char Char,Superscript 6 Point Char Char Char,List Bullet Char1 Char Char Char"/>
    <w:link w:val="Char2"/>
    <w:rsid w:val="00357144"/>
    <w:rPr>
      <w:rFonts w:ascii="Arial" w:hAnsi="Arial"/>
      <w:sz w:val="18"/>
      <w:vertAlign w:val="superscript"/>
    </w:rPr>
  </w:style>
  <w:style w:type="paragraph" w:customStyle="1" w:styleId="Char2">
    <w:name w:val="Char2"/>
    <w:basedOn w:val="Normal"/>
    <w:link w:val="Appelnotedebasdep"/>
    <w:rsid w:val="00357144"/>
    <w:pPr>
      <w:spacing w:line="240" w:lineRule="exact"/>
    </w:pPr>
    <w:rPr>
      <w:rFonts w:ascii="Arial" w:hAnsi="Arial"/>
      <w:sz w:val="18"/>
      <w:vertAlign w:val="superscript"/>
    </w:rPr>
  </w:style>
  <w:style w:type="table" w:styleId="Grilledutableau">
    <w:name w:val="Table Grid"/>
    <w:basedOn w:val="TableauNormal"/>
    <w:uiPriority w:val="39"/>
    <w:rsid w:val="0022114F"/>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2238"/>
    <w:rPr>
      <w:rFonts w:ascii="Times New Roman" w:hAnsi="Times New Roman" w:cs="Times New Roman"/>
      <w:sz w:val="24"/>
      <w:szCs w:val="24"/>
    </w:rPr>
  </w:style>
  <w:style w:type="paragraph" w:styleId="Corpsdetexte3">
    <w:name w:val="Body Text 3"/>
    <w:basedOn w:val="Normal"/>
    <w:link w:val="Corpsdetexte3Car"/>
    <w:uiPriority w:val="99"/>
    <w:semiHidden/>
    <w:unhideWhenUsed/>
    <w:rsid w:val="00B32238"/>
    <w:pPr>
      <w:spacing w:after="120"/>
    </w:pPr>
    <w:rPr>
      <w:sz w:val="16"/>
      <w:szCs w:val="16"/>
    </w:rPr>
  </w:style>
  <w:style w:type="character" w:customStyle="1" w:styleId="Corpsdetexte3Car">
    <w:name w:val="Corps de texte 3 Car"/>
    <w:basedOn w:val="Policepardfaut"/>
    <w:link w:val="Corpsdetexte3"/>
    <w:uiPriority w:val="99"/>
    <w:semiHidden/>
    <w:rsid w:val="00B32238"/>
    <w:rPr>
      <w:sz w:val="16"/>
      <w:szCs w:val="16"/>
    </w:rPr>
  </w:style>
  <w:style w:type="paragraph" w:styleId="Textedebulles">
    <w:name w:val="Balloon Text"/>
    <w:basedOn w:val="Normal"/>
    <w:link w:val="TextedebullesCar"/>
    <w:uiPriority w:val="99"/>
    <w:semiHidden/>
    <w:unhideWhenUsed/>
    <w:rsid w:val="007607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global/documents/ppm/FINAL_Risk_Log_Template.doc" TargetMode="External"/><Relationship Id="rId3" Type="http://schemas.openxmlformats.org/officeDocument/2006/relationships/settings" Target="settings.xml"/><Relationship Id="rId7" Type="http://schemas.openxmlformats.org/officeDocument/2006/relationships/hyperlink" Target="https://www.un.org/sc/suborg/fr/sanctions/1267/aq_sanctions_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undp.org/global/documents/ppm/FINAL%20Risk%20Log%20Deliverable%20Description.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16325</Words>
  <Characters>89793</Characters>
  <Application>Microsoft Office Word</Application>
  <DocSecurity>0</DocSecurity>
  <Lines>748</Lines>
  <Paragraphs>211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Ousmane Dia</dc:creator>
  <cp:keywords/>
  <dc:description/>
  <cp:lastModifiedBy>El Hassen Teguedi</cp:lastModifiedBy>
  <cp:revision>2</cp:revision>
  <cp:lastPrinted>2020-01-31T08:20:00Z</cp:lastPrinted>
  <dcterms:created xsi:type="dcterms:W3CDTF">2020-02-20T13:24:00Z</dcterms:created>
  <dcterms:modified xsi:type="dcterms:W3CDTF">2020-02-20T13:24:00Z</dcterms:modified>
</cp:coreProperties>
</file>