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C6" w:rsidRPr="002F17C6" w:rsidRDefault="002F17C6" w:rsidP="00196DB0">
      <w:pPr>
        <w:ind w:left="-284" w:right="-142"/>
        <w:jc w:val="center"/>
        <w:rPr>
          <w:b/>
          <w:sz w:val="28"/>
          <w:szCs w:val="28"/>
        </w:rPr>
      </w:pPr>
      <w:bookmarkStart w:id="0" w:name="_GoBack"/>
      <w:bookmarkEnd w:id="0"/>
      <w:r w:rsidRPr="002F17C6">
        <w:rPr>
          <w:b/>
          <w:sz w:val="28"/>
          <w:szCs w:val="28"/>
        </w:rPr>
        <w:t>TERMES DE REFERENCE</w:t>
      </w:r>
    </w:p>
    <w:p w:rsidR="00320BF6" w:rsidRPr="00320BF6" w:rsidRDefault="002F17C6" w:rsidP="00196DB0">
      <w:pPr>
        <w:ind w:left="-284" w:right="-142"/>
        <w:jc w:val="center"/>
        <w:rPr>
          <w:b/>
          <w:i/>
          <w:sz w:val="28"/>
          <w:szCs w:val="28"/>
        </w:rPr>
      </w:pPr>
      <w:r w:rsidRPr="002F17C6">
        <w:rPr>
          <w:b/>
          <w:sz w:val="28"/>
          <w:szCs w:val="28"/>
        </w:rPr>
        <w:t>EXPERT NATIONAL EN SUIVI-EVALUATION</w:t>
      </w:r>
      <w:r w:rsidR="0071079D">
        <w:rPr>
          <w:b/>
          <w:sz w:val="28"/>
          <w:szCs w:val="28"/>
        </w:rPr>
        <w:t>-CAPITALISATION</w:t>
      </w:r>
    </w:p>
    <w:p w:rsidR="00196DB0" w:rsidRDefault="00D81D63" w:rsidP="00196DB0">
      <w:pPr>
        <w:jc w:val="center"/>
        <w:rPr>
          <w:b/>
          <w:sz w:val="28"/>
          <w:szCs w:val="28"/>
        </w:rPr>
      </w:pPr>
      <w:r>
        <w:rPr>
          <w:b/>
          <w:noProof/>
          <w:sz w:val="28"/>
          <w:szCs w:val="28"/>
          <w:u w:val="wavyDouble"/>
          <w:lang w:eastAsia="fr-F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13335</wp:posOffset>
                </wp:positionV>
                <wp:extent cx="5839460" cy="45085"/>
                <wp:effectExtent l="0" t="0" r="27940" b="12065"/>
                <wp:wrapNone/>
                <wp:docPr id="2" name="Lightning Bol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839460" cy="4508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D6280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4pt;margin-top:1.05pt;width:459.8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" fillcolor="#4f81bd [3204]" strokecolor="#243f60 [1604]" strokeweight="2pt">
                <v:path arrowok="t"/>
              </v:shape>
            </w:pict>
          </mc:Fallback>
        </mc:AlternateContent>
      </w: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196DB0" w:rsidRPr="00196DB0" w:rsidTr="00196DB0">
        <w:tc>
          <w:tcPr>
            <w:tcW w:w="2093" w:type="dxa"/>
          </w:tcPr>
          <w:p w:rsidR="00196DB0" w:rsidRPr="00196DB0" w:rsidRDefault="00196DB0" w:rsidP="00196DB0">
            <w:pPr>
              <w:rPr>
                <w:sz w:val="24"/>
                <w:szCs w:val="24"/>
              </w:rPr>
            </w:pPr>
            <w:r w:rsidRPr="00196DB0">
              <w:rPr>
                <w:sz w:val="24"/>
                <w:szCs w:val="24"/>
              </w:rPr>
              <w:t>Titre du Projet </w:t>
            </w:r>
          </w:p>
        </w:tc>
        <w:tc>
          <w:tcPr>
            <w:tcW w:w="7087" w:type="dxa"/>
          </w:tcPr>
          <w:p w:rsidR="00196DB0" w:rsidRPr="00196DB0" w:rsidRDefault="00196DB0" w:rsidP="00196DB0">
            <w:pPr>
              <w:ind w:left="175" w:hanging="175"/>
              <w:rPr>
                <w:sz w:val="24"/>
                <w:szCs w:val="24"/>
              </w:rPr>
            </w:pPr>
            <w:r w:rsidRPr="00196DB0">
              <w:rPr>
                <w:sz w:val="24"/>
                <w:szCs w:val="24"/>
              </w:rPr>
              <w:t>: Projet d’Appui à la Mise en Œuvre du Programme National de Réforme de l’Administration Publique « PNRA »</w:t>
            </w:r>
          </w:p>
          <w:p w:rsidR="00196DB0" w:rsidRPr="00196DB0" w:rsidRDefault="00196DB0" w:rsidP="00196DB0">
            <w:pPr>
              <w:rPr>
                <w:sz w:val="24"/>
                <w:szCs w:val="24"/>
              </w:rPr>
            </w:pPr>
          </w:p>
        </w:tc>
      </w:tr>
      <w:tr w:rsidR="00196DB0" w:rsidRPr="00196DB0" w:rsidTr="00196DB0">
        <w:tc>
          <w:tcPr>
            <w:tcW w:w="2093" w:type="dxa"/>
          </w:tcPr>
          <w:p w:rsidR="00196DB0" w:rsidRPr="00196DB0" w:rsidRDefault="00196DB0" w:rsidP="00196DB0">
            <w:pPr>
              <w:rPr>
                <w:sz w:val="24"/>
                <w:szCs w:val="24"/>
              </w:rPr>
            </w:pPr>
            <w:r w:rsidRPr="00196DB0">
              <w:rPr>
                <w:sz w:val="24"/>
                <w:szCs w:val="24"/>
              </w:rPr>
              <w:t>Titre du Poste</w:t>
            </w:r>
          </w:p>
        </w:tc>
        <w:tc>
          <w:tcPr>
            <w:tcW w:w="7087" w:type="dxa"/>
          </w:tcPr>
          <w:p w:rsidR="00196DB0" w:rsidRPr="00196DB0" w:rsidRDefault="00196DB0" w:rsidP="001938D1">
            <w:pPr>
              <w:rPr>
                <w:sz w:val="24"/>
                <w:szCs w:val="24"/>
              </w:rPr>
            </w:pPr>
            <w:r w:rsidRPr="00196DB0">
              <w:rPr>
                <w:sz w:val="24"/>
                <w:szCs w:val="24"/>
              </w:rPr>
              <w:t xml:space="preserve">: Expert National </w:t>
            </w:r>
            <w:r w:rsidR="001938D1">
              <w:rPr>
                <w:sz w:val="24"/>
                <w:szCs w:val="24"/>
              </w:rPr>
              <w:t xml:space="preserve">en </w:t>
            </w:r>
            <w:r w:rsidR="00FE5F61">
              <w:rPr>
                <w:sz w:val="24"/>
                <w:szCs w:val="24"/>
              </w:rPr>
              <w:t xml:space="preserve">Réforme administrative et </w:t>
            </w:r>
            <w:r w:rsidR="00C05B5C">
              <w:rPr>
                <w:sz w:val="24"/>
                <w:szCs w:val="24"/>
              </w:rPr>
              <w:t>Suivi-</w:t>
            </w:r>
            <w:r w:rsidRPr="00196DB0">
              <w:rPr>
                <w:sz w:val="24"/>
                <w:szCs w:val="24"/>
              </w:rPr>
              <w:t xml:space="preserve">Evaluation </w:t>
            </w:r>
          </w:p>
        </w:tc>
      </w:tr>
      <w:tr w:rsidR="00196DB0" w:rsidRPr="00196DB0" w:rsidTr="00196DB0">
        <w:tc>
          <w:tcPr>
            <w:tcW w:w="2093" w:type="dxa"/>
          </w:tcPr>
          <w:p w:rsidR="00196DB0" w:rsidRPr="00196DB0" w:rsidRDefault="00C05B5C" w:rsidP="00196DB0">
            <w:pPr>
              <w:rPr>
                <w:sz w:val="24"/>
                <w:szCs w:val="24"/>
              </w:rPr>
            </w:pPr>
            <w:r>
              <w:rPr>
                <w:sz w:val="24"/>
                <w:szCs w:val="24"/>
              </w:rPr>
              <w:t>(</w:t>
            </w:r>
            <w:r w:rsidR="00196DB0" w:rsidRPr="00196DB0">
              <w:rPr>
                <w:sz w:val="24"/>
                <w:szCs w:val="24"/>
              </w:rPr>
              <w:t>Type du Contrat</w:t>
            </w:r>
          </w:p>
        </w:tc>
        <w:tc>
          <w:tcPr>
            <w:tcW w:w="7087" w:type="dxa"/>
          </w:tcPr>
          <w:p w:rsidR="00196DB0" w:rsidRPr="00196DB0" w:rsidRDefault="00196DB0" w:rsidP="00196DB0">
            <w:pPr>
              <w:rPr>
                <w:sz w:val="24"/>
                <w:szCs w:val="24"/>
              </w:rPr>
            </w:pPr>
            <w:r w:rsidRPr="00196DB0">
              <w:rPr>
                <w:sz w:val="24"/>
                <w:szCs w:val="24"/>
              </w:rPr>
              <w:t>: Contrat à durée déterminée</w:t>
            </w:r>
          </w:p>
        </w:tc>
      </w:tr>
      <w:tr w:rsidR="00196DB0" w:rsidRPr="00196DB0" w:rsidTr="00196DB0">
        <w:tc>
          <w:tcPr>
            <w:tcW w:w="2093" w:type="dxa"/>
          </w:tcPr>
          <w:p w:rsidR="00196DB0" w:rsidRPr="00196DB0" w:rsidRDefault="00196DB0" w:rsidP="00196DB0">
            <w:pPr>
              <w:rPr>
                <w:sz w:val="24"/>
                <w:szCs w:val="24"/>
              </w:rPr>
            </w:pPr>
            <w:r w:rsidRPr="00196DB0">
              <w:rPr>
                <w:sz w:val="24"/>
                <w:szCs w:val="24"/>
              </w:rPr>
              <w:t>Durée du Contrat</w:t>
            </w:r>
          </w:p>
        </w:tc>
        <w:tc>
          <w:tcPr>
            <w:tcW w:w="7087" w:type="dxa"/>
          </w:tcPr>
          <w:p w:rsidR="00196DB0" w:rsidRPr="00196DB0" w:rsidRDefault="00196DB0" w:rsidP="00196DB0">
            <w:pPr>
              <w:rPr>
                <w:sz w:val="24"/>
                <w:szCs w:val="24"/>
              </w:rPr>
            </w:pPr>
            <w:r w:rsidRPr="00196DB0">
              <w:rPr>
                <w:sz w:val="24"/>
                <w:szCs w:val="24"/>
              </w:rPr>
              <w:t>: Douze mois renouvelables</w:t>
            </w:r>
          </w:p>
        </w:tc>
      </w:tr>
      <w:tr w:rsidR="00196DB0" w:rsidRPr="00196DB0" w:rsidTr="00196DB0">
        <w:tc>
          <w:tcPr>
            <w:tcW w:w="2093" w:type="dxa"/>
          </w:tcPr>
          <w:p w:rsidR="00196DB0" w:rsidRPr="00196DB0" w:rsidRDefault="00196DB0" w:rsidP="00196DB0">
            <w:pPr>
              <w:rPr>
                <w:sz w:val="24"/>
                <w:szCs w:val="24"/>
              </w:rPr>
            </w:pPr>
            <w:r w:rsidRPr="00196DB0">
              <w:rPr>
                <w:sz w:val="24"/>
                <w:szCs w:val="24"/>
              </w:rPr>
              <w:t>Lieu d’affectation</w:t>
            </w:r>
          </w:p>
        </w:tc>
        <w:tc>
          <w:tcPr>
            <w:tcW w:w="7087" w:type="dxa"/>
          </w:tcPr>
          <w:p w:rsidR="00B519B7" w:rsidRPr="00196DB0" w:rsidRDefault="00196DB0" w:rsidP="00196DB0">
            <w:pPr>
              <w:rPr>
                <w:sz w:val="24"/>
                <w:szCs w:val="24"/>
              </w:rPr>
            </w:pPr>
            <w:r w:rsidRPr="00196DB0">
              <w:rPr>
                <w:sz w:val="24"/>
                <w:szCs w:val="24"/>
              </w:rPr>
              <w:t>: Bujumbura avec des descentes à l’intérieur du Pays</w:t>
            </w:r>
          </w:p>
        </w:tc>
      </w:tr>
    </w:tbl>
    <w:p w:rsidR="00196DB0" w:rsidRPr="005A444A" w:rsidRDefault="00D81D63">
      <w:pPr>
        <w:rPr>
          <w:b/>
          <w:sz w:val="24"/>
          <w:szCs w:val="24"/>
        </w:rPr>
      </w:pPr>
      <w:r>
        <w:rPr>
          <w:b/>
          <w:noProof/>
          <w:sz w:val="28"/>
          <w:szCs w:val="28"/>
          <w:u w:val="wavyDouble"/>
          <w:lang w:eastAsia="fr-FR"/>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67945</wp:posOffset>
                </wp:positionV>
                <wp:extent cx="5839460" cy="53975"/>
                <wp:effectExtent l="0" t="0" r="27940" b="22225"/>
                <wp:wrapNone/>
                <wp:docPr id="1" name="Lightning Bol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839460" cy="539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D43E73" id="Lightning Bolt 1" o:spid="_x0000_s1026" type="#_x0000_t73" style="position:absolute;margin-left:3.7pt;margin-top:5.35pt;width:459.8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" fillcolor="#4f81bd [3204]" strokecolor="#243f60 [1604]" strokeweight="2pt">
                <v:path arrowok="t"/>
              </v:shape>
            </w:pict>
          </mc:Fallback>
        </mc:AlternateContent>
      </w:r>
    </w:p>
    <w:p w:rsidR="00C363E8" w:rsidRPr="00C363E8" w:rsidRDefault="00C363E8" w:rsidP="00C363E8">
      <w:pPr>
        <w:pStyle w:val="Paragraphedeliste"/>
        <w:widowControl w:val="0"/>
        <w:numPr>
          <w:ilvl w:val="0"/>
          <w:numId w:val="11"/>
        </w:numPr>
        <w:suppressAutoHyphens/>
        <w:autoSpaceDE w:val="0"/>
        <w:autoSpaceDN w:val="0"/>
        <w:adjustRightInd w:val="0"/>
        <w:spacing w:after="0" w:line="240" w:lineRule="auto"/>
        <w:jc w:val="both"/>
        <w:textAlignment w:val="baseline"/>
        <w:rPr>
          <w:rFonts w:ascii="Calibri" w:eastAsia="Calibri" w:hAnsi="Calibri" w:cs="Calibri"/>
          <w:b/>
          <w:color w:val="000000"/>
          <w:sz w:val="24"/>
          <w:szCs w:val="24"/>
        </w:rPr>
      </w:pPr>
      <w:r w:rsidRPr="00C363E8">
        <w:rPr>
          <w:rFonts w:ascii="Calibri" w:eastAsia="Calibri" w:hAnsi="Calibri" w:cs="Calibri"/>
          <w:b/>
          <w:color w:val="000000"/>
          <w:sz w:val="24"/>
          <w:szCs w:val="24"/>
        </w:rPr>
        <w:t>Contexte et Justification de la mission</w:t>
      </w:r>
    </w:p>
    <w:p w:rsid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 xml:space="preserve">Le Gouvernement du Burundi s’est engagé dans un processus participatif d’élaboration de documents de planification pour le développement. Une vision nationale ‘Burundi 2025’ a été adoptée vers la fin 2010 suivie de l’élaboration du Cadre Stratégique de Lutte contre la Pauvreté (CSLP II) en 2012. </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 xml:space="preserve">Le CSLP II est structuré en 3 axes : (i) le renforcement de l’état de droit, la consolidation de la bonne gouvernance et la promotion de l’égalité du genre ; (ii)  la transformation de l’économie burundaise pour une croissance soutenue et créatrice d’emplois et ; (iii) l’amélioration du taux d’accès et de la qualité des services de base. </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 xml:space="preserve">Le Système des Nations Unies au Burundi accompagne le Gouvernement burundais dans la mise en œuvre de cette stratégie. </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La réforme de l’Administration publique constitue une des priorités du PNUD en matière d’Appui à la Gouvernance Démocratique au Burundi.  En effet, Programme Pays inclut parmi ses produits (point 1.2.), le renforcement des capacités des acteurs nationaux pour l’amélioration des services publics,  la transparence et la gestion du processus démocratique. L’une des actions visées dans ce cadre est l’appui à la mise en œuvre du Programme National de Réforme de l’Administration Publique (PNRA).</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 xml:space="preserve">Le programme PNRA  a été adopté par le Gouvernement le 25 Avril 2012 avec pour objectifs de rendre l’Administration publique plus qualifiée, plus performante, plus responsable et orientée vers l’intérêt général et le service aux citoyens. </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Au niveau institutionnel, la mise en œuvre du PNRA est pilotée par le Ministère de la Fonction Publique, du Travail et de l’Emploi (MFPTE) à travers  le Secrétariat Exécutif Permanent de la Réforme de l’Administration Publique (SERAP), service rattaché au MFPTE et dont la mission est d'effectuer les études et travaux nécessaires à la conception, à la programmation, à la réalisation et à l'évaluation des actions visant à la réforme de  l'Administration publique.</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L’appui du PNUD au PNRA est réalisé à travers le Projet d’appui à la mise en œuvre du Programme National de Réforme de l’Administration Publique (PNRA).</w:t>
      </w: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 xml:space="preserve">Le Projet PNRA a pour but de fournir un appui à la mise en œuvre de la réforme de l’Administration burundaise afin de la rendre plus performante, responsable et orientée vers l’intérêt général. </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lastRenderedPageBreak/>
        <w:t>Il vise essentiellement les objectifs ci-après : (i) la restauration de la capacité de direction et de conception du Gouvernement burundais ; (ii) la promotion des valeurs d’équité, de transparence et de performance ; (iii) le développement d’une culture de l’Administration publique au service du citoyen et la promotion de l’utilisation des TIC dans l’Administration.</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Le projet PNRA est articulé autour des 4 axes du Programme PNRA.</w:t>
      </w:r>
    </w:p>
    <w:p w:rsidR="00C363E8" w:rsidRPr="00C363E8" w:rsidRDefault="00C363E8" w:rsidP="00C363E8">
      <w:pPr>
        <w:numPr>
          <w:ilvl w:val="0"/>
          <w:numId w:val="6"/>
        </w:num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Axe 1 : renforcer les capacités de direction et de conception du gouvernement ;</w:t>
      </w:r>
    </w:p>
    <w:p w:rsidR="00C363E8" w:rsidRPr="00C363E8" w:rsidRDefault="00C363E8" w:rsidP="00C363E8">
      <w:pPr>
        <w:numPr>
          <w:ilvl w:val="0"/>
          <w:numId w:val="6"/>
        </w:num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Axe 2 : restaurer les principes de gestion des agents publics autour des valeurs d’équité, de transparence et de performance ;</w:t>
      </w:r>
    </w:p>
    <w:p w:rsidR="00C363E8" w:rsidRPr="00C363E8" w:rsidRDefault="00C363E8" w:rsidP="00C363E8">
      <w:pPr>
        <w:numPr>
          <w:ilvl w:val="0"/>
          <w:numId w:val="6"/>
        </w:num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Axe 3 : mettre la performance de l’Administration au service des citoyens et;</w:t>
      </w:r>
    </w:p>
    <w:p w:rsidR="00C363E8" w:rsidRPr="00C363E8" w:rsidRDefault="00C363E8" w:rsidP="00C363E8">
      <w:pPr>
        <w:numPr>
          <w:ilvl w:val="0"/>
          <w:numId w:val="6"/>
        </w:num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sz w:val="24"/>
          <w:szCs w:val="24"/>
        </w:rPr>
        <w:t>Axe 4 : créer les conditions de développement des technologies de l’information et de la communication au sein de l’Administration.</w:t>
      </w:r>
    </w:p>
    <w:p w:rsidR="00C363E8" w:rsidRPr="00C363E8" w:rsidRDefault="00C363E8" w:rsidP="00C363E8">
      <w:pPr>
        <w:spacing w:after="0" w:line="240" w:lineRule="auto"/>
        <w:jc w:val="both"/>
        <w:rPr>
          <w:rFonts w:ascii="Arial Narrow" w:eastAsia="MS Mincho" w:hAnsi="Arial Narrow" w:cs="Times New Roman"/>
          <w:b/>
          <w:sz w:val="24"/>
          <w:szCs w:val="24"/>
        </w:rPr>
      </w:pPr>
    </w:p>
    <w:p w:rsidR="00C363E8" w:rsidRPr="00C363E8" w:rsidRDefault="00C363E8" w:rsidP="00C363E8">
      <w:pPr>
        <w:spacing w:after="0" w:line="240" w:lineRule="auto"/>
        <w:jc w:val="both"/>
        <w:rPr>
          <w:rFonts w:ascii="Arial Narrow" w:eastAsia="MS Mincho" w:hAnsi="Arial Narrow" w:cs="Times New Roman"/>
          <w:sz w:val="24"/>
          <w:szCs w:val="24"/>
        </w:rPr>
      </w:pPr>
      <w:r w:rsidRPr="00C363E8">
        <w:rPr>
          <w:rFonts w:ascii="Arial Narrow" w:eastAsia="MS Mincho" w:hAnsi="Arial Narrow" w:cs="Times New Roman"/>
          <w:sz w:val="24"/>
          <w:szCs w:val="24"/>
        </w:rPr>
        <w:t>La période initiale e</w:t>
      </w:r>
      <w:r w:rsidR="00693F02">
        <w:rPr>
          <w:rFonts w:ascii="Arial Narrow" w:eastAsia="MS Mincho" w:hAnsi="Arial Narrow" w:cs="Times New Roman"/>
          <w:sz w:val="24"/>
          <w:szCs w:val="24"/>
        </w:rPr>
        <w:t>n</w:t>
      </w:r>
      <w:r w:rsidRPr="00C363E8">
        <w:rPr>
          <w:rFonts w:ascii="Arial Narrow" w:eastAsia="MS Mincho" w:hAnsi="Arial Narrow" w:cs="Times New Roman"/>
          <w:sz w:val="24"/>
          <w:szCs w:val="24"/>
        </w:rPr>
        <w:t xml:space="preserve"> mise en œuvre du Projet va de Janvier 2013 et Décembre 2016. Le Projet </w:t>
      </w:r>
      <w:r w:rsidR="00693F02">
        <w:rPr>
          <w:rFonts w:ascii="Arial Narrow" w:eastAsia="MS Mincho" w:hAnsi="Arial Narrow" w:cs="Times New Roman"/>
          <w:sz w:val="24"/>
          <w:szCs w:val="24"/>
        </w:rPr>
        <w:t>est prolongé au 31 décembre 2018</w:t>
      </w:r>
      <w:r w:rsidRPr="00C363E8">
        <w:rPr>
          <w:rFonts w:ascii="Arial Narrow" w:eastAsia="MS Mincho" w:hAnsi="Arial Narrow" w:cs="Times New Roman"/>
          <w:sz w:val="24"/>
          <w:szCs w:val="24"/>
        </w:rPr>
        <w:t xml:space="preserve"> du fait d’une part, de la demande du Gouvrnement de poursuivre l’appui à la réforme de l’Adminisration publique et d’autre part du fait du prolongement du document de programme pays. Le projet est mis en œuvre selon la modalité d’exécution nationale (NIM). Ainsi, le Ministère de la Fonction Publique, du Travail et de l’Emploi (MFPTE) a nommé un Directeur National du projet. Une lettre d’accord a été signée entre le MFPTE et le PNUD en vue de la fourniture par ce dernier des services d’appui pour lesquels l’organisation dispose d’avantages comparatifs, en particulier en relation avec l’achat de biens et de services internationaux.</w:t>
      </w:r>
    </w:p>
    <w:p w:rsidR="00C363E8" w:rsidRPr="00C363E8" w:rsidRDefault="00C363E8" w:rsidP="00C363E8">
      <w:pPr>
        <w:spacing w:after="0" w:line="240" w:lineRule="auto"/>
        <w:jc w:val="both"/>
        <w:rPr>
          <w:rFonts w:ascii="Arial Narrow" w:eastAsia="MS Mincho" w:hAnsi="Arial Narrow" w:cs="Times New Roman"/>
          <w:sz w:val="24"/>
          <w:szCs w:val="24"/>
        </w:rPr>
      </w:pPr>
    </w:p>
    <w:p w:rsidR="00C363E8" w:rsidRPr="00C363E8" w:rsidRDefault="00C363E8" w:rsidP="00C363E8">
      <w:p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bCs/>
          <w:sz w:val="24"/>
          <w:szCs w:val="24"/>
        </w:rPr>
        <w:t xml:space="preserve">Les bénéficiaires directs du Projet sont principalement : </w:t>
      </w:r>
    </w:p>
    <w:p w:rsidR="00C363E8" w:rsidRPr="00C363E8" w:rsidRDefault="00C363E8" w:rsidP="00C363E8">
      <w:pPr>
        <w:numPr>
          <w:ilvl w:val="0"/>
          <w:numId w:val="8"/>
        </w:num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bCs/>
          <w:sz w:val="24"/>
          <w:szCs w:val="24"/>
        </w:rPr>
        <w:t>Les services du Ministère en charge de la Fonction publique notamment : le Secrétariat Exécutif Permanent de la Réforme Administrative, la Direction Générale de la Fonction Publique, le Centre de Traitement Informatique ;</w:t>
      </w:r>
    </w:p>
    <w:p w:rsidR="00C363E8" w:rsidRPr="00C363E8" w:rsidRDefault="00C363E8" w:rsidP="00C363E8">
      <w:pPr>
        <w:numPr>
          <w:ilvl w:val="0"/>
          <w:numId w:val="8"/>
        </w:num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bCs/>
          <w:sz w:val="24"/>
          <w:szCs w:val="24"/>
        </w:rPr>
        <w:t>Les services des gouverneurs des provinces ;</w:t>
      </w:r>
    </w:p>
    <w:p w:rsidR="00C363E8" w:rsidRPr="00C363E8" w:rsidRDefault="00C363E8" w:rsidP="00C363E8">
      <w:pPr>
        <w:numPr>
          <w:ilvl w:val="0"/>
          <w:numId w:val="8"/>
        </w:num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bCs/>
          <w:sz w:val="24"/>
          <w:szCs w:val="24"/>
        </w:rPr>
        <w:t>Différents départements ayant des compétences en matière de prestation des services administratifs essentiels : Police de l’Air, des Frontières et des Etrangers (PAFE), Police Judiciaire (PJ), Police de Roulage et de Sécurité Routière  (PRST).</w:t>
      </w:r>
    </w:p>
    <w:p w:rsidR="00C363E8" w:rsidRPr="00C363E8" w:rsidRDefault="00C363E8" w:rsidP="00C363E8">
      <w:pPr>
        <w:numPr>
          <w:ilvl w:val="0"/>
          <w:numId w:val="8"/>
        </w:numPr>
        <w:spacing w:after="0" w:line="240" w:lineRule="auto"/>
        <w:jc w:val="both"/>
        <w:rPr>
          <w:rFonts w:ascii="Arial Narrow" w:eastAsia="MS Mincho" w:hAnsi="Arial Narrow" w:cs="Times New Roman"/>
          <w:bCs/>
          <w:sz w:val="24"/>
          <w:szCs w:val="24"/>
        </w:rPr>
      </w:pPr>
      <w:r w:rsidRPr="00C363E8">
        <w:rPr>
          <w:rFonts w:ascii="Arial Narrow" w:eastAsia="MS Mincho" w:hAnsi="Arial Narrow" w:cs="Times New Roman"/>
          <w:bCs/>
          <w:sz w:val="24"/>
          <w:szCs w:val="24"/>
        </w:rPr>
        <w:t>L’Ecole Nationale de l’Administration ;</w:t>
      </w:r>
    </w:p>
    <w:p w:rsidR="0041764B" w:rsidRDefault="0041764B">
      <w:pPr>
        <w:rPr>
          <w:b/>
          <w:sz w:val="24"/>
          <w:szCs w:val="24"/>
        </w:rPr>
      </w:pPr>
    </w:p>
    <w:p w:rsidR="00196DB0" w:rsidRPr="00C363E8" w:rsidRDefault="00196DB0" w:rsidP="00C363E8">
      <w:pPr>
        <w:pStyle w:val="Paragraphedeliste"/>
        <w:numPr>
          <w:ilvl w:val="0"/>
          <w:numId w:val="11"/>
        </w:numPr>
        <w:rPr>
          <w:b/>
          <w:sz w:val="24"/>
          <w:szCs w:val="24"/>
        </w:rPr>
      </w:pPr>
      <w:r w:rsidRPr="00C363E8">
        <w:rPr>
          <w:b/>
          <w:sz w:val="24"/>
          <w:szCs w:val="24"/>
        </w:rPr>
        <w:t>Description des tâches</w:t>
      </w:r>
    </w:p>
    <w:p w:rsidR="00196DB0" w:rsidRPr="005A444A" w:rsidRDefault="00196DB0" w:rsidP="00EA34A0">
      <w:pPr>
        <w:jc w:val="both"/>
        <w:rPr>
          <w:sz w:val="24"/>
          <w:szCs w:val="24"/>
        </w:rPr>
      </w:pPr>
      <w:r w:rsidRPr="00A37B7C">
        <w:rPr>
          <w:sz w:val="24"/>
          <w:szCs w:val="24"/>
        </w:rPr>
        <w:t xml:space="preserve">Sous l’autorité et la supervision </w:t>
      </w:r>
      <w:r w:rsidR="001938D1" w:rsidRPr="00A37B7C">
        <w:rPr>
          <w:sz w:val="24"/>
          <w:szCs w:val="24"/>
        </w:rPr>
        <w:t>directe de la</w:t>
      </w:r>
      <w:r w:rsidR="00A37B7C" w:rsidRPr="00A37B7C">
        <w:rPr>
          <w:sz w:val="24"/>
          <w:szCs w:val="24"/>
        </w:rPr>
        <w:t xml:space="preserve"> Directrice</w:t>
      </w:r>
      <w:r w:rsidRPr="00A37B7C">
        <w:rPr>
          <w:sz w:val="24"/>
          <w:szCs w:val="24"/>
        </w:rPr>
        <w:t xml:space="preserve"> National</w:t>
      </w:r>
      <w:r w:rsidR="001938D1" w:rsidRPr="00A37B7C">
        <w:rPr>
          <w:sz w:val="24"/>
          <w:szCs w:val="24"/>
        </w:rPr>
        <w:t>e</w:t>
      </w:r>
      <w:r w:rsidRPr="00A37B7C">
        <w:rPr>
          <w:sz w:val="24"/>
          <w:szCs w:val="24"/>
        </w:rPr>
        <w:t xml:space="preserve"> </w:t>
      </w:r>
      <w:r w:rsidR="00A37B7C" w:rsidRPr="00A37B7C">
        <w:rPr>
          <w:sz w:val="24"/>
          <w:szCs w:val="24"/>
        </w:rPr>
        <w:t>et</w:t>
      </w:r>
      <w:r w:rsidR="00C05B5C" w:rsidRPr="00A37B7C">
        <w:rPr>
          <w:sz w:val="24"/>
          <w:szCs w:val="24"/>
        </w:rPr>
        <w:t xml:space="preserve"> du Conseiller Technique Principal </w:t>
      </w:r>
      <w:r w:rsidR="00A37B7C" w:rsidRPr="00A37B7C">
        <w:rPr>
          <w:sz w:val="24"/>
          <w:szCs w:val="24"/>
        </w:rPr>
        <w:t xml:space="preserve">du Projet, </w:t>
      </w:r>
      <w:r w:rsidRPr="00A37B7C">
        <w:rPr>
          <w:sz w:val="24"/>
          <w:szCs w:val="24"/>
        </w:rPr>
        <w:t xml:space="preserve">le </w:t>
      </w:r>
      <w:r w:rsidR="00EA34A0" w:rsidRPr="00A37B7C">
        <w:rPr>
          <w:sz w:val="24"/>
          <w:szCs w:val="24"/>
        </w:rPr>
        <w:t xml:space="preserve">(la) </w:t>
      </w:r>
      <w:r w:rsidR="00FE5F61">
        <w:rPr>
          <w:sz w:val="24"/>
          <w:szCs w:val="24"/>
        </w:rPr>
        <w:t xml:space="preserve">l’Expert en Réforme administrative et </w:t>
      </w:r>
      <w:r w:rsidR="00EA34A0" w:rsidRPr="00A37B7C">
        <w:rPr>
          <w:sz w:val="24"/>
          <w:szCs w:val="24"/>
        </w:rPr>
        <w:t xml:space="preserve">Suivi-Evaluation aura la responsabilité </w:t>
      </w:r>
      <w:r w:rsidR="00C05B5C" w:rsidRPr="00A37B7C">
        <w:rPr>
          <w:sz w:val="24"/>
          <w:szCs w:val="24"/>
        </w:rPr>
        <w:t xml:space="preserve">d’assurer le suivi des </w:t>
      </w:r>
      <w:r w:rsidR="00EA34A0" w:rsidRPr="00A37B7C">
        <w:rPr>
          <w:sz w:val="24"/>
          <w:szCs w:val="24"/>
        </w:rPr>
        <w:t xml:space="preserve">résultats </w:t>
      </w:r>
      <w:r w:rsidR="00C05B5C" w:rsidRPr="00A37B7C">
        <w:rPr>
          <w:sz w:val="24"/>
          <w:szCs w:val="24"/>
        </w:rPr>
        <w:t xml:space="preserve">et des activités </w:t>
      </w:r>
      <w:r w:rsidR="00EA34A0" w:rsidRPr="00A37B7C">
        <w:rPr>
          <w:sz w:val="24"/>
          <w:szCs w:val="24"/>
        </w:rPr>
        <w:t xml:space="preserve">du Projet </w:t>
      </w:r>
      <w:r w:rsidR="0071079D">
        <w:rPr>
          <w:sz w:val="24"/>
          <w:szCs w:val="24"/>
        </w:rPr>
        <w:t xml:space="preserve">PNRA et </w:t>
      </w:r>
      <w:r w:rsidR="00FE5F61">
        <w:rPr>
          <w:sz w:val="24"/>
          <w:szCs w:val="24"/>
        </w:rPr>
        <w:t xml:space="preserve">d’accompagner l’appropriation et la </w:t>
      </w:r>
      <w:r w:rsidR="0071079D">
        <w:rPr>
          <w:sz w:val="24"/>
          <w:szCs w:val="24"/>
        </w:rPr>
        <w:t>capitalisation au sein</w:t>
      </w:r>
      <w:r w:rsidR="00693F02">
        <w:rPr>
          <w:sz w:val="24"/>
          <w:szCs w:val="24"/>
        </w:rPr>
        <w:t xml:space="preserve"> de l’Administration publique. </w:t>
      </w:r>
      <w:r w:rsidR="0071079D">
        <w:rPr>
          <w:sz w:val="24"/>
          <w:szCs w:val="24"/>
        </w:rPr>
        <w:t xml:space="preserve">Dans la même perspective, Il/elle  doit </w:t>
      </w:r>
      <w:r w:rsidR="00C05B5C" w:rsidRPr="00A37B7C">
        <w:rPr>
          <w:sz w:val="24"/>
          <w:szCs w:val="24"/>
        </w:rPr>
        <w:t xml:space="preserve">accompagner le Secrétariat Exécutif Permanent de la Réforme de l’Administration Publique dans la mise </w:t>
      </w:r>
      <w:r w:rsidR="0071079D">
        <w:rPr>
          <w:sz w:val="24"/>
          <w:szCs w:val="24"/>
        </w:rPr>
        <w:t xml:space="preserve">en place de mécanismes de suivi-Evaluation et capitalisation </w:t>
      </w:r>
      <w:r w:rsidR="00C05B5C" w:rsidRPr="00A37B7C">
        <w:rPr>
          <w:sz w:val="24"/>
          <w:szCs w:val="24"/>
        </w:rPr>
        <w:t xml:space="preserve">des résultats et des effets du </w:t>
      </w:r>
      <w:r w:rsidR="00A37B7C" w:rsidRPr="00A37B7C">
        <w:rPr>
          <w:sz w:val="24"/>
          <w:szCs w:val="24"/>
        </w:rPr>
        <w:t>Programme National de Réforme de l’Administration</w:t>
      </w:r>
      <w:r w:rsidR="00A37B7C">
        <w:rPr>
          <w:sz w:val="24"/>
          <w:szCs w:val="24"/>
        </w:rPr>
        <w:t xml:space="preserve"> </w:t>
      </w:r>
      <w:r w:rsidR="0071079D">
        <w:rPr>
          <w:sz w:val="24"/>
          <w:szCs w:val="24"/>
        </w:rPr>
        <w:t>d</w:t>
      </w:r>
      <w:r w:rsidR="00A37B7C">
        <w:rPr>
          <w:sz w:val="24"/>
          <w:szCs w:val="24"/>
        </w:rPr>
        <w:t xml:space="preserve">ans son </w:t>
      </w:r>
      <w:r w:rsidR="00A37B7C" w:rsidRPr="00A37B7C">
        <w:rPr>
          <w:sz w:val="24"/>
          <w:szCs w:val="24"/>
        </w:rPr>
        <w:t>en</w:t>
      </w:r>
      <w:r w:rsidR="00A37B7C">
        <w:rPr>
          <w:sz w:val="24"/>
          <w:szCs w:val="24"/>
        </w:rPr>
        <w:t>s</w:t>
      </w:r>
      <w:r w:rsidR="00A37B7C" w:rsidRPr="00A37B7C">
        <w:rPr>
          <w:sz w:val="24"/>
          <w:szCs w:val="24"/>
        </w:rPr>
        <w:t>emble</w:t>
      </w:r>
      <w:r w:rsidR="00EA34A0" w:rsidRPr="00A37B7C">
        <w:rPr>
          <w:sz w:val="24"/>
          <w:szCs w:val="24"/>
        </w:rPr>
        <w:t>.</w:t>
      </w:r>
      <w:r w:rsidR="00EA34A0" w:rsidRPr="005A444A">
        <w:rPr>
          <w:sz w:val="24"/>
          <w:szCs w:val="24"/>
        </w:rPr>
        <w:t xml:space="preserve"> </w:t>
      </w:r>
    </w:p>
    <w:p w:rsidR="00EA34A0" w:rsidRPr="005A444A" w:rsidRDefault="0071079D" w:rsidP="00EA34A0">
      <w:pPr>
        <w:jc w:val="both"/>
        <w:rPr>
          <w:sz w:val="24"/>
          <w:szCs w:val="24"/>
        </w:rPr>
      </w:pPr>
      <w:r>
        <w:rPr>
          <w:sz w:val="24"/>
          <w:szCs w:val="24"/>
        </w:rPr>
        <w:t>A ce titre, il (elle) est amené/e à assumer</w:t>
      </w:r>
      <w:r w:rsidR="00EA34A0" w:rsidRPr="005A444A">
        <w:rPr>
          <w:sz w:val="24"/>
          <w:szCs w:val="24"/>
        </w:rPr>
        <w:t xml:space="preserve"> les responsabilités et fonctions suivantes :</w:t>
      </w:r>
    </w:p>
    <w:p w:rsidR="00EA34A0" w:rsidRDefault="005A444A" w:rsidP="005A444A">
      <w:pPr>
        <w:pStyle w:val="Paragraphedeliste"/>
        <w:numPr>
          <w:ilvl w:val="0"/>
          <w:numId w:val="2"/>
        </w:numPr>
        <w:jc w:val="both"/>
        <w:rPr>
          <w:sz w:val="24"/>
          <w:szCs w:val="24"/>
        </w:rPr>
      </w:pPr>
      <w:r>
        <w:rPr>
          <w:sz w:val="24"/>
          <w:szCs w:val="24"/>
        </w:rPr>
        <w:t>P</w:t>
      </w:r>
      <w:r w:rsidR="005C6AD7">
        <w:rPr>
          <w:sz w:val="24"/>
          <w:szCs w:val="24"/>
        </w:rPr>
        <w:t xml:space="preserve">articipation à la planification, au suivi et </w:t>
      </w:r>
      <w:r w:rsidR="001F04A4">
        <w:rPr>
          <w:sz w:val="24"/>
          <w:szCs w:val="24"/>
        </w:rPr>
        <w:t xml:space="preserve">au </w:t>
      </w:r>
      <w:r w:rsidR="005C6AD7">
        <w:rPr>
          <w:sz w:val="24"/>
          <w:szCs w:val="24"/>
        </w:rPr>
        <w:t>rapportage régulier des activités du projet ;</w:t>
      </w:r>
    </w:p>
    <w:p w:rsidR="0071079D" w:rsidRDefault="0071079D" w:rsidP="005A444A">
      <w:pPr>
        <w:pStyle w:val="Paragraphedeliste"/>
        <w:numPr>
          <w:ilvl w:val="0"/>
          <w:numId w:val="2"/>
        </w:numPr>
        <w:jc w:val="both"/>
        <w:rPr>
          <w:sz w:val="24"/>
          <w:szCs w:val="24"/>
        </w:rPr>
      </w:pPr>
      <w:r>
        <w:rPr>
          <w:sz w:val="24"/>
          <w:szCs w:val="24"/>
        </w:rPr>
        <w:t>Collecter et conserver toutes les évidences relatives aux différentes réalisations du projet et leur effet sur les différentes administrations ;</w:t>
      </w:r>
    </w:p>
    <w:p w:rsidR="005A444A" w:rsidRDefault="005A444A" w:rsidP="00196DB0">
      <w:pPr>
        <w:pStyle w:val="Paragraphedeliste"/>
        <w:numPr>
          <w:ilvl w:val="0"/>
          <w:numId w:val="2"/>
        </w:numPr>
        <w:jc w:val="both"/>
        <w:rPr>
          <w:sz w:val="24"/>
          <w:szCs w:val="24"/>
        </w:rPr>
      </w:pPr>
      <w:r>
        <w:rPr>
          <w:sz w:val="24"/>
          <w:szCs w:val="24"/>
        </w:rPr>
        <w:lastRenderedPageBreak/>
        <w:t xml:space="preserve">Contribution à la préparation des outils de suivi-évaluation </w:t>
      </w:r>
      <w:r w:rsidR="005C6AD7">
        <w:rPr>
          <w:sz w:val="24"/>
          <w:szCs w:val="24"/>
        </w:rPr>
        <w:t xml:space="preserve">du projet et de l’ensemble de la réforme de l’Administration </w:t>
      </w:r>
      <w:r>
        <w:rPr>
          <w:sz w:val="24"/>
          <w:szCs w:val="24"/>
        </w:rPr>
        <w:t>;</w:t>
      </w:r>
    </w:p>
    <w:p w:rsidR="005A444A" w:rsidRDefault="001F04A4" w:rsidP="005A444A">
      <w:pPr>
        <w:pStyle w:val="Paragraphedeliste"/>
        <w:numPr>
          <w:ilvl w:val="0"/>
          <w:numId w:val="2"/>
        </w:numPr>
        <w:jc w:val="both"/>
        <w:rPr>
          <w:sz w:val="24"/>
          <w:szCs w:val="24"/>
        </w:rPr>
      </w:pPr>
      <w:r>
        <w:rPr>
          <w:sz w:val="24"/>
          <w:szCs w:val="24"/>
        </w:rPr>
        <w:t>Préparation et accompagnement des</w:t>
      </w:r>
      <w:r w:rsidR="005C6AD7">
        <w:rPr>
          <w:sz w:val="24"/>
          <w:szCs w:val="24"/>
        </w:rPr>
        <w:t xml:space="preserve"> missions </w:t>
      </w:r>
      <w:r w:rsidR="005A444A">
        <w:rPr>
          <w:sz w:val="24"/>
          <w:szCs w:val="24"/>
        </w:rPr>
        <w:t xml:space="preserve">d’évaluation </w:t>
      </w:r>
      <w:r>
        <w:rPr>
          <w:sz w:val="24"/>
          <w:szCs w:val="24"/>
        </w:rPr>
        <w:t>externe du Projet</w:t>
      </w:r>
      <w:r w:rsidR="005A444A">
        <w:rPr>
          <w:sz w:val="24"/>
          <w:szCs w:val="24"/>
        </w:rPr>
        <w:t> ;</w:t>
      </w:r>
    </w:p>
    <w:p w:rsidR="00753174" w:rsidRDefault="00D659BA" w:rsidP="00196DB0">
      <w:pPr>
        <w:pStyle w:val="Paragraphedeliste"/>
        <w:numPr>
          <w:ilvl w:val="0"/>
          <w:numId w:val="2"/>
        </w:numPr>
        <w:jc w:val="both"/>
        <w:rPr>
          <w:sz w:val="24"/>
          <w:szCs w:val="24"/>
        </w:rPr>
      </w:pPr>
      <w:r>
        <w:rPr>
          <w:sz w:val="24"/>
          <w:szCs w:val="24"/>
        </w:rPr>
        <w:t xml:space="preserve">Propositions d’initiatives de suivi et d’évaluation des effets </w:t>
      </w:r>
      <w:r w:rsidR="00FC1B60">
        <w:rPr>
          <w:sz w:val="24"/>
          <w:szCs w:val="24"/>
        </w:rPr>
        <w:t>du P</w:t>
      </w:r>
      <w:r w:rsidR="00753174">
        <w:rPr>
          <w:sz w:val="24"/>
          <w:szCs w:val="24"/>
        </w:rPr>
        <w:t xml:space="preserve">rojet </w:t>
      </w:r>
      <w:r>
        <w:rPr>
          <w:sz w:val="24"/>
          <w:szCs w:val="24"/>
        </w:rPr>
        <w:t xml:space="preserve">et de leur capitalisation dans la durée </w:t>
      </w:r>
      <w:r w:rsidR="00753174">
        <w:rPr>
          <w:sz w:val="24"/>
          <w:szCs w:val="24"/>
        </w:rPr>
        <w:t>;</w:t>
      </w:r>
    </w:p>
    <w:p w:rsidR="00A91E9E" w:rsidRPr="00A91E9E" w:rsidRDefault="00A91E9E" w:rsidP="00A91E9E">
      <w:pPr>
        <w:pStyle w:val="Paragraphedeliste"/>
        <w:numPr>
          <w:ilvl w:val="0"/>
          <w:numId w:val="2"/>
        </w:numPr>
        <w:rPr>
          <w:sz w:val="24"/>
          <w:szCs w:val="24"/>
        </w:rPr>
      </w:pPr>
      <w:r w:rsidRPr="00A91E9E">
        <w:rPr>
          <w:sz w:val="24"/>
          <w:szCs w:val="24"/>
        </w:rPr>
        <w:t>Appuyer l’unité du SERAP chargée du suivi-évaluation du PNRA par l’assistance quotidienne de leur travail, le renforcement de leurs capacités et le développement d’outils pour le suivi et l’évaluation de la réforme de l’Administration publique</w:t>
      </w:r>
    </w:p>
    <w:p w:rsidR="006B6D1D" w:rsidRDefault="006B6D1D" w:rsidP="006B6D1D">
      <w:pPr>
        <w:pStyle w:val="Paragraphedeliste"/>
        <w:numPr>
          <w:ilvl w:val="0"/>
          <w:numId w:val="2"/>
        </w:numPr>
        <w:jc w:val="both"/>
        <w:rPr>
          <w:sz w:val="24"/>
          <w:szCs w:val="24"/>
        </w:rPr>
      </w:pPr>
      <w:r>
        <w:rPr>
          <w:sz w:val="24"/>
          <w:szCs w:val="24"/>
        </w:rPr>
        <w:t xml:space="preserve">Contribution à la mise en œuvre </w:t>
      </w:r>
      <w:r w:rsidR="00D659BA">
        <w:rPr>
          <w:sz w:val="24"/>
          <w:szCs w:val="24"/>
        </w:rPr>
        <w:t xml:space="preserve">d’un dispositif de </w:t>
      </w:r>
      <w:r>
        <w:rPr>
          <w:sz w:val="24"/>
          <w:szCs w:val="24"/>
        </w:rPr>
        <w:t>gestion des connaissances </w:t>
      </w:r>
      <w:r w:rsidR="00D659BA">
        <w:rPr>
          <w:sz w:val="24"/>
          <w:szCs w:val="24"/>
        </w:rPr>
        <w:t>en termes de docu</w:t>
      </w:r>
      <w:r w:rsidR="00DB0716">
        <w:rPr>
          <w:sz w:val="24"/>
          <w:szCs w:val="24"/>
        </w:rPr>
        <w:t xml:space="preserve">mentation et de dissémination </w:t>
      </w:r>
      <w:r>
        <w:rPr>
          <w:sz w:val="24"/>
          <w:szCs w:val="24"/>
        </w:rPr>
        <w:t>;</w:t>
      </w:r>
    </w:p>
    <w:p w:rsidR="00FE5F61" w:rsidRDefault="00FE5F61" w:rsidP="006B6D1D">
      <w:pPr>
        <w:pStyle w:val="Paragraphedeliste"/>
        <w:numPr>
          <w:ilvl w:val="0"/>
          <w:numId w:val="2"/>
        </w:numPr>
        <w:jc w:val="both"/>
        <w:rPr>
          <w:sz w:val="24"/>
          <w:szCs w:val="24"/>
        </w:rPr>
      </w:pPr>
      <w:r>
        <w:rPr>
          <w:sz w:val="24"/>
          <w:szCs w:val="24"/>
        </w:rPr>
        <w:t>Accompagner les structures bénéficiaires dans l’appropriation des mesures de réformes et leur capitalisation</w:t>
      </w:r>
    </w:p>
    <w:p w:rsidR="00FE5F61" w:rsidRDefault="00FE5F61" w:rsidP="006B6D1D">
      <w:pPr>
        <w:pStyle w:val="Paragraphedeliste"/>
        <w:numPr>
          <w:ilvl w:val="0"/>
          <w:numId w:val="2"/>
        </w:numPr>
        <w:jc w:val="both"/>
        <w:rPr>
          <w:sz w:val="24"/>
          <w:szCs w:val="24"/>
        </w:rPr>
      </w:pPr>
      <w:r>
        <w:rPr>
          <w:sz w:val="24"/>
          <w:szCs w:val="24"/>
        </w:rPr>
        <w:t>D’assurer le pilotage des dossiers du projet portant sur la réforme des ressources humaines de l’Etat et la réorganisation administrative et la déconcentration.</w:t>
      </w:r>
    </w:p>
    <w:p w:rsidR="00B74DB8" w:rsidRDefault="00B74DB8" w:rsidP="00B74DB8">
      <w:pPr>
        <w:ind w:left="66"/>
        <w:jc w:val="both"/>
        <w:rPr>
          <w:b/>
          <w:sz w:val="24"/>
          <w:szCs w:val="24"/>
        </w:rPr>
      </w:pPr>
      <w:r>
        <w:rPr>
          <w:b/>
          <w:sz w:val="24"/>
          <w:szCs w:val="24"/>
        </w:rPr>
        <w:t>2. Profil</w:t>
      </w:r>
    </w:p>
    <w:p w:rsidR="00887F30" w:rsidRDefault="00887F30" w:rsidP="00887F30">
      <w:pPr>
        <w:ind w:left="66"/>
        <w:jc w:val="both"/>
        <w:rPr>
          <w:b/>
          <w:sz w:val="24"/>
          <w:szCs w:val="24"/>
        </w:rPr>
      </w:pPr>
      <w:r>
        <w:rPr>
          <w:b/>
          <w:sz w:val="24"/>
          <w:szCs w:val="24"/>
        </w:rPr>
        <w:t>2.1. Qualification</w:t>
      </w:r>
    </w:p>
    <w:p w:rsidR="00887F30" w:rsidRPr="00887F30" w:rsidRDefault="00887F30" w:rsidP="00B74DB8">
      <w:pPr>
        <w:ind w:left="66"/>
        <w:jc w:val="both"/>
        <w:rPr>
          <w:sz w:val="24"/>
          <w:szCs w:val="24"/>
        </w:rPr>
      </w:pPr>
      <w:r w:rsidRPr="00887F30">
        <w:rPr>
          <w:sz w:val="24"/>
          <w:szCs w:val="24"/>
        </w:rPr>
        <w:t xml:space="preserve">Avoir </w:t>
      </w:r>
      <w:r>
        <w:rPr>
          <w:sz w:val="24"/>
          <w:szCs w:val="24"/>
        </w:rPr>
        <w:t>de préférence u</w:t>
      </w:r>
      <w:r w:rsidR="0041764B">
        <w:rPr>
          <w:sz w:val="24"/>
          <w:szCs w:val="24"/>
        </w:rPr>
        <w:t>n</w:t>
      </w:r>
      <w:r>
        <w:rPr>
          <w:sz w:val="24"/>
          <w:szCs w:val="24"/>
        </w:rPr>
        <w:t xml:space="preserve"> diplôme de master II en suivi-évaluation des projets et programmes publics</w:t>
      </w:r>
      <w:r w:rsidR="00FE5F61">
        <w:rPr>
          <w:sz w:val="24"/>
          <w:szCs w:val="24"/>
        </w:rPr>
        <w:t>, en administration publique ou en droit public</w:t>
      </w:r>
      <w:r>
        <w:rPr>
          <w:sz w:val="24"/>
          <w:szCs w:val="24"/>
        </w:rPr>
        <w:t xml:space="preserve">. </w:t>
      </w:r>
      <w:r w:rsidR="0041764B">
        <w:rPr>
          <w:sz w:val="24"/>
          <w:szCs w:val="24"/>
        </w:rPr>
        <w:t>Seront admis les titulaires d’un diplôme de</w:t>
      </w:r>
      <w:r>
        <w:rPr>
          <w:sz w:val="24"/>
          <w:szCs w:val="24"/>
        </w:rPr>
        <w:t xml:space="preserve"> niveau master II dans les domaines liés ci-après : gestion de projet, économie, gestion, statistiques, sciences politiques.</w:t>
      </w:r>
    </w:p>
    <w:p w:rsidR="00B74DB8" w:rsidRDefault="0041764B" w:rsidP="00B74DB8">
      <w:pPr>
        <w:ind w:left="66"/>
        <w:jc w:val="both"/>
        <w:rPr>
          <w:b/>
          <w:sz w:val="24"/>
          <w:szCs w:val="24"/>
        </w:rPr>
      </w:pPr>
      <w:r>
        <w:rPr>
          <w:b/>
          <w:sz w:val="24"/>
          <w:szCs w:val="24"/>
        </w:rPr>
        <w:t>2.2</w:t>
      </w:r>
      <w:r w:rsidR="00B74DB8">
        <w:rPr>
          <w:b/>
          <w:sz w:val="24"/>
          <w:szCs w:val="24"/>
        </w:rPr>
        <w:t xml:space="preserve">. </w:t>
      </w:r>
      <w:r>
        <w:rPr>
          <w:b/>
          <w:sz w:val="24"/>
          <w:szCs w:val="24"/>
        </w:rPr>
        <w:t>Expérience requise</w:t>
      </w:r>
    </w:p>
    <w:p w:rsidR="0041764B" w:rsidRDefault="0041764B" w:rsidP="00B74DB8">
      <w:pPr>
        <w:ind w:left="66"/>
        <w:jc w:val="both"/>
        <w:rPr>
          <w:sz w:val="24"/>
          <w:szCs w:val="24"/>
        </w:rPr>
      </w:pPr>
      <w:r w:rsidRPr="0041764B">
        <w:rPr>
          <w:sz w:val="24"/>
          <w:szCs w:val="24"/>
        </w:rPr>
        <w:t>Le/la</w:t>
      </w:r>
      <w:r w:rsidR="00FC1B60">
        <w:rPr>
          <w:sz w:val="24"/>
          <w:szCs w:val="24"/>
        </w:rPr>
        <w:t xml:space="preserve"> candidat</w:t>
      </w:r>
      <w:r w:rsidRPr="0041764B">
        <w:rPr>
          <w:sz w:val="24"/>
          <w:szCs w:val="24"/>
        </w:rPr>
        <w:t xml:space="preserve">/e doit justifier </w:t>
      </w:r>
      <w:r>
        <w:rPr>
          <w:sz w:val="24"/>
          <w:szCs w:val="24"/>
        </w:rPr>
        <w:t xml:space="preserve">d’une </w:t>
      </w:r>
      <w:r w:rsidR="00FE5F61">
        <w:rPr>
          <w:sz w:val="24"/>
          <w:szCs w:val="24"/>
        </w:rPr>
        <w:t xml:space="preserve">double </w:t>
      </w:r>
      <w:r>
        <w:rPr>
          <w:sz w:val="24"/>
          <w:szCs w:val="24"/>
        </w:rPr>
        <w:t>expérience dans le suivi-évaluation de projet plus patiluèremet dans les politiques publiques</w:t>
      </w:r>
      <w:r w:rsidR="00FE5F61">
        <w:rPr>
          <w:sz w:val="24"/>
          <w:szCs w:val="24"/>
        </w:rPr>
        <w:t xml:space="preserve"> et dans la réforme des administrations publiques</w:t>
      </w:r>
      <w:r>
        <w:rPr>
          <w:sz w:val="24"/>
          <w:szCs w:val="24"/>
        </w:rPr>
        <w:t>. Il doit notamment justifier :</w:t>
      </w:r>
    </w:p>
    <w:p w:rsidR="0041764B" w:rsidRDefault="0041764B" w:rsidP="0041764B">
      <w:pPr>
        <w:pStyle w:val="Paragraphedeliste"/>
        <w:numPr>
          <w:ilvl w:val="0"/>
          <w:numId w:val="2"/>
        </w:numPr>
        <w:jc w:val="both"/>
        <w:rPr>
          <w:sz w:val="24"/>
          <w:szCs w:val="24"/>
        </w:rPr>
      </w:pPr>
      <w:r>
        <w:rPr>
          <w:sz w:val="24"/>
          <w:szCs w:val="24"/>
        </w:rPr>
        <w:t>De 5 ans d’expérience</w:t>
      </w:r>
      <w:r w:rsidR="00021354">
        <w:rPr>
          <w:sz w:val="24"/>
          <w:szCs w:val="24"/>
        </w:rPr>
        <w:t xml:space="preserve"> dans la</w:t>
      </w:r>
      <w:r>
        <w:rPr>
          <w:sz w:val="24"/>
          <w:szCs w:val="24"/>
        </w:rPr>
        <w:t xml:space="preserve"> gestion, le suivi et l’évaluation de projets publics ;</w:t>
      </w:r>
    </w:p>
    <w:p w:rsidR="0041764B" w:rsidRDefault="0041764B" w:rsidP="0041764B">
      <w:pPr>
        <w:pStyle w:val="Paragraphedeliste"/>
        <w:numPr>
          <w:ilvl w:val="0"/>
          <w:numId w:val="2"/>
        </w:numPr>
        <w:jc w:val="both"/>
        <w:rPr>
          <w:sz w:val="24"/>
          <w:szCs w:val="24"/>
        </w:rPr>
      </w:pPr>
      <w:r>
        <w:rPr>
          <w:sz w:val="24"/>
          <w:szCs w:val="24"/>
        </w:rPr>
        <w:t>Avo</w:t>
      </w:r>
      <w:r w:rsidR="00021354">
        <w:rPr>
          <w:sz w:val="24"/>
          <w:szCs w:val="24"/>
        </w:rPr>
        <w:t>i</w:t>
      </w:r>
      <w:r>
        <w:rPr>
          <w:sz w:val="24"/>
          <w:szCs w:val="24"/>
        </w:rPr>
        <w:t>r participé à une mission d’évaluation d’un projet ou avoir occupé un poste de suivi-évaluation </w:t>
      </w:r>
      <w:r w:rsidR="00021354">
        <w:rPr>
          <w:sz w:val="24"/>
          <w:szCs w:val="24"/>
        </w:rPr>
        <w:t xml:space="preserve">de projet </w:t>
      </w:r>
      <w:r>
        <w:rPr>
          <w:sz w:val="24"/>
          <w:szCs w:val="24"/>
        </w:rPr>
        <w:t>;</w:t>
      </w:r>
    </w:p>
    <w:p w:rsidR="00FE5F61" w:rsidRDefault="00FE5F61" w:rsidP="0041764B">
      <w:pPr>
        <w:pStyle w:val="Paragraphedeliste"/>
        <w:numPr>
          <w:ilvl w:val="0"/>
          <w:numId w:val="2"/>
        </w:numPr>
        <w:jc w:val="both"/>
        <w:rPr>
          <w:sz w:val="24"/>
          <w:szCs w:val="24"/>
        </w:rPr>
      </w:pPr>
      <w:r>
        <w:rPr>
          <w:sz w:val="24"/>
          <w:szCs w:val="24"/>
        </w:rPr>
        <w:t>Avoir participé à une action de réforme dans le secteur public burundais ;</w:t>
      </w:r>
    </w:p>
    <w:p w:rsidR="0041764B" w:rsidRDefault="00021354" w:rsidP="0041764B">
      <w:pPr>
        <w:pStyle w:val="Paragraphedeliste"/>
        <w:numPr>
          <w:ilvl w:val="0"/>
          <w:numId w:val="2"/>
        </w:numPr>
        <w:jc w:val="both"/>
        <w:rPr>
          <w:sz w:val="24"/>
          <w:szCs w:val="24"/>
        </w:rPr>
      </w:pPr>
      <w:r>
        <w:rPr>
          <w:sz w:val="24"/>
          <w:szCs w:val="24"/>
        </w:rPr>
        <w:t>Avoir une bonne connaissance de l’Administration publique </w:t>
      </w:r>
      <w:r w:rsidR="00FE5F61">
        <w:rPr>
          <w:sz w:val="24"/>
          <w:szCs w:val="24"/>
        </w:rPr>
        <w:t>burundaise</w:t>
      </w:r>
      <w:r>
        <w:rPr>
          <w:sz w:val="24"/>
          <w:szCs w:val="24"/>
        </w:rPr>
        <w:t>;</w:t>
      </w:r>
    </w:p>
    <w:p w:rsidR="00021354" w:rsidRPr="0041764B" w:rsidRDefault="00021354" w:rsidP="00FC1B60">
      <w:pPr>
        <w:pStyle w:val="Paragraphedeliste"/>
        <w:ind w:left="426"/>
        <w:jc w:val="both"/>
        <w:rPr>
          <w:sz w:val="24"/>
          <w:szCs w:val="24"/>
        </w:rPr>
      </w:pPr>
    </w:p>
    <w:p w:rsidR="00021354" w:rsidRDefault="00021354" w:rsidP="00021354">
      <w:pPr>
        <w:ind w:left="66"/>
        <w:jc w:val="both"/>
        <w:rPr>
          <w:b/>
          <w:sz w:val="24"/>
          <w:szCs w:val="24"/>
        </w:rPr>
      </w:pPr>
      <w:r>
        <w:rPr>
          <w:b/>
          <w:sz w:val="24"/>
          <w:szCs w:val="24"/>
        </w:rPr>
        <w:t>2.3. Compétences spécifiques requises</w:t>
      </w:r>
    </w:p>
    <w:p w:rsidR="00021354" w:rsidRDefault="00021354" w:rsidP="00021354">
      <w:pPr>
        <w:pStyle w:val="Paragraphedeliste"/>
        <w:numPr>
          <w:ilvl w:val="0"/>
          <w:numId w:val="2"/>
        </w:numPr>
        <w:jc w:val="both"/>
        <w:rPr>
          <w:sz w:val="24"/>
          <w:szCs w:val="24"/>
        </w:rPr>
      </w:pPr>
      <w:r>
        <w:rPr>
          <w:sz w:val="24"/>
          <w:szCs w:val="24"/>
        </w:rPr>
        <w:t xml:space="preserve">Une bonne maitrise de la rédaction des rapports d’activités de projet et/ou programme dans la logique de gestion axée sur les résultats ; </w:t>
      </w:r>
    </w:p>
    <w:p w:rsidR="00C363E8" w:rsidRDefault="00021354" w:rsidP="00021354">
      <w:pPr>
        <w:pStyle w:val="Paragraphedeliste"/>
        <w:numPr>
          <w:ilvl w:val="0"/>
          <w:numId w:val="2"/>
        </w:numPr>
        <w:jc w:val="both"/>
        <w:rPr>
          <w:sz w:val="24"/>
          <w:szCs w:val="24"/>
        </w:rPr>
      </w:pPr>
      <w:r>
        <w:rPr>
          <w:sz w:val="24"/>
          <w:szCs w:val="24"/>
        </w:rPr>
        <w:t>Une initiation aux techniques d</w:t>
      </w:r>
      <w:r w:rsidR="00C363E8">
        <w:rPr>
          <w:sz w:val="24"/>
          <w:szCs w:val="24"/>
        </w:rPr>
        <w:t>e conduite d’études quantitatives et qualitatives ;</w:t>
      </w:r>
    </w:p>
    <w:p w:rsidR="00FE5F61" w:rsidRDefault="00FE5F61" w:rsidP="00021354">
      <w:pPr>
        <w:pStyle w:val="Paragraphedeliste"/>
        <w:numPr>
          <w:ilvl w:val="0"/>
          <w:numId w:val="2"/>
        </w:numPr>
        <w:jc w:val="both"/>
        <w:rPr>
          <w:sz w:val="24"/>
          <w:szCs w:val="24"/>
        </w:rPr>
      </w:pPr>
      <w:r>
        <w:rPr>
          <w:sz w:val="24"/>
          <w:szCs w:val="24"/>
        </w:rPr>
        <w:t>Une bonne connaissance du droit de la fonction publique burundaise</w:t>
      </w:r>
    </w:p>
    <w:p w:rsidR="00C363E8" w:rsidRDefault="00C363E8" w:rsidP="00021354">
      <w:pPr>
        <w:pStyle w:val="Paragraphedeliste"/>
        <w:numPr>
          <w:ilvl w:val="0"/>
          <w:numId w:val="2"/>
        </w:numPr>
        <w:jc w:val="both"/>
        <w:rPr>
          <w:sz w:val="24"/>
          <w:szCs w:val="24"/>
        </w:rPr>
      </w:pPr>
      <w:r>
        <w:rPr>
          <w:sz w:val="24"/>
          <w:szCs w:val="24"/>
        </w:rPr>
        <w:t xml:space="preserve">Une bonne connaissance des logiciels Word, Excel, Powerpoint et </w:t>
      </w:r>
      <w:r w:rsidR="007A769C">
        <w:rPr>
          <w:sz w:val="24"/>
          <w:szCs w:val="24"/>
        </w:rPr>
        <w:t>accessoirement</w:t>
      </w:r>
      <w:r>
        <w:rPr>
          <w:sz w:val="24"/>
          <w:szCs w:val="24"/>
        </w:rPr>
        <w:t xml:space="preserve"> un outil de gestion de bases de données</w:t>
      </w:r>
    </w:p>
    <w:p w:rsidR="002F17C6" w:rsidRPr="002F17C6" w:rsidRDefault="002F17C6" w:rsidP="002F17C6">
      <w:pPr>
        <w:jc w:val="both"/>
        <w:rPr>
          <w:b/>
          <w:sz w:val="24"/>
          <w:szCs w:val="24"/>
        </w:rPr>
      </w:pPr>
      <w:r w:rsidRPr="002F17C6">
        <w:rPr>
          <w:b/>
          <w:sz w:val="24"/>
          <w:szCs w:val="24"/>
        </w:rPr>
        <w:lastRenderedPageBreak/>
        <w:t>3. Présentation des offres</w:t>
      </w:r>
    </w:p>
    <w:p w:rsidR="002F17C6" w:rsidRPr="002F17C6" w:rsidRDefault="002F17C6" w:rsidP="002F17C6">
      <w:pPr>
        <w:spacing w:after="0" w:line="240" w:lineRule="auto"/>
        <w:jc w:val="both"/>
        <w:rPr>
          <w:rFonts w:eastAsia="Times New Roman" w:cs="Calibri"/>
          <w:sz w:val="24"/>
          <w:szCs w:val="24"/>
        </w:rPr>
      </w:pPr>
      <w:r w:rsidRPr="002F17C6">
        <w:rPr>
          <w:rFonts w:eastAsia="Times New Roman" w:cs="Calibri"/>
          <w:sz w:val="24"/>
          <w:szCs w:val="24"/>
        </w:rPr>
        <w:t>Les candidat(e)s souhaitant soumettre leur candidature devront faire parvenir les documents suivants :</w:t>
      </w:r>
    </w:p>
    <w:p w:rsidR="002F17C6" w:rsidRPr="002F17C6" w:rsidRDefault="002F17C6" w:rsidP="002F17C6">
      <w:pPr>
        <w:spacing w:after="0" w:line="240" w:lineRule="auto"/>
        <w:jc w:val="both"/>
        <w:rPr>
          <w:rFonts w:eastAsia="Times New Roman" w:cs="Calibri"/>
          <w:sz w:val="24"/>
          <w:szCs w:val="24"/>
        </w:rPr>
      </w:pPr>
    </w:p>
    <w:p w:rsidR="002F17C6" w:rsidRPr="002F17C6" w:rsidRDefault="002F17C6" w:rsidP="002F17C6">
      <w:pPr>
        <w:tabs>
          <w:tab w:val="left" w:pos="284"/>
        </w:tabs>
        <w:spacing w:after="0" w:line="240" w:lineRule="auto"/>
        <w:ind w:left="851" w:hanging="285"/>
        <w:jc w:val="both"/>
        <w:rPr>
          <w:rFonts w:eastAsia="Times New Roman" w:cs="Calibri"/>
          <w:sz w:val="24"/>
          <w:szCs w:val="24"/>
        </w:rPr>
      </w:pPr>
      <w:r w:rsidRPr="002F17C6">
        <w:rPr>
          <w:rFonts w:eastAsia="Times New Roman" w:cs="Calibri"/>
          <w:sz w:val="24"/>
          <w:szCs w:val="24"/>
        </w:rPr>
        <w:t>-   Un Curriculum Vitae détaillé actualisé ;</w:t>
      </w:r>
    </w:p>
    <w:p w:rsidR="002F17C6" w:rsidRPr="002F17C6" w:rsidRDefault="002F17C6" w:rsidP="002F17C6">
      <w:pPr>
        <w:tabs>
          <w:tab w:val="left" w:pos="284"/>
        </w:tabs>
        <w:spacing w:after="0" w:line="240" w:lineRule="auto"/>
        <w:ind w:left="851" w:hanging="285"/>
        <w:jc w:val="both"/>
        <w:rPr>
          <w:rFonts w:eastAsia="Times New Roman" w:cs="Calibri"/>
          <w:sz w:val="24"/>
          <w:szCs w:val="24"/>
        </w:rPr>
      </w:pPr>
      <w:r w:rsidRPr="002F17C6">
        <w:rPr>
          <w:rFonts w:eastAsia="Times New Roman" w:cs="Calibri"/>
          <w:sz w:val="24"/>
          <w:szCs w:val="24"/>
        </w:rPr>
        <w:t>-   Des copies de diplômes certifiées conforme à l’original</w:t>
      </w:r>
    </w:p>
    <w:p w:rsidR="002F17C6" w:rsidRPr="002F17C6" w:rsidRDefault="002F17C6" w:rsidP="002F17C6">
      <w:pPr>
        <w:tabs>
          <w:tab w:val="left" w:pos="284"/>
        </w:tabs>
        <w:spacing w:after="0" w:line="240" w:lineRule="auto"/>
        <w:ind w:left="851" w:hanging="285"/>
        <w:jc w:val="both"/>
        <w:rPr>
          <w:rFonts w:eastAsia="Times New Roman" w:cs="Calibri"/>
          <w:sz w:val="24"/>
          <w:szCs w:val="24"/>
        </w:rPr>
      </w:pPr>
      <w:r w:rsidRPr="002F17C6">
        <w:rPr>
          <w:rFonts w:eastAsia="Times New Roman" w:cs="Calibri"/>
          <w:sz w:val="24"/>
          <w:szCs w:val="24"/>
        </w:rPr>
        <w:t>-   Des attestations de services rendus ;</w:t>
      </w:r>
    </w:p>
    <w:p w:rsidR="002F17C6" w:rsidRPr="002F17C6" w:rsidRDefault="002F17C6" w:rsidP="002F17C6">
      <w:pPr>
        <w:tabs>
          <w:tab w:val="left" w:pos="284"/>
        </w:tabs>
        <w:spacing w:after="0" w:line="240" w:lineRule="auto"/>
        <w:ind w:left="851" w:hanging="285"/>
        <w:jc w:val="both"/>
        <w:rPr>
          <w:rFonts w:eastAsia="Times New Roman" w:cs="Calibri"/>
          <w:sz w:val="24"/>
          <w:szCs w:val="24"/>
        </w:rPr>
      </w:pPr>
    </w:p>
    <w:p w:rsidR="002F17C6" w:rsidRPr="002F17C6" w:rsidRDefault="007A769C" w:rsidP="002F17C6">
      <w:pPr>
        <w:spacing w:after="0" w:line="240" w:lineRule="auto"/>
        <w:jc w:val="both"/>
        <w:rPr>
          <w:rFonts w:eastAsia="Times New Roman" w:cs="Calibri"/>
          <w:sz w:val="24"/>
          <w:szCs w:val="24"/>
        </w:rPr>
      </w:pPr>
      <w:r>
        <w:rPr>
          <w:rFonts w:eastAsia="Times New Roman" w:cs="Calibri"/>
          <w:sz w:val="24"/>
          <w:szCs w:val="24"/>
        </w:rPr>
        <w:t>L</w:t>
      </w:r>
      <w:r w:rsidR="002F17C6" w:rsidRPr="002F17C6">
        <w:rPr>
          <w:rFonts w:eastAsia="Times New Roman" w:cs="Calibri"/>
          <w:sz w:val="24"/>
          <w:szCs w:val="24"/>
        </w:rPr>
        <w:t>e tout sous enveloppe fermée mentionnant les informations suivantes :</w:t>
      </w:r>
    </w:p>
    <w:p w:rsidR="002F17C6" w:rsidRPr="002F17C6" w:rsidRDefault="002F17C6" w:rsidP="002F17C6">
      <w:pPr>
        <w:spacing w:after="0" w:line="240" w:lineRule="auto"/>
        <w:jc w:val="both"/>
        <w:rPr>
          <w:rFonts w:eastAsia="Times New Roman" w:cs="Calibri"/>
          <w:sz w:val="24"/>
          <w:szCs w:val="24"/>
        </w:rPr>
      </w:pPr>
    </w:p>
    <w:p w:rsidR="002F17C6" w:rsidRPr="002F17C6" w:rsidRDefault="002F17C6" w:rsidP="002F17C6">
      <w:pPr>
        <w:spacing w:after="0" w:line="240" w:lineRule="auto"/>
        <w:jc w:val="both"/>
        <w:rPr>
          <w:rFonts w:eastAsia="Times New Roman" w:cs="Calibri"/>
          <w:b/>
          <w:sz w:val="24"/>
          <w:szCs w:val="24"/>
        </w:rPr>
      </w:pPr>
      <w:r w:rsidRPr="002F17C6">
        <w:rPr>
          <w:rFonts w:eastAsia="Times New Roman" w:cs="Calibri"/>
          <w:b/>
          <w:sz w:val="24"/>
          <w:szCs w:val="24"/>
        </w:rPr>
        <w:t xml:space="preserve">« Appel à candidatures pour le poste d’expert national en Suivi-Evaluation du Projet d’Appui à la mise en œuvre du PNRA » </w:t>
      </w:r>
    </w:p>
    <w:p w:rsidR="002F17C6" w:rsidRPr="00E31BBF" w:rsidRDefault="002F17C6" w:rsidP="002F17C6">
      <w:pPr>
        <w:spacing w:after="0" w:line="240" w:lineRule="auto"/>
        <w:jc w:val="both"/>
        <w:rPr>
          <w:rFonts w:eastAsia="Times New Roman" w:cs="Calibri"/>
          <w:sz w:val="24"/>
          <w:szCs w:val="24"/>
        </w:rPr>
      </w:pPr>
    </w:p>
    <w:p w:rsidR="002F17C6" w:rsidRPr="002F17C6" w:rsidRDefault="002F17C6" w:rsidP="002F17C6">
      <w:pPr>
        <w:spacing w:after="0" w:line="240" w:lineRule="auto"/>
        <w:jc w:val="both"/>
        <w:rPr>
          <w:rFonts w:eastAsia="Times New Roman" w:cs="Calibri"/>
          <w:sz w:val="24"/>
          <w:szCs w:val="24"/>
        </w:rPr>
      </w:pPr>
      <w:r w:rsidRPr="002F17C6">
        <w:rPr>
          <w:rFonts w:eastAsia="Times New Roman" w:cs="Calibri"/>
          <w:sz w:val="24"/>
          <w:szCs w:val="24"/>
        </w:rPr>
        <w:t xml:space="preserve"> à l’adresse ci-après:</w:t>
      </w:r>
    </w:p>
    <w:p w:rsidR="002F17C6" w:rsidRPr="002F17C6" w:rsidRDefault="002F17C6" w:rsidP="002F17C6">
      <w:pPr>
        <w:spacing w:after="0" w:line="240" w:lineRule="auto"/>
        <w:jc w:val="both"/>
        <w:rPr>
          <w:rFonts w:eastAsia="Times New Roman" w:cs="Calibri"/>
          <w:sz w:val="24"/>
          <w:szCs w:val="24"/>
        </w:rPr>
      </w:pPr>
    </w:p>
    <w:p w:rsidR="002F17C6" w:rsidRPr="002F17C6" w:rsidRDefault="002F17C6" w:rsidP="002F17C6">
      <w:pPr>
        <w:spacing w:after="0" w:line="240" w:lineRule="auto"/>
        <w:jc w:val="both"/>
        <w:rPr>
          <w:rFonts w:eastAsia="Times New Roman" w:cs="Calibri"/>
          <w:b/>
          <w:i/>
          <w:sz w:val="24"/>
          <w:szCs w:val="24"/>
        </w:rPr>
      </w:pPr>
      <w:r w:rsidRPr="002F17C6">
        <w:rPr>
          <w:rFonts w:eastAsia="Times New Roman" w:cs="Calibri"/>
          <w:b/>
          <w:i/>
          <w:sz w:val="24"/>
          <w:szCs w:val="24"/>
        </w:rPr>
        <w:t>Building Grand Bureau</w:t>
      </w:r>
    </w:p>
    <w:p w:rsidR="002F17C6" w:rsidRPr="00E31BBF" w:rsidRDefault="002F17C6" w:rsidP="002F17C6">
      <w:pPr>
        <w:spacing w:after="0" w:line="240" w:lineRule="auto"/>
        <w:jc w:val="both"/>
        <w:rPr>
          <w:rFonts w:eastAsia="Times New Roman" w:cs="Calibri"/>
          <w:b/>
          <w:i/>
          <w:sz w:val="24"/>
          <w:szCs w:val="24"/>
        </w:rPr>
      </w:pPr>
      <w:r w:rsidRPr="00E31BBF">
        <w:rPr>
          <w:rFonts w:eastAsia="Times New Roman" w:cs="Calibri"/>
          <w:b/>
          <w:i/>
          <w:sz w:val="24"/>
          <w:szCs w:val="24"/>
        </w:rPr>
        <w:t>Bureau No 10</w:t>
      </w:r>
    </w:p>
    <w:p w:rsidR="002F17C6" w:rsidRPr="002F17C6" w:rsidRDefault="002F17C6" w:rsidP="002F17C6">
      <w:pPr>
        <w:spacing w:after="0" w:line="240" w:lineRule="auto"/>
        <w:jc w:val="both"/>
        <w:rPr>
          <w:rFonts w:eastAsia="Times New Roman" w:cs="Calibri"/>
          <w:b/>
          <w:i/>
          <w:sz w:val="24"/>
          <w:szCs w:val="24"/>
        </w:rPr>
      </w:pPr>
      <w:r w:rsidRPr="002F17C6">
        <w:rPr>
          <w:rFonts w:eastAsia="Times New Roman" w:cs="Calibri"/>
          <w:b/>
          <w:i/>
          <w:sz w:val="24"/>
          <w:szCs w:val="24"/>
        </w:rPr>
        <w:t>Bujumbura</w:t>
      </w:r>
    </w:p>
    <w:p w:rsidR="002F17C6" w:rsidRPr="002F17C6" w:rsidRDefault="002F17C6" w:rsidP="002F17C6">
      <w:pPr>
        <w:spacing w:after="0" w:line="240" w:lineRule="auto"/>
        <w:jc w:val="both"/>
        <w:rPr>
          <w:rFonts w:eastAsia="Times New Roman" w:cs="Calibri"/>
          <w:sz w:val="24"/>
          <w:szCs w:val="24"/>
        </w:rPr>
      </w:pPr>
    </w:p>
    <w:p w:rsidR="002F17C6" w:rsidRPr="002F17C6" w:rsidRDefault="002F17C6" w:rsidP="002F17C6">
      <w:pPr>
        <w:spacing w:after="0" w:line="240" w:lineRule="auto"/>
        <w:jc w:val="both"/>
        <w:rPr>
          <w:rFonts w:eastAsia="Times New Roman" w:cs="Calibri"/>
          <w:sz w:val="24"/>
          <w:szCs w:val="24"/>
        </w:rPr>
      </w:pPr>
      <w:r w:rsidRPr="002F17C6">
        <w:rPr>
          <w:rFonts w:eastAsia="Times New Roman" w:cs="Calibri"/>
          <w:sz w:val="24"/>
          <w:szCs w:val="24"/>
        </w:rPr>
        <w:t>Date</w:t>
      </w:r>
      <w:r w:rsidR="009513E5">
        <w:rPr>
          <w:rFonts w:eastAsia="Times New Roman" w:cs="Calibri"/>
          <w:sz w:val="24"/>
          <w:szCs w:val="24"/>
        </w:rPr>
        <w:t>s</w:t>
      </w:r>
      <w:r w:rsidRPr="002F17C6">
        <w:rPr>
          <w:rFonts w:eastAsia="Times New Roman" w:cs="Calibri"/>
          <w:sz w:val="24"/>
          <w:szCs w:val="24"/>
        </w:rPr>
        <w:t xml:space="preserve"> de dépôt des candidatures</w:t>
      </w:r>
      <w:r w:rsidR="009513E5">
        <w:rPr>
          <w:rFonts w:eastAsia="Times New Roman" w:cs="Calibri"/>
          <w:sz w:val="24"/>
          <w:szCs w:val="24"/>
        </w:rPr>
        <w:t xml:space="preserve"> : </w:t>
      </w:r>
      <w:r w:rsidR="00AB6071">
        <w:rPr>
          <w:rFonts w:ascii="Arial Narrow" w:hAnsi="Arial Narrow"/>
          <w:b/>
          <w:i/>
          <w:color w:val="0070C0"/>
        </w:rPr>
        <w:t xml:space="preserve">du </w:t>
      </w:r>
      <w:r w:rsidR="00693F02">
        <w:rPr>
          <w:rFonts w:ascii="Arial Narrow" w:hAnsi="Arial Narrow"/>
          <w:b/>
          <w:i/>
          <w:color w:val="0070C0"/>
        </w:rPr>
        <w:t xml:space="preserve">  22</w:t>
      </w:r>
      <w:r w:rsidR="00B119DB">
        <w:rPr>
          <w:rFonts w:ascii="Arial Narrow" w:hAnsi="Arial Narrow"/>
          <w:b/>
          <w:i/>
          <w:color w:val="0070C0"/>
        </w:rPr>
        <w:t>/</w:t>
      </w:r>
      <w:r w:rsidR="00FE5F61">
        <w:rPr>
          <w:rFonts w:ascii="Arial Narrow" w:hAnsi="Arial Narrow"/>
          <w:b/>
          <w:i/>
          <w:color w:val="0070C0"/>
        </w:rPr>
        <w:t>06/2017</w:t>
      </w:r>
      <w:r w:rsidR="00B119DB">
        <w:rPr>
          <w:rFonts w:ascii="Arial Narrow" w:hAnsi="Arial Narrow"/>
          <w:b/>
          <w:i/>
          <w:color w:val="0070C0"/>
        </w:rPr>
        <w:t xml:space="preserve">    </w:t>
      </w:r>
      <w:r w:rsidR="00AB6071">
        <w:rPr>
          <w:rFonts w:ascii="Arial Narrow" w:hAnsi="Arial Narrow"/>
          <w:b/>
          <w:i/>
          <w:color w:val="0070C0"/>
        </w:rPr>
        <w:t xml:space="preserve">au </w:t>
      </w:r>
      <w:r w:rsidR="00FE5F61">
        <w:rPr>
          <w:rFonts w:ascii="Arial Narrow" w:hAnsi="Arial Narrow"/>
          <w:b/>
          <w:i/>
          <w:color w:val="0070C0"/>
        </w:rPr>
        <w:t>10/ 07</w:t>
      </w:r>
      <w:r w:rsidR="00B119DB">
        <w:rPr>
          <w:rFonts w:ascii="Arial Narrow" w:hAnsi="Arial Narrow"/>
          <w:b/>
          <w:i/>
          <w:color w:val="0070C0"/>
        </w:rPr>
        <w:t>/2017</w:t>
      </w:r>
      <w:r w:rsidR="00AB6071">
        <w:rPr>
          <w:rFonts w:ascii="Arial Narrow" w:hAnsi="Arial Narrow"/>
          <w:b/>
          <w:color w:val="0070C0"/>
        </w:rPr>
        <w:t xml:space="preserve"> </w:t>
      </w:r>
      <w:r w:rsidRPr="002F17C6">
        <w:rPr>
          <w:rFonts w:eastAsia="Times New Roman" w:cs="Calibri"/>
          <w:b/>
          <w:sz w:val="24"/>
          <w:szCs w:val="24"/>
        </w:rPr>
        <w:t>chaque fois de 7h 30 à 15h30’</w:t>
      </w:r>
      <w:r w:rsidRPr="002F17C6">
        <w:rPr>
          <w:rFonts w:eastAsia="Times New Roman" w:cs="Calibri"/>
          <w:sz w:val="24"/>
          <w:szCs w:val="24"/>
        </w:rPr>
        <w:t>.</w:t>
      </w:r>
    </w:p>
    <w:p w:rsidR="002F17C6" w:rsidRPr="002F17C6" w:rsidRDefault="002F17C6" w:rsidP="002F17C6">
      <w:pPr>
        <w:tabs>
          <w:tab w:val="left" w:pos="284"/>
        </w:tabs>
        <w:spacing w:after="0" w:line="240" w:lineRule="auto"/>
        <w:ind w:left="851" w:hanging="285"/>
        <w:jc w:val="both"/>
        <w:rPr>
          <w:rFonts w:eastAsia="Times New Roman" w:cs="Calibri"/>
          <w:sz w:val="24"/>
          <w:szCs w:val="24"/>
        </w:rPr>
      </w:pPr>
    </w:p>
    <w:sectPr w:rsidR="002F17C6" w:rsidRPr="002F17C6" w:rsidSect="006B6D1D">
      <w:footerReference w:type="default" r:id="rId8"/>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64" w:rsidRDefault="00304664" w:rsidP="00E31BBF">
      <w:pPr>
        <w:spacing w:after="0" w:line="240" w:lineRule="auto"/>
      </w:pPr>
      <w:r>
        <w:separator/>
      </w:r>
    </w:p>
  </w:endnote>
  <w:endnote w:type="continuationSeparator" w:id="0">
    <w:p w:rsidR="00304664" w:rsidRDefault="00304664" w:rsidP="00E3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69460"/>
      <w:docPartObj>
        <w:docPartGallery w:val="Page Numbers (Bottom of Page)"/>
        <w:docPartUnique/>
      </w:docPartObj>
    </w:sdtPr>
    <w:sdtEndPr/>
    <w:sdtContent>
      <w:sdt>
        <w:sdtPr>
          <w:id w:val="860082579"/>
          <w:docPartObj>
            <w:docPartGallery w:val="Page Numbers (Top of Page)"/>
            <w:docPartUnique/>
          </w:docPartObj>
        </w:sdtPr>
        <w:sdtEndPr/>
        <w:sdtContent>
          <w:p w:rsidR="00E31BBF" w:rsidRDefault="00E31BBF">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26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6BD">
              <w:rPr>
                <w:b/>
                <w:bCs/>
                <w:noProof/>
              </w:rPr>
              <w:t>4</w:t>
            </w:r>
            <w:r>
              <w:rPr>
                <w:b/>
                <w:bCs/>
                <w:sz w:val="24"/>
                <w:szCs w:val="24"/>
              </w:rPr>
              <w:fldChar w:fldCharType="end"/>
            </w:r>
          </w:p>
        </w:sdtContent>
      </w:sdt>
    </w:sdtContent>
  </w:sdt>
  <w:p w:rsidR="00E31BBF" w:rsidRDefault="00E31B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64" w:rsidRDefault="00304664" w:rsidP="00E31BBF">
      <w:pPr>
        <w:spacing w:after="0" w:line="240" w:lineRule="auto"/>
      </w:pPr>
      <w:r>
        <w:separator/>
      </w:r>
    </w:p>
  </w:footnote>
  <w:footnote w:type="continuationSeparator" w:id="0">
    <w:p w:rsidR="00304664" w:rsidRDefault="00304664" w:rsidP="00E31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06E7"/>
    <w:multiLevelType w:val="hybridMultilevel"/>
    <w:tmpl w:val="2AE4AFD8"/>
    <w:lvl w:ilvl="0" w:tplc="7C24FEA2">
      <w:numFmt w:val="bullet"/>
      <w:pStyle w:val="listtable"/>
      <w:lvlText w:val="-"/>
      <w:lvlJc w:val="left"/>
      <w:pPr>
        <w:ind w:left="502" w:hanging="360"/>
      </w:pPr>
      <w:rPr>
        <w:rFonts w:ascii="Times New Roman" w:eastAsia="Book Antiqua"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E0258"/>
    <w:multiLevelType w:val="hybridMultilevel"/>
    <w:tmpl w:val="D87A7F98"/>
    <w:lvl w:ilvl="0" w:tplc="8E4EAB7A">
      <w:start w:val="1"/>
      <w:numFmt w:val="lowerLetter"/>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24FE58F7"/>
    <w:multiLevelType w:val="hybridMultilevel"/>
    <w:tmpl w:val="A260C3AA"/>
    <w:lvl w:ilvl="0" w:tplc="040C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630096F"/>
    <w:multiLevelType w:val="hybridMultilevel"/>
    <w:tmpl w:val="556476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1E7B71"/>
    <w:multiLevelType w:val="hybridMultilevel"/>
    <w:tmpl w:val="73EA7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BC3AB0"/>
    <w:multiLevelType w:val="hybridMultilevel"/>
    <w:tmpl w:val="2926E0DC"/>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896C12"/>
    <w:multiLevelType w:val="hybridMultilevel"/>
    <w:tmpl w:val="6BE809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417DB1"/>
    <w:multiLevelType w:val="hybridMultilevel"/>
    <w:tmpl w:val="6B4E0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2C411A"/>
    <w:multiLevelType w:val="hybridMultilevel"/>
    <w:tmpl w:val="783C0E1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67B2D41"/>
    <w:multiLevelType w:val="hybridMultilevel"/>
    <w:tmpl w:val="C61497F4"/>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246089"/>
    <w:multiLevelType w:val="hybridMultilevel"/>
    <w:tmpl w:val="643E184C"/>
    <w:lvl w:ilvl="0" w:tplc="2AFEC54A">
      <w:start w:val="1"/>
      <w:numFmt w:val="bullet"/>
      <w:lvlText w:val="-"/>
      <w:lvlJc w:val="left"/>
      <w:pPr>
        <w:ind w:left="426" w:hanging="360"/>
      </w:pPr>
      <w:rPr>
        <w:rFonts w:ascii="Calibri" w:eastAsiaTheme="minorHAnsi" w:hAnsi="Calibri" w:cstheme="minorBid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7"/>
  </w:num>
  <w:num w:numId="6">
    <w:abstractNumId w:val="6"/>
  </w:num>
  <w:num w:numId="7">
    <w:abstractNumId w:val="5"/>
  </w:num>
  <w:num w:numId="8">
    <w:abstractNumId w:val="10"/>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AE"/>
    <w:rsid w:val="00021354"/>
    <w:rsid w:val="00044FFE"/>
    <w:rsid w:val="00084C77"/>
    <w:rsid w:val="001938D1"/>
    <w:rsid w:val="00196DB0"/>
    <w:rsid w:val="001F04A4"/>
    <w:rsid w:val="00287E9D"/>
    <w:rsid w:val="002F17C6"/>
    <w:rsid w:val="0030226D"/>
    <w:rsid w:val="00304664"/>
    <w:rsid w:val="00320BF6"/>
    <w:rsid w:val="0041764B"/>
    <w:rsid w:val="00436124"/>
    <w:rsid w:val="005235AD"/>
    <w:rsid w:val="005726BD"/>
    <w:rsid w:val="005A444A"/>
    <w:rsid w:val="005C6AD7"/>
    <w:rsid w:val="005F4399"/>
    <w:rsid w:val="00693F02"/>
    <w:rsid w:val="006B6D1D"/>
    <w:rsid w:val="0071079D"/>
    <w:rsid w:val="00753174"/>
    <w:rsid w:val="007A769C"/>
    <w:rsid w:val="00887F30"/>
    <w:rsid w:val="009030FC"/>
    <w:rsid w:val="00926A9D"/>
    <w:rsid w:val="009513E5"/>
    <w:rsid w:val="00957889"/>
    <w:rsid w:val="009711CD"/>
    <w:rsid w:val="00974225"/>
    <w:rsid w:val="00992112"/>
    <w:rsid w:val="00A37B7C"/>
    <w:rsid w:val="00A91E9E"/>
    <w:rsid w:val="00AB6071"/>
    <w:rsid w:val="00B119DB"/>
    <w:rsid w:val="00B519B7"/>
    <w:rsid w:val="00B74DB8"/>
    <w:rsid w:val="00B83AB8"/>
    <w:rsid w:val="00C05B5C"/>
    <w:rsid w:val="00C27DD9"/>
    <w:rsid w:val="00C363E8"/>
    <w:rsid w:val="00CD037A"/>
    <w:rsid w:val="00CD41B2"/>
    <w:rsid w:val="00D00782"/>
    <w:rsid w:val="00D0121D"/>
    <w:rsid w:val="00D659BA"/>
    <w:rsid w:val="00D81D63"/>
    <w:rsid w:val="00DB0716"/>
    <w:rsid w:val="00E31BBF"/>
    <w:rsid w:val="00E6011D"/>
    <w:rsid w:val="00EA34A0"/>
    <w:rsid w:val="00EF105C"/>
    <w:rsid w:val="00EF164D"/>
    <w:rsid w:val="00F02947"/>
    <w:rsid w:val="00F12EA2"/>
    <w:rsid w:val="00F25D04"/>
    <w:rsid w:val="00F326BA"/>
    <w:rsid w:val="00F71FAE"/>
    <w:rsid w:val="00FA2DBE"/>
    <w:rsid w:val="00FC1B60"/>
    <w:rsid w:val="00FE5F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6536D-88A6-4CA8-9086-F9429B32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20BF6"/>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320BF6"/>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320B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BF6"/>
    <w:rPr>
      <w:rFonts w:ascii="Tahoma" w:hAnsi="Tahoma" w:cs="Tahoma"/>
      <w:sz w:val="16"/>
      <w:szCs w:val="16"/>
    </w:rPr>
  </w:style>
  <w:style w:type="table" w:styleId="Grilledutableau">
    <w:name w:val="Table Grid"/>
    <w:basedOn w:val="TableauNormal"/>
    <w:uiPriority w:val="59"/>
    <w:rsid w:val="0019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A34A0"/>
    <w:pPr>
      <w:ind w:left="720"/>
      <w:contextualSpacing/>
    </w:pPr>
  </w:style>
  <w:style w:type="paragraph" w:styleId="En-tte">
    <w:name w:val="header"/>
    <w:basedOn w:val="Normal"/>
    <w:link w:val="En-tteCar"/>
    <w:uiPriority w:val="99"/>
    <w:unhideWhenUsed/>
    <w:rsid w:val="00E31BBF"/>
    <w:pPr>
      <w:tabs>
        <w:tab w:val="center" w:pos="4536"/>
        <w:tab w:val="right" w:pos="9072"/>
      </w:tabs>
      <w:spacing w:after="0" w:line="240" w:lineRule="auto"/>
    </w:pPr>
  </w:style>
  <w:style w:type="character" w:customStyle="1" w:styleId="En-tteCar">
    <w:name w:val="En-tête Car"/>
    <w:basedOn w:val="Policepardfaut"/>
    <w:link w:val="En-tte"/>
    <w:uiPriority w:val="99"/>
    <w:rsid w:val="00E31BBF"/>
  </w:style>
  <w:style w:type="paragraph" w:styleId="Pieddepage">
    <w:name w:val="footer"/>
    <w:basedOn w:val="Normal"/>
    <w:link w:val="PieddepageCar"/>
    <w:uiPriority w:val="99"/>
    <w:unhideWhenUsed/>
    <w:rsid w:val="00E31B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BBF"/>
  </w:style>
  <w:style w:type="paragraph" w:customStyle="1" w:styleId="listtable">
    <w:name w:val="list table"/>
    <w:basedOn w:val="Normal"/>
    <w:qFormat/>
    <w:rsid w:val="0071079D"/>
    <w:pPr>
      <w:numPr>
        <w:numId w:val="12"/>
      </w:numPr>
      <w:spacing w:before="40" w:after="40" w:line="240" w:lineRule="auto"/>
      <w:ind w:left="357" w:hanging="357"/>
    </w:pPr>
    <w:rPr>
      <w:rFonts w:ascii="Arial" w:eastAsia="Book Antiqua" w:hAnsi="Arial" w:cs="Times New Roman"/>
      <w:iCs/>
      <w:sz w:val="20"/>
      <w:lang w:bidi="en-US"/>
    </w:rPr>
  </w:style>
  <w:style w:type="paragraph" w:customStyle="1" w:styleId="texttable">
    <w:name w:val="text table"/>
    <w:basedOn w:val="Normal"/>
    <w:qFormat/>
    <w:rsid w:val="0071079D"/>
    <w:pPr>
      <w:spacing w:before="40" w:after="40" w:line="240" w:lineRule="auto"/>
    </w:pPr>
    <w:rPr>
      <w:rFonts w:ascii="Arial" w:eastAsia="Book Antiqua" w:hAnsi="Arial" w:cs="Times New Roman"/>
      <w:i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3683-F654-4808-A08A-40D11DC6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7637</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Pascal M</cp:lastModifiedBy>
  <cp:revision>2</cp:revision>
  <cp:lastPrinted>2017-06-20T08:11:00Z</cp:lastPrinted>
  <dcterms:created xsi:type="dcterms:W3CDTF">2017-07-19T08:52:00Z</dcterms:created>
  <dcterms:modified xsi:type="dcterms:W3CDTF">2017-07-19T08:52:00Z</dcterms:modified>
</cp:coreProperties>
</file>