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FA" w:rsidRDefault="00DC656D" w:rsidP="00306D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Draft </w:t>
      </w:r>
      <w:r w:rsidR="009078FA" w:rsidRPr="00306D3A">
        <w:rPr>
          <w:rFonts w:ascii="Arial" w:hAnsi="Arial" w:cs="Arial"/>
          <w:b/>
          <w:sz w:val="20"/>
          <w:szCs w:val="20"/>
        </w:rPr>
        <w:t>Note on</w:t>
      </w:r>
      <w:r w:rsidR="00E1652D">
        <w:rPr>
          <w:rFonts w:ascii="Arial" w:hAnsi="Arial" w:cs="Arial"/>
          <w:b/>
          <w:sz w:val="20"/>
          <w:szCs w:val="20"/>
        </w:rPr>
        <w:t xml:space="preserve"> </w:t>
      </w:r>
      <w:r w:rsidR="00E1652D" w:rsidRPr="00CB08F0">
        <w:rPr>
          <w:rFonts w:ascii="Arial" w:hAnsi="Arial" w:cs="Arial"/>
          <w:b/>
          <w:sz w:val="20"/>
          <w:szCs w:val="20"/>
          <w:u w:val="single"/>
        </w:rPr>
        <w:t>UN Internal</w:t>
      </w:r>
      <w:r w:rsidR="009078FA" w:rsidRPr="00CB08F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93571" w:rsidRPr="00E1652D">
        <w:rPr>
          <w:rFonts w:ascii="Arial" w:hAnsi="Arial" w:cs="Arial"/>
          <w:b/>
          <w:sz w:val="20"/>
          <w:szCs w:val="20"/>
          <w:u w:val="single"/>
        </w:rPr>
        <w:t xml:space="preserve">Annual </w:t>
      </w:r>
      <w:r w:rsidR="009078FA" w:rsidRPr="00E1652D">
        <w:rPr>
          <w:rFonts w:ascii="Arial" w:hAnsi="Arial" w:cs="Arial"/>
          <w:b/>
          <w:sz w:val="20"/>
          <w:szCs w:val="20"/>
          <w:u w:val="single"/>
        </w:rPr>
        <w:t xml:space="preserve">Common Budgetary </w:t>
      </w:r>
      <w:r w:rsidR="00E1652D">
        <w:rPr>
          <w:rFonts w:ascii="Arial" w:hAnsi="Arial" w:cs="Arial"/>
          <w:b/>
          <w:sz w:val="20"/>
          <w:szCs w:val="20"/>
          <w:u w:val="single"/>
        </w:rPr>
        <w:t>F</w:t>
      </w:r>
      <w:r w:rsidR="009078FA" w:rsidRPr="00E1652D">
        <w:rPr>
          <w:rFonts w:ascii="Arial" w:hAnsi="Arial" w:cs="Arial"/>
          <w:b/>
          <w:sz w:val="20"/>
          <w:szCs w:val="20"/>
          <w:u w:val="single"/>
        </w:rPr>
        <w:t>ramework</w:t>
      </w:r>
    </w:p>
    <w:p w:rsidR="00DC656D" w:rsidRPr="00306D3A" w:rsidRDefault="00DC656D" w:rsidP="00306D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1FB2" w:rsidRDefault="005C1FB2" w:rsidP="005C1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223C7">
        <w:rPr>
          <w:rFonts w:ascii="Arial" w:eastAsia="Times New Roman" w:hAnsi="Arial" w:cs="Arial"/>
          <w:b/>
          <w:i/>
          <w:color w:val="222222"/>
          <w:sz w:val="20"/>
          <w:szCs w:val="20"/>
          <w:lang w:eastAsia="en-GB"/>
        </w:rPr>
        <w:t>An annual Common Budgetary Framework</w:t>
      </w:r>
      <w:r w:rsidRPr="005C1FB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is an annualized version of the medium-term CBF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(which has already been developed for the next 5-year OSP cycle and included in the OSP document)</w:t>
      </w:r>
      <w:r w:rsidRPr="005C1FB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, with more details. It is a picture of annual financial resources required, available and projected to be available and mobilized for delivery of outputs (and activities, when applicable), including operations and communications. </w:t>
      </w:r>
      <w:r w:rsidRPr="003223C7">
        <w:rPr>
          <w:rFonts w:ascii="Arial" w:eastAsia="Times New Roman" w:hAnsi="Arial" w:cs="Arial"/>
          <w:i/>
          <w:color w:val="222222"/>
          <w:sz w:val="20"/>
          <w:szCs w:val="20"/>
          <w:lang w:eastAsia="en-GB"/>
        </w:rPr>
        <w:t>[see UNDG Guide to the Common Budgetary Framework]</w:t>
      </w:r>
    </w:p>
    <w:p w:rsidR="005C1FB2" w:rsidRDefault="005C1FB2" w:rsidP="005C1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7341C4" w:rsidRDefault="007341C4" w:rsidP="00EE2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078F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As the UN contribution is increasingly focusing on policy and TA in the country context of Viet Nam as a middle</w:t>
      </w:r>
      <w:r w:rsidR="005C1FB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</w:t>
      </w:r>
      <w:r w:rsidRPr="009078F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income country, </w:t>
      </w:r>
      <w:r w:rsidR="0078190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it is important to include</w:t>
      </w:r>
      <w:r w:rsidR="00306D3A" w:rsidRPr="00306D3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9078F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staff</w:t>
      </w:r>
      <w:r w:rsidR="00306D3A" w:rsidRPr="00306D3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ing costs which is in line with the UNDG guidance for CBF</w:t>
      </w:r>
      <w:r w:rsidR="0078190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to capture more holistically UN’s financial investment.</w:t>
      </w:r>
    </w:p>
    <w:p w:rsidR="00306D3A" w:rsidRDefault="00306D3A" w:rsidP="00306D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78FA" w:rsidRDefault="009078FA" w:rsidP="00306D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D3A">
        <w:rPr>
          <w:rFonts w:ascii="Arial" w:hAnsi="Arial" w:cs="Arial"/>
          <w:b/>
          <w:sz w:val="20"/>
          <w:szCs w:val="20"/>
        </w:rPr>
        <w:t>Principle</w:t>
      </w:r>
      <w:r w:rsidR="00CD5E65">
        <w:rPr>
          <w:rFonts w:ascii="Arial" w:hAnsi="Arial" w:cs="Arial"/>
          <w:b/>
          <w:sz w:val="20"/>
          <w:szCs w:val="20"/>
        </w:rPr>
        <w:t>s</w:t>
      </w:r>
      <w:r w:rsidRPr="00306D3A">
        <w:rPr>
          <w:rFonts w:ascii="Arial" w:hAnsi="Arial" w:cs="Arial"/>
          <w:b/>
          <w:sz w:val="20"/>
          <w:szCs w:val="20"/>
        </w:rPr>
        <w:t>:</w:t>
      </w:r>
    </w:p>
    <w:p w:rsidR="00895E5A" w:rsidRPr="00306D3A" w:rsidRDefault="00895E5A" w:rsidP="00306D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78FA" w:rsidRPr="00306D3A" w:rsidRDefault="0078190C" w:rsidP="00306D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Comprehensive</w:t>
      </w:r>
    </w:p>
    <w:p w:rsidR="00CB08F0" w:rsidRPr="00CB08F0" w:rsidRDefault="00006D17" w:rsidP="00CB08F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Meaningful &amp; usable: capturing budgets that will be used in analysis to show UN strategic financial </w:t>
      </w:r>
      <w:r w:rsidR="00CB08F0"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investment</w:t>
      </w:r>
    </w:p>
    <w:p w:rsidR="009078FA" w:rsidRPr="00CB08F0" w:rsidRDefault="009078FA" w:rsidP="00CB08F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Consisten</w:t>
      </w:r>
      <w:r w:rsidR="00E1652D"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</w:t>
      </w:r>
      <w:r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: Internal (capture similar data across agencies and time) and external (present across agencies,</w:t>
      </w:r>
      <w:r w:rsidR="00CD5E65"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outcomes, outputs,</w:t>
      </w:r>
      <w:r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time, and between announced plans and reporting)</w:t>
      </w:r>
    </w:p>
    <w:p w:rsidR="007341C4" w:rsidRPr="00CB08F0" w:rsidRDefault="007341C4" w:rsidP="00CB08F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Transparen</w:t>
      </w:r>
      <w:r w:rsidR="00E1652D"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</w:t>
      </w:r>
      <w:r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:rsidR="007341C4" w:rsidRPr="00CB08F0" w:rsidRDefault="00E1652D" w:rsidP="00CB08F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</w:t>
      </w:r>
      <w:r w:rsidR="007341C4"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ore financial synergies – best value for money</w:t>
      </w:r>
    </w:p>
    <w:p w:rsidR="007341C4" w:rsidRPr="00CB08F0" w:rsidRDefault="00E1652D" w:rsidP="00CB08F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B08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Accountable</w:t>
      </w:r>
    </w:p>
    <w:p w:rsidR="009078FA" w:rsidRDefault="007341C4" w:rsidP="00306D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06D3A">
        <w:rPr>
          <w:rFonts w:ascii="Arial" w:hAnsi="Arial" w:cs="Arial"/>
          <w:sz w:val="20"/>
          <w:szCs w:val="20"/>
        </w:rPr>
        <w:t>Balance</w:t>
      </w:r>
      <w:r w:rsidR="00E1652D">
        <w:rPr>
          <w:rFonts w:ascii="Arial" w:hAnsi="Arial" w:cs="Arial"/>
          <w:sz w:val="20"/>
          <w:szCs w:val="20"/>
        </w:rPr>
        <w:t>d</w:t>
      </w:r>
      <w:r w:rsidRPr="00306D3A">
        <w:rPr>
          <w:rFonts w:ascii="Arial" w:hAnsi="Arial" w:cs="Arial"/>
          <w:sz w:val="20"/>
          <w:szCs w:val="20"/>
        </w:rPr>
        <w:t xml:space="preserve"> between c</w:t>
      </w:r>
      <w:r w:rsidR="009078FA" w:rsidRPr="00306D3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apturing the full picture without overburdening the planning and budgeting</w:t>
      </w:r>
    </w:p>
    <w:p w:rsidR="003C56FC" w:rsidRPr="00BE3895" w:rsidRDefault="003C56FC" w:rsidP="00306D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Feasib</w:t>
      </w:r>
      <w:r w:rsidR="00E1652D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: with minimal </w:t>
      </w:r>
      <w:r w:rsidR="00E1652D">
        <w:rPr>
          <w:rFonts w:ascii="Arial" w:hAnsi="Arial" w:cs="Arial"/>
          <w:sz w:val="20"/>
          <w:szCs w:val="20"/>
        </w:rPr>
        <w:t>effort,</w:t>
      </w:r>
      <w:r>
        <w:rPr>
          <w:rFonts w:ascii="Arial" w:hAnsi="Arial" w:cs="Arial"/>
          <w:sz w:val="20"/>
          <w:szCs w:val="20"/>
        </w:rPr>
        <w:t xml:space="preserve"> all agencies able to report staffing costs a</w:t>
      </w:r>
      <w:r w:rsidR="00E1652D">
        <w:rPr>
          <w:rFonts w:ascii="Arial" w:hAnsi="Arial" w:cs="Arial"/>
          <w:sz w:val="20"/>
          <w:szCs w:val="20"/>
        </w:rPr>
        <w:t>s dictated by the guidance note</w:t>
      </w:r>
    </w:p>
    <w:p w:rsidR="008677D4" w:rsidRDefault="008677D4" w:rsidP="00306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4AB2" w:rsidRDefault="00204AB2" w:rsidP="000E03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to include and how:</w:t>
      </w:r>
    </w:p>
    <w:p w:rsidR="00895E5A" w:rsidRDefault="00895E5A" w:rsidP="000E03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5E5A" w:rsidRDefault="00E5335E" w:rsidP="00204AB2">
      <w:pPr>
        <w:pStyle w:val="ListParagraph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annual</w:t>
      </w:r>
      <w:r w:rsidR="00855A24">
        <w:rPr>
          <w:rFonts w:cstheme="minorHAnsi"/>
          <w:sz w:val="20"/>
          <w:szCs w:val="20"/>
        </w:rPr>
        <w:t xml:space="preserve"> CBF</w:t>
      </w:r>
      <w:r>
        <w:rPr>
          <w:rFonts w:cstheme="minorHAnsi"/>
          <w:sz w:val="20"/>
          <w:szCs w:val="20"/>
        </w:rPr>
        <w:t xml:space="preserve"> capture</w:t>
      </w:r>
      <w:r w:rsidR="00855A24">
        <w:rPr>
          <w:rFonts w:cstheme="minorHAnsi"/>
          <w:sz w:val="20"/>
          <w:szCs w:val="20"/>
        </w:rPr>
        <w:t>s financial figures broken down by agency and outcome. The disaggregation of budget down to the outcome level</w:t>
      </w:r>
      <w:r w:rsidR="00895E5A">
        <w:rPr>
          <w:rFonts w:cstheme="minorHAnsi"/>
          <w:sz w:val="20"/>
          <w:szCs w:val="20"/>
        </w:rPr>
        <w:t>:</w:t>
      </w:r>
    </w:p>
    <w:p w:rsidR="00895E5A" w:rsidRDefault="00895E5A" w:rsidP="003223C7">
      <w:pPr>
        <w:pStyle w:val="ListParagraph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Is based on the </w:t>
      </w:r>
      <w:r w:rsidR="0087212A">
        <w:rPr>
          <w:rFonts w:cstheme="minorHAnsi"/>
          <w:sz w:val="20"/>
          <w:szCs w:val="20"/>
        </w:rPr>
        <w:t>agencie</w:t>
      </w:r>
      <w:r>
        <w:rPr>
          <w:rFonts w:cstheme="minorHAnsi"/>
          <w:sz w:val="20"/>
          <w:szCs w:val="20"/>
        </w:rPr>
        <w:t xml:space="preserve">s’ consensus that this level of disaggregation is sufficient for the RGs’ internal operation, coordination, and possible resource mobilization (although the UNDG guidance’s template present the output disaggregation). </w:t>
      </w:r>
    </w:p>
    <w:p w:rsidR="00895E5A" w:rsidRDefault="00895E5A" w:rsidP="003223C7">
      <w:pPr>
        <w:pStyle w:val="ListParagraph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855A24">
        <w:rPr>
          <w:rFonts w:cstheme="minorHAnsi"/>
          <w:sz w:val="20"/>
          <w:szCs w:val="20"/>
        </w:rPr>
        <w:t>akes it easier</w:t>
      </w:r>
      <w:r>
        <w:rPr>
          <w:rFonts w:cstheme="minorHAnsi"/>
          <w:sz w:val="20"/>
          <w:szCs w:val="20"/>
        </w:rPr>
        <w:t xml:space="preserve"> and more feasible</w:t>
      </w:r>
      <w:r w:rsidR="00855A24">
        <w:rPr>
          <w:rFonts w:cstheme="minorHAnsi"/>
          <w:sz w:val="20"/>
          <w:szCs w:val="20"/>
        </w:rPr>
        <w:t xml:space="preserve"> for the UN agencies in collecting financial data (compared to the output disaggregation) </w:t>
      </w:r>
    </w:p>
    <w:p w:rsidR="00895E5A" w:rsidRDefault="00895E5A" w:rsidP="003223C7">
      <w:pPr>
        <w:pStyle w:val="ListParagraph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Still reflects the UN</w:t>
      </w:r>
      <w:r w:rsidR="00EA5ECA">
        <w:rPr>
          <w:rFonts w:cstheme="minorHAnsi"/>
          <w:sz w:val="20"/>
          <w:szCs w:val="20"/>
        </w:rPr>
        <w:t xml:space="preserve"> financial</w:t>
      </w:r>
      <w:r>
        <w:rPr>
          <w:rFonts w:cstheme="minorHAnsi"/>
          <w:sz w:val="20"/>
          <w:szCs w:val="20"/>
        </w:rPr>
        <w:t xml:space="preserve"> contribution as a whole at the OSP</w:t>
      </w:r>
      <w:r w:rsidR="00EA5ECA">
        <w:rPr>
          <w:rFonts w:cstheme="minorHAnsi"/>
          <w:sz w:val="20"/>
          <w:szCs w:val="20"/>
        </w:rPr>
        <w:t>/outcome</w:t>
      </w:r>
      <w:r>
        <w:rPr>
          <w:rFonts w:cstheme="minorHAnsi"/>
          <w:sz w:val="20"/>
          <w:szCs w:val="20"/>
        </w:rPr>
        <w:t xml:space="preserve"> level.</w:t>
      </w:r>
      <w:r w:rsidR="00EA5ECA">
        <w:rPr>
          <w:rFonts w:cstheme="minorHAnsi"/>
          <w:sz w:val="20"/>
          <w:szCs w:val="20"/>
        </w:rPr>
        <w:t xml:space="preserve"> The UN substantive contribution at the RG and Output level is reflected in the JWPs’ expected results and actions.   </w:t>
      </w:r>
    </w:p>
    <w:p w:rsidR="00E5335E" w:rsidRPr="00E5335E" w:rsidRDefault="00855A24" w:rsidP="003223C7">
      <w:pPr>
        <w:pStyle w:val="ListParagraph"/>
        <w:ind w:left="14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E5335E">
        <w:rPr>
          <w:rFonts w:cstheme="minorHAnsi"/>
          <w:sz w:val="20"/>
          <w:szCs w:val="20"/>
        </w:rPr>
        <w:t xml:space="preserve"> </w:t>
      </w:r>
    </w:p>
    <w:p w:rsidR="00204AB2" w:rsidRPr="00B86DC9" w:rsidRDefault="00204AB2" w:rsidP="00204AB2">
      <w:pPr>
        <w:pStyle w:val="ListParagraph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9029C">
        <w:rPr>
          <w:sz w:val="20"/>
          <w:szCs w:val="20"/>
        </w:rPr>
        <w:t xml:space="preserve">The CBF will include all staff </w:t>
      </w:r>
      <w:r w:rsidR="003962CF">
        <w:rPr>
          <w:sz w:val="20"/>
          <w:szCs w:val="20"/>
        </w:rPr>
        <w:t>budgets</w:t>
      </w:r>
      <w:r w:rsidRPr="0079029C">
        <w:rPr>
          <w:sz w:val="20"/>
          <w:szCs w:val="20"/>
        </w:rPr>
        <w:t xml:space="preserve"> including </w:t>
      </w:r>
      <w:r w:rsidR="003962CF">
        <w:rPr>
          <w:sz w:val="20"/>
          <w:szCs w:val="20"/>
        </w:rPr>
        <w:t>budgets</w:t>
      </w:r>
      <w:r w:rsidRPr="0079029C">
        <w:rPr>
          <w:sz w:val="20"/>
          <w:szCs w:val="20"/>
        </w:rPr>
        <w:t xml:space="preserve"> for core/fixed term staff, regardless of sources of funding </w:t>
      </w:r>
      <w:r w:rsidR="0079029C" w:rsidRPr="0079029C">
        <w:rPr>
          <w:sz w:val="20"/>
          <w:szCs w:val="20"/>
        </w:rPr>
        <w:t>(e.g., c</w:t>
      </w:r>
      <w:r w:rsidRPr="0079029C">
        <w:rPr>
          <w:sz w:val="20"/>
          <w:szCs w:val="20"/>
        </w:rPr>
        <w:t>ore /XB funding</w:t>
      </w:r>
      <w:r w:rsidR="0079029C" w:rsidRPr="0079029C">
        <w:rPr>
          <w:sz w:val="20"/>
          <w:szCs w:val="20"/>
        </w:rPr>
        <w:t xml:space="preserve">), type of </w:t>
      </w:r>
      <w:r w:rsidRPr="0079029C">
        <w:rPr>
          <w:sz w:val="20"/>
          <w:szCs w:val="20"/>
        </w:rPr>
        <w:t xml:space="preserve">contracts, </w:t>
      </w:r>
      <w:r w:rsidR="0079029C" w:rsidRPr="0079029C">
        <w:rPr>
          <w:sz w:val="20"/>
          <w:szCs w:val="20"/>
        </w:rPr>
        <w:t>and level (i.e.</w:t>
      </w:r>
      <w:r w:rsidR="00B86DC9">
        <w:rPr>
          <w:sz w:val="20"/>
          <w:szCs w:val="20"/>
        </w:rPr>
        <w:t xml:space="preserve"> </w:t>
      </w:r>
      <w:r w:rsidRPr="0079029C">
        <w:rPr>
          <w:sz w:val="20"/>
          <w:szCs w:val="20"/>
        </w:rPr>
        <w:t>from most senior including Rep/Dir to most junior, and including JPO, UNV etc</w:t>
      </w:r>
      <w:r w:rsidR="0079029C" w:rsidRPr="0079029C">
        <w:rPr>
          <w:sz w:val="20"/>
          <w:szCs w:val="20"/>
        </w:rPr>
        <w:t>)</w:t>
      </w:r>
      <w:r w:rsidR="008D185C">
        <w:rPr>
          <w:sz w:val="20"/>
          <w:szCs w:val="20"/>
        </w:rPr>
        <w:t xml:space="preserve">; </w:t>
      </w:r>
      <w:r w:rsidR="0079029C" w:rsidRPr="0079029C">
        <w:rPr>
          <w:sz w:val="20"/>
          <w:szCs w:val="20"/>
        </w:rPr>
        <w:t xml:space="preserve">and </w:t>
      </w:r>
      <w:r w:rsidR="008D185C">
        <w:rPr>
          <w:sz w:val="20"/>
          <w:szCs w:val="20"/>
        </w:rPr>
        <w:t xml:space="preserve">the staff </w:t>
      </w:r>
      <w:r w:rsidR="0079029C">
        <w:rPr>
          <w:sz w:val="20"/>
          <w:szCs w:val="20"/>
        </w:rPr>
        <w:t>costs</w:t>
      </w:r>
      <w:r w:rsidR="008D185C">
        <w:rPr>
          <w:sz w:val="20"/>
          <w:szCs w:val="20"/>
        </w:rPr>
        <w:t xml:space="preserve"> will be allocated </w:t>
      </w:r>
      <w:r w:rsidR="0079029C">
        <w:rPr>
          <w:sz w:val="20"/>
          <w:szCs w:val="20"/>
        </w:rPr>
        <w:t>to relevant RG and Outcomes.</w:t>
      </w:r>
      <w:r w:rsidR="00A96792">
        <w:rPr>
          <w:sz w:val="20"/>
          <w:szCs w:val="20"/>
        </w:rPr>
        <w:t xml:space="preserve"> The UN Agencies will define the best way to allocate their staff costs to relevant RG and Outcomes at the same time make sure there would be no duplicat</w:t>
      </w:r>
      <w:r w:rsidR="003223C7">
        <w:rPr>
          <w:sz w:val="20"/>
          <w:szCs w:val="20"/>
        </w:rPr>
        <w:t>ion</w:t>
      </w:r>
      <w:r w:rsidR="00A96792">
        <w:rPr>
          <w:sz w:val="20"/>
          <w:szCs w:val="20"/>
        </w:rPr>
        <w:t xml:space="preserve"> and/or missing information.</w:t>
      </w:r>
    </w:p>
    <w:p w:rsidR="00B86DC9" w:rsidRPr="0079029C" w:rsidRDefault="00B86DC9" w:rsidP="003223C7">
      <w:pPr>
        <w:pStyle w:val="ListParagraph"/>
        <w:jc w:val="both"/>
        <w:rPr>
          <w:rFonts w:cstheme="minorHAnsi"/>
          <w:sz w:val="20"/>
          <w:szCs w:val="20"/>
        </w:rPr>
      </w:pPr>
    </w:p>
    <w:p w:rsidR="00820064" w:rsidRPr="00006D17" w:rsidRDefault="00C730C8" w:rsidP="00006D17">
      <w:pPr>
        <w:pStyle w:val="ListParagraph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</w:t>
      </w:r>
      <w:r w:rsidR="0079029C" w:rsidRPr="00EE28A8">
        <w:rPr>
          <w:rFonts w:cstheme="minorHAnsi"/>
          <w:sz w:val="20"/>
          <w:szCs w:val="20"/>
        </w:rPr>
        <w:t xml:space="preserve"> operatio</w:t>
      </w:r>
      <w:r w:rsidR="00820064">
        <w:rPr>
          <w:rFonts w:cstheme="minorHAnsi"/>
          <w:sz w:val="20"/>
          <w:szCs w:val="20"/>
        </w:rPr>
        <w:t xml:space="preserve">nal </w:t>
      </w:r>
      <w:r w:rsidR="003962CF">
        <w:rPr>
          <w:rFonts w:cstheme="minorHAnsi"/>
          <w:sz w:val="20"/>
          <w:szCs w:val="20"/>
        </w:rPr>
        <w:t xml:space="preserve">budget </w:t>
      </w:r>
      <w:r w:rsidR="00820064">
        <w:rPr>
          <w:rFonts w:cstheme="minorHAnsi"/>
          <w:sz w:val="20"/>
          <w:szCs w:val="20"/>
        </w:rPr>
        <w:t>(</w:t>
      </w:r>
      <w:r w:rsidR="0079029C" w:rsidRPr="00EE28A8">
        <w:rPr>
          <w:rFonts w:cstheme="minorHAnsi"/>
          <w:sz w:val="20"/>
          <w:szCs w:val="20"/>
        </w:rPr>
        <w:t xml:space="preserve">other than staff </w:t>
      </w:r>
      <w:r w:rsidR="003962CF">
        <w:rPr>
          <w:rFonts w:cstheme="minorHAnsi"/>
          <w:sz w:val="20"/>
          <w:szCs w:val="20"/>
        </w:rPr>
        <w:t>budget</w:t>
      </w:r>
      <w:r w:rsidR="0079029C">
        <w:rPr>
          <w:rFonts w:cstheme="minorHAnsi"/>
          <w:sz w:val="20"/>
          <w:szCs w:val="20"/>
        </w:rPr>
        <w:t xml:space="preserve"> which is already captured in the above</w:t>
      </w:r>
      <w:r>
        <w:rPr>
          <w:rFonts w:cstheme="minorHAnsi"/>
          <w:sz w:val="20"/>
          <w:szCs w:val="20"/>
        </w:rPr>
        <w:t xml:space="preserve">) will be included </w:t>
      </w:r>
      <w:r w:rsidR="005A7D56">
        <w:rPr>
          <w:rFonts w:cstheme="minorHAnsi"/>
          <w:sz w:val="20"/>
          <w:szCs w:val="20"/>
        </w:rPr>
        <w:t>as the UN’s contribution/investment to the OSP. It consists of c</w:t>
      </w:r>
      <w:r w:rsidR="0079029C" w:rsidRPr="00EE28A8">
        <w:rPr>
          <w:rFonts w:cstheme="minorHAnsi"/>
          <w:sz w:val="20"/>
          <w:szCs w:val="20"/>
        </w:rPr>
        <w:t xml:space="preserve">osts </w:t>
      </w:r>
      <w:r w:rsidR="005A7D56">
        <w:rPr>
          <w:rFonts w:cstheme="minorHAnsi"/>
          <w:sz w:val="20"/>
          <w:szCs w:val="20"/>
        </w:rPr>
        <w:t xml:space="preserve">such as </w:t>
      </w:r>
      <w:r w:rsidR="0079029C" w:rsidRPr="00EE28A8">
        <w:rPr>
          <w:rFonts w:cstheme="minorHAnsi"/>
          <w:sz w:val="20"/>
          <w:szCs w:val="20"/>
        </w:rPr>
        <w:t>for</w:t>
      </w:r>
      <w:r w:rsidR="005A7D56">
        <w:rPr>
          <w:rFonts w:cstheme="minorHAnsi"/>
          <w:sz w:val="20"/>
          <w:szCs w:val="20"/>
        </w:rPr>
        <w:t xml:space="preserve"> GOUNH</w:t>
      </w:r>
      <w:r w:rsidR="0079029C" w:rsidRPr="00EE28A8">
        <w:rPr>
          <w:rFonts w:cstheme="minorHAnsi"/>
          <w:sz w:val="20"/>
          <w:szCs w:val="20"/>
        </w:rPr>
        <w:t xml:space="preserve"> common services</w:t>
      </w:r>
      <w:r w:rsidR="005A7D56">
        <w:rPr>
          <w:rFonts w:cstheme="minorHAnsi"/>
          <w:sz w:val="20"/>
          <w:szCs w:val="20"/>
        </w:rPr>
        <w:t xml:space="preserve">, agency-specific common services, OMT activities (e.g. UN day), security, etc. </w:t>
      </w:r>
      <w:r w:rsidR="00E640C4" w:rsidRPr="00006D17">
        <w:rPr>
          <w:rFonts w:cstheme="minorHAnsi"/>
          <w:sz w:val="20"/>
          <w:szCs w:val="20"/>
        </w:rPr>
        <w:t xml:space="preserve">All operational budget </w:t>
      </w:r>
      <w:r w:rsidR="00AE11C2" w:rsidRPr="00006D17">
        <w:rPr>
          <w:rFonts w:cstheme="minorHAnsi"/>
          <w:sz w:val="20"/>
          <w:szCs w:val="20"/>
        </w:rPr>
        <w:t>will be</w:t>
      </w:r>
      <w:r w:rsidR="00E640C4" w:rsidRPr="00006D17">
        <w:rPr>
          <w:rFonts w:cstheme="minorHAnsi"/>
          <w:sz w:val="20"/>
          <w:szCs w:val="20"/>
        </w:rPr>
        <w:t xml:space="preserve"> collected</w:t>
      </w:r>
      <w:r w:rsidR="00B33662" w:rsidRPr="00006D17">
        <w:rPr>
          <w:rFonts w:cstheme="minorHAnsi"/>
          <w:sz w:val="20"/>
          <w:szCs w:val="20"/>
        </w:rPr>
        <w:t xml:space="preserve"> by the UN agencies</w:t>
      </w:r>
      <w:r w:rsidR="00E640C4" w:rsidRPr="00006D17">
        <w:rPr>
          <w:rFonts w:cstheme="minorHAnsi"/>
          <w:sz w:val="20"/>
          <w:szCs w:val="20"/>
        </w:rPr>
        <w:t xml:space="preserve"> and</w:t>
      </w:r>
      <w:r w:rsidR="00AE11C2" w:rsidRPr="00006D17">
        <w:rPr>
          <w:rFonts w:cstheme="minorHAnsi"/>
          <w:sz w:val="20"/>
          <w:szCs w:val="20"/>
        </w:rPr>
        <w:t xml:space="preserve"> </w:t>
      </w:r>
      <w:r w:rsidR="00820064" w:rsidRPr="00006D17">
        <w:rPr>
          <w:rFonts w:cstheme="minorHAnsi"/>
          <w:sz w:val="20"/>
          <w:szCs w:val="20"/>
        </w:rPr>
        <w:t>br</w:t>
      </w:r>
      <w:r w:rsidR="00AE11C2" w:rsidRPr="00006D17">
        <w:rPr>
          <w:rFonts w:cstheme="minorHAnsi"/>
          <w:sz w:val="20"/>
          <w:szCs w:val="20"/>
        </w:rPr>
        <w:t xml:space="preserve">oken </w:t>
      </w:r>
      <w:r w:rsidR="00820064" w:rsidRPr="00006D17">
        <w:rPr>
          <w:rFonts w:cstheme="minorHAnsi"/>
          <w:sz w:val="20"/>
          <w:szCs w:val="20"/>
        </w:rPr>
        <w:t>down by</w:t>
      </w:r>
      <w:r w:rsidR="00AE11C2" w:rsidRPr="00006D17">
        <w:rPr>
          <w:rFonts w:cstheme="minorHAnsi"/>
          <w:sz w:val="20"/>
          <w:szCs w:val="20"/>
        </w:rPr>
        <w:t xml:space="preserve"> </w:t>
      </w:r>
      <w:r w:rsidR="00820064" w:rsidRPr="00006D17">
        <w:rPr>
          <w:rFonts w:cstheme="minorHAnsi"/>
          <w:sz w:val="20"/>
          <w:szCs w:val="20"/>
        </w:rPr>
        <w:t>outcome</w:t>
      </w:r>
      <w:r w:rsidR="0087212A">
        <w:rPr>
          <w:rFonts w:cstheme="minorHAnsi"/>
          <w:sz w:val="20"/>
          <w:szCs w:val="20"/>
        </w:rPr>
        <w:t xml:space="preserve"> and result group</w:t>
      </w:r>
      <w:r w:rsidR="00B33662" w:rsidRPr="00006D17">
        <w:rPr>
          <w:rFonts w:cstheme="minorHAnsi"/>
          <w:sz w:val="20"/>
          <w:szCs w:val="20"/>
        </w:rPr>
        <w:t xml:space="preserve">. In other words, the operational budget </w:t>
      </w:r>
      <w:r w:rsidR="001F17C9" w:rsidRPr="00006D17">
        <w:rPr>
          <w:rFonts w:cstheme="minorHAnsi"/>
          <w:sz w:val="20"/>
          <w:szCs w:val="20"/>
        </w:rPr>
        <w:t>is included into outcomes</w:t>
      </w:r>
      <w:r w:rsidR="0087212A">
        <w:rPr>
          <w:rFonts w:cstheme="minorHAnsi"/>
          <w:sz w:val="20"/>
          <w:szCs w:val="20"/>
        </w:rPr>
        <w:t xml:space="preserve"> and results groups</w:t>
      </w:r>
      <w:r w:rsidR="001F17C9" w:rsidRPr="00006D17">
        <w:rPr>
          <w:rFonts w:cstheme="minorHAnsi"/>
          <w:sz w:val="20"/>
          <w:szCs w:val="20"/>
        </w:rPr>
        <w:t xml:space="preserve">’ budget. </w:t>
      </w:r>
      <w:r w:rsidR="00AE11C2" w:rsidRPr="00006D17">
        <w:rPr>
          <w:rFonts w:cstheme="minorHAnsi"/>
          <w:sz w:val="20"/>
          <w:szCs w:val="20"/>
        </w:rPr>
        <w:t xml:space="preserve"> </w:t>
      </w:r>
    </w:p>
    <w:p w:rsidR="008D185C" w:rsidRDefault="008D185C" w:rsidP="003223C7">
      <w:pPr>
        <w:pStyle w:val="ListParagraph"/>
        <w:jc w:val="both"/>
        <w:rPr>
          <w:rFonts w:cstheme="minorHAnsi"/>
          <w:sz w:val="20"/>
          <w:szCs w:val="20"/>
        </w:rPr>
      </w:pPr>
    </w:p>
    <w:p w:rsidR="00F90AD7" w:rsidRPr="00CB08F0" w:rsidRDefault="00F90AD7" w:rsidP="00CB08F0">
      <w:pPr>
        <w:pStyle w:val="ListParagraph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B08F0">
        <w:rPr>
          <w:rFonts w:cstheme="minorHAnsi"/>
          <w:sz w:val="20"/>
          <w:szCs w:val="20"/>
        </w:rPr>
        <w:t xml:space="preserve">Budget for </w:t>
      </w:r>
      <w:r w:rsidR="00D574F0" w:rsidRPr="00CB08F0">
        <w:rPr>
          <w:rFonts w:cstheme="minorHAnsi"/>
          <w:sz w:val="20"/>
          <w:szCs w:val="20"/>
        </w:rPr>
        <w:t>actions</w:t>
      </w:r>
      <w:r w:rsidR="00D141F1" w:rsidRPr="00CB08F0">
        <w:rPr>
          <w:rFonts w:cstheme="minorHAnsi"/>
          <w:sz w:val="20"/>
          <w:szCs w:val="20"/>
        </w:rPr>
        <w:t xml:space="preserve"> of </w:t>
      </w:r>
      <w:r w:rsidRPr="00CB08F0">
        <w:rPr>
          <w:rFonts w:cstheme="minorHAnsi"/>
          <w:sz w:val="20"/>
          <w:szCs w:val="20"/>
        </w:rPr>
        <w:t>5 Thematic Groups and other working groups (such as</w:t>
      </w:r>
      <w:r w:rsidR="00D141F1" w:rsidRPr="00CB08F0">
        <w:rPr>
          <w:rFonts w:cstheme="minorHAnsi"/>
          <w:sz w:val="20"/>
          <w:szCs w:val="20"/>
        </w:rPr>
        <w:t xml:space="preserve"> DfD working groups)</w:t>
      </w:r>
      <w:r w:rsidR="0087212A" w:rsidRPr="00CB08F0">
        <w:rPr>
          <w:rFonts w:cstheme="minorHAnsi"/>
          <w:sz w:val="20"/>
          <w:szCs w:val="20"/>
        </w:rPr>
        <w:t xml:space="preserve"> which are undertaken by UN agencies </w:t>
      </w:r>
      <w:r w:rsidRPr="00CB08F0">
        <w:rPr>
          <w:rFonts w:cstheme="minorHAnsi"/>
          <w:sz w:val="20"/>
          <w:szCs w:val="20"/>
        </w:rPr>
        <w:t xml:space="preserve">need to be </w:t>
      </w:r>
      <w:r w:rsidR="0087212A" w:rsidRPr="00CB08F0">
        <w:rPr>
          <w:rFonts w:cstheme="minorHAnsi"/>
          <w:sz w:val="20"/>
          <w:szCs w:val="20"/>
        </w:rPr>
        <w:t>allocated to relevant outcomes and Results Groups</w:t>
      </w:r>
      <w:r w:rsidR="00D141F1" w:rsidRPr="00CB08F0">
        <w:rPr>
          <w:rFonts w:cstheme="minorHAnsi"/>
          <w:sz w:val="20"/>
          <w:szCs w:val="20"/>
        </w:rPr>
        <w:t>.</w:t>
      </w:r>
    </w:p>
    <w:p w:rsidR="00F90AD7" w:rsidRPr="00B13391" w:rsidRDefault="00F90AD7" w:rsidP="00F90AD7">
      <w:pPr>
        <w:pStyle w:val="ListParagraph"/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204AB2" w:rsidRPr="00645B2A" w:rsidRDefault="002A581F" w:rsidP="003223C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cstheme="minorHAnsi"/>
          <w:sz w:val="20"/>
          <w:szCs w:val="20"/>
        </w:rPr>
        <w:t>RC</w:t>
      </w:r>
      <w:r w:rsidR="00006D17">
        <w:rPr>
          <w:rFonts w:cstheme="minorHAnsi"/>
          <w:sz w:val="20"/>
          <w:szCs w:val="20"/>
        </w:rPr>
        <w:t xml:space="preserve"> operational costs</w:t>
      </w:r>
      <w:r w:rsidR="00645B2A">
        <w:rPr>
          <w:rFonts w:cstheme="minorHAnsi"/>
          <w:sz w:val="20"/>
          <w:szCs w:val="20"/>
        </w:rPr>
        <w:t xml:space="preserve"> </w:t>
      </w:r>
      <w:r w:rsidR="00820064" w:rsidRPr="00645B2A">
        <w:rPr>
          <w:rFonts w:cstheme="minorHAnsi"/>
          <w:sz w:val="20"/>
          <w:szCs w:val="20"/>
        </w:rPr>
        <w:t xml:space="preserve">will be captured in an additional line </w:t>
      </w:r>
      <w:r w:rsidR="00645B2A">
        <w:rPr>
          <w:rFonts w:cstheme="minorHAnsi"/>
          <w:sz w:val="20"/>
          <w:szCs w:val="20"/>
        </w:rPr>
        <w:t xml:space="preserve">in </w:t>
      </w:r>
      <w:r w:rsidR="00BA6A5E">
        <w:rPr>
          <w:rFonts w:cstheme="minorHAnsi"/>
          <w:sz w:val="20"/>
          <w:szCs w:val="20"/>
        </w:rPr>
        <w:t>the</w:t>
      </w:r>
      <w:r w:rsidR="00645B2A">
        <w:rPr>
          <w:rFonts w:cstheme="minorHAnsi"/>
          <w:sz w:val="20"/>
          <w:szCs w:val="20"/>
        </w:rPr>
        <w:t xml:space="preserve"> consolidated annual CBF </w:t>
      </w:r>
      <w:r w:rsidR="00820064" w:rsidRPr="00645B2A">
        <w:rPr>
          <w:rFonts w:cstheme="minorHAnsi"/>
          <w:sz w:val="20"/>
          <w:szCs w:val="20"/>
        </w:rPr>
        <w:t xml:space="preserve">for </w:t>
      </w:r>
      <w:r w:rsidR="00BA6A5E">
        <w:rPr>
          <w:rFonts w:cstheme="minorHAnsi"/>
          <w:sz w:val="20"/>
          <w:szCs w:val="20"/>
        </w:rPr>
        <w:t>the whole OSP</w:t>
      </w:r>
      <w:r w:rsidR="00645B2A">
        <w:rPr>
          <w:rFonts w:cstheme="minorHAnsi"/>
          <w:sz w:val="20"/>
          <w:szCs w:val="20"/>
        </w:rPr>
        <w:t>.</w:t>
      </w:r>
      <w:r w:rsidR="00820064" w:rsidRPr="00645B2A">
        <w:rPr>
          <w:rFonts w:cstheme="minorHAnsi"/>
          <w:sz w:val="20"/>
          <w:szCs w:val="20"/>
        </w:rPr>
        <w:t xml:space="preserve"> </w:t>
      </w:r>
    </w:p>
    <w:p w:rsidR="00204AB2" w:rsidRDefault="00204AB2" w:rsidP="000E03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036E" w:rsidRDefault="000E036E" w:rsidP="000E03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Method of data collection</w:t>
      </w:r>
      <w:r w:rsidRPr="00306D3A">
        <w:rPr>
          <w:rFonts w:ascii="Arial" w:hAnsi="Arial" w:cs="Arial"/>
          <w:b/>
          <w:sz w:val="20"/>
          <w:szCs w:val="20"/>
        </w:rPr>
        <w:t>:</w:t>
      </w:r>
    </w:p>
    <w:p w:rsidR="0087212A" w:rsidRPr="00006D17" w:rsidRDefault="0087212A" w:rsidP="00006D1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F67F05" w:rsidRPr="003223C7" w:rsidRDefault="00CA7BA0" w:rsidP="00EE28A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Financial d</w:t>
      </w:r>
      <w:r w:rsidR="000E036E">
        <w:rPr>
          <w:rFonts w:ascii="Arial" w:hAnsi="Arial" w:cs="Arial"/>
          <w:sz w:val="20"/>
          <w:szCs w:val="20"/>
        </w:rPr>
        <w:t>ata for the consolidated a</w:t>
      </w:r>
      <w:r w:rsidR="000E036E" w:rsidRPr="00EE28A8">
        <w:rPr>
          <w:rFonts w:ascii="Arial" w:hAnsi="Arial" w:cs="Arial"/>
          <w:sz w:val="20"/>
          <w:szCs w:val="20"/>
        </w:rPr>
        <w:t xml:space="preserve">nnual </w:t>
      </w:r>
      <w:r w:rsidR="000E036E">
        <w:rPr>
          <w:rFonts w:ascii="Arial" w:hAnsi="Arial" w:cs="Arial"/>
          <w:sz w:val="20"/>
          <w:szCs w:val="20"/>
        </w:rPr>
        <w:t>CBF</w:t>
      </w:r>
      <w:r w:rsidR="00CB1C62">
        <w:rPr>
          <w:rFonts w:ascii="Arial" w:hAnsi="Arial" w:cs="Arial"/>
          <w:sz w:val="20"/>
          <w:szCs w:val="20"/>
        </w:rPr>
        <w:t xml:space="preserve"> is collected at both annual planning and reporting </w:t>
      </w:r>
      <w:r w:rsidR="00887EEF">
        <w:rPr>
          <w:rFonts w:ascii="Arial" w:hAnsi="Arial" w:cs="Arial"/>
          <w:sz w:val="20"/>
          <w:szCs w:val="20"/>
        </w:rPr>
        <w:t>periods</w:t>
      </w:r>
      <w:r w:rsidR="00CB1C62">
        <w:rPr>
          <w:rFonts w:ascii="Arial" w:hAnsi="Arial" w:cs="Arial"/>
          <w:sz w:val="20"/>
          <w:szCs w:val="20"/>
        </w:rPr>
        <w:t xml:space="preserve"> </w:t>
      </w:r>
      <w:r w:rsidR="008B4239">
        <w:rPr>
          <w:rFonts w:ascii="Arial" w:hAnsi="Arial" w:cs="Arial"/>
          <w:sz w:val="20"/>
          <w:szCs w:val="20"/>
          <w:lang w:val="en-US"/>
        </w:rPr>
        <w:t>from</w:t>
      </w:r>
      <w:r w:rsidR="00CB1C62">
        <w:rPr>
          <w:rFonts w:ascii="Arial" w:hAnsi="Arial" w:cs="Arial"/>
          <w:sz w:val="20"/>
          <w:szCs w:val="20"/>
        </w:rPr>
        <w:t xml:space="preserve"> (</w:t>
      </w:r>
      <w:r w:rsidR="00A24FF1">
        <w:rPr>
          <w:rFonts w:ascii="Arial" w:hAnsi="Arial" w:cs="Arial"/>
          <w:sz w:val="20"/>
          <w:szCs w:val="20"/>
          <w:lang w:val="en-US"/>
        </w:rPr>
        <w:t>i</w:t>
      </w:r>
      <w:r w:rsidR="00CB1C62">
        <w:rPr>
          <w:rFonts w:ascii="Arial" w:hAnsi="Arial" w:cs="Arial"/>
          <w:sz w:val="20"/>
          <w:szCs w:val="20"/>
        </w:rPr>
        <w:t xml:space="preserve">) </w:t>
      </w:r>
      <w:r w:rsidR="0087212A">
        <w:rPr>
          <w:rFonts w:ascii="Arial" w:hAnsi="Arial" w:cs="Arial"/>
          <w:sz w:val="20"/>
          <w:szCs w:val="20"/>
          <w:lang w:val="en-US"/>
        </w:rPr>
        <w:t xml:space="preserve">individual UN agencies </w:t>
      </w:r>
      <w:r w:rsidR="00887EEF">
        <w:rPr>
          <w:rFonts w:ascii="Arial" w:hAnsi="Arial" w:cs="Arial"/>
          <w:sz w:val="20"/>
          <w:szCs w:val="20"/>
          <w:lang w:val="en-US"/>
        </w:rPr>
        <w:t>(using the below template)</w:t>
      </w:r>
      <w:r w:rsidR="00887EEF" w:rsidRPr="00EE28A8">
        <w:rPr>
          <w:rFonts w:ascii="Arial" w:hAnsi="Arial" w:cs="Arial"/>
          <w:sz w:val="20"/>
          <w:szCs w:val="20"/>
        </w:rPr>
        <w:t xml:space="preserve"> </w:t>
      </w:r>
      <w:r w:rsidR="00A46A0E">
        <w:rPr>
          <w:rFonts w:ascii="Arial" w:hAnsi="Arial" w:cs="Arial"/>
          <w:sz w:val="20"/>
          <w:szCs w:val="20"/>
          <w:lang w:val="en-US"/>
        </w:rPr>
        <w:t>and (</w:t>
      </w:r>
      <w:r w:rsidR="00A24FF1">
        <w:rPr>
          <w:rFonts w:ascii="Arial" w:hAnsi="Arial" w:cs="Arial"/>
          <w:sz w:val="20"/>
          <w:szCs w:val="20"/>
          <w:lang w:val="en-US"/>
        </w:rPr>
        <w:t>ii</w:t>
      </w:r>
      <w:r w:rsidR="00887EEF">
        <w:rPr>
          <w:rFonts w:ascii="Arial" w:hAnsi="Arial" w:cs="Arial"/>
          <w:sz w:val="20"/>
          <w:szCs w:val="20"/>
          <w:lang w:val="en-US"/>
        </w:rPr>
        <w:t>) RCO</w:t>
      </w:r>
      <w:r w:rsidR="003223C7">
        <w:rPr>
          <w:rFonts w:ascii="Arial" w:hAnsi="Arial" w:cs="Arial"/>
          <w:sz w:val="20"/>
          <w:szCs w:val="20"/>
          <w:lang w:val="en-US"/>
        </w:rPr>
        <w:t xml:space="preserve"> </w:t>
      </w:r>
      <w:r w:rsidR="008B4239">
        <w:rPr>
          <w:rFonts w:ascii="Arial" w:hAnsi="Arial" w:cs="Arial"/>
          <w:sz w:val="20"/>
          <w:szCs w:val="20"/>
          <w:lang w:val="en-US"/>
        </w:rPr>
        <w:t>(through RC/UNCT annual WP and report, and for coordination/communication budget)</w:t>
      </w:r>
      <w:r w:rsidR="00F67F05">
        <w:rPr>
          <w:rFonts w:ascii="Arial" w:hAnsi="Arial" w:cs="Arial"/>
          <w:sz w:val="20"/>
          <w:szCs w:val="20"/>
          <w:lang w:val="en-US"/>
        </w:rPr>
        <w:t>.</w:t>
      </w:r>
    </w:p>
    <w:p w:rsidR="00887EEF" w:rsidRDefault="00887EEF" w:rsidP="003223C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F67F05" w:rsidRPr="0046016C" w:rsidRDefault="008B4239" w:rsidP="003223C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UN agencies will submit their </w:t>
      </w:r>
      <w:r w:rsidR="003962CF" w:rsidRPr="003223C7">
        <w:rPr>
          <w:rFonts w:ascii="Arial" w:hAnsi="Arial" w:cs="Arial"/>
          <w:sz w:val="20"/>
          <w:szCs w:val="20"/>
          <w:lang w:val="en-US"/>
        </w:rPr>
        <w:t>financial data</w:t>
      </w:r>
      <w:r>
        <w:rPr>
          <w:rFonts w:ascii="Arial" w:hAnsi="Arial" w:cs="Arial"/>
          <w:sz w:val="20"/>
          <w:szCs w:val="20"/>
          <w:lang w:val="en-US"/>
        </w:rPr>
        <w:t xml:space="preserve"> (following the below template) to RCO </w:t>
      </w:r>
      <w:r w:rsidR="003962CF" w:rsidRPr="003223C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6016C" w:rsidRPr="0046016C" w:rsidRDefault="0046016C" w:rsidP="0046016C">
      <w:pPr>
        <w:pStyle w:val="ListParagraph"/>
        <w:rPr>
          <w:rFonts w:cstheme="minorHAnsi"/>
          <w:sz w:val="20"/>
          <w:szCs w:val="20"/>
        </w:rPr>
      </w:pPr>
    </w:p>
    <w:p w:rsidR="008B4239" w:rsidRPr="00006D17" w:rsidRDefault="00887EEF" w:rsidP="003223C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7F05">
        <w:rPr>
          <w:rFonts w:ascii="Arial" w:hAnsi="Arial" w:cs="Arial"/>
          <w:sz w:val="20"/>
          <w:szCs w:val="20"/>
          <w:lang w:val="en-US"/>
        </w:rPr>
        <w:t xml:space="preserve">RCO will consolidate </w:t>
      </w:r>
      <w:r w:rsidR="008B4239">
        <w:rPr>
          <w:rFonts w:ascii="Arial" w:hAnsi="Arial" w:cs="Arial"/>
          <w:sz w:val="20"/>
          <w:szCs w:val="20"/>
          <w:lang w:val="en-US"/>
        </w:rPr>
        <w:t>t</w:t>
      </w:r>
      <w:r w:rsidRPr="00F67F05">
        <w:rPr>
          <w:rFonts w:ascii="Arial" w:hAnsi="Arial" w:cs="Arial"/>
          <w:sz w:val="20"/>
          <w:szCs w:val="20"/>
          <w:lang w:val="en-US"/>
        </w:rPr>
        <w:t>he above collected data and formulate a</w:t>
      </w:r>
      <w:r w:rsidR="00F67F05">
        <w:rPr>
          <w:rFonts w:ascii="Arial" w:hAnsi="Arial" w:cs="Arial"/>
          <w:sz w:val="20"/>
          <w:szCs w:val="20"/>
          <w:lang w:val="en-US"/>
        </w:rPr>
        <w:t xml:space="preserve"> consolidated </w:t>
      </w:r>
      <w:r w:rsidRPr="00F67F05">
        <w:rPr>
          <w:rFonts w:ascii="Arial" w:hAnsi="Arial" w:cs="Arial"/>
          <w:sz w:val="20"/>
          <w:szCs w:val="20"/>
          <w:lang w:val="en-US"/>
        </w:rPr>
        <w:t>Annual CBF for</w:t>
      </w:r>
      <w:r w:rsidR="00F67F05">
        <w:rPr>
          <w:rFonts w:ascii="Arial" w:hAnsi="Arial" w:cs="Arial"/>
          <w:sz w:val="20"/>
          <w:szCs w:val="20"/>
          <w:lang w:val="en-US"/>
        </w:rPr>
        <w:t xml:space="preserve"> the whole UN for</w:t>
      </w:r>
      <w:r w:rsidRPr="00F67F05">
        <w:rPr>
          <w:rFonts w:ascii="Arial" w:hAnsi="Arial" w:cs="Arial"/>
          <w:sz w:val="20"/>
          <w:szCs w:val="20"/>
          <w:lang w:val="en-US"/>
        </w:rPr>
        <w:t xml:space="preserve"> the OSP planning and reporting</w:t>
      </w:r>
      <w:r w:rsidR="00F67F05">
        <w:rPr>
          <w:rFonts w:ascii="Arial" w:hAnsi="Arial" w:cs="Arial"/>
          <w:sz w:val="20"/>
          <w:szCs w:val="20"/>
          <w:lang w:val="en-US"/>
        </w:rPr>
        <w:t xml:space="preserve"> purposes</w:t>
      </w:r>
      <w:r w:rsidRPr="00F67F05">
        <w:rPr>
          <w:rFonts w:ascii="Arial" w:hAnsi="Arial" w:cs="Arial"/>
          <w:sz w:val="20"/>
          <w:szCs w:val="20"/>
          <w:lang w:val="en-US"/>
        </w:rPr>
        <w:t>.</w:t>
      </w:r>
    </w:p>
    <w:p w:rsidR="008B4239" w:rsidRPr="00006D17" w:rsidRDefault="008B4239" w:rsidP="00006D1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87EEF" w:rsidRPr="00F67F05" w:rsidRDefault="008B4239" w:rsidP="003223C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From the above consolidated data, RCO will create RG CBFs and share them back to relevant RGs for </w:t>
      </w:r>
      <w:r w:rsidRPr="00006D17">
        <w:rPr>
          <w:rFonts w:ascii="Arial" w:hAnsi="Arial" w:cs="Arial"/>
          <w:sz w:val="20"/>
          <w:szCs w:val="20"/>
          <w:lang w:val="en-US"/>
        </w:rPr>
        <w:t xml:space="preserve">their internal </w:t>
      </w:r>
      <w:r w:rsidR="00F05864">
        <w:rPr>
          <w:rFonts w:ascii="Arial" w:hAnsi="Arial" w:cs="Arial"/>
          <w:sz w:val="20"/>
          <w:szCs w:val="20"/>
          <w:lang w:val="en-US"/>
        </w:rPr>
        <w:t>incorporation</w:t>
      </w:r>
      <w:r w:rsidRPr="00006D17">
        <w:rPr>
          <w:rFonts w:ascii="Arial" w:hAnsi="Arial" w:cs="Arial"/>
          <w:sz w:val="20"/>
          <w:szCs w:val="20"/>
          <w:lang w:val="en-US"/>
        </w:rPr>
        <w:t xml:space="preserve"> and resource mobilization efforts.</w:t>
      </w:r>
      <w:r>
        <w:t xml:space="preserve"> </w:t>
      </w:r>
      <w:r w:rsidR="00887EEF" w:rsidRPr="00F67F05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91393D" w:rsidRDefault="0091393D" w:rsidP="009139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393D" w:rsidRPr="00CB08F0" w:rsidRDefault="0091393D" w:rsidP="009139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08F0">
        <w:rPr>
          <w:rFonts w:ascii="Arial" w:hAnsi="Arial" w:cs="Arial"/>
          <w:b/>
          <w:sz w:val="20"/>
          <w:szCs w:val="20"/>
        </w:rPr>
        <w:t>What to be reported to the Government, non-UN stakeholders:</w:t>
      </w:r>
    </w:p>
    <w:p w:rsidR="0091393D" w:rsidRPr="00CB08F0" w:rsidRDefault="0091393D" w:rsidP="0091393D">
      <w:pPr>
        <w:pStyle w:val="ListParagraph"/>
        <w:jc w:val="both"/>
        <w:rPr>
          <w:rFonts w:cstheme="minorHAnsi"/>
          <w:sz w:val="20"/>
          <w:szCs w:val="20"/>
        </w:rPr>
      </w:pPr>
    </w:p>
    <w:p w:rsidR="0091393D" w:rsidRPr="00CB08F0" w:rsidRDefault="0091393D" w:rsidP="0091393D">
      <w:pPr>
        <w:pStyle w:val="ListParagraph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B08F0">
        <w:rPr>
          <w:rFonts w:cstheme="minorHAnsi"/>
          <w:sz w:val="20"/>
          <w:szCs w:val="20"/>
        </w:rPr>
        <w:t xml:space="preserve">Financial information for sharing with the GoV and non-UN stakeholders will be presented in the DaO annual report as well as in the OSP annual review and include figures for the OSP outcome and focus area level only, not </w:t>
      </w:r>
      <w:r w:rsidR="00006D17" w:rsidRPr="00CB08F0">
        <w:rPr>
          <w:rFonts w:cstheme="minorHAnsi"/>
          <w:sz w:val="20"/>
          <w:szCs w:val="20"/>
        </w:rPr>
        <w:t xml:space="preserve">at </w:t>
      </w:r>
      <w:r w:rsidRPr="00CB08F0">
        <w:rPr>
          <w:rFonts w:cstheme="minorHAnsi"/>
          <w:sz w:val="20"/>
          <w:szCs w:val="20"/>
        </w:rPr>
        <w:t xml:space="preserve">the agency level. </w:t>
      </w:r>
    </w:p>
    <w:p w:rsidR="0091393D" w:rsidRPr="00CB08F0" w:rsidRDefault="0091393D" w:rsidP="0091393D">
      <w:pPr>
        <w:pStyle w:val="ListParagraph"/>
        <w:jc w:val="both"/>
        <w:rPr>
          <w:rFonts w:cstheme="minorHAnsi"/>
          <w:sz w:val="20"/>
          <w:szCs w:val="20"/>
        </w:rPr>
      </w:pPr>
    </w:p>
    <w:p w:rsidR="0091393D" w:rsidRPr="00CB08F0" w:rsidRDefault="0091393D" w:rsidP="0091393D">
      <w:pPr>
        <w:pStyle w:val="ListParagraph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B08F0">
        <w:rPr>
          <w:rFonts w:cstheme="minorHAnsi"/>
          <w:sz w:val="20"/>
          <w:szCs w:val="20"/>
        </w:rPr>
        <w:t>Financial information</w:t>
      </w:r>
      <w:r w:rsidR="006570CD">
        <w:rPr>
          <w:rFonts w:cstheme="minorHAnsi"/>
          <w:sz w:val="20"/>
          <w:szCs w:val="20"/>
        </w:rPr>
        <w:t xml:space="preserve"> at the agency and RG levels which is </w:t>
      </w:r>
      <w:r w:rsidRPr="00CB08F0">
        <w:rPr>
          <w:rFonts w:cstheme="minorHAnsi"/>
          <w:sz w:val="20"/>
          <w:szCs w:val="20"/>
        </w:rPr>
        <w:t xml:space="preserve">provided by the </w:t>
      </w:r>
      <w:r w:rsidR="006570CD">
        <w:rPr>
          <w:rFonts w:cstheme="minorHAnsi"/>
          <w:sz w:val="20"/>
          <w:szCs w:val="20"/>
        </w:rPr>
        <w:t>UN agencies</w:t>
      </w:r>
      <w:r w:rsidRPr="00CB08F0">
        <w:rPr>
          <w:rFonts w:cstheme="minorHAnsi"/>
          <w:sz w:val="20"/>
          <w:szCs w:val="20"/>
        </w:rPr>
        <w:t xml:space="preserve"> will be used internally.</w:t>
      </w:r>
    </w:p>
    <w:p w:rsidR="00CA7BA0" w:rsidRPr="00A46A0E" w:rsidRDefault="00A46A0E" w:rsidP="00A46A0E">
      <w:pPr>
        <w:jc w:val="both"/>
        <w:rPr>
          <w:rFonts w:cstheme="minorHAnsi"/>
          <w:sz w:val="20"/>
          <w:szCs w:val="20"/>
        </w:rPr>
      </w:pPr>
      <w:r w:rsidRPr="00A46A0E">
        <w:rPr>
          <w:rFonts w:cstheme="minorHAnsi"/>
          <w:sz w:val="20"/>
          <w:szCs w:val="20"/>
        </w:rPr>
        <w:t xml:space="preserve">The </w:t>
      </w:r>
      <w:r w:rsidR="003962CF">
        <w:rPr>
          <w:rFonts w:cstheme="minorHAnsi"/>
          <w:sz w:val="20"/>
          <w:szCs w:val="20"/>
        </w:rPr>
        <w:t>below</w:t>
      </w:r>
      <w:r w:rsidRPr="00A46A0E">
        <w:rPr>
          <w:rFonts w:cstheme="minorHAnsi"/>
          <w:sz w:val="20"/>
          <w:szCs w:val="20"/>
        </w:rPr>
        <w:t xml:space="preserve"> table is an adjusted version of Template 2 A of the “UNCT Guidance Note on RG planning, monitoring and reporting” version 4 April 2017, based on the UNDG’s and DOCO’s relevant guidance, and tailored to UN Viet Nam context</w:t>
      </w:r>
      <w:r w:rsidR="003962CF">
        <w:rPr>
          <w:rFonts w:cstheme="minorHAnsi"/>
          <w:sz w:val="20"/>
          <w:szCs w:val="20"/>
        </w:rPr>
        <w:t xml:space="preserve"> with the above </w:t>
      </w:r>
      <w:r w:rsidRPr="00A46A0E">
        <w:rPr>
          <w:rFonts w:cstheme="minorHAnsi"/>
          <w:sz w:val="20"/>
          <w:szCs w:val="20"/>
        </w:rPr>
        <w:t>note</w:t>
      </w:r>
      <w:r>
        <w:rPr>
          <w:rFonts w:cstheme="minorHAnsi"/>
          <w:sz w:val="20"/>
          <w:szCs w:val="20"/>
        </w:rPr>
        <w:t>.</w:t>
      </w:r>
    </w:p>
    <w:p w:rsidR="00FD53DD" w:rsidRDefault="00FD53DD">
      <w:pPr>
        <w:rPr>
          <w:rFonts w:cstheme="minorHAnsi"/>
          <w:b/>
          <w:sz w:val="20"/>
          <w:szCs w:val="20"/>
        </w:rPr>
      </w:pPr>
      <w:r w:rsidRPr="0091393D">
        <w:rPr>
          <w:rFonts w:cstheme="minorHAnsi"/>
          <w:b/>
          <w:sz w:val="20"/>
          <w:szCs w:val="20"/>
        </w:rPr>
        <w:t>2017</w:t>
      </w:r>
      <w:r w:rsidR="00EE266F" w:rsidRPr="0091393D">
        <w:rPr>
          <w:rFonts w:cstheme="minorHAnsi"/>
          <w:b/>
          <w:sz w:val="20"/>
          <w:szCs w:val="20"/>
        </w:rPr>
        <w:t xml:space="preserve"> - 2018</w:t>
      </w:r>
      <w:r w:rsidRPr="0091393D">
        <w:rPr>
          <w:rFonts w:cstheme="minorHAnsi"/>
          <w:b/>
          <w:sz w:val="20"/>
          <w:szCs w:val="20"/>
        </w:rPr>
        <w:t xml:space="preserve"> COMMON BUDGETARY FRAMEWORK</w:t>
      </w:r>
    </w:p>
    <w:p w:rsidR="008B4239" w:rsidRPr="0091393D" w:rsidRDefault="008B4239">
      <w:pPr>
        <w:rPr>
          <w:rFonts w:cstheme="minorHAnsi"/>
          <w:b/>
          <w:sz w:val="20"/>
          <w:szCs w:val="20"/>
        </w:rPr>
      </w:pPr>
      <w:r w:rsidRPr="00EE28A8">
        <w:rPr>
          <w:rFonts w:cstheme="minorHAnsi"/>
          <w:b/>
          <w:sz w:val="20"/>
          <w:szCs w:val="20"/>
        </w:rPr>
        <w:t>AWP duration:</w:t>
      </w:r>
      <w:r w:rsidRPr="00EE28A8">
        <w:rPr>
          <w:rFonts w:cstheme="minorHAnsi"/>
          <w:sz w:val="20"/>
          <w:szCs w:val="20"/>
        </w:rPr>
        <w:t xml:space="preserve"> </w:t>
      </w:r>
      <w:r w:rsidRPr="00EE28A8">
        <w:rPr>
          <w:rFonts w:cstheme="minorHAnsi"/>
          <w:i/>
          <w:sz w:val="20"/>
          <w:szCs w:val="20"/>
        </w:rPr>
        <w:t>from Jan 2017 to December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288"/>
        <w:gridCol w:w="1197"/>
        <w:gridCol w:w="632"/>
        <w:gridCol w:w="865"/>
        <w:gridCol w:w="905"/>
        <w:gridCol w:w="1020"/>
        <w:gridCol w:w="632"/>
        <w:gridCol w:w="865"/>
        <w:gridCol w:w="905"/>
        <w:gridCol w:w="1020"/>
      </w:tblGrid>
      <w:tr w:rsidR="008B4239" w:rsidRPr="008B4239" w:rsidTr="00006D17">
        <w:trPr>
          <w:trHeight w:val="414"/>
        </w:trPr>
        <w:tc>
          <w:tcPr>
            <w:tcW w:w="1127" w:type="dxa"/>
            <w:vMerge w:val="restart"/>
            <w:shd w:val="clear" w:color="auto" w:fill="8DB3E2" w:themeFill="text2" w:themeFillTint="66"/>
            <w:vAlign w:val="center"/>
          </w:tcPr>
          <w:p w:rsidR="008B4239" w:rsidRPr="00006D17" w:rsidRDefault="008B4239" w:rsidP="00FD5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UN AGENCIES</w:t>
            </w:r>
          </w:p>
        </w:tc>
        <w:tc>
          <w:tcPr>
            <w:tcW w:w="1288" w:type="dxa"/>
            <w:vMerge w:val="restart"/>
            <w:shd w:val="clear" w:color="auto" w:fill="8DB3E2" w:themeFill="text2" w:themeFillTint="66"/>
          </w:tcPr>
          <w:p w:rsidR="008B4239" w:rsidRPr="00006D17" w:rsidRDefault="008B4239" w:rsidP="00FD5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RESULTS GROUPS</w:t>
            </w:r>
          </w:p>
        </w:tc>
        <w:tc>
          <w:tcPr>
            <w:tcW w:w="1197" w:type="dxa"/>
            <w:vMerge w:val="restart"/>
            <w:shd w:val="clear" w:color="auto" w:fill="8DB3E2" w:themeFill="text2" w:themeFillTint="66"/>
            <w:vAlign w:val="center"/>
          </w:tcPr>
          <w:p w:rsidR="008B4239" w:rsidRPr="00006D17" w:rsidRDefault="008B4239" w:rsidP="00FD5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OUTCOMES</w:t>
            </w:r>
            <w:r w:rsidRPr="00006D17">
              <w:rPr>
                <w:rStyle w:val="FootnoteReference"/>
                <w:rFonts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3422" w:type="dxa"/>
            <w:gridSpan w:val="4"/>
            <w:shd w:val="clear" w:color="auto" w:fill="8DB3E2" w:themeFill="text2" w:themeFillTint="66"/>
            <w:vAlign w:val="center"/>
          </w:tcPr>
          <w:p w:rsidR="008B4239" w:rsidRPr="00006D17" w:rsidRDefault="008B4239" w:rsidP="00FD5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2017 ESTIMATED BUDGET (USD)</w:t>
            </w:r>
          </w:p>
        </w:tc>
        <w:tc>
          <w:tcPr>
            <w:tcW w:w="3422" w:type="dxa"/>
            <w:gridSpan w:val="4"/>
            <w:shd w:val="clear" w:color="auto" w:fill="8DB3E2" w:themeFill="text2" w:themeFillTint="66"/>
          </w:tcPr>
          <w:p w:rsidR="008B4239" w:rsidRPr="00006D17" w:rsidRDefault="008B4239" w:rsidP="00FD5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2018 ESTIMATED BUDGET (USD)</w:t>
            </w:r>
          </w:p>
        </w:tc>
      </w:tr>
      <w:tr w:rsidR="008B4239" w:rsidRPr="008B4239" w:rsidTr="008B4239">
        <w:trPr>
          <w:trHeight w:val="432"/>
        </w:trPr>
        <w:tc>
          <w:tcPr>
            <w:tcW w:w="1127" w:type="dxa"/>
            <w:vMerge/>
            <w:shd w:val="clear" w:color="auto" w:fill="8DB3E2" w:themeFill="text2" w:themeFillTint="66"/>
          </w:tcPr>
          <w:p w:rsidR="008B4239" w:rsidRPr="00006D17" w:rsidRDefault="008B4239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8DB3E2" w:themeFill="text2" w:themeFillTint="66"/>
          </w:tcPr>
          <w:p w:rsidR="008B4239" w:rsidRPr="00006D17" w:rsidRDefault="008B4239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8DB3E2" w:themeFill="text2" w:themeFillTint="66"/>
          </w:tcPr>
          <w:p w:rsidR="008B4239" w:rsidRPr="00006D17" w:rsidRDefault="008B4239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8DB3E2" w:themeFill="text2" w:themeFillTint="66"/>
            <w:vAlign w:val="center"/>
          </w:tcPr>
          <w:p w:rsidR="008B4239" w:rsidRPr="00006D17" w:rsidRDefault="008B4239" w:rsidP="000E03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865" w:type="dxa"/>
            <w:shd w:val="clear" w:color="auto" w:fill="8DB3E2" w:themeFill="text2" w:themeFillTint="66"/>
            <w:vAlign w:val="center"/>
          </w:tcPr>
          <w:p w:rsidR="008B4239" w:rsidRPr="00006D17" w:rsidRDefault="008B4239" w:rsidP="000E03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Regular</w:t>
            </w:r>
          </w:p>
        </w:tc>
        <w:tc>
          <w:tcPr>
            <w:tcW w:w="905" w:type="dxa"/>
            <w:shd w:val="clear" w:color="auto" w:fill="8DB3E2" w:themeFill="text2" w:themeFillTint="66"/>
            <w:vAlign w:val="center"/>
          </w:tcPr>
          <w:p w:rsidR="008B4239" w:rsidRPr="00006D17" w:rsidRDefault="008B4239" w:rsidP="000E03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Other Secured</w:t>
            </w:r>
          </w:p>
        </w:tc>
        <w:tc>
          <w:tcPr>
            <w:tcW w:w="1020" w:type="dxa"/>
            <w:shd w:val="clear" w:color="auto" w:fill="8DB3E2" w:themeFill="text2" w:themeFillTint="66"/>
            <w:vAlign w:val="center"/>
          </w:tcPr>
          <w:p w:rsidR="008B4239" w:rsidRPr="00006D17" w:rsidRDefault="008B4239" w:rsidP="000E03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To be mobilized</w:t>
            </w:r>
          </w:p>
        </w:tc>
        <w:tc>
          <w:tcPr>
            <w:tcW w:w="632" w:type="dxa"/>
            <w:shd w:val="clear" w:color="auto" w:fill="8DB3E2" w:themeFill="text2" w:themeFillTint="66"/>
            <w:vAlign w:val="center"/>
          </w:tcPr>
          <w:p w:rsidR="008B4239" w:rsidRPr="00006D17" w:rsidRDefault="008B4239" w:rsidP="000E03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865" w:type="dxa"/>
            <w:shd w:val="clear" w:color="auto" w:fill="8DB3E2" w:themeFill="text2" w:themeFillTint="66"/>
            <w:vAlign w:val="center"/>
          </w:tcPr>
          <w:p w:rsidR="008B4239" w:rsidRPr="00006D17" w:rsidRDefault="008B4239" w:rsidP="000E03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Regular</w:t>
            </w:r>
          </w:p>
        </w:tc>
        <w:tc>
          <w:tcPr>
            <w:tcW w:w="905" w:type="dxa"/>
            <w:shd w:val="clear" w:color="auto" w:fill="8DB3E2" w:themeFill="text2" w:themeFillTint="66"/>
            <w:vAlign w:val="center"/>
          </w:tcPr>
          <w:p w:rsidR="008B4239" w:rsidRPr="00006D17" w:rsidRDefault="008B4239" w:rsidP="000E03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Other Secured</w:t>
            </w:r>
          </w:p>
        </w:tc>
        <w:tc>
          <w:tcPr>
            <w:tcW w:w="1020" w:type="dxa"/>
            <w:shd w:val="clear" w:color="auto" w:fill="8DB3E2" w:themeFill="text2" w:themeFillTint="66"/>
            <w:vAlign w:val="center"/>
          </w:tcPr>
          <w:p w:rsidR="008B4239" w:rsidRPr="00006D17" w:rsidRDefault="008B4239" w:rsidP="000E03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6D17">
              <w:rPr>
                <w:rFonts w:cstheme="minorHAnsi"/>
                <w:b/>
                <w:sz w:val="16"/>
                <w:szCs w:val="16"/>
              </w:rPr>
              <w:t>To be mobilized</w:t>
            </w:r>
          </w:p>
        </w:tc>
      </w:tr>
      <w:tr w:rsidR="00CB2654" w:rsidRPr="008B4239" w:rsidTr="008B4239">
        <w:tc>
          <w:tcPr>
            <w:tcW w:w="1127" w:type="dxa"/>
            <w:vMerge w:val="restart"/>
            <w:vAlign w:val="center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  <w:r w:rsidRPr="00006D17">
              <w:rPr>
                <w:rFonts w:cstheme="minorHAnsi"/>
                <w:sz w:val="16"/>
                <w:szCs w:val="16"/>
              </w:rPr>
              <w:t>FAO</w:t>
            </w:r>
          </w:p>
        </w:tc>
        <w:tc>
          <w:tcPr>
            <w:tcW w:w="1288" w:type="dxa"/>
            <w:vMerge w:val="restart"/>
          </w:tcPr>
          <w:p w:rsidR="00CB2654" w:rsidRPr="00006D17" w:rsidRDefault="00CB26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RG1</w:t>
            </w:r>
          </w:p>
        </w:tc>
        <w:tc>
          <w:tcPr>
            <w:tcW w:w="1197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  <w:r w:rsidRPr="00006D17">
              <w:rPr>
                <w:rFonts w:cstheme="minorHAnsi"/>
                <w:sz w:val="16"/>
                <w:szCs w:val="16"/>
              </w:rPr>
              <w:t>Outcome 1.1</w:t>
            </w:r>
          </w:p>
        </w:tc>
        <w:tc>
          <w:tcPr>
            <w:tcW w:w="632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8B4239" w:rsidTr="008B4239">
        <w:tc>
          <w:tcPr>
            <w:tcW w:w="1127" w:type="dxa"/>
            <w:vMerge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  <w:r w:rsidRPr="00006D17">
              <w:rPr>
                <w:rFonts w:cstheme="minorHAnsi"/>
                <w:sz w:val="16"/>
                <w:szCs w:val="16"/>
              </w:rPr>
              <w:t>Outcome 1.2</w:t>
            </w:r>
          </w:p>
        </w:tc>
        <w:tc>
          <w:tcPr>
            <w:tcW w:w="632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006D17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8B4239" w:rsidTr="008B4239">
        <w:tc>
          <w:tcPr>
            <w:tcW w:w="1127" w:type="dxa"/>
            <w:vMerge/>
            <w:vAlign w:val="center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8B4239" w:rsidTr="008B4239">
        <w:tc>
          <w:tcPr>
            <w:tcW w:w="1127" w:type="dxa"/>
            <w:vMerge/>
            <w:vAlign w:val="center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RG2</w:t>
            </w:r>
          </w:p>
        </w:tc>
        <w:tc>
          <w:tcPr>
            <w:tcW w:w="1197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.1</w:t>
            </w:r>
          </w:p>
        </w:tc>
        <w:tc>
          <w:tcPr>
            <w:tcW w:w="632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8B4239" w:rsidTr="008B4239">
        <w:tc>
          <w:tcPr>
            <w:tcW w:w="1127" w:type="dxa"/>
            <w:vMerge/>
            <w:vAlign w:val="center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RG3</w:t>
            </w:r>
          </w:p>
        </w:tc>
        <w:tc>
          <w:tcPr>
            <w:tcW w:w="1197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.1</w:t>
            </w:r>
          </w:p>
        </w:tc>
        <w:tc>
          <w:tcPr>
            <w:tcW w:w="632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8B4239" w:rsidTr="008B4239">
        <w:tc>
          <w:tcPr>
            <w:tcW w:w="1127" w:type="dxa"/>
            <w:vMerge/>
            <w:vAlign w:val="center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2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8B4239" w:rsidTr="008B4239">
        <w:tc>
          <w:tcPr>
            <w:tcW w:w="1127" w:type="dxa"/>
            <w:vMerge/>
            <w:vAlign w:val="center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…..</w:t>
            </w:r>
          </w:p>
        </w:tc>
        <w:tc>
          <w:tcPr>
            <w:tcW w:w="1197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…..</w:t>
            </w:r>
          </w:p>
        </w:tc>
        <w:tc>
          <w:tcPr>
            <w:tcW w:w="632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8B4239" w:rsidRDefault="00CB2654" w:rsidP="000E03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4E0727">
        <w:tc>
          <w:tcPr>
            <w:tcW w:w="1127" w:type="dxa"/>
            <w:vMerge w:val="restart"/>
            <w:vAlign w:val="center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</w:t>
            </w:r>
          </w:p>
        </w:tc>
        <w:tc>
          <w:tcPr>
            <w:tcW w:w="1288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RG1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4E0727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1.2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4E0727">
        <w:tc>
          <w:tcPr>
            <w:tcW w:w="1127" w:type="dxa"/>
            <w:vMerge/>
            <w:vAlign w:val="center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4E0727">
        <w:tc>
          <w:tcPr>
            <w:tcW w:w="1127" w:type="dxa"/>
            <w:vMerge/>
            <w:vAlign w:val="center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RG2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4E0727">
        <w:tc>
          <w:tcPr>
            <w:tcW w:w="1127" w:type="dxa"/>
            <w:vMerge/>
            <w:vAlign w:val="center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RG3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4E0727">
        <w:tc>
          <w:tcPr>
            <w:tcW w:w="1127" w:type="dxa"/>
            <w:vMerge/>
            <w:vAlign w:val="center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4E0727">
        <w:tc>
          <w:tcPr>
            <w:tcW w:w="1127" w:type="dxa"/>
            <w:vMerge/>
            <w:vAlign w:val="center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…..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…..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UNDP</w:t>
            </w:r>
          </w:p>
        </w:tc>
        <w:tc>
          <w:tcPr>
            <w:tcW w:w="1288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RG1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1.2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RG2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RG3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…..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…..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UNFPA</w:t>
            </w:r>
          </w:p>
        </w:tc>
        <w:tc>
          <w:tcPr>
            <w:tcW w:w="1288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RG1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1.2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RG2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RG3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…..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…..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</w:t>
            </w:r>
          </w:p>
        </w:tc>
        <w:tc>
          <w:tcPr>
            <w:tcW w:w="1288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RG1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1.2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 w:rsidRPr="004E0727">
              <w:rPr>
                <w:rFonts w:cstheme="minorHAnsi"/>
                <w:sz w:val="16"/>
                <w:szCs w:val="16"/>
              </w:rPr>
              <w:t>Outcome 1.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RG2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RG3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.1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Outcome 2</w:t>
            </w:r>
            <w:r w:rsidRPr="004E0727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654" w:rsidRPr="004E0727" w:rsidTr="00CB2654">
        <w:tc>
          <w:tcPr>
            <w:tcW w:w="1127" w:type="dxa"/>
            <w:vMerge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…..</w:t>
            </w:r>
          </w:p>
        </w:tc>
        <w:tc>
          <w:tcPr>
            <w:tcW w:w="1197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…..</w:t>
            </w: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CB2654" w:rsidRPr="004E0727" w:rsidRDefault="00CB2654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570CD" w:rsidRPr="004E0727" w:rsidTr="00CB2654">
        <w:tc>
          <w:tcPr>
            <w:tcW w:w="1127" w:type="dxa"/>
          </w:tcPr>
          <w:p w:rsidR="006570CD" w:rsidRPr="004E0727" w:rsidRDefault="006570CD" w:rsidP="004E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RCO</w:t>
            </w:r>
          </w:p>
        </w:tc>
        <w:tc>
          <w:tcPr>
            <w:tcW w:w="1288" w:type="dxa"/>
          </w:tcPr>
          <w:p w:rsidR="006570CD" w:rsidRDefault="006570CD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</w:tcPr>
          <w:p w:rsidR="006570CD" w:rsidRDefault="006570CD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6570CD" w:rsidRPr="004E0727" w:rsidRDefault="006570CD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6570CD" w:rsidRPr="004E0727" w:rsidRDefault="006570CD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6570CD" w:rsidRPr="004E0727" w:rsidRDefault="006570CD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6570CD" w:rsidRPr="004E0727" w:rsidRDefault="006570CD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6570CD" w:rsidRPr="004E0727" w:rsidRDefault="006570CD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6570CD" w:rsidRPr="004E0727" w:rsidRDefault="006570CD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dxa"/>
          </w:tcPr>
          <w:p w:rsidR="006570CD" w:rsidRPr="004E0727" w:rsidRDefault="006570CD" w:rsidP="004E07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6570CD" w:rsidRPr="004E0727" w:rsidRDefault="006570CD" w:rsidP="004E072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112F0" w:rsidRDefault="00C112F0" w:rsidP="00EE28A8">
      <w:pPr>
        <w:jc w:val="both"/>
        <w:rPr>
          <w:rFonts w:cstheme="minorHAnsi"/>
          <w:sz w:val="20"/>
          <w:szCs w:val="20"/>
        </w:rPr>
      </w:pPr>
    </w:p>
    <w:p w:rsidR="009078FA" w:rsidRDefault="009078FA"/>
    <w:sectPr w:rsidR="009078FA" w:rsidSect="00DC6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F3" w:rsidRDefault="006C66F3" w:rsidP="005C1FB2">
      <w:pPr>
        <w:spacing w:after="0" w:line="240" w:lineRule="auto"/>
      </w:pPr>
      <w:r>
        <w:separator/>
      </w:r>
    </w:p>
  </w:endnote>
  <w:endnote w:type="continuationSeparator" w:id="0">
    <w:p w:rsidR="006C66F3" w:rsidRDefault="006C66F3" w:rsidP="005C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F3" w:rsidRDefault="006C66F3" w:rsidP="005C1FB2">
      <w:pPr>
        <w:spacing w:after="0" w:line="240" w:lineRule="auto"/>
      </w:pPr>
      <w:r>
        <w:separator/>
      </w:r>
    </w:p>
  </w:footnote>
  <w:footnote w:type="continuationSeparator" w:id="0">
    <w:p w:rsidR="006C66F3" w:rsidRDefault="006C66F3" w:rsidP="005C1FB2">
      <w:pPr>
        <w:spacing w:after="0" w:line="240" w:lineRule="auto"/>
      </w:pPr>
      <w:r>
        <w:continuationSeparator/>
      </w:r>
    </w:p>
  </w:footnote>
  <w:footnote w:id="1">
    <w:p w:rsidR="008B4239" w:rsidRPr="00B13391" w:rsidRDefault="008B4239">
      <w:pPr>
        <w:pStyle w:val="FootnoteText"/>
        <w:rPr>
          <w:color w:val="0070C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13391">
        <w:rPr>
          <w:color w:val="0070C0"/>
          <w:lang w:val="en-US"/>
        </w:rPr>
        <w:t>All costs including staff and operational costs are included in Outcome budget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A1A"/>
    <w:multiLevelType w:val="hybridMultilevel"/>
    <w:tmpl w:val="E5A0BCE4"/>
    <w:lvl w:ilvl="0" w:tplc="D6447D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7C1E"/>
    <w:multiLevelType w:val="hybridMultilevel"/>
    <w:tmpl w:val="7870DF7C"/>
    <w:lvl w:ilvl="0" w:tplc="C87A87DC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D2F4D"/>
    <w:multiLevelType w:val="hybridMultilevel"/>
    <w:tmpl w:val="D4A66586"/>
    <w:lvl w:ilvl="0" w:tplc="A9C8E0B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E19"/>
    <w:multiLevelType w:val="hybridMultilevel"/>
    <w:tmpl w:val="E1F4DE1A"/>
    <w:lvl w:ilvl="0" w:tplc="68620E38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02B1"/>
    <w:multiLevelType w:val="hybridMultilevel"/>
    <w:tmpl w:val="BF0E23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5C15"/>
    <w:multiLevelType w:val="hybridMultilevel"/>
    <w:tmpl w:val="AD54EDD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C7DB4"/>
    <w:multiLevelType w:val="hybridMultilevel"/>
    <w:tmpl w:val="4A1A36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3DCA"/>
    <w:multiLevelType w:val="hybridMultilevel"/>
    <w:tmpl w:val="7B0E5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02BB"/>
    <w:multiLevelType w:val="hybridMultilevel"/>
    <w:tmpl w:val="F43063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7B6F"/>
    <w:multiLevelType w:val="hybridMultilevel"/>
    <w:tmpl w:val="1C7ABE54"/>
    <w:lvl w:ilvl="0" w:tplc="5692B3A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4D72"/>
    <w:multiLevelType w:val="hybridMultilevel"/>
    <w:tmpl w:val="BD7A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C202A"/>
    <w:multiLevelType w:val="hybridMultilevel"/>
    <w:tmpl w:val="1B2CE30A"/>
    <w:lvl w:ilvl="0" w:tplc="9C2CB340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1C79"/>
    <w:multiLevelType w:val="hybridMultilevel"/>
    <w:tmpl w:val="0E0A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2DF8"/>
    <w:multiLevelType w:val="hybridMultilevel"/>
    <w:tmpl w:val="7D908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0AC4"/>
    <w:multiLevelType w:val="hybridMultilevel"/>
    <w:tmpl w:val="F25C601C"/>
    <w:lvl w:ilvl="0" w:tplc="3964344E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27D"/>
    <w:multiLevelType w:val="hybridMultilevel"/>
    <w:tmpl w:val="7EE6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15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FA"/>
    <w:rsid w:val="00006D17"/>
    <w:rsid w:val="000138E6"/>
    <w:rsid w:val="00022D79"/>
    <w:rsid w:val="000E036E"/>
    <w:rsid w:val="000E3205"/>
    <w:rsid w:val="001C4DFF"/>
    <w:rsid w:val="001F17C9"/>
    <w:rsid w:val="00204AB2"/>
    <w:rsid w:val="002157AF"/>
    <w:rsid w:val="00223175"/>
    <w:rsid w:val="00230F78"/>
    <w:rsid w:val="002A581F"/>
    <w:rsid w:val="002A7D6A"/>
    <w:rsid w:val="002B66D7"/>
    <w:rsid w:val="002E5424"/>
    <w:rsid w:val="002F245E"/>
    <w:rsid w:val="002F4A3E"/>
    <w:rsid w:val="00306D3A"/>
    <w:rsid w:val="00307881"/>
    <w:rsid w:val="003223C7"/>
    <w:rsid w:val="003755C6"/>
    <w:rsid w:val="00385C3D"/>
    <w:rsid w:val="003962CF"/>
    <w:rsid w:val="003C56FC"/>
    <w:rsid w:val="0046016C"/>
    <w:rsid w:val="004E17C4"/>
    <w:rsid w:val="00532082"/>
    <w:rsid w:val="0054750D"/>
    <w:rsid w:val="005A7AFC"/>
    <w:rsid w:val="005A7D56"/>
    <w:rsid w:val="005C1FB2"/>
    <w:rsid w:val="005C484F"/>
    <w:rsid w:val="00645B2A"/>
    <w:rsid w:val="006558EC"/>
    <w:rsid w:val="006570CD"/>
    <w:rsid w:val="006631B4"/>
    <w:rsid w:val="006C66F3"/>
    <w:rsid w:val="00700787"/>
    <w:rsid w:val="00712B56"/>
    <w:rsid w:val="0072706A"/>
    <w:rsid w:val="007341C4"/>
    <w:rsid w:val="00756556"/>
    <w:rsid w:val="0078190C"/>
    <w:rsid w:val="0079029C"/>
    <w:rsid w:val="007F3712"/>
    <w:rsid w:val="00820064"/>
    <w:rsid w:val="00855A24"/>
    <w:rsid w:val="00856B20"/>
    <w:rsid w:val="00861B07"/>
    <w:rsid w:val="008677D4"/>
    <w:rsid w:val="0087212A"/>
    <w:rsid w:val="008748C3"/>
    <w:rsid w:val="00887EEF"/>
    <w:rsid w:val="00895E5A"/>
    <w:rsid w:val="008B4239"/>
    <w:rsid w:val="008B7650"/>
    <w:rsid w:val="008D185C"/>
    <w:rsid w:val="009078FA"/>
    <w:rsid w:val="0091393D"/>
    <w:rsid w:val="00957DC3"/>
    <w:rsid w:val="009600E6"/>
    <w:rsid w:val="00961F63"/>
    <w:rsid w:val="00997D7B"/>
    <w:rsid w:val="009F01AB"/>
    <w:rsid w:val="00A0245C"/>
    <w:rsid w:val="00A05DE4"/>
    <w:rsid w:val="00A24FF1"/>
    <w:rsid w:val="00A46A0E"/>
    <w:rsid w:val="00A93CCB"/>
    <w:rsid w:val="00A96792"/>
    <w:rsid w:val="00AB72FB"/>
    <w:rsid w:val="00AE11C2"/>
    <w:rsid w:val="00B01384"/>
    <w:rsid w:val="00B13391"/>
    <w:rsid w:val="00B139DE"/>
    <w:rsid w:val="00B33662"/>
    <w:rsid w:val="00B73645"/>
    <w:rsid w:val="00B86DC9"/>
    <w:rsid w:val="00B96545"/>
    <w:rsid w:val="00BA1F84"/>
    <w:rsid w:val="00BA6A5E"/>
    <w:rsid w:val="00BE3895"/>
    <w:rsid w:val="00BF2562"/>
    <w:rsid w:val="00C112F0"/>
    <w:rsid w:val="00C24FB2"/>
    <w:rsid w:val="00C36E88"/>
    <w:rsid w:val="00C730C8"/>
    <w:rsid w:val="00C93571"/>
    <w:rsid w:val="00C938D0"/>
    <w:rsid w:val="00CA7BA0"/>
    <w:rsid w:val="00CB08F0"/>
    <w:rsid w:val="00CB1C62"/>
    <w:rsid w:val="00CB2654"/>
    <w:rsid w:val="00CD5E65"/>
    <w:rsid w:val="00CE48E4"/>
    <w:rsid w:val="00CF3A18"/>
    <w:rsid w:val="00CF6743"/>
    <w:rsid w:val="00D141F1"/>
    <w:rsid w:val="00D24647"/>
    <w:rsid w:val="00D574F0"/>
    <w:rsid w:val="00D8336F"/>
    <w:rsid w:val="00DC656D"/>
    <w:rsid w:val="00DD3BBD"/>
    <w:rsid w:val="00E03BA8"/>
    <w:rsid w:val="00E1652D"/>
    <w:rsid w:val="00E42063"/>
    <w:rsid w:val="00E5335E"/>
    <w:rsid w:val="00E640C4"/>
    <w:rsid w:val="00E9198D"/>
    <w:rsid w:val="00EA3B7E"/>
    <w:rsid w:val="00EA5ECA"/>
    <w:rsid w:val="00EE266F"/>
    <w:rsid w:val="00EE28A8"/>
    <w:rsid w:val="00EE3CE8"/>
    <w:rsid w:val="00EE6F53"/>
    <w:rsid w:val="00F05864"/>
    <w:rsid w:val="00F06008"/>
    <w:rsid w:val="00F67F05"/>
    <w:rsid w:val="00F90AD7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D8CF8-E896-49AF-B418-A3BB684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3A"/>
    <w:pPr>
      <w:ind w:left="720"/>
      <w:contextualSpacing/>
    </w:pPr>
  </w:style>
  <w:style w:type="table" w:styleId="TableGrid">
    <w:name w:val="Table Grid"/>
    <w:basedOn w:val="TableNormal"/>
    <w:uiPriority w:val="59"/>
    <w:rsid w:val="00FD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7E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vi-VN" w:eastAsia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820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6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1F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F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FB2"/>
    <w:rPr>
      <w:vertAlign w:val="superscript"/>
    </w:rPr>
  </w:style>
  <w:style w:type="paragraph" w:styleId="Revision">
    <w:name w:val="Revision"/>
    <w:hidden/>
    <w:uiPriority w:val="99"/>
    <w:semiHidden/>
    <w:rsid w:val="00855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4100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20B4-EEB4-4DCD-8477-731F394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Marie-Odile EMOND</dc:creator>
  <cp:lastModifiedBy>Sunita GIRI</cp:lastModifiedBy>
  <cp:revision>2</cp:revision>
  <cp:lastPrinted>2017-07-27T08:40:00Z</cp:lastPrinted>
  <dcterms:created xsi:type="dcterms:W3CDTF">2017-08-11T07:45:00Z</dcterms:created>
  <dcterms:modified xsi:type="dcterms:W3CDTF">2017-08-11T07:45:00Z</dcterms:modified>
</cp:coreProperties>
</file>