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CE7" w:rsidRDefault="00722CE7">
      <w:bookmarkStart w:id="0" w:name="_GoBack"/>
      <w:bookmarkEnd w:id="0"/>
      <w:r>
        <w:rPr>
          <w:noProof/>
        </w:rPr>
        <w:drawing>
          <wp:inline distT="0" distB="0" distL="0" distR="0" wp14:anchorId="7191318B">
            <wp:extent cx="2974975" cy="8655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975" cy="865505"/>
                    </a:xfrm>
                    <a:prstGeom prst="rect">
                      <a:avLst/>
                    </a:prstGeom>
                    <a:noFill/>
                  </pic:spPr>
                </pic:pic>
              </a:graphicData>
            </a:graphic>
          </wp:inline>
        </w:drawing>
      </w:r>
      <w:r>
        <w:t xml:space="preserve">              </w:t>
      </w:r>
      <w:r>
        <w:rPr>
          <w:noProof/>
        </w:rPr>
        <w:drawing>
          <wp:inline distT="0" distB="0" distL="0" distR="0" wp14:anchorId="206794BA">
            <wp:extent cx="1542415" cy="120713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2415" cy="1207135"/>
                    </a:xfrm>
                    <a:prstGeom prst="rect">
                      <a:avLst/>
                    </a:prstGeom>
                    <a:noFill/>
                  </pic:spPr>
                </pic:pic>
              </a:graphicData>
            </a:graphic>
          </wp:inline>
        </w:drawing>
      </w:r>
    </w:p>
    <w:p w:rsidR="00722CE7" w:rsidRDefault="00722CE7" w:rsidP="00722CE7">
      <w:pPr>
        <w:spacing w:after="0" w:line="240" w:lineRule="auto"/>
        <w:jc w:val="both"/>
        <w:rPr>
          <w:sz w:val="44"/>
        </w:rPr>
      </w:pPr>
    </w:p>
    <w:p w:rsidR="00722CE7" w:rsidRDefault="00722CE7" w:rsidP="00722CE7">
      <w:pPr>
        <w:spacing w:after="0" w:line="240" w:lineRule="auto"/>
        <w:jc w:val="center"/>
        <w:rPr>
          <w:b/>
          <w:sz w:val="44"/>
        </w:rPr>
      </w:pPr>
      <w:r w:rsidRPr="00722CE7">
        <w:rPr>
          <w:b/>
          <w:sz w:val="44"/>
        </w:rPr>
        <w:t>COMPARATIVE ADVANTAGE</w:t>
      </w:r>
    </w:p>
    <w:p w:rsidR="00722CE7" w:rsidRDefault="00722CE7" w:rsidP="00722CE7">
      <w:pPr>
        <w:spacing w:after="0" w:line="240" w:lineRule="auto"/>
        <w:jc w:val="center"/>
        <w:rPr>
          <w:b/>
          <w:sz w:val="44"/>
        </w:rPr>
      </w:pPr>
      <w:r w:rsidRPr="00722CE7">
        <w:rPr>
          <w:b/>
          <w:sz w:val="44"/>
        </w:rPr>
        <w:t>AND STAKEHOLDER ANALYSIS</w:t>
      </w:r>
    </w:p>
    <w:p w:rsidR="00722CE7" w:rsidRDefault="00722CE7" w:rsidP="00722CE7">
      <w:pPr>
        <w:spacing w:after="0" w:line="240" w:lineRule="auto"/>
        <w:jc w:val="center"/>
        <w:rPr>
          <w:b/>
          <w:sz w:val="44"/>
        </w:rPr>
      </w:pPr>
      <w:r w:rsidRPr="00722CE7">
        <w:rPr>
          <w:b/>
          <w:sz w:val="44"/>
        </w:rPr>
        <w:t>OF THE</w:t>
      </w:r>
    </w:p>
    <w:p w:rsidR="00722CE7" w:rsidRPr="00722CE7" w:rsidRDefault="00722CE7" w:rsidP="00722CE7">
      <w:pPr>
        <w:spacing w:after="0" w:line="240" w:lineRule="auto"/>
        <w:jc w:val="center"/>
        <w:rPr>
          <w:sz w:val="44"/>
        </w:rPr>
      </w:pPr>
      <w:r w:rsidRPr="00722CE7">
        <w:rPr>
          <w:b/>
          <w:sz w:val="44"/>
        </w:rPr>
        <w:t>UNITED NATIONS IN MALAWI</w:t>
      </w:r>
    </w:p>
    <w:p w:rsidR="00722CE7" w:rsidRPr="00722CE7" w:rsidRDefault="00722CE7" w:rsidP="00722CE7">
      <w:pPr>
        <w:tabs>
          <w:tab w:val="left" w:pos="938"/>
        </w:tabs>
        <w:spacing w:after="0" w:line="240" w:lineRule="auto"/>
        <w:jc w:val="both"/>
        <w:rPr>
          <w:sz w:val="44"/>
        </w:rPr>
      </w:pPr>
      <w:r w:rsidRPr="00722CE7">
        <w:rPr>
          <w:sz w:val="44"/>
        </w:rPr>
        <w:tab/>
      </w:r>
    </w:p>
    <w:p w:rsidR="00722CE7" w:rsidRPr="009A0A3E" w:rsidRDefault="009A0A3E" w:rsidP="00722CE7">
      <w:pPr>
        <w:jc w:val="center"/>
        <w:rPr>
          <w:rFonts w:eastAsia="Calibri" w:cs="Times New Roman"/>
          <w:b/>
          <w:sz w:val="28"/>
          <w:szCs w:val="24"/>
        </w:rPr>
      </w:pPr>
      <w:r w:rsidRPr="009A0A3E">
        <w:rPr>
          <w:rFonts w:eastAsia="Calibri" w:cs="Times New Roman"/>
          <w:b/>
          <w:sz w:val="28"/>
          <w:szCs w:val="24"/>
        </w:rPr>
        <w:t>June, 2017</w:t>
      </w:r>
    </w:p>
    <w:p w:rsidR="00722CE7" w:rsidRPr="00722CE7" w:rsidRDefault="00722CE7" w:rsidP="00722CE7">
      <w:pPr>
        <w:spacing w:after="0" w:line="240" w:lineRule="auto"/>
        <w:rPr>
          <w:rFonts w:ascii="Times New Roman" w:eastAsia="MS Mincho" w:hAnsi="Times New Roman" w:cs="Times New Roman"/>
          <w:b/>
          <w:szCs w:val="24"/>
        </w:rPr>
      </w:pPr>
    </w:p>
    <w:p w:rsidR="00722CE7" w:rsidRPr="00722CE7" w:rsidRDefault="00722CE7" w:rsidP="00722CE7">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22CE7">
        <w:rPr>
          <w:rFonts w:ascii="Times New Roman" w:eastAsia="MS Mincho" w:hAnsi="Times New Roman" w:cs="Times New Roman"/>
          <w:noProof/>
          <w:sz w:val="20"/>
          <w:szCs w:val="20"/>
        </w:rPr>
        <w:drawing>
          <wp:inline distT="0" distB="0" distL="0" distR="0" wp14:anchorId="4AFCAA2E" wp14:editId="5A198FFC">
            <wp:extent cx="291877" cy="592688"/>
            <wp:effectExtent l="0" t="0" r="0" b="0"/>
            <wp:docPr id="3" name="Picture 3" descr="C:\Users\Cathal.elder\Documents\Logos\UN Agencies\UN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thal.elder\Documents\Logos\UN Agencies\UND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664" cy="598347"/>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21B59841" wp14:editId="4E9ECA0F">
            <wp:extent cx="771525" cy="349851"/>
            <wp:effectExtent l="0" t="0" r="0" b="0"/>
            <wp:docPr id="4" name="Picture 4" descr="C:\Users\Cathal.elder\Documents\Logos\UN Agencies\UNF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al.elder\Documents\Logos\UN Agencies\UNFP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5346" cy="351583"/>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3CBA7020" wp14:editId="576C4AD3">
            <wp:extent cx="476250" cy="559076"/>
            <wp:effectExtent l="0" t="0" r="0" b="0"/>
            <wp:docPr id="5" name="Picture 5" descr="C:\Users\Cathal.elder\Documents\Logos\UN Agencie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thal.elder\Documents\Logos\UN Agencies\UNHC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559076"/>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707F5A44" wp14:editId="60B6C5D5">
            <wp:extent cx="1108076" cy="332423"/>
            <wp:effectExtent l="0" t="0" r="0" b="0"/>
            <wp:docPr id="6" name="Picture 6" descr="C:\Users\Cathal.elder\Documents\Logos\UN Agencies\UNI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al.elder\Documents\Logos\UN Agencies\UNICE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9732" cy="332920"/>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5ED06234" wp14:editId="7B545F52">
            <wp:extent cx="1038225" cy="331804"/>
            <wp:effectExtent l="0" t="0" r="0" b="0"/>
            <wp:docPr id="7" name="Picture 7" descr="C:\Users\Cathal.elder\Documents\Logos\UN Agencies\UN 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thal.elder\Documents\Logos\UN Agencies\UN Wome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752" b="23652"/>
                    <a:stretch/>
                  </pic:blipFill>
                  <pic:spPr bwMode="auto">
                    <a:xfrm>
                      <a:off x="0" y="0"/>
                      <a:ext cx="1038225" cy="3318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0136D040">
            <wp:extent cx="1146175" cy="2374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6175" cy="237490"/>
                    </a:xfrm>
                    <a:prstGeom prst="rect">
                      <a:avLst/>
                    </a:prstGeom>
                    <a:noFill/>
                  </pic:spPr>
                </pic:pic>
              </a:graphicData>
            </a:graphic>
          </wp:inline>
        </w:drawing>
      </w:r>
    </w:p>
    <w:p w:rsidR="00722CE7" w:rsidRPr="00722CE7" w:rsidRDefault="00722CE7" w:rsidP="00722CE7">
      <w:pPr>
        <w:spacing w:after="0" w:line="240" w:lineRule="auto"/>
        <w:rPr>
          <w:rFonts w:ascii="Times New Roman" w:eastAsia="MS Mincho" w:hAnsi="Times New Roman" w:cs="Times New Roman"/>
          <w:noProof/>
          <w:sz w:val="20"/>
          <w:szCs w:val="20"/>
          <w:lang w:eastAsia="en-GB"/>
        </w:rPr>
      </w:pPr>
      <w:r w:rsidRPr="00722CE7">
        <w:rPr>
          <w:rFonts w:ascii="Times New Roman" w:eastAsia="MS Mincho" w:hAnsi="Times New Roman" w:cs="Times New Roman"/>
          <w:noProof/>
          <w:sz w:val="20"/>
          <w:szCs w:val="20"/>
          <w:lang w:eastAsia="en-GB"/>
        </w:rPr>
        <w:tab/>
      </w:r>
      <w:r w:rsidRPr="00722CE7">
        <w:rPr>
          <w:rFonts w:ascii="Times New Roman" w:eastAsia="MS Mincho" w:hAnsi="Times New Roman" w:cs="Times New Roman"/>
          <w:noProof/>
          <w:sz w:val="20"/>
          <w:szCs w:val="20"/>
          <w:lang w:eastAsia="en-GB"/>
        </w:rPr>
        <w:tab/>
      </w:r>
      <w:r w:rsidRPr="00722CE7">
        <w:rPr>
          <w:rFonts w:ascii="Times New Roman" w:eastAsia="MS Mincho" w:hAnsi="Times New Roman" w:cs="Times New Roman"/>
          <w:noProof/>
          <w:sz w:val="20"/>
          <w:szCs w:val="20"/>
          <w:lang w:eastAsia="en-GB"/>
        </w:rPr>
        <w:tab/>
      </w:r>
      <w:r w:rsidRPr="00722CE7">
        <w:rPr>
          <w:rFonts w:ascii="Times New Roman" w:eastAsia="MS Mincho" w:hAnsi="Times New Roman" w:cs="Times New Roman"/>
          <w:noProof/>
          <w:sz w:val="20"/>
          <w:szCs w:val="20"/>
          <w:lang w:eastAsia="en-GB"/>
        </w:rPr>
        <w:tab/>
      </w:r>
      <w:r w:rsidRPr="00722CE7">
        <w:rPr>
          <w:rFonts w:ascii="Times New Roman" w:eastAsia="MS Mincho" w:hAnsi="Times New Roman" w:cs="Times New Roman"/>
          <w:noProof/>
          <w:sz w:val="20"/>
          <w:szCs w:val="20"/>
          <w:lang w:eastAsia="en-GB"/>
        </w:rPr>
        <w:tab/>
      </w:r>
    </w:p>
    <w:p w:rsidR="00722CE7" w:rsidRPr="00722CE7" w:rsidRDefault="00722CE7" w:rsidP="00722CE7">
      <w:pPr>
        <w:spacing w:after="0" w:line="240" w:lineRule="auto"/>
        <w:rPr>
          <w:rFonts w:ascii="Times New Roman" w:eastAsia="MS Mincho" w:hAnsi="Times New Roman" w:cs="Times New Roman"/>
          <w:sz w:val="20"/>
          <w:szCs w:val="20"/>
        </w:rPr>
      </w:pPr>
    </w:p>
    <w:p w:rsidR="00722CE7" w:rsidRPr="00722CE7" w:rsidRDefault="00722CE7" w:rsidP="00722CE7">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25B3E87E" wp14:editId="01EAEC9D">
            <wp:extent cx="402590" cy="4025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r w:rsidRPr="00722CE7">
        <w:rPr>
          <w:rFonts w:ascii="Times New Roman" w:eastAsia="MS Mincho" w:hAnsi="Times New Roman" w:cs="Times New Roman"/>
          <w:noProof/>
          <w:sz w:val="20"/>
          <w:szCs w:val="20"/>
        </w:rPr>
        <w:drawing>
          <wp:inline distT="0" distB="0" distL="0" distR="0" wp14:anchorId="2C83F769" wp14:editId="5DB74FB6">
            <wp:extent cx="466725" cy="337669"/>
            <wp:effectExtent l="0" t="0" r="0" b="5715"/>
            <wp:docPr id="10" name="Picture 10" descr="C:\Users\Cathal.elder\Documents\Logos\UN Agencies\I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thal.elder\Documents\Logos\UN Agencies\IAE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267" cy="339508"/>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5C79DE6B" wp14:editId="4A569EE3">
            <wp:extent cx="475384" cy="341036"/>
            <wp:effectExtent l="0" t="0" r="1270" b="1905"/>
            <wp:docPr id="11" name="Picture 11" descr="C:\Users\Cathal.elder\Documents\Logos\UN Agencies\I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thal.elder\Documents\Logos\UN Agencies\IFA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572" cy="342605"/>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781A5981" wp14:editId="25E8B169">
            <wp:extent cx="453801" cy="409575"/>
            <wp:effectExtent l="0" t="0" r="3810" b="0"/>
            <wp:docPr id="12" name="Picture 12" descr="C:\Users\Cathal.elder\Documents\Logos\UN Agencies\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thal.elder\Documents\Logos\UN Agencies\IL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889" cy="415973"/>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6AEAD33F" wp14:editId="4DB70A60">
            <wp:extent cx="428625" cy="458254"/>
            <wp:effectExtent l="0" t="0" r="0" b="0"/>
            <wp:docPr id="13" name="Picture 13" descr="C:\Users\Cathal.elder\Documents\Logos\UN Agencies\UN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thal.elder\Documents\Logos\UN Agencies\UNCD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529" cy="459220"/>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0215F3B3" wp14:editId="1F32BFF2">
            <wp:extent cx="371475" cy="428351"/>
            <wp:effectExtent l="0" t="0" r="0" b="0"/>
            <wp:docPr id="14" name="Picture 14" descr="C:\Users\Cathal.elder\Documents\Logos\UN Agencies\UN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thal.elder\Documents\Logos\UN Agencies\UNE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189" cy="432634"/>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78FA56F1" wp14:editId="36E65CF4">
            <wp:extent cx="619125" cy="470343"/>
            <wp:effectExtent l="0" t="0" r="0" b="6350"/>
            <wp:docPr id="15" name="Picture 15" descr="C:\Users\Cathal.elder\Documents\Logos\UN Agencies\UN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thal.elder\Documents\Logos\UN Agencies\UNESC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125" cy="470343"/>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3E88CACB" wp14:editId="20D89288">
            <wp:extent cx="504825" cy="437920"/>
            <wp:effectExtent l="0" t="0" r="0" b="635"/>
            <wp:docPr id="16" name="Picture 16" descr="C:\Users\Cathal.elder\Documents\Logos\UN Agencies\UNHABI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thal.elder\Documents\Logos\UN Agencies\UNHABITA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864" t="9677" r="23284" b="12903"/>
                    <a:stretch/>
                  </pic:blipFill>
                  <pic:spPr bwMode="auto">
                    <a:xfrm>
                      <a:off x="0" y="0"/>
                      <a:ext cx="506941" cy="4397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62667">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00162667">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0BD72102" wp14:editId="571A036C">
            <wp:extent cx="408305" cy="4083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rsidR="00722CE7" w:rsidRPr="00722CE7" w:rsidRDefault="00722CE7" w:rsidP="00722CE7">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22CE7" w:rsidRPr="00722CE7" w:rsidRDefault="00722CE7" w:rsidP="00722CE7">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22CE7" w:rsidRPr="00722CE7" w:rsidRDefault="00722CE7" w:rsidP="00722CE7">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22CE7" w:rsidRPr="00722CE7" w:rsidRDefault="00722CE7" w:rsidP="00722CE7">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22CE7" w:rsidRPr="00722CE7" w:rsidRDefault="00162667" w:rsidP="00722CE7">
      <w:pPr>
        <w:spacing w:after="0" w:line="240" w:lineRule="auto"/>
        <w:jc w:val="both"/>
        <w:rPr>
          <w:rFonts w:ascii="Times New Roman" w:eastAsia="MS Mincho" w:hAnsi="Times New Roman" w:cs="Times New Roman"/>
          <w:sz w:val="20"/>
          <w:szCs w:val="20"/>
        </w:rPr>
      </w:pPr>
      <w:r>
        <w:rPr>
          <w:rFonts w:ascii="Times New Roman" w:eastAsia="MS Mincho" w:hAnsi="Times New Roman" w:cs="Times New Roman"/>
          <w:sz w:val="20"/>
          <w:szCs w:val="20"/>
        </w:rPr>
        <w:t xml:space="preserve"> </w:t>
      </w:r>
    </w:p>
    <w:p w:rsidR="00722CE7" w:rsidRPr="00722CE7" w:rsidRDefault="00722CE7" w:rsidP="00722CE7">
      <w:pPr>
        <w:spacing w:after="0" w:line="240" w:lineRule="auto"/>
        <w:jc w:val="both"/>
        <w:rPr>
          <w:rFonts w:ascii="Times New Roman" w:eastAsia="MS Mincho" w:hAnsi="Times New Roman" w:cs="Times New Roman"/>
          <w:sz w:val="20"/>
          <w:szCs w:val="20"/>
        </w:rPr>
      </w:pPr>
    </w:p>
    <w:p w:rsidR="00722CE7" w:rsidRPr="00722CE7" w:rsidRDefault="00722CE7" w:rsidP="00722CE7">
      <w:pPr>
        <w:spacing w:after="0" w:line="240" w:lineRule="auto"/>
        <w:jc w:val="center"/>
        <w:rPr>
          <w:rFonts w:ascii="Times New Roman" w:eastAsia="MS Mincho" w:hAnsi="Times New Roman" w:cs="Times New Roman"/>
          <w:sz w:val="20"/>
          <w:szCs w:val="20"/>
        </w:rPr>
      </w:pPr>
      <w:r w:rsidRPr="00722CE7">
        <w:rPr>
          <w:rFonts w:ascii="Times New Roman" w:eastAsia="MS Mincho" w:hAnsi="Times New Roman" w:cs="Times New Roman"/>
          <w:noProof/>
          <w:sz w:val="20"/>
          <w:szCs w:val="20"/>
        </w:rPr>
        <w:drawing>
          <wp:inline distT="0" distB="0" distL="0" distR="0" wp14:anchorId="31120407" wp14:editId="1B313BAA">
            <wp:extent cx="1114425" cy="267711"/>
            <wp:effectExtent l="0" t="0" r="0" b="0"/>
            <wp:docPr id="17" name="Picture 17" descr="C:\Users\Cathal.elder\Documents\Logos\UN Agencies\Final\Non-Resident Agencies\UNO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al.elder\Documents\Logos\UN Agencies\Final\Non-Resident Agencies\UNOD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592" cy="267751"/>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4ACAA84C" wp14:editId="5BA746A5">
            <wp:extent cx="522767" cy="561975"/>
            <wp:effectExtent l="0" t="0" r="0" b="0"/>
            <wp:docPr id="18" name="Picture 28" descr="C:\Users\Cathal.elder\Documents\Logos\UN Agencies\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al.elder\Documents\Logos\UN Agencies\IO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767" cy="561975"/>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3B4E1C61" wp14:editId="3EA3996B">
            <wp:extent cx="508958" cy="791714"/>
            <wp:effectExtent l="19050" t="0" r="5392" b="0"/>
            <wp:docPr id="19" name="Picture 20" descr="C:\Users\Cathal.elder\Documents\Logos\UN Agencies\O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thal.elder\Documents\Logos\UN Agencies\OCH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1801" cy="796137"/>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25417218" wp14:editId="5AC2BC7D">
            <wp:extent cx="948906" cy="396377"/>
            <wp:effectExtent l="19050" t="0" r="3594" b="0"/>
            <wp:docPr id="20" name="Picture 21" descr="C:\Users\Cathal.elder\Documents\Logos\UN Agencies\OH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thal.elder\Documents\Logos\UN Agencies\OHCH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6044" cy="403536"/>
                    </a:xfrm>
                    <a:prstGeom prst="rect">
                      <a:avLst/>
                    </a:prstGeom>
                    <a:noFill/>
                    <a:ln>
                      <a:noFill/>
                    </a:ln>
                  </pic:spPr>
                </pic:pic>
              </a:graphicData>
            </a:graphic>
          </wp:inline>
        </w:drawing>
      </w:r>
      <w:r w:rsidRPr="00722CE7">
        <w:rPr>
          <w:rFonts w:ascii="Times New Roman" w:eastAsia="MS Mincho" w:hAnsi="Times New Roman" w:cs="Times New Roman"/>
          <w:noProof/>
          <w:sz w:val="20"/>
          <w:szCs w:val="20"/>
        </w:rPr>
        <w:drawing>
          <wp:inline distT="0" distB="0" distL="0" distR="0" wp14:anchorId="7BC5E2F8" wp14:editId="71A142F2">
            <wp:extent cx="492270" cy="470867"/>
            <wp:effectExtent l="0" t="0" r="3175" b="5715"/>
            <wp:docPr id="21" name="Picture 15" descr="C:\Users\Cathal.elder\Documents\Logos\UN Agencies\UN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thal.elder\Documents\Logos\UN Agencies\UNID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4542" cy="473041"/>
                    </a:xfrm>
                    <a:prstGeom prst="rect">
                      <a:avLst/>
                    </a:prstGeom>
                    <a:noFill/>
                    <a:ln>
                      <a:noFill/>
                    </a:ln>
                  </pic:spPr>
                </pic:pic>
              </a:graphicData>
            </a:graphic>
          </wp:inline>
        </w:drawing>
      </w:r>
      <w:r>
        <w:rPr>
          <w:rFonts w:ascii="Times New Roman" w:eastAsia="MS Mincho" w:hAnsi="Times New Roman" w:cs="Times New Roman"/>
          <w:noProof/>
          <w:sz w:val="20"/>
          <w:szCs w:val="20"/>
        </w:rPr>
        <w:drawing>
          <wp:inline distT="0" distB="0" distL="0" distR="0" wp14:anchorId="52922BAF" wp14:editId="4CA2B675">
            <wp:extent cx="433070" cy="46355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070" cy="463550"/>
                    </a:xfrm>
                    <a:prstGeom prst="rect">
                      <a:avLst/>
                    </a:prstGeom>
                    <a:noFill/>
                  </pic:spPr>
                </pic:pic>
              </a:graphicData>
            </a:graphic>
          </wp:inline>
        </w:drawing>
      </w:r>
    </w:p>
    <w:p w:rsidR="00722CE7" w:rsidRDefault="00722CE7"/>
    <w:p w:rsidR="00162667" w:rsidRPr="00162667" w:rsidRDefault="00162667" w:rsidP="00162667"/>
    <w:p w:rsidR="00162667" w:rsidRPr="00162667" w:rsidRDefault="00162667" w:rsidP="00162667">
      <w:pPr>
        <w:spacing w:line="240" w:lineRule="auto"/>
        <w:contextualSpacing/>
        <w:jc w:val="center"/>
        <w:rPr>
          <w:rFonts w:eastAsia="Calibri" w:cs="Times New Roman"/>
          <w:b/>
          <w:i/>
          <w:color w:val="0000FF"/>
          <w:sz w:val="18"/>
          <w:szCs w:val="28"/>
          <w:lang w:val="en-ZA"/>
        </w:rPr>
      </w:pPr>
      <w:r w:rsidRPr="00162667">
        <w:rPr>
          <w:rFonts w:eastAsia="Calibri" w:cs="Times New Roman"/>
          <w:b/>
          <w:i/>
          <w:noProof/>
          <w:color w:val="0000FF"/>
          <w:sz w:val="18"/>
          <w:szCs w:val="28"/>
        </w:rPr>
        <w:drawing>
          <wp:anchor distT="0" distB="0" distL="114300" distR="114300" simplePos="0" relativeHeight="251657216" behindDoc="1" locked="0" layoutInCell="1" allowOverlap="1" wp14:anchorId="2BBD30B2" wp14:editId="1401DFBA">
            <wp:simplePos x="0" y="0"/>
            <wp:positionH relativeFrom="column">
              <wp:posOffset>7951</wp:posOffset>
            </wp:positionH>
            <wp:positionV relativeFrom="paragraph">
              <wp:posOffset>87464</wp:posOffset>
            </wp:positionV>
            <wp:extent cx="5732891" cy="1184745"/>
            <wp:effectExtent l="228600" t="228600" r="229870" b="2254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3627" cy="1199363"/>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162667" w:rsidRPr="00162667" w:rsidRDefault="00162667" w:rsidP="00162667">
      <w:pPr>
        <w:spacing w:line="240" w:lineRule="auto"/>
        <w:contextualSpacing/>
        <w:jc w:val="center"/>
        <w:rPr>
          <w:rFonts w:eastAsia="Calibri" w:cs="Times New Roman"/>
          <w:b/>
          <w:i/>
          <w:color w:val="0000FF"/>
          <w:szCs w:val="28"/>
          <w:lang w:val="en-ZA"/>
        </w:rPr>
      </w:pPr>
      <w:r>
        <w:rPr>
          <w:rFonts w:eastAsia="Calibri" w:cs="Times New Roman"/>
          <w:b/>
          <w:i/>
          <w:color w:val="0000FF"/>
          <w:szCs w:val="28"/>
          <w:lang w:val="en-ZA"/>
        </w:rPr>
        <w:t>Godwin Hlatshwayo Ph.D.</w:t>
      </w:r>
    </w:p>
    <w:p w:rsidR="00162667" w:rsidRPr="00162667" w:rsidRDefault="00162667" w:rsidP="00162667">
      <w:pPr>
        <w:spacing w:line="240" w:lineRule="auto"/>
        <w:contextualSpacing/>
        <w:rPr>
          <w:rFonts w:eastAsia="Calibri" w:cs="Times New Roman"/>
          <w:b/>
          <w:i/>
          <w:color w:val="0000FF"/>
          <w:sz w:val="22"/>
          <w:szCs w:val="28"/>
          <w:lang w:val="en-ZA"/>
        </w:rPr>
      </w:pPr>
      <w:r>
        <w:rPr>
          <w:rFonts w:eastAsia="Calibri" w:cs="Times New Roman"/>
          <w:b/>
          <w:i/>
          <w:color w:val="0000FF"/>
          <w:sz w:val="22"/>
          <w:szCs w:val="28"/>
          <w:lang w:val="en-ZA"/>
        </w:rPr>
        <w:t xml:space="preserve">    </w:t>
      </w:r>
      <w:r w:rsidRPr="00162667">
        <w:rPr>
          <w:rFonts w:eastAsia="Calibri" w:cs="Times New Roman"/>
          <w:b/>
          <w:i/>
          <w:color w:val="0000FF"/>
          <w:sz w:val="22"/>
          <w:szCs w:val="28"/>
          <w:lang w:val="en-ZA"/>
        </w:rPr>
        <w:t>Program Evaluations, Strategy Execution and Organization Management Consultant</w:t>
      </w:r>
    </w:p>
    <w:p w:rsidR="00162667" w:rsidRPr="00162667" w:rsidRDefault="00162667" w:rsidP="00162667">
      <w:pPr>
        <w:spacing w:after="0" w:line="240" w:lineRule="auto"/>
        <w:jc w:val="center"/>
        <w:rPr>
          <w:rFonts w:eastAsia="Calibri" w:cs="Times New Roman"/>
          <w:b/>
          <w:bCs/>
          <w:sz w:val="18"/>
        </w:rPr>
      </w:pPr>
      <w:r w:rsidRPr="00162667">
        <w:rPr>
          <w:rFonts w:eastAsia="Calibri" w:cs="Times New Roman"/>
          <w:b/>
          <w:bCs/>
          <w:sz w:val="18"/>
        </w:rPr>
        <w:t>5535 Glen Erin Drive Unit 10,</w:t>
      </w:r>
    </w:p>
    <w:p w:rsidR="00162667" w:rsidRPr="00162667" w:rsidRDefault="00162667" w:rsidP="00162667">
      <w:pPr>
        <w:spacing w:after="0" w:line="240" w:lineRule="auto"/>
        <w:jc w:val="center"/>
        <w:rPr>
          <w:rFonts w:eastAsia="Calibri" w:cs="Times New Roman"/>
          <w:b/>
          <w:bCs/>
          <w:sz w:val="18"/>
        </w:rPr>
      </w:pPr>
      <w:r w:rsidRPr="00162667">
        <w:rPr>
          <w:rFonts w:eastAsia="Calibri" w:cs="Times New Roman"/>
          <w:b/>
          <w:bCs/>
          <w:sz w:val="18"/>
        </w:rPr>
        <w:t>Mississauga ON, L5M6H1, Canada</w:t>
      </w:r>
    </w:p>
    <w:p w:rsidR="00162667" w:rsidRPr="00162667" w:rsidRDefault="00162667" w:rsidP="00162667">
      <w:pPr>
        <w:spacing w:after="0" w:line="240" w:lineRule="auto"/>
        <w:jc w:val="center"/>
        <w:rPr>
          <w:rFonts w:eastAsia="Calibri" w:cs="Times New Roman"/>
          <w:b/>
          <w:bCs/>
          <w:sz w:val="18"/>
        </w:rPr>
      </w:pPr>
      <w:r w:rsidRPr="00162667">
        <w:rPr>
          <w:rFonts w:eastAsia="Calibri" w:cs="Times New Roman"/>
          <w:b/>
          <w:bCs/>
          <w:sz w:val="18"/>
        </w:rPr>
        <w:t xml:space="preserve">Landline: +1-289 -997-7036         </w:t>
      </w:r>
      <w:r>
        <w:rPr>
          <w:rFonts w:eastAsia="Calibri" w:cs="Times New Roman"/>
          <w:b/>
          <w:bCs/>
          <w:sz w:val="18"/>
        </w:rPr>
        <w:t xml:space="preserve">              </w:t>
      </w:r>
      <w:r w:rsidRPr="00162667">
        <w:rPr>
          <w:rFonts w:eastAsia="Calibri" w:cs="Times New Roman"/>
          <w:b/>
          <w:bCs/>
          <w:sz w:val="18"/>
        </w:rPr>
        <w:t xml:space="preserve"> Mobile Phone: +1-416-356-1754</w:t>
      </w:r>
    </w:p>
    <w:p w:rsidR="00162667" w:rsidRPr="00162667" w:rsidRDefault="00162667" w:rsidP="00162667">
      <w:pPr>
        <w:spacing w:after="0" w:line="240" w:lineRule="auto"/>
        <w:jc w:val="center"/>
        <w:rPr>
          <w:rFonts w:eastAsia="Calibri" w:cs="Times New Roman"/>
          <w:b/>
          <w:bCs/>
          <w:sz w:val="18"/>
        </w:rPr>
      </w:pPr>
      <w:r w:rsidRPr="00162667">
        <w:rPr>
          <w:rFonts w:eastAsia="Calibri" w:cs="Times New Roman"/>
          <w:b/>
          <w:bCs/>
          <w:sz w:val="18"/>
        </w:rPr>
        <w:t>International Roaming: +1-416-725-0336    Fax Number: +1-289 -997 -2675</w:t>
      </w:r>
    </w:p>
    <w:p w:rsidR="00162667" w:rsidRPr="00162667" w:rsidRDefault="00162667" w:rsidP="00162667">
      <w:pPr>
        <w:spacing w:after="0" w:line="240" w:lineRule="auto"/>
        <w:jc w:val="center"/>
        <w:rPr>
          <w:rFonts w:eastAsia="Calibri" w:cs="Times New Roman"/>
          <w:b/>
          <w:sz w:val="16"/>
        </w:rPr>
      </w:pPr>
      <w:r w:rsidRPr="00162667">
        <w:rPr>
          <w:rFonts w:eastAsia="Calibri" w:cs="Times New Roman"/>
          <w:b/>
          <w:bCs/>
          <w:sz w:val="18"/>
        </w:rPr>
        <w:t xml:space="preserve">Email: </w:t>
      </w:r>
      <w:hyperlink r:id="rId32" w:history="1">
        <w:r w:rsidRPr="00162667">
          <w:rPr>
            <w:rFonts w:eastAsia="Calibri" w:cs="Times New Roman"/>
            <w:b/>
            <w:color w:val="0000FF" w:themeColor="hyperlink"/>
            <w:sz w:val="18"/>
            <w:u w:val="single"/>
          </w:rPr>
          <w:t>redroof2009@gmail.com</w:t>
        </w:r>
      </w:hyperlink>
      <w:r w:rsidRPr="00162667">
        <w:rPr>
          <w:rFonts w:eastAsia="Calibri" w:cs="Times New Roman"/>
          <w:b/>
          <w:bCs/>
          <w:sz w:val="18"/>
        </w:rPr>
        <w:t xml:space="preserve">           </w:t>
      </w:r>
      <w:r w:rsidRPr="00162667">
        <w:rPr>
          <w:rFonts w:eastAsia="Calibri" w:cs="Times New Roman"/>
          <w:b/>
          <w:bCs/>
          <w:color w:val="0070C0"/>
          <w:sz w:val="18"/>
        </w:rPr>
        <w:t>Skype: godwin.hlatshwayo1</w:t>
      </w:r>
    </w:p>
    <w:p w:rsidR="00BB65BA" w:rsidRDefault="00BB65BA" w:rsidP="00A724AC">
      <w:pPr>
        <w:jc w:val="center"/>
        <w:rPr>
          <w:b/>
        </w:rPr>
        <w:sectPr w:rsidR="00BB65BA" w:rsidSect="00814830">
          <w:footerReference w:type="default" r:id="rId33"/>
          <w:pgSz w:w="12240" w:h="15840"/>
          <w:pgMar w:top="1440" w:right="1440" w:bottom="1440" w:left="1440" w:header="720" w:footer="720" w:gutter="0"/>
          <w:pgBorders w:display="firstPage" w:offsetFrom="page">
            <w:top w:val="thinThickThinSmallGap" w:sz="24" w:space="24" w:color="00B0F0"/>
            <w:left w:val="thinThickThinSmallGap" w:sz="24" w:space="24" w:color="00B0F0"/>
            <w:bottom w:val="thinThickThinSmallGap" w:sz="24" w:space="24" w:color="00B0F0"/>
            <w:right w:val="thinThickThinSmallGap" w:sz="24" w:space="24" w:color="00B0F0"/>
          </w:pgBorders>
          <w:cols w:space="720"/>
          <w:titlePg/>
          <w:docGrid w:linePitch="360"/>
        </w:sectPr>
      </w:pPr>
    </w:p>
    <w:p w:rsidR="00A724AC" w:rsidRDefault="00A724AC" w:rsidP="00A724AC">
      <w:pPr>
        <w:jc w:val="center"/>
        <w:rPr>
          <w:b/>
        </w:rPr>
      </w:pPr>
      <w:r w:rsidRPr="00A724AC">
        <w:rPr>
          <w:b/>
        </w:rPr>
        <w:lastRenderedPageBreak/>
        <w:t>TABLE OF CONTENT</w:t>
      </w:r>
    </w:p>
    <w:sdt>
      <w:sdtPr>
        <w:rPr>
          <w:rFonts w:ascii="Gill Sans MT" w:eastAsiaTheme="minorHAnsi" w:hAnsi="Gill Sans MT" w:cstheme="minorBidi"/>
          <w:color w:val="auto"/>
          <w:sz w:val="24"/>
          <w:szCs w:val="22"/>
        </w:rPr>
        <w:id w:val="1004478010"/>
        <w:docPartObj>
          <w:docPartGallery w:val="Table of Contents"/>
          <w:docPartUnique/>
        </w:docPartObj>
      </w:sdtPr>
      <w:sdtEndPr>
        <w:rPr>
          <w:b/>
          <w:bCs/>
          <w:noProof/>
        </w:rPr>
      </w:sdtEndPr>
      <w:sdtContent>
        <w:p w:rsidR="00A00AC2" w:rsidRDefault="00A00AC2">
          <w:pPr>
            <w:pStyle w:val="TOCHeading"/>
          </w:pPr>
        </w:p>
        <w:p w:rsidR="005A48C1" w:rsidRDefault="00A00AC2">
          <w:pPr>
            <w:pStyle w:val="TOC1"/>
            <w:tabs>
              <w:tab w:val="left" w:pos="660"/>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84703882" w:history="1">
            <w:r w:rsidR="005A48C1" w:rsidRPr="00183DE1">
              <w:rPr>
                <w:rStyle w:val="Hyperlink"/>
                <w:b/>
                <w:noProof/>
              </w:rPr>
              <w:t>(i)</w:t>
            </w:r>
            <w:r w:rsidR="005A48C1">
              <w:rPr>
                <w:rFonts w:asciiTheme="minorHAnsi" w:eastAsiaTheme="minorEastAsia" w:hAnsiTheme="minorHAnsi"/>
                <w:noProof/>
                <w:sz w:val="22"/>
              </w:rPr>
              <w:tab/>
            </w:r>
            <w:r w:rsidR="005A48C1" w:rsidRPr="00183DE1">
              <w:rPr>
                <w:rStyle w:val="Hyperlink"/>
                <w:b/>
                <w:noProof/>
              </w:rPr>
              <w:t>Acronyms</w:t>
            </w:r>
            <w:r w:rsidR="005A48C1">
              <w:rPr>
                <w:noProof/>
                <w:webHidden/>
              </w:rPr>
              <w:tab/>
            </w:r>
            <w:r w:rsidR="005A48C1">
              <w:rPr>
                <w:noProof/>
                <w:webHidden/>
              </w:rPr>
              <w:fldChar w:fldCharType="begin"/>
            </w:r>
            <w:r w:rsidR="005A48C1">
              <w:rPr>
                <w:noProof/>
                <w:webHidden/>
              </w:rPr>
              <w:instrText xml:space="preserve"> PAGEREF _Toc484703882 \h </w:instrText>
            </w:r>
            <w:r w:rsidR="005A48C1">
              <w:rPr>
                <w:noProof/>
                <w:webHidden/>
              </w:rPr>
            </w:r>
            <w:r w:rsidR="005A48C1">
              <w:rPr>
                <w:noProof/>
                <w:webHidden/>
              </w:rPr>
              <w:fldChar w:fldCharType="separate"/>
            </w:r>
            <w:r w:rsidR="003B7D4F">
              <w:rPr>
                <w:noProof/>
                <w:webHidden/>
              </w:rPr>
              <w:t>iii</w:t>
            </w:r>
            <w:r w:rsidR="005A48C1">
              <w:rPr>
                <w:noProof/>
                <w:webHidden/>
              </w:rPr>
              <w:fldChar w:fldCharType="end"/>
            </w:r>
          </w:hyperlink>
        </w:p>
        <w:p w:rsidR="005A48C1" w:rsidRDefault="00F813FB">
          <w:pPr>
            <w:pStyle w:val="TOC1"/>
            <w:tabs>
              <w:tab w:val="left" w:pos="660"/>
              <w:tab w:val="right" w:leader="dot" w:pos="9350"/>
            </w:tabs>
            <w:rPr>
              <w:rFonts w:asciiTheme="minorHAnsi" w:eastAsiaTheme="minorEastAsia" w:hAnsiTheme="minorHAnsi"/>
              <w:noProof/>
              <w:sz w:val="22"/>
            </w:rPr>
          </w:pPr>
          <w:hyperlink w:anchor="_Toc484703883" w:history="1">
            <w:r w:rsidR="005A48C1" w:rsidRPr="00183DE1">
              <w:rPr>
                <w:rStyle w:val="Hyperlink"/>
                <w:b/>
                <w:noProof/>
              </w:rPr>
              <w:t>(ii)</w:t>
            </w:r>
            <w:r w:rsidR="005A48C1">
              <w:rPr>
                <w:rFonts w:asciiTheme="minorHAnsi" w:eastAsiaTheme="minorEastAsia" w:hAnsiTheme="minorHAnsi"/>
                <w:noProof/>
                <w:sz w:val="22"/>
              </w:rPr>
              <w:tab/>
            </w:r>
            <w:r w:rsidR="005A48C1" w:rsidRPr="00183DE1">
              <w:rPr>
                <w:rStyle w:val="Hyperlink"/>
                <w:b/>
                <w:noProof/>
              </w:rPr>
              <w:t>List of United Nations Agencies in Malawi</w:t>
            </w:r>
            <w:r w:rsidR="005A48C1">
              <w:rPr>
                <w:noProof/>
                <w:webHidden/>
              </w:rPr>
              <w:tab/>
            </w:r>
            <w:r w:rsidR="005A48C1">
              <w:rPr>
                <w:noProof/>
                <w:webHidden/>
              </w:rPr>
              <w:fldChar w:fldCharType="begin"/>
            </w:r>
            <w:r w:rsidR="005A48C1">
              <w:rPr>
                <w:noProof/>
                <w:webHidden/>
              </w:rPr>
              <w:instrText xml:space="preserve"> PAGEREF _Toc484703883 \h </w:instrText>
            </w:r>
            <w:r w:rsidR="005A48C1">
              <w:rPr>
                <w:noProof/>
                <w:webHidden/>
              </w:rPr>
            </w:r>
            <w:r w:rsidR="005A48C1">
              <w:rPr>
                <w:noProof/>
                <w:webHidden/>
              </w:rPr>
              <w:fldChar w:fldCharType="separate"/>
            </w:r>
            <w:r w:rsidR="003B7D4F">
              <w:rPr>
                <w:noProof/>
                <w:webHidden/>
              </w:rPr>
              <w:t>v</w:t>
            </w:r>
            <w:r w:rsidR="005A48C1">
              <w:rPr>
                <w:noProof/>
                <w:webHidden/>
              </w:rPr>
              <w:fldChar w:fldCharType="end"/>
            </w:r>
          </w:hyperlink>
        </w:p>
        <w:p w:rsidR="005A48C1" w:rsidRDefault="00F813FB">
          <w:pPr>
            <w:pStyle w:val="TOC1"/>
            <w:tabs>
              <w:tab w:val="left" w:pos="660"/>
              <w:tab w:val="right" w:leader="dot" w:pos="9350"/>
            </w:tabs>
            <w:rPr>
              <w:rFonts w:asciiTheme="minorHAnsi" w:eastAsiaTheme="minorEastAsia" w:hAnsiTheme="minorHAnsi"/>
              <w:noProof/>
              <w:sz w:val="22"/>
            </w:rPr>
          </w:pPr>
          <w:hyperlink w:anchor="_Toc484703884" w:history="1">
            <w:r w:rsidR="005A48C1" w:rsidRPr="00183DE1">
              <w:rPr>
                <w:rStyle w:val="Hyperlink"/>
                <w:b/>
                <w:noProof/>
              </w:rPr>
              <w:t>(iii)</w:t>
            </w:r>
            <w:r w:rsidR="005A48C1">
              <w:rPr>
                <w:rFonts w:asciiTheme="minorHAnsi" w:eastAsiaTheme="minorEastAsia" w:hAnsiTheme="minorHAnsi"/>
                <w:noProof/>
                <w:sz w:val="22"/>
              </w:rPr>
              <w:tab/>
            </w:r>
            <w:r w:rsidR="005A48C1" w:rsidRPr="00183DE1">
              <w:rPr>
                <w:rStyle w:val="Hyperlink"/>
                <w:b/>
                <w:noProof/>
              </w:rPr>
              <w:t>Tables</w:t>
            </w:r>
            <w:r w:rsidR="005A48C1">
              <w:rPr>
                <w:noProof/>
                <w:webHidden/>
              </w:rPr>
              <w:tab/>
            </w:r>
            <w:r w:rsidR="005A48C1">
              <w:rPr>
                <w:noProof/>
                <w:webHidden/>
              </w:rPr>
              <w:fldChar w:fldCharType="begin"/>
            </w:r>
            <w:r w:rsidR="005A48C1">
              <w:rPr>
                <w:noProof/>
                <w:webHidden/>
              </w:rPr>
              <w:instrText xml:space="preserve"> PAGEREF _Toc484703884 \h </w:instrText>
            </w:r>
            <w:r w:rsidR="005A48C1">
              <w:rPr>
                <w:noProof/>
                <w:webHidden/>
              </w:rPr>
            </w:r>
            <w:r w:rsidR="005A48C1">
              <w:rPr>
                <w:noProof/>
                <w:webHidden/>
              </w:rPr>
              <w:fldChar w:fldCharType="separate"/>
            </w:r>
            <w:r w:rsidR="003B7D4F">
              <w:rPr>
                <w:noProof/>
                <w:webHidden/>
              </w:rPr>
              <w:t>vi</w:t>
            </w:r>
            <w:r w:rsidR="005A48C1">
              <w:rPr>
                <w:noProof/>
                <w:webHidden/>
              </w:rPr>
              <w:fldChar w:fldCharType="end"/>
            </w:r>
          </w:hyperlink>
        </w:p>
        <w:p w:rsidR="005A48C1" w:rsidRDefault="00F813FB">
          <w:pPr>
            <w:pStyle w:val="TOC1"/>
            <w:tabs>
              <w:tab w:val="left" w:pos="660"/>
              <w:tab w:val="right" w:leader="dot" w:pos="9350"/>
            </w:tabs>
            <w:rPr>
              <w:rFonts w:asciiTheme="minorHAnsi" w:eastAsiaTheme="minorEastAsia" w:hAnsiTheme="minorHAnsi"/>
              <w:noProof/>
              <w:sz w:val="22"/>
            </w:rPr>
          </w:pPr>
          <w:hyperlink w:anchor="_Toc484703885" w:history="1">
            <w:r w:rsidR="005A48C1" w:rsidRPr="00183DE1">
              <w:rPr>
                <w:rStyle w:val="Hyperlink"/>
                <w:b/>
                <w:noProof/>
              </w:rPr>
              <w:t>(iv)</w:t>
            </w:r>
            <w:r w:rsidR="005A48C1">
              <w:rPr>
                <w:rFonts w:asciiTheme="minorHAnsi" w:eastAsiaTheme="minorEastAsia" w:hAnsiTheme="minorHAnsi"/>
                <w:noProof/>
                <w:sz w:val="22"/>
              </w:rPr>
              <w:tab/>
            </w:r>
            <w:r w:rsidR="005A48C1" w:rsidRPr="00183DE1">
              <w:rPr>
                <w:rStyle w:val="Hyperlink"/>
                <w:b/>
                <w:noProof/>
              </w:rPr>
              <w:t>Acknowledgements</w:t>
            </w:r>
            <w:r w:rsidR="005A48C1">
              <w:rPr>
                <w:noProof/>
                <w:webHidden/>
              </w:rPr>
              <w:tab/>
            </w:r>
            <w:r w:rsidR="005A48C1">
              <w:rPr>
                <w:noProof/>
                <w:webHidden/>
              </w:rPr>
              <w:fldChar w:fldCharType="begin"/>
            </w:r>
            <w:r w:rsidR="005A48C1">
              <w:rPr>
                <w:noProof/>
                <w:webHidden/>
              </w:rPr>
              <w:instrText xml:space="preserve"> PAGEREF _Toc484703885 \h </w:instrText>
            </w:r>
            <w:r w:rsidR="005A48C1">
              <w:rPr>
                <w:noProof/>
                <w:webHidden/>
              </w:rPr>
            </w:r>
            <w:r w:rsidR="005A48C1">
              <w:rPr>
                <w:noProof/>
                <w:webHidden/>
              </w:rPr>
              <w:fldChar w:fldCharType="separate"/>
            </w:r>
            <w:r w:rsidR="003B7D4F">
              <w:rPr>
                <w:noProof/>
                <w:webHidden/>
              </w:rPr>
              <w:t>vii</w:t>
            </w:r>
            <w:r w:rsidR="005A48C1">
              <w:rPr>
                <w:noProof/>
                <w:webHidden/>
              </w:rPr>
              <w:fldChar w:fldCharType="end"/>
            </w:r>
          </w:hyperlink>
        </w:p>
        <w:p w:rsidR="005A48C1" w:rsidRDefault="00F813FB">
          <w:pPr>
            <w:pStyle w:val="TOC1"/>
            <w:tabs>
              <w:tab w:val="left" w:pos="660"/>
              <w:tab w:val="right" w:leader="dot" w:pos="9350"/>
            </w:tabs>
            <w:rPr>
              <w:rFonts w:asciiTheme="minorHAnsi" w:eastAsiaTheme="minorEastAsia" w:hAnsiTheme="minorHAnsi"/>
              <w:noProof/>
              <w:sz w:val="22"/>
            </w:rPr>
          </w:pPr>
          <w:hyperlink w:anchor="_Toc484703886" w:history="1">
            <w:r w:rsidR="005A48C1" w:rsidRPr="00183DE1">
              <w:rPr>
                <w:rStyle w:val="Hyperlink"/>
                <w:b/>
                <w:noProof/>
              </w:rPr>
              <w:t>(v)</w:t>
            </w:r>
            <w:r w:rsidR="005A48C1">
              <w:rPr>
                <w:rFonts w:asciiTheme="minorHAnsi" w:eastAsiaTheme="minorEastAsia" w:hAnsiTheme="minorHAnsi"/>
                <w:noProof/>
                <w:sz w:val="22"/>
              </w:rPr>
              <w:tab/>
            </w:r>
            <w:r w:rsidR="005A48C1" w:rsidRPr="00183DE1">
              <w:rPr>
                <w:rStyle w:val="Hyperlink"/>
                <w:b/>
                <w:noProof/>
              </w:rPr>
              <w:t>Executive Summary</w:t>
            </w:r>
            <w:r w:rsidR="005A48C1">
              <w:rPr>
                <w:noProof/>
                <w:webHidden/>
              </w:rPr>
              <w:tab/>
            </w:r>
            <w:r w:rsidR="005A48C1">
              <w:rPr>
                <w:noProof/>
                <w:webHidden/>
              </w:rPr>
              <w:fldChar w:fldCharType="begin"/>
            </w:r>
            <w:r w:rsidR="005A48C1">
              <w:rPr>
                <w:noProof/>
                <w:webHidden/>
              </w:rPr>
              <w:instrText xml:space="preserve"> PAGEREF _Toc484703886 \h </w:instrText>
            </w:r>
            <w:r w:rsidR="005A48C1">
              <w:rPr>
                <w:noProof/>
                <w:webHidden/>
              </w:rPr>
            </w:r>
            <w:r w:rsidR="005A48C1">
              <w:rPr>
                <w:noProof/>
                <w:webHidden/>
              </w:rPr>
              <w:fldChar w:fldCharType="separate"/>
            </w:r>
            <w:r w:rsidR="003B7D4F">
              <w:rPr>
                <w:noProof/>
                <w:webHidden/>
              </w:rPr>
              <w:t>x</w:t>
            </w:r>
            <w:r w:rsidR="005A48C1">
              <w:rPr>
                <w:noProof/>
                <w:webHidden/>
              </w:rPr>
              <w:fldChar w:fldCharType="end"/>
            </w:r>
          </w:hyperlink>
        </w:p>
        <w:p w:rsidR="005A48C1" w:rsidRDefault="00F813FB">
          <w:pPr>
            <w:pStyle w:val="TOC1"/>
            <w:tabs>
              <w:tab w:val="left" w:pos="660"/>
              <w:tab w:val="right" w:leader="dot" w:pos="9350"/>
            </w:tabs>
            <w:rPr>
              <w:rFonts w:asciiTheme="minorHAnsi" w:eastAsiaTheme="minorEastAsia" w:hAnsiTheme="minorHAnsi"/>
              <w:noProof/>
              <w:sz w:val="22"/>
            </w:rPr>
          </w:pPr>
          <w:hyperlink w:anchor="_Toc484703887" w:history="1">
            <w:r w:rsidR="005A48C1" w:rsidRPr="00183DE1">
              <w:rPr>
                <w:rStyle w:val="Hyperlink"/>
                <w:b/>
                <w:noProof/>
              </w:rPr>
              <w:t>1.0.</w:t>
            </w:r>
            <w:r w:rsidR="005A48C1">
              <w:rPr>
                <w:rFonts w:asciiTheme="minorHAnsi" w:eastAsiaTheme="minorEastAsia" w:hAnsiTheme="minorHAnsi"/>
                <w:noProof/>
                <w:sz w:val="22"/>
              </w:rPr>
              <w:tab/>
            </w:r>
            <w:r w:rsidR="005A48C1" w:rsidRPr="00183DE1">
              <w:rPr>
                <w:rStyle w:val="Hyperlink"/>
                <w:b/>
                <w:noProof/>
              </w:rPr>
              <w:t>Introduction and Purpose of the Study</w:t>
            </w:r>
            <w:r w:rsidR="005A48C1">
              <w:rPr>
                <w:noProof/>
                <w:webHidden/>
              </w:rPr>
              <w:tab/>
            </w:r>
            <w:r w:rsidR="005A48C1">
              <w:rPr>
                <w:noProof/>
                <w:webHidden/>
              </w:rPr>
              <w:fldChar w:fldCharType="begin"/>
            </w:r>
            <w:r w:rsidR="005A48C1">
              <w:rPr>
                <w:noProof/>
                <w:webHidden/>
              </w:rPr>
              <w:instrText xml:space="preserve"> PAGEREF _Toc484703887 \h </w:instrText>
            </w:r>
            <w:r w:rsidR="005A48C1">
              <w:rPr>
                <w:noProof/>
                <w:webHidden/>
              </w:rPr>
            </w:r>
            <w:r w:rsidR="005A48C1">
              <w:rPr>
                <w:noProof/>
                <w:webHidden/>
              </w:rPr>
              <w:fldChar w:fldCharType="separate"/>
            </w:r>
            <w:r w:rsidR="003B7D4F">
              <w:rPr>
                <w:noProof/>
                <w:webHidden/>
              </w:rPr>
              <w:t>1</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888" w:history="1">
            <w:r w:rsidR="005A48C1" w:rsidRPr="00183DE1">
              <w:rPr>
                <w:rStyle w:val="Hyperlink"/>
                <w:b/>
                <w:noProof/>
              </w:rPr>
              <w:t>1.1.</w:t>
            </w:r>
            <w:r w:rsidR="005A48C1">
              <w:rPr>
                <w:rFonts w:asciiTheme="minorHAnsi" w:eastAsiaTheme="minorEastAsia" w:hAnsiTheme="minorHAnsi"/>
                <w:noProof/>
                <w:sz w:val="22"/>
              </w:rPr>
              <w:tab/>
            </w:r>
            <w:r w:rsidR="005A48C1" w:rsidRPr="00183DE1">
              <w:rPr>
                <w:rStyle w:val="Hyperlink"/>
                <w:b/>
                <w:noProof/>
              </w:rPr>
              <w:t>Definition of Terms</w:t>
            </w:r>
            <w:r w:rsidR="005A48C1">
              <w:rPr>
                <w:noProof/>
                <w:webHidden/>
              </w:rPr>
              <w:tab/>
            </w:r>
            <w:r w:rsidR="005A48C1">
              <w:rPr>
                <w:noProof/>
                <w:webHidden/>
              </w:rPr>
              <w:fldChar w:fldCharType="begin"/>
            </w:r>
            <w:r w:rsidR="005A48C1">
              <w:rPr>
                <w:noProof/>
                <w:webHidden/>
              </w:rPr>
              <w:instrText xml:space="preserve"> PAGEREF _Toc484703888 \h </w:instrText>
            </w:r>
            <w:r w:rsidR="005A48C1">
              <w:rPr>
                <w:noProof/>
                <w:webHidden/>
              </w:rPr>
            </w:r>
            <w:r w:rsidR="005A48C1">
              <w:rPr>
                <w:noProof/>
                <w:webHidden/>
              </w:rPr>
              <w:fldChar w:fldCharType="separate"/>
            </w:r>
            <w:r w:rsidR="003B7D4F">
              <w:rPr>
                <w:noProof/>
                <w:webHidden/>
              </w:rPr>
              <w:t>1</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889" w:history="1">
            <w:r w:rsidR="005A48C1" w:rsidRPr="00183DE1">
              <w:rPr>
                <w:rStyle w:val="Hyperlink"/>
                <w:b/>
                <w:noProof/>
              </w:rPr>
              <w:t>1.2.</w:t>
            </w:r>
            <w:r w:rsidR="005A48C1">
              <w:rPr>
                <w:rFonts w:asciiTheme="minorHAnsi" w:eastAsiaTheme="minorEastAsia" w:hAnsiTheme="minorHAnsi"/>
                <w:noProof/>
                <w:sz w:val="22"/>
              </w:rPr>
              <w:tab/>
            </w:r>
            <w:r w:rsidR="005A48C1" w:rsidRPr="00183DE1">
              <w:rPr>
                <w:rStyle w:val="Hyperlink"/>
                <w:b/>
                <w:noProof/>
              </w:rPr>
              <w:t>Comparative Advantage and Stakeholder Analysis</w:t>
            </w:r>
            <w:r w:rsidR="005A48C1">
              <w:rPr>
                <w:noProof/>
                <w:webHidden/>
              </w:rPr>
              <w:tab/>
            </w:r>
            <w:r w:rsidR="005A48C1">
              <w:rPr>
                <w:noProof/>
                <w:webHidden/>
              </w:rPr>
              <w:fldChar w:fldCharType="begin"/>
            </w:r>
            <w:r w:rsidR="005A48C1">
              <w:rPr>
                <w:noProof/>
                <w:webHidden/>
              </w:rPr>
              <w:instrText xml:space="preserve"> PAGEREF _Toc484703889 \h </w:instrText>
            </w:r>
            <w:r w:rsidR="005A48C1">
              <w:rPr>
                <w:noProof/>
                <w:webHidden/>
              </w:rPr>
            </w:r>
            <w:r w:rsidR="005A48C1">
              <w:rPr>
                <w:noProof/>
                <w:webHidden/>
              </w:rPr>
              <w:fldChar w:fldCharType="separate"/>
            </w:r>
            <w:r w:rsidR="003B7D4F">
              <w:rPr>
                <w:noProof/>
                <w:webHidden/>
              </w:rPr>
              <w:t>4</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890" w:history="1">
            <w:r w:rsidR="005A48C1" w:rsidRPr="00183DE1">
              <w:rPr>
                <w:rStyle w:val="Hyperlink"/>
                <w:b/>
                <w:noProof/>
              </w:rPr>
              <w:t>1.3.</w:t>
            </w:r>
            <w:r w:rsidR="005A48C1">
              <w:rPr>
                <w:rFonts w:asciiTheme="minorHAnsi" w:eastAsiaTheme="minorEastAsia" w:hAnsiTheme="minorHAnsi"/>
                <w:noProof/>
                <w:sz w:val="22"/>
              </w:rPr>
              <w:tab/>
            </w:r>
            <w:r w:rsidR="005A48C1" w:rsidRPr="00183DE1">
              <w:rPr>
                <w:rStyle w:val="Hyperlink"/>
                <w:b/>
                <w:noProof/>
              </w:rPr>
              <w:t>Methodology for the Study</w:t>
            </w:r>
            <w:r w:rsidR="005A48C1">
              <w:rPr>
                <w:noProof/>
                <w:webHidden/>
              </w:rPr>
              <w:tab/>
            </w:r>
            <w:r w:rsidR="005A48C1">
              <w:rPr>
                <w:noProof/>
                <w:webHidden/>
              </w:rPr>
              <w:fldChar w:fldCharType="begin"/>
            </w:r>
            <w:r w:rsidR="005A48C1">
              <w:rPr>
                <w:noProof/>
                <w:webHidden/>
              </w:rPr>
              <w:instrText xml:space="preserve"> PAGEREF _Toc484703890 \h </w:instrText>
            </w:r>
            <w:r w:rsidR="005A48C1">
              <w:rPr>
                <w:noProof/>
                <w:webHidden/>
              </w:rPr>
            </w:r>
            <w:r w:rsidR="005A48C1">
              <w:rPr>
                <w:noProof/>
                <w:webHidden/>
              </w:rPr>
              <w:fldChar w:fldCharType="separate"/>
            </w:r>
            <w:r w:rsidR="003B7D4F">
              <w:rPr>
                <w:noProof/>
                <w:webHidden/>
              </w:rPr>
              <w:t>4</w:t>
            </w:r>
            <w:r w:rsidR="005A48C1">
              <w:rPr>
                <w:noProof/>
                <w:webHidden/>
              </w:rPr>
              <w:fldChar w:fldCharType="end"/>
            </w:r>
          </w:hyperlink>
        </w:p>
        <w:p w:rsidR="005A48C1" w:rsidRDefault="00F813FB">
          <w:pPr>
            <w:pStyle w:val="TOC1"/>
            <w:tabs>
              <w:tab w:val="left" w:pos="660"/>
              <w:tab w:val="right" w:leader="dot" w:pos="9350"/>
            </w:tabs>
            <w:rPr>
              <w:rFonts w:asciiTheme="minorHAnsi" w:eastAsiaTheme="minorEastAsia" w:hAnsiTheme="minorHAnsi"/>
              <w:noProof/>
              <w:sz w:val="22"/>
            </w:rPr>
          </w:pPr>
          <w:hyperlink w:anchor="_Toc484703891" w:history="1">
            <w:r w:rsidR="005A48C1" w:rsidRPr="00183DE1">
              <w:rPr>
                <w:rStyle w:val="Hyperlink"/>
                <w:b/>
                <w:noProof/>
              </w:rPr>
              <w:t>2.0.</w:t>
            </w:r>
            <w:r w:rsidR="005A48C1">
              <w:rPr>
                <w:rFonts w:asciiTheme="minorHAnsi" w:eastAsiaTheme="minorEastAsia" w:hAnsiTheme="minorHAnsi"/>
                <w:noProof/>
                <w:sz w:val="22"/>
              </w:rPr>
              <w:tab/>
            </w:r>
            <w:r w:rsidR="005A48C1" w:rsidRPr="00183DE1">
              <w:rPr>
                <w:rStyle w:val="Hyperlink"/>
                <w:b/>
                <w:noProof/>
              </w:rPr>
              <w:t>Malawi Development Context</w:t>
            </w:r>
            <w:r w:rsidR="005A48C1">
              <w:rPr>
                <w:noProof/>
                <w:webHidden/>
              </w:rPr>
              <w:tab/>
            </w:r>
            <w:r w:rsidR="005A48C1">
              <w:rPr>
                <w:noProof/>
                <w:webHidden/>
              </w:rPr>
              <w:fldChar w:fldCharType="begin"/>
            </w:r>
            <w:r w:rsidR="005A48C1">
              <w:rPr>
                <w:noProof/>
                <w:webHidden/>
              </w:rPr>
              <w:instrText xml:space="preserve"> PAGEREF _Toc484703891 \h </w:instrText>
            </w:r>
            <w:r w:rsidR="005A48C1">
              <w:rPr>
                <w:noProof/>
                <w:webHidden/>
              </w:rPr>
            </w:r>
            <w:r w:rsidR="005A48C1">
              <w:rPr>
                <w:noProof/>
                <w:webHidden/>
              </w:rPr>
              <w:fldChar w:fldCharType="separate"/>
            </w:r>
            <w:r w:rsidR="003B7D4F">
              <w:rPr>
                <w:noProof/>
                <w:webHidden/>
              </w:rPr>
              <w:t>6</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892" w:history="1">
            <w:r w:rsidR="005A48C1" w:rsidRPr="00183DE1">
              <w:rPr>
                <w:rStyle w:val="Hyperlink"/>
                <w:b/>
                <w:noProof/>
              </w:rPr>
              <w:t>2.1.</w:t>
            </w:r>
            <w:r w:rsidR="005A48C1">
              <w:rPr>
                <w:rFonts w:asciiTheme="minorHAnsi" w:eastAsiaTheme="minorEastAsia" w:hAnsiTheme="minorHAnsi"/>
                <w:noProof/>
                <w:sz w:val="22"/>
              </w:rPr>
              <w:tab/>
            </w:r>
            <w:r w:rsidR="005A48C1" w:rsidRPr="00183DE1">
              <w:rPr>
                <w:rStyle w:val="Hyperlink"/>
                <w:b/>
                <w:noProof/>
              </w:rPr>
              <w:t>Country Overview</w:t>
            </w:r>
            <w:r w:rsidR="005A48C1">
              <w:rPr>
                <w:noProof/>
                <w:webHidden/>
              </w:rPr>
              <w:tab/>
            </w:r>
            <w:r w:rsidR="005A48C1">
              <w:rPr>
                <w:noProof/>
                <w:webHidden/>
              </w:rPr>
              <w:fldChar w:fldCharType="begin"/>
            </w:r>
            <w:r w:rsidR="005A48C1">
              <w:rPr>
                <w:noProof/>
                <w:webHidden/>
              </w:rPr>
              <w:instrText xml:space="preserve"> PAGEREF _Toc484703892 \h </w:instrText>
            </w:r>
            <w:r w:rsidR="005A48C1">
              <w:rPr>
                <w:noProof/>
                <w:webHidden/>
              </w:rPr>
            </w:r>
            <w:r w:rsidR="005A48C1">
              <w:rPr>
                <w:noProof/>
                <w:webHidden/>
              </w:rPr>
              <w:fldChar w:fldCharType="separate"/>
            </w:r>
            <w:r w:rsidR="003B7D4F">
              <w:rPr>
                <w:noProof/>
                <w:webHidden/>
              </w:rPr>
              <w:t>6</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893" w:history="1">
            <w:r w:rsidR="005A48C1" w:rsidRPr="00183DE1">
              <w:rPr>
                <w:rStyle w:val="Hyperlink"/>
                <w:b/>
                <w:noProof/>
              </w:rPr>
              <w:t>2.2.</w:t>
            </w:r>
            <w:r w:rsidR="005A48C1">
              <w:rPr>
                <w:rFonts w:asciiTheme="minorHAnsi" w:eastAsiaTheme="minorEastAsia" w:hAnsiTheme="minorHAnsi"/>
                <w:noProof/>
                <w:sz w:val="22"/>
              </w:rPr>
              <w:tab/>
            </w:r>
            <w:r w:rsidR="005A48C1" w:rsidRPr="00183DE1">
              <w:rPr>
                <w:rStyle w:val="Hyperlink"/>
                <w:b/>
                <w:noProof/>
              </w:rPr>
              <w:t>Political Context</w:t>
            </w:r>
            <w:r w:rsidR="005A48C1">
              <w:rPr>
                <w:noProof/>
                <w:webHidden/>
              </w:rPr>
              <w:tab/>
            </w:r>
            <w:r w:rsidR="005A48C1">
              <w:rPr>
                <w:noProof/>
                <w:webHidden/>
              </w:rPr>
              <w:fldChar w:fldCharType="begin"/>
            </w:r>
            <w:r w:rsidR="005A48C1">
              <w:rPr>
                <w:noProof/>
                <w:webHidden/>
              </w:rPr>
              <w:instrText xml:space="preserve"> PAGEREF _Toc484703893 \h </w:instrText>
            </w:r>
            <w:r w:rsidR="005A48C1">
              <w:rPr>
                <w:noProof/>
                <w:webHidden/>
              </w:rPr>
            </w:r>
            <w:r w:rsidR="005A48C1">
              <w:rPr>
                <w:noProof/>
                <w:webHidden/>
              </w:rPr>
              <w:fldChar w:fldCharType="separate"/>
            </w:r>
            <w:r w:rsidR="003B7D4F">
              <w:rPr>
                <w:noProof/>
                <w:webHidden/>
              </w:rPr>
              <w:t>8</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894" w:history="1">
            <w:r w:rsidR="005A48C1" w:rsidRPr="00183DE1">
              <w:rPr>
                <w:rStyle w:val="Hyperlink"/>
                <w:b/>
                <w:noProof/>
              </w:rPr>
              <w:t>2.3.</w:t>
            </w:r>
            <w:r w:rsidR="005A48C1">
              <w:rPr>
                <w:rFonts w:asciiTheme="minorHAnsi" w:eastAsiaTheme="minorEastAsia" w:hAnsiTheme="minorHAnsi"/>
                <w:noProof/>
                <w:sz w:val="22"/>
              </w:rPr>
              <w:tab/>
            </w:r>
            <w:r w:rsidR="005A48C1" w:rsidRPr="00183DE1">
              <w:rPr>
                <w:rStyle w:val="Hyperlink"/>
                <w:b/>
                <w:noProof/>
              </w:rPr>
              <w:t>Economic Overview</w:t>
            </w:r>
            <w:r w:rsidR="005A48C1">
              <w:rPr>
                <w:noProof/>
                <w:webHidden/>
              </w:rPr>
              <w:tab/>
            </w:r>
            <w:r w:rsidR="005A48C1">
              <w:rPr>
                <w:noProof/>
                <w:webHidden/>
              </w:rPr>
              <w:fldChar w:fldCharType="begin"/>
            </w:r>
            <w:r w:rsidR="005A48C1">
              <w:rPr>
                <w:noProof/>
                <w:webHidden/>
              </w:rPr>
              <w:instrText xml:space="preserve"> PAGEREF _Toc484703894 \h </w:instrText>
            </w:r>
            <w:r w:rsidR="005A48C1">
              <w:rPr>
                <w:noProof/>
                <w:webHidden/>
              </w:rPr>
            </w:r>
            <w:r w:rsidR="005A48C1">
              <w:rPr>
                <w:noProof/>
                <w:webHidden/>
              </w:rPr>
              <w:fldChar w:fldCharType="separate"/>
            </w:r>
            <w:r w:rsidR="003B7D4F">
              <w:rPr>
                <w:noProof/>
                <w:webHidden/>
              </w:rPr>
              <w:t>9</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895" w:history="1">
            <w:r w:rsidR="005A48C1" w:rsidRPr="00183DE1">
              <w:rPr>
                <w:rStyle w:val="Hyperlink"/>
                <w:b/>
                <w:noProof/>
              </w:rPr>
              <w:t>2.4.</w:t>
            </w:r>
            <w:r w:rsidR="005A48C1">
              <w:rPr>
                <w:rFonts w:asciiTheme="minorHAnsi" w:eastAsiaTheme="minorEastAsia" w:hAnsiTheme="minorHAnsi"/>
                <w:noProof/>
                <w:sz w:val="22"/>
              </w:rPr>
              <w:tab/>
            </w:r>
            <w:r w:rsidR="005A48C1" w:rsidRPr="00183DE1">
              <w:rPr>
                <w:rStyle w:val="Hyperlink"/>
                <w:b/>
                <w:noProof/>
              </w:rPr>
              <w:t>Social Context</w:t>
            </w:r>
            <w:r w:rsidR="005A48C1">
              <w:rPr>
                <w:noProof/>
                <w:webHidden/>
              </w:rPr>
              <w:tab/>
            </w:r>
            <w:r w:rsidR="005A48C1">
              <w:rPr>
                <w:noProof/>
                <w:webHidden/>
              </w:rPr>
              <w:fldChar w:fldCharType="begin"/>
            </w:r>
            <w:r w:rsidR="005A48C1">
              <w:rPr>
                <w:noProof/>
                <w:webHidden/>
              </w:rPr>
              <w:instrText xml:space="preserve"> PAGEREF _Toc484703895 \h </w:instrText>
            </w:r>
            <w:r w:rsidR="005A48C1">
              <w:rPr>
                <w:noProof/>
                <w:webHidden/>
              </w:rPr>
            </w:r>
            <w:r w:rsidR="005A48C1">
              <w:rPr>
                <w:noProof/>
                <w:webHidden/>
              </w:rPr>
              <w:fldChar w:fldCharType="separate"/>
            </w:r>
            <w:r w:rsidR="003B7D4F">
              <w:rPr>
                <w:noProof/>
                <w:webHidden/>
              </w:rPr>
              <w:t>12</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896" w:history="1">
            <w:r w:rsidR="005A48C1" w:rsidRPr="00183DE1">
              <w:rPr>
                <w:rStyle w:val="Hyperlink"/>
                <w:b/>
                <w:noProof/>
              </w:rPr>
              <w:t>2.5.</w:t>
            </w:r>
            <w:r w:rsidR="005A48C1">
              <w:rPr>
                <w:rFonts w:asciiTheme="minorHAnsi" w:eastAsiaTheme="minorEastAsia" w:hAnsiTheme="minorHAnsi"/>
                <w:noProof/>
                <w:sz w:val="22"/>
              </w:rPr>
              <w:tab/>
            </w:r>
            <w:r w:rsidR="005A48C1" w:rsidRPr="00183DE1">
              <w:rPr>
                <w:rStyle w:val="Hyperlink"/>
                <w:b/>
                <w:noProof/>
              </w:rPr>
              <w:t>Development Challenges</w:t>
            </w:r>
            <w:r w:rsidR="005A48C1">
              <w:rPr>
                <w:noProof/>
                <w:webHidden/>
              </w:rPr>
              <w:tab/>
            </w:r>
            <w:r w:rsidR="005A48C1">
              <w:rPr>
                <w:noProof/>
                <w:webHidden/>
              </w:rPr>
              <w:fldChar w:fldCharType="begin"/>
            </w:r>
            <w:r w:rsidR="005A48C1">
              <w:rPr>
                <w:noProof/>
                <w:webHidden/>
              </w:rPr>
              <w:instrText xml:space="preserve"> PAGEREF _Toc484703896 \h </w:instrText>
            </w:r>
            <w:r w:rsidR="005A48C1">
              <w:rPr>
                <w:noProof/>
                <w:webHidden/>
              </w:rPr>
            </w:r>
            <w:r w:rsidR="005A48C1">
              <w:rPr>
                <w:noProof/>
                <w:webHidden/>
              </w:rPr>
              <w:fldChar w:fldCharType="separate"/>
            </w:r>
            <w:r w:rsidR="003B7D4F">
              <w:rPr>
                <w:noProof/>
                <w:webHidden/>
              </w:rPr>
              <w:t>14</w:t>
            </w:r>
            <w:r w:rsidR="005A48C1">
              <w:rPr>
                <w:noProof/>
                <w:webHidden/>
              </w:rPr>
              <w:fldChar w:fldCharType="end"/>
            </w:r>
          </w:hyperlink>
        </w:p>
        <w:p w:rsidR="005A48C1" w:rsidRDefault="00F813FB">
          <w:pPr>
            <w:pStyle w:val="TOC1"/>
            <w:tabs>
              <w:tab w:val="left" w:pos="660"/>
              <w:tab w:val="right" w:leader="dot" w:pos="9350"/>
            </w:tabs>
            <w:rPr>
              <w:rFonts w:asciiTheme="minorHAnsi" w:eastAsiaTheme="minorEastAsia" w:hAnsiTheme="minorHAnsi"/>
              <w:noProof/>
              <w:sz w:val="22"/>
            </w:rPr>
          </w:pPr>
          <w:hyperlink w:anchor="_Toc484703897" w:history="1">
            <w:r w:rsidR="005A48C1" w:rsidRPr="00183DE1">
              <w:rPr>
                <w:rStyle w:val="Hyperlink"/>
                <w:b/>
                <w:noProof/>
              </w:rPr>
              <w:t>3.0.</w:t>
            </w:r>
            <w:r w:rsidR="005A48C1">
              <w:rPr>
                <w:rFonts w:asciiTheme="minorHAnsi" w:eastAsiaTheme="minorEastAsia" w:hAnsiTheme="minorHAnsi"/>
                <w:noProof/>
                <w:sz w:val="22"/>
              </w:rPr>
              <w:tab/>
            </w:r>
            <w:r w:rsidR="005A48C1" w:rsidRPr="00183DE1">
              <w:rPr>
                <w:rStyle w:val="Hyperlink"/>
                <w:b/>
                <w:noProof/>
              </w:rPr>
              <w:t>Key Findings and Explanation of Results</w:t>
            </w:r>
            <w:r w:rsidR="005A48C1">
              <w:rPr>
                <w:noProof/>
                <w:webHidden/>
              </w:rPr>
              <w:tab/>
            </w:r>
            <w:r w:rsidR="005A48C1">
              <w:rPr>
                <w:noProof/>
                <w:webHidden/>
              </w:rPr>
              <w:fldChar w:fldCharType="begin"/>
            </w:r>
            <w:r w:rsidR="005A48C1">
              <w:rPr>
                <w:noProof/>
                <w:webHidden/>
              </w:rPr>
              <w:instrText xml:space="preserve"> PAGEREF _Toc484703897 \h </w:instrText>
            </w:r>
            <w:r w:rsidR="005A48C1">
              <w:rPr>
                <w:noProof/>
                <w:webHidden/>
              </w:rPr>
            </w:r>
            <w:r w:rsidR="005A48C1">
              <w:rPr>
                <w:noProof/>
                <w:webHidden/>
              </w:rPr>
              <w:fldChar w:fldCharType="separate"/>
            </w:r>
            <w:r w:rsidR="003B7D4F">
              <w:rPr>
                <w:noProof/>
                <w:webHidden/>
              </w:rPr>
              <w:t>17</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898" w:history="1">
            <w:r w:rsidR="005A48C1" w:rsidRPr="00183DE1">
              <w:rPr>
                <w:rStyle w:val="Hyperlink"/>
                <w:b/>
                <w:noProof/>
              </w:rPr>
              <w:t>3.1.</w:t>
            </w:r>
            <w:r w:rsidR="005A48C1">
              <w:rPr>
                <w:rFonts w:asciiTheme="minorHAnsi" w:eastAsiaTheme="minorEastAsia" w:hAnsiTheme="minorHAnsi"/>
                <w:noProof/>
                <w:sz w:val="22"/>
              </w:rPr>
              <w:tab/>
            </w:r>
            <w:r w:rsidR="005A48C1" w:rsidRPr="00183DE1">
              <w:rPr>
                <w:rStyle w:val="Hyperlink"/>
                <w:b/>
                <w:noProof/>
              </w:rPr>
              <w:t xml:space="preserve">The United Nations </w:t>
            </w:r>
            <w:r w:rsidR="00A77A88">
              <w:rPr>
                <w:rStyle w:val="Hyperlink"/>
                <w:b/>
                <w:noProof/>
              </w:rPr>
              <w:t xml:space="preserve">in </w:t>
            </w:r>
            <w:r w:rsidR="005A48C1" w:rsidRPr="00183DE1">
              <w:rPr>
                <w:rStyle w:val="Hyperlink"/>
                <w:b/>
                <w:noProof/>
              </w:rPr>
              <w:t>Malawi Key Stakeholder Map</w:t>
            </w:r>
            <w:r w:rsidR="005A48C1">
              <w:rPr>
                <w:noProof/>
                <w:webHidden/>
              </w:rPr>
              <w:tab/>
            </w:r>
            <w:r w:rsidR="005A48C1">
              <w:rPr>
                <w:noProof/>
                <w:webHidden/>
              </w:rPr>
              <w:fldChar w:fldCharType="begin"/>
            </w:r>
            <w:r w:rsidR="005A48C1">
              <w:rPr>
                <w:noProof/>
                <w:webHidden/>
              </w:rPr>
              <w:instrText xml:space="preserve"> PAGEREF _Toc484703898 \h </w:instrText>
            </w:r>
            <w:r w:rsidR="005A48C1">
              <w:rPr>
                <w:noProof/>
                <w:webHidden/>
              </w:rPr>
            </w:r>
            <w:r w:rsidR="005A48C1">
              <w:rPr>
                <w:noProof/>
                <w:webHidden/>
              </w:rPr>
              <w:fldChar w:fldCharType="separate"/>
            </w:r>
            <w:r w:rsidR="003B7D4F">
              <w:rPr>
                <w:noProof/>
                <w:webHidden/>
              </w:rPr>
              <w:t>23</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899" w:history="1">
            <w:r w:rsidR="005A48C1" w:rsidRPr="00183DE1">
              <w:rPr>
                <w:rStyle w:val="Hyperlink"/>
                <w:b/>
                <w:noProof/>
              </w:rPr>
              <w:t>3.2.</w:t>
            </w:r>
            <w:r w:rsidR="005A48C1">
              <w:rPr>
                <w:rFonts w:asciiTheme="minorHAnsi" w:eastAsiaTheme="minorEastAsia" w:hAnsiTheme="minorHAnsi"/>
                <w:noProof/>
                <w:sz w:val="22"/>
              </w:rPr>
              <w:tab/>
            </w:r>
            <w:r w:rsidR="005A48C1" w:rsidRPr="00183DE1">
              <w:rPr>
                <w:rStyle w:val="Hyperlink"/>
                <w:b/>
                <w:noProof/>
              </w:rPr>
              <w:t>Overall Comparative Advantage and Stakeholder Situation Analysis</w:t>
            </w:r>
            <w:r w:rsidR="005A48C1">
              <w:rPr>
                <w:noProof/>
                <w:webHidden/>
              </w:rPr>
              <w:tab/>
            </w:r>
            <w:r w:rsidR="005A48C1">
              <w:rPr>
                <w:noProof/>
                <w:webHidden/>
              </w:rPr>
              <w:fldChar w:fldCharType="begin"/>
            </w:r>
            <w:r w:rsidR="005A48C1">
              <w:rPr>
                <w:noProof/>
                <w:webHidden/>
              </w:rPr>
              <w:instrText xml:space="preserve"> PAGEREF _Toc484703899 \h </w:instrText>
            </w:r>
            <w:r w:rsidR="005A48C1">
              <w:rPr>
                <w:noProof/>
                <w:webHidden/>
              </w:rPr>
            </w:r>
            <w:r w:rsidR="005A48C1">
              <w:rPr>
                <w:noProof/>
                <w:webHidden/>
              </w:rPr>
              <w:fldChar w:fldCharType="separate"/>
            </w:r>
            <w:r w:rsidR="003B7D4F">
              <w:rPr>
                <w:noProof/>
                <w:webHidden/>
              </w:rPr>
              <w:t>23</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900" w:history="1">
            <w:r w:rsidR="005A48C1" w:rsidRPr="00183DE1">
              <w:rPr>
                <w:rStyle w:val="Hyperlink"/>
                <w:b/>
                <w:noProof/>
              </w:rPr>
              <w:t>3.3.</w:t>
            </w:r>
            <w:r w:rsidR="005A48C1">
              <w:rPr>
                <w:rFonts w:asciiTheme="minorHAnsi" w:eastAsiaTheme="minorEastAsia" w:hAnsiTheme="minorHAnsi"/>
                <w:noProof/>
                <w:sz w:val="22"/>
              </w:rPr>
              <w:tab/>
            </w:r>
            <w:r w:rsidR="005A48C1" w:rsidRPr="00183DE1">
              <w:rPr>
                <w:rStyle w:val="Hyperlink"/>
                <w:b/>
                <w:noProof/>
              </w:rPr>
              <w:t>United Nations Innovations and the Implementation of UNDAF</w:t>
            </w:r>
            <w:r w:rsidR="005A48C1">
              <w:rPr>
                <w:noProof/>
                <w:webHidden/>
              </w:rPr>
              <w:tab/>
            </w:r>
            <w:r w:rsidR="005A48C1">
              <w:rPr>
                <w:noProof/>
                <w:webHidden/>
              </w:rPr>
              <w:fldChar w:fldCharType="begin"/>
            </w:r>
            <w:r w:rsidR="005A48C1">
              <w:rPr>
                <w:noProof/>
                <w:webHidden/>
              </w:rPr>
              <w:instrText xml:space="preserve"> PAGEREF _Toc484703900 \h </w:instrText>
            </w:r>
            <w:r w:rsidR="005A48C1">
              <w:rPr>
                <w:noProof/>
                <w:webHidden/>
              </w:rPr>
            </w:r>
            <w:r w:rsidR="005A48C1">
              <w:rPr>
                <w:noProof/>
                <w:webHidden/>
              </w:rPr>
              <w:fldChar w:fldCharType="separate"/>
            </w:r>
            <w:r w:rsidR="003B7D4F">
              <w:rPr>
                <w:noProof/>
                <w:webHidden/>
              </w:rPr>
              <w:t>24</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901" w:history="1">
            <w:r w:rsidR="005A48C1" w:rsidRPr="00183DE1">
              <w:rPr>
                <w:rStyle w:val="Hyperlink"/>
                <w:b/>
                <w:noProof/>
              </w:rPr>
              <w:t>3.4.</w:t>
            </w:r>
            <w:r w:rsidR="005A48C1">
              <w:rPr>
                <w:rFonts w:asciiTheme="minorHAnsi" w:eastAsiaTheme="minorEastAsia" w:hAnsiTheme="minorHAnsi"/>
                <w:noProof/>
                <w:sz w:val="22"/>
              </w:rPr>
              <w:tab/>
            </w:r>
            <w:r w:rsidR="005A48C1" w:rsidRPr="00183DE1">
              <w:rPr>
                <w:rStyle w:val="Hyperlink"/>
                <w:b/>
                <w:noProof/>
              </w:rPr>
              <w:t>Coordination and Partnerships</w:t>
            </w:r>
            <w:r w:rsidR="005A48C1">
              <w:rPr>
                <w:noProof/>
                <w:webHidden/>
              </w:rPr>
              <w:tab/>
            </w:r>
            <w:r w:rsidR="005A48C1">
              <w:rPr>
                <w:noProof/>
                <w:webHidden/>
              </w:rPr>
              <w:fldChar w:fldCharType="begin"/>
            </w:r>
            <w:r w:rsidR="005A48C1">
              <w:rPr>
                <w:noProof/>
                <w:webHidden/>
              </w:rPr>
              <w:instrText xml:space="preserve"> PAGEREF _Toc484703901 \h </w:instrText>
            </w:r>
            <w:r w:rsidR="005A48C1">
              <w:rPr>
                <w:noProof/>
                <w:webHidden/>
              </w:rPr>
            </w:r>
            <w:r w:rsidR="005A48C1">
              <w:rPr>
                <w:noProof/>
                <w:webHidden/>
              </w:rPr>
              <w:fldChar w:fldCharType="separate"/>
            </w:r>
            <w:r w:rsidR="003B7D4F">
              <w:rPr>
                <w:noProof/>
                <w:webHidden/>
              </w:rPr>
              <w:t>30</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902" w:history="1">
            <w:r w:rsidR="005A48C1" w:rsidRPr="00183DE1">
              <w:rPr>
                <w:rStyle w:val="Hyperlink"/>
                <w:b/>
                <w:noProof/>
              </w:rPr>
              <w:t>3.5.</w:t>
            </w:r>
            <w:r w:rsidR="005A48C1">
              <w:rPr>
                <w:rFonts w:asciiTheme="minorHAnsi" w:eastAsiaTheme="minorEastAsia" w:hAnsiTheme="minorHAnsi"/>
                <w:noProof/>
                <w:sz w:val="22"/>
              </w:rPr>
              <w:tab/>
            </w:r>
            <w:r w:rsidR="005A48C1" w:rsidRPr="00183DE1">
              <w:rPr>
                <w:rStyle w:val="Hyperlink"/>
                <w:b/>
                <w:noProof/>
              </w:rPr>
              <w:t>Sustainable Economic Development and Food Security</w:t>
            </w:r>
            <w:r w:rsidR="005A48C1">
              <w:rPr>
                <w:noProof/>
                <w:webHidden/>
              </w:rPr>
              <w:tab/>
            </w:r>
            <w:r w:rsidR="005A48C1">
              <w:rPr>
                <w:noProof/>
                <w:webHidden/>
              </w:rPr>
              <w:fldChar w:fldCharType="begin"/>
            </w:r>
            <w:r w:rsidR="005A48C1">
              <w:rPr>
                <w:noProof/>
                <w:webHidden/>
              </w:rPr>
              <w:instrText xml:space="preserve"> PAGEREF _Toc484703902 \h </w:instrText>
            </w:r>
            <w:r w:rsidR="005A48C1">
              <w:rPr>
                <w:noProof/>
                <w:webHidden/>
              </w:rPr>
            </w:r>
            <w:r w:rsidR="005A48C1">
              <w:rPr>
                <w:noProof/>
                <w:webHidden/>
              </w:rPr>
              <w:fldChar w:fldCharType="separate"/>
            </w:r>
            <w:r w:rsidR="003B7D4F">
              <w:rPr>
                <w:noProof/>
                <w:webHidden/>
              </w:rPr>
              <w:t>31</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903" w:history="1">
            <w:r w:rsidR="005A48C1" w:rsidRPr="00183DE1">
              <w:rPr>
                <w:rStyle w:val="Hyperlink"/>
                <w:b/>
                <w:noProof/>
              </w:rPr>
              <w:t>3.6.</w:t>
            </w:r>
            <w:r w:rsidR="005A48C1">
              <w:rPr>
                <w:rFonts w:asciiTheme="minorHAnsi" w:eastAsiaTheme="minorEastAsia" w:hAnsiTheme="minorHAnsi"/>
                <w:noProof/>
                <w:sz w:val="22"/>
              </w:rPr>
              <w:tab/>
            </w:r>
            <w:r w:rsidR="005A48C1" w:rsidRPr="00183DE1">
              <w:rPr>
                <w:rStyle w:val="Hyperlink"/>
                <w:b/>
                <w:noProof/>
              </w:rPr>
              <w:t>Basic Social and Protection Services</w:t>
            </w:r>
            <w:r w:rsidR="005A48C1">
              <w:rPr>
                <w:noProof/>
                <w:webHidden/>
              </w:rPr>
              <w:tab/>
            </w:r>
            <w:r w:rsidR="005A48C1">
              <w:rPr>
                <w:noProof/>
                <w:webHidden/>
              </w:rPr>
              <w:fldChar w:fldCharType="begin"/>
            </w:r>
            <w:r w:rsidR="005A48C1">
              <w:rPr>
                <w:noProof/>
                <w:webHidden/>
              </w:rPr>
              <w:instrText xml:space="preserve"> PAGEREF _Toc484703903 \h </w:instrText>
            </w:r>
            <w:r w:rsidR="005A48C1">
              <w:rPr>
                <w:noProof/>
                <w:webHidden/>
              </w:rPr>
            </w:r>
            <w:r w:rsidR="005A48C1">
              <w:rPr>
                <w:noProof/>
                <w:webHidden/>
              </w:rPr>
              <w:fldChar w:fldCharType="separate"/>
            </w:r>
            <w:r w:rsidR="003B7D4F">
              <w:rPr>
                <w:noProof/>
                <w:webHidden/>
              </w:rPr>
              <w:t>32</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904" w:history="1">
            <w:r w:rsidR="005A48C1" w:rsidRPr="00183DE1">
              <w:rPr>
                <w:rStyle w:val="Hyperlink"/>
                <w:b/>
                <w:noProof/>
              </w:rPr>
              <w:t>3.7.</w:t>
            </w:r>
            <w:r w:rsidR="005A48C1">
              <w:rPr>
                <w:rFonts w:asciiTheme="minorHAnsi" w:eastAsiaTheme="minorEastAsia" w:hAnsiTheme="minorHAnsi"/>
                <w:noProof/>
                <w:sz w:val="22"/>
              </w:rPr>
              <w:tab/>
            </w:r>
            <w:r w:rsidR="005A48C1" w:rsidRPr="00183DE1">
              <w:rPr>
                <w:rStyle w:val="Hyperlink"/>
                <w:b/>
                <w:noProof/>
              </w:rPr>
              <w:t>HIV and AIDS</w:t>
            </w:r>
            <w:r w:rsidR="005A48C1">
              <w:rPr>
                <w:noProof/>
                <w:webHidden/>
              </w:rPr>
              <w:tab/>
            </w:r>
            <w:r w:rsidR="005A48C1">
              <w:rPr>
                <w:noProof/>
                <w:webHidden/>
              </w:rPr>
              <w:fldChar w:fldCharType="begin"/>
            </w:r>
            <w:r w:rsidR="005A48C1">
              <w:rPr>
                <w:noProof/>
                <w:webHidden/>
              </w:rPr>
              <w:instrText xml:space="preserve"> PAGEREF _Toc484703904 \h </w:instrText>
            </w:r>
            <w:r w:rsidR="005A48C1">
              <w:rPr>
                <w:noProof/>
                <w:webHidden/>
              </w:rPr>
            </w:r>
            <w:r w:rsidR="005A48C1">
              <w:rPr>
                <w:noProof/>
                <w:webHidden/>
              </w:rPr>
              <w:fldChar w:fldCharType="separate"/>
            </w:r>
            <w:r w:rsidR="003B7D4F">
              <w:rPr>
                <w:noProof/>
                <w:webHidden/>
              </w:rPr>
              <w:t>34</w:t>
            </w:r>
            <w:r w:rsidR="005A48C1">
              <w:rPr>
                <w:noProof/>
                <w:webHidden/>
              </w:rPr>
              <w:fldChar w:fldCharType="end"/>
            </w:r>
          </w:hyperlink>
        </w:p>
        <w:p w:rsidR="005A48C1" w:rsidRDefault="00F813FB">
          <w:pPr>
            <w:pStyle w:val="TOC2"/>
            <w:tabs>
              <w:tab w:val="left" w:pos="880"/>
              <w:tab w:val="right" w:leader="dot" w:pos="9350"/>
            </w:tabs>
            <w:rPr>
              <w:rFonts w:asciiTheme="minorHAnsi" w:eastAsiaTheme="minorEastAsia" w:hAnsiTheme="minorHAnsi"/>
              <w:noProof/>
              <w:sz w:val="22"/>
            </w:rPr>
          </w:pPr>
          <w:hyperlink w:anchor="_Toc484703905" w:history="1">
            <w:r w:rsidR="005A48C1" w:rsidRPr="007130C8">
              <w:rPr>
                <w:rStyle w:val="Hyperlink"/>
                <w:b/>
                <w:noProof/>
              </w:rPr>
              <w:t>3.8</w:t>
            </w:r>
            <w:r w:rsidR="005A48C1" w:rsidRPr="00183DE1">
              <w:rPr>
                <w:rStyle w:val="Hyperlink"/>
                <w:noProof/>
              </w:rPr>
              <w:t>.</w:t>
            </w:r>
            <w:r w:rsidR="005A48C1">
              <w:rPr>
                <w:rFonts w:asciiTheme="minorHAnsi" w:eastAsiaTheme="minorEastAsia" w:hAnsiTheme="minorHAnsi"/>
                <w:noProof/>
                <w:sz w:val="22"/>
              </w:rPr>
              <w:tab/>
            </w:r>
            <w:r w:rsidR="005A48C1" w:rsidRPr="00183DE1">
              <w:rPr>
                <w:rStyle w:val="Hyperlink"/>
                <w:b/>
                <w:noProof/>
              </w:rPr>
              <w:t>Good Governance and Human Rights</w:t>
            </w:r>
            <w:r w:rsidR="005A48C1">
              <w:rPr>
                <w:noProof/>
                <w:webHidden/>
              </w:rPr>
              <w:tab/>
            </w:r>
            <w:r w:rsidR="005A48C1">
              <w:rPr>
                <w:noProof/>
                <w:webHidden/>
              </w:rPr>
              <w:fldChar w:fldCharType="begin"/>
            </w:r>
            <w:r w:rsidR="005A48C1">
              <w:rPr>
                <w:noProof/>
                <w:webHidden/>
              </w:rPr>
              <w:instrText xml:space="preserve"> PAGEREF _Toc484703905 \h </w:instrText>
            </w:r>
            <w:r w:rsidR="005A48C1">
              <w:rPr>
                <w:noProof/>
                <w:webHidden/>
              </w:rPr>
            </w:r>
            <w:r w:rsidR="005A48C1">
              <w:rPr>
                <w:noProof/>
                <w:webHidden/>
              </w:rPr>
              <w:fldChar w:fldCharType="separate"/>
            </w:r>
            <w:r w:rsidR="003B7D4F">
              <w:rPr>
                <w:noProof/>
                <w:webHidden/>
              </w:rPr>
              <w:t>35</w:t>
            </w:r>
            <w:r w:rsidR="005A48C1">
              <w:rPr>
                <w:noProof/>
                <w:webHidden/>
              </w:rPr>
              <w:fldChar w:fldCharType="end"/>
            </w:r>
          </w:hyperlink>
        </w:p>
        <w:p w:rsidR="005A48C1" w:rsidRDefault="00F813FB">
          <w:pPr>
            <w:pStyle w:val="TOC1"/>
            <w:tabs>
              <w:tab w:val="left" w:pos="660"/>
              <w:tab w:val="right" w:leader="dot" w:pos="9350"/>
            </w:tabs>
            <w:rPr>
              <w:rFonts w:asciiTheme="minorHAnsi" w:eastAsiaTheme="minorEastAsia" w:hAnsiTheme="minorHAnsi"/>
              <w:noProof/>
              <w:sz w:val="22"/>
            </w:rPr>
          </w:pPr>
          <w:hyperlink w:anchor="_Toc484703906" w:history="1">
            <w:r w:rsidR="005A48C1" w:rsidRPr="00183DE1">
              <w:rPr>
                <w:rStyle w:val="Hyperlink"/>
                <w:b/>
                <w:noProof/>
              </w:rPr>
              <w:t>4.0.</w:t>
            </w:r>
            <w:r w:rsidR="005A48C1">
              <w:rPr>
                <w:rFonts w:asciiTheme="minorHAnsi" w:eastAsiaTheme="minorEastAsia" w:hAnsiTheme="minorHAnsi"/>
                <w:noProof/>
                <w:sz w:val="22"/>
              </w:rPr>
              <w:tab/>
            </w:r>
            <w:r w:rsidR="005A48C1" w:rsidRPr="00183DE1">
              <w:rPr>
                <w:rStyle w:val="Hyperlink"/>
                <w:b/>
                <w:noProof/>
              </w:rPr>
              <w:t>Conclusions and Recommendations</w:t>
            </w:r>
            <w:r w:rsidR="005A48C1">
              <w:rPr>
                <w:noProof/>
                <w:webHidden/>
              </w:rPr>
              <w:tab/>
            </w:r>
            <w:r w:rsidR="005A48C1">
              <w:rPr>
                <w:noProof/>
                <w:webHidden/>
              </w:rPr>
              <w:fldChar w:fldCharType="begin"/>
            </w:r>
            <w:r w:rsidR="005A48C1">
              <w:rPr>
                <w:noProof/>
                <w:webHidden/>
              </w:rPr>
              <w:instrText xml:space="preserve"> PAGEREF _Toc484703906 \h </w:instrText>
            </w:r>
            <w:r w:rsidR="005A48C1">
              <w:rPr>
                <w:noProof/>
                <w:webHidden/>
              </w:rPr>
            </w:r>
            <w:r w:rsidR="005A48C1">
              <w:rPr>
                <w:noProof/>
                <w:webHidden/>
              </w:rPr>
              <w:fldChar w:fldCharType="separate"/>
            </w:r>
            <w:r w:rsidR="003B7D4F">
              <w:rPr>
                <w:noProof/>
                <w:webHidden/>
              </w:rPr>
              <w:t>38</w:t>
            </w:r>
            <w:r w:rsidR="005A48C1">
              <w:rPr>
                <w:noProof/>
                <w:webHidden/>
              </w:rPr>
              <w:fldChar w:fldCharType="end"/>
            </w:r>
          </w:hyperlink>
        </w:p>
        <w:p w:rsidR="005A48C1" w:rsidRDefault="00F813FB">
          <w:pPr>
            <w:pStyle w:val="TOC1"/>
            <w:tabs>
              <w:tab w:val="left" w:pos="660"/>
              <w:tab w:val="right" w:leader="dot" w:pos="9350"/>
            </w:tabs>
            <w:rPr>
              <w:rFonts w:asciiTheme="minorHAnsi" w:eastAsiaTheme="minorEastAsia" w:hAnsiTheme="minorHAnsi"/>
              <w:noProof/>
              <w:sz w:val="22"/>
            </w:rPr>
          </w:pPr>
          <w:hyperlink w:anchor="_Toc484703907" w:history="1">
            <w:r w:rsidR="005A48C1" w:rsidRPr="00183DE1">
              <w:rPr>
                <w:rStyle w:val="Hyperlink"/>
                <w:b/>
                <w:noProof/>
              </w:rPr>
              <w:t>5.0.</w:t>
            </w:r>
            <w:r w:rsidR="005A48C1">
              <w:rPr>
                <w:rFonts w:asciiTheme="minorHAnsi" w:eastAsiaTheme="minorEastAsia" w:hAnsiTheme="minorHAnsi"/>
                <w:noProof/>
                <w:sz w:val="22"/>
              </w:rPr>
              <w:tab/>
            </w:r>
            <w:r w:rsidR="005A48C1" w:rsidRPr="00183DE1">
              <w:rPr>
                <w:rStyle w:val="Hyperlink"/>
                <w:b/>
                <w:noProof/>
              </w:rPr>
              <w:t>ANNEXES</w:t>
            </w:r>
            <w:r w:rsidR="005A48C1">
              <w:rPr>
                <w:noProof/>
                <w:webHidden/>
              </w:rPr>
              <w:tab/>
            </w:r>
            <w:r w:rsidR="005A48C1">
              <w:rPr>
                <w:noProof/>
                <w:webHidden/>
              </w:rPr>
              <w:fldChar w:fldCharType="begin"/>
            </w:r>
            <w:r w:rsidR="005A48C1">
              <w:rPr>
                <w:noProof/>
                <w:webHidden/>
              </w:rPr>
              <w:instrText xml:space="preserve"> PAGEREF _Toc484703907 \h </w:instrText>
            </w:r>
            <w:r w:rsidR="005A48C1">
              <w:rPr>
                <w:noProof/>
                <w:webHidden/>
              </w:rPr>
            </w:r>
            <w:r w:rsidR="005A48C1">
              <w:rPr>
                <w:noProof/>
                <w:webHidden/>
              </w:rPr>
              <w:fldChar w:fldCharType="separate"/>
            </w:r>
            <w:r w:rsidR="003B7D4F">
              <w:rPr>
                <w:noProof/>
                <w:webHidden/>
              </w:rPr>
              <w:t>44</w:t>
            </w:r>
            <w:r w:rsidR="005A48C1">
              <w:rPr>
                <w:noProof/>
                <w:webHidden/>
              </w:rPr>
              <w:fldChar w:fldCharType="end"/>
            </w:r>
          </w:hyperlink>
        </w:p>
        <w:p w:rsidR="00A00AC2" w:rsidRDefault="00A00AC2">
          <w:r>
            <w:rPr>
              <w:b/>
              <w:bCs/>
              <w:noProof/>
            </w:rPr>
            <w:fldChar w:fldCharType="end"/>
          </w:r>
        </w:p>
      </w:sdtContent>
    </w:sdt>
    <w:p w:rsidR="006444E1" w:rsidRPr="00D4620D" w:rsidRDefault="006444E1" w:rsidP="006444E1">
      <w:pPr>
        <w:pStyle w:val="ListParagraph"/>
        <w:rPr>
          <w:sz w:val="28"/>
        </w:rPr>
      </w:pPr>
    </w:p>
    <w:p w:rsidR="006A6630" w:rsidRPr="00315CC3" w:rsidRDefault="006A6630" w:rsidP="00BB65BA">
      <w:pPr>
        <w:pStyle w:val="ListParagraph"/>
        <w:numPr>
          <w:ilvl w:val="0"/>
          <w:numId w:val="35"/>
        </w:numPr>
        <w:outlineLvl w:val="0"/>
        <w:rPr>
          <w:b/>
          <w:color w:val="00B0F0"/>
          <w:sz w:val="28"/>
        </w:rPr>
      </w:pPr>
      <w:bookmarkStart w:id="1" w:name="_Toc484703882"/>
      <w:r w:rsidRPr="00315CC3">
        <w:rPr>
          <w:b/>
          <w:color w:val="00B0F0"/>
          <w:sz w:val="28"/>
        </w:rPr>
        <w:lastRenderedPageBreak/>
        <w:t>Acronyms</w:t>
      </w:r>
      <w:bookmarkEnd w:id="1"/>
    </w:p>
    <w:p w:rsidR="00141FC7" w:rsidRPr="006A6630" w:rsidRDefault="00141FC7" w:rsidP="00141FC7">
      <w:pPr>
        <w:spacing w:after="0" w:line="240" w:lineRule="auto"/>
        <w:jc w:val="both"/>
        <w:rPr>
          <w:rFonts w:eastAsia="MS Mincho" w:cs="Arial"/>
          <w:szCs w:val="24"/>
          <w:lang w:eastAsia="ja-JP"/>
        </w:rPr>
      </w:pPr>
      <w:r w:rsidRPr="006A6630">
        <w:rPr>
          <w:rFonts w:eastAsia="MS Mincho" w:cs="Arial"/>
          <w:b/>
          <w:szCs w:val="24"/>
          <w:lang w:eastAsia="ja-JP"/>
        </w:rPr>
        <w:t>ACB</w:t>
      </w:r>
      <w:r w:rsidRPr="006A6630">
        <w:rPr>
          <w:rFonts w:eastAsia="MS Mincho" w:cs="Arial"/>
          <w:szCs w:val="24"/>
          <w:lang w:eastAsia="ja-JP"/>
        </w:rPr>
        <w:t xml:space="preserve"> </w:t>
      </w:r>
      <w:r w:rsidRPr="006A6630">
        <w:rPr>
          <w:rFonts w:eastAsia="MS Mincho" w:cs="Arial"/>
          <w:szCs w:val="24"/>
          <w:lang w:eastAsia="ja-JP"/>
        </w:rPr>
        <w:tab/>
      </w:r>
      <w:r w:rsidRPr="006A6630">
        <w:rPr>
          <w:rFonts w:eastAsia="MS Mincho" w:cs="Arial"/>
          <w:szCs w:val="24"/>
          <w:lang w:eastAsia="ja-JP"/>
        </w:rPr>
        <w:tab/>
      </w:r>
      <w:r>
        <w:rPr>
          <w:rFonts w:eastAsia="MS Mincho" w:cs="Arial"/>
          <w:szCs w:val="24"/>
          <w:lang w:eastAsia="ja-JP"/>
        </w:rPr>
        <w:tab/>
      </w:r>
      <w:r w:rsidRPr="006A6630">
        <w:rPr>
          <w:rFonts w:eastAsia="MS Mincho" w:cs="Arial"/>
          <w:szCs w:val="24"/>
          <w:lang w:eastAsia="ja-JP"/>
        </w:rPr>
        <w:t>Anti-Corruption Bureau</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AIDS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Acquired Immune Deficiency Syndrome</w:t>
      </w:r>
    </w:p>
    <w:p w:rsidR="00141FC7" w:rsidRPr="006A6630" w:rsidRDefault="00141FC7" w:rsidP="00141FC7">
      <w:pPr>
        <w:spacing w:after="0" w:line="240" w:lineRule="auto"/>
        <w:jc w:val="both"/>
        <w:rPr>
          <w:rFonts w:eastAsia="MS Mincho" w:cs="Times New Roman"/>
          <w:szCs w:val="24"/>
        </w:rPr>
      </w:pPr>
      <w:r w:rsidRPr="006A6630">
        <w:rPr>
          <w:rFonts w:eastAsia="MS Mincho" w:cs="Times New Roman"/>
          <w:b/>
          <w:szCs w:val="24"/>
        </w:rPr>
        <w:t>AMP</w:t>
      </w:r>
      <w:r w:rsidRPr="006A6630">
        <w:rPr>
          <w:rFonts w:eastAsia="MS Mincho" w:cs="Times New Roman"/>
          <w:b/>
          <w:szCs w:val="24"/>
        </w:rPr>
        <w:tab/>
      </w:r>
      <w:r w:rsidRPr="006A6630">
        <w:rPr>
          <w:rFonts w:eastAsia="MS Mincho" w:cs="Times New Roman"/>
          <w:b/>
          <w:szCs w:val="24"/>
        </w:rPr>
        <w:tab/>
      </w:r>
      <w:r>
        <w:rPr>
          <w:rFonts w:eastAsia="MS Mincho" w:cs="Times New Roman"/>
          <w:b/>
          <w:szCs w:val="24"/>
        </w:rPr>
        <w:tab/>
      </w:r>
      <w:r w:rsidRPr="006A6630">
        <w:rPr>
          <w:rFonts w:eastAsia="MS Mincho" w:cs="Times New Roman"/>
          <w:szCs w:val="24"/>
        </w:rPr>
        <w:t>Aid Management Platform</w:t>
      </w:r>
    </w:p>
    <w:p w:rsidR="00141FC7" w:rsidRPr="006A6630" w:rsidRDefault="00141FC7" w:rsidP="00141FC7">
      <w:pPr>
        <w:spacing w:after="0" w:line="240" w:lineRule="auto"/>
        <w:jc w:val="both"/>
        <w:rPr>
          <w:rFonts w:eastAsia="MS Mincho" w:cs="Times New Roman"/>
          <w:b/>
          <w:szCs w:val="24"/>
        </w:rPr>
      </w:pPr>
      <w:r w:rsidRPr="006A6630">
        <w:rPr>
          <w:rFonts w:eastAsia="MS Mincho" w:cs="Times New Roman"/>
          <w:b/>
          <w:szCs w:val="24"/>
        </w:rPr>
        <w:t>ART</w:t>
      </w:r>
      <w:r w:rsidRPr="006A6630">
        <w:rPr>
          <w:rFonts w:eastAsia="MS Mincho" w:cs="Times New Roman"/>
          <w:b/>
          <w:szCs w:val="24"/>
        </w:rPr>
        <w:tab/>
      </w:r>
      <w:r w:rsidRPr="006A6630">
        <w:rPr>
          <w:rFonts w:eastAsia="MS Mincho" w:cs="Times New Roman"/>
          <w:b/>
          <w:szCs w:val="24"/>
        </w:rPr>
        <w:tab/>
      </w:r>
      <w:r>
        <w:rPr>
          <w:rFonts w:eastAsia="MS Mincho" w:cs="Times New Roman"/>
          <w:b/>
          <w:szCs w:val="24"/>
        </w:rPr>
        <w:tab/>
      </w:r>
      <w:r w:rsidRPr="006A6630">
        <w:rPr>
          <w:rFonts w:eastAsia="MS Mincho" w:cs="Times New Roman"/>
          <w:szCs w:val="24"/>
        </w:rPr>
        <w:t>Antiretroviral Therapy</w:t>
      </w:r>
    </w:p>
    <w:p w:rsidR="00141FC7" w:rsidRPr="006A6630" w:rsidRDefault="00141FC7" w:rsidP="00141FC7">
      <w:pPr>
        <w:spacing w:after="0" w:line="240" w:lineRule="auto"/>
        <w:jc w:val="both"/>
        <w:rPr>
          <w:rFonts w:eastAsia="MS Mincho" w:cs="Times New Roman"/>
          <w:szCs w:val="24"/>
        </w:rPr>
      </w:pPr>
      <w:r w:rsidRPr="006A6630">
        <w:rPr>
          <w:rFonts w:eastAsia="MS Mincho" w:cs="Arial"/>
          <w:b/>
          <w:bCs/>
          <w:iCs/>
          <w:szCs w:val="24"/>
          <w:shd w:val="clear" w:color="auto" w:fill="FFFFFF"/>
        </w:rPr>
        <w:t>ARV</w:t>
      </w:r>
      <w:r w:rsidRPr="006A6630">
        <w:rPr>
          <w:rFonts w:eastAsia="MS Mincho" w:cs="Arial"/>
          <w:b/>
          <w:bCs/>
          <w:iCs/>
          <w:szCs w:val="24"/>
          <w:shd w:val="clear" w:color="auto" w:fill="FFFFFF"/>
        </w:rPr>
        <w:tab/>
      </w:r>
      <w:r w:rsidRPr="006A6630">
        <w:rPr>
          <w:rFonts w:eastAsia="MS Mincho" w:cs="Arial"/>
          <w:b/>
          <w:bCs/>
          <w:iCs/>
          <w:szCs w:val="24"/>
          <w:shd w:val="clear" w:color="auto" w:fill="FFFFFF"/>
        </w:rPr>
        <w:tab/>
      </w:r>
      <w:r>
        <w:rPr>
          <w:rFonts w:eastAsia="MS Mincho" w:cs="Arial"/>
          <w:b/>
          <w:bCs/>
          <w:iCs/>
          <w:szCs w:val="24"/>
          <w:shd w:val="clear" w:color="auto" w:fill="FFFFFF"/>
        </w:rPr>
        <w:tab/>
      </w:r>
      <w:r w:rsidRPr="006A6630">
        <w:rPr>
          <w:rFonts w:eastAsia="MS Mincho" w:cs="Arial"/>
          <w:bCs/>
          <w:iCs/>
          <w:szCs w:val="24"/>
          <w:shd w:val="clear" w:color="auto" w:fill="FFFFFF"/>
        </w:rPr>
        <w:t>A</w:t>
      </w:r>
      <w:r w:rsidRPr="006A6630">
        <w:rPr>
          <w:rFonts w:eastAsia="MS Mincho" w:cs="Times New Roman"/>
          <w:szCs w:val="24"/>
        </w:rPr>
        <w:t>ntiretroviral</w:t>
      </w:r>
    </w:p>
    <w:p w:rsidR="00141FC7" w:rsidRPr="006A6630" w:rsidRDefault="00E93551" w:rsidP="00141FC7">
      <w:pPr>
        <w:spacing w:after="0" w:line="240" w:lineRule="auto"/>
        <w:jc w:val="both"/>
        <w:rPr>
          <w:rFonts w:eastAsia="MS Mincho" w:cs="Arial"/>
          <w:b/>
          <w:bCs/>
          <w:szCs w:val="24"/>
          <w:shd w:val="clear" w:color="auto" w:fill="FFFFFF"/>
        </w:rPr>
      </w:pPr>
      <w:r>
        <w:rPr>
          <w:rFonts w:eastAsia="MS Mincho" w:cs="Arial"/>
          <w:b/>
          <w:bCs/>
          <w:iCs/>
          <w:szCs w:val="24"/>
          <w:shd w:val="clear" w:color="auto" w:fill="FFFFFF"/>
        </w:rPr>
        <w:t>ASWAp</w:t>
      </w:r>
      <w:r w:rsidR="00141FC7" w:rsidRPr="006A6630">
        <w:rPr>
          <w:rFonts w:eastAsia="MS Mincho" w:cs="Arial"/>
          <w:b/>
          <w:bCs/>
          <w:iCs/>
          <w:szCs w:val="24"/>
          <w:shd w:val="clear" w:color="auto" w:fill="FFFFFF"/>
        </w:rPr>
        <w:tab/>
      </w:r>
      <w:r w:rsidR="00141FC7">
        <w:rPr>
          <w:rFonts w:eastAsia="MS Mincho" w:cs="Arial"/>
          <w:b/>
          <w:bCs/>
          <w:iCs/>
          <w:szCs w:val="24"/>
          <w:shd w:val="clear" w:color="auto" w:fill="FFFFFF"/>
        </w:rPr>
        <w:tab/>
      </w:r>
      <w:r w:rsidR="00141FC7" w:rsidRPr="006A6630">
        <w:rPr>
          <w:rFonts w:eastAsia="MS Mincho" w:cs="Arial"/>
          <w:bCs/>
          <w:iCs/>
          <w:szCs w:val="24"/>
          <w:shd w:val="clear" w:color="auto" w:fill="FFFFFF"/>
        </w:rPr>
        <w:t>Agriculture Sector Wide Approach</w:t>
      </w:r>
    </w:p>
    <w:p w:rsidR="00141FC7" w:rsidRPr="006A6630" w:rsidRDefault="00141FC7" w:rsidP="00141FC7">
      <w:pPr>
        <w:spacing w:after="0" w:line="240" w:lineRule="auto"/>
        <w:jc w:val="both"/>
        <w:rPr>
          <w:rFonts w:eastAsia="MS Mincho" w:cs="Arial"/>
          <w:b/>
          <w:bCs/>
          <w:iCs/>
          <w:szCs w:val="24"/>
          <w:shd w:val="clear" w:color="auto" w:fill="FFFFFF"/>
        </w:rPr>
      </w:pPr>
      <w:r w:rsidRPr="006A6630">
        <w:rPr>
          <w:rFonts w:eastAsia="MS Mincho" w:cs="Times New Roman"/>
          <w:b/>
          <w:szCs w:val="24"/>
        </w:rPr>
        <w:t>CABS</w:t>
      </w:r>
      <w:r w:rsidRPr="006A6630">
        <w:rPr>
          <w:rFonts w:eastAsia="MS Mincho" w:cs="Times New Roman"/>
          <w:szCs w:val="24"/>
        </w:rPr>
        <w:tab/>
      </w:r>
      <w:r w:rsidRPr="006A6630">
        <w:rPr>
          <w:rFonts w:eastAsia="MS Mincho" w:cs="Times New Roman"/>
          <w:szCs w:val="24"/>
        </w:rPr>
        <w:tab/>
      </w:r>
      <w:r>
        <w:rPr>
          <w:rFonts w:eastAsia="MS Mincho" w:cs="Times New Roman"/>
          <w:szCs w:val="24"/>
        </w:rPr>
        <w:tab/>
      </w:r>
      <w:r w:rsidRPr="006A6630">
        <w:rPr>
          <w:rFonts w:eastAsia="MS Mincho" w:cs="Times New Roman"/>
          <w:szCs w:val="24"/>
        </w:rPr>
        <w:t>Common Approach to Budget Support</w:t>
      </w:r>
    </w:p>
    <w:p w:rsidR="00141FC7" w:rsidRDefault="00141FC7" w:rsidP="00141FC7">
      <w:pPr>
        <w:spacing w:after="0" w:line="240" w:lineRule="auto"/>
        <w:jc w:val="both"/>
        <w:rPr>
          <w:rFonts w:eastAsia="MS Mincho" w:cs="Arial"/>
          <w:b/>
          <w:bCs/>
          <w:iCs/>
          <w:szCs w:val="24"/>
          <w:shd w:val="clear" w:color="auto" w:fill="FFFFFF"/>
        </w:rPr>
      </w:pPr>
      <w:r>
        <w:rPr>
          <w:rFonts w:eastAsia="MS Mincho" w:cs="Arial"/>
          <w:b/>
          <w:bCs/>
          <w:iCs/>
          <w:szCs w:val="24"/>
          <w:shd w:val="clear" w:color="auto" w:fill="FFFFFF"/>
        </w:rPr>
        <w:t>CASA</w:t>
      </w:r>
      <w:r>
        <w:rPr>
          <w:rFonts w:eastAsia="MS Mincho" w:cs="Arial"/>
          <w:b/>
          <w:bCs/>
          <w:iCs/>
          <w:szCs w:val="24"/>
          <w:shd w:val="clear" w:color="auto" w:fill="FFFFFF"/>
        </w:rPr>
        <w:tab/>
      </w:r>
      <w:r>
        <w:rPr>
          <w:rFonts w:eastAsia="MS Mincho" w:cs="Arial"/>
          <w:b/>
          <w:bCs/>
          <w:iCs/>
          <w:szCs w:val="24"/>
          <w:shd w:val="clear" w:color="auto" w:fill="FFFFFF"/>
        </w:rPr>
        <w:tab/>
      </w:r>
      <w:r>
        <w:rPr>
          <w:rFonts w:eastAsia="MS Mincho" w:cs="Arial"/>
          <w:b/>
          <w:bCs/>
          <w:iCs/>
          <w:szCs w:val="24"/>
          <w:shd w:val="clear" w:color="auto" w:fill="FFFFFF"/>
        </w:rPr>
        <w:tab/>
      </w:r>
      <w:r w:rsidRPr="005F6EDE">
        <w:rPr>
          <w:rFonts w:eastAsia="MS Mincho" w:cs="Arial"/>
          <w:bCs/>
          <w:iCs/>
          <w:szCs w:val="24"/>
          <w:shd w:val="clear" w:color="auto" w:fill="FFFFFF"/>
        </w:rPr>
        <w:t>Comparative Advantage and Stakeholder Analysis</w:t>
      </w:r>
    </w:p>
    <w:p w:rsidR="00141FC7" w:rsidRPr="006A6630" w:rsidRDefault="00141FC7" w:rsidP="00141FC7">
      <w:pPr>
        <w:spacing w:after="0" w:line="240" w:lineRule="auto"/>
        <w:jc w:val="both"/>
        <w:rPr>
          <w:rFonts w:eastAsia="MS Mincho" w:cs="Arial"/>
          <w:b/>
          <w:bCs/>
          <w:szCs w:val="24"/>
          <w:shd w:val="clear" w:color="auto" w:fill="FFFFFF"/>
        </w:rPr>
      </w:pPr>
      <w:r w:rsidRPr="006A6630">
        <w:rPr>
          <w:rFonts w:eastAsia="MS Mincho" w:cs="Arial"/>
          <w:b/>
          <w:bCs/>
          <w:iCs/>
          <w:szCs w:val="24"/>
          <w:shd w:val="clear" w:color="auto" w:fill="FFFFFF"/>
        </w:rPr>
        <w:t>CBCC</w:t>
      </w:r>
      <w:r w:rsidRPr="006A6630">
        <w:rPr>
          <w:rFonts w:eastAsia="MS Mincho" w:cs="Arial"/>
          <w:b/>
          <w:bCs/>
          <w:iCs/>
          <w:szCs w:val="24"/>
          <w:shd w:val="clear" w:color="auto" w:fill="FFFFFF"/>
        </w:rPr>
        <w:tab/>
      </w:r>
      <w:r>
        <w:rPr>
          <w:rFonts w:eastAsia="MS Mincho" w:cs="Arial"/>
          <w:b/>
          <w:bCs/>
          <w:iCs/>
          <w:szCs w:val="24"/>
          <w:shd w:val="clear" w:color="auto" w:fill="FFFFFF"/>
        </w:rPr>
        <w:tab/>
      </w:r>
      <w:r w:rsidRPr="006A6630">
        <w:rPr>
          <w:rFonts w:eastAsia="MS Mincho" w:cs="Arial"/>
          <w:bCs/>
          <w:iCs/>
          <w:szCs w:val="24"/>
          <w:shd w:val="clear" w:color="auto" w:fill="FFFFFF"/>
        </w:rPr>
        <w:t>Community Based Childcare Centre</w:t>
      </w:r>
    </w:p>
    <w:p w:rsidR="00141FC7" w:rsidRPr="006A6630" w:rsidRDefault="00141FC7" w:rsidP="00141FC7">
      <w:pPr>
        <w:spacing w:after="0" w:line="240" w:lineRule="auto"/>
        <w:jc w:val="both"/>
        <w:rPr>
          <w:rFonts w:eastAsia="MS Mincho" w:cs="Arial"/>
          <w:b/>
          <w:bCs/>
          <w:szCs w:val="24"/>
          <w:shd w:val="clear" w:color="auto" w:fill="FFFFFF"/>
        </w:rPr>
      </w:pPr>
      <w:r w:rsidRPr="006A6630">
        <w:rPr>
          <w:rFonts w:eastAsia="MS Mincho" w:cs="Arial"/>
          <w:b/>
          <w:bCs/>
          <w:iCs/>
          <w:szCs w:val="24"/>
          <w:shd w:val="clear" w:color="auto" w:fill="FFFFFF"/>
        </w:rPr>
        <w:t>CMAM</w:t>
      </w:r>
      <w:r w:rsidRPr="006A6630">
        <w:rPr>
          <w:rFonts w:eastAsia="MS Mincho" w:cs="Arial"/>
          <w:b/>
          <w:bCs/>
          <w:iCs/>
          <w:szCs w:val="24"/>
          <w:shd w:val="clear" w:color="auto" w:fill="FFFFFF"/>
        </w:rPr>
        <w:tab/>
      </w:r>
      <w:r>
        <w:rPr>
          <w:rFonts w:eastAsia="MS Mincho" w:cs="Arial"/>
          <w:b/>
          <w:bCs/>
          <w:iCs/>
          <w:szCs w:val="24"/>
          <w:shd w:val="clear" w:color="auto" w:fill="FFFFFF"/>
        </w:rPr>
        <w:tab/>
      </w:r>
      <w:r w:rsidRPr="006A6630">
        <w:rPr>
          <w:rFonts w:eastAsia="MS Mincho" w:cs="Arial"/>
          <w:bCs/>
          <w:iCs/>
          <w:szCs w:val="24"/>
          <w:shd w:val="clear" w:color="auto" w:fill="FFFFFF"/>
        </w:rPr>
        <w:t>Community Management of Acute Malnutrition</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CSO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Civil Society Organization</w:t>
      </w:r>
      <w:r w:rsidRPr="006A6630">
        <w:rPr>
          <w:rFonts w:ascii="MS Gothic" w:eastAsia="MS Gothic" w:hAnsi="MS Gothic" w:cs="MS Gothic" w:hint="eastAsia"/>
          <w:szCs w:val="24"/>
          <w:lang w:eastAsia="ja-JP"/>
        </w:rPr>
        <w:t>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DaO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Delivering as One</w:t>
      </w:r>
      <w:r w:rsidRPr="006A6630">
        <w:rPr>
          <w:rFonts w:ascii="MS Gothic" w:eastAsia="MS Gothic" w:hAnsi="MS Gothic" w:cs="MS Gothic" w:hint="eastAsia"/>
          <w:b/>
          <w:szCs w:val="24"/>
          <w:lang w:eastAsia="ja-JP"/>
        </w:rPr>
        <w:t> </w:t>
      </w:r>
    </w:p>
    <w:p w:rsidR="00141FC7" w:rsidRDefault="00141FC7" w:rsidP="00141FC7">
      <w:pPr>
        <w:spacing w:after="0" w:line="240" w:lineRule="auto"/>
        <w:jc w:val="both"/>
        <w:rPr>
          <w:rFonts w:eastAsia="MS Mincho" w:cs="Arial"/>
          <w:b/>
          <w:bCs/>
          <w:iCs/>
          <w:szCs w:val="24"/>
          <w:shd w:val="clear" w:color="auto" w:fill="FFFFFF"/>
        </w:rPr>
      </w:pPr>
      <w:r>
        <w:rPr>
          <w:rFonts w:eastAsia="MS Mincho" w:cs="Arial"/>
          <w:b/>
          <w:bCs/>
          <w:iCs/>
          <w:szCs w:val="24"/>
          <w:shd w:val="clear" w:color="auto" w:fill="FFFFFF"/>
        </w:rPr>
        <w:t>DCS</w:t>
      </w:r>
      <w:r>
        <w:rPr>
          <w:rFonts w:eastAsia="MS Mincho" w:cs="Arial"/>
          <w:b/>
          <w:bCs/>
          <w:iCs/>
          <w:szCs w:val="24"/>
          <w:shd w:val="clear" w:color="auto" w:fill="FFFFFF"/>
        </w:rPr>
        <w:tab/>
      </w:r>
      <w:r>
        <w:rPr>
          <w:rFonts w:eastAsia="MS Mincho" w:cs="Arial"/>
          <w:b/>
          <w:bCs/>
          <w:iCs/>
          <w:szCs w:val="24"/>
          <w:shd w:val="clear" w:color="auto" w:fill="FFFFFF"/>
        </w:rPr>
        <w:tab/>
      </w:r>
      <w:r>
        <w:rPr>
          <w:rFonts w:eastAsia="MS Mincho" w:cs="Arial"/>
          <w:b/>
          <w:bCs/>
          <w:iCs/>
          <w:szCs w:val="24"/>
          <w:shd w:val="clear" w:color="auto" w:fill="FFFFFF"/>
        </w:rPr>
        <w:tab/>
      </w:r>
      <w:r>
        <w:t>Development Cooperation Strategy</w:t>
      </w:r>
    </w:p>
    <w:p w:rsidR="00141FC7" w:rsidRDefault="00141FC7" w:rsidP="00141FC7">
      <w:pPr>
        <w:spacing w:after="0" w:line="240" w:lineRule="auto"/>
        <w:jc w:val="both"/>
        <w:rPr>
          <w:rFonts w:eastAsia="MS Mincho" w:cs="Arial"/>
          <w:b/>
          <w:bCs/>
          <w:iCs/>
          <w:szCs w:val="24"/>
          <w:shd w:val="clear" w:color="auto" w:fill="FFFFFF"/>
        </w:rPr>
      </w:pPr>
      <w:r>
        <w:rPr>
          <w:rFonts w:eastAsia="MS Mincho" w:cs="Arial"/>
          <w:b/>
          <w:bCs/>
          <w:iCs/>
          <w:szCs w:val="24"/>
          <w:shd w:val="clear" w:color="auto" w:fill="FFFFFF"/>
        </w:rPr>
        <w:t>DFS</w:t>
      </w:r>
      <w:r>
        <w:rPr>
          <w:rFonts w:eastAsia="MS Mincho" w:cs="Arial"/>
          <w:b/>
          <w:bCs/>
          <w:iCs/>
          <w:szCs w:val="24"/>
          <w:shd w:val="clear" w:color="auto" w:fill="FFFFFF"/>
        </w:rPr>
        <w:tab/>
      </w:r>
      <w:r>
        <w:rPr>
          <w:rFonts w:eastAsia="MS Mincho" w:cs="Arial"/>
          <w:b/>
          <w:bCs/>
          <w:iCs/>
          <w:szCs w:val="24"/>
          <w:shd w:val="clear" w:color="auto" w:fill="FFFFFF"/>
        </w:rPr>
        <w:tab/>
      </w:r>
      <w:r>
        <w:rPr>
          <w:rFonts w:eastAsia="MS Mincho" w:cs="Arial"/>
          <w:b/>
          <w:bCs/>
          <w:iCs/>
          <w:szCs w:val="24"/>
          <w:shd w:val="clear" w:color="auto" w:fill="FFFFFF"/>
        </w:rPr>
        <w:tab/>
      </w:r>
      <w:r w:rsidRPr="00A04D5F">
        <w:rPr>
          <w:rFonts w:eastAsia="MS Mincho" w:cs="Arial"/>
          <w:bCs/>
          <w:iCs/>
          <w:szCs w:val="24"/>
          <w:shd w:val="clear" w:color="auto" w:fill="FFFFFF"/>
        </w:rPr>
        <w:t>Digital Financial Services</w:t>
      </w:r>
      <w:r>
        <w:rPr>
          <w:rFonts w:eastAsia="MS Mincho" w:cs="Arial"/>
          <w:b/>
          <w:bCs/>
          <w:iCs/>
          <w:szCs w:val="24"/>
          <w:shd w:val="clear" w:color="auto" w:fill="FFFFFF"/>
        </w:rPr>
        <w:t xml:space="preserve">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bCs/>
          <w:iCs/>
          <w:szCs w:val="24"/>
          <w:shd w:val="clear" w:color="auto" w:fill="FFFFFF"/>
        </w:rPr>
        <w:t>DNHA</w:t>
      </w:r>
      <w:r w:rsidRPr="006A6630">
        <w:rPr>
          <w:rFonts w:eastAsia="MS Mincho" w:cs="Arial"/>
          <w:b/>
          <w:bCs/>
          <w:iCs/>
          <w:szCs w:val="24"/>
          <w:shd w:val="clear" w:color="auto" w:fill="FFFFFF"/>
        </w:rPr>
        <w:tab/>
      </w:r>
      <w:r>
        <w:rPr>
          <w:rFonts w:eastAsia="MS Mincho" w:cs="Arial"/>
          <w:b/>
          <w:bCs/>
          <w:iCs/>
          <w:szCs w:val="24"/>
          <w:shd w:val="clear" w:color="auto" w:fill="FFFFFF"/>
        </w:rPr>
        <w:tab/>
      </w:r>
      <w:r w:rsidRPr="006A6630">
        <w:rPr>
          <w:rFonts w:eastAsia="MS Mincho" w:cs="Arial"/>
          <w:bCs/>
          <w:iCs/>
          <w:szCs w:val="24"/>
          <w:shd w:val="clear" w:color="auto" w:fill="FFFFFF"/>
        </w:rPr>
        <w:t>Department of Nutrition and AIDS</w:t>
      </w:r>
      <w:r w:rsidRPr="006A6630">
        <w:rPr>
          <w:rFonts w:eastAsia="MS Mincho" w:cs="Arial"/>
          <w:b/>
          <w:szCs w:val="24"/>
          <w:lang w:eastAsia="ja-JP"/>
        </w:rPr>
        <w:t xml:space="preserve"> </w:t>
      </w:r>
    </w:p>
    <w:p w:rsidR="00141FC7" w:rsidRPr="006A6630" w:rsidRDefault="00141FC7" w:rsidP="00141FC7">
      <w:pPr>
        <w:spacing w:after="0" w:line="240" w:lineRule="auto"/>
        <w:jc w:val="both"/>
        <w:rPr>
          <w:rFonts w:eastAsia="MS Mincho" w:cs="Arial"/>
          <w:b/>
          <w:bCs/>
          <w:szCs w:val="24"/>
          <w:shd w:val="clear" w:color="auto" w:fill="FFFFFF"/>
        </w:rPr>
      </w:pPr>
      <w:r w:rsidRPr="006A6630">
        <w:rPr>
          <w:rFonts w:eastAsia="MS Mincho" w:cs="Arial"/>
          <w:b/>
          <w:szCs w:val="24"/>
          <w:lang w:eastAsia="ja-JP"/>
        </w:rPr>
        <w:t xml:space="preserve">DPs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Development Partners</w:t>
      </w:r>
    </w:p>
    <w:p w:rsidR="00141FC7" w:rsidRPr="006A6630" w:rsidRDefault="00141FC7" w:rsidP="00141FC7">
      <w:pPr>
        <w:spacing w:after="0" w:line="240" w:lineRule="auto"/>
        <w:jc w:val="both"/>
        <w:rPr>
          <w:rFonts w:eastAsia="MS Mincho" w:cs="Times New Roman"/>
          <w:b/>
          <w:szCs w:val="24"/>
        </w:rPr>
      </w:pPr>
      <w:r w:rsidRPr="006A6630">
        <w:rPr>
          <w:rFonts w:eastAsia="MS Mincho" w:cs="Times New Roman"/>
          <w:b/>
          <w:szCs w:val="24"/>
        </w:rPr>
        <w:t>DRM</w:t>
      </w:r>
      <w:r w:rsidRPr="006A6630">
        <w:rPr>
          <w:rFonts w:eastAsia="MS Mincho" w:cs="Times New Roman"/>
          <w:b/>
          <w:szCs w:val="24"/>
        </w:rPr>
        <w:tab/>
      </w:r>
      <w:r w:rsidRPr="006A6630">
        <w:rPr>
          <w:rFonts w:eastAsia="MS Mincho" w:cs="Times New Roman"/>
          <w:b/>
          <w:szCs w:val="24"/>
        </w:rPr>
        <w:tab/>
      </w:r>
      <w:r>
        <w:rPr>
          <w:rFonts w:eastAsia="MS Mincho" w:cs="Times New Roman"/>
          <w:b/>
          <w:szCs w:val="24"/>
        </w:rPr>
        <w:tab/>
      </w:r>
      <w:r w:rsidRPr="006A6630">
        <w:rPr>
          <w:rFonts w:eastAsia="MS Mincho" w:cs="Times New Roman"/>
          <w:szCs w:val="24"/>
        </w:rPr>
        <w:t>Disaster Risk Management</w:t>
      </w:r>
    </w:p>
    <w:p w:rsidR="00141FC7" w:rsidRPr="006A6630" w:rsidRDefault="00141FC7" w:rsidP="00141FC7">
      <w:pPr>
        <w:spacing w:after="0" w:line="240" w:lineRule="auto"/>
        <w:jc w:val="both"/>
        <w:rPr>
          <w:rFonts w:eastAsia="MS Mincho" w:cs="Arial"/>
          <w:b/>
          <w:bCs/>
          <w:szCs w:val="24"/>
          <w:shd w:val="clear" w:color="auto" w:fill="FFFFFF"/>
        </w:rPr>
      </w:pPr>
      <w:r w:rsidRPr="006A6630">
        <w:rPr>
          <w:rFonts w:eastAsia="MS Mincho" w:cs="Arial"/>
          <w:b/>
          <w:bCs/>
          <w:iCs/>
          <w:szCs w:val="24"/>
          <w:shd w:val="clear" w:color="auto" w:fill="FFFFFF"/>
        </w:rPr>
        <w:t>ECD</w:t>
      </w:r>
      <w:r w:rsidRPr="006A6630">
        <w:rPr>
          <w:rFonts w:eastAsia="MS Mincho" w:cs="Arial"/>
          <w:b/>
          <w:bCs/>
          <w:iCs/>
          <w:szCs w:val="24"/>
          <w:shd w:val="clear" w:color="auto" w:fill="FFFFFF"/>
        </w:rPr>
        <w:tab/>
      </w:r>
      <w:r w:rsidRPr="006A6630">
        <w:rPr>
          <w:rFonts w:eastAsia="MS Mincho" w:cs="Arial"/>
          <w:b/>
          <w:bCs/>
          <w:iCs/>
          <w:szCs w:val="24"/>
          <w:shd w:val="clear" w:color="auto" w:fill="FFFFFF"/>
        </w:rPr>
        <w:tab/>
      </w:r>
      <w:r>
        <w:rPr>
          <w:rFonts w:eastAsia="MS Mincho" w:cs="Arial"/>
          <w:b/>
          <w:bCs/>
          <w:iCs/>
          <w:szCs w:val="24"/>
          <w:shd w:val="clear" w:color="auto" w:fill="FFFFFF"/>
        </w:rPr>
        <w:tab/>
      </w:r>
      <w:r w:rsidRPr="006A6630">
        <w:rPr>
          <w:rFonts w:eastAsia="MS Mincho" w:cs="Arial"/>
          <w:bCs/>
          <w:iCs/>
          <w:szCs w:val="24"/>
          <w:shd w:val="clear" w:color="auto" w:fill="FFFFFF"/>
        </w:rPr>
        <w:t>Early Childhood Development</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FAO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Food and Agricultural Organization</w:t>
      </w:r>
      <w:r w:rsidRPr="006A6630">
        <w:rPr>
          <w:rFonts w:ascii="MS Gothic" w:eastAsia="MS Gothic" w:hAnsi="MS Gothic" w:cs="MS Gothic" w:hint="eastAsia"/>
          <w:szCs w:val="24"/>
          <w:lang w:eastAsia="ja-JP"/>
        </w:rPr>
        <w:t>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GBV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Gender Based Violence</w:t>
      </w:r>
      <w:r w:rsidRPr="006A6630">
        <w:rPr>
          <w:rFonts w:ascii="MS Gothic" w:eastAsia="MS Gothic" w:hAnsi="MS Gothic" w:cs="MS Gothic" w:hint="eastAsia"/>
          <w:b/>
          <w:szCs w:val="24"/>
          <w:lang w:eastAsia="ja-JP"/>
        </w:rPr>
        <w:t> </w:t>
      </w:r>
    </w:p>
    <w:p w:rsidR="00141FC7" w:rsidRDefault="00141FC7" w:rsidP="00141FC7">
      <w:pPr>
        <w:spacing w:after="0" w:line="240" w:lineRule="auto"/>
        <w:jc w:val="both"/>
        <w:rPr>
          <w:rFonts w:eastAsia="MS Mincho" w:cs="Times New Roman"/>
          <w:b/>
          <w:szCs w:val="24"/>
        </w:rPr>
      </w:pPr>
      <w:r>
        <w:rPr>
          <w:rFonts w:eastAsia="MS Mincho" w:cs="Times New Roman"/>
          <w:b/>
          <w:szCs w:val="24"/>
        </w:rPr>
        <w:t>GDP</w:t>
      </w:r>
      <w:r>
        <w:rPr>
          <w:rFonts w:eastAsia="MS Mincho" w:cs="Times New Roman"/>
          <w:b/>
          <w:szCs w:val="24"/>
        </w:rPr>
        <w:tab/>
      </w:r>
      <w:r>
        <w:rPr>
          <w:rFonts w:eastAsia="MS Mincho" w:cs="Times New Roman"/>
          <w:b/>
          <w:szCs w:val="24"/>
        </w:rPr>
        <w:tab/>
      </w:r>
      <w:r>
        <w:rPr>
          <w:rFonts w:eastAsia="MS Mincho" w:cs="Times New Roman"/>
          <w:b/>
          <w:szCs w:val="24"/>
        </w:rPr>
        <w:tab/>
      </w:r>
      <w:r w:rsidRPr="00B52F98">
        <w:rPr>
          <w:rFonts w:eastAsia="MS Mincho" w:cs="Times New Roman"/>
          <w:szCs w:val="24"/>
        </w:rPr>
        <w:t>Gross Domestic Product</w:t>
      </w:r>
    </w:p>
    <w:p w:rsidR="00141FC7" w:rsidRPr="006A6630" w:rsidRDefault="00141FC7" w:rsidP="00141FC7">
      <w:pPr>
        <w:spacing w:after="0" w:line="240" w:lineRule="auto"/>
        <w:jc w:val="both"/>
        <w:rPr>
          <w:rFonts w:eastAsia="MS Mincho" w:cs="Times New Roman"/>
          <w:b/>
          <w:szCs w:val="24"/>
        </w:rPr>
      </w:pPr>
      <w:r w:rsidRPr="006A6630">
        <w:rPr>
          <w:rFonts w:eastAsia="MS Mincho" w:cs="Times New Roman"/>
          <w:b/>
          <w:szCs w:val="24"/>
        </w:rPr>
        <w:t>GEWE</w:t>
      </w:r>
      <w:r w:rsidRPr="006A6630">
        <w:rPr>
          <w:rFonts w:eastAsia="MS Mincho" w:cs="Times New Roman"/>
          <w:b/>
          <w:szCs w:val="24"/>
        </w:rPr>
        <w:tab/>
      </w:r>
      <w:r>
        <w:rPr>
          <w:rFonts w:eastAsia="MS Mincho" w:cs="Times New Roman"/>
          <w:b/>
          <w:szCs w:val="24"/>
        </w:rPr>
        <w:tab/>
      </w:r>
      <w:r w:rsidRPr="006A6630">
        <w:rPr>
          <w:rFonts w:eastAsia="MS Mincho" w:cs="Times New Roman"/>
          <w:szCs w:val="24"/>
        </w:rPr>
        <w:t>Gender Equality and Women’s Empowerment</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GIZ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German International Cooperation</w:t>
      </w:r>
      <w:r w:rsidRPr="006A6630">
        <w:rPr>
          <w:rFonts w:ascii="MS Gothic" w:eastAsia="MS Gothic" w:hAnsi="MS Gothic" w:cs="MS Gothic" w:hint="eastAsia"/>
          <w:b/>
          <w:szCs w:val="24"/>
          <w:lang w:eastAsia="ja-JP"/>
        </w:rPr>
        <w:t> </w:t>
      </w:r>
    </w:p>
    <w:p w:rsidR="00141FC7" w:rsidRPr="006A6630" w:rsidRDefault="00141FC7" w:rsidP="00141FC7">
      <w:pPr>
        <w:spacing w:after="0" w:line="240" w:lineRule="auto"/>
        <w:jc w:val="both"/>
        <w:rPr>
          <w:rFonts w:eastAsia="MS Mincho" w:cs="Arial"/>
          <w:b/>
          <w:bCs/>
          <w:iCs/>
          <w:szCs w:val="24"/>
          <w:shd w:val="clear" w:color="auto" w:fill="FFFFFF"/>
        </w:rPr>
      </w:pPr>
      <w:r w:rsidRPr="006A6630">
        <w:rPr>
          <w:rFonts w:eastAsia="MS Mincho" w:cs="Arial"/>
          <w:b/>
          <w:szCs w:val="24"/>
          <w:lang w:eastAsia="ja-JP"/>
        </w:rPr>
        <w:t xml:space="preserve">GoM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Government of Malawi</w:t>
      </w:r>
      <w:r w:rsidRPr="006A6630">
        <w:rPr>
          <w:rFonts w:ascii="MS Gothic" w:eastAsia="MS Gothic" w:hAnsi="MS Gothic" w:cs="MS Gothic" w:hint="eastAsia"/>
          <w:szCs w:val="24"/>
          <w:lang w:eastAsia="ja-JP"/>
        </w:rPr>
        <w:t> </w:t>
      </w:r>
      <w:r w:rsidRPr="006A6630">
        <w:rPr>
          <w:rFonts w:eastAsia="MS Mincho" w:cs="Arial"/>
          <w:b/>
          <w:bCs/>
          <w:iCs/>
          <w:szCs w:val="24"/>
          <w:shd w:val="clear" w:color="auto" w:fill="FFFFFF"/>
        </w:rPr>
        <w:t xml:space="preserve">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HACT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Harmonized Approach to Cash Transfers</w:t>
      </w:r>
      <w:r w:rsidRPr="006A6630">
        <w:rPr>
          <w:rFonts w:ascii="MS Gothic" w:eastAsia="MS Gothic" w:hAnsi="MS Gothic" w:cs="MS Gothic" w:hint="eastAsia"/>
          <w:szCs w:val="24"/>
          <w:lang w:eastAsia="ja-JP"/>
        </w:rPr>
        <w:t>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HABITAT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United Nations Human Settlements Programme</w:t>
      </w:r>
      <w:r w:rsidRPr="006A6630">
        <w:rPr>
          <w:rFonts w:eastAsia="MS Mincho" w:cs="Arial"/>
          <w:b/>
          <w:szCs w:val="24"/>
          <w:lang w:eastAsia="ja-JP"/>
        </w:rPr>
        <w:t xml:space="preserve">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HIV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Human Immunodeficiency Virus</w:t>
      </w:r>
    </w:p>
    <w:p w:rsidR="00141FC7" w:rsidRDefault="00141FC7" w:rsidP="00141FC7">
      <w:pPr>
        <w:spacing w:after="0" w:line="240" w:lineRule="auto"/>
        <w:jc w:val="both"/>
        <w:rPr>
          <w:rFonts w:eastAsia="MS Mincho" w:cs="Arial"/>
          <w:b/>
          <w:szCs w:val="24"/>
          <w:lang w:eastAsia="ja-JP"/>
        </w:rPr>
      </w:pPr>
      <w:r>
        <w:rPr>
          <w:rFonts w:eastAsia="MS Mincho" w:cs="Arial"/>
          <w:b/>
          <w:szCs w:val="24"/>
          <w:lang w:eastAsia="ja-JP"/>
        </w:rPr>
        <w:t>HTP</w:t>
      </w:r>
      <w:r>
        <w:rPr>
          <w:rFonts w:eastAsia="MS Mincho" w:cs="Arial"/>
          <w:b/>
          <w:szCs w:val="24"/>
          <w:lang w:eastAsia="ja-JP"/>
        </w:rPr>
        <w:tab/>
      </w:r>
      <w:r>
        <w:rPr>
          <w:rFonts w:eastAsia="MS Mincho" w:cs="Arial"/>
          <w:b/>
          <w:szCs w:val="24"/>
          <w:lang w:eastAsia="ja-JP"/>
        </w:rPr>
        <w:tab/>
      </w:r>
      <w:r>
        <w:rPr>
          <w:rFonts w:eastAsia="MS Mincho" w:cs="Arial"/>
          <w:b/>
          <w:szCs w:val="24"/>
          <w:lang w:eastAsia="ja-JP"/>
        </w:rPr>
        <w:tab/>
      </w:r>
      <w:r w:rsidRPr="006455E1">
        <w:rPr>
          <w:rFonts w:eastAsia="MS Mincho" w:cs="Arial"/>
          <w:szCs w:val="24"/>
          <w:lang w:eastAsia="ja-JP"/>
        </w:rPr>
        <w:t>Harmful Traditional Practices</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IFAD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International Fund for Agricultural Development</w:t>
      </w:r>
      <w:r w:rsidRPr="006A6630">
        <w:rPr>
          <w:rFonts w:ascii="MS Gothic" w:eastAsia="MS Gothic" w:hAnsi="MS Gothic" w:cs="MS Gothic" w:hint="eastAsia"/>
          <w:szCs w:val="24"/>
          <w:lang w:eastAsia="ja-JP"/>
        </w:rPr>
        <w:t>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ILO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International Labour Organization</w:t>
      </w:r>
      <w:r w:rsidRPr="006A6630">
        <w:rPr>
          <w:rFonts w:ascii="MS Gothic" w:eastAsia="MS Gothic" w:hAnsi="MS Gothic" w:cs="MS Gothic" w:hint="eastAsia"/>
          <w:b/>
          <w:szCs w:val="24"/>
          <w:lang w:eastAsia="ja-JP"/>
        </w:rPr>
        <w:t> </w:t>
      </w:r>
    </w:p>
    <w:p w:rsidR="00141FC7" w:rsidRPr="006A6630" w:rsidRDefault="00141FC7" w:rsidP="00141FC7">
      <w:pPr>
        <w:spacing w:after="0" w:line="240" w:lineRule="auto"/>
        <w:jc w:val="both"/>
        <w:rPr>
          <w:rFonts w:eastAsia="MS Mincho" w:cs="Times New Roman"/>
          <w:b/>
          <w:szCs w:val="24"/>
        </w:rPr>
      </w:pPr>
      <w:r w:rsidRPr="006A6630">
        <w:rPr>
          <w:rFonts w:eastAsia="MS Mincho" w:cs="Times New Roman"/>
          <w:b/>
          <w:szCs w:val="24"/>
        </w:rPr>
        <w:t>MDG</w:t>
      </w:r>
      <w:r w:rsidRPr="006A6630">
        <w:rPr>
          <w:rFonts w:eastAsia="MS Mincho" w:cs="Times New Roman"/>
          <w:b/>
          <w:szCs w:val="24"/>
        </w:rPr>
        <w:tab/>
      </w:r>
      <w:r w:rsidRPr="006A6630">
        <w:rPr>
          <w:rFonts w:eastAsia="MS Mincho" w:cs="Times New Roman"/>
          <w:b/>
          <w:szCs w:val="24"/>
        </w:rPr>
        <w:tab/>
      </w:r>
      <w:r>
        <w:rPr>
          <w:rFonts w:eastAsia="MS Mincho" w:cs="Times New Roman"/>
          <w:b/>
          <w:szCs w:val="24"/>
        </w:rPr>
        <w:tab/>
      </w:r>
      <w:r w:rsidRPr="006A6630">
        <w:rPr>
          <w:rFonts w:eastAsia="MS Mincho" w:cs="Times New Roman"/>
          <w:szCs w:val="24"/>
        </w:rPr>
        <w:t>Millennium Development Goal</w:t>
      </w:r>
    </w:p>
    <w:p w:rsidR="00141FC7" w:rsidRPr="006A6630" w:rsidRDefault="00141FC7" w:rsidP="00141FC7">
      <w:pPr>
        <w:spacing w:after="0" w:line="240" w:lineRule="auto"/>
        <w:jc w:val="both"/>
        <w:rPr>
          <w:rFonts w:eastAsia="MS Mincho" w:cs="Times New Roman"/>
          <w:b/>
          <w:szCs w:val="24"/>
        </w:rPr>
      </w:pPr>
      <w:r w:rsidRPr="006A6630">
        <w:rPr>
          <w:rFonts w:eastAsia="MS Mincho" w:cs="Times New Roman"/>
          <w:b/>
          <w:szCs w:val="24"/>
        </w:rPr>
        <w:t>MDHS</w:t>
      </w:r>
      <w:r w:rsidRPr="006A6630">
        <w:rPr>
          <w:rFonts w:eastAsia="MS Mincho" w:cs="Times New Roman"/>
          <w:b/>
          <w:szCs w:val="24"/>
        </w:rPr>
        <w:tab/>
      </w:r>
      <w:r>
        <w:rPr>
          <w:rFonts w:eastAsia="MS Mincho" w:cs="Times New Roman"/>
          <w:b/>
          <w:szCs w:val="24"/>
        </w:rPr>
        <w:tab/>
      </w:r>
      <w:r w:rsidRPr="006A6630">
        <w:rPr>
          <w:rFonts w:eastAsia="MS Mincho" w:cs="Times New Roman"/>
          <w:szCs w:val="24"/>
        </w:rPr>
        <w:t>Malawi Demographic and Health Survey</w:t>
      </w:r>
    </w:p>
    <w:p w:rsidR="00141FC7" w:rsidRPr="006A6630" w:rsidRDefault="00141FC7" w:rsidP="00141FC7">
      <w:pPr>
        <w:spacing w:after="0" w:line="240" w:lineRule="auto"/>
        <w:jc w:val="both"/>
        <w:rPr>
          <w:rFonts w:eastAsia="MS Mincho" w:cs="Times New Roman"/>
          <w:b/>
          <w:szCs w:val="24"/>
        </w:rPr>
      </w:pPr>
      <w:r w:rsidRPr="006A6630">
        <w:rPr>
          <w:rFonts w:eastAsia="MS Mincho" w:cs="Times New Roman"/>
          <w:b/>
          <w:szCs w:val="24"/>
        </w:rPr>
        <w:t>MGDS</w:t>
      </w:r>
      <w:r w:rsidRPr="006A6630">
        <w:rPr>
          <w:rFonts w:eastAsia="MS Mincho" w:cs="Times New Roman"/>
          <w:b/>
          <w:szCs w:val="24"/>
        </w:rPr>
        <w:tab/>
      </w:r>
      <w:r>
        <w:rPr>
          <w:rFonts w:eastAsia="MS Mincho" w:cs="Times New Roman"/>
          <w:b/>
          <w:szCs w:val="24"/>
        </w:rPr>
        <w:tab/>
      </w:r>
      <w:r w:rsidRPr="006A6630">
        <w:rPr>
          <w:rFonts w:eastAsia="MS Mincho" w:cs="Times New Roman"/>
          <w:szCs w:val="24"/>
        </w:rPr>
        <w:t>Malawi Growth and Development Strategy</w:t>
      </w:r>
    </w:p>
    <w:p w:rsidR="00141FC7" w:rsidRDefault="00141FC7" w:rsidP="00141FC7">
      <w:pPr>
        <w:spacing w:after="0" w:line="240" w:lineRule="auto"/>
        <w:jc w:val="both"/>
        <w:rPr>
          <w:rFonts w:eastAsia="MS Mincho" w:cs="Times New Roman"/>
          <w:b/>
          <w:szCs w:val="24"/>
        </w:rPr>
      </w:pPr>
      <w:r w:rsidRPr="00B0248D">
        <w:rPr>
          <w:b/>
        </w:rPr>
        <w:t>MoAIWD</w:t>
      </w:r>
      <w:r>
        <w:t xml:space="preserve"> </w:t>
      </w:r>
      <w:r>
        <w:tab/>
      </w:r>
      <w:r>
        <w:tab/>
        <w:t xml:space="preserve">Ministry of Agriculture, Irrigation and Water Development </w:t>
      </w:r>
    </w:p>
    <w:p w:rsidR="00141FC7" w:rsidRPr="006A6630" w:rsidRDefault="00141FC7" w:rsidP="00141FC7">
      <w:pPr>
        <w:spacing w:after="0" w:line="240" w:lineRule="auto"/>
        <w:jc w:val="both"/>
        <w:rPr>
          <w:rFonts w:eastAsia="MS Mincho" w:cs="Times New Roman"/>
          <w:szCs w:val="24"/>
        </w:rPr>
      </w:pPr>
      <w:r w:rsidRPr="006A6630">
        <w:rPr>
          <w:rFonts w:eastAsia="MS Mincho" w:cs="Times New Roman"/>
          <w:b/>
          <w:szCs w:val="24"/>
        </w:rPr>
        <w:t>MoFEPD</w:t>
      </w:r>
      <w:r w:rsidRPr="006A6630">
        <w:rPr>
          <w:rFonts w:eastAsia="MS Mincho" w:cs="Times New Roman"/>
          <w:b/>
          <w:szCs w:val="24"/>
        </w:rPr>
        <w:tab/>
      </w:r>
      <w:r>
        <w:rPr>
          <w:rFonts w:eastAsia="MS Mincho" w:cs="Times New Roman"/>
          <w:b/>
          <w:szCs w:val="24"/>
        </w:rPr>
        <w:tab/>
      </w:r>
      <w:r w:rsidRPr="006A6630">
        <w:rPr>
          <w:rFonts w:eastAsia="MS Mincho" w:cs="Times New Roman"/>
          <w:szCs w:val="24"/>
        </w:rPr>
        <w:t>Ministry of Finance, Economic Planning and Development</w:t>
      </w:r>
    </w:p>
    <w:p w:rsidR="00141FC7" w:rsidRPr="006A6630" w:rsidRDefault="00141FC7" w:rsidP="00141FC7">
      <w:pPr>
        <w:spacing w:after="0" w:line="240" w:lineRule="auto"/>
        <w:jc w:val="both"/>
        <w:rPr>
          <w:rFonts w:eastAsia="MS Mincho" w:cs="Times New Roman"/>
          <w:b/>
          <w:szCs w:val="24"/>
        </w:rPr>
      </w:pPr>
      <w:r w:rsidRPr="006A6630">
        <w:rPr>
          <w:rFonts w:eastAsia="MS Mincho" w:cs="Helvetica Neue"/>
          <w:b/>
          <w:szCs w:val="24"/>
        </w:rPr>
        <w:t>MoGCDSW</w:t>
      </w:r>
      <w:r w:rsidRPr="006A6630">
        <w:rPr>
          <w:rFonts w:eastAsia="MS Mincho" w:cs="Helvetica Neue"/>
          <w:szCs w:val="24"/>
        </w:rPr>
        <w:tab/>
      </w:r>
      <w:r>
        <w:rPr>
          <w:rFonts w:eastAsia="MS Mincho" w:cs="Helvetica Neue"/>
          <w:szCs w:val="24"/>
        </w:rPr>
        <w:tab/>
      </w:r>
      <w:r w:rsidRPr="006A6630">
        <w:rPr>
          <w:rFonts w:eastAsia="MS Mincho" w:cs="Helvetica Neue"/>
          <w:szCs w:val="24"/>
        </w:rPr>
        <w:t>Ministry of Gender, Children, Disability and Social Welfare</w:t>
      </w:r>
    </w:p>
    <w:p w:rsidR="00141FC7" w:rsidRPr="006A6630" w:rsidRDefault="00141FC7" w:rsidP="00141FC7">
      <w:pPr>
        <w:spacing w:after="0" w:line="240" w:lineRule="auto"/>
        <w:jc w:val="both"/>
        <w:rPr>
          <w:rFonts w:eastAsia="MS Mincho" w:cs="Times New Roman"/>
          <w:b/>
          <w:szCs w:val="24"/>
        </w:rPr>
      </w:pPr>
      <w:r w:rsidRPr="006A6630">
        <w:rPr>
          <w:rFonts w:eastAsia="MS Mincho" w:cs="Times New Roman"/>
          <w:b/>
          <w:szCs w:val="24"/>
        </w:rPr>
        <w:t>MOH</w:t>
      </w:r>
      <w:r w:rsidRPr="006A6630">
        <w:rPr>
          <w:rFonts w:eastAsia="MS Mincho" w:cs="Times New Roman"/>
          <w:b/>
          <w:szCs w:val="24"/>
        </w:rPr>
        <w:tab/>
      </w:r>
      <w:r w:rsidRPr="006A6630">
        <w:rPr>
          <w:rFonts w:eastAsia="MS Mincho" w:cs="Times New Roman"/>
          <w:b/>
          <w:szCs w:val="24"/>
        </w:rPr>
        <w:tab/>
      </w:r>
      <w:r>
        <w:rPr>
          <w:rFonts w:eastAsia="MS Mincho" w:cs="Times New Roman"/>
          <w:b/>
          <w:szCs w:val="24"/>
        </w:rPr>
        <w:tab/>
      </w:r>
      <w:r w:rsidRPr="006A6630">
        <w:rPr>
          <w:rFonts w:eastAsia="MS Mincho" w:cs="Times New Roman"/>
          <w:szCs w:val="24"/>
        </w:rPr>
        <w:t>Ministry of Health</w:t>
      </w:r>
    </w:p>
    <w:p w:rsidR="00141FC7" w:rsidRDefault="00141FC7" w:rsidP="00141FC7">
      <w:pPr>
        <w:spacing w:after="0" w:line="240" w:lineRule="auto"/>
        <w:jc w:val="both"/>
        <w:rPr>
          <w:rFonts w:eastAsia="MS Mincho" w:cs="Arial"/>
          <w:b/>
          <w:szCs w:val="24"/>
          <w:lang w:eastAsia="ja-JP"/>
        </w:rPr>
      </w:pPr>
      <w:r>
        <w:rPr>
          <w:rFonts w:eastAsia="MS Mincho" w:cs="Arial"/>
          <w:b/>
          <w:szCs w:val="24"/>
          <w:lang w:eastAsia="ja-JP"/>
        </w:rPr>
        <w:t>MVAC</w:t>
      </w:r>
      <w:r>
        <w:rPr>
          <w:rFonts w:eastAsia="MS Mincho" w:cs="Arial"/>
          <w:b/>
          <w:szCs w:val="24"/>
          <w:lang w:eastAsia="ja-JP"/>
        </w:rPr>
        <w:tab/>
      </w:r>
      <w:r>
        <w:rPr>
          <w:rFonts w:eastAsia="MS Mincho" w:cs="Arial"/>
          <w:b/>
          <w:szCs w:val="24"/>
          <w:lang w:eastAsia="ja-JP"/>
        </w:rPr>
        <w:tab/>
      </w:r>
      <w:r>
        <w:t>Malawi Vulnerability Assessment Committee</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NAC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National AIDS Commission</w:t>
      </w:r>
      <w:r w:rsidRPr="006A6630">
        <w:rPr>
          <w:rFonts w:ascii="MS Gothic" w:eastAsia="MS Gothic" w:hAnsi="MS Gothic" w:cs="MS Gothic" w:hint="eastAsia"/>
          <w:b/>
          <w:szCs w:val="24"/>
          <w:lang w:eastAsia="ja-JP"/>
        </w:rPr>
        <w:t> </w:t>
      </w:r>
    </w:p>
    <w:p w:rsidR="00141FC7" w:rsidRPr="006A6630" w:rsidRDefault="00141FC7" w:rsidP="00141FC7">
      <w:pPr>
        <w:spacing w:after="0" w:line="240" w:lineRule="auto"/>
        <w:jc w:val="both"/>
        <w:rPr>
          <w:rFonts w:eastAsia="MS Mincho" w:cs="Times New Roman"/>
          <w:b/>
          <w:szCs w:val="24"/>
          <w:shd w:val="clear" w:color="auto" w:fill="FFFFFF"/>
        </w:rPr>
      </w:pPr>
      <w:r w:rsidRPr="006A6630">
        <w:rPr>
          <w:rFonts w:eastAsia="MS Mincho" w:cs="Arial"/>
          <w:b/>
          <w:szCs w:val="24"/>
          <w:lang w:eastAsia="ja-JP"/>
        </w:rPr>
        <w:t xml:space="preserve">NGO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Non-Governmental Organization</w:t>
      </w:r>
      <w:r w:rsidRPr="006A6630">
        <w:rPr>
          <w:rFonts w:eastAsia="MS Mincho" w:cs="Arial"/>
          <w:b/>
          <w:bCs/>
          <w:iCs/>
          <w:szCs w:val="24"/>
          <w:shd w:val="clear" w:color="auto" w:fill="FFFFFF"/>
        </w:rPr>
        <w:t xml:space="preserve"> </w:t>
      </w:r>
    </w:p>
    <w:p w:rsidR="00141FC7" w:rsidRPr="006A6630" w:rsidRDefault="00141FC7" w:rsidP="00141FC7">
      <w:pPr>
        <w:spacing w:after="0" w:line="240" w:lineRule="auto"/>
        <w:jc w:val="both"/>
        <w:rPr>
          <w:rFonts w:eastAsia="MS Mincho" w:cs="Times New Roman"/>
          <w:b/>
          <w:szCs w:val="24"/>
          <w:shd w:val="clear" w:color="auto" w:fill="FFFFFF"/>
        </w:rPr>
      </w:pPr>
      <w:r w:rsidRPr="006A6630">
        <w:rPr>
          <w:rFonts w:eastAsia="MS Mincho" w:cs="Times New Roman"/>
          <w:b/>
          <w:szCs w:val="24"/>
          <w:shd w:val="clear" w:color="auto" w:fill="FFFFFF"/>
        </w:rPr>
        <w:t>NPP</w:t>
      </w:r>
      <w:r w:rsidRPr="006A6630">
        <w:rPr>
          <w:rFonts w:eastAsia="MS Mincho" w:cs="Times New Roman"/>
          <w:b/>
          <w:szCs w:val="24"/>
          <w:shd w:val="clear" w:color="auto" w:fill="FFFFFF"/>
        </w:rPr>
        <w:tab/>
      </w:r>
      <w:r w:rsidRPr="006A6630">
        <w:rPr>
          <w:rFonts w:eastAsia="MS Mincho" w:cs="Times New Roman"/>
          <w:b/>
          <w:szCs w:val="24"/>
          <w:shd w:val="clear" w:color="auto" w:fill="FFFFFF"/>
        </w:rPr>
        <w:tab/>
      </w:r>
      <w:r>
        <w:rPr>
          <w:rFonts w:eastAsia="MS Mincho" w:cs="Times New Roman"/>
          <w:b/>
          <w:szCs w:val="24"/>
          <w:shd w:val="clear" w:color="auto" w:fill="FFFFFF"/>
        </w:rPr>
        <w:tab/>
      </w:r>
      <w:r w:rsidRPr="006A6630">
        <w:rPr>
          <w:rFonts w:eastAsia="MS Mincho" w:cs="Times New Roman"/>
          <w:szCs w:val="24"/>
          <w:shd w:val="clear" w:color="auto" w:fill="FFFFFF"/>
        </w:rPr>
        <w:t>National Population Policy</w:t>
      </w:r>
    </w:p>
    <w:p w:rsidR="00141FC7" w:rsidRPr="006A6630" w:rsidRDefault="00141FC7" w:rsidP="00141FC7">
      <w:pPr>
        <w:spacing w:after="0" w:line="240" w:lineRule="auto"/>
        <w:jc w:val="both"/>
        <w:rPr>
          <w:rFonts w:eastAsia="MS Mincho" w:cs="Times New Roman"/>
          <w:b/>
          <w:szCs w:val="24"/>
        </w:rPr>
      </w:pPr>
      <w:r w:rsidRPr="006A6630">
        <w:rPr>
          <w:rFonts w:eastAsia="MS Mincho" w:cs="Arial"/>
          <w:b/>
          <w:szCs w:val="24"/>
          <w:lang w:eastAsia="ja-JP"/>
        </w:rPr>
        <w:t xml:space="preserve">NSO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National Statistical Office</w:t>
      </w:r>
      <w:r w:rsidRPr="006A6630">
        <w:rPr>
          <w:rFonts w:eastAsia="MS Mincho" w:cs="Times New Roman"/>
          <w:b/>
          <w:szCs w:val="24"/>
        </w:rPr>
        <w:t xml:space="preserve"> </w:t>
      </w:r>
    </w:p>
    <w:p w:rsidR="00141FC7" w:rsidRPr="006A6630" w:rsidRDefault="00141FC7" w:rsidP="00141FC7">
      <w:pPr>
        <w:spacing w:after="0" w:line="240" w:lineRule="auto"/>
        <w:jc w:val="both"/>
        <w:rPr>
          <w:rFonts w:eastAsia="MS Mincho" w:cs="Times New Roman"/>
          <w:b/>
          <w:szCs w:val="24"/>
        </w:rPr>
      </w:pPr>
      <w:r w:rsidRPr="006A6630">
        <w:rPr>
          <w:rFonts w:eastAsia="MS Mincho" w:cs="Times New Roman"/>
          <w:b/>
          <w:szCs w:val="24"/>
        </w:rPr>
        <w:t xml:space="preserve">OPC </w:t>
      </w:r>
      <w:r w:rsidRPr="006A6630">
        <w:rPr>
          <w:rFonts w:eastAsia="MS Mincho" w:cs="Times New Roman"/>
          <w:b/>
          <w:szCs w:val="24"/>
        </w:rPr>
        <w:tab/>
      </w:r>
      <w:r w:rsidRPr="006A6630">
        <w:rPr>
          <w:rFonts w:eastAsia="MS Mincho" w:cs="Times New Roman"/>
          <w:b/>
          <w:szCs w:val="24"/>
        </w:rPr>
        <w:tab/>
      </w:r>
      <w:r>
        <w:rPr>
          <w:rFonts w:eastAsia="MS Mincho" w:cs="Times New Roman"/>
          <w:b/>
          <w:szCs w:val="24"/>
        </w:rPr>
        <w:tab/>
      </w:r>
      <w:r w:rsidRPr="006A6630">
        <w:rPr>
          <w:rFonts w:eastAsia="MS Mincho" w:cs="Times New Roman"/>
          <w:szCs w:val="24"/>
        </w:rPr>
        <w:t>Office of the President and Cabinet</w:t>
      </w:r>
    </w:p>
    <w:p w:rsidR="00141FC7" w:rsidRDefault="00141FC7" w:rsidP="00141FC7">
      <w:pPr>
        <w:spacing w:after="0" w:line="240" w:lineRule="auto"/>
        <w:jc w:val="both"/>
        <w:rPr>
          <w:rFonts w:eastAsia="MS Mincho" w:cs="Times New Roman"/>
          <w:szCs w:val="24"/>
        </w:rPr>
      </w:pPr>
      <w:r w:rsidRPr="006A6630">
        <w:rPr>
          <w:rFonts w:eastAsia="MS Mincho" w:cs="Times New Roman"/>
          <w:b/>
          <w:szCs w:val="24"/>
        </w:rPr>
        <w:lastRenderedPageBreak/>
        <w:t>OPC, DHRM</w:t>
      </w:r>
      <w:r>
        <w:rPr>
          <w:rFonts w:eastAsia="MS Mincho" w:cs="Times New Roman"/>
          <w:b/>
          <w:szCs w:val="24"/>
        </w:rPr>
        <w:t xml:space="preserve"> </w:t>
      </w:r>
      <w:r>
        <w:rPr>
          <w:rFonts w:eastAsia="MS Mincho" w:cs="Times New Roman"/>
          <w:b/>
          <w:szCs w:val="24"/>
        </w:rPr>
        <w:tab/>
      </w:r>
      <w:r w:rsidRPr="006A6630">
        <w:rPr>
          <w:rFonts w:eastAsia="MS Mincho" w:cs="Times New Roman"/>
          <w:szCs w:val="24"/>
        </w:rPr>
        <w:t>Office of</w:t>
      </w:r>
      <w:r w:rsidRPr="006A6630">
        <w:rPr>
          <w:rFonts w:eastAsia="MS Mincho" w:cs="Times New Roman"/>
          <w:b/>
          <w:szCs w:val="24"/>
        </w:rPr>
        <w:t xml:space="preserve"> </w:t>
      </w:r>
      <w:r w:rsidRPr="006A6630">
        <w:rPr>
          <w:rFonts w:eastAsia="MS Mincho" w:cs="Times New Roman"/>
          <w:szCs w:val="24"/>
        </w:rPr>
        <w:t>the President and Cabinet, Department of Human Resource</w:t>
      </w:r>
    </w:p>
    <w:p w:rsidR="00141FC7" w:rsidRPr="006A6630" w:rsidRDefault="00141FC7" w:rsidP="00141FC7">
      <w:pPr>
        <w:spacing w:after="0" w:line="240" w:lineRule="auto"/>
        <w:ind w:left="1440" w:firstLine="720"/>
        <w:jc w:val="both"/>
        <w:rPr>
          <w:rFonts w:eastAsia="MS Mincho" w:cs="Times New Roman"/>
          <w:b/>
          <w:szCs w:val="24"/>
        </w:rPr>
      </w:pPr>
      <w:r w:rsidRPr="006A6630">
        <w:rPr>
          <w:rFonts w:eastAsia="MS Mincho" w:cs="Times New Roman"/>
          <w:szCs w:val="24"/>
        </w:rPr>
        <w:t xml:space="preserve"> Management</w:t>
      </w:r>
    </w:p>
    <w:p w:rsidR="00141FC7" w:rsidRDefault="00141FC7" w:rsidP="00141FC7">
      <w:pPr>
        <w:spacing w:after="0" w:line="240" w:lineRule="auto"/>
        <w:jc w:val="both"/>
        <w:rPr>
          <w:rFonts w:eastAsia="MS Mincho" w:cs="Arial"/>
          <w:b/>
          <w:bCs/>
          <w:iCs/>
          <w:szCs w:val="24"/>
          <w:shd w:val="clear" w:color="auto" w:fill="FFFFFF"/>
        </w:rPr>
      </w:pPr>
      <w:r>
        <w:rPr>
          <w:rFonts w:eastAsia="MS Mincho" w:cs="Arial"/>
          <w:b/>
          <w:bCs/>
          <w:iCs/>
          <w:szCs w:val="24"/>
          <w:shd w:val="clear" w:color="auto" w:fill="FFFFFF"/>
        </w:rPr>
        <w:t>PDNA</w:t>
      </w:r>
      <w:r>
        <w:rPr>
          <w:rFonts w:eastAsia="MS Mincho" w:cs="Arial"/>
          <w:b/>
          <w:bCs/>
          <w:iCs/>
          <w:szCs w:val="24"/>
          <w:shd w:val="clear" w:color="auto" w:fill="FFFFFF"/>
        </w:rPr>
        <w:tab/>
      </w:r>
      <w:r>
        <w:rPr>
          <w:rFonts w:eastAsia="MS Mincho" w:cs="Arial"/>
          <w:b/>
          <w:bCs/>
          <w:iCs/>
          <w:szCs w:val="24"/>
          <w:shd w:val="clear" w:color="auto" w:fill="FFFFFF"/>
        </w:rPr>
        <w:tab/>
      </w:r>
      <w:r w:rsidRPr="00AA2B81">
        <w:rPr>
          <w:rFonts w:eastAsia="MS Mincho" w:cs="Arial"/>
          <w:bCs/>
          <w:iCs/>
          <w:szCs w:val="24"/>
          <w:shd w:val="clear" w:color="auto" w:fill="FFFFFF"/>
        </w:rPr>
        <w:t>Post-Disaster Needs Assessment</w:t>
      </w:r>
      <w:r>
        <w:rPr>
          <w:rFonts w:eastAsia="MS Mincho" w:cs="Arial"/>
          <w:b/>
          <w:bCs/>
          <w:iCs/>
          <w:szCs w:val="24"/>
          <w:shd w:val="clear" w:color="auto" w:fill="FFFFFF"/>
        </w:rPr>
        <w:t xml:space="preserve"> </w:t>
      </w:r>
    </w:p>
    <w:p w:rsidR="00141FC7" w:rsidRPr="006A6630" w:rsidRDefault="00141FC7" w:rsidP="00141FC7">
      <w:pPr>
        <w:spacing w:after="0" w:line="240" w:lineRule="auto"/>
        <w:jc w:val="both"/>
        <w:rPr>
          <w:rFonts w:eastAsia="MS Mincho" w:cs="Arial"/>
          <w:b/>
          <w:bCs/>
          <w:szCs w:val="24"/>
          <w:shd w:val="clear" w:color="auto" w:fill="FFFFFF"/>
        </w:rPr>
      </w:pPr>
      <w:r w:rsidRPr="006A6630">
        <w:rPr>
          <w:rFonts w:eastAsia="MS Mincho" w:cs="Arial"/>
          <w:b/>
          <w:bCs/>
          <w:iCs/>
          <w:szCs w:val="24"/>
          <w:shd w:val="clear" w:color="auto" w:fill="FFFFFF"/>
        </w:rPr>
        <w:t>PLHIV</w:t>
      </w:r>
      <w:r w:rsidRPr="006A6630">
        <w:rPr>
          <w:rFonts w:eastAsia="MS Mincho" w:cs="Arial"/>
          <w:b/>
          <w:bCs/>
          <w:iCs/>
          <w:szCs w:val="24"/>
          <w:shd w:val="clear" w:color="auto" w:fill="FFFFFF"/>
        </w:rPr>
        <w:tab/>
      </w:r>
      <w:r>
        <w:rPr>
          <w:rFonts w:eastAsia="MS Mincho" w:cs="Arial"/>
          <w:b/>
          <w:bCs/>
          <w:iCs/>
          <w:szCs w:val="24"/>
          <w:shd w:val="clear" w:color="auto" w:fill="FFFFFF"/>
        </w:rPr>
        <w:tab/>
      </w:r>
      <w:r w:rsidRPr="006A6630">
        <w:rPr>
          <w:rFonts w:eastAsia="MS Mincho" w:cs="Arial"/>
          <w:bCs/>
          <w:iCs/>
          <w:szCs w:val="24"/>
          <w:shd w:val="clear" w:color="auto" w:fill="FFFFFF"/>
        </w:rPr>
        <w:t>People Living with HIV</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PMT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Programme Management Team</w:t>
      </w:r>
      <w:r w:rsidRPr="006A6630">
        <w:rPr>
          <w:rFonts w:ascii="MS Gothic" w:eastAsia="MS Gothic" w:hAnsi="MS Gothic" w:cs="MS Gothic" w:hint="eastAsia"/>
          <w:szCs w:val="24"/>
          <w:lang w:eastAsia="ja-JP"/>
        </w:rPr>
        <w:t> </w:t>
      </w:r>
    </w:p>
    <w:p w:rsidR="00141FC7" w:rsidRPr="006A6630" w:rsidRDefault="00141FC7" w:rsidP="00141FC7">
      <w:pPr>
        <w:spacing w:after="0" w:line="240" w:lineRule="auto"/>
        <w:jc w:val="both"/>
        <w:rPr>
          <w:rFonts w:eastAsia="MS Mincho" w:cs="Times New Roman"/>
          <w:b/>
          <w:szCs w:val="24"/>
        </w:rPr>
      </w:pPr>
      <w:r w:rsidRPr="006A6630">
        <w:rPr>
          <w:rFonts w:eastAsia="MS Mincho" w:cs="Times New Roman"/>
          <w:b/>
          <w:szCs w:val="24"/>
        </w:rPr>
        <w:t>PMTCT</w:t>
      </w:r>
      <w:r w:rsidRPr="006A6630">
        <w:rPr>
          <w:rFonts w:eastAsia="MS Mincho" w:cs="Times New Roman"/>
          <w:b/>
          <w:szCs w:val="24"/>
        </w:rPr>
        <w:tab/>
      </w:r>
      <w:r>
        <w:rPr>
          <w:rFonts w:eastAsia="MS Mincho" w:cs="Times New Roman"/>
          <w:b/>
          <w:szCs w:val="24"/>
        </w:rPr>
        <w:tab/>
      </w:r>
      <w:r w:rsidRPr="006A6630">
        <w:rPr>
          <w:rFonts w:eastAsia="MS Mincho" w:cs="Times New Roman"/>
          <w:szCs w:val="24"/>
        </w:rPr>
        <w:t>Prevention of Mother To Child Transmission</w:t>
      </w:r>
    </w:p>
    <w:p w:rsidR="00141FC7" w:rsidRDefault="00141FC7" w:rsidP="00141FC7">
      <w:pPr>
        <w:spacing w:after="0" w:line="240" w:lineRule="auto"/>
        <w:jc w:val="both"/>
        <w:rPr>
          <w:rFonts w:eastAsia="MS Mincho" w:cs="Arial"/>
          <w:b/>
          <w:szCs w:val="24"/>
          <w:lang w:eastAsia="ja-JP"/>
        </w:rPr>
      </w:pPr>
      <w:r>
        <w:rPr>
          <w:rFonts w:eastAsia="MS Mincho" w:cs="Arial"/>
          <w:b/>
          <w:szCs w:val="24"/>
          <w:lang w:eastAsia="ja-JP"/>
        </w:rPr>
        <w:t>SDGS</w:t>
      </w:r>
      <w:r>
        <w:rPr>
          <w:rFonts w:eastAsia="MS Mincho" w:cs="Arial"/>
          <w:b/>
          <w:szCs w:val="24"/>
          <w:lang w:eastAsia="ja-JP"/>
        </w:rPr>
        <w:tab/>
      </w:r>
      <w:r>
        <w:rPr>
          <w:rFonts w:eastAsia="MS Mincho" w:cs="Arial"/>
          <w:b/>
          <w:szCs w:val="24"/>
          <w:lang w:eastAsia="ja-JP"/>
        </w:rPr>
        <w:tab/>
      </w:r>
      <w:r>
        <w:rPr>
          <w:rFonts w:eastAsia="MS Mincho" w:cs="Arial"/>
          <w:b/>
          <w:szCs w:val="24"/>
          <w:lang w:eastAsia="ja-JP"/>
        </w:rPr>
        <w:tab/>
      </w:r>
      <w:r w:rsidRPr="001F7454">
        <w:rPr>
          <w:rFonts w:eastAsia="MS Mincho" w:cs="Arial"/>
          <w:szCs w:val="24"/>
          <w:lang w:eastAsia="ja-JP"/>
        </w:rPr>
        <w:t>Sustainable Development Goals</w:t>
      </w:r>
    </w:p>
    <w:p w:rsidR="00141FC7" w:rsidRDefault="00141FC7" w:rsidP="00141FC7">
      <w:pPr>
        <w:spacing w:after="0" w:line="240" w:lineRule="auto"/>
        <w:jc w:val="both"/>
        <w:rPr>
          <w:rFonts w:eastAsia="MS Mincho" w:cs="Arial"/>
          <w:b/>
          <w:szCs w:val="24"/>
          <w:lang w:eastAsia="ja-JP"/>
        </w:rPr>
      </w:pPr>
      <w:r>
        <w:rPr>
          <w:rFonts w:eastAsia="MS Mincho" w:cs="Arial"/>
          <w:b/>
          <w:szCs w:val="24"/>
          <w:lang w:eastAsia="ja-JP"/>
        </w:rPr>
        <w:t>SWAp</w:t>
      </w:r>
      <w:r>
        <w:rPr>
          <w:rFonts w:eastAsia="MS Mincho" w:cs="Arial"/>
          <w:b/>
          <w:szCs w:val="24"/>
          <w:lang w:eastAsia="ja-JP"/>
        </w:rPr>
        <w:tab/>
      </w:r>
      <w:r>
        <w:rPr>
          <w:rFonts w:eastAsia="MS Mincho" w:cs="Arial"/>
          <w:b/>
          <w:szCs w:val="24"/>
          <w:lang w:eastAsia="ja-JP"/>
        </w:rPr>
        <w:tab/>
      </w:r>
      <w:r w:rsidRPr="000960A1">
        <w:rPr>
          <w:rFonts w:eastAsia="MS Mincho" w:cs="Arial"/>
          <w:szCs w:val="24"/>
          <w:lang w:eastAsia="ja-JP"/>
        </w:rPr>
        <w:t>Sector Wide Approach</w:t>
      </w:r>
    </w:p>
    <w:p w:rsidR="00141FC7" w:rsidRDefault="00141FC7" w:rsidP="00141FC7">
      <w:pPr>
        <w:spacing w:after="0" w:line="240" w:lineRule="auto"/>
        <w:jc w:val="both"/>
        <w:rPr>
          <w:rFonts w:eastAsia="MS Mincho" w:cs="Arial"/>
          <w:b/>
          <w:szCs w:val="24"/>
          <w:lang w:eastAsia="ja-JP"/>
        </w:rPr>
      </w:pPr>
      <w:r>
        <w:rPr>
          <w:rFonts w:eastAsia="MS Mincho" w:cs="Arial"/>
          <w:b/>
          <w:szCs w:val="24"/>
          <w:lang w:eastAsia="ja-JP"/>
        </w:rPr>
        <w:t>TWG</w:t>
      </w:r>
      <w:r>
        <w:rPr>
          <w:rFonts w:eastAsia="MS Mincho" w:cs="Arial"/>
          <w:b/>
          <w:szCs w:val="24"/>
          <w:lang w:eastAsia="ja-JP"/>
        </w:rPr>
        <w:tab/>
      </w:r>
      <w:r>
        <w:rPr>
          <w:rFonts w:eastAsia="MS Mincho" w:cs="Arial"/>
          <w:b/>
          <w:szCs w:val="24"/>
          <w:lang w:eastAsia="ja-JP"/>
        </w:rPr>
        <w:tab/>
      </w:r>
      <w:r>
        <w:rPr>
          <w:rFonts w:eastAsia="MS Mincho" w:cs="Arial"/>
          <w:b/>
          <w:szCs w:val="24"/>
          <w:lang w:eastAsia="ja-JP"/>
        </w:rPr>
        <w:tab/>
      </w:r>
      <w:r w:rsidRPr="000960A1">
        <w:rPr>
          <w:rFonts w:eastAsia="MS Mincho" w:cs="Arial"/>
          <w:szCs w:val="24"/>
          <w:lang w:eastAsia="ja-JP"/>
        </w:rPr>
        <w:t>Technical Working Group</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UN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United Nations</w:t>
      </w:r>
      <w:r w:rsidRPr="006A6630">
        <w:rPr>
          <w:rFonts w:ascii="MS Gothic" w:eastAsia="MS Gothic" w:hAnsi="MS Gothic" w:cs="MS Gothic" w:hint="eastAsia"/>
          <w:b/>
          <w:szCs w:val="24"/>
          <w:lang w:eastAsia="ja-JP"/>
        </w:rPr>
        <w:t> </w:t>
      </w:r>
    </w:p>
    <w:p w:rsidR="00141FC7" w:rsidRPr="006A6630" w:rsidRDefault="00141FC7" w:rsidP="00141FC7">
      <w:pPr>
        <w:spacing w:after="0" w:line="240" w:lineRule="auto"/>
        <w:jc w:val="both"/>
        <w:rPr>
          <w:rFonts w:eastAsia="MS Mincho" w:cs="Arial"/>
          <w:szCs w:val="24"/>
          <w:lang w:eastAsia="ja-JP"/>
        </w:rPr>
      </w:pPr>
      <w:r w:rsidRPr="006A6630">
        <w:rPr>
          <w:rFonts w:eastAsia="MS Mincho" w:cs="Arial"/>
          <w:b/>
          <w:szCs w:val="24"/>
          <w:lang w:eastAsia="ja-JP"/>
        </w:rPr>
        <w:t xml:space="preserve">UNAIDS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 xml:space="preserve">Joint United Nations Programme on HIV/AIDS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UNCDF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United Nations Capital Development Fund</w:t>
      </w:r>
      <w:r w:rsidRPr="006A6630">
        <w:rPr>
          <w:rFonts w:ascii="MS Gothic" w:eastAsia="MS Gothic" w:hAnsi="MS Gothic" w:cs="MS Gothic" w:hint="eastAsia"/>
          <w:szCs w:val="24"/>
          <w:lang w:eastAsia="ja-JP"/>
        </w:rPr>
        <w:t>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UNCT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United Nations Country Team</w:t>
      </w:r>
      <w:r w:rsidRPr="006A6630">
        <w:rPr>
          <w:rFonts w:ascii="MS Gothic" w:eastAsia="MS Gothic" w:hAnsi="MS Gothic" w:cs="MS Gothic" w:hint="eastAsia"/>
          <w:b/>
          <w:szCs w:val="24"/>
          <w:lang w:eastAsia="ja-JP"/>
        </w:rPr>
        <w:t>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UNDAF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United Nations Development Assistance Framework</w:t>
      </w:r>
      <w:r w:rsidRPr="006A6630">
        <w:rPr>
          <w:rFonts w:eastAsia="MS Mincho" w:cs="Arial"/>
          <w:b/>
          <w:szCs w:val="24"/>
          <w:lang w:eastAsia="ja-JP"/>
        </w:rPr>
        <w:t xml:space="preserve">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UNDG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United Nations Development Group</w:t>
      </w:r>
      <w:r w:rsidRPr="006A6630">
        <w:rPr>
          <w:rFonts w:ascii="MS Gothic" w:eastAsia="MS Gothic" w:hAnsi="MS Gothic" w:cs="MS Gothic" w:hint="eastAsia"/>
          <w:b/>
          <w:szCs w:val="24"/>
          <w:lang w:eastAsia="ja-JP"/>
        </w:rPr>
        <w:t>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UNDP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United Nations Development Programme</w:t>
      </w:r>
      <w:r w:rsidRPr="006A6630">
        <w:rPr>
          <w:rFonts w:ascii="MS Gothic" w:eastAsia="MS Gothic" w:hAnsi="MS Gothic" w:cs="MS Gothic" w:hint="eastAsia"/>
          <w:b/>
          <w:szCs w:val="24"/>
          <w:lang w:eastAsia="ja-JP"/>
        </w:rPr>
        <w:t>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UNESCO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United Nations Scientific and Cultural Organization</w:t>
      </w:r>
      <w:r w:rsidRPr="006A6630">
        <w:rPr>
          <w:rFonts w:eastAsia="MS Mincho" w:cs="Arial"/>
          <w:b/>
          <w:szCs w:val="24"/>
          <w:lang w:eastAsia="ja-JP"/>
        </w:rPr>
        <w:t xml:space="preserve">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UNFPA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United Nations Population Fund</w:t>
      </w:r>
      <w:r w:rsidRPr="006A6630">
        <w:rPr>
          <w:rFonts w:ascii="MS Gothic" w:eastAsia="MS Gothic" w:hAnsi="MS Gothic" w:cs="MS Gothic" w:hint="eastAsia"/>
          <w:b/>
          <w:szCs w:val="24"/>
          <w:lang w:eastAsia="ja-JP"/>
        </w:rPr>
        <w:t>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UNHCR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United Nations High Commission for Refugees</w:t>
      </w:r>
      <w:r w:rsidRPr="006A6630">
        <w:rPr>
          <w:rFonts w:eastAsia="MS Mincho" w:cs="Arial"/>
          <w:b/>
          <w:szCs w:val="24"/>
          <w:lang w:eastAsia="ja-JP"/>
        </w:rPr>
        <w:t xml:space="preserve"> </w:t>
      </w:r>
    </w:p>
    <w:p w:rsidR="00141FC7" w:rsidRPr="006A6630" w:rsidRDefault="00141FC7" w:rsidP="00141FC7">
      <w:pPr>
        <w:spacing w:after="0" w:line="240" w:lineRule="auto"/>
        <w:jc w:val="both"/>
        <w:rPr>
          <w:rFonts w:eastAsia="MS Mincho" w:cs="Times"/>
          <w:b/>
          <w:szCs w:val="24"/>
          <w:lang w:eastAsia="ja-JP"/>
        </w:rPr>
      </w:pPr>
      <w:r w:rsidRPr="006A6630">
        <w:rPr>
          <w:rFonts w:eastAsia="MS Mincho" w:cs="Arial"/>
          <w:b/>
          <w:szCs w:val="24"/>
          <w:lang w:eastAsia="ja-JP"/>
        </w:rPr>
        <w:t xml:space="preserve">UNICEF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United Nations Children’s Fund</w:t>
      </w:r>
      <w:r w:rsidRPr="006A6630">
        <w:rPr>
          <w:rFonts w:eastAsia="MS Mincho" w:cs="Arial"/>
          <w:b/>
          <w:szCs w:val="24"/>
          <w:lang w:eastAsia="ja-JP"/>
        </w:rPr>
        <w:t xml:space="preserve">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UNIDO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United Nations Industrial Development Organization</w:t>
      </w:r>
      <w:r w:rsidRPr="006A6630">
        <w:rPr>
          <w:rFonts w:eastAsia="MS Mincho" w:cs="Arial"/>
          <w:b/>
          <w:szCs w:val="24"/>
          <w:lang w:eastAsia="ja-JP"/>
        </w:rPr>
        <w:t xml:space="preserve"> </w:t>
      </w:r>
    </w:p>
    <w:p w:rsidR="00141FC7" w:rsidRDefault="00141FC7" w:rsidP="00141FC7">
      <w:pPr>
        <w:spacing w:after="0" w:line="240" w:lineRule="auto"/>
        <w:jc w:val="both"/>
        <w:rPr>
          <w:rFonts w:eastAsia="MyriadPro-Regular" w:cs="MyriadPro-Regular"/>
          <w:szCs w:val="24"/>
        </w:rPr>
      </w:pPr>
      <w:r w:rsidRPr="006A6630">
        <w:rPr>
          <w:rFonts w:eastAsia="MS Mincho" w:cs="Arial"/>
          <w:b/>
          <w:szCs w:val="24"/>
          <w:lang w:eastAsia="ja-JP"/>
        </w:rPr>
        <w:t>UN Women</w:t>
      </w:r>
      <w:r w:rsidRPr="006A6630">
        <w:rPr>
          <w:rFonts w:eastAsia="MS Mincho" w:cs="Arial"/>
          <w:b/>
          <w:szCs w:val="24"/>
          <w:lang w:eastAsia="ja-JP"/>
        </w:rPr>
        <w:tab/>
      </w:r>
      <w:r>
        <w:rPr>
          <w:rFonts w:eastAsia="MS Mincho" w:cs="Arial"/>
          <w:b/>
          <w:szCs w:val="24"/>
          <w:lang w:eastAsia="ja-JP"/>
        </w:rPr>
        <w:tab/>
      </w:r>
      <w:r w:rsidRPr="006A6630">
        <w:rPr>
          <w:rFonts w:eastAsia="MyriadPro-Regular" w:cs="MyriadPro-Regular"/>
          <w:szCs w:val="24"/>
        </w:rPr>
        <w:t xml:space="preserve">United Nations Entity for Gender Equality and the Empowerment of </w:t>
      </w:r>
    </w:p>
    <w:p w:rsidR="00141FC7" w:rsidRPr="006A6630" w:rsidRDefault="00141FC7" w:rsidP="00141FC7">
      <w:pPr>
        <w:spacing w:after="0" w:line="240" w:lineRule="auto"/>
        <w:jc w:val="both"/>
        <w:rPr>
          <w:rFonts w:eastAsia="MyriadPro-Regular" w:cs="MyriadPro-Regular"/>
          <w:b/>
          <w:szCs w:val="24"/>
        </w:rPr>
      </w:pPr>
      <w:r>
        <w:rPr>
          <w:rFonts w:eastAsia="MyriadPro-Regular" w:cs="MyriadPro-Regular"/>
          <w:szCs w:val="24"/>
        </w:rPr>
        <w:tab/>
      </w:r>
      <w:r>
        <w:rPr>
          <w:rFonts w:eastAsia="MyriadPro-Regular" w:cs="MyriadPro-Regular"/>
          <w:szCs w:val="24"/>
        </w:rPr>
        <w:tab/>
      </w:r>
      <w:r>
        <w:rPr>
          <w:rFonts w:eastAsia="MyriadPro-Regular" w:cs="MyriadPro-Regular"/>
          <w:szCs w:val="24"/>
        </w:rPr>
        <w:tab/>
      </w:r>
      <w:r w:rsidRPr="006A6630">
        <w:rPr>
          <w:rFonts w:eastAsia="MyriadPro-Regular" w:cs="MyriadPro-Regular"/>
          <w:szCs w:val="24"/>
        </w:rPr>
        <w:t>Women</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WASH </w:t>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Water, Sanitation and Hygiene</w:t>
      </w:r>
      <w:r w:rsidRPr="006A6630">
        <w:rPr>
          <w:rFonts w:eastAsia="MS Mincho" w:cs="Arial"/>
          <w:b/>
          <w:szCs w:val="24"/>
          <w:lang w:eastAsia="ja-JP"/>
        </w:rPr>
        <w:t xml:space="preserve"> </w:t>
      </w:r>
    </w:p>
    <w:p w:rsidR="00141FC7" w:rsidRPr="006A6630" w:rsidRDefault="00141FC7" w:rsidP="00141FC7">
      <w:pPr>
        <w:spacing w:after="0" w:line="240" w:lineRule="auto"/>
        <w:jc w:val="both"/>
        <w:rPr>
          <w:rFonts w:eastAsia="MS Mincho" w:cs="Arial"/>
          <w:b/>
          <w:szCs w:val="24"/>
          <w:lang w:eastAsia="ja-JP"/>
        </w:rPr>
      </w:pPr>
      <w:r w:rsidRPr="006A6630">
        <w:rPr>
          <w:rFonts w:eastAsia="MS Mincho" w:cs="Arial"/>
          <w:b/>
          <w:szCs w:val="24"/>
          <w:lang w:eastAsia="ja-JP"/>
        </w:rPr>
        <w:t xml:space="preserve">WFP </w:t>
      </w:r>
      <w:r w:rsidRPr="006A6630">
        <w:rPr>
          <w:rFonts w:eastAsia="MS Mincho" w:cs="Arial"/>
          <w:b/>
          <w:szCs w:val="24"/>
          <w:lang w:eastAsia="ja-JP"/>
        </w:rPr>
        <w:tab/>
      </w:r>
      <w:r w:rsidRPr="006A6630">
        <w:rPr>
          <w:rFonts w:eastAsia="MS Mincho" w:cs="Arial"/>
          <w:b/>
          <w:szCs w:val="24"/>
          <w:lang w:eastAsia="ja-JP"/>
        </w:rPr>
        <w:tab/>
      </w:r>
      <w:r>
        <w:rPr>
          <w:rFonts w:eastAsia="MS Mincho" w:cs="Arial"/>
          <w:b/>
          <w:szCs w:val="24"/>
          <w:lang w:eastAsia="ja-JP"/>
        </w:rPr>
        <w:tab/>
      </w:r>
      <w:r w:rsidRPr="006A6630">
        <w:rPr>
          <w:rFonts w:eastAsia="MS Mincho" w:cs="Arial"/>
          <w:szCs w:val="24"/>
          <w:lang w:eastAsia="ja-JP"/>
        </w:rPr>
        <w:t>World Food Programme</w:t>
      </w:r>
      <w:r w:rsidRPr="006A6630">
        <w:rPr>
          <w:rFonts w:eastAsia="MS Mincho" w:cs="Arial"/>
          <w:b/>
          <w:szCs w:val="24"/>
          <w:lang w:eastAsia="ja-JP"/>
        </w:rPr>
        <w:t xml:space="preserve"> </w:t>
      </w:r>
    </w:p>
    <w:p w:rsidR="00141FC7" w:rsidRPr="006A6630" w:rsidRDefault="00141FC7" w:rsidP="00141FC7">
      <w:pPr>
        <w:spacing w:after="0" w:line="240" w:lineRule="auto"/>
        <w:jc w:val="both"/>
        <w:rPr>
          <w:rFonts w:eastAsia="MS Mincho" w:cs="Times"/>
          <w:szCs w:val="24"/>
          <w:lang w:eastAsia="ja-JP"/>
        </w:rPr>
      </w:pPr>
      <w:r w:rsidRPr="006A6630">
        <w:rPr>
          <w:rFonts w:eastAsia="MS Mincho" w:cs="Arial"/>
          <w:b/>
          <w:szCs w:val="24"/>
          <w:lang w:eastAsia="ja-JP"/>
        </w:rPr>
        <w:t>WHO</w:t>
      </w:r>
      <w:r w:rsidRPr="006A6630">
        <w:rPr>
          <w:rFonts w:eastAsia="MS Mincho" w:cs="Arial"/>
          <w:szCs w:val="24"/>
          <w:lang w:eastAsia="ja-JP"/>
        </w:rPr>
        <w:t xml:space="preserve"> </w:t>
      </w:r>
      <w:r w:rsidRPr="006A6630">
        <w:rPr>
          <w:rFonts w:eastAsia="MS Mincho" w:cs="Arial"/>
          <w:szCs w:val="24"/>
          <w:lang w:eastAsia="ja-JP"/>
        </w:rPr>
        <w:tab/>
      </w:r>
      <w:r>
        <w:rPr>
          <w:rFonts w:eastAsia="MS Mincho" w:cs="Arial"/>
          <w:szCs w:val="24"/>
          <w:lang w:eastAsia="ja-JP"/>
        </w:rPr>
        <w:tab/>
      </w:r>
      <w:r w:rsidRPr="006A6630">
        <w:rPr>
          <w:rFonts w:eastAsia="MS Mincho" w:cs="Arial"/>
          <w:szCs w:val="24"/>
          <w:lang w:eastAsia="ja-JP"/>
        </w:rPr>
        <w:t xml:space="preserve">World Health Organization </w:t>
      </w:r>
    </w:p>
    <w:p w:rsidR="00141FC7" w:rsidRDefault="00141FC7" w:rsidP="00141FC7">
      <w:pPr>
        <w:jc w:val="both"/>
      </w:pPr>
    </w:p>
    <w:p w:rsidR="006A6630" w:rsidRDefault="006A6630"/>
    <w:p w:rsidR="006A6630" w:rsidRDefault="006A6630"/>
    <w:p w:rsidR="006A6630" w:rsidRDefault="006A6630"/>
    <w:p w:rsidR="006A6630" w:rsidRDefault="006A6630"/>
    <w:p w:rsidR="006A6630" w:rsidRDefault="006A6630"/>
    <w:p w:rsidR="006A6630" w:rsidRDefault="006A6630"/>
    <w:p w:rsidR="006A6630" w:rsidRDefault="006A6630"/>
    <w:p w:rsidR="006A6630" w:rsidRDefault="006A6630"/>
    <w:p w:rsidR="00162667" w:rsidRDefault="00162667"/>
    <w:p w:rsidR="00141FC7" w:rsidRDefault="00141FC7"/>
    <w:p w:rsidR="00141FC7" w:rsidRDefault="00141FC7" w:rsidP="00141FC7"/>
    <w:p w:rsidR="00141FC7" w:rsidRPr="00315CC3" w:rsidRDefault="00141FC7" w:rsidP="00BB65BA">
      <w:pPr>
        <w:pStyle w:val="ListParagraph"/>
        <w:numPr>
          <w:ilvl w:val="0"/>
          <w:numId w:val="17"/>
        </w:numPr>
        <w:outlineLvl w:val="0"/>
        <w:rPr>
          <w:b/>
          <w:color w:val="00B0F0"/>
          <w:sz w:val="28"/>
        </w:rPr>
      </w:pPr>
      <w:bookmarkStart w:id="2" w:name="_Toc484703883"/>
      <w:r w:rsidRPr="00315CC3">
        <w:rPr>
          <w:b/>
          <w:color w:val="00B0F0"/>
          <w:sz w:val="28"/>
        </w:rPr>
        <w:t xml:space="preserve">List of United Nations Agencies </w:t>
      </w:r>
      <w:r w:rsidR="00256C9A">
        <w:rPr>
          <w:b/>
          <w:color w:val="00B0F0"/>
          <w:sz w:val="28"/>
        </w:rPr>
        <w:t xml:space="preserve">present </w:t>
      </w:r>
      <w:r w:rsidRPr="00315CC3">
        <w:rPr>
          <w:b/>
          <w:color w:val="00B0F0"/>
          <w:sz w:val="28"/>
        </w:rPr>
        <w:t>in Malawi</w:t>
      </w:r>
      <w:bookmarkEnd w:id="2"/>
    </w:p>
    <w:p w:rsidR="00141FC7" w:rsidRDefault="00141FC7" w:rsidP="00141FC7">
      <w:pPr>
        <w:spacing w:after="0" w:line="240" w:lineRule="auto"/>
        <w:rPr>
          <w:b/>
        </w:rPr>
      </w:pPr>
      <w:r>
        <w:rPr>
          <w:b/>
        </w:rPr>
        <w:t>Resident Agencies</w:t>
      </w:r>
    </w:p>
    <w:p w:rsidR="00141FC7" w:rsidRPr="0019618A" w:rsidRDefault="00141FC7" w:rsidP="00141FC7">
      <w:pPr>
        <w:spacing w:after="0" w:line="240" w:lineRule="auto"/>
        <w:ind w:left="720"/>
        <w:rPr>
          <w:b/>
        </w:rPr>
      </w:pPr>
      <w:r w:rsidRPr="0019618A">
        <w:rPr>
          <w:b/>
          <w:bCs/>
        </w:rPr>
        <w:t xml:space="preserve">FAO </w:t>
      </w:r>
      <w:r>
        <w:rPr>
          <w:b/>
          <w:bCs/>
        </w:rPr>
        <w:tab/>
      </w:r>
      <w:r>
        <w:rPr>
          <w:b/>
          <w:bCs/>
        </w:rPr>
        <w:tab/>
      </w:r>
      <w:r w:rsidR="00653593">
        <w:rPr>
          <w:b/>
          <w:bCs/>
        </w:rPr>
        <w:t xml:space="preserve">  </w:t>
      </w:r>
      <w:r w:rsidRPr="0019618A">
        <w:rPr>
          <w:b/>
        </w:rPr>
        <w:t xml:space="preserve">- </w:t>
      </w:r>
      <w:r w:rsidRPr="0019618A">
        <w:t>Food and Agriculture Organization of the United Nations</w:t>
      </w:r>
    </w:p>
    <w:p w:rsidR="00141FC7" w:rsidRPr="0019618A" w:rsidRDefault="00141FC7" w:rsidP="00141FC7">
      <w:pPr>
        <w:spacing w:after="0" w:line="240" w:lineRule="auto"/>
        <w:ind w:left="720"/>
        <w:rPr>
          <w:b/>
          <w:bCs/>
        </w:rPr>
      </w:pPr>
      <w:r w:rsidRPr="0019618A">
        <w:rPr>
          <w:b/>
        </w:rPr>
        <w:t>UNAIDS</w:t>
      </w:r>
      <w:r>
        <w:rPr>
          <w:b/>
        </w:rPr>
        <w:tab/>
      </w:r>
      <w:r w:rsidR="00653593">
        <w:rPr>
          <w:b/>
        </w:rPr>
        <w:t xml:space="preserve"> </w:t>
      </w:r>
      <w:r w:rsidRPr="0019618A">
        <w:rPr>
          <w:b/>
        </w:rPr>
        <w:t xml:space="preserve"> -</w:t>
      </w:r>
      <w:r w:rsidRPr="0019618A">
        <w:t>Joint United Nations Programme on HIV/AIDS</w:t>
      </w:r>
      <w:r w:rsidRPr="0019618A">
        <w:rPr>
          <w:b/>
          <w:bCs/>
        </w:rPr>
        <w:t xml:space="preserve"> </w:t>
      </w:r>
    </w:p>
    <w:p w:rsidR="00141FC7" w:rsidRPr="0019618A" w:rsidRDefault="00141FC7" w:rsidP="00141FC7">
      <w:pPr>
        <w:spacing w:after="0" w:line="240" w:lineRule="auto"/>
        <w:ind w:left="720"/>
      </w:pPr>
      <w:r w:rsidRPr="0019618A">
        <w:rPr>
          <w:b/>
          <w:bCs/>
        </w:rPr>
        <w:t xml:space="preserve">UNDP </w:t>
      </w:r>
      <w:r>
        <w:rPr>
          <w:b/>
          <w:bCs/>
        </w:rPr>
        <w:tab/>
      </w:r>
      <w:r w:rsidR="00653593">
        <w:rPr>
          <w:b/>
          <w:bCs/>
        </w:rPr>
        <w:t xml:space="preserve">  </w:t>
      </w:r>
      <w:r w:rsidRPr="0019618A">
        <w:rPr>
          <w:b/>
        </w:rPr>
        <w:t xml:space="preserve">- </w:t>
      </w:r>
      <w:r w:rsidRPr="0019618A">
        <w:t>United Nations Development Programme</w:t>
      </w:r>
    </w:p>
    <w:p w:rsidR="00141FC7" w:rsidRPr="0019618A" w:rsidRDefault="00141FC7" w:rsidP="00141FC7">
      <w:pPr>
        <w:spacing w:after="0" w:line="240" w:lineRule="auto"/>
        <w:ind w:left="720"/>
        <w:rPr>
          <w:b/>
          <w:bCs/>
        </w:rPr>
      </w:pPr>
      <w:r w:rsidRPr="0019618A">
        <w:rPr>
          <w:b/>
          <w:bCs/>
        </w:rPr>
        <w:t>UNICEF</w:t>
      </w:r>
      <w:r>
        <w:rPr>
          <w:b/>
          <w:bCs/>
        </w:rPr>
        <w:tab/>
      </w:r>
      <w:r w:rsidR="00653593">
        <w:rPr>
          <w:b/>
          <w:bCs/>
        </w:rPr>
        <w:t xml:space="preserve">  </w:t>
      </w:r>
      <w:r w:rsidRPr="0019618A">
        <w:rPr>
          <w:b/>
        </w:rPr>
        <w:t xml:space="preserve">- </w:t>
      </w:r>
      <w:r w:rsidRPr="0019618A">
        <w:t>United Nations Children's Fund</w:t>
      </w:r>
      <w:r w:rsidRPr="0019618A">
        <w:rPr>
          <w:b/>
          <w:bCs/>
        </w:rPr>
        <w:t xml:space="preserve"> </w:t>
      </w:r>
    </w:p>
    <w:p w:rsidR="00141FC7" w:rsidRPr="0019618A" w:rsidRDefault="00141FC7" w:rsidP="00141FC7">
      <w:pPr>
        <w:spacing w:after="0" w:line="240" w:lineRule="auto"/>
        <w:ind w:left="720"/>
        <w:rPr>
          <w:bCs/>
        </w:rPr>
      </w:pPr>
      <w:r w:rsidRPr="0019618A">
        <w:rPr>
          <w:b/>
          <w:bCs/>
        </w:rPr>
        <w:t>UNHCR</w:t>
      </w:r>
      <w:r>
        <w:rPr>
          <w:b/>
          <w:bCs/>
        </w:rPr>
        <w:tab/>
      </w:r>
      <w:r w:rsidRPr="0019618A">
        <w:rPr>
          <w:b/>
          <w:bCs/>
        </w:rPr>
        <w:t xml:space="preserve"> </w:t>
      </w:r>
      <w:r w:rsidR="00653593">
        <w:rPr>
          <w:b/>
          <w:bCs/>
        </w:rPr>
        <w:t xml:space="preserve"> </w:t>
      </w:r>
      <w:r w:rsidRPr="0019618A">
        <w:rPr>
          <w:b/>
          <w:bCs/>
        </w:rPr>
        <w:t xml:space="preserve">- </w:t>
      </w:r>
      <w:r w:rsidRPr="0019618A">
        <w:rPr>
          <w:bCs/>
        </w:rPr>
        <w:t>United Nations High Commissioner for Refugees</w:t>
      </w:r>
    </w:p>
    <w:p w:rsidR="00141FC7" w:rsidRPr="0019618A" w:rsidRDefault="00141FC7" w:rsidP="00141FC7">
      <w:pPr>
        <w:spacing w:after="0" w:line="240" w:lineRule="auto"/>
        <w:ind w:left="720"/>
        <w:rPr>
          <w:b/>
        </w:rPr>
      </w:pPr>
      <w:r w:rsidRPr="0019618A">
        <w:rPr>
          <w:b/>
          <w:bCs/>
        </w:rPr>
        <w:t>UNFPA</w:t>
      </w:r>
      <w:r>
        <w:rPr>
          <w:b/>
          <w:bCs/>
        </w:rPr>
        <w:tab/>
      </w:r>
      <w:r w:rsidRPr="0019618A">
        <w:rPr>
          <w:b/>
          <w:bCs/>
        </w:rPr>
        <w:t xml:space="preserve"> </w:t>
      </w:r>
      <w:r w:rsidR="00653593">
        <w:rPr>
          <w:b/>
          <w:bCs/>
        </w:rPr>
        <w:t xml:space="preserve"> </w:t>
      </w:r>
      <w:r w:rsidRPr="0019618A">
        <w:t>- United Nations Fund for Population Activities</w:t>
      </w:r>
    </w:p>
    <w:p w:rsidR="00141FC7" w:rsidRPr="0019618A" w:rsidRDefault="00141FC7" w:rsidP="00141FC7">
      <w:pPr>
        <w:spacing w:after="0" w:line="240" w:lineRule="auto"/>
        <w:ind w:left="720"/>
        <w:rPr>
          <w:b/>
        </w:rPr>
      </w:pPr>
      <w:r w:rsidRPr="0019618A">
        <w:rPr>
          <w:b/>
          <w:bCs/>
        </w:rPr>
        <w:t xml:space="preserve">UN WOMEN </w:t>
      </w:r>
      <w:r w:rsidRPr="0019618A">
        <w:rPr>
          <w:b/>
        </w:rPr>
        <w:t xml:space="preserve">- </w:t>
      </w:r>
      <w:r w:rsidRPr="0019618A">
        <w:t>UN Entity for Gender Equality and Empowerment of Women</w:t>
      </w:r>
    </w:p>
    <w:p w:rsidR="00141FC7" w:rsidRPr="0019618A" w:rsidRDefault="00141FC7" w:rsidP="00141FC7">
      <w:pPr>
        <w:spacing w:after="0" w:line="240" w:lineRule="auto"/>
        <w:ind w:left="720"/>
        <w:rPr>
          <w:b/>
        </w:rPr>
      </w:pPr>
      <w:r w:rsidRPr="0019618A">
        <w:rPr>
          <w:b/>
          <w:bCs/>
        </w:rPr>
        <w:t xml:space="preserve">WHO </w:t>
      </w:r>
      <w:r>
        <w:rPr>
          <w:b/>
          <w:bCs/>
        </w:rPr>
        <w:tab/>
        <w:t xml:space="preserve">  </w:t>
      </w:r>
      <w:r w:rsidRPr="0019618A">
        <w:rPr>
          <w:b/>
        </w:rPr>
        <w:t xml:space="preserve">- </w:t>
      </w:r>
      <w:r w:rsidRPr="0019618A">
        <w:t>World Health Organization</w:t>
      </w:r>
    </w:p>
    <w:p w:rsidR="00141FC7" w:rsidRPr="0019618A" w:rsidRDefault="00141FC7" w:rsidP="00141FC7">
      <w:pPr>
        <w:spacing w:after="0" w:line="240" w:lineRule="auto"/>
        <w:ind w:left="720"/>
        <w:rPr>
          <w:b/>
          <w:bCs/>
        </w:rPr>
      </w:pPr>
      <w:r w:rsidRPr="0019618A">
        <w:rPr>
          <w:b/>
          <w:bCs/>
        </w:rPr>
        <w:t xml:space="preserve">WFP </w:t>
      </w:r>
      <w:r>
        <w:rPr>
          <w:b/>
          <w:bCs/>
        </w:rPr>
        <w:tab/>
      </w:r>
      <w:r>
        <w:rPr>
          <w:b/>
          <w:bCs/>
        </w:rPr>
        <w:tab/>
        <w:t xml:space="preserve">  </w:t>
      </w:r>
      <w:r w:rsidRPr="0019618A">
        <w:rPr>
          <w:b/>
          <w:bCs/>
        </w:rPr>
        <w:t xml:space="preserve">- </w:t>
      </w:r>
      <w:r w:rsidRPr="0019618A">
        <w:rPr>
          <w:bCs/>
        </w:rPr>
        <w:t>World Food Programme</w:t>
      </w:r>
    </w:p>
    <w:p w:rsidR="00141FC7" w:rsidRDefault="00141FC7" w:rsidP="00141FC7">
      <w:pPr>
        <w:spacing w:after="0" w:line="240" w:lineRule="auto"/>
        <w:rPr>
          <w:b/>
        </w:rPr>
      </w:pPr>
    </w:p>
    <w:p w:rsidR="00141FC7" w:rsidRDefault="00141FC7" w:rsidP="00141FC7">
      <w:pPr>
        <w:spacing w:after="0" w:line="240" w:lineRule="auto"/>
        <w:rPr>
          <w:b/>
        </w:rPr>
      </w:pPr>
    </w:p>
    <w:p w:rsidR="00141FC7" w:rsidRDefault="00141FC7" w:rsidP="00141FC7">
      <w:pPr>
        <w:spacing w:after="0" w:line="240" w:lineRule="auto"/>
        <w:rPr>
          <w:b/>
        </w:rPr>
      </w:pPr>
    </w:p>
    <w:p w:rsidR="00141FC7" w:rsidRDefault="00141FC7" w:rsidP="00141FC7">
      <w:pPr>
        <w:spacing w:after="0" w:line="240" w:lineRule="auto"/>
        <w:rPr>
          <w:b/>
        </w:rPr>
      </w:pPr>
      <w:r>
        <w:rPr>
          <w:b/>
        </w:rPr>
        <w:t>Non Resident Agencies</w:t>
      </w:r>
    </w:p>
    <w:p w:rsidR="00141FC7" w:rsidRPr="0019618A" w:rsidRDefault="00141FC7" w:rsidP="00141FC7">
      <w:pPr>
        <w:spacing w:after="0" w:line="240" w:lineRule="auto"/>
        <w:ind w:left="720"/>
        <w:jc w:val="both"/>
        <w:rPr>
          <w:bCs/>
        </w:rPr>
      </w:pPr>
      <w:r w:rsidRPr="0019618A">
        <w:rPr>
          <w:b/>
          <w:bCs/>
        </w:rPr>
        <w:t>IAEA</w:t>
      </w:r>
      <w:r>
        <w:rPr>
          <w:b/>
          <w:bCs/>
        </w:rPr>
        <w:tab/>
      </w:r>
      <w:r>
        <w:rPr>
          <w:b/>
          <w:bCs/>
        </w:rPr>
        <w:tab/>
      </w:r>
      <w:r w:rsidRPr="0019618A">
        <w:t xml:space="preserve"> - International Atomic Energy Agency</w:t>
      </w:r>
      <w:r w:rsidRPr="0019618A">
        <w:rPr>
          <w:bCs/>
        </w:rPr>
        <w:t xml:space="preserve"> </w:t>
      </w:r>
    </w:p>
    <w:p w:rsidR="00141FC7" w:rsidRPr="0019618A" w:rsidRDefault="00141FC7" w:rsidP="00141FC7">
      <w:pPr>
        <w:spacing w:after="0" w:line="240" w:lineRule="auto"/>
        <w:ind w:left="720"/>
        <w:jc w:val="both"/>
        <w:rPr>
          <w:bCs/>
        </w:rPr>
      </w:pPr>
      <w:r w:rsidRPr="0019618A">
        <w:rPr>
          <w:b/>
          <w:bCs/>
        </w:rPr>
        <w:t>IOM</w:t>
      </w:r>
      <w:r w:rsidRPr="0019618A">
        <w:rPr>
          <w:bCs/>
        </w:rPr>
        <w:t xml:space="preserve"> </w:t>
      </w:r>
      <w:r>
        <w:rPr>
          <w:bCs/>
        </w:rPr>
        <w:tab/>
      </w:r>
      <w:r>
        <w:rPr>
          <w:bCs/>
        </w:rPr>
        <w:tab/>
      </w:r>
      <w:r w:rsidR="00653593">
        <w:rPr>
          <w:bCs/>
        </w:rPr>
        <w:t xml:space="preserve"> </w:t>
      </w:r>
      <w:r w:rsidRPr="0019618A">
        <w:rPr>
          <w:bCs/>
        </w:rPr>
        <w:t>- International Organization for Migration</w:t>
      </w:r>
    </w:p>
    <w:p w:rsidR="00141FC7" w:rsidRPr="0019618A" w:rsidRDefault="00141FC7" w:rsidP="00141FC7">
      <w:pPr>
        <w:spacing w:after="0" w:line="240" w:lineRule="auto"/>
        <w:ind w:left="720"/>
        <w:jc w:val="both"/>
      </w:pPr>
      <w:r w:rsidRPr="0019618A">
        <w:rPr>
          <w:b/>
        </w:rPr>
        <w:t>IFAD</w:t>
      </w:r>
      <w:r w:rsidRPr="0019618A">
        <w:t xml:space="preserve"> </w:t>
      </w:r>
      <w:r>
        <w:tab/>
      </w:r>
      <w:r>
        <w:tab/>
      </w:r>
      <w:r w:rsidR="00653593">
        <w:t xml:space="preserve"> </w:t>
      </w:r>
      <w:r w:rsidRPr="0019618A">
        <w:t>- International Fund for Agricultural Development</w:t>
      </w:r>
    </w:p>
    <w:p w:rsidR="00141FC7" w:rsidRPr="0019618A" w:rsidRDefault="00141FC7" w:rsidP="00141FC7">
      <w:pPr>
        <w:spacing w:after="0" w:line="240" w:lineRule="auto"/>
        <w:ind w:left="720"/>
        <w:jc w:val="both"/>
      </w:pPr>
      <w:r w:rsidRPr="0019618A">
        <w:rPr>
          <w:b/>
          <w:bCs/>
        </w:rPr>
        <w:t>ILO</w:t>
      </w:r>
      <w:r w:rsidRPr="0019618A">
        <w:rPr>
          <w:bCs/>
        </w:rPr>
        <w:t xml:space="preserve"> </w:t>
      </w:r>
      <w:r>
        <w:rPr>
          <w:bCs/>
        </w:rPr>
        <w:tab/>
      </w:r>
      <w:r>
        <w:rPr>
          <w:bCs/>
        </w:rPr>
        <w:tab/>
      </w:r>
      <w:r w:rsidR="00653593">
        <w:rPr>
          <w:bCs/>
        </w:rPr>
        <w:t xml:space="preserve"> </w:t>
      </w:r>
      <w:r w:rsidRPr="0019618A">
        <w:t>- International Labor Organization</w:t>
      </w:r>
    </w:p>
    <w:p w:rsidR="00141FC7" w:rsidRPr="0019618A" w:rsidRDefault="00141FC7" w:rsidP="00141FC7">
      <w:pPr>
        <w:spacing w:after="0" w:line="240" w:lineRule="auto"/>
        <w:ind w:left="720"/>
        <w:jc w:val="both"/>
        <w:rPr>
          <w:bCs/>
        </w:rPr>
      </w:pPr>
      <w:r w:rsidRPr="0019618A">
        <w:rPr>
          <w:b/>
          <w:bCs/>
        </w:rPr>
        <w:t>OHCHR</w:t>
      </w:r>
      <w:r>
        <w:rPr>
          <w:b/>
          <w:bCs/>
        </w:rPr>
        <w:tab/>
      </w:r>
      <w:r w:rsidR="00653593">
        <w:rPr>
          <w:b/>
          <w:bCs/>
        </w:rPr>
        <w:t xml:space="preserve"> </w:t>
      </w:r>
      <w:r w:rsidRPr="0019618A">
        <w:rPr>
          <w:bCs/>
        </w:rPr>
        <w:t>-</w:t>
      </w:r>
      <w:r w:rsidRPr="0019618A">
        <w:t xml:space="preserve"> Office of the United Nations High Commissioner for Human Rights</w:t>
      </w:r>
      <w:r w:rsidRPr="0019618A">
        <w:rPr>
          <w:bCs/>
        </w:rPr>
        <w:t xml:space="preserve"> </w:t>
      </w:r>
    </w:p>
    <w:p w:rsidR="00141FC7" w:rsidRPr="0019618A" w:rsidRDefault="00141FC7" w:rsidP="00141FC7">
      <w:pPr>
        <w:spacing w:after="0" w:line="240" w:lineRule="auto"/>
        <w:ind w:left="720"/>
        <w:jc w:val="both"/>
        <w:rPr>
          <w:iCs/>
        </w:rPr>
      </w:pPr>
      <w:r w:rsidRPr="0019618A">
        <w:rPr>
          <w:b/>
          <w:bCs/>
        </w:rPr>
        <w:t>UNCD</w:t>
      </w:r>
      <w:r w:rsidRPr="0019618A">
        <w:rPr>
          <w:bCs/>
        </w:rPr>
        <w:t>F</w:t>
      </w:r>
      <w:r>
        <w:rPr>
          <w:bCs/>
        </w:rPr>
        <w:tab/>
      </w:r>
      <w:r w:rsidR="00653593">
        <w:rPr>
          <w:bCs/>
        </w:rPr>
        <w:t xml:space="preserve"> </w:t>
      </w:r>
      <w:r w:rsidRPr="0019618A">
        <w:rPr>
          <w:bCs/>
        </w:rPr>
        <w:t>-</w:t>
      </w:r>
      <w:r w:rsidRPr="0019618A">
        <w:rPr>
          <w:iCs/>
        </w:rPr>
        <w:t>United Nations Capital Development Fund</w:t>
      </w:r>
    </w:p>
    <w:p w:rsidR="00141FC7" w:rsidRPr="0019618A" w:rsidRDefault="00141FC7" w:rsidP="00141FC7">
      <w:pPr>
        <w:spacing w:after="0" w:line="240" w:lineRule="auto"/>
        <w:ind w:left="720"/>
        <w:jc w:val="both"/>
      </w:pPr>
      <w:r w:rsidRPr="0019618A">
        <w:rPr>
          <w:b/>
          <w:bCs/>
        </w:rPr>
        <w:t>UNEP</w:t>
      </w:r>
      <w:r>
        <w:rPr>
          <w:b/>
          <w:bCs/>
        </w:rPr>
        <w:tab/>
      </w:r>
      <w:r>
        <w:rPr>
          <w:b/>
          <w:bCs/>
        </w:rPr>
        <w:tab/>
      </w:r>
      <w:r w:rsidRPr="0019618A">
        <w:t xml:space="preserve"> - United Nations Environment Programme</w:t>
      </w:r>
    </w:p>
    <w:p w:rsidR="00141FC7" w:rsidRPr="0019618A" w:rsidRDefault="00141FC7" w:rsidP="00141FC7">
      <w:pPr>
        <w:spacing w:after="0" w:line="240" w:lineRule="auto"/>
        <w:ind w:left="720"/>
        <w:jc w:val="both"/>
      </w:pPr>
      <w:r w:rsidRPr="0019618A">
        <w:rPr>
          <w:b/>
          <w:bCs/>
        </w:rPr>
        <w:t>UN-HABITAT</w:t>
      </w:r>
      <w:r w:rsidRPr="0019618A">
        <w:rPr>
          <w:bCs/>
        </w:rPr>
        <w:t xml:space="preserve"> </w:t>
      </w:r>
      <w:r w:rsidRPr="0019618A">
        <w:t>- United Nations Human Settlements Programme</w:t>
      </w:r>
    </w:p>
    <w:p w:rsidR="00141FC7" w:rsidRPr="0019618A" w:rsidRDefault="00141FC7" w:rsidP="00141FC7">
      <w:pPr>
        <w:spacing w:after="0" w:line="240" w:lineRule="auto"/>
        <w:ind w:left="720"/>
        <w:jc w:val="both"/>
      </w:pPr>
      <w:r w:rsidRPr="0019618A">
        <w:rPr>
          <w:b/>
          <w:bCs/>
        </w:rPr>
        <w:t>UNESCO</w:t>
      </w:r>
      <w:r>
        <w:rPr>
          <w:b/>
          <w:bCs/>
        </w:rPr>
        <w:tab/>
      </w:r>
      <w:r w:rsidRPr="0019618A">
        <w:rPr>
          <w:bCs/>
        </w:rPr>
        <w:t xml:space="preserve"> </w:t>
      </w:r>
      <w:r w:rsidRPr="0019618A">
        <w:t>- United Nations Educational, Scientific and Cultural Organization</w:t>
      </w:r>
    </w:p>
    <w:p w:rsidR="00141FC7" w:rsidRPr="0019618A" w:rsidRDefault="00141FC7" w:rsidP="00141FC7">
      <w:pPr>
        <w:spacing w:after="0" w:line="240" w:lineRule="auto"/>
        <w:ind w:left="720"/>
        <w:jc w:val="both"/>
      </w:pPr>
      <w:r w:rsidRPr="0019618A">
        <w:rPr>
          <w:b/>
          <w:bCs/>
        </w:rPr>
        <w:t>UNIDO</w:t>
      </w:r>
      <w:r w:rsidRPr="0019618A">
        <w:rPr>
          <w:bCs/>
        </w:rPr>
        <w:t xml:space="preserve"> </w:t>
      </w:r>
      <w:r>
        <w:rPr>
          <w:bCs/>
        </w:rPr>
        <w:tab/>
      </w:r>
      <w:r w:rsidRPr="0019618A">
        <w:rPr>
          <w:bCs/>
        </w:rPr>
        <w:t>-</w:t>
      </w:r>
      <w:r w:rsidRPr="0019618A">
        <w:t xml:space="preserve"> United Nations Industrial Development Organization</w:t>
      </w:r>
    </w:p>
    <w:p w:rsidR="00141FC7" w:rsidRPr="0019618A" w:rsidRDefault="00141FC7" w:rsidP="00141FC7">
      <w:pPr>
        <w:spacing w:after="0" w:line="240" w:lineRule="auto"/>
        <w:ind w:left="720"/>
        <w:jc w:val="both"/>
      </w:pPr>
      <w:r w:rsidRPr="0019618A">
        <w:rPr>
          <w:b/>
          <w:bCs/>
        </w:rPr>
        <w:t>UNODC</w:t>
      </w:r>
      <w:r w:rsidRPr="0019618A">
        <w:rPr>
          <w:bCs/>
        </w:rPr>
        <w:t xml:space="preserve"> </w:t>
      </w:r>
      <w:r>
        <w:rPr>
          <w:bCs/>
        </w:rPr>
        <w:tab/>
      </w:r>
      <w:r w:rsidRPr="0019618A">
        <w:t>- United Nations Office on Drugs and Crime</w:t>
      </w:r>
    </w:p>
    <w:p w:rsidR="00141FC7" w:rsidRPr="0019618A" w:rsidRDefault="00141FC7" w:rsidP="00141FC7">
      <w:pPr>
        <w:spacing w:after="0" w:line="240" w:lineRule="auto"/>
        <w:ind w:left="720"/>
        <w:jc w:val="both"/>
      </w:pPr>
      <w:r w:rsidRPr="0019618A">
        <w:rPr>
          <w:b/>
          <w:bCs/>
        </w:rPr>
        <w:t>UNOCHA</w:t>
      </w:r>
      <w:r>
        <w:rPr>
          <w:b/>
          <w:bCs/>
        </w:rPr>
        <w:tab/>
      </w:r>
      <w:r w:rsidRPr="0019618A">
        <w:rPr>
          <w:bCs/>
        </w:rPr>
        <w:t xml:space="preserve"> - United Nations Office for the Coordination of Humanitarian Affairs</w:t>
      </w:r>
    </w:p>
    <w:p w:rsidR="00141FC7" w:rsidRDefault="00141FC7" w:rsidP="00141FC7"/>
    <w:p w:rsidR="00141FC7" w:rsidRDefault="00141FC7" w:rsidP="00141FC7"/>
    <w:p w:rsidR="00AD6987" w:rsidRDefault="00AD6987" w:rsidP="00141FC7"/>
    <w:p w:rsidR="00AD6987" w:rsidRDefault="00AD6987" w:rsidP="00141FC7"/>
    <w:p w:rsidR="00AD6987" w:rsidRDefault="00AD6987" w:rsidP="00141FC7"/>
    <w:p w:rsidR="00AD6987" w:rsidRPr="00960CF1" w:rsidRDefault="00AD6987" w:rsidP="00141FC7">
      <w:pPr>
        <w:rPr>
          <w:sz w:val="22"/>
        </w:rPr>
      </w:pPr>
    </w:p>
    <w:p w:rsidR="00AD6987" w:rsidRPr="00960CF1" w:rsidRDefault="00AD6987" w:rsidP="00141FC7">
      <w:pPr>
        <w:rPr>
          <w:sz w:val="22"/>
        </w:rPr>
      </w:pPr>
    </w:p>
    <w:p w:rsidR="00AD6987" w:rsidRPr="00960CF1" w:rsidRDefault="00AD6987" w:rsidP="00AD6987">
      <w:pPr>
        <w:spacing w:after="0" w:line="240" w:lineRule="auto"/>
        <w:jc w:val="center"/>
        <w:rPr>
          <w:sz w:val="22"/>
        </w:rPr>
      </w:pPr>
    </w:p>
    <w:p w:rsidR="00AD6987" w:rsidRPr="00960CF1" w:rsidRDefault="00AD6987" w:rsidP="00AD6987">
      <w:pPr>
        <w:spacing w:after="0" w:line="240" w:lineRule="auto"/>
        <w:jc w:val="center"/>
        <w:rPr>
          <w:sz w:val="22"/>
        </w:rPr>
      </w:pPr>
    </w:p>
    <w:p w:rsidR="00AD6987" w:rsidRPr="00960CF1" w:rsidRDefault="00AD6987" w:rsidP="00AD6987">
      <w:pPr>
        <w:spacing w:after="0" w:line="240" w:lineRule="auto"/>
        <w:jc w:val="center"/>
        <w:rPr>
          <w:sz w:val="22"/>
        </w:rPr>
      </w:pPr>
    </w:p>
    <w:p w:rsidR="00AD6987" w:rsidRPr="00960CF1" w:rsidRDefault="00AD6987" w:rsidP="00BB65BA">
      <w:pPr>
        <w:pStyle w:val="ListParagraph"/>
        <w:numPr>
          <w:ilvl w:val="0"/>
          <w:numId w:val="17"/>
        </w:numPr>
        <w:spacing w:after="0" w:line="240" w:lineRule="auto"/>
        <w:outlineLvl w:val="0"/>
        <w:rPr>
          <w:b/>
          <w:color w:val="00B0F0"/>
        </w:rPr>
      </w:pPr>
      <w:bookmarkStart w:id="3" w:name="_Toc484703884"/>
      <w:r w:rsidRPr="00960CF1">
        <w:rPr>
          <w:b/>
          <w:color w:val="00B0F0"/>
        </w:rPr>
        <w:lastRenderedPageBreak/>
        <w:t>Tables</w:t>
      </w:r>
      <w:bookmarkEnd w:id="3"/>
    </w:p>
    <w:p w:rsidR="00AD6987" w:rsidRPr="0000067C" w:rsidRDefault="00AD6987" w:rsidP="00AD6987">
      <w:pPr>
        <w:spacing w:after="0" w:line="240" w:lineRule="auto"/>
        <w:jc w:val="center"/>
        <w:rPr>
          <w:b/>
          <w:sz w:val="20"/>
        </w:rPr>
      </w:pPr>
      <w:r w:rsidRPr="0000067C">
        <w:rPr>
          <w:b/>
          <w:sz w:val="20"/>
        </w:rPr>
        <w:t>TABLE ONE</w:t>
      </w:r>
    </w:p>
    <w:p w:rsidR="003B7D4F" w:rsidRDefault="00AD6987" w:rsidP="00AD6987">
      <w:pPr>
        <w:spacing w:after="0" w:line="240" w:lineRule="auto"/>
        <w:jc w:val="center"/>
        <w:rPr>
          <w:b/>
          <w:sz w:val="20"/>
        </w:rPr>
      </w:pPr>
      <w:r w:rsidRPr="0000067C">
        <w:rPr>
          <w:b/>
          <w:sz w:val="20"/>
        </w:rPr>
        <w:t>Comparative Ad</w:t>
      </w:r>
      <w:r w:rsidR="00256C9A" w:rsidRPr="0000067C">
        <w:rPr>
          <w:b/>
          <w:sz w:val="20"/>
        </w:rPr>
        <w:t xml:space="preserve">vantage of </w:t>
      </w:r>
      <w:r w:rsidR="003B7D4F">
        <w:rPr>
          <w:b/>
          <w:sz w:val="20"/>
        </w:rPr>
        <w:t xml:space="preserve">the UN in Malawi and </w:t>
      </w:r>
      <w:r w:rsidR="00256C9A" w:rsidRPr="0000067C">
        <w:rPr>
          <w:b/>
          <w:sz w:val="20"/>
        </w:rPr>
        <w:t xml:space="preserve">Development Partners </w:t>
      </w:r>
    </w:p>
    <w:p w:rsidR="00AD6987" w:rsidRPr="0000067C" w:rsidRDefault="00AD6987" w:rsidP="00AD6987">
      <w:pPr>
        <w:spacing w:after="0" w:line="240" w:lineRule="auto"/>
        <w:jc w:val="center"/>
        <w:rPr>
          <w:b/>
          <w:sz w:val="20"/>
        </w:rPr>
      </w:pPr>
      <w:r w:rsidRPr="0000067C">
        <w:rPr>
          <w:b/>
          <w:sz w:val="20"/>
        </w:rPr>
        <w:t>Strategically Positioned</w:t>
      </w:r>
      <w:r w:rsidR="00256C9A" w:rsidRPr="0000067C">
        <w:rPr>
          <w:b/>
          <w:sz w:val="20"/>
        </w:rPr>
        <w:t xml:space="preserve"> t</w:t>
      </w:r>
      <w:r w:rsidR="00CC145C" w:rsidRPr="0000067C">
        <w:rPr>
          <w:b/>
          <w:sz w:val="20"/>
        </w:rPr>
        <w:t>o</w:t>
      </w:r>
      <w:r w:rsidRPr="0000067C">
        <w:rPr>
          <w:b/>
          <w:sz w:val="20"/>
        </w:rPr>
        <w:t xml:space="preserve"> Support the Government of Malawi in the Sectors/Areas Indicated Below</w:t>
      </w:r>
      <w:r w:rsidR="003B7D4F">
        <w:rPr>
          <w:rStyle w:val="FootnoteReference"/>
          <w:b/>
          <w:sz w:val="20"/>
        </w:rPr>
        <w:footnoteReference w:id="1"/>
      </w:r>
    </w:p>
    <w:tbl>
      <w:tblPr>
        <w:tblStyle w:val="TableGrid"/>
        <w:tblW w:w="10800" w:type="dxa"/>
        <w:jc w:val="center"/>
        <w:tblLayout w:type="fixed"/>
        <w:tblLook w:val="04A0" w:firstRow="1" w:lastRow="0" w:firstColumn="1" w:lastColumn="0" w:noHBand="0" w:noVBand="1"/>
      </w:tblPr>
      <w:tblGrid>
        <w:gridCol w:w="1620"/>
        <w:gridCol w:w="2250"/>
        <w:gridCol w:w="6930"/>
      </w:tblGrid>
      <w:tr w:rsidR="004E0168" w:rsidRPr="003B0C52" w:rsidTr="004D6C30">
        <w:trPr>
          <w:jc w:val="center"/>
        </w:trPr>
        <w:tc>
          <w:tcPr>
            <w:tcW w:w="3870" w:type="dxa"/>
            <w:gridSpan w:val="2"/>
          </w:tcPr>
          <w:p w:rsidR="004E0168" w:rsidRPr="003B0C52" w:rsidRDefault="004E0168" w:rsidP="0000067C">
            <w:pPr>
              <w:tabs>
                <w:tab w:val="left" w:pos="3045"/>
              </w:tabs>
              <w:jc w:val="center"/>
              <w:rPr>
                <w:b/>
                <w:sz w:val="20"/>
              </w:rPr>
            </w:pPr>
            <w:r w:rsidRPr="003B0C52">
              <w:rPr>
                <w:b/>
                <w:sz w:val="20"/>
              </w:rPr>
              <w:t>Intersectoral Areas of Engagement</w:t>
            </w:r>
          </w:p>
        </w:tc>
        <w:tc>
          <w:tcPr>
            <w:tcW w:w="6930" w:type="dxa"/>
          </w:tcPr>
          <w:p w:rsidR="004E0168" w:rsidRPr="003B0C52" w:rsidRDefault="004E0168" w:rsidP="0000067C">
            <w:pPr>
              <w:jc w:val="center"/>
              <w:rPr>
                <w:b/>
                <w:sz w:val="20"/>
              </w:rPr>
            </w:pPr>
            <w:r w:rsidRPr="003B0C52">
              <w:rPr>
                <w:b/>
                <w:sz w:val="20"/>
              </w:rPr>
              <w:t>DPs/ UN Agencies Comparative Advantage</w:t>
            </w:r>
          </w:p>
        </w:tc>
      </w:tr>
      <w:tr w:rsidR="004E0168" w:rsidRPr="003B0C52" w:rsidTr="004D6C30">
        <w:trPr>
          <w:jc w:val="center"/>
        </w:trPr>
        <w:tc>
          <w:tcPr>
            <w:tcW w:w="1620" w:type="dxa"/>
            <w:vMerge w:val="restart"/>
            <w:vAlign w:val="center"/>
          </w:tcPr>
          <w:p w:rsidR="004E0168" w:rsidRPr="003B0C52" w:rsidRDefault="004E0168" w:rsidP="00AD6987">
            <w:pPr>
              <w:rPr>
                <w:b/>
                <w:sz w:val="20"/>
              </w:rPr>
            </w:pPr>
            <w:r w:rsidRPr="003B0C52">
              <w:rPr>
                <w:b/>
                <w:sz w:val="20"/>
              </w:rPr>
              <w:t>Resilience</w:t>
            </w:r>
          </w:p>
        </w:tc>
        <w:tc>
          <w:tcPr>
            <w:tcW w:w="2250" w:type="dxa"/>
          </w:tcPr>
          <w:p w:rsidR="004E0168" w:rsidRPr="003B0C52" w:rsidRDefault="004E0168" w:rsidP="00AD6987">
            <w:pPr>
              <w:tabs>
                <w:tab w:val="left" w:pos="3045"/>
              </w:tabs>
              <w:rPr>
                <w:sz w:val="20"/>
              </w:rPr>
            </w:pPr>
            <w:r w:rsidRPr="003B0C52">
              <w:rPr>
                <w:sz w:val="20"/>
              </w:rPr>
              <w:t>Institutional</w:t>
            </w:r>
          </w:p>
        </w:tc>
        <w:tc>
          <w:tcPr>
            <w:tcW w:w="6930" w:type="dxa"/>
          </w:tcPr>
          <w:p w:rsidR="004E0168" w:rsidRPr="003B0C52" w:rsidRDefault="004E0168" w:rsidP="00BB65BA">
            <w:pPr>
              <w:rPr>
                <w:sz w:val="20"/>
              </w:rPr>
            </w:pPr>
            <w:r w:rsidRPr="003B0C52">
              <w:rPr>
                <w:sz w:val="20"/>
              </w:rPr>
              <w:t>UNDP, WHO; WFP</w:t>
            </w:r>
            <w:r w:rsidR="00B2153A" w:rsidRPr="003B0C52">
              <w:rPr>
                <w:sz w:val="20"/>
              </w:rPr>
              <w:t>;</w:t>
            </w:r>
            <w:r w:rsidR="00F52607" w:rsidRPr="003B0C52">
              <w:rPr>
                <w:sz w:val="20"/>
              </w:rPr>
              <w:t xml:space="preserve"> FAO</w:t>
            </w:r>
            <w:r w:rsidR="008E033F" w:rsidRPr="003B0C52">
              <w:rPr>
                <w:sz w:val="20"/>
              </w:rPr>
              <w:t>; Germany</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Human</w:t>
            </w:r>
          </w:p>
        </w:tc>
        <w:tc>
          <w:tcPr>
            <w:tcW w:w="6930" w:type="dxa"/>
          </w:tcPr>
          <w:p w:rsidR="004E0168" w:rsidRPr="003B0C52" w:rsidRDefault="004E0168" w:rsidP="00BB65BA">
            <w:pPr>
              <w:rPr>
                <w:sz w:val="20"/>
              </w:rPr>
            </w:pPr>
            <w:r w:rsidRPr="003B0C52">
              <w:rPr>
                <w:sz w:val="20"/>
              </w:rPr>
              <w:t>UNDP; UN Women</w:t>
            </w:r>
            <w:r w:rsidR="00B2153A" w:rsidRPr="003B0C52">
              <w:rPr>
                <w:sz w:val="20"/>
              </w:rPr>
              <w:t>;</w:t>
            </w:r>
            <w:r w:rsidR="00F52607" w:rsidRPr="003B0C52">
              <w:rPr>
                <w:sz w:val="20"/>
              </w:rPr>
              <w:t xml:space="preserve"> FAO</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Natural Resources</w:t>
            </w:r>
          </w:p>
        </w:tc>
        <w:tc>
          <w:tcPr>
            <w:tcW w:w="6930" w:type="dxa"/>
          </w:tcPr>
          <w:p w:rsidR="004E0168" w:rsidRPr="003B0C52" w:rsidRDefault="004E0168" w:rsidP="00BB65BA">
            <w:pPr>
              <w:rPr>
                <w:sz w:val="20"/>
              </w:rPr>
            </w:pPr>
            <w:r w:rsidRPr="003B0C52">
              <w:rPr>
                <w:sz w:val="20"/>
              </w:rPr>
              <w:t>FAO; WFP</w:t>
            </w:r>
            <w:r w:rsidR="00B2153A" w:rsidRPr="003B0C52">
              <w:rPr>
                <w:sz w:val="20"/>
              </w:rPr>
              <w:t>;</w:t>
            </w:r>
            <w:r w:rsidR="00F52607" w:rsidRPr="003B0C52">
              <w:rPr>
                <w:sz w:val="20"/>
              </w:rPr>
              <w:t xml:space="preserve"> FAO</w:t>
            </w:r>
            <w:r w:rsidR="0006590B">
              <w:rPr>
                <w:sz w:val="20"/>
              </w:rPr>
              <w:t xml:space="preserve">; </w:t>
            </w:r>
            <w:r w:rsidR="0006590B" w:rsidRPr="0006590B">
              <w:rPr>
                <w:sz w:val="20"/>
              </w:rPr>
              <w:t>USAID</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 xml:space="preserve">Livelihoods </w:t>
            </w:r>
          </w:p>
        </w:tc>
        <w:tc>
          <w:tcPr>
            <w:tcW w:w="6930" w:type="dxa"/>
          </w:tcPr>
          <w:p w:rsidR="004E0168" w:rsidRPr="003B0C52" w:rsidRDefault="004E0168" w:rsidP="00BB65BA">
            <w:pPr>
              <w:rPr>
                <w:sz w:val="20"/>
              </w:rPr>
            </w:pPr>
            <w:r w:rsidRPr="003B0C52">
              <w:rPr>
                <w:sz w:val="20"/>
              </w:rPr>
              <w:t>FAO, WFP, UNDP; UN Women, Norway DFID, EU, World Bank, USAID</w:t>
            </w:r>
            <w:r w:rsidR="00B2153A" w:rsidRPr="003B0C52">
              <w:rPr>
                <w:sz w:val="20"/>
              </w:rPr>
              <w:t>;</w:t>
            </w:r>
            <w:r w:rsidR="008E033F" w:rsidRPr="003B0C52">
              <w:rPr>
                <w:sz w:val="20"/>
              </w:rPr>
              <w:t xml:space="preserve"> Germany</w:t>
            </w:r>
            <w:r w:rsidR="004D6C30">
              <w:rPr>
                <w:sz w:val="20"/>
              </w:rPr>
              <w:t>; UNHCR</w:t>
            </w:r>
          </w:p>
        </w:tc>
      </w:tr>
      <w:tr w:rsidR="004E0168" w:rsidRPr="003B0C52" w:rsidTr="004D6C30">
        <w:trPr>
          <w:jc w:val="center"/>
        </w:trPr>
        <w:tc>
          <w:tcPr>
            <w:tcW w:w="1620" w:type="dxa"/>
            <w:vMerge w:val="restart"/>
            <w:vAlign w:val="center"/>
          </w:tcPr>
          <w:p w:rsidR="004E0168" w:rsidRPr="003B0C52" w:rsidRDefault="004E0168" w:rsidP="00AD6987">
            <w:pPr>
              <w:rPr>
                <w:b/>
                <w:sz w:val="20"/>
              </w:rPr>
            </w:pPr>
            <w:r w:rsidRPr="003B0C52">
              <w:rPr>
                <w:b/>
                <w:sz w:val="20"/>
              </w:rPr>
              <w:t>Social Inclusion</w:t>
            </w:r>
          </w:p>
        </w:tc>
        <w:tc>
          <w:tcPr>
            <w:tcW w:w="2250" w:type="dxa"/>
          </w:tcPr>
          <w:p w:rsidR="004E0168" w:rsidRPr="003B0C52" w:rsidRDefault="004E0168" w:rsidP="00AD6987">
            <w:pPr>
              <w:rPr>
                <w:sz w:val="20"/>
              </w:rPr>
            </w:pPr>
            <w:r w:rsidRPr="003B0C52">
              <w:rPr>
                <w:sz w:val="20"/>
              </w:rPr>
              <w:t>Accountability</w:t>
            </w:r>
          </w:p>
        </w:tc>
        <w:tc>
          <w:tcPr>
            <w:tcW w:w="6930" w:type="dxa"/>
          </w:tcPr>
          <w:p w:rsidR="004E0168" w:rsidRPr="003B0C52" w:rsidRDefault="004E0168" w:rsidP="00BB65BA">
            <w:pPr>
              <w:rPr>
                <w:sz w:val="20"/>
              </w:rPr>
            </w:pPr>
            <w:r w:rsidRPr="003B0C52">
              <w:rPr>
                <w:sz w:val="20"/>
              </w:rPr>
              <w:t>UNDP, UNICEF, Norway</w:t>
            </w:r>
            <w:r w:rsidR="00B2153A" w:rsidRPr="003B0C52">
              <w:rPr>
                <w:sz w:val="20"/>
              </w:rPr>
              <w:t>;</w:t>
            </w:r>
            <w:r w:rsidR="008E033F" w:rsidRPr="003B0C52">
              <w:rPr>
                <w:sz w:val="20"/>
              </w:rPr>
              <w:t xml:space="preserve"> Germany</w:t>
            </w:r>
            <w:r w:rsidR="004D6C30">
              <w:rPr>
                <w:sz w:val="20"/>
              </w:rPr>
              <w:t>; UNHCR</w:t>
            </w:r>
            <w:r w:rsidR="00C81D75">
              <w:rPr>
                <w:sz w:val="20"/>
              </w:rPr>
              <w:t>; Irish Aid</w:t>
            </w:r>
            <w:r w:rsidR="0006590B">
              <w:rPr>
                <w:sz w:val="20"/>
              </w:rPr>
              <w:t xml:space="preserve">; </w:t>
            </w:r>
            <w:r w:rsidR="0006590B" w:rsidRPr="0006590B">
              <w:rPr>
                <w:sz w:val="20"/>
              </w:rPr>
              <w:t>USAID</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Poverty</w:t>
            </w:r>
          </w:p>
        </w:tc>
        <w:tc>
          <w:tcPr>
            <w:tcW w:w="6930" w:type="dxa"/>
          </w:tcPr>
          <w:p w:rsidR="004E0168" w:rsidRPr="003B0C52" w:rsidRDefault="004E0168" w:rsidP="00EE0355">
            <w:pPr>
              <w:rPr>
                <w:sz w:val="20"/>
              </w:rPr>
            </w:pPr>
            <w:r w:rsidRPr="003B0C52">
              <w:rPr>
                <w:sz w:val="20"/>
              </w:rPr>
              <w:t>World Bank, UNDP, UNICEF; WFP</w:t>
            </w:r>
            <w:r w:rsidR="00B2153A" w:rsidRPr="003B0C52">
              <w:rPr>
                <w:sz w:val="20"/>
              </w:rPr>
              <w:t>;</w:t>
            </w:r>
            <w:r w:rsidR="00EE0355" w:rsidRPr="003B0C52">
              <w:rPr>
                <w:rFonts w:asciiTheme="minorHAnsi" w:hAnsiTheme="minorHAnsi"/>
                <w:b/>
                <w:sz w:val="20"/>
                <w:szCs w:val="17"/>
              </w:rPr>
              <w:t xml:space="preserve"> </w:t>
            </w:r>
            <w:r w:rsidR="00EE0355" w:rsidRPr="003B0C52">
              <w:rPr>
                <w:sz w:val="20"/>
              </w:rPr>
              <w:t>EU</w:t>
            </w:r>
            <w:r w:rsidR="008E033F" w:rsidRPr="003B0C52">
              <w:rPr>
                <w:sz w:val="20"/>
              </w:rPr>
              <w:t>; Germany</w:t>
            </w:r>
            <w:r w:rsidR="004D6C30">
              <w:rPr>
                <w:sz w:val="20"/>
              </w:rPr>
              <w:t xml:space="preserve"> UNHCR;</w:t>
            </w:r>
            <w:r w:rsidR="00C81D75">
              <w:rPr>
                <w:sz w:val="20"/>
              </w:rPr>
              <w:t xml:space="preserve"> Irish Aid</w:t>
            </w:r>
            <w:r w:rsidR="0006590B">
              <w:rPr>
                <w:sz w:val="20"/>
              </w:rPr>
              <w:t xml:space="preserve">; </w:t>
            </w:r>
            <w:r w:rsidR="0006590B" w:rsidRPr="0006590B">
              <w:rPr>
                <w:sz w:val="20"/>
              </w:rPr>
              <w:t>USAID</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Opportunities</w:t>
            </w:r>
          </w:p>
        </w:tc>
        <w:tc>
          <w:tcPr>
            <w:tcW w:w="6930" w:type="dxa"/>
          </w:tcPr>
          <w:p w:rsidR="004E0168" w:rsidRPr="003B0C52" w:rsidRDefault="004E0168" w:rsidP="00BB65BA">
            <w:pPr>
              <w:rPr>
                <w:sz w:val="20"/>
              </w:rPr>
            </w:pPr>
            <w:r w:rsidRPr="003B0C52">
              <w:rPr>
                <w:sz w:val="20"/>
              </w:rPr>
              <w:t>FAO, WFP, UNDP, UNESCO, UNFPA, WHO</w:t>
            </w:r>
            <w:r w:rsidR="00B2153A" w:rsidRPr="003B0C52">
              <w:rPr>
                <w:sz w:val="20"/>
              </w:rPr>
              <w:t>;</w:t>
            </w:r>
            <w:r w:rsidR="004D6C30">
              <w:rPr>
                <w:sz w:val="20"/>
              </w:rPr>
              <w:t xml:space="preserve"> UNHCR</w:t>
            </w:r>
            <w:r w:rsidR="00C81D75">
              <w:rPr>
                <w:sz w:val="20"/>
              </w:rPr>
              <w:t xml:space="preserve">; </w:t>
            </w:r>
            <w:r w:rsidR="0006590B" w:rsidRPr="0006590B">
              <w:rPr>
                <w:sz w:val="20"/>
              </w:rPr>
              <w:t>USAID</w:t>
            </w:r>
          </w:p>
        </w:tc>
      </w:tr>
      <w:tr w:rsidR="004E0168" w:rsidRPr="003B0C52" w:rsidTr="004D6C30">
        <w:trPr>
          <w:jc w:val="center"/>
        </w:trPr>
        <w:tc>
          <w:tcPr>
            <w:tcW w:w="1620" w:type="dxa"/>
            <w:vMerge w:val="restart"/>
            <w:vAlign w:val="center"/>
          </w:tcPr>
          <w:p w:rsidR="004E0168" w:rsidRPr="003B0C52" w:rsidRDefault="004E0168" w:rsidP="00AD6987">
            <w:pPr>
              <w:rPr>
                <w:b/>
                <w:sz w:val="20"/>
              </w:rPr>
            </w:pPr>
            <w:r w:rsidRPr="003B0C52">
              <w:rPr>
                <w:b/>
                <w:sz w:val="20"/>
              </w:rPr>
              <w:t>Gender</w:t>
            </w:r>
          </w:p>
        </w:tc>
        <w:tc>
          <w:tcPr>
            <w:tcW w:w="2250" w:type="dxa"/>
          </w:tcPr>
          <w:p w:rsidR="004E0168" w:rsidRPr="003B0C52" w:rsidRDefault="004E0168" w:rsidP="00AD6987">
            <w:pPr>
              <w:rPr>
                <w:sz w:val="20"/>
              </w:rPr>
            </w:pPr>
            <w:r w:rsidRPr="003B0C52">
              <w:rPr>
                <w:sz w:val="20"/>
              </w:rPr>
              <w:t>Girl Child</w:t>
            </w:r>
          </w:p>
        </w:tc>
        <w:tc>
          <w:tcPr>
            <w:tcW w:w="6930" w:type="dxa"/>
          </w:tcPr>
          <w:p w:rsidR="004E0168" w:rsidRPr="003B0C52" w:rsidRDefault="004E0168" w:rsidP="004D6C30">
            <w:pPr>
              <w:rPr>
                <w:sz w:val="20"/>
              </w:rPr>
            </w:pPr>
            <w:r w:rsidRPr="003B0C52">
              <w:rPr>
                <w:sz w:val="20"/>
              </w:rPr>
              <w:t>UNICEF, WFP, UNFAP, UN WOMEN, WHO</w:t>
            </w:r>
            <w:r w:rsidR="004D6C30">
              <w:rPr>
                <w:sz w:val="20"/>
              </w:rPr>
              <w:t xml:space="preserve">; </w:t>
            </w:r>
            <w:r w:rsidRPr="003B0C52">
              <w:rPr>
                <w:sz w:val="20"/>
              </w:rPr>
              <w:t>Norway DFID, USAID</w:t>
            </w:r>
            <w:r w:rsidR="00B2153A" w:rsidRPr="003B0C52">
              <w:rPr>
                <w:sz w:val="20"/>
              </w:rPr>
              <w:t>;</w:t>
            </w:r>
            <w:r w:rsidR="008E033F" w:rsidRPr="003B0C52">
              <w:rPr>
                <w:sz w:val="20"/>
              </w:rPr>
              <w:t xml:space="preserve"> Germany</w:t>
            </w:r>
            <w:r w:rsidR="004D6C30">
              <w:rPr>
                <w:sz w:val="20"/>
              </w:rPr>
              <w:t>; UNHCR</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Adolescents</w:t>
            </w:r>
          </w:p>
        </w:tc>
        <w:tc>
          <w:tcPr>
            <w:tcW w:w="6930" w:type="dxa"/>
          </w:tcPr>
          <w:p w:rsidR="004E0168" w:rsidRPr="003B0C52" w:rsidRDefault="004E0168" w:rsidP="00822B83">
            <w:pPr>
              <w:rPr>
                <w:sz w:val="20"/>
              </w:rPr>
            </w:pPr>
            <w:r w:rsidRPr="003B0C52">
              <w:rPr>
                <w:sz w:val="20"/>
              </w:rPr>
              <w:t>UNICEF, UNAIDS, UNFPA; UN Women, WFP, Norway DFID, UASID, World Bank</w:t>
            </w:r>
            <w:r w:rsidR="00B2153A" w:rsidRPr="003B0C52">
              <w:rPr>
                <w:sz w:val="20"/>
              </w:rPr>
              <w:t>;</w:t>
            </w:r>
            <w:r w:rsidR="008E033F" w:rsidRPr="003B0C52">
              <w:rPr>
                <w:sz w:val="20"/>
              </w:rPr>
              <w:t xml:space="preserve"> Germany</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Young Women</w:t>
            </w:r>
          </w:p>
        </w:tc>
        <w:tc>
          <w:tcPr>
            <w:tcW w:w="6930" w:type="dxa"/>
          </w:tcPr>
          <w:p w:rsidR="004E0168" w:rsidRPr="003B0C52" w:rsidRDefault="004E0168" w:rsidP="00BB65BA">
            <w:pPr>
              <w:rPr>
                <w:sz w:val="20"/>
              </w:rPr>
            </w:pPr>
            <w:r w:rsidRPr="003B0C52">
              <w:rPr>
                <w:sz w:val="20"/>
              </w:rPr>
              <w:t xml:space="preserve">UN WOMEN, UNFPA, UNDP, Norway DFID, World Bank, </w:t>
            </w:r>
            <w:r w:rsidR="0006590B" w:rsidRPr="0006590B">
              <w:rPr>
                <w:sz w:val="20"/>
              </w:rPr>
              <w:t>USAID</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Women’s Rights</w:t>
            </w:r>
          </w:p>
        </w:tc>
        <w:tc>
          <w:tcPr>
            <w:tcW w:w="6930" w:type="dxa"/>
          </w:tcPr>
          <w:p w:rsidR="004E0168" w:rsidRPr="003B0C52" w:rsidRDefault="004E0168" w:rsidP="00BB65BA">
            <w:pPr>
              <w:rPr>
                <w:sz w:val="20"/>
              </w:rPr>
            </w:pPr>
            <w:r w:rsidRPr="003B0C52">
              <w:rPr>
                <w:sz w:val="20"/>
              </w:rPr>
              <w:t>UN WOMEN, UNDP, UNFPA, WHO, Norway</w:t>
            </w:r>
            <w:r w:rsidR="00B2153A" w:rsidRPr="003B0C52">
              <w:rPr>
                <w:sz w:val="20"/>
              </w:rPr>
              <w:t>;</w:t>
            </w:r>
            <w:r w:rsidR="00F52607" w:rsidRPr="003B0C52">
              <w:rPr>
                <w:sz w:val="20"/>
              </w:rPr>
              <w:t xml:space="preserve"> FAO</w:t>
            </w:r>
          </w:p>
        </w:tc>
      </w:tr>
      <w:tr w:rsidR="004E0168" w:rsidRPr="003B0C52" w:rsidTr="004D6C30">
        <w:trPr>
          <w:jc w:val="center"/>
        </w:trPr>
        <w:tc>
          <w:tcPr>
            <w:tcW w:w="1620" w:type="dxa"/>
            <w:vMerge w:val="restart"/>
            <w:vAlign w:val="center"/>
          </w:tcPr>
          <w:p w:rsidR="004E0168" w:rsidRPr="003B0C52" w:rsidRDefault="004E0168" w:rsidP="00AD6987">
            <w:pPr>
              <w:rPr>
                <w:b/>
                <w:sz w:val="20"/>
              </w:rPr>
            </w:pPr>
            <w:r w:rsidRPr="003B0C52">
              <w:rPr>
                <w:b/>
                <w:sz w:val="20"/>
              </w:rPr>
              <w:t>Nutrition</w:t>
            </w:r>
          </w:p>
        </w:tc>
        <w:tc>
          <w:tcPr>
            <w:tcW w:w="2250" w:type="dxa"/>
          </w:tcPr>
          <w:p w:rsidR="004E0168" w:rsidRPr="003B0C52" w:rsidRDefault="004E0168" w:rsidP="00AD6987">
            <w:pPr>
              <w:rPr>
                <w:sz w:val="20"/>
              </w:rPr>
            </w:pPr>
            <w:r w:rsidRPr="003B0C52">
              <w:rPr>
                <w:sz w:val="20"/>
              </w:rPr>
              <w:t>Food security</w:t>
            </w:r>
          </w:p>
        </w:tc>
        <w:tc>
          <w:tcPr>
            <w:tcW w:w="6930" w:type="dxa"/>
          </w:tcPr>
          <w:p w:rsidR="004E0168" w:rsidRPr="003B0C52" w:rsidRDefault="004E0168" w:rsidP="00BB65BA">
            <w:pPr>
              <w:rPr>
                <w:sz w:val="20"/>
              </w:rPr>
            </w:pPr>
            <w:r w:rsidRPr="003B0C52">
              <w:rPr>
                <w:sz w:val="20"/>
              </w:rPr>
              <w:t>WFP, FAO, UNDP; UN Women, EU; Irish Embassy</w:t>
            </w:r>
            <w:r w:rsidR="00B2153A" w:rsidRPr="003B0C52">
              <w:rPr>
                <w:sz w:val="20"/>
              </w:rPr>
              <w:t>;</w:t>
            </w:r>
            <w:r w:rsidR="00EE0355" w:rsidRPr="003B0C52">
              <w:rPr>
                <w:sz w:val="20"/>
              </w:rPr>
              <w:t xml:space="preserve"> </w:t>
            </w:r>
            <w:r w:rsidR="008E033F" w:rsidRPr="003B0C52">
              <w:rPr>
                <w:sz w:val="20"/>
              </w:rPr>
              <w:t>Germany</w:t>
            </w:r>
            <w:r w:rsidR="00C81D75">
              <w:rPr>
                <w:sz w:val="20"/>
              </w:rPr>
              <w:t>; Irish Aid</w:t>
            </w:r>
            <w:r w:rsidR="0006590B">
              <w:rPr>
                <w:sz w:val="20"/>
              </w:rPr>
              <w:t xml:space="preserve">; </w:t>
            </w:r>
            <w:r w:rsidR="0006590B" w:rsidRPr="0006590B">
              <w:rPr>
                <w:sz w:val="20"/>
              </w:rPr>
              <w:t>USAID</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Supplementary Feeding</w:t>
            </w:r>
          </w:p>
        </w:tc>
        <w:tc>
          <w:tcPr>
            <w:tcW w:w="6930" w:type="dxa"/>
          </w:tcPr>
          <w:p w:rsidR="004E0168" w:rsidRPr="003B0C52" w:rsidRDefault="004E0168" w:rsidP="00BB65BA">
            <w:pPr>
              <w:rPr>
                <w:sz w:val="20"/>
              </w:rPr>
            </w:pPr>
            <w:r w:rsidRPr="003B0C52">
              <w:rPr>
                <w:sz w:val="20"/>
              </w:rPr>
              <w:t>WFP, EU</w:t>
            </w:r>
            <w:r w:rsidR="00B2153A" w:rsidRPr="003B0C52">
              <w:rPr>
                <w:sz w:val="20"/>
              </w:rPr>
              <w:t>;</w:t>
            </w:r>
            <w:r w:rsidR="008E033F" w:rsidRPr="003B0C52">
              <w:rPr>
                <w:sz w:val="20"/>
              </w:rPr>
              <w:t xml:space="preserve"> Germany</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CMAM Coverage</w:t>
            </w:r>
          </w:p>
        </w:tc>
        <w:tc>
          <w:tcPr>
            <w:tcW w:w="6930" w:type="dxa"/>
          </w:tcPr>
          <w:p w:rsidR="004E0168" w:rsidRPr="003B0C52" w:rsidRDefault="00B2153A" w:rsidP="00BB65BA">
            <w:pPr>
              <w:rPr>
                <w:sz w:val="20"/>
              </w:rPr>
            </w:pPr>
            <w:r w:rsidRPr="003B0C52">
              <w:rPr>
                <w:sz w:val="20"/>
              </w:rPr>
              <w:t>UNICEF; WHO;</w:t>
            </w:r>
            <w:r w:rsidR="004E0168" w:rsidRPr="003B0C52">
              <w:rPr>
                <w:sz w:val="20"/>
              </w:rPr>
              <w:t xml:space="preserve"> </w:t>
            </w:r>
          </w:p>
        </w:tc>
      </w:tr>
      <w:tr w:rsidR="004E0168" w:rsidRPr="003B0C52" w:rsidTr="004D6C30">
        <w:trPr>
          <w:jc w:val="center"/>
        </w:trPr>
        <w:tc>
          <w:tcPr>
            <w:tcW w:w="1620" w:type="dxa"/>
            <w:vMerge w:val="restart"/>
            <w:vAlign w:val="center"/>
          </w:tcPr>
          <w:p w:rsidR="004E0168" w:rsidRPr="003B0C52" w:rsidRDefault="004E0168" w:rsidP="00AD6987">
            <w:pPr>
              <w:rPr>
                <w:b/>
                <w:sz w:val="20"/>
              </w:rPr>
            </w:pPr>
            <w:r w:rsidRPr="003B0C52">
              <w:rPr>
                <w:b/>
                <w:sz w:val="20"/>
              </w:rPr>
              <w:t>Economic Growth</w:t>
            </w:r>
          </w:p>
        </w:tc>
        <w:tc>
          <w:tcPr>
            <w:tcW w:w="2250" w:type="dxa"/>
          </w:tcPr>
          <w:p w:rsidR="004E0168" w:rsidRPr="003B0C52" w:rsidRDefault="004E0168" w:rsidP="00AD6987">
            <w:pPr>
              <w:rPr>
                <w:sz w:val="20"/>
              </w:rPr>
            </w:pPr>
            <w:r w:rsidRPr="003B0C52">
              <w:rPr>
                <w:sz w:val="20"/>
              </w:rPr>
              <w:t>Employment</w:t>
            </w:r>
          </w:p>
        </w:tc>
        <w:tc>
          <w:tcPr>
            <w:tcW w:w="6930" w:type="dxa"/>
          </w:tcPr>
          <w:p w:rsidR="004E0168" w:rsidRPr="003B0C52" w:rsidRDefault="00EE0355" w:rsidP="00EE0355">
            <w:pPr>
              <w:rPr>
                <w:sz w:val="20"/>
              </w:rPr>
            </w:pPr>
            <w:r w:rsidRPr="003B0C52">
              <w:rPr>
                <w:sz w:val="20"/>
              </w:rPr>
              <w:t>ILO; UNFPA; UNDP; UNESCO;</w:t>
            </w:r>
            <w:r w:rsidR="004E0168" w:rsidRPr="003B0C52">
              <w:rPr>
                <w:sz w:val="20"/>
              </w:rPr>
              <w:t xml:space="preserve"> World Bank</w:t>
            </w:r>
            <w:r w:rsidRPr="003B0C52">
              <w:rPr>
                <w:sz w:val="20"/>
              </w:rPr>
              <w:t>; EU; AfDB;</w:t>
            </w:r>
            <w:r w:rsidR="00F52607" w:rsidRPr="003B0C52">
              <w:rPr>
                <w:sz w:val="20"/>
              </w:rPr>
              <w:t xml:space="preserve"> FAO</w:t>
            </w:r>
            <w:r w:rsidR="008E033F" w:rsidRPr="003B0C52">
              <w:rPr>
                <w:sz w:val="20"/>
              </w:rPr>
              <w:t>; Germany</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Infrastructure</w:t>
            </w:r>
          </w:p>
        </w:tc>
        <w:tc>
          <w:tcPr>
            <w:tcW w:w="6930" w:type="dxa"/>
          </w:tcPr>
          <w:p w:rsidR="004E0168" w:rsidRPr="003B0C52" w:rsidRDefault="004E0168" w:rsidP="00BB65BA">
            <w:pPr>
              <w:rPr>
                <w:sz w:val="20"/>
              </w:rPr>
            </w:pPr>
            <w:r w:rsidRPr="003B0C52">
              <w:rPr>
                <w:sz w:val="20"/>
              </w:rPr>
              <w:t>World Bank, ADB, WFP, Germany</w:t>
            </w:r>
            <w:r w:rsidR="00B2153A" w:rsidRPr="003B0C52">
              <w:rPr>
                <w:sz w:val="20"/>
              </w:rPr>
              <w:t>;</w:t>
            </w:r>
            <w:r w:rsidR="005C637A">
              <w:rPr>
                <w:sz w:val="20"/>
              </w:rPr>
              <w:t xml:space="preserve"> JICA</w:t>
            </w:r>
            <w:r w:rsidR="0006590B">
              <w:rPr>
                <w:sz w:val="20"/>
              </w:rPr>
              <w:t xml:space="preserve">; </w:t>
            </w:r>
            <w:r w:rsidR="0006590B" w:rsidRPr="0006590B">
              <w:rPr>
                <w:sz w:val="20"/>
              </w:rPr>
              <w:t>USAID</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ICT</w:t>
            </w:r>
          </w:p>
        </w:tc>
        <w:tc>
          <w:tcPr>
            <w:tcW w:w="6930" w:type="dxa"/>
          </w:tcPr>
          <w:p w:rsidR="004E0168" w:rsidRPr="003B0C52" w:rsidRDefault="004E0168" w:rsidP="00BB65BA">
            <w:pPr>
              <w:rPr>
                <w:sz w:val="20"/>
              </w:rPr>
            </w:pPr>
            <w:r w:rsidRPr="003B0C52">
              <w:rPr>
                <w:sz w:val="20"/>
              </w:rPr>
              <w:t xml:space="preserve">UNICEF, RCO; </w:t>
            </w:r>
            <w:r w:rsidR="0006590B" w:rsidRPr="0006590B">
              <w:rPr>
                <w:sz w:val="20"/>
              </w:rPr>
              <w:t>USAID</w:t>
            </w:r>
            <w:r w:rsidR="0006590B">
              <w:rPr>
                <w:sz w:val="20"/>
              </w:rPr>
              <w:t>; AfDB</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Private Sector</w:t>
            </w:r>
          </w:p>
        </w:tc>
        <w:tc>
          <w:tcPr>
            <w:tcW w:w="6930" w:type="dxa"/>
          </w:tcPr>
          <w:p w:rsidR="004E0168" w:rsidRPr="003B0C52" w:rsidRDefault="004E0168" w:rsidP="00BB65BA">
            <w:pPr>
              <w:rPr>
                <w:sz w:val="20"/>
              </w:rPr>
            </w:pPr>
            <w:r w:rsidRPr="003B0C52">
              <w:rPr>
                <w:sz w:val="20"/>
              </w:rPr>
              <w:t>World Bank, A</w:t>
            </w:r>
            <w:r w:rsidR="005B3D50" w:rsidRPr="003B0C52">
              <w:rPr>
                <w:sz w:val="20"/>
              </w:rPr>
              <w:t>f</w:t>
            </w:r>
            <w:r w:rsidRPr="003B0C52">
              <w:rPr>
                <w:sz w:val="20"/>
              </w:rPr>
              <w:t>DB</w:t>
            </w:r>
            <w:r w:rsidR="00B2153A" w:rsidRPr="003B0C52">
              <w:rPr>
                <w:sz w:val="20"/>
              </w:rPr>
              <w:t>;</w:t>
            </w:r>
            <w:r w:rsidR="005B3D50" w:rsidRPr="003B0C52">
              <w:rPr>
                <w:sz w:val="20"/>
              </w:rPr>
              <w:t xml:space="preserve"> EU</w:t>
            </w:r>
            <w:r w:rsidR="008E033F" w:rsidRPr="003B0C52">
              <w:rPr>
                <w:sz w:val="20"/>
              </w:rPr>
              <w:t>; Germany</w:t>
            </w:r>
            <w:r w:rsidR="003075D8">
              <w:rPr>
                <w:sz w:val="20"/>
              </w:rPr>
              <w:t>; JICA</w:t>
            </w:r>
            <w:r w:rsidR="0006590B">
              <w:rPr>
                <w:sz w:val="20"/>
              </w:rPr>
              <w:t xml:space="preserve">; </w:t>
            </w:r>
            <w:r w:rsidR="0006590B" w:rsidRPr="0006590B">
              <w:rPr>
                <w:sz w:val="20"/>
              </w:rPr>
              <w:t>USAID</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Agriculture</w:t>
            </w:r>
          </w:p>
        </w:tc>
        <w:tc>
          <w:tcPr>
            <w:tcW w:w="6930" w:type="dxa"/>
          </w:tcPr>
          <w:p w:rsidR="004E0168" w:rsidRPr="003B0C52" w:rsidRDefault="004E0168" w:rsidP="00BB65BA">
            <w:pPr>
              <w:rPr>
                <w:sz w:val="20"/>
              </w:rPr>
            </w:pPr>
            <w:r w:rsidRPr="003B0C52">
              <w:rPr>
                <w:sz w:val="20"/>
              </w:rPr>
              <w:t>FAO; Norway; AICC</w:t>
            </w:r>
            <w:r w:rsidR="00B2153A" w:rsidRPr="003B0C52">
              <w:rPr>
                <w:sz w:val="20"/>
              </w:rPr>
              <w:t>;</w:t>
            </w:r>
            <w:r w:rsidR="005B3D50" w:rsidRPr="003B0C52">
              <w:rPr>
                <w:sz w:val="20"/>
              </w:rPr>
              <w:t xml:space="preserve"> EU; World Bank; Germany</w:t>
            </w:r>
            <w:r w:rsidR="003075D8">
              <w:rPr>
                <w:sz w:val="20"/>
              </w:rPr>
              <w:t>; JICA</w:t>
            </w:r>
            <w:r w:rsidR="004D6C30">
              <w:rPr>
                <w:sz w:val="20"/>
              </w:rPr>
              <w:t>; UNHCR</w:t>
            </w:r>
            <w:r w:rsidR="00C81D75">
              <w:rPr>
                <w:sz w:val="20"/>
              </w:rPr>
              <w:t>; Irish Aid</w:t>
            </w:r>
            <w:r w:rsidR="004D6C30">
              <w:rPr>
                <w:sz w:val="20"/>
              </w:rPr>
              <w:t xml:space="preserve"> </w:t>
            </w:r>
          </w:p>
        </w:tc>
      </w:tr>
      <w:tr w:rsidR="004E0168" w:rsidRPr="003B0C52" w:rsidTr="004D6C30">
        <w:trPr>
          <w:jc w:val="center"/>
        </w:trPr>
        <w:tc>
          <w:tcPr>
            <w:tcW w:w="1620" w:type="dxa"/>
            <w:vMerge w:val="restart"/>
            <w:vAlign w:val="center"/>
          </w:tcPr>
          <w:p w:rsidR="004E0168" w:rsidRPr="003B0C52" w:rsidRDefault="004E0168" w:rsidP="00AD6987">
            <w:pPr>
              <w:rPr>
                <w:b/>
                <w:sz w:val="20"/>
              </w:rPr>
            </w:pPr>
            <w:r w:rsidRPr="003B0C52">
              <w:rPr>
                <w:b/>
                <w:sz w:val="20"/>
              </w:rPr>
              <w:t>Social Sectors</w:t>
            </w:r>
          </w:p>
        </w:tc>
        <w:tc>
          <w:tcPr>
            <w:tcW w:w="2250" w:type="dxa"/>
          </w:tcPr>
          <w:p w:rsidR="004E0168" w:rsidRPr="003B0C52" w:rsidRDefault="004E0168" w:rsidP="00AD6987">
            <w:pPr>
              <w:rPr>
                <w:sz w:val="20"/>
              </w:rPr>
            </w:pPr>
            <w:r w:rsidRPr="003B0C52">
              <w:rPr>
                <w:sz w:val="20"/>
              </w:rPr>
              <w:t>Health</w:t>
            </w:r>
          </w:p>
        </w:tc>
        <w:tc>
          <w:tcPr>
            <w:tcW w:w="6930" w:type="dxa"/>
          </w:tcPr>
          <w:p w:rsidR="004E0168" w:rsidRPr="003B0C52" w:rsidRDefault="004E0168" w:rsidP="00CF0DAB">
            <w:pPr>
              <w:rPr>
                <w:sz w:val="20"/>
              </w:rPr>
            </w:pPr>
            <w:r w:rsidRPr="003B0C52">
              <w:rPr>
                <w:sz w:val="20"/>
              </w:rPr>
              <w:t>WHO, UNICEF, UNFPA, Norway; Germany and DFID; USAID</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Education</w:t>
            </w:r>
          </w:p>
        </w:tc>
        <w:tc>
          <w:tcPr>
            <w:tcW w:w="6930" w:type="dxa"/>
          </w:tcPr>
          <w:p w:rsidR="004E0168" w:rsidRPr="003B0C52" w:rsidRDefault="004E0168" w:rsidP="00BB65BA">
            <w:pPr>
              <w:rPr>
                <w:sz w:val="20"/>
              </w:rPr>
            </w:pPr>
            <w:r w:rsidRPr="003B0C52">
              <w:rPr>
                <w:sz w:val="20"/>
              </w:rPr>
              <w:t>UNICEF, WFP, World Bank, Norway; Germany; DFID; GPE</w:t>
            </w:r>
            <w:r w:rsidR="005B3D50" w:rsidRPr="003B0C52">
              <w:rPr>
                <w:sz w:val="20"/>
              </w:rPr>
              <w:t>; JICA</w:t>
            </w:r>
          </w:p>
          <w:p w:rsidR="00536A72" w:rsidRPr="003B0C52" w:rsidRDefault="00536A72" w:rsidP="00536A72">
            <w:pPr>
              <w:rPr>
                <w:sz w:val="20"/>
              </w:rPr>
            </w:pPr>
            <w:r w:rsidRPr="003B0C52">
              <w:rPr>
                <w:sz w:val="20"/>
              </w:rPr>
              <w:t>Japan; USAID; AFDB; Germany; EU</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HIV/AIDS</w:t>
            </w:r>
          </w:p>
        </w:tc>
        <w:tc>
          <w:tcPr>
            <w:tcW w:w="6930" w:type="dxa"/>
          </w:tcPr>
          <w:p w:rsidR="004E0168" w:rsidRPr="003B0C52" w:rsidRDefault="004E0168" w:rsidP="00BB65BA">
            <w:pPr>
              <w:rPr>
                <w:sz w:val="20"/>
              </w:rPr>
            </w:pPr>
            <w:r w:rsidRPr="003B0C52">
              <w:rPr>
                <w:sz w:val="20"/>
              </w:rPr>
              <w:t>UNAIDS, UNFPA, WHO, World Bank, WFP; DFID; USAID; GAVI</w:t>
            </w:r>
            <w:r w:rsidR="00B2153A" w:rsidRPr="003B0C52">
              <w:rPr>
                <w:sz w:val="20"/>
              </w:rPr>
              <w:t>;</w:t>
            </w:r>
            <w:r w:rsidRPr="003B0C52">
              <w:rPr>
                <w:sz w:val="20"/>
              </w:rPr>
              <w:t xml:space="preserve"> </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WASH</w:t>
            </w:r>
          </w:p>
        </w:tc>
        <w:tc>
          <w:tcPr>
            <w:tcW w:w="6930" w:type="dxa"/>
          </w:tcPr>
          <w:p w:rsidR="004E0168" w:rsidRPr="003B0C52" w:rsidRDefault="004E0168" w:rsidP="00BB65BA">
            <w:pPr>
              <w:rPr>
                <w:sz w:val="20"/>
              </w:rPr>
            </w:pPr>
            <w:r w:rsidRPr="003B0C52">
              <w:rPr>
                <w:sz w:val="20"/>
              </w:rPr>
              <w:t>UNICEF, WHO</w:t>
            </w:r>
            <w:r w:rsidR="00B2153A" w:rsidRPr="003B0C52">
              <w:rPr>
                <w:sz w:val="20"/>
              </w:rPr>
              <w:t>;</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Population Dynamics</w:t>
            </w:r>
          </w:p>
        </w:tc>
        <w:tc>
          <w:tcPr>
            <w:tcW w:w="6930" w:type="dxa"/>
          </w:tcPr>
          <w:p w:rsidR="004E0168" w:rsidRPr="003B0C52" w:rsidRDefault="004E0168" w:rsidP="00BB65BA">
            <w:pPr>
              <w:rPr>
                <w:sz w:val="20"/>
              </w:rPr>
            </w:pPr>
            <w:r w:rsidRPr="003B0C52">
              <w:rPr>
                <w:sz w:val="20"/>
              </w:rPr>
              <w:t>UNFPA; UN Women</w:t>
            </w:r>
            <w:r w:rsidR="00B2153A" w:rsidRPr="003B0C52">
              <w:rPr>
                <w:sz w:val="20"/>
              </w:rPr>
              <w:t>;</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Protection</w:t>
            </w:r>
          </w:p>
        </w:tc>
        <w:tc>
          <w:tcPr>
            <w:tcW w:w="6930" w:type="dxa"/>
          </w:tcPr>
          <w:p w:rsidR="004E0168" w:rsidRPr="003B0C52" w:rsidRDefault="004E0168" w:rsidP="00BB65BA">
            <w:pPr>
              <w:rPr>
                <w:sz w:val="20"/>
              </w:rPr>
            </w:pPr>
            <w:r w:rsidRPr="003B0C52">
              <w:rPr>
                <w:sz w:val="20"/>
              </w:rPr>
              <w:t>UNICEF, OHCHR, UN Women, WFP, Norway; World Bank</w:t>
            </w:r>
            <w:r w:rsidR="008E033F" w:rsidRPr="003B0C52">
              <w:rPr>
                <w:sz w:val="20"/>
              </w:rPr>
              <w:t>; Germany</w:t>
            </w:r>
            <w:r w:rsidR="004D6C30">
              <w:rPr>
                <w:sz w:val="20"/>
              </w:rPr>
              <w:t>; UNHCR</w:t>
            </w:r>
          </w:p>
        </w:tc>
      </w:tr>
      <w:tr w:rsidR="004E0168" w:rsidRPr="003B0C52" w:rsidTr="004D6C30">
        <w:trPr>
          <w:jc w:val="center"/>
        </w:trPr>
        <w:tc>
          <w:tcPr>
            <w:tcW w:w="1620" w:type="dxa"/>
            <w:vMerge w:val="restart"/>
            <w:vAlign w:val="center"/>
          </w:tcPr>
          <w:p w:rsidR="004E0168" w:rsidRPr="003B0C52" w:rsidRDefault="004E0168" w:rsidP="00AD6987">
            <w:pPr>
              <w:rPr>
                <w:b/>
                <w:sz w:val="20"/>
              </w:rPr>
            </w:pPr>
            <w:r w:rsidRPr="003B0C52">
              <w:rPr>
                <w:b/>
                <w:sz w:val="20"/>
              </w:rPr>
              <w:t>Public Sector Reform</w:t>
            </w:r>
          </w:p>
        </w:tc>
        <w:tc>
          <w:tcPr>
            <w:tcW w:w="2250" w:type="dxa"/>
          </w:tcPr>
          <w:p w:rsidR="004E0168" w:rsidRPr="003B0C52" w:rsidRDefault="004E0168" w:rsidP="00AD6987">
            <w:pPr>
              <w:rPr>
                <w:sz w:val="20"/>
              </w:rPr>
            </w:pPr>
            <w:r w:rsidRPr="003B0C52">
              <w:rPr>
                <w:sz w:val="20"/>
              </w:rPr>
              <w:t>Democratic Governance</w:t>
            </w:r>
          </w:p>
        </w:tc>
        <w:tc>
          <w:tcPr>
            <w:tcW w:w="6930" w:type="dxa"/>
          </w:tcPr>
          <w:p w:rsidR="004E0168" w:rsidRPr="003B0C52" w:rsidRDefault="004E0168" w:rsidP="00BB65BA">
            <w:pPr>
              <w:rPr>
                <w:sz w:val="20"/>
              </w:rPr>
            </w:pPr>
            <w:r w:rsidRPr="003B0C52">
              <w:rPr>
                <w:sz w:val="20"/>
              </w:rPr>
              <w:t>UNDP, UN Women, Norway;</w:t>
            </w:r>
            <w:r w:rsidR="00580E20" w:rsidRPr="003B0C52">
              <w:rPr>
                <w:sz w:val="20"/>
              </w:rPr>
              <w:t xml:space="preserve"> Irish</w:t>
            </w:r>
            <w:r w:rsidR="00C81D75">
              <w:rPr>
                <w:sz w:val="20"/>
              </w:rPr>
              <w:t xml:space="preserve"> Aid</w:t>
            </w:r>
            <w:r w:rsidR="00580E20" w:rsidRPr="003B0C52">
              <w:rPr>
                <w:sz w:val="20"/>
              </w:rPr>
              <w:t>; DFID; USAID; EU; Germany</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Human Rights</w:t>
            </w:r>
          </w:p>
        </w:tc>
        <w:tc>
          <w:tcPr>
            <w:tcW w:w="6930" w:type="dxa"/>
          </w:tcPr>
          <w:p w:rsidR="004E0168" w:rsidRPr="003B0C52" w:rsidRDefault="004E0168" w:rsidP="00BB65BA">
            <w:pPr>
              <w:rPr>
                <w:sz w:val="20"/>
              </w:rPr>
            </w:pPr>
            <w:r w:rsidRPr="003B0C52">
              <w:rPr>
                <w:sz w:val="20"/>
              </w:rPr>
              <w:t>OHCHR, UNCIEF, UN WOMEN, UNIADS, ILO, UNHRC, Norway; Irish; DFID; USAID; EU; German</w:t>
            </w:r>
            <w:r w:rsidR="00B2153A" w:rsidRPr="003B0C52">
              <w:rPr>
                <w:sz w:val="20"/>
              </w:rPr>
              <w:t>;</w:t>
            </w:r>
            <w:r w:rsidR="004D6C30">
              <w:rPr>
                <w:sz w:val="20"/>
              </w:rPr>
              <w:t xml:space="preserve"> UNHCR</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Decentralization</w:t>
            </w:r>
          </w:p>
        </w:tc>
        <w:tc>
          <w:tcPr>
            <w:tcW w:w="6930" w:type="dxa"/>
          </w:tcPr>
          <w:p w:rsidR="004E0168" w:rsidRPr="003B0C52" w:rsidRDefault="004E0168" w:rsidP="00BB65BA">
            <w:pPr>
              <w:rPr>
                <w:sz w:val="20"/>
              </w:rPr>
            </w:pPr>
            <w:r w:rsidRPr="003B0C52">
              <w:rPr>
                <w:sz w:val="20"/>
              </w:rPr>
              <w:t>UNDP, UNICEF, WHO</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Local Government</w:t>
            </w:r>
          </w:p>
        </w:tc>
        <w:tc>
          <w:tcPr>
            <w:tcW w:w="6930" w:type="dxa"/>
          </w:tcPr>
          <w:p w:rsidR="004E0168" w:rsidRPr="003B0C52" w:rsidRDefault="004E0168" w:rsidP="00BB65BA">
            <w:pPr>
              <w:rPr>
                <w:sz w:val="20"/>
              </w:rPr>
            </w:pPr>
            <w:r w:rsidRPr="003B0C52">
              <w:rPr>
                <w:sz w:val="20"/>
              </w:rPr>
              <w:t>UNDP, World Bank, ABDB, DFID, USAID</w:t>
            </w:r>
            <w:r w:rsidR="008E033F" w:rsidRPr="003B0C52">
              <w:rPr>
                <w:sz w:val="20"/>
              </w:rPr>
              <w:t>; Germany</w:t>
            </w:r>
            <w:r w:rsidR="00C81D75">
              <w:rPr>
                <w:sz w:val="20"/>
              </w:rPr>
              <w:t>; Irish Aid</w:t>
            </w:r>
            <w:r w:rsidR="008E033F" w:rsidRPr="003B0C52">
              <w:rPr>
                <w:sz w:val="20"/>
              </w:rPr>
              <w:t xml:space="preserve"> </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Aid Coordination</w:t>
            </w:r>
          </w:p>
        </w:tc>
        <w:tc>
          <w:tcPr>
            <w:tcW w:w="6930" w:type="dxa"/>
          </w:tcPr>
          <w:p w:rsidR="004E0168" w:rsidRPr="003B0C52" w:rsidRDefault="004E0168" w:rsidP="00BB65BA">
            <w:pPr>
              <w:rPr>
                <w:sz w:val="20"/>
              </w:rPr>
            </w:pPr>
            <w:r w:rsidRPr="003B0C52">
              <w:rPr>
                <w:sz w:val="20"/>
              </w:rPr>
              <w:t>RC, UNDP, WHO, UNAIDS, Norway; DFID; EU; Germany; Irish</w:t>
            </w:r>
            <w:r w:rsidR="00B2153A" w:rsidRPr="003B0C52">
              <w:rPr>
                <w:sz w:val="20"/>
              </w:rPr>
              <w:t>;</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Institutional Development</w:t>
            </w:r>
          </w:p>
        </w:tc>
        <w:tc>
          <w:tcPr>
            <w:tcW w:w="6930" w:type="dxa"/>
          </w:tcPr>
          <w:p w:rsidR="004E0168" w:rsidRPr="003B0C52" w:rsidRDefault="004E0168" w:rsidP="00BB65BA">
            <w:pPr>
              <w:rPr>
                <w:sz w:val="20"/>
              </w:rPr>
            </w:pPr>
            <w:r w:rsidRPr="003B0C52">
              <w:rPr>
                <w:sz w:val="20"/>
              </w:rPr>
              <w:t>UNDP, UNICEF, UN Women</w:t>
            </w:r>
            <w:r w:rsidR="00B2153A" w:rsidRPr="003B0C52">
              <w:rPr>
                <w:sz w:val="20"/>
              </w:rPr>
              <w:t>;</w:t>
            </w:r>
            <w:r w:rsidRPr="003B0C52">
              <w:rPr>
                <w:sz w:val="20"/>
              </w:rPr>
              <w:t xml:space="preserve"> </w:t>
            </w:r>
            <w:r w:rsidR="00580E20" w:rsidRPr="003B0C52">
              <w:rPr>
                <w:sz w:val="20"/>
              </w:rPr>
              <w:t>EU; World Bank; AfDB</w:t>
            </w:r>
            <w:r w:rsidR="008E033F" w:rsidRPr="003B0C52">
              <w:rPr>
                <w:sz w:val="20"/>
              </w:rPr>
              <w:t>; Germany</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Planning</w:t>
            </w:r>
          </w:p>
        </w:tc>
        <w:tc>
          <w:tcPr>
            <w:tcW w:w="6930" w:type="dxa"/>
          </w:tcPr>
          <w:p w:rsidR="004E0168" w:rsidRPr="003B0C52" w:rsidRDefault="008E033F" w:rsidP="00BB65BA">
            <w:pPr>
              <w:rPr>
                <w:sz w:val="20"/>
              </w:rPr>
            </w:pPr>
            <w:r w:rsidRPr="003B0C52">
              <w:rPr>
                <w:sz w:val="20"/>
              </w:rPr>
              <w:t>RC-</w:t>
            </w:r>
            <w:r w:rsidR="00B2153A" w:rsidRPr="003B0C52">
              <w:rPr>
                <w:sz w:val="20"/>
              </w:rPr>
              <w:t>UNDP;</w:t>
            </w:r>
            <w:r w:rsidR="0006590B" w:rsidRPr="0006590B">
              <w:rPr>
                <w:sz w:val="20"/>
              </w:rPr>
              <w:t xml:space="preserve"> USAID</w:t>
            </w:r>
          </w:p>
        </w:tc>
      </w:tr>
      <w:tr w:rsidR="004E0168" w:rsidRPr="003B0C52" w:rsidTr="004D6C30">
        <w:trPr>
          <w:jc w:val="center"/>
        </w:trPr>
        <w:tc>
          <w:tcPr>
            <w:tcW w:w="1620" w:type="dxa"/>
            <w:vMerge/>
            <w:vAlign w:val="center"/>
          </w:tcPr>
          <w:p w:rsidR="004E0168" w:rsidRPr="003B0C52" w:rsidRDefault="004E0168" w:rsidP="00AD6987">
            <w:pPr>
              <w:rPr>
                <w:b/>
                <w:sz w:val="20"/>
              </w:rPr>
            </w:pPr>
          </w:p>
        </w:tc>
        <w:tc>
          <w:tcPr>
            <w:tcW w:w="2250" w:type="dxa"/>
          </w:tcPr>
          <w:p w:rsidR="004E0168" w:rsidRPr="003B0C52" w:rsidRDefault="004E0168" w:rsidP="00AD6987">
            <w:pPr>
              <w:rPr>
                <w:sz w:val="20"/>
              </w:rPr>
            </w:pPr>
            <w:r w:rsidRPr="003B0C52">
              <w:rPr>
                <w:sz w:val="20"/>
              </w:rPr>
              <w:t>Policy Support</w:t>
            </w:r>
          </w:p>
        </w:tc>
        <w:tc>
          <w:tcPr>
            <w:tcW w:w="6930" w:type="dxa"/>
          </w:tcPr>
          <w:p w:rsidR="004E0168" w:rsidRPr="003B0C52" w:rsidRDefault="004E0168" w:rsidP="00BB65BA">
            <w:pPr>
              <w:rPr>
                <w:sz w:val="20"/>
              </w:rPr>
            </w:pPr>
            <w:r w:rsidRPr="003B0C52">
              <w:rPr>
                <w:sz w:val="20"/>
              </w:rPr>
              <w:t>UNCT</w:t>
            </w:r>
            <w:r w:rsidR="00B2153A" w:rsidRPr="003B0C52">
              <w:rPr>
                <w:sz w:val="20"/>
              </w:rPr>
              <w:t>;</w:t>
            </w:r>
            <w:r w:rsidR="00EB5C93">
              <w:rPr>
                <w:sz w:val="20"/>
              </w:rPr>
              <w:t xml:space="preserve"> Irish Aid</w:t>
            </w:r>
          </w:p>
        </w:tc>
      </w:tr>
      <w:tr w:rsidR="004E0168" w:rsidRPr="003B0C52" w:rsidTr="004D6C30">
        <w:trPr>
          <w:jc w:val="center"/>
        </w:trPr>
        <w:tc>
          <w:tcPr>
            <w:tcW w:w="1620" w:type="dxa"/>
            <w:vMerge w:val="restart"/>
            <w:vAlign w:val="center"/>
          </w:tcPr>
          <w:p w:rsidR="004E0168" w:rsidRPr="003B0C52" w:rsidRDefault="004E0168" w:rsidP="00AD6987">
            <w:pPr>
              <w:rPr>
                <w:b/>
                <w:sz w:val="20"/>
              </w:rPr>
            </w:pPr>
            <w:r w:rsidRPr="003B0C52">
              <w:rPr>
                <w:b/>
                <w:sz w:val="20"/>
              </w:rPr>
              <w:t>Environment</w:t>
            </w:r>
          </w:p>
        </w:tc>
        <w:tc>
          <w:tcPr>
            <w:tcW w:w="2250" w:type="dxa"/>
          </w:tcPr>
          <w:p w:rsidR="004E0168" w:rsidRPr="003B0C52" w:rsidRDefault="004E0168" w:rsidP="00AD6987">
            <w:pPr>
              <w:rPr>
                <w:sz w:val="20"/>
              </w:rPr>
            </w:pPr>
            <w:r w:rsidRPr="003B0C52">
              <w:rPr>
                <w:sz w:val="20"/>
              </w:rPr>
              <w:t>Climate Change</w:t>
            </w:r>
          </w:p>
        </w:tc>
        <w:tc>
          <w:tcPr>
            <w:tcW w:w="6930" w:type="dxa"/>
          </w:tcPr>
          <w:p w:rsidR="004E0168" w:rsidRPr="003B0C52" w:rsidRDefault="004E0168" w:rsidP="00F52607">
            <w:pPr>
              <w:rPr>
                <w:sz w:val="20"/>
              </w:rPr>
            </w:pPr>
            <w:r w:rsidRPr="003B0C52">
              <w:rPr>
                <w:sz w:val="20"/>
              </w:rPr>
              <w:t>UNDP</w:t>
            </w:r>
            <w:r w:rsidR="00F52607" w:rsidRPr="003B0C52">
              <w:rPr>
                <w:sz w:val="20"/>
              </w:rPr>
              <w:t>; FAO;</w:t>
            </w:r>
            <w:r w:rsidRPr="003B0C52">
              <w:rPr>
                <w:sz w:val="20"/>
              </w:rPr>
              <w:t xml:space="preserve"> UNICEF</w:t>
            </w:r>
            <w:r w:rsidR="00F52607" w:rsidRPr="003B0C52">
              <w:rPr>
                <w:sz w:val="20"/>
              </w:rPr>
              <w:t>;</w:t>
            </w:r>
            <w:r w:rsidRPr="003B0C52">
              <w:rPr>
                <w:sz w:val="20"/>
              </w:rPr>
              <w:t xml:space="preserve"> WHO; WFP, Norway; Irish</w:t>
            </w:r>
            <w:r w:rsidR="00C81D75">
              <w:rPr>
                <w:sz w:val="20"/>
              </w:rPr>
              <w:t xml:space="preserve"> Aid</w:t>
            </w:r>
            <w:r w:rsidRPr="003B0C52">
              <w:rPr>
                <w:sz w:val="20"/>
              </w:rPr>
              <w:t>; DFID; USAID; EU</w:t>
            </w:r>
          </w:p>
        </w:tc>
      </w:tr>
      <w:tr w:rsidR="004E0168" w:rsidRPr="003B0C52" w:rsidTr="004D6C30">
        <w:trPr>
          <w:jc w:val="center"/>
        </w:trPr>
        <w:tc>
          <w:tcPr>
            <w:tcW w:w="1620" w:type="dxa"/>
            <w:vMerge/>
          </w:tcPr>
          <w:p w:rsidR="004E0168" w:rsidRPr="003B0C52" w:rsidRDefault="004E0168" w:rsidP="00AD6987">
            <w:pPr>
              <w:rPr>
                <w:sz w:val="20"/>
              </w:rPr>
            </w:pPr>
          </w:p>
        </w:tc>
        <w:tc>
          <w:tcPr>
            <w:tcW w:w="2250" w:type="dxa"/>
          </w:tcPr>
          <w:p w:rsidR="004E0168" w:rsidRPr="003B0C52" w:rsidRDefault="004E0168" w:rsidP="00AD6987">
            <w:pPr>
              <w:rPr>
                <w:sz w:val="20"/>
              </w:rPr>
            </w:pPr>
            <w:r w:rsidRPr="003B0C52">
              <w:rPr>
                <w:sz w:val="20"/>
              </w:rPr>
              <w:t>Conservation</w:t>
            </w:r>
          </w:p>
        </w:tc>
        <w:tc>
          <w:tcPr>
            <w:tcW w:w="6930" w:type="dxa"/>
          </w:tcPr>
          <w:p w:rsidR="004E0168" w:rsidRPr="003B0C52" w:rsidRDefault="004E0168" w:rsidP="00BB65BA">
            <w:pPr>
              <w:rPr>
                <w:sz w:val="20"/>
              </w:rPr>
            </w:pPr>
            <w:r w:rsidRPr="003B0C52">
              <w:rPr>
                <w:sz w:val="20"/>
              </w:rPr>
              <w:t>WFP, FAO, NASFAM</w:t>
            </w:r>
            <w:r w:rsidR="00B2153A" w:rsidRPr="003B0C52">
              <w:rPr>
                <w:sz w:val="20"/>
              </w:rPr>
              <w:t>;</w:t>
            </w:r>
            <w:r w:rsidR="00580E20" w:rsidRPr="003B0C52">
              <w:rPr>
                <w:sz w:val="20"/>
              </w:rPr>
              <w:t xml:space="preserve"> EU</w:t>
            </w:r>
            <w:r w:rsidR="00C81D75">
              <w:rPr>
                <w:sz w:val="20"/>
              </w:rPr>
              <w:t>; Irish Aid</w:t>
            </w:r>
            <w:r w:rsidR="0006590B">
              <w:rPr>
                <w:sz w:val="20"/>
              </w:rPr>
              <w:t xml:space="preserve">; </w:t>
            </w:r>
            <w:r w:rsidR="0006590B" w:rsidRPr="0006590B">
              <w:rPr>
                <w:sz w:val="20"/>
              </w:rPr>
              <w:t>USAID</w:t>
            </w:r>
            <w:r w:rsidR="00EB5C93">
              <w:rPr>
                <w:sz w:val="20"/>
              </w:rPr>
              <w:t>; World Bank</w:t>
            </w:r>
          </w:p>
        </w:tc>
      </w:tr>
      <w:tr w:rsidR="004E0168" w:rsidRPr="003B0C52" w:rsidTr="004D6C30">
        <w:trPr>
          <w:jc w:val="center"/>
        </w:trPr>
        <w:tc>
          <w:tcPr>
            <w:tcW w:w="1620" w:type="dxa"/>
            <w:vMerge/>
          </w:tcPr>
          <w:p w:rsidR="004E0168" w:rsidRPr="003B0C52" w:rsidRDefault="004E0168" w:rsidP="00AD6987">
            <w:pPr>
              <w:rPr>
                <w:sz w:val="20"/>
              </w:rPr>
            </w:pPr>
          </w:p>
        </w:tc>
        <w:tc>
          <w:tcPr>
            <w:tcW w:w="2250" w:type="dxa"/>
          </w:tcPr>
          <w:p w:rsidR="004E0168" w:rsidRPr="003B0C52" w:rsidRDefault="004E0168" w:rsidP="00AD6987">
            <w:pPr>
              <w:rPr>
                <w:sz w:val="20"/>
              </w:rPr>
            </w:pPr>
            <w:r w:rsidRPr="003B0C52">
              <w:rPr>
                <w:sz w:val="20"/>
              </w:rPr>
              <w:t>Soil Erosion</w:t>
            </w:r>
          </w:p>
        </w:tc>
        <w:tc>
          <w:tcPr>
            <w:tcW w:w="6930" w:type="dxa"/>
          </w:tcPr>
          <w:p w:rsidR="004E0168" w:rsidRPr="003B0C52" w:rsidRDefault="004E0168" w:rsidP="00BB65BA">
            <w:pPr>
              <w:rPr>
                <w:sz w:val="20"/>
              </w:rPr>
            </w:pPr>
            <w:r w:rsidRPr="003B0C52">
              <w:rPr>
                <w:sz w:val="20"/>
              </w:rPr>
              <w:t>WFP, FAO</w:t>
            </w:r>
            <w:r w:rsidR="00B2153A" w:rsidRPr="003B0C52">
              <w:rPr>
                <w:sz w:val="20"/>
              </w:rPr>
              <w:t>;</w:t>
            </w:r>
            <w:r w:rsidR="00580E20" w:rsidRPr="003B0C52">
              <w:rPr>
                <w:sz w:val="20"/>
              </w:rPr>
              <w:t xml:space="preserve"> EU</w:t>
            </w:r>
            <w:r w:rsidR="0006590B">
              <w:rPr>
                <w:sz w:val="20"/>
              </w:rPr>
              <w:t xml:space="preserve">; </w:t>
            </w:r>
            <w:r w:rsidR="0006590B" w:rsidRPr="0006590B">
              <w:rPr>
                <w:sz w:val="20"/>
              </w:rPr>
              <w:t>USAID</w:t>
            </w:r>
            <w:r w:rsidR="00EB5C93">
              <w:rPr>
                <w:sz w:val="20"/>
              </w:rPr>
              <w:t>; World Bank</w:t>
            </w:r>
          </w:p>
        </w:tc>
      </w:tr>
      <w:tr w:rsidR="004E0168" w:rsidRPr="003B0C52" w:rsidTr="004D6C30">
        <w:trPr>
          <w:jc w:val="center"/>
        </w:trPr>
        <w:tc>
          <w:tcPr>
            <w:tcW w:w="1620" w:type="dxa"/>
            <w:vMerge/>
          </w:tcPr>
          <w:p w:rsidR="004E0168" w:rsidRPr="003B0C52" w:rsidRDefault="004E0168" w:rsidP="00AD6987">
            <w:pPr>
              <w:rPr>
                <w:sz w:val="20"/>
              </w:rPr>
            </w:pPr>
          </w:p>
        </w:tc>
        <w:tc>
          <w:tcPr>
            <w:tcW w:w="2250" w:type="dxa"/>
          </w:tcPr>
          <w:p w:rsidR="004E0168" w:rsidRPr="003B0C52" w:rsidRDefault="004E0168" w:rsidP="00AD6987">
            <w:pPr>
              <w:rPr>
                <w:sz w:val="20"/>
              </w:rPr>
            </w:pPr>
            <w:r w:rsidRPr="003B0C52">
              <w:rPr>
                <w:sz w:val="20"/>
              </w:rPr>
              <w:t>Land Rights</w:t>
            </w:r>
          </w:p>
        </w:tc>
        <w:tc>
          <w:tcPr>
            <w:tcW w:w="6930" w:type="dxa"/>
          </w:tcPr>
          <w:p w:rsidR="004E0168" w:rsidRPr="003B0C52" w:rsidRDefault="004E0168" w:rsidP="00BB65BA">
            <w:pPr>
              <w:rPr>
                <w:sz w:val="20"/>
              </w:rPr>
            </w:pPr>
            <w:r w:rsidRPr="003B0C52">
              <w:rPr>
                <w:sz w:val="20"/>
              </w:rPr>
              <w:t>WFP, FAO, UN Women</w:t>
            </w:r>
            <w:r w:rsidR="00B2153A" w:rsidRPr="003B0C52">
              <w:rPr>
                <w:sz w:val="20"/>
              </w:rPr>
              <w:t>;</w:t>
            </w:r>
            <w:r w:rsidR="00580E20" w:rsidRPr="003B0C52">
              <w:rPr>
                <w:sz w:val="20"/>
              </w:rPr>
              <w:t xml:space="preserve"> EU</w:t>
            </w:r>
            <w:r w:rsidR="00EB5C93">
              <w:rPr>
                <w:sz w:val="20"/>
              </w:rPr>
              <w:t>; World Bank</w:t>
            </w:r>
          </w:p>
        </w:tc>
      </w:tr>
    </w:tbl>
    <w:p w:rsidR="005B3D50" w:rsidRDefault="005B3D50" w:rsidP="00246B64">
      <w:pPr>
        <w:spacing w:after="0" w:line="240" w:lineRule="auto"/>
        <w:jc w:val="center"/>
        <w:rPr>
          <w:b/>
          <w:sz w:val="18"/>
        </w:rPr>
      </w:pPr>
      <w:bookmarkStart w:id="4" w:name="_Toc484703885"/>
    </w:p>
    <w:p w:rsidR="00246B64" w:rsidRPr="00246B64" w:rsidRDefault="00246B64" w:rsidP="00246B64">
      <w:pPr>
        <w:spacing w:after="0" w:line="240" w:lineRule="auto"/>
        <w:jc w:val="center"/>
        <w:rPr>
          <w:b/>
          <w:sz w:val="18"/>
        </w:rPr>
      </w:pPr>
      <w:r w:rsidRPr="00246B64">
        <w:rPr>
          <w:b/>
          <w:sz w:val="18"/>
        </w:rPr>
        <w:lastRenderedPageBreak/>
        <w:t>TABLE TWO</w:t>
      </w:r>
    </w:p>
    <w:p w:rsidR="00246B64" w:rsidRPr="00246B64" w:rsidRDefault="00246B64" w:rsidP="00246B64">
      <w:pPr>
        <w:spacing w:after="0" w:line="240" w:lineRule="auto"/>
        <w:jc w:val="center"/>
        <w:rPr>
          <w:b/>
          <w:sz w:val="18"/>
        </w:rPr>
      </w:pPr>
      <w:r w:rsidRPr="00246B64">
        <w:rPr>
          <w:b/>
          <w:sz w:val="18"/>
        </w:rPr>
        <w:t xml:space="preserve">Comparative Advantage of International NGOs and National NGOs Present </w:t>
      </w:r>
    </w:p>
    <w:p w:rsidR="00246B64" w:rsidRPr="00246B64" w:rsidRDefault="00246B64" w:rsidP="00246B64">
      <w:pPr>
        <w:spacing w:after="0" w:line="240" w:lineRule="auto"/>
        <w:jc w:val="center"/>
        <w:rPr>
          <w:b/>
          <w:sz w:val="18"/>
        </w:rPr>
      </w:pPr>
      <w:r w:rsidRPr="00246B64">
        <w:rPr>
          <w:b/>
          <w:sz w:val="18"/>
        </w:rPr>
        <w:t>and Strategically Positioned to Support the Government of Malawi in the Sectors/Areas Indicated Below</w:t>
      </w:r>
      <w:r w:rsidR="003B7D4F">
        <w:rPr>
          <w:rStyle w:val="FootnoteReference"/>
          <w:b/>
          <w:sz w:val="18"/>
        </w:rPr>
        <w:footnoteReference w:id="2"/>
      </w:r>
    </w:p>
    <w:tbl>
      <w:tblPr>
        <w:tblStyle w:val="TableGrid2"/>
        <w:tblW w:w="11430" w:type="dxa"/>
        <w:tblInd w:w="-972" w:type="dxa"/>
        <w:tblLayout w:type="fixed"/>
        <w:tblLook w:val="04A0" w:firstRow="1" w:lastRow="0" w:firstColumn="1" w:lastColumn="0" w:noHBand="0" w:noVBand="1"/>
      </w:tblPr>
      <w:tblGrid>
        <w:gridCol w:w="1440"/>
        <w:gridCol w:w="1620"/>
        <w:gridCol w:w="3060"/>
        <w:gridCol w:w="5310"/>
      </w:tblGrid>
      <w:tr w:rsidR="00246B64" w:rsidRPr="00246B64" w:rsidTr="00553599">
        <w:tc>
          <w:tcPr>
            <w:tcW w:w="3060" w:type="dxa"/>
            <w:gridSpan w:val="2"/>
          </w:tcPr>
          <w:p w:rsidR="00246B64" w:rsidRPr="00246B64" w:rsidRDefault="00246B64" w:rsidP="00246B64">
            <w:pPr>
              <w:tabs>
                <w:tab w:val="left" w:pos="3045"/>
              </w:tabs>
              <w:rPr>
                <w:b/>
                <w:sz w:val="17"/>
                <w:szCs w:val="17"/>
              </w:rPr>
            </w:pPr>
            <w:r w:rsidRPr="00246B64">
              <w:rPr>
                <w:b/>
                <w:sz w:val="17"/>
                <w:szCs w:val="17"/>
              </w:rPr>
              <w:t>Intersectoral Areas of Engagement</w:t>
            </w:r>
          </w:p>
        </w:tc>
        <w:tc>
          <w:tcPr>
            <w:tcW w:w="3060" w:type="dxa"/>
          </w:tcPr>
          <w:p w:rsidR="00246B64" w:rsidRPr="00246B64" w:rsidRDefault="00246B64" w:rsidP="00246B64">
            <w:pPr>
              <w:jc w:val="center"/>
              <w:rPr>
                <w:b/>
                <w:sz w:val="17"/>
                <w:szCs w:val="17"/>
              </w:rPr>
            </w:pPr>
            <w:r w:rsidRPr="00246B64">
              <w:rPr>
                <w:b/>
                <w:sz w:val="17"/>
                <w:szCs w:val="17"/>
              </w:rPr>
              <w:t>Sampled International NGOs</w:t>
            </w:r>
          </w:p>
        </w:tc>
        <w:tc>
          <w:tcPr>
            <w:tcW w:w="5310" w:type="dxa"/>
          </w:tcPr>
          <w:p w:rsidR="00246B64" w:rsidRPr="00246B64" w:rsidRDefault="00246B64" w:rsidP="00246B64">
            <w:pPr>
              <w:jc w:val="center"/>
              <w:rPr>
                <w:b/>
                <w:sz w:val="17"/>
                <w:szCs w:val="17"/>
              </w:rPr>
            </w:pPr>
            <w:r w:rsidRPr="00246B64">
              <w:rPr>
                <w:b/>
                <w:sz w:val="17"/>
                <w:szCs w:val="17"/>
              </w:rPr>
              <w:t>Sampled National NGOs</w:t>
            </w:r>
          </w:p>
        </w:tc>
      </w:tr>
      <w:tr w:rsidR="00246B64" w:rsidRPr="00246B64" w:rsidTr="00553599">
        <w:tc>
          <w:tcPr>
            <w:tcW w:w="1440" w:type="dxa"/>
            <w:vMerge w:val="restart"/>
            <w:vAlign w:val="center"/>
          </w:tcPr>
          <w:p w:rsidR="00246B64" w:rsidRPr="00246B64" w:rsidRDefault="00246B64" w:rsidP="00246B64">
            <w:pPr>
              <w:rPr>
                <w:b/>
                <w:sz w:val="18"/>
              </w:rPr>
            </w:pPr>
            <w:r w:rsidRPr="00246B64">
              <w:rPr>
                <w:b/>
                <w:sz w:val="18"/>
              </w:rPr>
              <w:t>Resilience</w:t>
            </w:r>
          </w:p>
        </w:tc>
        <w:tc>
          <w:tcPr>
            <w:tcW w:w="1620" w:type="dxa"/>
          </w:tcPr>
          <w:p w:rsidR="00246B64" w:rsidRPr="00246B64" w:rsidRDefault="00246B64" w:rsidP="00246B64">
            <w:pPr>
              <w:tabs>
                <w:tab w:val="left" w:pos="3045"/>
              </w:tabs>
              <w:rPr>
                <w:sz w:val="18"/>
                <w:szCs w:val="17"/>
              </w:rPr>
            </w:pPr>
            <w:r w:rsidRPr="00246B64">
              <w:rPr>
                <w:sz w:val="18"/>
                <w:szCs w:val="17"/>
              </w:rPr>
              <w:t>Institutional</w:t>
            </w:r>
          </w:p>
        </w:tc>
        <w:tc>
          <w:tcPr>
            <w:tcW w:w="3060" w:type="dxa"/>
          </w:tcPr>
          <w:p w:rsidR="00246B64" w:rsidRPr="00246B64" w:rsidRDefault="00246B64" w:rsidP="00246B64">
            <w:pPr>
              <w:jc w:val="both"/>
              <w:rPr>
                <w:sz w:val="18"/>
                <w:szCs w:val="18"/>
              </w:rPr>
            </w:pPr>
            <w:r w:rsidRPr="00246B64">
              <w:rPr>
                <w:sz w:val="18"/>
                <w:szCs w:val="18"/>
              </w:rPr>
              <w:t>Concern Worldwide; Concern Universal;, Africare</w:t>
            </w:r>
          </w:p>
        </w:tc>
        <w:tc>
          <w:tcPr>
            <w:tcW w:w="5310" w:type="dxa"/>
          </w:tcPr>
          <w:p w:rsidR="00246B64" w:rsidRPr="00246B64" w:rsidRDefault="001138A0" w:rsidP="00246B64">
            <w:pPr>
              <w:jc w:val="both"/>
              <w:rPr>
                <w:sz w:val="18"/>
                <w:szCs w:val="18"/>
              </w:rPr>
            </w:pPr>
            <w:r w:rsidRPr="001138A0">
              <w:rPr>
                <w:sz w:val="18"/>
                <w:szCs w:val="18"/>
              </w:rPr>
              <w:t>African Institute for Corporate Citizenship; Centre for Development Communication; Centre for multi-Party Democracy; Citizens for Justice; Malawi Electoral Support network</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Human</w:t>
            </w:r>
          </w:p>
        </w:tc>
        <w:tc>
          <w:tcPr>
            <w:tcW w:w="3060" w:type="dxa"/>
          </w:tcPr>
          <w:p w:rsidR="00246B64" w:rsidRPr="00246B64" w:rsidRDefault="00246B64" w:rsidP="00246B64">
            <w:pPr>
              <w:jc w:val="both"/>
              <w:rPr>
                <w:sz w:val="18"/>
              </w:rPr>
            </w:pPr>
            <w:r w:rsidRPr="00246B64">
              <w:rPr>
                <w:sz w:val="18"/>
              </w:rPr>
              <w:t>Action Against Hunger; ADRA; CAMFED</w:t>
            </w:r>
          </w:p>
        </w:tc>
        <w:tc>
          <w:tcPr>
            <w:tcW w:w="5310" w:type="dxa"/>
          </w:tcPr>
          <w:p w:rsidR="00246B64" w:rsidRPr="00246B64" w:rsidRDefault="001138A0" w:rsidP="00246B64">
            <w:pPr>
              <w:jc w:val="both"/>
              <w:rPr>
                <w:sz w:val="18"/>
              </w:rPr>
            </w:pPr>
            <w:r w:rsidRPr="001138A0">
              <w:rPr>
                <w:sz w:val="18"/>
              </w:rPr>
              <w:t>Catholic Development Commission of Malawi (CADECOM); Federation of Disability Organizations in Malawi;  Tovwirane HIV/AIDS Organization; YouthNet and Counseling</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Natural Resources</w:t>
            </w:r>
          </w:p>
        </w:tc>
        <w:tc>
          <w:tcPr>
            <w:tcW w:w="3060" w:type="dxa"/>
          </w:tcPr>
          <w:p w:rsidR="00246B64" w:rsidRPr="00246B64" w:rsidRDefault="00246B64" w:rsidP="00246B64">
            <w:pPr>
              <w:jc w:val="both"/>
              <w:rPr>
                <w:sz w:val="18"/>
              </w:rPr>
            </w:pPr>
            <w:r w:rsidRPr="00246B64">
              <w:rPr>
                <w:sz w:val="18"/>
              </w:rPr>
              <w:t xml:space="preserve">Advancing Girl Education in Africa; Africa Future Foundation; </w:t>
            </w:r>
          </w:p>
        </w:tc>
        <w:tc>
          <w:tcPr>
            <w:tcW w:w="5310" w:type="dxa"/>
          </w:tcPr>
          <w:p w:rsidR="00246B64" w:rsidRPr="00246B64" w:rsidRDefault="001138A0" w:rsidP="00246B64">
            <w:pPr>
              <w:jc w:val="both"/>
              <w:rPr>
                <w:sz w:val="18"/>
              </w:rPr>
            </w:pPr>
            <w:r w:rsidRPr="001138A0">
              <w:rPr>
                <w:sz w:val="18"/>
              </w:rPr>
              <w:t>Wildlife and Environment Society of Malawi (WESM); Churches Action in Relief and Development; Coordination Union for the rehabilitation of the environment; Centre for Environmental policy and Advocacy</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 xml:space="preserve">Livelihoods </w:t>
            </w:r>
          </w:p>
        </w:tc>
        <w:tc>
          <w:tcPr>
            <w:tcW w:w="3060" w:type="dxa"/>
          </w:tcPr>
          <w:p w:rsidR="00246B64" w:rsidRPr="00246B64" w:rsidRDefault="00246B64" w:rsidP="00246B64">
            <w:pPr>
              <w:jc w:val="both"/>
              <w:rPr>
                <w:sz w:val="18"/>
              </w:rPr>
            </w:pPr>
            <w:r w:rsidRPr="00246B64">
              <w:rPr>
                <w:sz w:val="18"/>
              </w:rPr>
              <w:t>African Institute for Development Policy Research and Dialogue; Child Legacy International, Catholic Relief Services</w:t>
            </w:r>
          </w:p>
        </w:tc>
        <w:tc>
          <w:tcPr>
            <w:tcW w:w="5310" w:type="dxa"/>
          </w:tcPr>
          <w:p w:rsidR="00246B64" w:rsidRPr="00246B64" w:rsidRDefault="00572A58" w:rsidP="00246B64">
            <w:pPr>
              <w:jc w:val="both"/>
              <w:rPr>
                <w:sz w:val="18"/>
              </w:rPr>
            </w:pPr>
            <w:r w:rsidRPr="00572A58">
              <w:rPr>
                <w:sz w:val="18"/>
              </w:rPr>
              <w:t>Episcopal Conference of Malawi</w:t>
            </w:r>
            <w:r w:rsidR="001138A0">
              <w:rPr>
                <w:sz w:val="18"/>
              </w:rPr>
              <w:t xml:space="preserve">; </w:t>
            </w:r>
            <w:r w:rsidR="001138A0" w:rsidRPr="001138A0">
              <w:rPr>
                <w:sz w:val="18"/>
              </w:rPr>
              <w:t xml:space="preserve">Sustainable Rural Community Development Initiative (SURCOD); Community youth Empowerment for </w:t>
            </w:r>
            <w:r w:rsidR="003B7D4F" w:rsidRPr="001138A0">
              <w:rPr>
                <w:sz w:val="18"/>
              </w:rPr>
              <w:t>Self-Reliance</w:t>
            </w:r>
            <w:r w:rsidR="001138A0" w:rsidRPr="001138A0">
              <w:rPr>
                <w:sz w:val="18"/>
              </w:rPr>
              <w:t>; Centre for Agricultural Labour Efficiency and Development; Green Livelihoods; Wanangwa Foundation for Development Organization</w:t>
            </w:r>
          </w:p>
        </w:tc>
      </w:tr>
      <w:tr w:rsidR="00246B64" w:rsidRPr="00246B64" w:rsidTr="00553599">
        <w:tc>
          <w:tcPr>
            <w:tcW w:w="1440" w:type="dxa"/>
            <w:vMerge w:val="restart"/>
            <w:vAlign w:val="center"/>
          </w:tcPr>
          <w:p w:rsidR="00246B64" w:rsidRPr="00246B64" w:rsidRDefault="00246B64" w:rsidP="00246B64">
            <w:pPr>
              <w:rPr>
                <w:b/>
                <w:sz w:val="18"/>
              </w:rPr>
            </w:pPr>
            <w:r w:rsidRPr="00246B64">
              <w:rPr>
                <w:b/>
                <w:sz w:val="18"/>
              </w:rPr>
              <w:t>Social Inclusion</w:t>
            </w:r>
          </w:p>
        </w:tc>
        <w:tc>
          <w:tcPr>
            <w:tcW w:w="1620" w:type="dxa"/>
          </w:tcPr>
          <w:p w:rsidR="00246B64" w:rsidRPr="00246B64" w:rsidRDefault="00246B64" w:rsidP="00246B64">
            <w:pPr>
              <w:rPr>
                <w:sz w:val="18"/>
                <w:szCs w:val="17"/>
              </w:rPr>
            </w:pPr>
            <w:r w:rsidRPr="00246B64">
              <w:rPr>
                <w:sz w:val="18"/>
                <w:szCs w:val="17"/>
              </w:rPr>
              <w:t>Accountability</w:t>
            </w:r>
          </w:p>
        </w:tc>
        <w:tc>
          <w:tcPr>
            <w:tcW w:w="3060" w:type="dxa"/>
          </w:tcPr>
          <w:p w:rsidR="00246B64" w:rsidRPr="00246B64" w:rsidRDefault="00246B64" w:rsidP="00246B64">
            <w:pPr>
              <w:jc w:val="both"/>
              <w:rPr>
                <w:sz w:val="18"/>
              </w:rPr>
            </w:pPr>
            <w:r w:rsidRPr="00246B64">
              <w:rPr>
                <w:sz w:val="18"/>
              </w:rPr>
              <w:t>Aid International; Christian Aid; Dan Church Aid</w:t>
            </w:r>
          </w:p>
        </w:tc>
        <w:tc>
          <w:tcPr>
            <w:tcW w:w="5310" w:type="dxa"/>
          </w:tcPr>
          <w:p w:rsidR="00246B64" w:rsidRPr="00246B64" w:rsidRDefault="001138A0" w:rsidP="00246B64">
            <w:pPr>
              <w:jc w:val="both"/>
              <w:rPr>
                <w:sz w:val="18"/>
              </w:rPr>
            </w:pPr>
            <w:r w:rsidRPr="001138A0">
              <w:rPr>
                <w:sz w:val="18"/>
              </w:rPr>
              <w:t>Eye for Development ; Youth and Society; Citizens for Justice; Centre for Human Rights and Rehabilitation;</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Poverty</w:t>
            </w:r>
          </w:p>
        </w:tc>
        <w:tc>
          <w:tcPr>
            <w:tcW w:w="3060" w:type="dxa"/>
          </w:tcPr>
          <w:p w:rsidR="00246B64" w:rsidRPr="00246B64" w:rsidRDefault="00246B64" w:rsidP="00246B64">
            <w:pPr>
              <w:jc w:val="both"/>
              <w:rPr>
                <w:sz w:val="18"/>
              </w:rPr>
            </w:pPr>
            <w:r w:rsidRPr="00246B64">
              <w:rPr>
                <w:sz w:val="18"/>
              </w:rPr>
              <w:t xml:space="preserve">Canadian Humanitarian Organization for International Relief; </w:t>
            </w:r>
          </w:p>
        </w:tc>
        <w:tc>
          <w:tcPr>
            <w:tcW w:w="5310" w:type="dxa"/>
          </w:tcPr>
          <w:p w:rsidR="00246B64" w:rsidRPr="00246B64" w:rsidRDefault="001138A0" w:rsidP="00246B64">
            <w:pPr>
              <w:jc w:val="both"/>
              <w:rPr>
                <w:sz w:val="18"/>
              </w:rPr>
            </w:pPr>
            <w:r w:rsidRPr="001138A0">
              <w:rPr>
                <w:sz w:val="18"/>
              </w:rPr>
              <w:t>Albalakah Charity Trust; Mwayi Foundation for the elderly, Matunkha Development fund; Foundation for Community Support Services; Wanangwa Foundation for Development Organization</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Opportunities</w:t>
            </w:r>
          </w:p>
        </w:tc>
        <w:tc>
          <w:tcPr>
            <w:tcW w:w="3060" w:type="dxa"/>
          </w:tcPr>
          <w:p w:rsidR="00246B64" w:rsidRPr="00246B64" w:rsidRDefault="00246B64" w:rsidP="00246B64">
            <w:pPr>
              <w:jc w:val="both"/>
              <w:rPr>
                <w:sz w:val="18"/>
              </w:rPr>
            </w:pPr>
            <w:r w:rsidRPr="00246B64">
              <w:rPr>
                <w:sz w:val="18"/>
              </w:rPr>
              <w:t xml:space="preserve">Canadian Physicians for Aid and Relief; CARE Malawi; </w:t>
            </w:r>
          </w:p>
        </w:tc>
        <w:tc>
          <w:tcPr>
            <w:tcW w:w="5310" w:type="dxa"/>
          </w:tcPr>
          <w:p w:rsidR="00246B64" w:rsidRPr="00246B64" w:rsidRDefault="001138A0" w:rsidP="00246B64">
            <w:pPr>
              <w:jc w:val="both"/>
              <w:rPr>
                <w:sz w:val="18"/>
              </w:rPr>
            </w:pPr>
            <w:r w:rsidRPr="001138A0">
              <w:rPr>
                <w:sz w:val="18"/>
              </w:rPr>
              <w:t xml:space="preserve">Centre for Community Organization Development (CCODE); Sustainable Rural Community Development Initiative (SURCOD); Community youth Empowerment for </w:t>
            </w:r>
            <w:r w:rsidR="003B7D4F" w:rsidRPr="001138A0">
              <w:rPr>
                <w:sz w:val="18"/>
              </w:rPr>
              <w:t>Self-Reliance</w:t>
            </w:r>
            <w:r w:rsidRPr="001138A0">
              <w:rPr>
                <w:sz w:val="18"/>
              </w:rPr>
              <w:t>; Centre for Agricultural Labour Efficiency and Development; Green Livelihoods</w:t>
            </w:r>
          </w:p>
        </w:tc>
      </w:tr>
      <w:tr w:rsidR="00246B64" w:rsidRPr="00246B64" w:rsidTr="00553599">
        <w:tc>
          <w:tcPr>
            <w:tcW w:w="1440" w:type="dxa"/>
            <w:vMerge w:val="restart"/>
            <w:vAlign w:val="center"/>
          </w:tcPr>
          <w:p w:rsidR="00246B64" w:rsidRPr="00246B64" w:rsidRDefault="00246B64" w:rsidP="00246B64">
            <w:pPr>
              <w:rPr>
                <w:b/>
                <w:sz w:val="18"/>
              </w:rPr>
            </w:pPr>
            <w:r w:rsidRPr="00246B64">
              <w:rPr>
                <w:b/>
                <w:sz w:val="18"/>
              </w:rPr>
              <w:t>Gender</w:t>
            </w:r>
          </w:p>
        </w:tc>
        <w:tc>
          <w:tcPr>
            <w:tcW w:w="1620" w:type="dxa"/>
          </w:tcPr>
          <w:p w:rsidR="00246B64" w:rsidRPr="00246B64" w:rsidRDefault="00246B64" w:rsidP="00246B64">
            <w:pPr>
              <w:rPr>
                <w:sz w:val="18"/>
                <w:szCs w:val="17"/>
              </w:rPr>
            </w:pPr>
            <w:r w:rsidRPr="00246B64">
              <w:rPr>
                <w:sz w:val="18"/>
                <w:szCs w:val="17"/>
              </w:rPr>
              <w:t>Girl Child</w:t>
            </w:r>
          </w:p>
        </w:tc>
        <w:tc>
          <w:tcPr>
            <w:tcW w:w="3060" w:type="dxa"/>
          </w:tcPr>
          <w:p w:rsidR="00246B64" w:rsidRPr="00246B64" w:rsidRDefault="00246B64" w:rsidP="00246B64">
            <w:pPr>
              <w:jc w:val="both"/>
              <w:rPr>
                <w:sz w:val="18"/>
              </w:rPr>
            </w:pPr>
            <w:r w:rsidRPr="00246B64">
              <w:rPr>
                <w:sz w:val="18"/>
              </w:rPr>
              <w:t>Children of the Nations; Christian Blind Mission e.V; Voluntary Services Overseas, African Institute of Corporate Citizenship</w:t>
            </w:r>
            <w:r w:rsidR="00553599">
              <w:rPr>
                <w:sz w:val="18"/>
              </w:rPr>
              <w:t>; World Vision</w:t>
            </w:r>
          </w:p>
        </w:tc>
        <w:tc>
          <w:tcPr>
            <w:tcW w:w="5310" w:type="dxa"/>
          </w:tcPr>
          <w:p w:rsidR="00246B64" w:rsidRPr="00246B64" w:rsidRDefault="001138A0" w:rsidP="00246B64">
            <w:pPr>
              <w:jc w:val="both"/>
              <w:rPr>
                <w:sz w:val="18"/>
              </w:rPr>
            </w:pPr>
            <w:r w:rsidRPr="001138A0">
              <w:rPr>
                <w:sz w:val="18"/>
              </w:rPr>
              <w:t>YouthNet and Counseling; Malawi Girl Guides Association; NGO Gender Network; Girls Empowerment Network; Forum for African Women Educationalists in Malawi</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Adolescents</w:t>
            </w:r>
          </w:p>
        </w:tc>
        <w:tc>
          <w:tcPr>
            <w:tcW w:w="3060" w:type="dxa"/>
          </w:tcPr>
          <w:p w:rsidR="00246B64" w:rsidRPr="00246B64" w:rsidRDefault="00246B64" w:rsidP="00246B64">
            <w:pPr>
              <w:jc w:val="both"/>
              <w:rPr>
                <w:sz w:val="18"/>
              </w:rPr>
            </w:pPr>
            <w:r w:rsidRPr="00246B64">
              <w:rPr>
                <w:sz w:val="18"/>
              </w:rPr>
              <w:t>Citi Hope International; Clinton Health Access Initiative; Development Fund of Norway; Trocaire; Goal Malawi</w:t>
            </w:r>
            <w:r w:rsidR="00553599">
              <w:rPr>
                <w:sz w:val="18"/>
              </w:rPr>
              <w:t xml:space="preserve">; </w:t>
            </w:r>
            <w:r w:rsidR="00553599" w:rsidRPr="00553599">
              <w:rPr>
                <w:sz w:val="18"/>
              </w:rPr>
              <w:t>World Vision</w:t>
            </w:r>
          </w:p>
        </w:tc>
        <w:tc>
          <w:tcPr>
            <w:tcW w:w="5310" w:type="dxa"/>
          </w:tcPr>
          <w:p w:rsidR="00246B64" w:rsidRPr="00246B64" w:rsidRDefault="00040BEF" w:rsidP="00246B64">
            <w:pPr>
              <w:jc w:val="both"/>
              <w:rPr>
                <w:sz w:val="18"/>
              </w:rPr>
            </w:pPr>
            <w:r w:rsidRPr="00040BEF">
              <w:rPr>
                <w:sz w:val="18"/>
              </w:rPr>
              <w:t>YouthNet and Counseling; Malawi Girl Guides Association; Adolescent Girls Literacy Project; Youth empowerment and Civic Education; Girls Empowerment Network</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Young Women</w:t>
            </w:r>
          </w:p>
        </w:tc>
        <w:tc>
          <w:tcPr>
            <w:tcW w:w="3060" w:type="dxa"/>
          </w:tcPr>
          <w:p w:rsidR="00246B64" w:rsidRPr="00246B64" w:rsidRDefault="00246B64" w:rsidP="00246B64">
            <w:pPr>
              <w:jc w:val="both"/>
              <w:rPr>
                <w:sz w:val="18"/>
              </w:rPr>
            </w:pPr>
            <w:r w:rsidRPr="00246B64">
              <w:rPr>
                <w:sz w:val="18"/>
              </w:rPr>
              <w:t>Elizabeth Glazer Pediatric AIDS Foundation; Family Health International,</w:t>
            </w:r>
            <w:r w:rsidRPr="00246B64">
              <w:rPr>
                <w:sz w:val="17"/>
                <w:szCs w:val="17"/>
              </w:rPr>
              <w:t xml:space="preserve"> </w:t>
            </w:r>
            <w:r w:rsidRPr="00246B64">
              <w:rPr>
                <w:sz w:val="18"/>
                <w:szCs w:val="17"/>
              </w:rPr>
              <w:t xml:space="preserve">Norwegian Church Aid; </w:t>
            </w:r>
            <w:r w:rsidRPr="00246B64">
              <w:rPr>
                <w:sz w:val="18"/>
              </w:rPr>
              <w:t>Save the Children</w:t>
            </w:r>
          </w:p>
        </w:tc>
        <w:tc>
          <w:tcPr>
            <w:tcW w:w="5310" w:type="dxa"/>
          </w:tcPr>
          <w:p w:rsidR="00246B64" w:rsidRPr="00246B64" w:rsidRDefault="00040BEF" w:rsidP="00246B64">
            <w:pPr>
              <w:jc w:val="both"/>
              <w:rPr>
                <w:sz w:val="18"/>
              </w:rPr>
            </w:pPr>
            <w:r w:rsidRPr="00040BEF">
              <w:rPr>
                <w:sz w:val="18"/>
              </w:rPr>
              <w:t>Mama Africa Foundation Trust; Women’s Legal Resource Centre (WOLREC); Ujama Pamodzi Africa, Wanangwa Foundation for Development Organization; Malawi Girl Guides Association</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Women’s Rights</w:t>
            </w:r>
          </w:p>
        </w:tc>
        <w:tc>
          <w:tcPr>
            <w:tcW w:w="3060" w:type="dxa"/>
          </w:tcPr>
          <w:p w:rsidR="00246B64" w:rsidRPr="00246B64" w:rsidRDefault="00DB1748" w:rsidP="00DB1748">
            <w:pPr>
              <w:jc w:val="both"/>
              <w:rPr>
                <w:sz w:val="18"/>
              </w:rPr>
            </w:pPr>
            <w:r w:rsidRPr="00DB1748">
              <w:rPr>
                <w:sz w:val="18"/>
              </w:rPr>
              <w:t>Concern; Oxfam; Save; CAMFED; WOLREC</w:t>
            </w:r>
            <w:r>
              <w:rPr>
                <w:sz w:val="18"/>
              </w:rPr>
              <w:t>;</w:t>
            </w:r>
            <w:r w:rsidRPr="00DB1748">
              <w:rPr>
                <w:sz w:val="18"/>
              </w:rPr>
              <w:t xml:space="preserve"> </w:t>
            </w:r>
            <w:r w:rsidR="00246B64" w:rsidRPr="00246B64">
              <w:rPr>
                <w:sz w:val="18"/>
              </w:rPr>
              <w:t>Environment A</w:t>
            </w:r>
            <w:r w:rsidR="00B2153A">
              <w:rPr>
                <w:sz w:val="18"/>
              </w:rPr>
              <w:t>frica Malawi; Feed the Children</w:t>
            </w:r>
            <w:r w:rsidR="00246B64" w:rsidRPr="00246B64">
              <w:rPr>
                <w:sz w:val="18"/>
              </w:rPr>
              <w:t xml:space="preserve"> </w:t>
            </w:r>
            <w:r w:rsidR="00B2153A" w:rsidRPr="00246B64">
              <w:rPr>
                <w:sz w:val="18"/>
              </w:rPr>
              <w:t>Inc.</w:t>
            </w:r>
            <w:r w:rsidR="00246B64" w:rsidRPr="00246B64">
              <w:rPr>
                <w:sz w:val="18"/>
              </w:rPr>
              <w:t xml:space="preserve">; Global Health Corps; </w:t>
            </w:r>
            <w:r>
              <w:rPr>
                <w:sz w:val="18"/>
              </w:rPr>
              <w:t xml:space="preserve"> </w:t>
            </w:r>
          </w:p>
        </w:tc>
        <w:tc>
          <w:tcPr>
            <w:tcW w:w="5310" w:type="dxa"/>
          </w:tcPr>
          <w:p w:rsidR="00246B64" w:rsidRPr="00246B64" w:rsidRDefault="00572A58" w:rsidP="00246B64">
            <w:pPr>
              <w:jc w:val="both"/>
              <w:rPr>
                <w:sz w:val="18"/>
              </w:rPr>
            </w:pPr>
            <w:r w:rsidRPr="00572A58">
              <w:rPr>
                <w:sz w:val="18"/>
              </w:rPr>
              <w:t>WOLREC</w:t>
            </w:r>
            <w:r w:rsidR="00040BEF">
              <w:rPr>
                <w:sz w:val="18"/>
              </w:rPr>
              <w:t xml:space="preserve">; </w:t>
            </w:r>
            <w:r w:rsidR="00040BEF" w:rsidRPr="00040BEF">
              <w:rPr>
                <w:sz w:val="18"/>
              </w:rPr>
              <w:t>NGO Gender Coordination Network; Women’s Hope for Change; Women’s Legal Resource centre; Civil liberties Committee</w:t>
            </w:r>
          </w:p>
        </w:tc>
      </w:tr>
      <w:tr w:rsidR="00246B64" w:rsidRPr="00246B64" w:rsidTr="00553599">
        <w:tc>
          <w:tcPr>
            <w:tcW w:w="1440" w:type="dxa"/>
            <w:vMerge w:val="restart"/>
            <w:vAlign w:val="center"/>
          </w:tcPr>
          <w:p w:rsidR="00246B64" w:rsidRPr="00246B64" w:rsidRDefault="00246B64" w:rsidP="00246B64">
            <w:pPr>
              <w:rPr>
                <w:b/>
                <w:sz w:val="18"/>
              </w:rPr>
            </w:pPr>
            <w:r w:rsidRPr="00246B64">
              <w:rPr>
                <w:b/>
                <w:sz w:val="18"/>
              </w:rPr>
              <w:t>Nutrition</w:t>
            </w:r>
          </w:p>
        </w:tc>
        <w:tc>
          <w:tcPr>
            <w:tcW w:w="1620" w:type="dxa"/>
          </w:tcPr>
          <w:p w:rsidR="00246B64" w:rsidRPr="00246B64" w:rsidRDefault="00246B64" w:rsidP="00246B64">
            <w:pPr>
              <w:rPr>
                <w:sz w:val="18"/>
                <w:szCs w:val="17"/>
              </w:rPr>
            </w:pPr>
            <w:r w:rsidRPr="00246B64">
              <w:rPr>
                <w:sz w:val="18"/>
                <w:szCs w:val="17"/>
              </w:rPr>
              <w:t>Food security</w:t>
            </w:r>
          </w:p>
        </w:tc>
        <w:tc>
          <w:tcPr>
            <w:tcW w:w="3060" w:type="dxa"/>
          </w:tcPr>
          <w:p w:rsidR="00246B64" w:rsidRPr="00246B64" w:rsidRDefault="00246B64" w:rsidP="00246B64">
            <w:pPr>
              <w:jc w:val="both"/>
              <w:rPr>
                <w:sz w:val="18"/>
              </w:rPr>
            </w:pPr>
            <w:r w:rsidRPr="00246B64">
              <w:rPr>
                <w:sz w:val="18"/>
              </w:rPr>
              <w:t>Gift of the Givers Foundation; Global Communities</w:t>
            </w:r>
            <w:r w:rsidR="00553599">
              <w:rPr>
                <w:sz w:val="18"/>
              </w:rPr>
              <w:t xml:space="preserve">; </w:t>
            </w:r>
            <w:r w:rsidR="00553599" w:rsidRPr="00553599">
              <w:rPr>
                <w:sz w:val="18"/>
              </w:rPr>
              <w:t>World Vision</w:t>
            </w:r>
          </w:p>
        </w:tc>
        <w:tc>
          <w:tcPr>
            <w:tcW w:w="5310" w:type="dxa"/>
          </w:tcPr>
          <w:p w:rsidR="00246B64" w:rsidRPr="00246B64" w:rsidRDefault="00040BEF" w:rsidP="00246B64">
            <w:pPr>
              <w:jc w:val="both"/>
              <w:rPr>
                <w:sz w:val="18"/>
              </w:rPr>
            </w:pPr>
            <w:r w:rsidRPr="00040BEF">
              <w:rPr>
                <w:sz w:val="18"/>
              </w:rPr>
              <w:t>The Story Workshop; Anglican diocese of Southern Malawi; Catholic Development Commission; CCAP Synod of Livingstonia; Christian Service Committee</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Supplementary Feeding</w:t>
            </w:r>
          </w:p>
        </w:tc>
        <w:tc>
          <w:tcPr>
            <w:tcW w:w="3060" w:type="dxa"/>
          </w:tcPr>
          <w:p w:rsidR="00246B64" w:rsidRPr="00246B64" w:rsidRDefault="00246B64" w:rsidP="00246B64">
            <w:pPr>
              <w:jc w:val="both"/>
              <w:rPr>
                <w:sz w:val="18"/>
              </w:rPr>
            </w:pPr>
            <w:r w:rsidRPr="00246B64">
              <w:rPr>
                <w:sz w:val="18"/>
              </w:rPr>
              <w:t>Freedom from Fistula Foundation; Center for International Programs, Children in the Wilderness, Islamic Relief Malawi;</w:t>
            </w:r>
          </w:p>
        </w:tc>
        <w:tc>
          <w:tcPr>
            <w:tcW w:w="5310" w:type="dxa"/>
          </w:tcPr>
          <w:p w:rsidR="00040BEF" w:rsidRPr="00040BEF" w:rsidRDefault="00040BEF" w:rsidP="00040BEF">
            <w:pPr>
              <w:jc w:val="both"/>
              <w:rPr>
                <w:sz w:val="18"/>
              </w:rPr>
            </w:pPr>
            <w:r w:rsidRPr="00040BEF">
              <w:rPr>
                <w:sz w:val="18"/>
              </w:rPr>
              <w:t>Chimwemwe</w:t>
            </w:r>
            <w:r w:rsidR="00D243BA">
              <w:rPr>
                <w:sz w:val="18"/>
              </w:rPr>
              <w:t xml:space="preserve"> </w:t>
            </w:r>
            <w:r w:rsidRPr="00040BEF">
              <w:rPr>
                <w:sz w:val="18"/>
              </w:rPr>
              <w:t xml:space="preserve">Mubereki Association;  </w:t>
            </w:r>
          </w:p>
          <w:p w:rsidR="00246B64" w:rsidRPr="00246B64" w:rsidRDefault="00040BEF" w:rsidP="00040BEF">
            <w:pPr>
              <w:jc w:val="both"/>
              <w:rPr>
                <w:sz w:val="18"/>
              </w:rPr>
            </w:pPr>
            <w:r w:rsidRPr="00040BEF">
              <w:rPr>
                <w:sz w:val="18"/>
              </w:rPr>
              <w:t>Actions for sustainable Development; CCAP Synod of Livingstonia; Christian Service Committee</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CMAM Coverage</w:t>
            </w:r>
          </w:p>
        </w:tc>
        <w:tc>
          <w:tcPr>
            <w:tcW w:w="3060" w:type="dxa"/>
          </w:tcPr>
          <w:p w:rsidR="00246B64" w:rsidRPr="00246B64" w:rsidRDefault="00246B64" w:rsidP="00246B64">
            <w:pPr>
              <w:jc w:val="both"/>
              <w:rPr>
                <w:sz w:val="18"/>
              </w:rPr>
            </w:pPr>
            <w:r w:rsidRPr="00246B64">
              <w:rPr>
                <w:sz w:val="18"/>
              </w:rPr>
              <w:t>Global AIDS Interfaith Alliance; Hivos Foundation</w:t>
            </w:r>
            <w:r w:rsidR="00553599">
              <w:rPr>
                <w:sz w:val="18"/>
              </w:rPr>
              <w:t xml:space="preserve">; </w:t>
            </w:r>
            <w:r w:rsidR="00553599" w:rsidRPr="00553599">
              <w:rPr>
                <w:sz w:val="18"/>
              </w:rPr>
              <w:t>World Vision</w:t>
            </w:r>
          </w:p>
        </w:tc>
        <w:tc>
          <w:tcPr>
            <w:tcW w:w="5310" w:type="dxa"/>
          </w:tcPr>
          <w:p w:rsidR="00246B64" w:rsidRPr="00246B64" w:rsidRDefault="00040BEF" w:rsidP="00246B64">
            <w:pPr>
              <w:jc w:val="both"/>
              <w:rPr>
                <w:sz w:val="18"/>
              </w:rPr>
            </w:pPr>
            <w:r w:rsidRPr="00040BEF">
              <w:rPr>
                <w:sz w:val="18"/>
              </w:rPr>
              <w:t>Malawi Congress of Trade Unions; Centre for Agricultural Labour Efficiency and Development; YouthNet and Counseling; National Association of Business Women</w:t>
            </w:r>
          </w:p>
        </w:tc>
      </w:tr>
      <w:tr w:rsidR="00246B64" w:rsidRPr="00246B64" w:rsidTr="00553599">
        <w:tc>
          <w:tcPr>
            <w:tcW w:w="1440" w:type="dxa"/>
            <w:vMerge w:val="restart"/>
            <w:vAlign w:val="center"/>
          </w:tcPr>
          <w:p w:rsidR="00246B64" w:rsidRPr="00246B64" w:rsidRDefault="00246B64" w:rsidP="00246B64">
            <w:pPr>
              <w:rPr>
                <w:b/>
                <w:sz w:val="18"/>
              </w:rPr>
            </w:pPr>
            <w:r w:rsidRPr="00246B64">
              <w:rPr>
                <w:b/>
                <w:sz w:val="18"/>
              </w:rPr>
              <w:t>Economic Growth</w:t>
            </w:r>
          </w:p>
        </w:tc>
        <w:tc>
          <w:tcPr>
            <w:tcW w:w="1620" w:type="dxa"/>
          </w:tcPr>
          <w:p w:rsidR="00246B64" w:rsidRPr="00246B64" w:rsidRDefault="00246B64" w:rsidP="00246B64">
            <w:pPr>
              <w:rPr>
                <w:sz w:val="18"/>
                <w:szCs w:val="17"/>
              </w:rPr>
            </w:pPr>
            <w:r w:rsidRPr="00246B64">
              <w:rPr>
                <w:sz w:val="18"/>
                <w:szCs w:val="17"/>
              </w:rPr>
              <w:t>Employment</w:t>
            </w:r>
          </w:p>
        </w:tc>
        <w:tc>
          <w:tcPr>
            <w:tcW w:w="3060" w:type="dxa"/>
          </w:tcPr>
          <w:p w:rsidR="00246B64" w:rsidRPr="00246B64" w:rsidRDefault="00246B64" w:rsidP="00246B64">
            <w:pPr>
              <w:jc w:val="both"/>
              <w:rPr>
                <w:sz w:val="18"/>
              </w:rPr>
            </w:pPr>
            <w:r w:rsidRPr="00246B64">
              <w:rPr>
                <w:sz w:val="18"/>
              </w:rPr>
              <w:t>Heifer International; Transparency International</w:t>
            </w:r>
          </w:p>
        </w:tc>
        <w:tc>
          <w:tcPr>
            <w:tcW w:w="5310" w:type="dxa"/>
          </w:tcPr>
          <w:p w:rsidR="00246B64" w:rsidRPr="00246B64" w:rsidRDefault="00040BEF" w:rsidP="00246B64">
            <w:pPr>
              <w:jc w:val="both"/>
              <w:rPr>
                <w:sz w:val="18"/>
              </w:rPr>
            </w:pPr>
            <w:r w:rsidRPr="00040BEF">
              <w:rPr>
                <w:sz w:val="18"/>
              </w:rPr>
              <w:t>Malawi Congress of Trade Unions; Centre for Agricultural Labour Efficiency and Development; YouthNet and Counseling; National Association of Business Women</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Infrastructure</w:t>
            </w:r>
          </w:p>
        </w:tc>
        <w:tc>
          <w:tcPr>
            <w:tcW w:w="3060" w:type="dxa"/>
          </w:tcPr>
          <w:p w:rsidR="00246B64" w:rsidRPr="00246B64" w:rsidRDefault="00246B64" w:rsidP="00246B64">
            <w:pPr>
              <w:jc w:val="both"/>
              <w:rPr>
                <w:sz w:val="18"/>
              </w:rPr>
            </w:pPr>
            <w:r w:rsidRPr="00246B64">
              <w:rPr>
                <w:sz w:val="18"/>
              </w:rPr>
              <w:t>IM Swedish Development Partner; I-Tech Malawi</w:t>
            </w:r>
          </w:p>
        </w:tc>
        <w:tc>
          <w:tcPr>
            <w:tcW w:w="5310" w:type="dxa"/>
          </w:tcPr>
          <w:p w:rsidR="00246B64" w:rsidRPr="00246B64" w:rsidRDefault="00040BEF" w:rsidP="00246B64">
            <w:pPr>
              <w:jc w:val="both"/>
              <w:rPr>
                <w:sz w:val="18"/>
              </w:rPr>
            </w:pPr>
            <w:r w:rsidRPr="00040BEF">
              <w:rPr>
                <w:sz w:val="18"/>
              </w:rPr>
              <w:t>Malawi Economic Justice Network</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ICT</w:t>
            </w:r>
          </w:p>
        </w:tc>
        <w:tc>
          <w:tcPr>
            <w:tcW w:w="3060" w:type="dxa"/>
          </w:tcPr>
          <w:p w:rsidR="00246B64" w:rsidRPr="00246B64" w:rsidRDefault="00246B64" w:rsidP="00246B64">
            <w:pPr>
              <w:jc w:val="both"/>
              <w:rPr>
                <w:sz w:val="18"/>
              </w:rPr>
            </w:pPr>
            <w:r w:rsidRPr="00246B64">
              <w:rPr>
                <w:sz w:val="18"/>
              </w:rPr>
              <w:t xml:space="preserve">International Center for World Mission; </w:t>
            </w:r>
          </w:p>
        </w:tc>
        <w:tc>
          <w:tcPr>
            <w:tcW w:w="5310" w:type="dxa"/>
          </w:tcPr>
          <w:p w:rsidR="00246B64" w:rsidRPr="00246B64" w:rsidRDefault="00572A58" w:rsidP="00246B64">
            <w:pPr>
              <w:jc w:val="both"/>
              <w:rPr>
                <w:sz w:val="18"/>
              </w:rPr>
            </w:pPr>
            <w:r w:rsidRPr="00572A58">
              <w:rPr>
                <w:sz w:val="18"/>
              </w:rPr>
              <w:t>Development Communication Trust</w:t>
            </w:r>
            <w:r w:rsidR="00040BEF">
              <w:rPr>
                <w:sz w:val="18"/>
              </w:rPr>
              <w:t xml:space="preserve">; </w:t>
            </w:r>
            <w:r w:rsidR="00040BEF" w:rsidRPr="00040BEF">
              <w:rPr>
                <w:sz w:val="18"/>
              </w:rPr>
              <w:t>Nkhotakota Youth Organization; Good Health Organization;</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Private Sector</w:t>
            </w:r>
          </w:p>
        </w:tc>
        <w:tc>
          <w:tcPr>
            <w:tcW w:w="3060" w:type="dxa"/>
          </w:tcPr>
          <w:p w:rsidR="00246B64" w:rsidRPr="00246B64" w:rsidRDefault="00DB1748" w:rsidP="00246B64">
            <w:pPr>
              <w:jc w:val="both"/>
              <w:rPr>
                <w:sz w:val="18"/>
              </w:rPr>
            </w:pPr>
            <w:r w:rsidRPr="00DB1748">
              <w:rPr>
                <w:sz w:val="18"/>
              </w:rPr>
              <w:t>Engineers without Borders;</w:t>
            </w:r>
          </w:p>
        </w:tc>
        <w:tc>
          <w:tcPr>
            <w:tcW w:w="5310" w:type="dxa"/>
          </w:tcPr>
          <w:p w:rsidR="00246B64" w:rsidRPr="00246B64" w:rsidRDefault="00040BEF" w:rsidP="00246B64">
            <w:pPr>
              <w:jc w:val="both"/>
              <w:rPr>
                <w:sz w:val="18"/>
              </w:rPr>
            </w:pPr>
            <w:r w:rsidRPr="00040BEF">
              <w:rPr>
                <w:sz w:val="18"/>
              </w:rPr>
              <w:t>Malawi Confederation of Chambers of Commerce and Industry</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Agriculture</w:t>
            </w:r>
          </w:p>
        </w:tc>
        <w:tc>
          <w:tcPr>
            <w:tcW w:w="3060" w:type="dxa"/>
          </w:tcPr>
          <w:p w:rsidR="00246B64" w:rsidRPr="00246B64" w:rsidRDefault="00936151" w:rsidP="00246B64">
            <w:pPr>
              <w:jc w:val="both"/>
              <w:rPr>
                <w:sz w:val="18"/>
              </w:rPr>
            </w:pPr>
            <w:r w:rsidRPr="00936151">
              <w:rPr>
                <w:rFonts w:asciiTheme="minorHAnsi" w:hAnsiTheme="minorHAnsi"/>
                <w:sz w:val="17"/>
                <w:szCs w:val="17"/>
              </w:rPr>
              <w:t>Concern ; Save, Goal, Oxfam, Care; CRS; Trocare</w:t>
            </w:r>
            <w:r>
              <w:rPr>
                <w:rFonts w:asciiTheme="minorHAnsi" w:hAnsiTheme="minorHAnsi"/>
                <w:sz w:val="17"/>
                <w:szCs w:val="17"/>
              </w:rPr>
              <w:t>;</w:t>
            </w:r>
            <w:r w:rsidRPr="00936151">
              <w:rPr>
                <w:sz w:val="18"/>
              </w:rPr>
              <w:t xml:space="preserve"> </w:t>
            </w:r>
            <w:r w:rsidR="00246B64" w:rsidRPr="00246B64">
              <w:rPr>
                <w:sz w:val="18"/>
              </w:rPr>
              <w:t>World University Service of Canada</w:t>
            </w:r>
            <w:r>
              <w:rPr>
                <w:sz w:val="18"/>
              </w:rPr>
              <w:t>;</w:t>
            </w:r>
          </w:p>
        </w:tc>
        <w:tc>
          <w:tcPr>
            <w:tcW w:w="5310" w:type="dxa"/>
          </w:tcPr>
          <w:p w:rsidR="00246B64" w:rsidRPr="00246B64" w:rsidRDefault="00572A58" w:rsidP="00246B64">
            <w:pPr>
              <w:jc w:val="both"/>
              <w:rPr>
                <w:sz w:val="18"/>
              </w:rPr>
            </w:pPr>
            <w:r w:rsidRPr="00572A58">
              <w:rPr>
                <w:sz w:val="18"/>
              </w:rPr>
              <w:t>Farmers Union Malawi</w:t>
            </w:r>
            <w:r w:rsidR="00040BEF">
              <w:rPr>
                <w:sz w:val="18"/>
              </w:rPr>
              <w:t xml:space="preserve">; </w:t>
            </w:r>
            <w:r w:rsidR="00040BEF" w:rsidRPr="00040BEF">
              <w:rPr>
                <w:sz w:val="18"/>
              </w:rPr>
              <w:t>National Association of Smallholder Farmers of Malawi ; Farmers union of Malawi; Civil Society Agriculture Network; Farm Radio</w:t>
            </w:r>
          </w:p>
        </w:tc>
      </w:tr>
      <w:tr w:rsidR="00246B64" w:rsidRPr="00246B64" w:rsidTr="00553599">
        <w:tc>
          <w:tcPr>
            <w:tcW w:w="1440" w:type="dxa"/>
            <w:vMerge w:val="restart"/>
            <w:vAlign w:val="center"/>
          </w:tcPr>
          <w:p w:rsidR="00246B64" w:rsidRPr="00246B64" w:rsidRDefault="00246B64" w:rsidP="00246B64">
            <w:pPr>
              <w:rPr>
                <w:b/>
                <w:sz w:val="18"/>
              </w:rPr>
            </w:pPr>
            <w:r w:rsidRPr="00246B64">
              <w:rPr>
                <w:b/>
                <w:sz w:val="18"/>
              </w:rPr>
              <w:t>Social Sectors</w:t>
            </w:r>
          </w:p>
        </w:tc>
        <w:tc>
          <w:tcPr>
            <w:tcW w:w="1620" w:type="dxa"/>
          </w:tcPr>
          <w:p w:rsidR="00246B64" w:rsidRPr="00246B64" w:rsidRDefault="00246B64" w:rsidP="00246B64">
            <w:pPr>
              <w:rPr>
                <w:sz w:val="18"/>
                <w:szCs w:val="17"/>
              </w:rPr>
            </w:pPr>
            <w:r w:rsidRPr="00246B64">
              <w:rPr>
                <w:sz w:val="18"/>
                <w:szCs w:val="17"/>
              </w:rPr>
              <w:t>Health</w:t>
            </w:r>
          </w:p>
        </w:tc>
        <w:tc>
          <w:tcPr>
            <w:tcW w:w="3060" w:type="dxa"/>
          </w:tcPr>
          <w:p w:rsidR="00246B64" w:rsidRPr="00246B64" w:rsidRDefault="00936151" w:rsidP="00936151">
            <w:pPr>
              <w:tabs>
                <w:tab w:val="num" w:pos="720"/>
              </w:tabs>
              <w:jc w:val="both"/>
              <w:rPr>
                <w:sz w:val="18"/>
              </w:rPr>
            </w:pPr>
            <w:r w:rsidRPr="00936151">
              <w:rPr>
                <w:sz w:val="17"/>
                <w:szCs w:val="17"/>
              </w:rPr>
              <w:t>Concern; Save, Goal, Oxfam, Care</w:t>
            </w:r>
            <w:r w:rsidRPr="00936151">
              <w:rPr>
                <w:sz w:val="18"/>
              </w:rPr>
              <w:t xml:space="preserve"> </w:t>
            </w:r>
            <w:r w:rsidR="00246B64" w:rsidRPr="00246B64">
              <w:rPr>
                <w:sz w:val="18"/>
              </w:rPr>
              <w:t>Japan Overseas Cooperative Association; JHPIEGO</w:t>
            </w:r>
            <w:r>
              <w:rPr>
                <w:sz w:val="18"/>
              </w:rPr>
              <w:t>;</w:t>
            </w:r>
            <w:r w:rsidRPr="00936151">
              <w:rPr>
                <w:sz w:val="18"/>
              </w:rPr>
              <w:t xml:space="preserve"> Concern; Save, Goal, Oxfam, Care</w:t>
            </w:r>
            <w:r w:rsidR="00060816">
              <w:rPr>
                <w:sz w:val="18"/>
              </w:rPr>
              <w:t xml:space="preserve">; </w:t>
            </w:r>
            <w:r w:rsidR="00060816" w:rsidRPr="00060816">
              <w:rPr>
                <w:sz w:val="18"/>
              </w:rPr>
              <w:t>World Vision</w:t>
            </w:r>
          </w:p>
        </w:tc>
        <w:tc>
          <w:tcPr>
            <w:tcW w:w="5310" w:type="dxa"/>
          </w:tcPr>
          <w:p w:rsidR="00246B64" w:rsidRPr="00246B64" w:rsidRDefault="00040BEF" w:rsidP="00246B64">
            <w:pPr>
              <w:tabs>
                <w:tab w:val="num" w:pos="720"/>
              </w:tabs>
              <w:jc w:val="both"/>
              <w:rPr>
                <w:sz w:val="18"/>
              </w:rPr>
            </w:pPr>
            <w:r w:rsidRPr="00040BEF">
              <w:rPr>
                <w:sz w:val="18"/>
              </w:rPr>
              <w:t>Malawi Health Equity Network; Health Rights Education; Christian Health Association of Malawi; CCAP Synod of Livingstonia</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Education</w:t>
            </w:r>
          </w:p>
        </w:tc>
        <w:tc>
          <w:tcPr>
            <w:tcW w:w="3060" w:type="dxa"/>
          </w:tcPr>
          <w:p w:rsidR="00246B64" w:rsidRPr="00246B64" w:rsidRDefault="00246B64" w:rsidP="00246B64">
            <w:pPr>
              <w:jc w:val="both"/>
              <w:rPr>
                <w:sz w:val="18"/>
              </w:rPr>
            </w:pPr>
            <w:r w:rsidRPr="00246B64">
              <w:rPr>
                <w:sz w:val="18"/>
              </w:rPr>
              <w:t>John Hopkins University Centre for Communications Programs; Irish Rule of Law International;</w:t>
            </w:r>
          </w:p>
        </w:tc>
        <w:tc>
          <w:tcPr>
            <w:tcW w:w="5310" w:type="dxa"/>
          </w:tcPr>
          <w:p w:rsidR="00246B64" w:rsidRPr="00246B64" w:rsidRDefault="00040BEF" w:rsidP="00246B64">
            <w:pPr>
              <w:jc w:val="both"/>
              <w:rPr>
                <w:sz w:val="18"/>
              </w:rPr>
            </w:pPr>
            <w:r w:rsidRPr="00040BEF">
              <w:rPr>
                <w:sz w:val="18"/>
              </w:rPr>
              <w:t>Civil Society Education Coalition; CCAP Synod of Livingstonia; Albalakah Charity Trust; YouthNet and Counseling</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HIV/AIDS</w:t>
            </w:r>
          </w:p>
        </w:tc>
        <w:tc>
          <w:tcPr>
            <w:tcW w:w="3060" w:type="dxa"/>
          </w:tcPr>
          <w:p w:rsidR="00246B64" w:rsidRPr="00246B64" w:rsidRDefault="00246B64" w:rsidP="00246B64">
            <w:pPr>
              <w:tabs>
                <w:tab w:val="num" w:pos="720"/>
              </w:tabs>
              <w:jc w:val="both"/>
              <w:rPr>
                <w:sz w:val="18"/>
              </w:rPr>
            </w:pPr>
            <w:r w:rsidRPr="00246B64">
              <w:rPr>
                <w:sz w:val="18"/>
              </w:rPr>
              <w:t>JSI Research and Training Institute, INC.; KNCV Tuberculosis Foundation; University Research Council</w:t>
            </w:r>
            <w:r w:rsidR="00936151">
              <w:rPr>
                <w:sz w:val="18"/>
              </w:rPr>
              <w:t xml:space="preserve">; </w:t>
            </w:r>
            <w:r w:rsidR="00936151">
              <w:rPr>
                <w:rFonts w:asciiTheme="minorHAnsi" w:hAnsiTheme="minorHAnsi"/>
                <w:sz w:val="17"/>
                <w:szCs w:val="17"/>
              </w:rPr>
              <w:t>Action Aid; BLM; PSI;</w:t>
            </w:r>
          </w:p>
        </w:tc>
        <w:tc>
          <w:tcPr>
            <w:tcW w:w="5310" w:type="dxa"/>
          </w:tcPr>
          <w:p w:rsidR="00246B64" w:rsidRPr="00246B64" w:rsidRDefault="00EA39FF" w:rsidP="00246B64">
            <w:pPr>
              <w:tabs>
                <w:tab w:val="num" w:pos="720"/>
              </w:tabs>
              <w:jc w:val="both"/>
              <w:rPr>
                <w:sz w:val="18"/>
              </w:rPr>
            </w:pPr>
            <w:r>
              <w:rPr>
                <w:sz w:val="18"/>
              </w:rPr>
              <w:t xml:space="preserve">NGO Board; </w:t>
            </w:r>
            <w:r w:rsidR="00040BEF" w:rsidRPr="00040BEF">
              <w:rPr>
                <w:sz w:val="18"/>
              </w:rPr>
              <w:t>Malawi Network of AIDS Services Organization (MANASO) ; Malawi Interfaith Aids Association (MIAA); Nkhotakota AIDS Support Organization; Towvirane HIV/AIDS Organization; Circle for Integrated Community Development</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WASH</w:t>
            </w:r>
          </w:p>
        </w:tc>
        <w:tc>
          <w:tcPr>
            <w:tcW w:w="3060" w:type="dxa"/>
          </w:tcPr>
          <w:p w:rsidR="00246B64" w:rsidRPr="00246B64" w:rsidRDefault="00936151" w:rsidP="00246B64">
            <w:pPr>
              <w:jc w:val="both"/>
              <w:rPr>
                <w:sz w:val="18"/>
              </w:rPr>
            </w:pPr>
            <w:r>
              <w:rPr>
                <w:rFonts w:asciiTheme="minorHAnsi" w:hAnsiTheme="minorHAnsi"/>
                <w:sz w:val="17"/>
                <w:szCs w:val="17"/>
              </w:rPr>
              <w:t>Goal UP; WV;</w:t>
            </w:r>
            <w:r w:rsidRPr="00246B64">
              <w:rPr>
                <w:sz w:val="18"/>
              </w:rPr>
              <w:t xml:space="preserve"> </w:t>
            </w:r>
            <w:r w:rsidR="00246B64" w:rsidRPr="00246B64">
              <w:rPr>
                <w:sz w:val="18"/>
              </w:rPr>
              <w:t xml:space="preserve">Liverpool School of Tropical Medicine; </w:t>
            </w:r>
            <w:r w:rsidR="00060816" w:rsidRPr="00060816">
              <w:rPr>
                <w:sz w:val="18"/>
              </w:rPr>
              <w:t>World Vision</w:t>
            </w:r>
          </w:p>
        </w:tc>
        <w:tc>
          <w:tcPr>
            <w:tcW w:w="5310" w:type="dxa"/>
          </w:tcPr>
          <w:p w:rsidR="00246B64" w:rsidRPr="00246B64" w:rsidRDefault="00040BEF" w:rsidP="00246B64">
            <w:pPr>
              <w:jc w:val="both"/>
              <w:rPr>
                <w:sz w:val="18"/>
              </w:rPr>
            </w:pPr>
            <w:r w:rsidRPr="00040BEF">
              <w:rPr>
                <w:sz w:val="18"/>
              </w:rPr>
              <w:t>Water and Environmental Sanitation Network (WESNETWORK);Hygiene Village Project; Gospel in Action Ministries; Foundation for Community Livelihoods an Development; Foundation for Children’s rights</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Population Dynamics</w:t>
            </w:r>
          </w:p>
        </w:tc>
        <w:tc>
          <w:tcPr>
            <w:tcW w:w="3060" w:type="dxa"/>
          </w:tcPr>
          <w:p w:rsidR="00246B64" w:rsidRPr="00246B64" w:rsidRDefault="00246B64" w:rsidP="00246B64">
            <w:pPr>
              <w:tabs>
                <w:tab w:val="num" w:pos="720"/>
              </w:tabs>
              <w:jc w:val="both"/>
              <w:rPr>
                <w:sz w:val="18"/>
              </w:rPr>
            </w:pPr>
            <w:r w:rsidRPr="00246B64">
              <w:rPr>
                <w:sz w:val="18"/>
              </w:rPr>
              <w:t>Medicins Sans Frontieres; Micro Loan Foundation; Mothers2Mothers; Population Services International</w:t>
            </w:r>
          </w:p>
        </w:tc>
        <w:tc>
          <w:tcPr>
            <w:tcW w:w="5310" w:type="dxa"/>
          </w:tcPr>
          <w:p w:rsidR="00246B64" w:rsidRPr="00246B64" w:rsidRDefault="00246B64" w:rsidP="00246B64">
            <w:pPr>
              <w:tabs>
                <w:tab w:val="num" w:pos="720"/>
              </w:tabs>
              <w:jc w:val="both"/>
              <w:rPr>
                <w:sz w:val="18"/>
              </w:rPr>
            </w:pP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Protection</w:t>
            </w:r>
          </w:p>
        </w:tc>
        <w:tc>
          <w:tcPr>
            <w:tcW w:w="3060" w:type="dxa"/>
          </w:tcPr>
          <w:p w:rsidR="00246B64" w:rsidRPr="00246B64" w:rsidRDefault="00246B64" w:rsidP="00246B64">
            <w:pPr>
              <w:jc w:val="both"/>
              <w:rPr>
                <w:sz w:val="18"/>
              </w:rPr>
            </w:pPr>
            <w:r w:rsidRPr="00246B64">
              <w:rPr>
                <w:sz w:val="18"/>
              </w:rPr>
              <w:t xml:space="preserve">Norwegian Church Aid; OXFAM; PACT Malawi; PATH, Inc.; Hunger Project; World Learning Inc. </w:t>
            </w:r>
          </w:p>
        </w:tc>
        <w:tc>
          <w:tcPr>
            <w:tcW w:w="5310" w:type="dxa"/>
          </w:tcPr>
          <w:p w:rsidR="00246B64" w:rsidRPr="00246B64" w:rsidRDefault="00040BEF" w:rsidP="00246B64">
            <w:pPr>
              <w:jc w:val="both"/>
              <w:rPr>
                <w:sz w:val="18"/>
              </w:rPr>
            </w:pPr>
            <w:r w:rsidRPr="00040BEF">
              <w:rPr>
                <w:sz w:val="18"/>
              </w:rPr>
              <w:t>Malawi Network of Elderly People (MANEPO); Chisomo Children’s Club.  Evangelical Lutheran Development Services (ELDS)</w:t>
            </w:r>
          </w:p>
        </w:tc>
      </w:tr>
      <w:tr w:rsidR="00246B64" w:rsidRPr="00246B64" w:rsidTr="00553599">
        <w:tc>
          <w:tcPr>
            <w:tcW w:w="1440" w:type="dxa"/>
            <w:vMerge w:val="restart"/>
            <w:vAlign w:val="center"/>
          </w:tcPr>
          <w:p w:rsidR="00246B64" w:rsidRPr="00246B64" w:rsidRDefault="00246B64" w:rsidP="00246B64">
            <w:pPr>
              <w:rPr>
                <w:b/>
                <w:sz w:val="18"/>
              </w:rPr>
            </w:pPr>
            <w:r w:rsidRPr="00246B64">
              <w:rPr>
                <w:b/>
                <w:sz w:val="18"/>
              </w:rPr>
              <w:t>Public Sector Reform</w:t>
            </w:r>
          </w:p>
        </w:tc>
        <w:tc>
          <w:tcPr>
            <w:tcW w:w="1620" w:type="dxa"/>
          </w:tcPr>
          <w:p w:rsidR="00246B64" w:rsidRPr="00246B64" w:rsidRDefault="00246B64" w:rsidP="00246B64">
            <w:pPr>
              <w:rPr>
                <w:sz w:val="18"/>
                <w:szCs w:val="17"/>
              </w:rPr>
            </w:pPr>
            <w:r w:rsidRPr="00246B64">
              <w:rPr>
                <w:sz w:val="18"/>
                <w:szCs w:val="17"/>
              </w:rPr>
              <w:t>Democratic Governance</w:t>
            </w:r>
          </w:p>
        </w:tc>
        <w:tc>
          <w:tcPr>
            <w:tcW w:w="3060" w:type="dxa"/>
          </w:tcPr>
          <w:p w:rsidR="00246B64" w:rsidRPr="00246B64" w:rsidRDefault="00246B64" w:rsidP="00246B64">
            <w:pPr>
              <w:jc w:val="both"/>
              <w:rPr>
                <w:sz w:val="18"/>
              </w:rPr>
            </w:pPr>
            <w:r w:rsidRPr="00246B64">
              <w:rPr>
                <w:sz w:val="18"/>
              </w:rPr>
              <w:t>Regional Psychosocial Support Initiative; Self Help Africa; Sight Savers International; We Effect Malawi</w:t>
            </w:r>
          </w:p>
        </w:tc>
        <w:tc>
          <w:tcPr>
            <w:tcW w:w="5310" w:type="dxa"/>
          </w:tcPr>
          <w:p w:rsidR="00246B64" w:rsidRPr="00246B64" w:rsidRDefault="00553599" w:rsidP="00246B64">
            <w:pPr>
              <w:jc w:val="both"/>
              <w:rPr>
                <w:sz w:val="18"/>
              </w:rPr>
            </w:pPr>
            <w:r w:rsidRPr="00553599">
              <w:rPr>
                <w:sz w:val="18"/>
              </w:rPr>
              <w:t>Council for NGOs in Malawi ( CONGOMA); Centre for Human Rights and Rehabilitation; CCAP Synod of Livingstonis</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Human Rights</w:t>
            </w:r>
          </w:p>
        </w:tc>
        <w:tc>
          <w:tcPr>
            <w:tcW w:w="3060" w:type="dxa"/>
          </w:tcPr>
          <w:p w:rsidR="00246B64" w:rsidRPr="00246B64" w:rsidRDefault="00246B64" w:rsidP="00246B64">
            <w:pPr>
              <w:jc w:val="both"/>
              <w:rPr>
                <w:sz w:val="18"/>
              </w:rPr>
            </w:pPr>
            <w:r w:rsidRPr="00246B64">
              <w:rPr>
                <w:sz w:val="18"/>
              </w:rPr>
              <w:t>Southern Afri</w:t>
            </w:r>
            <w:r w:rsidR="0022273B">
              <w:rPr>
                <w:sz w:val="18"/>
              </w:rPr>
              <w:t>c</w:t>
            </w:r>
            <w:r w:rsidRPr="00246B64">
              <w:rPr>
                <w:sz w:val="18"/>
              </w:rPr>
              <w:t>an AIDS Trust; We Effect Malawi; Technoserve; Teen Mission International; Management Sciences for Health;  Progressio</w:t>
            </w:r>
          </w:p>
        </w:tc>
        <w:tc>
          <w:tcPr>
            <w:tcW w:w="5310" w:type="dxa"/>
          </w:tcPr>
          <w:p w:rsidR="00246B64" w:rsidRPr="00246B64" w:rsidRDefault="00553599" w:rsidP="00246B64">
            <w:pPr>
              <w:jc w:val="both"/>
              <w:rPr>
                <w:sz w:val="18"/>
              </w:rPr>
            </w:pPr>
            <w:r w:rsidRPr="00553599">
              <w:rPr>
                <w:sz w:val="18"/>
              </w:rPr>
              <w:t xml:space="preserve">Malawi Human Rights Resource Centre; Centre for Youth and Children Affairs; Human rights Consultative Committee; Centre for Human rights and Rehabilitation;  </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Decentralization</w:t>
            </w:r>
          </w:p>
        </w:tc>
        <w:tc>
          <w:tcPr>
            <w:tcW w:w="3060" w:type="dxa"/>
          </w:tcPr>
          <w:p w:rsidR="00246B64" w:rsidRPr="00246B64" w:rsidRDefault="00246B64" w:rsidP="00246B64">
            <w:pPr>
              <w:jc w:val="both"/>
              <w:rPr>
                <w:sz w:val="18"/>
              </w:rPr>
            </w:pPr>
            <w:r w:rsidRPr="00246B64">
              <w:rPr>
                <w:sz w:val="18"/>
              </w:rPr>
              <w:t>Southern Africa AIDS Information Dissemination Service</w:t>
            </w:r>
          </w:p>
        </w:tc>
        <w:tc>
          <w:tcPr>
            <w:tcW w:w="5310" w:type="dxa"/>
          </w:tcPr>
          <w:p w:rsidR="00246B64" w:rsidRPr="00246B64" w:rsidRDefault="00553599" w:rsidP="00246B64">
            <w:pPr>
              <w:jc w:val="both"/>
              <w:rPr>
                <w:sz w:val="18"/>
              </w:rPr>
            </w:pPr>
            <w:r w:rsidRPr="00553599">
              <w:rPr>
                <w:sz w:val="18"/>
              </w:rPr>
              <w:t>Centre for Development Communication; The Story Workshop</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Local Government</w:t>
            </w:r>
          </w:p>
        </w:tc>
        <w:tc>
          <w:tcPr>
            <w:tcW w:w="3060" w:type="dxa"/>
          </w:tcPr>
          <w:p w:rsidR="00246B64" w:rsidRPr="00246B64" w:rsidRDefault="00246B64" w:rsidP="00246B64">
            <w:pPr>
              <w:jc w:val="both"/>
              <w:rPr>
                <w:sz w:val="18"/>
              </w:rPr>
            </w:pPr>
            <w:r w:rsidRPr="00246B64">
              <w:rPr>
                <w:sz w:val="18"/>
              </w:rPr>
              <w:t>The Millennium Promise Alliance Inc</w:t>
            </w:r>
            <w:r w:rsidR="00B2153A">
              <w:rPr>
                <w:sz w:val="18"/>
              </w:rPr>
              <w:t>.</w:t>
            </w:r>
            <w:r w:rsidRPr="00246B64">
              <w:rPr>
                <w:sz w:val="18"/>
              </w:rPr>
              <w:t xml:space="preserve"> </w:t>
            </w:r>
          </w:p>
        </w:tc>
        <w:tc>
          <w:tcPr>
            <w:tcW w:w="5310" w:type="dxa"/>
          </w:tcPr>
          <w:p w:rsidR="00246B64" w:rsidRPr="00246B64" w:rsidRDefault="00553599" w:rsidP="00246B64">
            <w:pPr>
              <w:jc w:val="both"/>
              <w:rPr>
                <w:sz w:val="18"/>
              </w:rPr>
            </w:pPr>
            <w:r w:rsidRPr="00553599">
              <w:rPr>
                <w:sz w:val="18"/>
              </w:rPr>
              <w:t>Centre for Development Communication; The Story Workshop</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Aid Coordination</w:t>
            </w:r>
          </w:p>
        </w:tc>
        <w:tc>
          <w:tcPr>
            <w:tcW w:w="3060" w:type="dxa"/>
          </w:tcPr>
          <w:p w:rsidR="00246B64" w:rsidRPr="00246B64" w:rsidRDefault="00DB1748" w:rsidP="00DB1748">
            <w:pPr>
              <w:jc w:val="both"/>
              <w:rPr>
                <w:sz w:val="18"/>
              </w:rPr>
            </w:pPr>
            <w:r w:rsidRPr="00DB1748">
              <w:rPr>
                <w:sz w:val="18"/>
              </w:rPr>
              <w:t xml:space="preserve">INGO Forum </w:t>
            </w:r>
          </w:p>
        </w:tc>
        <w:tc>
          <w:tcPr>
            <w:tcW w:w="5310" w:type="dxa"/>
          </w:tcPr>
          <w:p w:rsidR="00246B64" w:rsidRPr="00246B64" w:rsidRDefault="00553599" w:rsidP="00246B64">
            <w:pPr>
              <w:jc w:val="both"/>
              <w:rPr>
                <w:sz w:val="18"/>
              </w:rPr>
            </w:pPr>
            <w:r w:rsidRPr="00553599">
              <w:rPr>
                <w:sz w:val="18"/>
              </w:rPr>
              <w:t>Malawi Economic Justice Network</w:t>
            </w:r>
          </w:p>
        </w:tc>
      </w:tr>
      <w:tr w:rsidR="00246B64" w:rsidRPr="00246B64" w:rsidTr="00553599">
        <w:tc>
          <w:tcPr>
            <w:tcW w:w="1440" w:type="dxa"/>
            <w:vMerge/>
            <w:vAlign w:val="center"/>
          </w:tcPr>
          <w:p w:rsidR="00246B64" w:rsidRPr="00246B64" w:rsidRDefault="00246B64" w:rsidP="00246B64">
            <w:pPr>
              <w:rPr>
                <w:b/>
                <w:sz w:val="18"/>
              </w:rPr>
            </w:pPr>
          </w:p>
        </w:tc>
        <w:tc>
          <w:tcPr>
            <w:tcW w:w="1620" w:type="dxa"/>
          </w:tcPr>
          <w:p w:rsidR="00246B64" w:rsidRPr="00246B64" w:rsidRDefault="00246B64" w:rsidP="00246B64">
            <w:pPr>
              <w:rPr>
                <w:sz w:val="18"/>
                <w:szCs w:val="17"/>
              </w:rPr>
            </w:pPr>
            <w:r w:rsidRPr="00246B64">
              <w:rPr>
                <w:sz w:val="18"/>
                <w:szCs w:val="17"/>
              </w:rPr>
              <w:t>Institutional Development</w:t>
            </w:r>
          </w:p>
        </w:tc>
        <w:tc>
          <w:tcPr>
            <w:tcW w:w="3060" w:type="dxa"/>
          </w:tcPr>
          <w:p w:rsidR="00246B64" w:rsidRPr="00246B64" w:rsidRDefault="00246B64" w:rsidP="00246B64">
            <w:pPr>
              <w:jc w:val="both"/>
              <w:rPr>
                <w:sz w:val="18"/>
              </w:rPr>
            </w:pPr>
            <w:r w:rsidRPr="00246B64">
              <w:rPr>
                <w:sz w:val="18"/>
              </w:rPr>
              <w:t>Water for People Programme; World Learning Inc</w:t>
            </w:r>
            <w:r w:rsidR="00B2153A">
              <w:rPr>
                <w:sz w:val="18"/>
              </w:rPr>
              <w:t>.</w:t>
            </w:r>
          </w:p>
        </w:tc>
        <w:tc>
          <w:tcPr>
            <w:tcW w:w="5310" w:type="dxa"/>
          </w:tcPr>
          <w:p w:rsidR="00246B64" w:rsidRPr="00246B64" w:rsidRDefault="00553599" w:rsidP="00246B64">
            <w:pPr>
              <w:jc w:val="both"/>
              <w:rPr>
                <w:sz w:val="18"/>
              </w:rPr>
            </w:pPr>
            <w:r w:rsidRPr="00553599">
              <w:rPr>
                <w:sz w:val="18"/>
              </w:rPr>
              <w:t>Training Support for Partners; Capacity Building Unit for NGOs</w:t>
            </w:r>
          </w:p>
        </w:tc>
      </w:tr>
      <w:tr w:rsidR="00553599" w:rsidRPr="00246B64" w:rsidTr="00553599">
        <w:tc>
          <w:tcPr>
            <w:tcW w:w="1440" w:type="dxa"/>
            <w:vMerge/>
            <w:vAlign w:val="center"/>
          </w:tcPr>
          <w:p w:rsidR="00553599" w:rsidRPr="00246B64" w:rsidRDefault="00553599" w:rsidP="00246B64">
            <w:pPr>
              <w:rPr>
                <w:b/>
                <w:sz w:val="18"/>
              </w:rPr>
            </w:pPr>
          </w:p>
        </w:tc>
        <w:tc>
          <w:tcPr>
            <w:tcW w:w="1620" w:type="dxa"/>
          </w:tcPr>
          <w:p w:rsidR="00553599" w:rsidRPr="00246B64" w:rsidRDefault="00553599" w:rsidP="00246B64">
            <w:pPr>
              <w:rPr>
                <w:sz w:val="18"/>
                <w:szCs w:val="17"/>
              </w:rPr>
            </w:pPr>
            <w:r w:rsidRPr="00246B64">
              <w:rPr>
                <w:sz w:val="18"/>
                <w:szCs w:val="17"/>
              </w:rPr>
              <w:t>Planning</w:t>
            </w:r>
          </w:p>
        </w:tc>
        <w:tc>
          <w:tcPr>
            <w:tcW w:w="3060" w:type="dxa"/>
          </w:tcPr>
          <w:p w:rsidR="00553599" w:rsidRPr="00D243BA" w:rsidRDefault="00553599" w:rsidP="00246B64">
            <w:pPr>
              <w:jc w:val="both"/>
              <w:rPr>
                <w:sz w:val="18"/>
                <w:szCs w:val="18"/>
              </w:rPr>
            </w:pPr>
            <w:r w:rsidRPr="00D243BA">
              <w:rPr>
                <w:sz w:val="18"/>
                <w:szCs w:val="18"/>
              </w:rPr>
              <w:t>William J Clinton Foundation; Water Works</w:t>
            </w:r>
          </w:p>
        </w:tc>
        <w:tc>
          <w:tcPr>
            <w:tcW w:w="5310" w:type="dxa"/>
          </w:tcPr>
          <w:p w:rsidR="00553599" w:rsidRPr="00D243BA" w:rsidRDefault="00553599" w:rsidP="00E52B57">
            <w:pPr>
              <w:rPr>
                <w:sz w:val="18"/>
                <w:szCs w:val="18"/>
              </w:rPr>
            </w:pPr>
            <w:r w:rsidRPr="00D243BA">
              <w:rPr>
                <w:sz w:val="18"/>
                <w:szCs w:val="18"/>
              </w:rPr>
              <w:t>Council for NGOs in Malawi (CONGOMA)</w:t>
            </w:r>
          </w:p>
        </w:tc>
      </w:tr>
      <w:tr w:rsidR="00553599" w:rsidRPr="00246B64" w:rsidTr="00553599">
        <w:tc>
          <w:tcPr>
            <w:tcW w:w="1440" w:type="dxa"/>
            <w:vMerge/>
            <w:vAlign w:val="center"/>
          </w:tcPr>
          <w:p w:rsidR="00553599" w:rsidRPr="00246B64" w:rsidRDefault="00553599" w:rsidP="00246B64">
            <w:pPr>
              <w:rPr>
                <w:b/>
                <w:sz w:val="18"/>
              </w:rPr>
            </w:pPr>
          </w:p>
        </w:tc>
        <w:tc>
          <w:tcPr>
            <w:tcW w:w="1620" w:type="dxa"/>
          </w:tcPr>
          <w:p w:rsidR="00553599" w:rsidRPr="00246B64" w:rsidRDefault="00553599" w:rsidP="00246B64">
            <w:pPr>
              <w:rPr>
                <w:sz w:val="18"/>
                <w:szCs w:val="17"/>
              </w:rPr>
            </w:pPr>
            <w:r w:rsidRPr="00246B64">
              <w:rPr>
                <w:sz w:val="18"/>
                <w:szCs w:val="17"/>
              </w:rPr>
              <w:t>Policy Support</w:t>
            </w:r>
          </w:p>
        </w:tc>
        <w:tc>
          <w:tcPr>
            <w:tcW w:w="3060" w:type="dxa"/>
          </w:tcPr>
          <w:p w:rsidR="00553599" w:rsidRPr="00D243BA" w:rsidRDefault="00553599" w:rsidP="00246B64">
            <w:pPr>
              <w:jc w:val="both"/>
              <w:rPr>
                <w:sz w:val="18"/>
                <w:szCs w:val="18"/>
              </w:rPr>
            </w:pPr>
            <w:r w:rsidRPr="00D243BA">
              <w:rPr>
                <w:sz w:val="18"/>
                <w:szCs w:val="18"/>
              </w:rPr>
              <w:t>Water Mission International; World Vision International</w:t>
            </w:r>
          </w:p>
        </w:tc>
        <w:tc>
          <w:tcPr>
            <w:tcW w:w="5310" w:type="dxa"/>
          </w:tcPr>
          <w:p w:rsidR="00553599" w:rsidRPr="00D243BA" w:rsidRDefault="00553599" w:rsidP="00E52B57">
            <w:pPr>
              <w:rPr>
                <w:sz w:val="18"/>
                <w:szCs w:val="18"/>
              </w:rPr>
            </w:pPr>
            <w:r w:rsidRPr="00D243BA">
              <w:rPr>
                <w:sz w:val="18"/>
                <w:szCs w:val="18"/>
              </w:rPr>
              <w:t>Council for NGOs in Malawi ( CONGOMA)</w:t>
            </w:r>
          </w:p>
        </w:tc>
      </w:tr>
      <w:tr w:rsidR="00246B64" w:rsidRPr="00246B64" w:rsidTr="00553599">
        <w:tc>
          <w:tcPr>
            <w:tcW w:w="1440" w:type="dxa"/>
            <w:vMerge w:val="restart"/>
            <w:vAlign w:val="center"/>
          </w:tcPr>
          <w:p w:rsidR="00246B64" w:rsidRPr="00246B64" w:rsidRDefault="00246B64" w:rsidP="00246B64">
            <w:pPr>
              <w:rPr>
                <w:b/>
                <w:sz w:val="18"/>
              </w:rPr>
            </w:pPr>
            <w:r w:rsidRPr="00246B64">
              <w:rPr>
                <w:b/>
                <w:sz w:val="18"/>
              </w:rPr>
              <w:t>Environment</w:t>
            </w:r>
          </w:p>
        </w:tc>
        <w:tc>
          <w:tcPr>
            <w:tcW w:w="1620" w:type="dxa"/>
          </w:tcPr>
          <w:p w:rsidR="00246B64" w:rsidRPr="00246B64" w:rsidRDefault="00246B64" w:rsidP="00246B64">
            <w:pPr>
              <w:rPr>
                <w:sz w:val="18"/>
                <w:szCs w:val="17"/>
              </w:rPr>
            </w:pPr>
            <w:r w:rsidRPr="00246B64">
              <w:rPr>
                <w:sz w:val="18"/>
                <w:szCs w:val="17"/>
              </w:rPr>
              <w:t>Climate Change</w:t>
            </w:r>
          </w:p>
        </w:tc>
        <w:tc>
          <w:tcPr>
            <w:tcW w:w="3060" w:type="dxa"/>
          </w:tcPr>
          <w:p w:rsidR="00246B64" w:rsidRPr="00246B64" w:rsidRDefault="00DB1748" w:rsidP="00246B64">
            <w:pPr>
              <w:jc w:val="both"/>
              <w:rPr>
                <w:sz w:val="18"/>
              </w:rPr>
            </w:pPr>
            <w:r w:rsidRPr="00DB1748">
              <w:rPr>
                <w:sz w:val="18"/>
              </w:rPr>
              <w:t>Concern; Total Land Care; Trocare</w:t>
            </w:r>
            <w:r>
              <w:rPr>
                <w:sz w:val="18"/>
              </w:rPr>
              <w:t>;</w:t>
            </w:r>
            <w:r w:rsidRPr="00DB1748">
              <w:rPr>
                <w:sz w:val="18"/>
              </w:rPr>
              <w:t xml:space="preserve"> </w:t>
            </w:r>
            <w:r w:rsidR="00246B64" w:rsidRPr="00246B64">
              <w:rPr>
                <w:sz w:val="18"/>
              </w:rPr>
              <w:t>Water Works; University Research Council; Development Fund of Norway</w:t>
            </w:r>
          </w:p>
        </w:tc>
        <w:tc>
          <w:tcPr>
            <w:tcW w:w="5310" w:type="dxa"/>
          </w:tcPr>
          <w:p w:rsidR="00246B64" w:rsidRPr="00246B64" w:rsidRDefault="00553599" w:rsidP="00246B64">
            <w:pPr>
              <w:jc w:val="both"/>
              <w:rPr>
                <w:sz w:val="18"/>
              </w:rPr>
            </w:pPr>
            <w:r w:rsidRPr="00553599">
              <w:rPr>
                <w:sz w:val="18"/>
              </w:rPr>
              <w:t xml:space="preserve">Coordination Union for the Rehabilitation of the Environment; Civil Society Network on Climate Change; Action for Environmental Sustainability; Centre for Climate Change and Environmental Management; Centre for Environmental Policy and Advocacy  </w:t>
            </w:r>
          </w:p>
        </w:tc>
      </w:tr>
      <w:tr w:rsidR="00246B64" w:rsidRPr="00246B64" w:rsidTr="00553599">
        <w:tc>
          <w:tcPr>
            <w:tcW w:w="1440" w:type="dxa"/>
            <w:vMerge/>
          </w:tcPr>
          <w:p w:rsidR="00246B64" w:rsidRPr="00246B64" w:rsidRDefault="00246B64" w:rsidP="00246B64">
            <w:pPr>
              <w:rPr>
                <w:sz w:val="18"/>
                <w:szCs w:val="17"/>
              </w:rPr>
            </w:pPr>
          </w:p>
        </w:tc>
        <w:tc>
          <w:tcPr>
            <w:tcW w:w="1620" w:type="dxa"/>
          </w:tcPr>
          <w:p w:rsidR="00246B64" w:rsidRPr="00246B64" w:rsidRDefault="00246B64" w:rsidP="00246B64">
            <w:pPr>
              <w:rPr>
                <w:sz w:val="18"/>
                <w:szCs w:val="17"/>
              </w:rPr>
            </w:pPr>
            <w:r w:rsidRPr="00246B64">
              <w:rPr>
                <w:sz w:val="18"/>
                <w:szCs w:val="17"/>
              </w:rPr>
              <w:t>Conservation</w:t>
            </w:r>
          </w:p>
        </w:tc>
        <w:tc>
          <w:tcPr>
            <w:tcW w:w="3060" w:type="dxa"/>
          </w:tcPr>
          <w:p w:rsidR="00246B64" w:rsidRPr="00246B64" w:rsidRDefault="00DB1748" w:rsidP="00246B64">
            <w:pPr>
              <w:jc w:val="both"/>
              <w:rPr>
                <w:sz w:val="18"/>
              </w:rPr>
            </w:pPr>
            <w:r w:rsidRPr="00DB1748">
              <w:rPr>
                <w:sz w:val="18"/>
              </w:rPr>
              <w:t>Concern; Total Land Care</w:t>
            </w:r>
            <w:r>
              <w:rPr>
                <w:sz w:val="18"/>
              </w:rPr>
              <w:t>;</w:t>
            </w:r>
            <w:r w:rsidRPr="00DB1748">
              <w:rPr>
                <w:sz w:val="18"/>
              </w:rPr>
              <w:t xml:space="preserve"> </w:t>
            </w:r>
            <w:r w:rsidR="00246B64" w:rsidRPr="00246B64">
              <w:rPr>
                <w:sz w:val="18"/>
              </w:rPr>
              <w:t>Water Aid Malawi; Water for People Programme</w:t>
            </w:r>
          </w:p>
        </w:tc>
        <w:tc>
          <w:tcPr>
            <w:tcW w:w="5310" w:type="dxa"/>
          </w:tcPr>
          <w:p w:rsidR="00246B64" w:rsidRPr="00246B64" w:rsidRDefault="00572A58" w:rsidP="00246B64">
            <w:pPr>
              <w:jc w:val="both"/>
              <w:rPr>
                <w:sz w:val="18"/>
              </w:rPr>
            </w:pPr>
            <w:r>
              <w:rPr>
                <w:sz w:val="18"/>
              </w:rPr>
              <w:t>Farmers Union Malawi</w:t>
            </w:r>
            <w:r w:rsidR="00553599">
              <w:rPr>
                <w:sz w:val="18"/>
              </w:rPr>
              <w:t xml:space="preserve">; </w:t>
            </w:r>
            <w:r w:rsidR="00553599" w:rsidRPr="00553599">
              <w:rPr>
                <w:sz w:val="18"/>
              </w:rPr>
              <w:t>Coordination Union for the Rehabilitation of the Environment; Malawi Environmental Endowment Trust; Wildlife and Environmental Society of Malawi; Centre for Environmental Policy and Advocacy; Civil Society Network on Climate Change</w:t>
            </w:r>
          </w:p>
        </w:tc>
      </w:tr>
      <w:tr w:rsidR="00246B64" w:rsidRPr="00246B64" w:rsidTr="00553599">
        <w:tc>
          <w:tcPr>
            <w:tcW w:w="1440" w:type="dxa"/>
            <w:vMerge/>
          </w:tcPr>
          <w:p w:rsidR="00246B64" w:rsidRPr="00246B64" w:rsidRDefault="00246B64" w:rsidP="00246B64">
            <w:pPr>
              <w:rPr>
                <w:sz w:val="18"/>
                <w:szCs w:val="17"/>
              </w:rPr>
            </w:pPr>
          </w:p>
        </w:tc>
        <w:tc>
          <w:tcPr>
            <w:tcW w:w="1620" w:type="dxa"/>
          </w:tcPr>
          <w:p w:rsidR="00246B64" w:rsidRPr="00246B64" w:rsidRDefault="00246B64" w:rsidP="00246B64">
            <w:pPr>
              <w:rPr>
                <w:sz w:val="18"/>
                <w:szCs w:val="17"/>
              </w:rPr>
            </w:pPr>
            <w:r w:rsidRPr="00246B64">
              <w:rPr>
                <w:sz w:val="18"/>
                <w:szCs w:val="17"/>
              </w:rPr>
              <w:t>Soil erosion</w:t>
            </w:r>
          </w:p>
        </w:tc>
        <w:tc>
          <w:tcPr>
            <w:tcW w:w="3060" w:type="dxa"/>
          </w:tcPr>
          <w:p w:rsidR="00246B64" w:rsidRPr="00246B64" w:rsidRDefault="00DB1748" w:rsidP="00246B64">
            <w:pPr>
              <w:jc w:val="both"/>
              <w:rPr>
                <w:sz w:val="18"/>
              </w:rPr>
            </w:pPr>
            <w:r>
              <w:rPr>
                <w:sz w:val="18"/>
              </w:rPr>
              <w:t xml:space="preserve">Concern; </w:t>
            </w:r>
            <w:r w:rsidR="00246B64" w:rsidRPr="00246B64">
              <w:rPr>
                <w:sz w:val="18"/>
              </w:rPr>
              <w:t>Water Mission International; Total Landcare Malawi</w:t>
            </w:r>
          </w:p>
        </w:tc>
        <w:tc>
          <w:tcPr>
            <w:tcW w:w="5310" w:type="dxa"/>
          </w:tcPr>
          <w:p w:rsidR="00246B64" w:rsidRPr="00246B64" w:rsidRDefault="00572A58" w:rsidP="00246B64">
            <w:pPr>
              <w:jc w:val="both"/>
              <w:rPr>
                <w:sz w:val="18"/>
              </w:rPr>
            </w:pPr>
            <w:r>
              <w:rPr>
                <w:sz w:val="18"/>
              </w:rPr>
              <w:t>Farmers Union Malawi</w:t>
            </w:r>
            <w:r w:rsidR="00553599">
              <w:rPr>
                <w:sz w:val="18"/>
              </w:rPr>
              <w:t xml:space="preserve">; </w:t>
            </w:r>
            <w:r w:rsidR="00553599" w:rsidRPr="00553599">
              <w:rPr>
                <w:sz w:val="18"/>
              </w:rPr>
              <w:t>Community Initiative for Self-Reliance (CISER); Community Energy Malawi</w:t>
            </w:r>
          </w:p>
        </w:tc>
      </w:tr>
      <w:tr w:rsidR="00246B64" w:rsidRPr="00246B64" w:rsidTr="00553599">
        <w:tc>
          <w:tcPr>
            <w:tcW w:w="1440" w:type="dxa"/>
            <w:vMerge/>
          </w:tcPr>
          <w:p w:rsidR="00246B64" w:rsidRPr="00246B64" w:rsidRDefault="00246B64" w:rsidP="00246B64">
            <w:pPr>
              <w:rPr>
                <w:sz w:val="18"/>
                <w:szCs w:val="17"/>
              </w:rPr>
            </w:pPr>
          </w:p>
        </w:tc>
        <w:tc>
          <w:tcPr>
            <w:tcW w:w="1620" w:type="dxa"/>
          </w:tcPr>
          <w:p w:rsidR="00246B64" w:rsidRPr="00246B64" w:rsidRDefault="00246B64" w:rsidP="00246B64">
            <w:pPr>
              <w:rPr>
                <w:sz w:val="18"/>
                <w:szCs w:val="17"/>
              </w:rPr>
            </w:pPr>
            <w:r w:rsidRPr="00246B64">
              <w:rPr>
                <w:sz w:val="18"/>
                <w:szCs w:val="17"/>
              </w:rPr>
              <w:t>Land Rights</w:t>
            </w:r>
          </w:p>
        </w:tc>
        <w:tc>
          <w:tcPr>
            <w:tcW w:w="3060" w:type="dxa"/>
          </w:tcPr>
          <w:p w:rsidR="00246B64" w:rsidRPr="00246B64" w:rsidRDefault="00DB1748" w:rsidP="00246B64">
            <w:pPr>
              <w:jc w:val="both"/>
              <w:rPr>
                <w:sz w:val="18"/>
              </w:rPr>
            </w:pPr>
            <w:r>
              <w:rPr>
                <w:sz w:val="18"/>
              </w:rPr>
              <w:t xml:space="preserve">Trocare; </w:t>
            </w:r>
            <w:r w:rsidR="00246B64" w:rsidRPr="00246B64">
              <w:rPr>
                <w:sz w:val="18"/>
              </w:rPr>
              <w:t xml:space="preserve">Women Care Globe International </w:t>
            </w:r>
          </w:p>
        </w:tc>
        <w:tc>
          <w:tcPr>
            <w:tcW w:w="5310" w:type="dxa"/>
          </w:tcPr>
          <w:p w:rsidR="00246B64" w:rsidRPr="00246B64" w:rsidRDefault="00572A58" w:rsidP="00246B64">
            <w:pPr>
              <w:jc w:val="both"/>
              <w:rPr>
                <w:sz w:val="18"/>
              </w:rPr>
            </w:pPr>
            <w:r w:rsidRPr="00572A58">
              <w:rPr>
                <w:sz w:val="18"/>
              </w:rPr>
              <w:t>Total Land Care</w:t>
            </w:r>
            <w:r w:rsidR="00553599">
              <w:rPr>
                <w:sz w:val="18"/>
              </w:rPr>
              <w:t xml:space="preserve">; </w:t>
            </w:r>
            <w:r w:rsidR="00553599" w:rsidRPr="00553599">
              <w:rPr>
                <w:sz w:val="18"/>
              </w:rPr>
              <w:t>Land net; Coordination Union for the Rehabilitation of the Environment; Centre for Environmental Policy and Advocacy; Training Support for Partners; Malawi Human Rights Resource Centre</w:t>
            </w:r>
          </w:p>
        </w:tc>
      </w:tr>
    </w:tbl>
    <w:p w:rsidR="00AD6987" w:rsidRPr="00AD6987" w:rsidRDefault="00AD6987" w:rsidP="006C5DBB">
      <w:pPr>
        <w:pStyle w:val="ListParagraph"/>
        <w:numPr>
          <w:ilvl w:val="0"/>
          <w:numId w:val="17"/>
        </w:numPr>
        <w:spacing w:after="0" w:line="240" w:lineRule="auto"/>
        <w:jc w:val="both"/>
        <w:outlineLvl w:val="0"/>
        <w:rPr>
          <w:b/>
          <w:color w:val="00B0F0"/>
          <w:sz w:val="28"/>
        </w:rPr>
      </w:pPr>
      <w:r w:rsidRPr="00AD6987">
        <w:rPr>
          <w:b/>
          <w:color w:val="00B0F0"/>
          <w:sz w:val="28"/>
        </w:rPr>
        <w:t>Acknowledgements</w:t>
      </w:r>
      <w:bookmarkEnd w:id="4"/>
    </w:p>
    <w:p w:rsidR="006444E1" w:rsidRDefault="00A1106B" w:rsidP="006C5DBB">
      <w:pPr>
        <w:spacing w:after="0" w:line="240" w:lineRule="auto"/>
        <w:jc w:val="both"/>
      </w:pPr>
      <w:r>
        <w:lastRenderedPageBreak/>
        <w:t>This Report – The Comparative Advantage and Stakeholder Analysis (CASA) was commissioned by the United Nations</w:t>
      </w:r>
      <w:r w:rsidRPr="00A1106B">
        <w:t xml:space="preserve"> Country Team (UNCT) in Malawi, </w:t>
      </w:r>
      <w:r>
        <w:t xml:space="preserve">in order </w:t>
      </w:r>
      <w:r w:rsidRPr="00A1106B">
        <w:t xml:space="preserve">to assess the comparative advantages of the UN system in Malawi </w:t>
      </w:r>
      <w:r>
        <w:t xml:space="preserve">to assist in </w:t>
      </w:r>
      <w:r w:rsidRPr="00A1106B">
        <w:t xml:space="preserve">planning </w:t>
      </w:r>
      <w:r>
        <w:t>an innovative, strategic and transformative</w:t>
      </w:r>
      <w:r w:rsidRPr="00A1106B">
        <w:t xml:space="preserve"> United Nations Development Assista</w:t>
      </w:r>
      <w:r>
        <w:t>nce Framework (UNDAF 2019-2023).</w:t>
      </w:r>
      <w:r w:rsidRPr="00A1106B">
        <w:t xml:space="preserve"> The assessment </w:t>
      </w:r>
      <w:r>
        <w:t>was</w:t>
      </w:r>
      <w:r w:rsidRPr="00A1106B">
        <w:t xml:space="preserve"> based on the </w:t>
      </w:r>
      <w:r>
        <w:t xml:space="preserve">evidence from the evaluation of the current UNDAF and </w:t>
      </w:r>
      <w:r w:rsidRPr="00A1106B">
        <w:t xml:space="preserve">views of the </w:t>
      </w:r>
      <w:r>
        <w:t>United Nations</w:t>
      </w:r>
      <w:r w:rsidR="00C354BC">
        <w:t>’</w:t>
      </w:r>
      <w:r>
        <w:t xml:space="preserve"> </w:t>
      </w:r>
      <w:r w:rsidR="00C354BC">
        <w:t>(UN)</w:t>
      </w:r>
      <w:r w:rsidRPr="00A1106B">
        <w:t xml:space="preserve"> main stakeholders, including government, development partners, civil society and the UN</w:t>
      </w:r>
      <w:r w:rsidR="00C354BC">
        <w:t>CT</w:t>
      </w:r>
      <w:r w:rsidRPr="00A1106B">
        <w:t xml:space="preserve"> itself. </w:t>
      </w:r>
      <w:r w:rsidR="00C354BC">
        <w:t xml:space="preserve">The purpose of the study </w:t>
      </w:r>
      <w:r w:rsidR="00CC452C">
        <w:t xml:space="preserve">is </w:t>
      </w:r>
      <w:r w:rsidR="00C354BC">
        <w:t xml:space="preserve">to illuminate evidence, views and trends that </w:t>
      </w:r>
      <w:r w:rsidR="00FF4A71">
        <w:t xml:space="preserve">help to </w:t>
      </w:r>
      <w:r w:rsidR="00C354BC">
        <w:t>provide a c</w:t>
      </w:r>
      <w:r w:rsidRPr="00A1106B">
        <w:t>learer, more focused vision</w:t>
      </w:r>
      <w:r w:rsidR="00C354BC">
        <w:t xml:space="preserve"> for the next UNDAF</w:t>
      </w:r>
      <w:r w:rsidR="00FF4A71">
        <w:t xml:space="preserve">. The objective </w:t>
      </w:r>
      <w:r w:rsidR="00D243BA">
        <w:t xml:space="preserve">of the UNDAF </w:t>
      </w:r>
      <w:r w:rsidR="00FF4A71">
        <w:t xml:space="preserve">is to benefit </w:t>
      </w:r>
      <w:r w:rsidRPr="00A1106B">
        <w:t>the citizens of Malawi</w:t>
      </w:r>
      <w:r w:rsidR="00CC452C" w:rsidRPr="00CC452C">
        <w:t xml:space="preserve"> </w:t>
      </w:r>
      <w:r w:rsidR="00CC452C">
        <w:t>in ways that comprehensively respond</w:t>
      </w:r>
      <w:r w:rsidR="00CC452C" w:rsidRPr="00CC452C">
        <w:t xml:space="preserve"> </w:t>
      </w:r>
      <w:r w:rsidR="00FF4A71">
        <w:t>in a holistic manner</w:t>
      </w:r>
      <w:r w:rsidR="00FF4A71" w:rsidRPr="00CC452C">
        <w:t xml:space="preserve"> </w:t>
      </w:r>
      <w:r w:rsidR="00CC452C" w:rsidRPr="00CC452C">
        <w:t>the myriad of challenges fac</w:t>
      </w:r>
      <w:r w:rsidR="00CC452C">
        <w:t>ing Malawi.</w:t>
      </w:r>
    </w:p>
    <w:p w:rsidR="00C354BC" w:rsidRDefault="00C354BC" w:rsidP="00FF4A71">
      <w:pPr>
        <w:spacing w:after="0" w:line="240" w:lineRule="auto"/>
        <w:jc w:val="both"/>
      </w:pPr>
    </w:p>
    <w:p w:rsidR="00141FC7" w:rsidRDefault="00C354BC" w:rsidP="00FF4A71">
      <w:pPr>
        <w:spacing w:line="240" w:lineRule="auto"/>
        <w:jc w:val="both"/>
      </w:pPr>
      <w:r>
        <w:t>The consultant, (Godwin Hlatshwa</w:t>
      </w:r>
      <w:r w:rsidR="00401618">
        <w:t>yo, PhD</w:t>
      </w:r>
      <w:r w:rsidR="00D243BA">
        <w:t xml:space="preserve">. </w:t>
      </w:r>
      <w:hyperlink r:id="rId34" w:history="1">
        <w:r w:rsidR="00D243BA" w:rsidRPr="00BA66E7">
          <w:rPr>
            <w:rStyle w:val="Hyperlink"/>
          </w:rPr>
          <w:t>redroof2009@gmail.com</w:t>
        </w:r>
      </w:hyperlink>
      <w:r w:rsidR="00D243BA">
        <w:t>)</w:t>
      </w:r>
      <w:r w:rsidR="00401618">
        <w:t xml:space="preserve"> would like to thank </w:t>
      </w:r>
      <w:r w:rsidR="00D243BA">
        <w:t xml:space="preserve">the </w:t>
      </w:r>
      <w:r w:rsidR="00D243BA" w:rsidRPr="00C354BC">
        <w:t>UN Resident Coordinator</w:t>
      </w:r>
      <w:r w:rsidR="00D243BA">
        <w:t xml:space="preserve">, </w:t>
      </w:r>
      <w:r w:rsidR="00401618">
        <w:t>Mia Seppo, Heads of Agencies</w:t>
      </w:r>
      <w:r>
        <w:t xml:space="preserve"> and the UNCT for the opportunity to carry out this study. Special gratitude goes to the </w:t>
      </w:r>
      <w:r w:rsidR="00CC452C" w:rsidRPr="00CC452C">
        <w:t>Programme Management Team (PMT)/</w:t>
      </w:r>
      <w:r w:rsidR="00FF4A71">
        <w:t xml:space="preserve"> Sustainable Development Goals (</w:t>
      </w:r>
      <w:r w:rsidR="00CC452C" w:rsidRPr="00CC452C">
        <w:t>SDG</w:t>
      </w:r>
      <w:r w:rsidR="00FF4A71">
        <w:t>)</w:t>
      </w:r>
      <w:r w:rsidR="00CC452C" w:rsidRPr="00CC452C">
        <w:t xml:space="preserve"> Sub-Group</w:t>
      </w:r>
      <w:r w:rsidR="00CC452C">
        <w:t xml:space="preserve"> for overall oversight of the design and implementation of the study.</w:t>
      </w:r>
    </w:p>
    <w:p w:rsidR="00CC452C" w:rsidRDefault="00CC452C" w:rsidP="00FF4A71">
      <w:pPr>
        <w:spacing w:line="240" w:lineRule="auto"/>
        <w:jc w:val="both"/>
      </w:pPr>
      <w:r>
        <w:t xml:space="preserve">Sincere gratitude is due to </w:t>
      </w:r>
      <w:r w:rsidR="00234533" w:rsidRPr="00234533">
        <w:t xml:space="preserve">Lisbeth Mjøs </w:t>
      </w:r>
      <w:r w:rsidR="00583964">
        <w:t>and</w:t>
      </w:r>
      <w:r>
        <w:t xml:space="preserve"> </w:t>
      </w:r>
      <w:r w:rsidR="00583964" w:rsidRPr="00583964">
        <w:t>Patrick Byrne</w:t>
      </w:r>
      <w:r w:rsidR="00794068">
        <w:t xml:space="preserve"> for providing</w:t>
      </w:r>
      <w:r w:rsidR="00583964">
        <w:t xml:space="preserve"> daily guidance and support in the design and implementation of the study. </w:t>
      </w:r>
      <w:r w:rsidR="00FF4A71">
        <w:t xml:space="preserve">Logistical support provided by various persons </w:t>
      </w:r>
      <w:r w:rsidR="00794068">
        <w:t xml:space="preserve">and teams </w:t>
      </w:r>
      <w:r w:rsidR="00FF4A71">
        <w:t>is gratefully recognized and acknowledged.</w:t>
      </w:r>
      <w:r w:rsidR="00D243BA">
        <w:t xml:space="preserve"> The drivers who provided transport to the 37 offices in 2 weeks demonstrated the highest ethics of customer service. </w:t>
      </w:r>
    </w:p>
    <w:p w:rsidR="00AD6987" w:rsidRDefault="00583964" w:rsidP="00FF4A71">
      <w:pPr>
        <w:jc w:val="both"/>
      </w:pPr>
      <w:r>
        <w:t>Finally</w:t>
      </w:r>
      <w:r w:rsidR="00794068">
        <w:t>,</w:t>
      </w:r>
      <w:r>
        <w:t xml:space="preserve"> appreciation goes to various stakeholders who agreed to participate in the study and hosted me in their offices for interviews and consultations</w:t>
      </w:r>
      <w:r w:rsidR="00FF4A71">
        <w:t xml:space="preserve">. Individuals and teams from the UNCT, Government, Development Partners and Civil Society took part </w:t>
      </w:r>
      <w:r w:rsidR="00794068">
        <w:t>during</w:t>
      </w:r>
      <w:r w:rsidR="00FF4A71">
        <w:t xml:space="preserve"> data collection and </w:t>
      </w:r>
      <w:r w:rsidR="00794068">
        <w:t xml:space="preserve">together they </w:t>
      </w:r>
      <w:r w:rsidR="00FF4A71">
        <w:t>formed the Stakeholder Map for the CASA.</w:t>
      </w:r>
    </w:p>
    <w:p w:rsidR="00FF4A71" w:rsidRDefault="00FF4A71" w:rsidP="00FF4A71">
      <w:pPr>
        <w:jc w:val="both"/>
      </w:pPr>
      <w:r w:rsidRPr="00FF4A71">
        <w:t xml:space="preserve">All </w:t>
      </w:r>
      <w:r w:rsidR="00D243BA">
        <w:t xml:space="preserve">shortcomings and </w:t>
      </w:r>
      <w:r w:rsidRPr="00FF4A71">
        <w:t>mistakes in this report remain the resp</w:t>
      </w:r>
      <w:r>
        <w:t>onsibility of the consultant.</w:t>
      </w:r>
    </w:p>
    <w:p w:rsidR="00AD6987" w:rsidRDefault="00AD6987" w:rsidP="00141FC7"/>
    <w:p w:rsidR="00AD6987" w:rsidRDefault="00AD6987" w:rsidP="00141FC7"/>
    <w:p w:rsidR="00AD6987" w:rsidRDefault="00AD6987" w:rsidP="00141FC7"/>
    <w:p w:rsidR="00AD6987" w:rsidRDefault="00AD6987" w:rsidP="00141FC7"/>
    <w:p w:rsidR="00AD6987" w:rsidRDefault="00AD6987" w:rsidP="00141FC7"/>
    <w:p w:rsidR="00AD6987" w:rsidRDefault="00AD6987" w:rsidP="00141FC7"/>
    <w:p w:rsidR="00AD6987" w:rsidRDefault="00AD6987" w:rsidP="00141FC7"/>
    <w:p w:rsidR="00AD6987" w:rsidRDefault="00AD6987" w:rsidP="00141FC7"/>
    <w:p w:rsidR="00AD6987" w:rsidRDefault="00AD6987" w:rsidP="00141FC7"/>
    <w:p w:rsidR="00141FC7" w:rsidRPr="00AD6987" w:rsidRDefault="00141FC7" w:rsidP="00BB65BA">
      <w:pPr>
        <w:pStyle w:val="ListParagraph"/>
        <w:numPr>
          <w:ilvl w:val="0"/>
          <w:numId w:val="17"/>
        </w:numPr>
        <w:spacing w:after="0" w:line="240" w:lineRule="auto"/>
        <w:outlineLvl w:val="0"/>
        <w:rPr>
          <w:b/>
          <w:color w:val="00B0F0"/>
          <w:sz w:val="28"/>
        </w:rPr>
      </w:pPr>
      <w:bookmarkStart w:id="5" w:name="_Toc484703886"/>
      <w:r w:rsidRPr="00AD6987">
        <w:rPr>
          <w:b/>
          <w:color w:val="00B0F0"/>
          <w:sz w:val="28"/>
        </w:rPr>
        <w:lastRenderedPageBreak/>
        <w:t>Executive Summary</w:t>
      </w:r>
      <w:bookmarkEnd w:id="5"/>
    </w:p>
    <w:p w:rsidR="00FC5059" w:rsidRPr="00DF3B78" w:rsidRDefault="00CF7087" w:rsidP="00401618">
      <w:pPr>
        <w:spacing w:after="0" w:line="240" w:lineRule="auto"/>
        <w:jc w:val="both"/>
        <w:rPr>
          <w:szCs w:val="24"/>
        </w:rPr>
      </w:pPr>
      <w:r w:rsidRPr="00DF3B78">
        <w:rPr>
          <w:szCs w:val="24"/>
        </w:rPr>
        <w:t xml:space="preserve">The Comparative Advantage and Stakeholder Analysis (CASA) is a strategic positioning assessment of the United Nations </w:t>
      </w:r>
      <w:r w:rsidR="00FC344B" w:rsidRPr="00DF3B78">
        <w:rPr>
          <w:szCs w:val="24"/>
        </w:rPr>
        <w:t xml:space="preserve">(UN) </w:t>
      </w:r>
      <w:r w:rsidRPr="00DF3B78">
        <w:rPr>
          <w:szCs w:val="24"/>
        </w:rPr>
        <w:t xml:space="preserve">in Malawi. </w:t>
      </w:r>
      <w:r w:rsidR="00FC344B" w:rsidRPr="00DF3B78">
        <w:rPr>
          <w:szCs w:val="24"/>
        </w:rPr>
        <w:t>The CASA is especially relevant and important to delineate the UN’s unique proposition and value</w:t>
      </w:r>
      <w:r w:rsidR="00AF5880" w:rsidRPr="00DF3B78">
        <w:rPr>
          <w:szCs w:val="24"/>
        </w:rPr>
        <w:t>-</w:t>
      </w:r>
      <w:r w:rsidR="00FC344B" w:rsidRPr="00DF3B78">
        <w:rPr>
          <w:szCs w:val="24"/>
        </w:rPr>
        <w:t xml:space="preserve">add </w:t>
      </w:r>
      <w:r w:rsidR="00AF5880" w:rsidRPr="00DF3B78">
        <w:rPr>
          <w:szCs w:val="24"/>
        </w:rPr>
        <w:t xml:space="preserve">to the people of Malawi </w:t>
      </w:r>
      <w:r w:rsidR="00FC344B" w:rsidRPr="00DF3B78">
        <w:rPr>
          <w:szCs w:val="24"/>
        </w:rPr>
        <w:t xml:space="preserve">as the Government of Malawi (GoM) develops the Malawi Growth and Development Strategy (MGDS) III and the UN develops the </w:t>
      </w:r>
      <w:r w:rsidR="001D1499">
        <w:rPr>
          <w:szCs w:val="24"/>
        </w:rPr>
        <w:t>United Nations Development Assistance Framework (</w:t>
      </w:r>
      <w:r w:rsidR="00FC344B" w:rsidRPr="00DF3B78">
        <w:rPr>
          <w:szCs w:val="24"/>
        </w:rPr>
        <w:t>UNDAF</w:t>
      </w:r>
      <w:r w:rsidR="001D1499">
        <w:rPr>
          <w:szCs w:val="24"/>
        </w:rPr>
        <w:t>)</w:t>
      </w:r>
      <w:r w:rsidR="00FC344B" w:rsidRPr="00DF3B78">
        <w:rPr>
          <w:szCs w:val="24"/>
        </w:rPr>
        <w:t xml:space="preserve"> 201</w:t>
      </w:r>
      <w:r w:rsidR="001D1499">
        <w:rPr>
          <w:szCs w:val="24"/>
        </w:rPr>
        <w:t>9</w:t>
      </w:r>
      <w:r w:rsidR="00FC344B" w:rsidRPr="00DF3B78">
        <w:rPr>
          <w:szCs w:val="24"/>
        </w:rPr>
        <w:t>-202</w:t>
      </w:r>
      <w:r w:rsidR="001D1499">
        <w:rPr>
          <w:szCs w:val="24"/>
        </w:rPr>
        <w:t>3</w:t>
      </w:r>
      <w:r w:rsidR="00FC344B" w:rsidRPr="00DF3B78">
        <w:rPr>
          <w:szCs w:val="24"/>
        </w:rPr>
        <w:t>). The CASA also comes at a</w:t>
      </w:r>
      <w:r w:rsidR="00AF5880" w:rsidRPr="00DF3B78">
        <w:rPr>
          <w:szCs w:val="24"/>
        </w:rPr>
        <w:t>n</w:t>
      </w:r>
      <w:r w:rsidR="00FC344B" w:rsidRPr="00DF3B78">
        <w:rPr>
          <w:szCs w:val="24"/>
        </w:rPr>
        <w:t xml:space="preserve"> </w:t>
      </w:r>
      <w:r w:rsidR="00AF5880" w:rsidRPr="00DF3B78">
        <w:rPr>
          <w:szCs w:val="24"/>
        </w:rPr>
        <w:t xml:space="preserve">opportune </w:t>
      </w:r>
      <w:r w:rsidR="00FC344B" w:rsidRPr="00DF3B78">
        <w:rPr>
          <w:szCs w:val="24"/>
        </w:rPr>
        <w:t xml:space="preserve">convergence </w:t>
      </w:r>
      <w:r w:rsidR="00AF5880" w:rsidRPr="00DF3B78">
        <w:rPr>
          <w:szCs w:val="24"/>
        </w:rPr>
        <w:t xml:space="preserve">period </w:t>
      </w:r>
      <w:r w:rsidR="00FC344B" w:rsidRPr="00DF3B78">
        <w:rPr>
          <w:szCs w:val="24"/>
        </w:rPr>
        <w:t xml:space="preserve">of the </w:t>
      </w:r>
      <w:r w:rsidR="00F4696A">
        <w:rPr>
          <w:szCs w:val="24"/>
        </w:rPr>
        <w:t xml:space="preserve">simultaneous </w:t>
      </w:r>
      <w:r w:rsidR="00FC344B" w:rsidRPr="00DF3B78">
        <w:rPr>
          <w:szCs w:val="24"/>
        </w:rPr>
        <w:t>rolling out</w:t>
      </w:r>
      <w:r w:rsidR="005053F4">
        <w:rPr>
          <w:szCs w:val="24"/>
        </w:rPr>
        <w:t xml:space="preserve"> of national development plans</w:t>
      </w:r>
      <w:r w:rsidR="00FC344B" w:rsidRPr="00DF3B78">
        <w:rPr>
          <w:szCs w:val="24"/>
        </w:rPr>
        <w:t xml:space="preserve"> in Malawi</w:t>
      </w:r>
      <w:r w:rsidR="00AF5880" w:rsidRPr="00DF3B78">
        <w:rPr>
          <w:szCs w:val="24"/>
        </w:rPr>
        <w:t xml:space="preserve"> and the</w:t>
      </w:r>
      <w:r w:rsidR="00FC5059" w:rsidRPr="00DF3B78">
        <w:rPr>
          <w:szCs w:val="24"/>
        </w:rPr>
        <w:t xml:space="preserve"> Global development frameworks, including the Sustainable Development Goals (SDGs) of the 2030 Agenda for Sustainable Development</w:t>
      </w:r>
      <w:r w:rsidR="00FC5059" w:rsidRPr="00DF3B78">
        <w:rPr>
          <w:rStyle w:val="FootnoteReference"/>
          <w:szCs w:val="24"/>
        </w:rPr>
        <w:footnoteReference w:id="3"/>
      </w:r>
      <w:r w:rsidR="00FC5059" w:rsidRPr="00DF3B78">
        <w:rPr>
          <w:szCs w:val="24"/>
        </w:rPr>
        <w:t>; The Global Partnership for Effective Development Co-operation</w:t>
      </w:r>
      <w:r w:rsidR="00FC5059" w:rsidRPr="00DF3B78">
        <w:rPr>
          <w:rStyle w:val="FootnoteReference"/>
          <w:szCs w:val="24"/>
        </w:rPr>
        <w:footnoteReference w:id="4"/>
      </w:r>
      <w:r w:rsidR="00FC5059" w:rsidRPr="00DF3B78">
        <w:rPr>
          <w:szCs w:val="24"/>
        </w:rPr>
        <w:t>;</w:t>
      </w:r>
      <w:r w:rsidRPr="00DF3B78">
        <w:rPr>
          <w:szCs w:val="24"/>
        </w:rPr>
        <w:t xml:space="preserve"> and </w:t>
      </w:r>
      <w:r w:rsidR="00AF5880" w:rsidRPr="00DF3B78">
        <w:rPr>
          <w:szCs w:val="24"/>
        </w:rPr>
        <w:t>Agenda 2063</w:t>
      </w:r>
      <w:r w:rsidR="00AF5880" w:rsidRPr="00DF3B78">
        <w:rPr>
          <w:rStyle w:val="FootnoteReference"/>
          <w:szCs w:val="24"/>
        </w:rPr>
        <w:footnoteReference w:id="5"/>
      </w:r>
      <w:r w:rsidR="00AF5880" w:rsidRPr="00DF3B78">
        <w:rPr>
          <w:szCs w:val="24"/>
        </w:rPr>
        <w:t xml:space="preserve"> - The Africa vision for 2063.</w:t>
      </w:r>
    </w:p>
    <w:p w:rsidR="00FC5059" w:rsidRPr="00DF3B78" w:rsidRDefault="00FC5059" w:rsidP="00401618">
      <w:pPr>
        <w:spacing w:after="0" w:line="240" w:lineRule="auto"/>
        <w:jc w:val="both"/>
        <w:rPr>
          <w:szCs w:val="24"/>
        </w:rPr>
      </w:pPr>
    </w:p>
    <w:p w:rsidR="00F208AD" w:rsidRPr="00DF3B78" w:rsidRDefault="004A25BE" w:rsidP="00401618">
      <w:pPr>
        <w:spacing w:after="0" w:line="240" w:lineRule="auto"/>
        <w:jc w:val="both"/>
        <w:rPr>
          <w:szCs w:val="24"/>
        </w:rPr>
      </w:pPr>
      <w:r w:rsidRPr="00DF3B78">
        <w:rPr>
          <w:szCs w:val="24"/>
        </w:rPr>
        <w:t>Based on the assessment</w:t>
      </w:r>
      <w:r w:rsidR="007F5E16">
        <w:rPr>
          <w:szCs w:val="24"/>
        </w:rPr>
        <w:t>s</w:t>
      </w:r>
      <w:r w:rsidRPr="00DF3B78">
        <w:rPr>
          <w:szCs w:val="24"/>
        </w:rPr>
        <w:t xml:space="preserve"> of the </w:t>
      </w:r>
      <w:r w:rsidR="007F5E16">
        <w:rPr>
          <w:szCs w:val="24"/>
        </w:rPr>
        <w:t xml:space="preserve">performance of the </w:t>
      </w:r>
      <w:r w:rsidRPr="00DF3B78">
        <w:rPr>
          <w:szCs w:val="24"/>
        </w:rPr>
        <w:t xml:space="preserve">UNDAF (2012-2016) </w:t>
      </w:r>
      <w:r w:rsidR="002536BD">
        <w:rPr>
          <w:szCs w:val="24"/>
        </w:rPr>
        <w:t>t</w:t>
      </w:r>
      <w:r w:rsidR="00F208AD" w:rsidRPr="00DF3B78">
        <w:rPr>
          <w:szCs w:val="24"/>
        </w:rPr>
        <w:t xml:space="preserve">he </w:t>
      </w:r>
      <w:r w:rsidR="007F5E16">
        <w:rPr>
          <w:szCs w:val="24"/>
        </w:rPr>
        <w:t>UN</w:t>
      </w:r>
      <w:r w:rsidR="00B82809" w:rsidRPr="00DF3B78">
        <w:rPr>
          <w:szCs w:val="24"/>
        </w:rPr>
        <w:t xml:space="preserve"> in Malawi is arguably the </w:t>
      </w:r>
      <w:r w:rsidR="005053F4">
        <w:rPr>
          <w:szCs w:val="24"/>
        </w:rPr>
        <w:t>single largest presence in Malawi with potential to be fore</w:t>
      </w:r>
      <w:r w:rsidR="00F208AD" w:rsidRPr="00DF3B78">
        <w:rPr>
          <w:szCs w:val="24"/>
        </w:rPr>
        <w:t>most catalyst for collaborative programmes in</w:t>
      </w:r>
      <w:r w:rsidR="005053F4">
        <w:rPr>
          <w:szCs w:val="24"/>
        </w:rPr>
        <w:t xml:space="preserve">volving </w:t>
      </w:r>
      <w:r w:rsidR="002536BD">
        <w:rPr>
          <w:szCs w:val="24"/>
        </w:rPr>
        <w:t>most</w:t>
      </w:r>
      <w:r w:rsidR="005053F4">
        <w:rPr>
          <w:szCs w:val="24"/>
        </w:rPr>
        <w:t xml:space="preserve"> sectors; </w:t>
      </w:r>
      <w:r w:rsidR="00F208AD" w:rsidRPr="00DF3B78">
        <w:rPr>
          <w:szCs w:val="24"/>
        </w:rPr>
        <w:t>the most strengthened capacity to coordinate international initiatives</w:t>
      </w:r>
      <w:r w:rsidR="002536BD">
        <w:rPr>
          <w:szCs w:val="24"/>
        </w:rPr>
        <w:t>;</w:t>
      </w:r>
      <w:r w:rsidR="00F208AD" w:rsidRPr="00DF3B78">
        <w:rPr>
          <w:szCs w:val="24"/>
        </w:rPr>
        <w:t xml:space="preserve"> while mobilizing </w:t>
      </w:r>
      <w:r w:rsidR="005053F4">
        <w:rPr>
          <w:szCs w:val="24"/>
        </w:rPr>
        <w:t xml:space="preserve">knowledge, </w:t>
      </w:r>
      <w:r w:rsidR="00F208AD" w:rsidRPr="00DF3B78">
        <w:rPr>
          <w:szCs w:val="24"/>
        </w:rPr>
        <w:t xml:space="preserve">expertise </w:t>
      </w:r>
      <w:r w:rsidR="005053F4">
        <w:rPr>
          <w:szCs w:val="24"/>
        </w:rPr>
        <w:t xml:space="preserve">and resources </w:t>
      </w:r>
      <w:r w:rsidR="00F208AD" w:rsidRPr="00DF3B78">
        <w:rPr>
          <w:szCs w:val="24"/>
        </w:rPr>
        <w:t>currently scattered throughout</w:t>
      </w:r>
      <w:r w:rsidR="005053F4">
        <w:rPr>
          <w:szCs w:val="24"/>
        </w:rPr>
        <w:t xml:space="preserve"> the UN Agencies,</w:t>
      </w:r>
      <w:r w:rsidR="00F208AD" w:rsidRPr="00DF3B78">
        <w:rPr>
          <w:szCs w:val="24"/>
        </w:rPr>
        <w:t xml:space="preserve"> the public, private and voluntary sectors.</w:t>
      </w:r>
    </w:p>
    <w:p w:rsidR="00B959DB" w:rsidRPr="00DF3B78" w:rsidRDefault="00B959DB" w:rsidP="00401618">
      <w:pPr>
        <w:spacing w:after="0" w:line="240" w:lineRule="auto"/>
        <w:jc w:val="both"/>
        <w:rPr>
          <w:szCs w:val="24"/>
        </w:rPr>
      </w:pPr>
    </w:p>
    <w:p w:rsidR="00046EF6" w:rsidRPr="000F14DB" w:rsidRDefault="0039799B" w:rsidP="00401618">
      <w:pPr>
        <w:spacing w:after="0" w:line="240" w:lineRule="auto"/>
        <w:jc w:val="both"/>
        <w:rPr>
          <w:szCs w:val="20"/>
        </w:rPr>
      </w:pPr>
      <w:r>
        <w:rPr>
          <w:szCs w:val="20"/>
        </w:rPr>
        <w:t xml:space="preserve">This </w:t>
      </w:r>
      <w:r w:rsidR="00046EF6">
        <w:rPr>
          <w:szCs w:val="20"/>
        </w:rPr>
        <w:t xml:space="preserve">CASA </w:t>
      </w:r>
      <w:r>
        <w:rPr>
          <w:szCs w:val="20"/>
        </w:rPr>
        <w:t xml:space="preserve">concludes </w:t>
      </w:r>
      <w:r w:rsidR="00046EF6">
        <w:rPr>
          <w:szCs w:val="20"/>
        </w:rPr>
        <w:t>that t</w:t>
      </w:r>
      <w:r w:rsidR="00046EF6" w:rsidRPr="000F14DB">
        <w:rPr>
          <w:szCs w:val="20"/>
        </w:rPr>
        <w:t xml:space="preserve">he UN in Malawi has the largest </w:t>
      </w:r>
      <w:r w:rsidRPr="000F14DB">
        <w:rPr>
          <w:szCs w:val="20"/>
        </w:rPr>
        <w:t xml:space="preserve">presence </w:t>
      </w:r>
      <w:r w:rsidR="00046EF6" w:rsidRPr="000F14DB">
        <w:rPr>
          <w:szCs w:val="20"/>
        </w:rPr>
        <w:t xml:space="preserve">and deepest reach in </w:t>
      </w:r>
      <w:r w:rsidR="00046EF6">
        <w:rPr>
          <w:szCs w:val="20"/>
        </w:rPr>
        <w:t>Malawi</w:t>
      </w:r>
      <w:r w:rsidR="00046EF6" w:rsidRPr="000F14DB">
        <w:rPr>
          <w:szCs w:val="20"/>
        </w:rPr>
        <w:t xml:space="preserve"> to </w:t>
      </w:r>
      <w:r>
        <w:rPr>
          <w:szCs w:val="20"/>
        </w:rPr>
        <w:t xml:space="preserve">facilitate focused, yet </w:t>
      </w:r>
      <w:r w:rsidRPr="0039799B">
        <w:rPr>
          <w:szCs w:val="20"/>
        </w:rPr>
        <w:t>multidimensional approaches and interventions</w:t>
      </w:r>
      <w:r w:rsidR="00046EF6">
        <w:rPr>
          <w:szCs w:val="20"/>
        </w:rPr>
        <w:t xml:space="preserve"> </w:t>
      </w:r>
      <w:r>
        <w:rPr>
          <w:szCs w:val="20"/>
        </w:rPr>
        <w:t xml:space="preserve">as the </w:t>
      </w:r>
      <w:r w:rsidR="0098259A">
        <w:rPr>
          <w:szCs w:val="20"/>
        </w:rPr>
        <w:t>main</w:t>
      </w:r>
      <w:r w:rsidR="00046EF6" w:rsidRPr="000F14DB">
        <w:rPr>
          <w:szCs w:val="20"/>
        </w:rPr>
        <w:t>:</w:t>
      </w:r>
    </w:p>
    <w:p w:rsidR="002646E7" w:rsidRPr="002646E7" w:rsidRDefault="002646E7" w:rsidP="00401618">
      <w:pPr>
        <w:pStyle w:val="ListParagraph"/>
        <w:numPr>
          <w:ilvl w:val="0"/>
          <w:numId w:val="26"/>
        </w:numPr>
        <w:spacing w:after="0" w:line="240" w:lineRule="auto"/>
        <w:jc w:val="both"/>
        <w:rPr>
          <w:szCs w:val="24"/>
        </w:rPr>
      </w:pPr>
      <w:r w:rsidRPr="002646E7">
        <w:rPr>
          <w:szCs w:val="20"/>
        </w:rPr>
        <w:t xml:space="preserve">Convening neutral broker of dialogue </w:t>
      </w:r>
      <w:r>
        <w:rPr>
          <w:szCs w:val="20"/>
        </w:rPr>
        <w:t>between Government and other stakeholders;</w:t>
      </w:r>
    </w:p>
    <w:p w:rsidR="00046EF6" w:rsidRDefault="00046EF6" w:rsidP="00401618">
      <w:pPr>
        <w:pStyle w:val="ListParagraph"/>
        <w:numPr>
          <w:ilvl w:val="0"/>
          <w:numId w:val="26"/>
        </w:numPr>
        <w:spacing w:after="0" w:line="240" w:lineRule="auto"/>
        <w:jc w:val="both"/>
        <w:rPr>
          <w:szCs w:val="20"/>
        </w:rPr>
      </w:pPr>
      <w:r>
        <w:rPr>
          <w:szCs w:val="20"/>
        </w:rPr>
        <w:t>Mainstreaming facilitator of c</w:t>
      </w:r>
      <w:r w:rsidRPr="000F14DB">
        <w:rPr>
          <w:szCs w:val="20"/>
        </w:rPr>
        <w:t xml:space="preserve">ross </w:t>
      </w:r>
      <w:r>
        <w:rPr>
          <w:szCs w:val="20"/>
        </w:rPr>
        <w:t>c</w:t>
      </w:r>
      <w:r w:rsidRPr="000F14DB">
        <w:rPr>
          <w:szCs w:val="20"/>
        </w:rPr>
        <w:t xml:space="preserve">utting </w:t>
      </w:r>
      <w:r>
        <w:rPr>
          <w:szCs w:val="20"/>
        </w:rPr>
        <w:t>t</w:t>
      </w:r>
      <w:r w:rsidRPr="000F14DB">
        <w:rPr>
          <w:szCs w:val="20"/>
        </w:rPr>
        <w:t>hemes</w:t>
      </w:r>
      <w:r w:rsidR="006A2CF9">
        <w:rPr>
          <w:szCs w:val="20"/>
        </w:rPr>
        <w:t xml:space="preserve"> including SDGs, g</w:t>
      </w:r>
      <w:r>
        <w:rPr>
          <w:szCs w:val="20"/>
        </w:rPr>
        <w:t>ender</w:t>
      </w:r>
      <w:r w:rsidR="006A2CF9">
        <w:rPr>
          <w:szCs w:val="20"/>
        </w:rPr>
        <w:t>,</w:t>
      </w:r>
      <w:r w:rsidR="0039799B">
        <w:rPr>
          <w:szCs w:val="20"/>
        </w:rPr>
        <w:t xml:space="preserve"> human rights</w:t>
      </w:r>
      <w:r>
        <w:rPr>
          <w:szCs w:val="20"/>
        </w:rPr>
        <w:t>;</w:t>
      </w:r>
    </w:p>
    <w:p w:rsidR="00042DCE" w:rsidRPr="00042DCE" w:rsidRDefault="00042DCE" w:rsidP="00401618">
      <w:pPr>
        <w:pStyle w:val="ListParagraph"/>
        <w:numPr>
          <w:ilvl w:val="0"/>
          <w:numId w:val="26"/>
        </w:numPr>
        <w:spacing w:line="240" w:lineRule="auto"/>
        <w:jc w:val="both"/>
        <w:rPr>
          <w:szCs w:val="20"/>
        </w:rPr>
      </w:pPr>
      <w:r w:rsidRPr="00042DCE">
        <w:rPr>
          <w:szCs w:val="20"/>
        </w:rPr>
        <w:t>Joint Programming</w:t>
      </w:r>
      <w:r>
        <w:rPr>
          <w:szCs w:val="20"/>
        </w:rPr>
        <w:t xml:space="preserve"> </w:t>
      </w:r>
      <w:r w:rsidR="0098259A">
        <w:rPr>
          <w:szCs w:val="20"/>
        </w:rPr>
        <w:t xml:space="preserve">lead for </w:t>
      </w:r>
      <w:r w:rsidR="002646E7">
        <w:rPr>
          <w:szCs w:val="20"/>
        </w:rPr>
        <w:t xml:space="preserve">impactful, </w:t>
      </w:r>
      <w:r w:rsidR="0098259A">
        <w:rPr>
          <w:szCs w:val="20"/>
        </w:rPr>
        <w:t xml:space="preserve">innovative and transformative intersectoral and transgenerational initiatives </w:t>
      </w:r>
      <w:r w:rsidR="00C13A9A">
        <w:rPr>
          <w:szCs w:val="20"/>
        </w:rPr>
        <w:t xml:space="preserve">e.g.: </w:t>
      </w:r>
      <w:r>
        <w:rPr>
          <w:szCs w:val="20"/>
        </w:rPr>
        <w:t xml:space="preserve">girls education, </w:t>
      </w:r>
      <w:r w:rsidR="00C13A9A">
        <w:rPr>
          <w:szCs w:val="20"/>
        </w:rPr>
        <w:t>human rights, gender and HIV/AIDS</w:t>
      </w:r>
      <w:r w:rsidR="0098259A">
        <w:rPr>
          <w:szCs w:val="20"/>
        </w:rPr>
        <w:t>;</w:t>
      </w:r>
    </w:p>
    <w:p w:rsidR="00046EF6" w:rsidRPr="00EA6D11" w:rsidRDefault="0098259A" w:rsidP="00401618">
      <w:pPr>
        <w:pStyle w:val="ListParagraph"/>
        <w:numPr>
          <w:ilvl w:val="0"/>
          <w:numId w:val="26"/>
        </w:numPr>
        <w:spacing w:line="240" w:lineRule="auto"/>
        <w:jc w:val="both"/>
        <w:rPr>
          <w:szCs w:val="20"/>
        </w:rPr>
      </w:pPr>
      <w:r>
        <w:rPr>
          <w:szCs w:val="20"/>
        </w:rPr>
        <w:t>Aid E</w:t>
      </w:r>
      <w:r w:rsidR="00046EF6" w:rsidRPr="00EA6D11">
        <w:rPr>
          <w:szCs w:val="20"/>
        </w:rPr>
        <w:t>ffectiveness coordinator of pooled funds</w:t>
      </w:r>
      <w:r w:rsidR="002646E7">
        <w:rPr>
          <w:szCs w:val="20"/>
        </w:rPr>
        <w:t xml:space="preserve"> including </w:t>
      </w:r>
      <w:r w:rsidR="00046EF6" w:rsidRPr="00EA6D11">
        <w:rPr>
          <w:szCs w:val="20"/>
        </w:rPr>
        <w:t xml:space="preserve">UN One Fund, “Last mile” Finance </w:t>
      </w:r>
      <w:r w:rsidR="002646E7">
        <w:rPr>
          <w:szCs w:val="20"/>
        </w:rPr>
        <w:t>and</w:t>
      </w:r>
      <w:r w:rsidR="00046EF6" w:rsidRPr="00EA6D11">
        <w:rPr>
          <w:szCs w:val="20"/>
        </w:rPr>
        <w:t xml:space="preserve"> Financial Inclusion Models; </w:t>
      </w:r>
      <w:r>
        <w:rPr>
          <w:szCs w:val="20"/>
        </w:rPr>
        <w:t xml:space="preserve">and </w:t>
      </w:r>
      <w:r w:rsidR="00046EF6" w:rsidRPr="00EA6D11">
        <w:rPr>
          <w:szCs w:val="20"/>
        </w:rPr>
        <w:t>Common Approach to Budget Support</w:t>
      </w:r>
      <w:r w:rsidR="006A2CF9">
        <w:rPr>
          <w:szCs w:val="20"/>
        </w:rPr>
        <w:t>;</w:t>
      </w:r>
    </w:p>
    <w:p w:rsidR="00046EF6" w:rsidRDefault="00046EF6" w:rsidP="00401618">
      <w:pPr>
        <w:pStyle w:val="ListParagraph"/>
        <w:numPr>
          <w:ilvl w:val="0"/>
          <w:numId w:val="26"/>
        </w:numPr>
        <w:spacing w:after="0" w:line="240" w:lineRule="auto"/>
        <w:jc w:val="both"/>
        <w:rPr>
          <w:szCs w:val="20"/>
        </w:rPr>
      </w:pPr>
      <w:r>
        <w:rPr>
          <w:szCs w:val="20"/>
        </w:rPr>
        <w:t>Integrator of research, knowledge, innovations into national development efforts;</w:t>
      </w:r>
    </w:p>
    <w:p w:rsidR="002646E7" w:rsidRPr="002646E7" w:rsidRDefault="00401618" w:rsidP="00401618">
      <w:pPr>
        <w:pStyle w:val="ListParagraph"/>
        <w:tabs>
          <w:tab w:val="left" w:pos="6937"/>
        </w:tabs>
        <w:spacing w:after="0" w:line="240" w:lineRule="auto"/>
        <w:jc w:val="both"/>
        <w:rPr>
          <w:szCs w:val="24"/>
        </w:rPr>
      </w:pPr>
      <w:r>
        <w:rPr>
          <w:szCs w:val="24"/>
        </w:rPr>
        <w:tab/>
      </w:r>
    </w:p>
    <w:p w:rsidR="00042DCE" w:rsidRDefault="00042DCE" w:rsidP="00401618">
      <w:pPr>
        <w:spacing w:after="0" w:line="240" w:lineRule="auto"/>
        <w:jc w:val="both"/>
        <w:rPr>
          <w:szCs w:val="24"/>
        </w:rPr>
      </w:pPr>
      <w:r>
        <w:rPr>
          <w:szCs w:val="24"/>
        </w:rPr>
        <w:t>Over and above the above, moving forward the UN</w:t>
      </w:r>
      <w:r w:rsidR="002646E7">
        <w:rPr>
          <w:szCs w:val="24"/>
        </w:rPr>
        <w:t>CT</w:t>
      </w:r>
      <w:r>
        <w:rPr>
          <w:szCs w:val="24"/>
        </w:rPr>
        <w:t xml:space="preserve"> </w:t>
      </w:r>
      <w:r w:rsidR="005214C7">
        <w:rPr>
          <w:szCs w:val="24"/>
        </w:rPr>
        <w:t>self-assessment of areas of focus in the next UNDAF</w:t>
      </w:r>
      <w:r>
        <w:rPr>
          <w:szCs w:val="24"/>
        </w:rPr>
        <w:t xml:space="preserve"> emphasize the following areas in its programming</w:t>
      </w:r>
      <w:r w:rsidR="007F78D4">
        <w:rPr>
          <w:szCs w:val="24"/>
        </w:rPr>
        <w:t>, which have been affirmed by stakeholders</w:t>
      </w:r>
      <w:r>
        <w:rPr>
          <w:szCs w:val="24"/>
        </w:rPr>
        <w:t>:</w:t>
      </w:r>
    </w:p>
    <w:p w:rsidR="00042DCE" w:rsidRDefault="007F78D4" w:rsidP="00401618">
      <w:pPr>
        <w:pStyle w:val="ListParagraph"/>
        <w:numPr>
          <w:ilvl w:val="0"/>
          <w:numId w:val="29"/>
        </w:numPr>
        <w:spacing w:line="240" w:lineRule="auto"/>
        <w:jc w:val="both"/>
      </w:pPr>
      <w:r>
        <w:t xml:space="preserve">Governance and </w:t>
      </w:r>
      <w:r w:rsidR="00042DCE">
        <w:t>Human Rights</w:t>
      </w:r>
    </w:p>
    <w:p w:rsidR="00042DCE" w:rsidRDefault="00042DCE" w:rsidP="00401618">
      <w:pPr>
        <w:pStyle w:val="ListParagraph"/>
        <w:numPr>
          <w:ilvl w:val="0"/>
          <w:numId w:val="29"/>
        </w:numPr>
        <w:spacing w:line="240" w:lineRule="auto"/>
        <w:jc w:val="both"/>
      </w:pPr>
      <w:r>
        <w:t>Multisetoral SDGs</w:t>
      </w:r>
      <w:r w:rsidR="007F78D4">
        <w:t xml:space="preserve"> as a framework for the next UNDAF</w:t>
      </w:r>
    </w:p>
    <w:p w:rsidR="00042DCE" w:rsidRDefault="00042DCE" w:rsidP="00401618">
      <w:pPr>
        <w:pStyle w:val="ListParagraph"/>
        <w:numPr>
          <w:ilvl w:val="0"/>
          <w:numId w:val="29"/>
        </w:numPr>
        <w:spacing w:line="240" w:lineRule="auto"/>
        <w:jc w:val="both"/>
      </w:pPr>
      <w:r>
        <w:t>Conflict Prevention</w:t>
      </w:r>
    </w:p>
    <w:p w:rsidR="004F3513" w:rsidRDefault="007F78D4" w:rsidP="00401618">
      <w:pPr>
        <w:pStyle w:val="ListParagraph"/>
        <w:numPr>
          <w:ilvl w:val="0"/>
          <w:numId w:val="29"/>
        </w:numPr>
        <w:spacing w:line="240" w:lineRule="auto"/>
        <w:jc w:val="both"/>
      </w:pPr>
      <w:r>
        <w:t xml:space="preserve">Disaggregated data &amp; </w:t>
      </w:r>
      <w:r w:rsidR="00042DCE" w:rsidRPr="00042DCE">
        <w:t>stat</w:t>
      </w:r>
      <w:r w:rsidR="004F3513">
        <w:t xml:space="preserve">istics </w:t>
      </w:r>
      <w:r>
        <w:t xml:space="preserve">and integrated M&amp;E frameworks </w:t>
      </w:r>
      <w:r w:rsidR="004F3513">
        <w:t>for managing for results</w:t>
      </w:r>
    </w:p>
    <w:p w:rsidR="00B80772" w:rsidRDefault="00042DCE" w:rsidP="00401618">
      <w:pPr>
        <w:pStyle w:val="ListParagraph"/>
        <w:numPr>
          <w:ilvl w:val="0"/>
          <w:numId w:val="29"/>
        </w:numPr>
        <w:spacing w:line="240" w:lineRule="auto"/>
        <w:jc w:val="both"/>
      </w:pPr>
      <w:r w:rsidRPr="00042DCE">
        <w:t xml:space="preserve"> </w:t>
      </w:r>
      <w:r w:rsidR="0097572F">
        <w:t>Engage</w:t>
      </w:r>
      <w:r w:rsidR="004F3513">
        <w:t xml:space="preserve"> Parliament, </w:t>
      </w:r>
      <w:r w:rsidR="0097572F">
        <w:t>and</w:t>
      </w:r>
      <w:r w:rsidR="004F3513">
        <w:t xml:space="preserve"> </w:t>
      </w:r>
      <w:r w:rsidR="0097572F">
        <w:t xml:space="preserve">support to </w:t>
      </w:r>
      <w:r w:rsidR="004F3513">
        <w:t>legal</w:t>
      </w:r>
      <w:r w:rsidR="0097572F">
        <w:t>,</w:t>
      </w:r>
      <w:r w:rsidR="004F3513">
        <w:t xml:space="preserve"> judiciary</w:t>
      </w:r>
      <w:r w:rsidR="00025231">
        <w:t>, oversight and</w:t>
      </w:r>
      <w:r w:rsidR="0097572F">
        <w:t xml:space="preserve"> advocacy </w:t>
      </w:r>
      <w:r w:rsidR="004F3513">
        <w:t>institutions</w:t>
      </w:r>
    </w:p>
    <w:p w:rsidR="00B959DB" w:rsidRPr="00DF3B78" w:rsidRDefault="006A2CF9" w:rsidP="00401618">
      <w:pPr>
        <w:spacing w:after="0" w:line="240" w:lineRule="auto"/>
        <w:jc w:val="both"/>
        <w:rPr>
          <w:szCs w:val="24"/>
        </w:rPr>
      </w:pPr>
      <w:r>
        <w:rPr>
          <w:szCs w:val="24"/>
        </w:rPr>
        <w:t>More specifically</w:t>
      </w:r>
      <w:r w:rsidR="00266A93">
        <w:rPr>
          <w:szCs w:val="24"/>
        </w:rPr>
        <w:t>,</w:t>
      </w:r>
      <w:r>
        <w:rPr>
          <w:szCs w:val="24"/>
        </w:rPr>
        <w:t xml:space="preserve"> t</w:t>
      </w:r>
      <w:r w:rsidR="00B82809" w:rsidRPr="00DF3B78">
        <w:rPr>
          <w:szCs w:val="24"/>
        </w:rPr>
        <w:t>he findings of this CASA show</w:t>
      </w:r>
      <w:r w:rsidR="00B959DB" w:rsidRPr="00DF3B78">
        <w:rPr>
          <w:szCs w:val="24"/>
        </w:rPr>
        <w:t xml:space="preserve"> that the UN in Malawi</w:t>
      </w:r>
      <w:r w:rsidR="00B82809" w:rsidRPr="00DF3B78">
        <w:rPr>
          <w:szCs w:val="24"/>
        </w:rPr>
        <w:t>’s</w:t>
      </w:r>
      <w:r w:rsidR="00B959DB" w:rsidRPr="00DF3B78">
        <w:rPr>
          <w:szCs w:val="24"/>
        </w:rPr>
        <w:t xml:space="preserve"> </w:t>
      </w:r>
      <w:r w:rsidR="00740439" w:rsidRPr="00DF3B78">
        <w:rPr>
          <w:szCs w:val="24"/>
        </w:rPr>
        <w:t xml:space="preserve">comparative advantage over other </w:t>
      </w:r>
      <w:r w:rsidR="00B82809" w:rsidRPr="00DF3B78">
        <w:rPr>
          <w:szCs w:val="24"/>
        </w:rPr>
        <w:t xml:space="preserve">key </w:t>
      </w:r>
      <w:r w:rsidR="00740439" w:rsidRPr="00DF3B78">
        <w:rPr>
          <w:szCs w:val="24"/>
        </w:rPr>
        <w:t xml:space="preserve">stakeholders is </w:t>
      </w:r>
      <w:r w:rsidR="0097572F">
        <w:rPr>
          <w:szCs w:val="24"/>
        </w:rPr>
        <w:t xml:space="preserve">manifested </w:t>
      </w:r>
      <w:r w:rsidR="00740439" w:rsidRPr="00DF3B78">
        <w:rPr>
          <w:szCs w:val="24"/>
        </w:rPr>
        <w:t xml:space="preserve">in </w:t>
      </w:r>
      <w:r w:rsidR="0097572F">
        <w:rPr>
          <w:szCs w:val="24"/>
        </w:rPr>
        <w:t>seven</w:t>
      </w:r>
      <w:r w:rsidR="00740439" w:rsidRPr="00DF3B78">
        <w:rPr>
          <w:szCs w:val="24"/>
        </w:rPr>
        <w:t xml:space="preserve"> </w:t>
      </w:r>
      <w:r w:rsidR="0097572F">
        <w:rPr>
          <w:szCs w:val="24"/>
        </w:rPr>
        <w:t xml:space="preserve">interlinked </w:t>
      </w:r>
      <w:r w:rsidR="00740439" w:rsidRPr="00DF3B78">
        <w:rPr>
          <w:szCs w:val="24"/>
        </w:rPr>
        <w:t xml:space="preserve">areas as follows: </w:t>
      </w:r>
      <w:r w:rsidR="009B4822">
        <w:rPr>
          <w:szCs w:val="24"/>
        </w:rPr>
        <w:t xml:space="preserve">Transformative Resilience and Social Protection; Aid Effectiveness </w:t>
      </w:r>
      <w:r w:rsidR="00740439" w:rsidRPr="00DF3B78">
        <w:rPr>
          <w:szCs w:val="24"/>
        </w:rPr>
        <w:t>Coordination; Policy Advice and Advocacy; Governance</w:t>
      </w:r>
      <w:r w:rsidR="009B4822">
        <w:rPr>
          <w:szCs w:val="24"/>
        </w:rPr>
        <w:t xml:space="preserve"> and Human Rights</w:t>
      </w:r>
      <w:r w:rsidR="003C5267">
        <w:rPr>
          <w:szCs w:val="24"/>
        </w:rPr>
        <w:t>; Capacity Development; Knowledge and Innovation; and shared</w:t>
      </w:r>
      <w:r w:rsidR="00740439" w:rsidRPr="00DF3B78">
        <w:rPr>
          <w:szCs w:val="24"/>
        </w:rPr>
        <w:t xml:space="preserve"> Data</w:t>
      </w:r>
      <w:r w:rsidR="003C5267">
        <w:rPr>
          <w:szCs w:val="24"/>
        </w:rPr>
        <w:t>,</w:t>
      </w:r>
      <w:r w:rsidR="00740439" w:rsidRPr="00DF3B78">
        <w:rPr>
          <w:szCs w:val="24"/>
        </w:rPr>
        <w:t xml:space="preserve"> Statistics</w:t>
      </w:r>
      <w:r w:rsidR="003C5267">
        <w:rPr>
          <w:szCs w:val="24"/>
        </w:rPr>
        <w:t xml:space="preserve"> and shared Monitoring and Evaluation frameworks</w:t>
      </w:r>
      <w:r w:rsidR="00740439" w:rsidRPr="00DF3B78">
        <w:rPr>
          <w:szCs w:val="24"/>
        </w:rPr>
        <w:t>.</w:t>
      </w:r>
    </w:p>
    <w:p w:rsidR="00B82809" w:rsidRPr="00DF3B78" w:rsidRDefault="00B82809" w:rsidP="00CE05F4">
      <w:pPr>
        <w:spacing w:after="0" w:line="240" w:lineRule="auto"/>
        <w:jc w:val="both"/>
        <w:rPr>
          <w:szCs w:val="24"/>
        </w:rPr>
      </w:pPr>
    </w:p>
    <w:p w:rsidR="00B82809" w:rsidRPr="00DF3B78" w:rsidRDefault="003C5267" w:rsidP="00CE05F4">
      <w:pPr>
        <w:spacing w:after="0" w:line="240" w:lineRule="auto"/>
        <w:jc w:val="both"/>
        <w:rPr>
          <w:szCs w:val="24"/>
        </w:rPr>
      </w:pPr>
      <w:r>
        <w:rPr>
          <w:szCs w:val="24"/>
        </w:rPr>
        <w:lastRenderedPageBreak/>
        <w:t>There was unanimity among stakeholders that t</w:t>
      </w:r>
      <w:r w:rsidR="00B82809" w:rsidRPr="00DF3B78">
        <w:rPr>
          <w:szCs w:val="24"/>
        </w:rPr>
        <w:t xml:space="preserve">he UN in Malawi commands </w:t>
      </w:r>
      <w:r w:rsidR="007F78D4">
        <w:rPr>
          <w:szCs w:val="24"/>
        </w:rPr>
        <w:t>demonstrable leadership in</w:t>
      </w:r>
      <w:r>
        <w:rPr>
          <w:szCs w:val="24"/>
        </w:rPr>
        <w:t xml:space="preserve"> aid effectiveness c</w:t>
      </w:r>
      <w:r w:rsidR="00B82809" w:rsidRPr="00DF3B78">
        <w:rPr>
          <w:szCs w:val="24"/>
        </w:rPr>
        <w:t xml:space="preserve">oordination, coordinating or </w:t>
      </w:r>
      <w:r w:rsidR="008F6C3D" w:rsidRPr="00DF3B78">
        <w:rPr>
          <w:szCs w:val="24"/>
        </w:rPr>
        <w:t>actively partic</w:t>
      </w:r>
      <w:r>
        <w:rPr>
          <w:szCs w:val="24"/>
        </w:rPr>
        <w:t>ipating in the disbursement of</w:t>
      </w:r>
      <w:r w:rsidR="008F6C3D" w:rsidRPr="00DF3B78">
        <w:rPr>
          <w:szCs w:val="24"/>
        </w:rPr>
        <w:t xml:space="preserve"> funds and </w:t>
      </w:r>
      <w:r w:rsidRPr="00DF3B78">
        <w:rPr>
          <w:szCs w:val="24"/>
        </w:rPr>
        <w:t xml:space="preserve">implementation </w:t>
      </w:r>
      <w:r>
        <w:rPr>
          <w:szCs w:val="24"/>
        </w:rPr>
        <w:t xml:space="preserve">of joint </w:t>
      </w:r>
      <w:r w:rsidR="008F6C3D" w:rsidRPr="00DF3B78">
        <w:rPr>
          <w:szCs w:val="24"/>
        </w:rPr>
        <w:t xml:space="preserve">projects </w:t>
      </w:r>
      <w:r>
        <w:rPr>
          <w:szCs w:val="24"/>
        </w:rPr>
        <w:t>with</w:t>
      </w:r>
      <w:r w:rsidR="008F6C3D" w:rsidRPr="00DF3B78">
        <w:rPr>
          <w:szCs w:val="24"/>
        </w:rPr>
        <w:t xml:space="preserve"> most key </w:t>
      </w:r>
      <w:r>
        <w:rPr>
          <w:szCs w:val="24"/>
        </w:rPr>
        <w:t xml:space="preserve">stakeholders in all </w:t>
      </w:r>
      <w:r w:rsidRPr="00DF3B78">
        <w:rPr>
          <w:szCs w:val="24"/>
        </w:rPr>
        <w:t>sectors</w:t>
      </w:r>
      <w:r w:rsidR="008F6C3D" w:rsidRPr="00DF3B78">
        <w:rPr>
          <w:szCs w:val="24"/>
        </w:rPr>
        <w:t xml:space="preserve"> in Malawi.</w:t>
      </w:r>
      <w:r w:rsidR="002B046C">
        <w:rPr>
          <w:szCs w:val="24"/>
        </w:rPr>
        <w:t xml:space="preserve"> At the same time stakeholders observed that the UN undermines its own comparative advantage because it exhibits unbridled internal competition for resources and proliferation of projects. </w:t>
      </w:r>
      <w:r w:rsidR="007F78D4">
        <w:rPr>
          <w:szCs w:val="24"/>
        </w:rPr>
        <w:t>Stakeholders</w:t>
      </w:r>
      <w:r w:rsidR="00B105D5">
        <w:rPr>
          <w:szCs w:val="24"/>
        </w:rPr>
        <w:t xml:space="preserve"> also share the view that the UN conflates development facilitation with program implementation by implementing too many projects that can best be managed by local institutions. </w:t>
      </w:r>
      <w:r w:rsidR="002B046C">
        <w:rPr>
          <w:szCs w:val="24"/>
        </w:rPr>
        <w:t>This has unintended consequences of implementing numerous small scale initiatives that have little impact; cause high transactional costs on implementing partners; crowds out local institutions</w:t>
      </w:r>
      <w:r w:rsidR="00B105D5">
        <w:rPr>
          <w:szCs w:val="24"/>
        </w:rPr>
        <w:t xml:space="preserve"> and prevents them from building their capacity; usurping the role of Government and local institutions; and thus play the roles of judge and jury of development in Malawi. There is urgent need for an honest internal analysis and performance review of the UN’s model of development facilitation, capacity development and programming. </w:t>
      </w:r>
    </w:p>
    <w:p w:rsidR="008F6C3D" w:rsidRPr="00DF3B78" w:rsidRDefault="008F6C3D" w:rsidP="00CE05F4">
      <w:pPr>
        <w:spacing w:after="0" w:line="240" w:lineRule="auto"/>
        <w:jc w:val="both"/>
        <w:rPr>
          <w:szCs w:val="24"/>
        </w:rPr>
      </w:pPr>
    </w:p>
    <w:p w:rsidR="00800658" w:rsidRPr="00800658" w:rsidRDefault="008F6C3D" w:rsidP="00800658">
      <w:pPr>
        <w:spacing w:after="0" w:line="240" w:lineRule="auto"/>
        <w:jc w:val="both"/>
        <w:rPr>
          <w:szCs w:val="24"/>
        </w:rPr>
      </w:pPr>
      <w:r w:rsidRPr="00DF3B78">
        <w:rPr>
          <w:szCs w:val="24"/>
        </w:rPr>
        <w:t xml:space="preserve">On policy advice and advocacy the UN in Malawi has been involved </w:t>
      </w:r>
      <w:r w:rsidR="00AF628A" w:rsidRPr="00DF3B78">
        <w:rPr>
          <w:szCs w:val="24"/>
        </w:rPr>
        <w:t xml:space="preserve">in </w:t>
      </w:r>
      <w:r w:rsidR="00AF628A">
        <w:rPr>
          <w:szCs w:val="24"/>
        </w:rPr>
        <w:t xml:space="preserve">number critical </w:t>
      </w:r>
      <w:r w:rsidR="008476ED">
        <w:rPr>
          <w:szCs w:val="24"/>
        </w:rPr>
        <w:t>interventions through developing critical policies and strategic plans that support the development process across sectors</w:t>
      </w:r>
      <w:r w:rsidR="00AF628A">
        <w:rPr>
          <w:szCs w:val="24"/>
        </w:rPr>
        <w:t>.</w:t>
      </w:r>
      <w:r w:rsidR="008476ED">
        <w:rPr>
          <w:szCs w:val="24"/>
        </w:rPr>
        <w:t xml:space="preserve"> </w:t>
      </w:r>
      <w:r w:rsidR="00167D3B">
        <w:rPr>
          <w:szCs w:val="24"/>
        </w:rPr>
        <w:t>In the current UNDAF cycle t</w:t>
      </w:r>
      <w:r w:rsidR="003C5267">
        <w:rPr>
          <w:szCs w:val="24"/>
        </w:rPr>
        <w:t xml:space="preserve">he </w:t>
      </w:r>
      <w:r w:rsidR="00800658" w:rsidRPr="00800658">
        <w:rPr>
          <w:szCs w:val="24"/>
        </w:rPr>
        <w:t>UN’s technical and financial support has led to a more coherent and structured response to democratic governance challenges in Malawi</w:t>
      </w:r>
      <w:r w:rsidR="00167D3B">
        <w:rPr>
          <w:szCs w:val="24"/>
        </w:rPr>
        <w:t xml:space="preserve"> with legal, legislative and constitutional bodies</w:t>
      </w:r>
      <w:r w:rsidR="00800658" w:rsidRPr="00800658">
        <w:rPr>
          <w:szCs w:val="24"/>
        </w:rPr>
        <w:t>.</w:t>
      </w:r>
      <w:r w:rsidR="00167D3B">
        <w:rPr>
          <w:szCs w:val="24"/>
        </w:rPr>
        <w:t xml:space="preserve"> D</w:t>
      </w:r>
      <w:r w:rsidR="008476ED">
        <w:rPr>
          <w:szCs w:val="24"/>
        </w:rPr>
        <w:t>emonstrable example</w:t>
      </w:r>
      <w:r w:rsidR="00167D3B">
        <w:rPr>
          <w:szCs w:val="24"/>
        </w:rPr>
        <w:t>s are</w:t>
      </w:r>
      <w:r w:rsidR="008476ED">
        <w:rPr>
          <w:szCs w:val="24"/>
        </w:rPr>
        <w:t xml:space="preserve"> that t</w:t>
      </w:r>
      <w:r w:rsidR="00800658" w:rsidRPr="00800658">
        <w:rPr>
          <w:szCs w:val="24"/>
        </w:rPr>
        <w:t>hrough financial support, policy advice, thought leadership</w:t>
      </w:r>
      <w:r w:rsidR="008476ED">
        <w:rPr>
          <w:szCs w:val="24"/>
        </w:rPr>
        <w:t>;</w:t>
      </w:r>
      <w:r w:rsidR="00800658" w:rsidRPr="00800658">
        <w:rPr>
          <w:szCs w:val="24"/>
        </w:rPr>
        <w:t xml:space="preserve"> technical analysis</w:t>
      </w:r>
      <w:r w:rsidR="008476ED">
        <w:rPr>
          <w:szCs w:val="24"/>
        </w:rPr>
        <w:t xml:space="preserve">; and the development of </w:t>
      </w:r>
      <w:r w:rsidR="00800658" w:rsidRPr="00800658">
        <w:rPr>
          <w:szCs w:val="24"/>
        </w:rPr>
        <w:t>strategic plans</w:t>
      </w:r>
      <w:r w:rsidR="008476ED">
        <w:rPr>
          <w:szCs w:val="24"/>
        </w:rPr>
        <w:t xml:space="preserve">, the UN in Malawi supported </w:t>
      </w:r>
      <w:r w:rsidR="00800658" w:rsidRPr="00800658">
        <w:rPr>
          <w:szCs w:val="24"/>
        </w:rPr>
        <w:t>the Ministry of Justice and Constitutional Affairs; Malawi Prisons Services and the Judiciary</w:t>
      </w:r>
      <w:r w:rsidR="008476ED">
        <w:rPr>
          <w:szCs w:val="24"/>
        </w:rPr>
        <w:t>;</w:t>
      </w:r>
      <w:r w:rsidR="00800658" w:rsidRPr="00800658">
        <w:rPr>
          <w:szCs w:val="24"/>
        </w:rPr>
        <w:t xml:space="preserve"> Office of the Ombudsman</w:t>
      </w:r>
      <w:r w:rsidR="008476ED">
        <w:rPr>
          <w:szCs w:val="24"/>
        </w:rPr>
        <w:t xml:space="preserve">. This support was </w:t>
      </w:r>
      <w:r w:rsidR="00800658" w:rsidRPr="00800658">
        <w:rPr>
          <w:szCs w:val="24"/>
        </w:rPr>
        <w:t>aligned to the Democratic Governance Sector Strategy. These policy documents provide guidance for sector institutions to aggregate results and accelerate impact.</w:t>
      </w:r>
    </w:p>
    <w:p w:rsidR="00800658" w:rsidRDefault="00800658" w:rsidP="00CE05F4">
      <w:pPr>
        <w:spacing w:after="0" w:line="240" w:lineRule="auto"/>
        <w:jc w:val="both"/>
        <w:rPr>
          <w:szCs w:val="24"/>
        </w:rPr>
      </w:pPr>
    </w:p>
    <w:p w:rsidR="00AF628A" w:rsidRDefault="00167D3B" w:rsidP="00CE05F4">
      <w:pPr>
        <w:spacing w:after="0" w:line="240" w:lineRule="auto"/>
        <w:jc w:val="both"/>
        <w:rPr>
          <w:bCs/>
          <w:iCs/>
          <w:szCs w:val="24"/>
        </w:rPr>
      </w:pPr>
      <w:r>
        <w:rPr>
          <w:szCs w:val="24"/>
        </w:rPr>
        <w:t xml:space="preserve">Other notable examples </w:t>
      </w:r>
      <w:r w:rsidR="00C96F17">
        <w:rPr>
          <w:szCs w:val="24"/>
        </w:rPr>
        <w:t xml:space="preserve">are </w:t>
      </w:r>
      <w:r>
        <w:rPr>
          <w:szCs w:val="24"/>
        </w:rPr>
        <w:t>that in</w:t>
      </w:r>
      <w:r w:rsidR="00AF628A" w:rsidRPr="00AF628A">
        <w:rPr>
          <w:bCs/>
          <w:iCs/>
          <w:szCs w:val="24"/>
        </w:rPr>
        <w:t xml:space="preserve"> 2016, through the REACH project, </w:t>
      </w:r>
      <w:r w:rsidRPr="00AF628A">
        <w:rPr>
          <w:bCs/>
          <w:iCs/>
          <w:szCs w:val="24"/>
        </w:rPr>
        <w:t xml:space="preserve">the UN </w:t>
      </w:r>
      <w:r w:rsidR="00AF628A" w:rsidRPr="00AF628A">
        <w:rPr>
          <w:bCs/>
          <w:iCs/>
          <w:szCs w:val="24"/>
        </w:rPr>
        <w:t xml:space="preserve">strengthened nutrition governance, by supporting the updating of policy and legal frameworks for nutrition. High level advocacy and engagement of key stakeholders in nutrition resulted in the successful updating of the National Nutrition Policy </w:t>
      </w:r>
      <w:r>
        <w:rPr>
          <w:bCs/>
          <w:iCs/>
          <w:szCs w:val="24"/>
        </w:rPr>
        <w:t>(</w:t>
      </w:r>
      <w:r w:rsidR="00AF628A" w:rsidRPr="00AF628A">
        <w:rPr>
          <w:bCs/>
          <w:iCs/>
          <w:szCs w:val="24"/>
        </w:rPr>
        <w:t>2017-2021</w:t>
      </w:r>
      <w:r>
        <w:rPr>
          <w:bCs/>
          <w:iCs/>
          <w:szCs w:val="24"/>
        </w:rPr>
        <w:t>)</w:t>
      </w:r>
      <w:r w:rsidR="00AF628A" w:rsidRPr="00AF628A">
        <w:rPr>
          <w:bCs/>
          <w:iCs/>
          <w:szCs w:val="24"/>
        </w:rPr>
        <w:t xml:space="preserve"> and adoption of the policy by cabinet in November 2016. To support implementation of the National Nutrition Policy, a National Nutrition Strategic Plan and M&amp;E framework </w:t>
      </w:r>
      <w:r>
        <w:rPr>
          <w:bCs/>
          <w:iCs/>
          <w:szCs w:val="24"/>
        </w:rPr>
        <w:t>(</w:t>
      </w:r>
      <w:r w:rsidR="00AF628A" w:rsidRPr="00AF628A">
        <w:rPr>
          <w:bCs/>
          <w:iCs/>
          <w:szCs w:val="24"/>
        </w:rPr>
        <w:t>2017-2021</w:t>
      </w:r>
      <w:r>
        <w:rPr>
          <w:bCs/>
          <w:iCs/>
          <w:szCs w:val="24"/>
        </w:rPr>
        <w:t>)</w:t>
      </w:r>
      <w:r w:rsidR="00AF628A" w:rsidRPr="00AF628A">
        <w:rPr>
          <w:bCs/>
          <w:iCs/>
          <w:szCs w:val="24"/>
        </w:rPr>
        <w:t xml:space="preserve"> is now in place which has clear targets for nutrition in line with the global World Health Assembly Targets and the SDGs.</w:t>
      </w:r>
    </w:p>
    <w:p w:rsidR="00800658" w:rsidRDefault="00800658" w:rsidP="00CE05F4">
      <w:pPr>
        <w:spacing w:after="0" w:line="240" w:lineRule="auto"/>
        <w:jc w:val="both"/>
        <w:rPr>
          <w:szCs w:val="24"/>
        </w:rPr>
      </w:pPr>
    </w:p>
    <w:p w:rsidR="001359F7" w:rsidRDefault="00B97342" w:rsidP="001359F7">
      <w:pPr>
        <w:spacing w:after="0" w:line="240" w:lineRule="auto"/>
        <w:jc w:val="both"/>
        <w:rPr>
          <w:bCs/>
          <w:iCs/>
          <w:szCs w:val="24"/>
          <w:lang w:val="en-GB"/>
        </w:rPr>
      </w:pPr>
      <w:r w:rsidRPr="00DF3B78">
        <w:rPr>
          <w:szCs w:val="24"/>
        </w:rPr>
        <w:t xml:space="preserve">The UN in Malawi has </w:t>
      </w:r>
      <w:r w:rsidR="00467823">
        <w:rPr>
          <w:szCs w:val="24"/>
        </w:rPr>
        <w:t>the comparative advantage and has provided initial budding</w:t>
      </w:r>
      <w:r w:rsidR="009C3CE0">
        <w:rPr>
          <w:szCs w:val="24"/>
        </w:rPr>
        <w:t xml:space="preserve"> leadership and </w:t>
      </w:r>
      <w:r w:rsidRPr="00DF3B78">
        <w:rPr>
          <w:szCs w:val="24"/>
        </w:rPr>
        <w:t xml:space="preserve">led the way in </w:t>
      </w:r>
      <w:r w:rsidR="009C3CE0">
        <w:rPr>
          <w:szCs w:val="24"/>
        </w:rPr>
        <w:t xml:space="preserve">the </w:t>
      </w:r>
      <w:r w:rsidRPr="00DF3B78">
        <w:rPr>
          <w:szCs w:val="24"/>
        </w:rPr>
        <w:t>governance arena through decentralization and Gove</w:t>
      </w:r>
      <w:r w:rsidR="001359F7">
        <w:rPr>
          <w:szCs w:val="24"/>
        </w:rPr>
        <w:t xml:space="preserve">rnment </w:t>
      </w:r>
      <w:r w:rsidR="00467823">
        <w:rPr>
          <w:szCs w:val="24"/>
        </w:rPr>
        <w:t>p</w:t>
      </w:r>
      <w:r w:rsidR="001359F7">
        <w:rPr>
          <w:szCs w:val="24"/>
        </w:rPr>
        <w:t xml:space="preserve">ublic </w:t>
      </w:r>
      <w:r w:rsidR="00467823">
        <w:rPr>
          <w:szCs w:val="24"/>
        </w:rPr>
        <w:t>sector r</w:t>
      </w:r>
      <w:r w:rsidR="001359F7">
        <w:rPr>
          <w:szCs w:val="24"/>
        </w:rPr>
        <w:t>eforms.</w:t>
      </w:r>
      <w:r w:rsidR="001359F7" w:rsidRPr="001359F7">
        <w:rPr>
          <w:lang w:val="en-GB"/>
        </w:rPr>
        <w:t xml:space="preserve"> </w:t>
      </w:r>
      <w:r w:rsidR="009C3CE0">
        <w:rPr>
          <w:lang w:val="en-GB"/>
        </w:rPr>
        <w:t xml:space="preserve">Stakeholders have varied views about the success of the UN engagement, but are unanimous that this is arguably the most critical area of engagement where if successful, will answer teething challenges in governance, corruption and civil service performance. </w:t>
      </w:r>
      <w:r w:rsidR="001359F7" w:rsidRPr="001359F7">
        <w:rPr>
          <w:szCs w:val="24"/>
          <w:lang w:val="en-GB"/>
        </w:rPr>
        <w:t xml:space="preserve">Despite very challenging </w:t>
      </w:r>
      <w:r w:rsidR="009C3CE0">
        <w:rPr>
          <w:szCs w:val="24"/>
          <w:lang w:val="en-GB"/>
        </w:rPr>
        <w:t>transition to a more democratic dispensation in 1994</w:t>
      </w:r>
      <w:r w:rsidR="001359F7" w:rsidRPr="001359F7">
        <w:rPr>
          <w:szCs w:val="24"/>
          <w:lang w:val="en-GB"/>
        </w:rPr>
        <w:t>, Malawi is often characterized as one of the most stable and peaceful countries in Africa. However, social tensions arising between traditional and modern means of governance are starting to appear</w:t>
      </w:r>
      <w:r w:rsidR="001359F7" w:rsidRPr="001359F7">
        <w:rPr>
          <w:szCs w:val="24"/>
          <w:vertAlign w:val="superscript"/>
          <w:lang w:val="en-GB"/>
        </w:rPr>
        <w:footnoteReference w:id="6"/>
      </w:r>
      <w:r w:rsidR="001359F7" w:rsidRPr="001359F7">
        <w:rPr>
          <w:szCs w:val="24"/>
          <w:lang w:val="en-GB"/>
        </w:rPr>
        <w:t xml:space="preserve">. </w:t>
      </w:r>
      <w:r w:rsidR="009C3CE0">
        <w:rPr>
          <w:szCs w:val="24"/>
          <w:lang w:val="en-GB"/>
        </w:rPr>
        <w:t>Stakeholders cited perceived state capture</w:t>
      </w:r>
      <w:r w:rsidR="009C3CE0">
        <w:rPr>
          <w:rStyle w:val="FootnoteReference"/>
          <w:szCs w:val="24"/>
          <w:lang w:val="en-GB"/>
        </w:rPr>
        <w:footnoteReference w:id="7"/>
      </w:r>
      <w:r w:rsidR="00467823">
        <w:rPr>
          <w:szCs w:val="24"/>
          <w:lang w:val="en-GB"/>
        </w:rPr>
        <w:t xml:space="preserve"> by the civil service and politicians. G</w:t>
      </w:r>
      <w:r w:rsidR="001359F7" w:rsidRPr="001359F7">
        <w:rPr>
          <w:szCs w:val="24"/>
          <w:lang w:val="en-GB"/>
        </w:rPr>
        <w:t xml:space="preserve">overnance challenges in this case </w:t>
      </w:r>
      <w:r w:rsidR="001359F7" w:rsidRPr="001359F7">
        <w:rPr>
          <w:szCs w:val="24"/>
          <w:lang w:val="en-GB"/>
        </w:rPr>
        <w:lastRenderedPageBreak/>
        <w:t>are in the mechanisms, processes and institutions that determine how power is exercised; decisions made on issues of public concern, and how effective citizens articulate their interests, exercise their legal rights, meet their obligations and mediate differences</w:t>
      </w:r>
      <w:r w:rsidR="001359F7" w:rsidRPr="001359F7">
        <w:rPr>
          <w:szCs w:val="24"/>
          <w:vertAlign w:val="superscript"/>
          <w:lang w:val="en-GB"/>
        </w:rPr>
        <w:footnoteReference w:id="8"/>
      </w:r>
      <w:r w:rsidR="001359F7" w:rsidRPr="001359F7">
        <w:rPr>
          <w:szCs w:val="24"/>
          <w:lang w:val="en-GB"/>
        </w:rPr>
        <w:t>. Decentralization</w:t>
      </w:r>
      <w:r w:rsidR="00467823">
        <w:rPr>
          <w:szCs w:val="24"/>
          <w:lang w:val="en-GB"/>
        </w:rPr>
        <w:t xml:space="preserve">, though showing potential to bring </w:t>
      </w:r>
      <w:r w:rsidR="00CE44F1">
        <w:rPr>
          <w:szCs w:val="24"/>
          <w:lang w:val="en-GB"/>
        </w:rPr>
        <w:t xml:space="preserve">service delivery </w:t>
      </w:r>
      <w:r w:rsidR="00467823">
        <w:rPr>
          <w:szCs w:val="24"/>
          <w:lang w:val="en-GB"/>
        </w:rPr>
        <w:t>dividends,</w:t>
      </w:r>
      <w:r w:rsidR="001359F7" w:rsidRPr="001359F7">
        <w:rPr>
          <w:szCs w:val="24"/>
          <w:lang w:val="en-GB"/>
        </w:rPr>
        <w:t xml:space="preserve"> has also proved to be challenging due to capacity limits at the district level and below. There is increasing dependence on central government grants, lack of experience and inadequate grassroots participation in local authority affairs. </w:t>
      </w:r>
      <w:r w:rsidR="00467823">
        <w:rPr>
          <w:szCs w:val="24"/>
          <w:lang w:val="en-GB"/>
        </w:rPr>
        <w:t>Stakeholders voiced concerns that s</w:t>
      </w:r>
      <w:r w:rsidR="001359F7" w:rsidRPr="001359F7">
        <w:rPr>
          <w:szCs w:val="24"/>
          <w:lang w:val="en-GB"/>
        </w:rPr>
        <w:t xml:space="preserve">ome Government Ministries are still holding onto functions that ought to be decentralized and </w:t>
      </w:r>
      <w:r w:rsidR="00360268">
        <w:rPr>
          <w:szCs w:val="24"/>
          <w:lang w:val="en-GB"/>
        </w:rPr>
        <w:t xml:space="preserve">that they institute </w:t>
      </w:r>
      <w:r w:rsidR="001359F7" w:rsidRPr="001359F7">
        <w:rPr>
          <w:szCs w:val="24"/>
          <w:lang w:val="en-GB"/>
        </w:rPr>
        <w:t xml:space="preserve">cuts in allocations to District Councils </w:t>
      </w:r>
      <w:r w:rsidR="00360268">
        <w:rPr>
          <w:szCs w:val="24"/>
          <w:lang w:val="en-GB"/>
        </w:rPr>
        <w:t>without consultations</w:t>
      </w:r>
      <w:r w:rsidR="001359F7" w:rsidRPr="001359F7">
        <w:rPr>
          <w:szCs w:val="24"/>
          <w:lang w:val="en-GB"/>
        </w:rPr>
        <w:t xml:space="preserve">. </w:t>
      </w:r>
      <w:r w:rsidR="001359F7" w:rsidRPr="001359F7">
        <w:rPr>
          <w:bCs/>
          <w:iCs/>
          <w:szCs w:val="24"/>
          <w:lang w:val="en-GB"/>
        </w:rPr>
        <w:t>Insufficient budget allocations, partially due to inadequate collection of tax revenues</w:t>
      </w:r>
      <w:r w:rsidR="00360268">
        <w:rPr>
          <w:rStyle w:val="FootnoteReference"/>
          <w:bCs/>
          <w:iCs/>
          <w:szCs w:val="24"/>
          <w:lang w:val="en-GB"/>
        </w:rPr>
        <w:footnoteReference w:id="9"/>
      </w:r>
      <w:r w:rsidR="001359F7" w:rsidRPr="001359F7">
        <w:rPr>
          <w:bCs/>
          <w:iCs/>
          <w:szCs w:val="24"/>
          <w:lang w:val="en-GB"/>
        </w:rPr>
        <w:t>, result in a heavy reliance on donor funding and technical assistance, and provide limited incentives for civil servants to improve performance. In addition, incomplete understanding of the gender dimensions of policies inhibits gender-responsive implementation and monitoring</w:t>
      </w:r>
      <w:r w:rsidR="001359F7" w:rsidRPr="001359F7">
        <w:rPr>
          <w:bCs/>
          <w:iCs/>
          <w:szCs w:val="24"/>
          <w:vertAlign w:val="superscript"/>
          <w:lang w:val="en-GB"/>
        </w:rPr>
        <w:footnoteReference w:id="10"/>
      </w:r>
      <w:r w:rsidR="00CE44F1">
        <w:rPr>
          <w:bCs/>
          <w:iCs/>
          <w:szCs w:val="24"/>
          <w:lang w:val="en-GB"/>
        </w:rPr>
        <w:t xml:space="preserve"> on genderized budgets  and gender mainstreamed programming at all levels of development in Malawi</w:t>
      </w:r>
      <w:r w:rsidR="001359F7" w:rsidRPr="001359F7">
        <w:rPr>
          <w:bCs/>
          <w:iCs/>
          <w:szCs w:val="24"/>
          <w:lang w:val="en-GB"/>
        </w:rPr>
        <w:t xml:space="preserve">. </w:t>
      </w:r>
    </w:p>
    <w:p w:rsidR="00360268" w:rsidRPr="001359F7" w:rsidRDefault="00360268" w:rsidP="001359F7">
      <w:pPr>
        <w:spacing w:after="0" w:line="240" w:lineRule="auto"/>
        <w:jc w:val="both"/>
        <w:rPr>
          <w:bCs/>
          <w:iCs/>
          <w:szCs w:val="24"/>
          <w:lang w:val="en-GB"/>
        </w:rPr>
      </w:pPr>
    </w:p>
    <w:p w:rsidR="001D5E2A" w:rsidRPr="001D5E2A" w:rsidRDefault="001359F7" w:rsidP="001D5E2A">
      <w:pPr>
        <w:spacing w:after="0" w:line="240" w:lineRule="auto"/>
        <w:jc w:val="both"/>
      </w:pPr>
      <w:r w:rsidRPr="001359F7">
        <w:rPr>
          <w:bCs/>
          <w:iCs/>
          <w:szCs w:val="24"/>
          <w:lang w:val="en-GB"/>
        </w:rPr>
        <w:t>Despite the guarantee of fundamental rights afforded by the Constitution, the biggest challenge that Malawi’s democratic c</w:t>
      </w:r>
      <w:r w:rsidR="00E52B57">
        <w:rPr>
          <w:bCs/>
          <w:iCs/>
          <w:szCs w:val="24"/>
          <w:lang w:val="en-GB"/>
        </w:rPr>
        <w:t>onsolidation faces is</w:t>
      </w:r>
      <w:r w:rsidRPr="001359F7">
        <w:rPr>
          <w:bCs/>
          <w:iCs/>
          <w:szCs w:val="24"/>
          <w:lang w:val="en-GB"/>
        </w:rPr>
        <w:t xml:space="preserve"> weak institutions of governance such as Parliament, political parties, local governance, civil society organizations, and the Electoral and Human Rights Commissions.</w:t>
      </w:r>
      <w:r w:rsidR="00B97342">
        <w:rPr>
          <w:sz w:val="22"/>
          <w:szCs w:val="20"/>
        </w:rPr>
        <w:t xml:space="preserve"> </w:t>
      </w:r>
      <w:r w:rsidR="001D5E2A" w:rsidRPr="001D5E2A">
        <w:t xml:space="preserve">Building institutions, improving data and statistics for managing results, integrating knowledge and improving the policy environment in Malawi is a huge need and great opportunity for the UN in Malawi under the rubric of Capacity Development. Malawi does not have a comprehensive capacity development strategy, or sector-specific plans, to coordinate </w:t>
      </w:r>
      <w:r w:rsidR="00B0478B">
        <w:t xml:space="preserve">such </w:t>
      </w:r>
      <w:r w:rsidR="001D5E2A" w:rsidRPr="001D5E2A">
        <w:t>support. Consequently, capacity development support for Malawi tends to be structured through individual development partner programmes and projects</w:t>
      </w:r>
      <w:r w:rsidR="001D5E2A" w:rsidRPr="001D5E2A">
        <w:rPr>
          <w:vertAlign w:val="superscript"/>
        </w:rPr>
        <w:footnoteReference w:id="11"/>
      </w:r>
      <w:r w:rsidR="001D5E2A" w:rsidRPr="001D5E2A">
        <w:t>. Support to capacity development is a primary focus for most agencies, and is a mandatory UNDAF cross-cutting theme. It is also, along with gender, one of the six themes of the second Malawi Growth and Development Strategy 2011</w:t>
      </w:r>
      <w:r w:rsidR="001D5E2A" w:rsidRPr="001D5E2A">
        <w:rPr>
          <w:rFonts w:ascii="Cambria Math" w:hAnsi="Cambria Math" w:cs="Cambria Math"/>
        </w:rPr>
        <w:t>‐</w:t>
      </w:r>
      <w:r w:rsidR="001D5E2A" w:rsidRPr="001D5E2A">
        <w:t xml:space="preserve">2016 (MGDS II). Support to capacity development is therefore a major </w:t>
      </w:r>
      <w:r w:rsidR="00E81D12">
        <w:t xml:space="preserve">comparative advantage </w:t>
      </w:r>
      <w:r w:rsidR="001D5E2A" w:rsidRPr="001D5E2A">
        <w:t>area of work for the UN, and a key strategic objective for Malawi</w:t>
      </w:r>
      <w:r w:rsidR="00E81D12">
        <w:t xml:space="preserve"> across all sectors and institutions</w:t>
      </w:r>
      <w:r w:rsidR="001D5E2A" w:rsidRPr="001D5E2A">
        <w:t xml:space="preserve">. </w:t>
      </w:r>
      <w:r w:rsidR="00E81D12">
        <w:t>However, stakeholders are largely in agreement that d</w:t>
      </w:r>
      <w:r w:rsidR="001D5E2A" w:rsidRPr="001D5E2A">
        <w:t>espite this focus, examples and measures of capacity development success in Malawi are elusive</w:t>
      </w:r>
      <w:r w:rsidR="00E81D12">
        <w:t xml:space="preserve"> – largely because the efforts are scattered, poorly designed, and not well measured in coherent and coordinated ways</w:t>
      </w:r>
      <w:r w:rsidR="001D5E2A" w:rsidRPr="001D5E2A">
        <w:t>. This does not mean that all UN interventions are unsuccessful, but most do not have sufficient measures to determine success and general perceptions are that interventions in many cases are less than successful</w:t>
      </w:r>
      <w:r w:rsidR="001D5E2A" w:rsidRPr="001D5E2A">
        <w:rPr>
          <w:vertAlign w:val="superscript"/>
        </w:rPr>
        <w:footnoteReference w:id="12"/>
      </w:r>
      <w:r w:rsidR="001D5E2A" w:rsidRPr="001D5E2A">
        <w:t>.</w:t>
      </w:r>
      <w:r w:rsidR="00D0674A">
        <w:t xml:space="preserve"> The UN can lead in this area to</w:t>
      </w:r>
      <w:r w:rsidR="00D0674A" w:rsidRPr="00D0674A">
        <w:t xml:space="preserve"> include a programme to coordinate capacity development support within ministries, in alignment with the current public sector reform agenda.</w:t>
      </w:r>
    </w:p>
    <w:p w:rsidR="001D5E2A" w:rsidRPr="001D5E2A" w:rsidRDefault="001D5E2A" w:rsidP="001D5E2A">
      <w:pPr>
        <w:spacing w:after="0" w:line="240" w:lineRule="auto"/>
        <w:jc w:val="both"/>
      </w:pPr>
    </w:p>
    <w:p w:rsidR="001D5E2A" w:rsidRPr="001D5E2A" w:rsidRDefault="001D5E2A" w:rsidP="001D5E2A">
      <w:pPr>
        <w:spacing w:line="240" w:lineRule="auto"/>
        <w:jc w:val="both"/>
      </w:pPr>
      <w:r w:rsidRPr="001D5E2A">
        <w:t xml:space="preserve">The UN is in a unique position to provide a broad </w:t>
      </w:r>
      <w:r w:rsidR="00E81D12">
        <w:t xml:space="preserve">neutral and acceptable </w:t>
      </w:r>
      <w:r w:rsidRPr="001D5E2A">
        <w:t xml:space="preserve">brokering role to the government, both within individual ministries and across the government as a whole. While the UN continues to play this role, </w:t>
      </w:r>
      <w:r w:rsidR="00E81D12">
        <w:t xml:space="preserve">this CASA concludes that the UNCT may actually have an exaggerated view of their success in this area. Government believes that the UN does not carry </w:t>
      </w:r>
      <w:r w:rsidR="00E81D12">
        <w:lastRenderedPageBreak/>
        <w:t>this role effectively in relationship to the behavior of Development Partners in Malawi. Some development Partners fee</w:t>
      </w:r>
      <w:r w:rsidR="00F8633E">
        <w:t xml:space="preserve">l that that UN is not keen to critically engage government in the more complex and </w:t>
      </w:r>
      <w:r w:rsidR="00D0674A">
        <w:t xml:space="preserve">potentially </w:t>
      </w:r>
      <w:r w:rsidR="00F8633E">
        <w:t xml:space="preserve">transformative governance topics of the public sector reforms, </w:t>
      </w:r>
      <w:r w:rsidR="00D0674A">
        <w:t>anti-</w:t>
      </w:r>
      <w:r w:rsidR="00F8633E">
        <w:t xml:space="preserve">corruption and civil service </w:t>
      </w:r>
      <w:r w:rsidR="00E81D12">
        <w:t xml:space="preserve"> </w:t>
      </w:r>
      <w:r w:rsidR="00F8633E">
        <w:t xml:space="preserve">performance. Other stakeholders expressed concerns that the UN is too cozy </w:t>
      </w:r>
      <w:r w:rsidR="008B177D">
        <w:t>to</w:t>
      </w:r>
      <w:r w:rsidR="00F8633E">
        <w:t xml:space="preserve"> both Government on governance issues and </w:t>
      </w:r>
      <w:r w:rsidR="00D0674A">
        <w:t>to</w:t>
      </w:r>
      <w:r w:rsidR="00F8633E">
        <w:t xml:space="preserve"> Development Partners on their disregard to internationally agreed development protocols on aid effectiveness, use of government systems, and </w:t>
      </w:r>
      <w:r w:rsidR="00D0674A">
        <w:t>their in</w:t>
      </w:r>
      <w:r w:rsidR="00F8633E">
        <w:t>ability to develop home grown and Malawi led development program</w:t>
      </w:r>
      <w:r w:rsidR="00D0674A">
        <w:t>s</w:t>
      </w:r>
      <w:r w:rsidR="00F8633E">
        <w:t xml:space="preserve">. </w:t>
      </w:r>
      <w:r w:rsidR="00D0674A">
        <w:t>That segment of stakeholders claims</w:t>
      </w:r>
      <w:r w:rsidR="00F8633E">
        <w:t xml:space="preserve"> that the UN has been captured by Development Partners who funds the UNCT, and </w:t>
      </w:r>
      <w:r w:rsidR="00D0674A">
        <w:t xml:space="preserve">that the UN </w:t>
      </w:r>
      <w:r w:rsidR="00F8633E">
        <w:t xml:space="preserve">is too timid to confront Government </w:t>
      </w:r>
      <w:r w:rsidR="00D0674A">
        <w:t>o</w:t>
      </w:r>
      <w:r w:rsidR="00F8633E">
        <w:t>n governance issues</w:t>
      </w:r>
      <w:r w:rsidR="00D0674A">
        <w:t xml:space="preserve"> apart from human rights</w:t>
      </w:r>
      <w:r w:rsidR="00F8633E">
        <w:t xml:space="preserve">. </w:t>
      </w:r>
    </w:p>
    <w:p w:rsidR="00D96123" w:rsidRPr="00D96123" w:rsidRDefault="00D96123" w:rsidP="00D96123">
      <w:pPr>
        <w:spacing w:line="240" w:lineRule="auto"/>
        <w:jc w:val="both"/>
      </w:pPr>
      <w:r>
        <w:t xml:space="preserve">Lessons learned from the </w:t>
      </w:r>
      <w:r w:rsidR="003A4C59">
        <w:t>current</w:t>
      </w:r>
      <w:r>
        <w:t xml:space="preserve"> UNDAF, conclusions of the just concluded Root Cause S</w:t>
      </w:r>
      <w:r w:rsidR="001A24EE">
        <w:t>tudy and progress reports of</w:t>
      </w:r>
      <w:r>
        <w:t xml:space="preserve"> development interventions in the past five years should be bases for future planning. </w:t>
      </w:r>
      <w:r w:rsidR="003A4C59">
        <w:t xml:space="preserve">Stakeholders are generally cautious to advise that while the UN plans to make the next UNDAF </w:t>
      </w:r>
      <w:r w:rsidR="003A4C59" w:rsidRPr="003A4C59">
        <w:rPr>
          <w:i/>
        </w:rPr>
        <w:t>different</w:t>
      </w:r>
      <w:r w:rsidR="003A4C59">
        <w:t xml:space="preserve">, their advice is that </w:t>
      </w:r>
      <w:r w:rsidR="00C17673">
        <w:t xml:space="preserve">the UNCT should not be overwhelmed by the allure of the new and the different because </w:t>
      </w:r>
      <w:r w:rsidR="003A4C59">
        <w:t xml:space="preserve">the current themes in the (2012-2018) UNDAF have not </w:t>
      </w:r>
      <w:r w:rsidR="00C17673">
        <w:t xml:space="preserve">yet </w:t>
      </w:r>
      <w:r w:rsidR="003A4C59">
        <w:t xml:space="preserve">been fully exhausted and should be continued in the next UNDAF. </w:t>
      </w:r>
      <w:r w:rsidR="00C17673">
        <w:t>That said, t</w:t>
      </w:r>
      <w:r>
        <w:t xml:space="preserve">he inspiration of the next UNDAF should derive from a grounded </w:t>
      </w:r>
      <w:r>
        <w:rPr>
          <w:b/>
        </w:rPr>
        <w:t>V</w:t>
      </w:r>
      <w:r w:rsidRPr="00D96123">
        <w:rPr>
          <w:b/>
        </w:rPr>
        <w:t>ision</w:t>
      </w:r>
      <w:r>
        <w:t xml:space="preserve"> </w:t>
      </w:r>
      <w:r w:rsidR="003A4C59">
        <w:t xml:space="preserve">that is </w:t>
      </w:r>
      <w:r>
        <w:t xml:space="preserve">inspired by the UN’s mandates, cooperation agreements and strategic positioning in Malawi. Such </w:t>
      </w:r>
      <w:r w:rsidR="007A31B6">
        <w:t xml:space="preserve">an UNDAF </w:t>
      </w:r>
      <w:r w:rsidR="007A31B6" w:rsidRPr="007A31B6">
        <w:rPr>
          <w:b/>
        </w:rPr>
        <w:t>V</w:t>
      </w:r>
      <w:r w:rsidRPr="007A31B6">
        <w:rPr>
          <w:b/>
        </w:rPr>
        <w:t>ision</w:t>
      </w:r>
      <w:r>
        <w:t xml:space="preserve"> should be shaped and guided by the </w:t>
      </w:r>
      <w:r w:rsidR="007A31B6">
        <w:t xml:space="preserve">needs of the duty bearers and expectations of the </w:t>
      </w:r>
      <w:r w:rsidR="001A24EE">
        <w:t>right</w:t>
      </w:r>
      <w:r w:rsidR="00C17673">
        <w:t>s</w:t>
      </w:r>
      <w:r w:rsidR="001A24EE">
        <w:t xml:space="preserve"> holders</w:t>
      </w:r>
      <w:r w:rsidR="007A31B6">
        <w:t xml:space="preserve"> of Malawi </w:t>
      </w:r>
      <w:r w:rsidR="001A24EE">
        <w:t>in which “no one is left behind”</w:t>
      </w:r>
      <w:r w:rsidR="00C17673">
        <w:t>.</w:t>
      </w:r>
      <w:r w:rsidR="001A24EE">
        <w:t xml:space="preserve"> The vision for the next UNDAF should be captured in and </w:t>
      </w:r>
      <w:r w:rsidR="00C17673">
        <w:t>framed through themes that originate from transformative resilience themes including</w:t>
      </w:r>
      <w:r w:rsidR="007A31B6">
        <w:t>:</w:t>
      </w:r>
      <w:r>
        <w:t xml:space="preserve"> </w:t>
      </w:r>
      <w:r w:rsidRPr="00D96123">
        <w:t>Policy Advice and Advocacy; Population Dynamics; Inter-Agency J</w:t>
      </w:r>
      <w:r w:rsidR="00C17673">
        <w:t>oint Resource Mobilization and Joint P</w:t>
      </w:r>
      <w:r w:rsidRPr="00D96123">
        <w:t xml:space="preserve">rogramming in DaO; Employment and Youth Dividend; Strengthening Institutions, </w:t>
      </w:r>
      <w:r w:rsidR="007A31B6">
        <w:t>E</w:t>
      </w:r>
      <w:r w:rsidRPr="00D96123">
        <w:t xml:space="preserve">ngagement with Parliament, including capacity development for </w:t>
      </w:r>
      <w:r w:rsidR="007A31B6">
        <w:t>Civil S</w:t>
      </w:r>
      <w:r w:rsidRPr="00D96123">
        <w:t xml:space="preserve">ociety </w:t>
      </w:r>
      <w:r w:rsidR="00C17673">
        <w:t xml:space="preserve">and legal and constitutional </w:t>
      </w:r>
      <w:r w:rsidRPr="00D96123">
        <w:t>sector; Governance and Huma</w:t>
      </w:r>
      <w:r w:rsidR="001A24EE">
        <w:t xml:space="preserve">n Rights; Conflict Prevention; </w:t>
      </w:r>
      <w:r w:rsidRPr="00D96123">
        <w:t>and disaggregated data and statistics for managing for results.</w:t>
      </w:r>
    </w:p>
    <w:p w:rsidR="00321233" w:rsidRDefault="00FD4572" w:rsidP="00321233">
      <w:pPr>
        <w:spacing w:line="240" w:lineRule="auto"/>
        <w:jc w:val="both"/>
      </w:pPr>
      <w:r>
        <w:rPr>
          <w:szCs w:val="20"/>
        </w:rPr>
        <w:t xml:space="preserve">Based on the CASA findings and conclusions it is recommended that the fundamental step change in the next UNDAF </w:t>
      </w:r>
      <w:r w:rsidR="00B47192">
        <w:rPr>
          <w:szCs w:val="20"/>
        </w:rPr>
        <w:t>might</w:t>
      </w:r>
      <w:r>
        <w:rPr>
          <w:szCs w:val="20"/>
        </w:rPr>
        <w:t xml:space="preserve"> not necessarily be in the content and thematic coverage of the outcome areas, but in the </w:t>
      </w:r>
      <w:r w:rsidR="00161733">
        <w:rPr>
          <w:b/>
          <w:szCs w:val="20"/>
        </w:rPr>
        <w:t>I</w:t>
      </w:r>
      <w:r w:rsidRPr="00AD664A">
        <w:rPr>
          <w:b/>
          <w:szCs w:val="20"/>
        </w:rPr>
        <w:t>nnovations</w:t>
      </w:r>
      <w:r>
        <w:rPr>
          <w:szCs w:val="20"/>
        </w:rPr>
        <w:t xml:space="preserve"> in the integration of normative support, knowledge, data to interventions; move from single to joint resource mobilization and joint programming; </w:t>
      </w:r>
      <w:r w:rsidR="00B47192">
        <w:rPr>
          <w:szCs w:val="20"/>
        </w:rPr>
        <w:t xml:space="preserve">including </w:t>
      </w:r>
      <w:r>
        <w:rPr>
          <w:szCs w:val="20"/>
        </w:rPr>
        <w:t xml:space="preserve">joint monitoring and evaluation of results. The UNDAF should be </w:t>
      </w:r>
      <w:r w:rsidR="00B47192">
        <w:rPr>
          <w:szCs w:val="20"/>
        </w:rPr>
        <w:t xml:space="preserve">framed around one umbrella master goal of </w:t>
      </w:r>
      <w:r w:rsidR="00C332FC" w:rsidRPr="00C332FC">
        <w:rPr>
          <w:b/>
          <w:szCs w:val="20"/>
        </w:rPr>
        <w:t>A</w:t>
      </w:r>
      <w:r w:rsidR="00B47192" w:rsidRPr="00C332FC">
        <w:rPr>
          <w:b/>
          <w:szCs w:val="20"/>
        </w:rPr>
        <w:t xml:space="preserve"> </w:t>
      </w:r>
      <w:r w:rsidR="00C332FC" w:rsidRPr="00C332FC">
        <w:rPr>
          <w:b/>
          <w:szCs w:val="20"/>
        </w:rPr>
        <w:t xml:space="preserve">Transformative Resilient </w:t>
      </w:r>
      <w:r w:rsidR="00D60F06">
        <w:rPr>
          <w:b/>
          <w:szCs w:val="20"/>
        </w:rPr>
        <w:t xml:space="preserve">Development Agenda for </w:t>
      </w:r>
      <w:r w:rsidR="00C332FC" w:rsidRPr="00C332FC">
        <w:rPr>
          <w:b/>
          <w:szCs w:val="20"/>
        </w:rPr>
        <w:t>Malawi.</w:t>
      </w:r>
      <w:r w:rsidR="00C332FC">
        <w:rPr>
          <w:szCs w:val="20"/>
        </w:rPr>
        <w:t xml:space="preserve"> That can further be unpacked through</w:t>
      </w:r>
      <w:r>
        <w:rPr>
          <w:szCs w:val="20"/>
        </w:rPr>
        <w:t xml:space="preserve"> </w:t>
      </w:r>
      <w:r w:rsidR="00720C5D">
        <w:rPr>
          <w:szCs w:val="20"/>
        </w:rPr>
        <w:t xml:space="preserve">high level </w:t>
      </w:r>
      <w:r w:rsidR="00321233">
        <w:rPr>
          <w:szCs w:val="20"/>
        </w:rPr>
        <w:t xml:space="preserve">imperatives in which the UN has </w:t>
      </w:r>
      <w:r>
        <w:rPr>
          <w:szCs w:val="20"/>
        </w:rPr>
        <w:t>comparative advantages</w:t>
      </w:r>
      <w:r w:rsidR="00321233">
        <w:rPr>
          <w:szCs w:val="20"/>
        </w:rPr>
        <w:t>, namely</w:t>
      </w:r>
      <w:r>
        <w:rPr>
          <w:szCs w:val="20"/>
        </w:rPr>
        <w:t xml:space="preserve">: </w:t>
      </w:r>
      <w:r w:rsidR="00720C5D">
        <w:t xml:space="preserve">Policy Advice and Dialogue; </w:t>
      </w:r>
      <w:r w:rsidR="00321233">
        <w:t>Aid Effectiveness Coordination; Social Protection; Climate Change and Agriculture;</w:t>
      </w:r>
      <w:r w:rsidR="00720C5D">
        <w:t xml:space="preserve"> </w:t>
      </w:r>
      <w:r w:rsidR="00321233">
        <w:t>Populations Dynamics; Employment and Youth Dividend and Governance and Human Rights.</w:t>
      </w:r>
    </w:p>
    <w:p w:rsidR="00720C5D" w:rsidRDefault="00720C5D" w:rsidP="00CE05F4">
      <w:pPr>
        <w:spacing w:after="0" w:line="240" w:lineRule="auto"/>
        <w:jc w:val="both"/>
        <w:rPr>
          <w:szCs w:val="20"/>
        </w:rPr>
      </w:pPr>
      <w:r>
        <w:rPr>
          <w:szCs w:val="20"/>
        </w:rPr>
        <w:t xml:space="preserve">The UNDAF </w:t>
      </w:r>
      <w:r w:rsidR="00DD2312">
        <w:rPr>
          <w:szCs w:val="20"/>
        </w:rPr>
        <w:t xml:space="preserve">programmatic interventions </w:t>
      </w:r>
      <w:r>
        <w:rPr>
          <w:szCs w:val="20"/>
        </w:rPr>
        <w:t>should also be designed and rolled out base</w:t>
      </w:r>
      <w:r w:rsidR="00C332FC">
        <w:rPr>
          <w:szCs w:val="20"/>
        </w:rPr>
        <w:t>d</w:t>
      </w:r>
      <w:r>
        <w:rPr>
          <w:szCs w:val="20"/>
        </w:rPr>
        <w:t xml:space="preserve"> o</w:t>
      </w:r>
      <w:r w:rsidR="00E6011D">
        <w:rPr>
          <w:szCs w:val="20"/>
        </w:rPr>
        <w:t>n</w:t>
      </w:r>
      <w:r>
        <w:rPr>
          <w:szCs w:val="20"/>
        </w:rPr>
        <w:t xml:space="preserve"> </w:t>
      </w:r>
      <w:r w:rsidR="00AD664A">
        <w:rPr>
          <w:b/>
          <w:szCs w:val="20"/>
        </w:rPr>
        <w:t>C</w:t>
      </w:r>
      <w:r w:rsidRPr="00AD664A">
        <w:rPr>
          <w:b/>
          <w:szCs w:val="20"/>
        </w:rPr>
        <w:t xml:space="preserve">omparative </w:t>
      </w:r>
      <w:r w:rsidR="00AD664A">
        <w:rPr>
          <w:b/>
          <w:szCs w:val="20"/>
        </w:rPr>
        <w:t>S</w:t>
      </w:r>
      <w:r w:rsidRPr="00AD664A">
        <w:rPr>
          <w:b/>
          <w:szCs w:val="20"/>
        </w:rPr>
        <w:t>trengths</w:t>
      </w:r>
      <w:r>
        <w:rPr>
          <w:szCs w:val="20"/>
        </w:rPr>
        <w:t xml:space="preserve"> in which the UN has demonstrated unparalleled leadership and coordination including: </w:t>
      </w:r>
      <w:r w:rsidR="00DD2312">
        <w:rPr>
          <w:szCs w:val="20"/>
        </w:rPr>
        <w:t xml:space="preserve">Social Protection; Policy Advice and </w:t>
      </w:r>
      <w:r w:rsidRPr="00720C5D">
        <w:rPr>
          <w:szCs w:val="20"/>
        </w:rPr>
        <w:t xml:space="preserve">Advocacy on </w:t>
      </w:r>
      <w:r w:rsidR="00DD2312">
        <w:rPr>
          <w:szCs w:val="20"/>
        </w:rPr>
        <w:t xml:space="preserve">legal, </w:t>
      </w:r>
      <w:r w:rsidRPr="00720C5D">
        <w:rPr>
          <w:szCs w:val="20"/>
        </w:rPr>
        <w:t>legis</w:t>
      </w:r>
      <w:r w:rsidR="00DD2312">
        <w:rPr>
          <w:szCs w:val="20"/>
        </w:rPr>
        <w:t>lative</w:t>
      </w:r>
      <w:r w:rsidRPr="00720C5D">
        <w:rPr>
          <w:szCs w:val="20"/>
        </w:rPr>
        <w:t xml:space="preserve"> and support to Constitutional bodies</w:t>
      </w:r>
      <w:r>
        <w:rPr>
          <w:szCs w:val="20"/>
        </w:rPr>
        <w:t xml:space="preserve">; </w:t>
      </w:r>
      <w:r w:rsidRPr="00720C5D">
        <w:rPr>
          <w:szCs w:val="20"/>
        </w:rPr>
        <w:t>Humanitarian Crisis Response and Post Disaster Assessment</w:t>
      </w:r>
      <w:r>
        <w:rPr>
          <w:szCs w:val="20"/>
        </w:rPr>
        <w:t xml:space="preserve">; </w:t>
      </w:r>
      <w:r w:rsidRPr="00720C5D">
        <w:rPr>
          <w:szCs w:val="20"/>
        </w:rPr>
        <w:t>Population Dynamics</w:t>
      </w:r>
      <w:r>
        <w:rPr>
          <w:szCs w:val="20"/>
        </w:rPr>
        <w:t xml:space="preserve">; </w:t>
      </w:r>
      <w:r w:rsidRPr="00720C5D">
        <w:rPr>
          <w:szCs w:val="20"/>
        </w:rPr>
        <w:t>Nutrition and Response to Food Insecurity</w:t>
      </w:r>
      <w:r>
        <w:rPr>
          <w:szCs w:val="20"/>
        </w:rPr>
        <w:t xml:space="preserve">; </w:t>
      </w:r>
      <w:r w:rsidRPr="00720C5D">
        <w:rPr>
          <w:szCs w:val="20"/>
        </w:rPr>
        <w:t>Population and Demographic Dividend</w:t>
      </w:r>
      <w:r>
        <w:rPr>
          <w:szCs w:val="20"/>
        </w:rPr>
        <w:t xml:space="preserve">; </w:t>
      </w:r>
      <w:r w:rsidRPr="00720C5D">
        <w:rPr>
          <w:szCs w:val="20"/>
        </w:rPr>
        <w:t>Education, Gender, Health, Agriculture and Human Rights SWAps</w:t>
      </w:r>
      <w:r>
        <w:rPr>
          <w:szCs w:val="20"/>
        </w:rPr>
        <w:t xml:space="preserve">; </w:t>
      </w:r>
      <w:r w:rsidRPr="00720C5D">
        <w:rPr>
          <w:szCs w:val="20"/>
        </w:rPr>
        <w:t>Joint Resource Mobilization and Programming</w:t>
      </w:r>
      <w:r>
        <w:rPr>
          <w:szCs w:val="20"/>
        </w:rPr>
        <w:t xml:space="preserve">; and </w:t>
      </w:r>
      <w:r w:rsidRPr="00720C5D">
        <w:rPr>
          <w:szCs w:val="20"/>
        </w:rPr>
        <w:t>Strengthening Government Delivery Systems</w:t>
      </w:r>
      <w:r>
        <w:rPr>
          <w:szCs w:val="20"/>
        </w:rPr>
        <w:t>.</w:t>
      </w:r>
    </w:p>
    <w:p w:rsidR="00873B4D" w:rsidRDefault="00873B4D" w:rsidP="00FF6E1D">
      <w:pPr>
        <w:spacing w:after="0" w:line="240" w:lineRule="auto"/>
        <w:jc w:val="both"/>
        <w:rPr>
          <w:szCs w:val="20"/>
          <w:lang w:val="en-GB"/>
        </w:rPr>
      </w:pPr>
    </w:p>
    <w:p w:rsidR="00FF6E1D" w:rsidRDefault="008B7726" w:rsidP="00FF6E1D">
      <w:pPr>
        <w:spacing w:after="0" w:line="240" w:lineRule="auto"/>
        <w:jc w:val="both"/>
        <w:rPr>
          <w:szCs w:val="20"/>
          <w:lang w:val="en-GB"/>
        </w:rPr>
      </w:pPr>
      <w:r>
        <w:rPr>
          <w:szCs w:val="20"/>
          <w:lang w:val="en-GB"/>
        </w:rPr>
        <w:lastRenderedPageBreak/>
        <w:t>Stakeholders are largely in agreement that t</w:t>
      </w:r>
      <w:r w:rsidR="00FF6E1D" w:rsidRPr="00FF6E1D">
        <w:rPr>
          <w:szCs w:val="20"/>
          <w:lang w:val="en-GB"/>
        </w:rPr>
        <w:t xml:space="preserve">he UNDAF programming should focus on innovative joint </w:t>
      </w:r>
      <w:r w:rsidR="00FF6E1D">
        <w:rPr>
          <w:szCs w:val="20"/>
          <w:lang w:val="en-GB"/>
        </w:rPr>
        <w:t xml:space="preserve">resource mobilization, </w:t>
      </w:r>
      <w:r w:rsidR="00FF6E1D" w:rsidRPr="00FF6E1D">
        <w:rPr>
          <w:szCs w:val="20"/>
          <w:lang w:val="en-GB"/>
        </w:rPr>
        <w:t xml:space="preserve">interventions </w:t>
      </w:r>
      <w:r w:rsidR="00FF6E1D">
        <w:rPr>
          <w:szCs w:val="20"/>
          <w:lang w:val="en-GB"/>
        </w:rPr>
        <w:t xml:space="preserve">and monitoring and evaluation of results </w:t>
      </w:r>
      <w:r w:rsidR="00FF6E1D" w:rsidRPr="00FF6E1D">
        <w:rPr>
          <w:szCs w:val="20"/>
          <w:lang w:val="en-GB"/>
        </w:rPr>
        <w:t xml:space="preserve">that respond to the five </w:t>
      </w:r>
      <w:r w:rsidR="00FF6E1D" w:rsidRPr="00AD664A">
        <w:rPr>
          <w:b/>
          <w:szCs w:val="20"/>
          <w:lang w:val="en-GB"/>
        </w:rPr>
        <w:t>Root Causes</w:t>
      </w:r>
      <w:r w:rsidR="00FF6E1D">
        <w:rPr>
          <w:rStyle w:val="FootnoteReference"/>
          <w:szCs w:val="20"/>
          <w:lang w:val="en-GB"/>
        </w:rPr>
        <w:footnoteReference w:id="13"/>
      </w:r>
      <w:r w:rsidR="00FF6E1D" w:rsidRPr="00FF6E1D">
        <w:rPr>
          <w:szCs w:val="20"/>
          <w:lang w:val="en-GB"/>
        </w:rPr>
        <w:t xml:space="preserve"> which hinder the capacity of Malawi to progress along the path to socio-economic transformation: </w:t>
      </w:r>
      <w:r w:rsidR="00FF6E1D" w:rsidRPr="00FF6E1D">
        <w:rPr>
          <w:b/>
          <w:szCs w:val="20"/>
          <w:lang w:val="en-GB"/>
        </w:rPr>
        <w:t>Rapid population growth</w:t>
      </w:r>
      <w:r w:rsidR="00FF6E1D" w:rsidRPr="00FF6E1D">
        <w:rPr>
          <w:szCs w:val="20"/>
          <w:lang w:val="en-GB"/>
        </w:rPr>
        <w:t xml:space="preserve"> manifest</w:t>
      </w:r>
      <w:r>
        <w:rPr>
          <w:szCs w:val="20"/>
          <w:lang w:val="en-GB"/>
        </w:rPr>
        <w:t>ed</w:t>
      </w:r>
      <w:r w:rsidR="00FF6E1D" w:rsidRPr="00FF6E1D">
        <w:rPr>
          <w:szCs w:val="20"/>
          <w:lang w:val="en-GB"/>
        </w:rPr>
        <w:t xml:space="preserve"> in Malawi’s weak economy and institutions that ca</w:t>
      </w:r>
      <w:r>
        <w:rPr>
          <w:szCs w:val="20"/>
          <w:lang w:val="en-GB"/>
        </w:rPr>
        <w:t>u</w:t>
      </w:r>
      <w:r w:rsidR="00FF6E1D" w:rsidRPr="00FF6E1D">
        <w:rPr>
          <w:szCs w:val="20"/>
          <w:lang w:val="en-GB"/>
        </w:rPr>
        <w:t xml:space="preserve">se tremendous constraints on the capacity of Government and civil society to deliver high quality services; </w:t>
      </w:r>
      <w:r w:rsidR="00FF6E1D" w:rsidRPr="00FF6E1D">
        <w:rPr>
          <w:b/>
          <w:szCs w:val="20"/>
          <w:lang w:val="en-GB"/>
        </w:rPr>
        <w:t xml:space="preserve">Poor Governance, </w:t>
      </w:r>
      <w:r w:rsidR="00FF6E1D" w:rsidRPr="00FF6E1D">
        <w:rPr>
          <w:szCs w:val="20"/>
          <w:lang w:val="en-GB"/>
        </w:rPr>
        <w:t xml:space="preserve">manifested in weak transparency, oversight, accountability, barriers to decentralization, revenue generation, weak public financial management all of which contribute to corruption and poor implementation capacity; </w:t>
      </w:r>
      <w:r w:rsidR="00FF6E1D" w:rsidRPr="00FF6E1D">
        <w:rPr>
          <w:b/>
          <w:szCs w:val="20"/>
          <w:lang w:val="en-GB"/>
        </w:rPr>
        <w:t xml:space="preserve">Weak economy </w:t>
      </w:r>
      <w:r w:rsidR="00FF6E1D" w:rsidRPr="00FF6E1D">
        <w:rPr>
          <w:szCs w:val="20"/>
          <w:lang w:val="en-GB"/>
        </w:rPr>
        <w:t xml:space="preserve">manifested by limited diversity in production, poor infrastructure, reliance on rain-fed agriculture, insufficient private sector investment and access to finance leading to weak economic performance and limited opportunities for employment and hence reduction in poverty; </w:t>
      </w:r>
      <w:r w:rsidR="00FF6E1D" w:rsidRPr="00FF6E1D">
        <w:rPr>
          <w:b/>
          <w:szCs w:val="20"/>
          <w:lang w:val="en-GB"/>
        </w:rPr>
        <w:t xml:space="preserve"> Climate change </w:t>
      </w:r>
      <w:r w:rsidR="00FF6E1D" w:rsidRPr="00FF6E1D">
        <w:rPr>
          <w:szCs w:val="20"/>
          <w:lang w:val="en-GB"/>
        </w:rPr>
        <w:t xml:space="preserve">manifested in periods of increased volatility and vulnerability to severe drought, uncertain rainfall and floods and other extreme weather events reinforced by </w:t>
      </w:r>
      <w:r w:rsidR="00FF6E1D" w:rsidRPr="00FF6E1D">
        <w:rPr>
          <w:szCs w:val="20"/>
        </w:rPr>
        <w:t>natural resource degradation, and poor agricultural systems</w:t>
      </w:r>
      <w:r w:rsidR="00FF6E1D" w:rsidRPr="00FF6E1D">
        <w:rPr>
          <w:szCs w:val="20"/>
          <w:lang w:val="en-GB"/>
        </w:rPr>
        <w:t xml:space="preserve"> and practices puts at risk Malawi’s prospects for food, water and energy security and improved health outcomes; </w:t>
      </w:r>
      <w:r w:rsidR="00FF6E1D" w:rsidRPr="00FF6E1D">
        <w:rPr>
          <w:b/>
          <w:szCs w:val="20"/>
          <w:lang w:val="en-GB"/>
        </w:rPr>
        <w:t>Harmful traditional customs and beliefs</w:t>
      </w:r>
      <w:r w:rsidR="00FF6E1D" w:rsidRPr="00FF6E1D">
        <w:rPr>
          <w:szCs w:val="20"/>
          <w:lang w:val="en-GB"/>
        </w:rPr>
        <w:t xml:space="preserve"> which give rise to behaviours and social practices such as gender discrimination, child marriages, violence against women and girls, attacks against persons with albinism all of which impede social and economic progress.</w:t>
      </w:r>
    </w:p>
    <w:p w:rsidR="00AD664A" w:rsidRDefault="00AD664A" w:rsidP="00FF6E1D">
      <w:pPr>
        <w:spacing w:after="0" w:line="240" w:lineRule="auto"/>
        <w:jc w:val="both"/>
        <w:rPr>
          <w:szCs w:val="20"/>
          <w:lang w:val="en-GB"/>
        </w:rPr>
      </w:pPr>
    </w:p>
    <w:p w:rsidR="00ED4545" w:rsidRDefault="00ED4545" w:rsidP="00ED4545">
      <w:pPr>
        <w:spacing w:after="0" w:line="240" w:lineRule="auto"/>
        <w:jc w:val="both"/>
      </w:pPr>
      <w:r>
        <w:rPr>
          <w:szCs w:val="20"/>
          <w:lang w:val="en-GB"/>
        </w:rPr>
        <w:t xml:space="preserve">The next UNDAF should move away from </w:t>
      </w:r>
      <w:r w:rsidR="00A47C69">
        <w:rPr>
          <w:szCs w:val="20"/>
          <w:lang w:val="en-GB"/>
        </w:rPr>
        <w:t xml:space="preserve">small projects, or </w:t>
      </w:r>
      <w:r>
        <w:rPr>
          <w:szCs w:val="20"/>
          <w:lang w:val="en-GB"/>
        </w:rPr>
        <w:t>being sector based</w:t>
      </w:r>
      <w:r w:rsidR="00A47C69">
        <w:rPr>
          <w:szCs w:val="20"/>
          <w:lang w:val="en-GB"/>
        </w:rPr>
        <w:t>,</w:t>
      </w:r>
      <w:r>
        <w:rPr>
          <w:szCs w:val="20"/>
          <w:lang w:val="en-GB"/>
        </w:rPr>
        <w:t xml:space="preserve"> </w:t>
      </w:r>
      <w:r w:rsidR="008B7726">
        <w:rPr>
          <w:szCs w:val="20"/>
          <w:lang w:val="en-GB"/>
        </w:rPr>
        <w:t xml:space="preserve">to </w:t>
      </w:r>
      <w:r>
        <w:rPr>
          <w:szCs w:val="20"/>
          <w:lang w:val="en-GB"/>
        </w:rPr>
        <w:t xml:space="preserve">adopt </w:t>
      </w:r>
      <w:r w:rsidR="009251C7">
        <w:rPr>
          <w:szCs w:val="20"/>
          <w:lang w:val="en-GB"/>
        </w:rPr>
        <w:t>a broad based and integrated</w:t>
      </w:r>
      <w:r>
        <w:rPr>
          <w:szCs w:val="20"/>
          <w:lang w:val="en-GB"/>
        </w:rPr>
        <w:t xml:space="preserve"> </w:t>
      </w:r>
      <w:r w:rsidR="009251C7">
        <w:rPr>
          <w:b/>
          <w:szCs w:val="20"/>
          <w:lang w:val="en-GB"/>
        </w:rPr>
        <w:t>I</w:t>
      </w:r>
      <w:r w:rsidRPr="00ED4545">
        <w:rPr>
          <w:b/>
          <w:szCs w:val="20"/>
          <w:lang w:val="en-GB"/>
        </w:rPr>
        <w:t>nter</w:t>
      </w:r>
      <w:r w:rsidR="009251C7">
        <w:rPr>
          <w:b/>
          <w:szCs w:val="20"/>
          <w:lang w:val="en-GB"/>
        </w:rPr>
        <w:t>sectoral P</w:t>
      </w:r>
      <w:r w:rsidRPr="00ED4545">
        <w:rPr>
          <w:b/>
          <w:szCs w:val="20"/>
          <w:lang w:val="en-GB"/>
        </w:rPr>
        <w:t>rioritization</w:t>
      </w:r>
      <w:r w:rsidR="009251C7">
        <w:rPr>
          <w:b/>
          <w:szCs w:val="20"/>
          <w:lang w:val="en-GB"/>
        </w:rPr>
        <w:t xml:space="preserve"> F</w:t>
      </w:r>
      <w:r w:rsidRPr="00ED4545">
        <w:rPr>
          <w:b/>
          <w:szCs w:val="20"/>
          <w:lang w:val="en-GB"/>
        </w:rPr>
        <w:t>ramework.</w:t>
      </w:r>
      <w:r>
        <w:rPr>
          <w:szCs w:val="20"/>
          <w:lang w:val="en-GB"/>
        </w:rPr>
        <w:t xml:space="preserve"> </w:t>
      </w:r>
      <w:r>
        <w:t xml:space="preserve">Based on the SDGs localization experience, Root Cause Analysis and Comparative Advantage Analysis, the UN in Malawi should develop the next UNDAF modeled around the following </w:t>
      </w:r>
      <w:r w:rsidR="008B7726">
        <w:t xml:space="preserve">eight </w:t>
      </w:r>
      <w:r>
        <w:t xml:space="preserve">intersectoral areas of national engagement in Malawi: </w:t>
      </w:r>
      <w:r w:rsidRPr="00EA4B7A">
        <w:rPr>
          <w:b/>
        </w:rPr>
        <w:t>Resilience; Social Inclusion; Gender; Nutrition; Economic Growth; Social Sectors; Public Sector Reform; and Environment.</w:t>
      </w:r>
      <w:r>
        <w:t xml:space="preserve"> An indicative table is provided </w:t>
      </w:r>
      <w:r w:rsidR="00A47C69">
        <w:t>on page (IV)</w:t>
      </w:r>
      <w:r w:rsidRPr="00ED4545">
        <w:rPr>
          <w:color w:val="FF0000"/>
        </w:rPr>
        <w:t xml:space="preserve"> </w:t>
      </w:r>
      <w:r>
        <w:t>s</w:t>
      </w:r>
      <w:r w:rsidRPr="00ED4545">
        <w:t xml:space="preserve">howing </w:t>
      </w:r>
      <w:r w:rsidR="00A47C69">
        <w:t xml:space="preserve">those </w:t>
      </w:r>
      <w:r w:rsidR="009251C7">
        <w:t xml:space="preserve">possible priority </w:t>
      </w:r>
      <w:r w:rsidR="00A47C69">
        <w:t xml:space="preserve">intersectoral </w:t>
      </w:r>
      <w:r w:rsidR="009251C7">
        <w:t>areas where the UN should implement joint programming</w:t>
      </w:r>
      <w:r w:rsidR="00E82B5E">
        <w:t xml:space="preserve"> interventions and initiatives</w:t>
      </w:r>
      <w:r w:rsidR="009251C7">
        <w:t>.</w:t>
      </w:r>
    </w:p>
    <w:p w:rsidR="00ED4545" w:rsidRDefault="00ED4545" w:rsidP="00FF6E1D">
      <w:pPr>
        <w:spacing w:after="0" w:line="240" w:lineRule="auto"/>
        <w:jc w:val="both"/>
        <w:rPr>
          <w:szCs w:val="20"/>
          <w:lang w:val="en-GB"/>
        </w:rPr>
      </w:pPr>
    </w:p>
    <w:p w:rsidR="00BB65BA" w:rsidRDefault="00A47C69" w:rsidP="00AD664A">
      <w:pPr>
        <w:spacing w:after="0" w:line="240" w:lineRule="auto"/>
        <w:jc w:val="both"/>
        <w:rPr>
          <w:szCs w:val="20"/>
          <w:lang w:val="en-GB"/>
        </w:rPr>
      </w:pPr>
      <w:r>
        <w:rPr>
          <w:szCs w:val="20"/>
          <w:lang w:val="en-GB"/>
        </w:rPr>
        <w:t>Data collected from stakeholders show that t</w:t>
      </w:r>
      <w:r w:rsidR="00AD664A">
        <w:rPr>
          <w:szCs w:val="20"/>
          <w:lang w:val="en-GB"/>
        </w:rPr>
        <w:t xml:space="preserve">he </w:t>
      </w:r>
      <w:r w:rsidR="00FA019B">
        <w:rPr>
          <w:szCs w:val="20"/>
          <w:lang w:val="en-GB"/>
        </w:rPr>
        <w:t>innovations that can propel</w:t>
      </w:r>
      <w:r w:rsidR="00AD664A">
        <w:rPr>
          <w:szCs w:val="20"/>
          <w:lang w:val="en-GB"/>
        </w:rPr>
        <w:t xml:space="preserve"> the </w:t>
      </w:r>
      <w:r w:rsidR="00C37D04">
        <w:rPr>
          <w:szCs w:val="20"/>
          <w:lang w:val="en-GB"/>
        </w:rPr>
        <w:t xml:space="preserve">UN </w:t>
      </w:r>
      <w:r w:rsidR="00AD664A">
        <w:rPr>
          <w:szCs w:val="20"/>
          <w:lang w:val="en-GB"/>
        </w:rPr>
        <w:t xml:space="preserve">comparative advantages, strengths and demonstrable leadership will be exhibited through </w:t>
      </w:r>
      <w:r w:rsidR="00161733">
        <w:rPr>
          <w:b/>
          <w:szCs w:val="20"/>
          <w:lang w:val="en-GB"/>
        </w:rPr>
        <w:t>Game Changing and High I</w:t>
      </w:r>
      <w:r w:rsidR="00AD664A" w:rsidRPr="00AD664A">
        <w:rPr>
          <w:b/>
          <w:szCs w:val="20"/>
          <w:lang w:val="en-GB"/>
        </w:rPr>
        <w:t xml:space="preserve">mpact </w:t>
      </w:r>
      <w:r w:rsidR="00161733">
        <w:rPr>
          <w:b/>
          <w:szCs w:val="20"/>
          <w:lang w:val="en-GB"/>
        </w:rPr>
        <w:t>I</w:t>
      </w:r>
      <w:r w:rsidR="00AD664A" w:rsidRPr="00AD664A">
        <w:rPr>
          <w:b/>
          <w:szCs w:val="20"/>
          <w:lang w:val="en-GB"/>
        </w:rPr>
        <w:t xml:space="preserve">nterventions </w:t>
      </w:r>
      <w:r w:rsidR="00C37D04">
        <w:rPr>
          <w:szCs w:val="20"/>
          <w:lang w:val="en-GB"/>
        </w:rPr>
        <w:t xml:space="preserve">in </w:t>
      </w:r>
      <w:r w:rsidR="00AD664A">
        <w:rPr>
          <w:szCs w:val="20"/>
          <w:lang w:val="en-GB"/>
        </w:rPr>
        <w:t xml:space="preserve">the </w:t>
      </w:r>
      <w:r w:rsidR="00C37D04">
        <w:rPr>
          <w:szCs w:val="20"/>
          <w:lang w:val="en-GB"/>
        </w:rPr>
        <w:t xml:space="preserve">next </w:t>
      </w:r>
      <w:r w:rsidR="00AD664A">
        <w:rPr>
          <w:szCs w:val="20"/>
          <w:lang w:val="en-GB"/>
        </w:rPr>
        <w:t>UNDAF including:</w:t>
      </w:r>
      <w:r w:rsidR="00AD664A" w:rsidRPr="00AD664A">
        <w:t xml:space="preserve"> </w:t>
      </w:r>
      <w:r w:rsidR="00AD664A" w:rsidRPr="00AD664A">
        <w:rPr>
          <w:szCs w:val="20"/>
          <w:lang w:val="en-GB"/>
        </w:rPr>
        <w:t>Coordinating the Resilience Agenda</w:t>
      </w:r>
      <w:r w:rsidR="00AD664A">
        <w:rPr>
          <w:szCs w:val="20"/>
          <w:lang w:val="en-GB"/>
        </w:rPr>
        <w:t xml:space="preserve">; </w:t>
      </w:r>
      <w:r w:rsidR="00AD664A" w:rsidRPr="00AD664A">
        <w:rPr>
          <w:szCs w:val="20"/>
          <w:lang w:val="en-GB"/>
        </w:rPr>
        <w:t>National Registration and ID Scheme</w:t>
      </w:r>
      <w:r w:rsidR="00AD664A">
        <w:rPr>
          <w:szCs w:val="20"/>
          <w:lang w:val="en-GB"/>
        </w:rPr>
        <w:t xml:space="preserve">; </w:t>
      </w:r>
      <w:r w:rsidR="00AD664A" w:rsidRPr="00AD664A">
        <w:rPr>
          <w:szCs w:val="20"/>
          <w:lang w:val="en-GB"/>
        </w:rPr>
        <w:t>Civil Registration and Vital statistics</w:t>
      </w:r>
      <w:r w:rsidR="00AD664A">
        <w:rPr>
          <w:szCs w:val="20"/>
          <w:lang w:val="en-GB"/>
        </w:rPr>
        <w:t xml:space="preserve">; </w:t>
      </w:r>
      <w:r w:rsidR="00C37D04">
        <w:rPr>
          <w:szCs w:val="20"/>
          <w:lang w:val="en-GB"/>
        </w:rPr>
        <w:t>Population</w:t>
      </w:r>
      <w:r w:rsidR="00AD664A" w:rsidRPr="00AD664A">
        <w:rPr>
          <w:szCs w:val="20"/>
          <w:lang w:val="en-GB"/>
        </w:rPr>
        <w:t xml:space="preserve"> and Health Census</w:t>
      </w:r>
      <w:r w:rsidR="00AD664A">
        <w:rPr>
          <w:szCs w:val="20"/>
          <w:lang w:val="en-GB"/>
        </w:rPr>
        <w:t xml:space="preserve">; </w:t>
      </w:r>
      <w:r w:rsidR="00AD664A" w:rsidRPr="00AD664A">
        <w:rPr>
          <w:szCs w:val="20"/>
          <w:lang w:val="en-GB"/>
        </w:rPr>
        <w:t>Roll out of t</w:t>
      </w:r>
      <w:r w:rsidR="00C37D04">
        <w:rPr>
          <w:szCs w:val="20"/>
          <w:lang w:val="en-GB"/>
        </w:rPr>
        <w:t>he Demographic Dividend Report r</w:t>
      </w:r>
      <w:r w:rsidR="00AD664A" w:rsidRPr="00AD664A">
        <w:rPr>
          <w:szCs w:val="20"/>
          <w:lang w:val="en-GB"/>
        </w:rPr>
        <w:t>ecommendations</w:t>
      </w:r>
      <w:r w:rsidR="00AD664A">
        <w:rPr>
          <w:szCs w:val="20"/>
          <w:lang w:val="en-GB"/>
        </w:rPr>
        <w:t xml:space="preserve">; </w:t>
      </w:r>
      <w:r w:rsidR="00AD664A" w:rsidRPr="00AD664A">
        <w:rPr>
          <w:szCs w:val="20"/>
          <w:lang w:val="en-GB"/>
        </w:rPr>
        <w:t xml:space="preserve">Population Growth and Youth </w:t>
      </w:r>
      <w:r w:rsidR="00C37D04">
        <w:rPr>
          <w:szCs w:val="20"/>
          <w:lang w:val="en-GB"/>
        </w:rPr>
        <w:t xml:space="preserve">Dividend </w:t>
      </w:r>
      <w:r w:rsidR="00AD664A" w:rsidRPr="00AD664A">
        <w:rPr>
          <w:szCs w:val="20"/>
          <w:lang w:val="en-GB"/>
        </w:rPr>
        <w:t>Interventions</w:t>
      </w:r>
      <w:r w:rsidR="00AD664A">
        <w:rPr>
          <w:szCs w:val="20"/>
          <w:lang w:val="en-GB"/>
        </w:rPr>
        <w:t xml:space="preserve">; </w:t>
      </w:r>
      <w:r w:rsidR="00AD664A" w:rsidRPr="00AD664A">
        <w:rPr>
          <w:szCs w:val="20"/>
          <w:lang w:val="en-GB"/>
        </w:rPr>
        <w:t>Joint Programming and Scaling up of One-Stop Centres</w:t>
      </w:r>
      <w:r w:rsidR="00AD664A">
        <w:rPr>
          <w:szCs w:val="20"/>
          <w:lang w:val="en-GB"/>
        </w:rPr>
        <w:t xml:space="preserve">; and </w:t>
      </w:r>
      <w:r w:rsidR="00AD664A" w:rsidRPr="00AD664A">
        <w:rPr>
          <w:szCs w:val="20"/>
          <w:lang w:val="en-GB"/>
        </w:rPr>
        <w:t>Mainstreaming Gender in UNDAF</w:t>
      </w:r>
      <w:r w:rsidR="00AD664A">
        <w:rPr>
          <w:szCs w:val="20"/>
          <w:lang w:val="en-GB"/>
        </w:rPr>
        <w:t>.</w:t>
      </w:r>
    </w:p>
    <w:p w:rsidR="00947C81" w:rsidRDefault="00947C81" w:rsidP="00AD664A">
      <w:pPr>
        <w:spacing w:after="0" w:line="240" w:lineRule="auto"/>
        <w:jc w:val="both"/>
        <w:rPr>
          <w:szCs w:val="20"/>
          <w:lang w:val="en-GB"/>
        </w:rPr>
      </w:pPr>
    </w:p>
    <w:p w:rsidR="00DA2D5A" w:rsidRDefault="00C37D04" w:rsidP="00DA2D5A">
      <w:pPr>
        <w:spacing w:after="0" w:line="240" w:lineRule="auto"/>
        <w:jc w:val="both"/>
        <w:rPr>
          <w:szCs w:val="24"/>
        </w:rPr>
      </w:pPr>
      <w:r>
        <w:rPr>
          <w:szCs w:val="24"/>
        </w:rPr>
        <w:t>F</w:t>
      </w:r>
      <w:r w:rsidR="00DA2D5A">
        <w:rPr>
          <w:szCs w:val="24"/>
        </w:rPr>
        <w:t xml:space="preserve">or </w:t>
      </w:r>
      <w:r>
        <w:rPr>
          <w:szCs w:val="24"/>
        </w:rPr>
        <w:t xml:space="preserve">the </w:t>
      </w:r>
      <w:r w:rsidR="00DA2D5A">
        <w:rPr>
          <w:szCs w:val="24"/>
        </w:rPr>
        <w:t>overall governance agenda in Malawi, various stakeholders are deeply concerned that despite the current public sector reforms underway, s</w:t>
      </w:r>
      <w:r w:rsidR="00DA2D5A" w:rsidRPr="009E39A6">
        <w:rPr>
          <w:szCs w:val="24"/>
        </w:rPr>
        <w:t>tate capture</w:t>
      </w:r>
      <w:r w:rsidR="00BB69C0">
        <w:rPr>
          <w:rStyle w:val="FootnoteReference"/>
          <w:szCs w:val="24"/>
        </w:rPr>
        <w:footnoteReference w:id="14"/>
      </w:r>
      <w:r w:rsidR="00DA2D5A" w:rsidRPr="009E39A6">
        <w:rPr>
          <w:szCs w:val="24"/>
        </w:rPr>
        <w:t xml:space="preserve"> </w:t>
      </w:r>
      <w:r w:rsidR="00DA2D5A">
        <w:rPr>
          <w:szCs w:val="24"/>
        </w:rPr>
        <w:t>has already occurred</w:t>
      </w:r>
      <w:r w:rsidR="00DA2D5A" w:rsidRPr="009E39A6">
        <w:rPr>
          <w:szCs w:val="24"/>
        </w:rPr>
        <w:t xml:space="preserve"> </w:t>
      </w:r>
      <w:r w:rsidR="00DA2D5A">
        <w:rPr>
          <w:szCs w:val="24"/>
        </w:rPr>
        <w:t xml:space="preserve">in Malawi </w:t>
      </w:r>
      <w:r w:rsidR="00DA2D5A" w:rsidRPr="009E39A6">
        <w:rPr>
          <w:szCs w:val="24"/>
        </w:rPr>
        <w:t>whe</w:t>
      </w:r>
      <w:r w:rsidR="00DA2D5A">
        <w:rPr>
          <w:szCs w:val="24"/>
        </w:rPr>
        <w:t>re</w:t>
      </w:r>
      <w:r w:rsidR="00DA2D5A" w:rsidRPr="009E39A6">
        <w:rPr>
          <w:szCs w:val="24"/>
        </w:rPr>
        <w:t xml:space="preserve"> the ruling elite and</w:t>
      </w:r>
      <w:r w:rsidR="00DA2D5A">
        <w:rPr>
          <w:szCs w:val="24"/>
        </w:rPr>
        <w:t xml:space="preserve"> </w:t>
      </w:r>
      <w:r w:rsidR="00DA2D5A" w:rsidRPr="009E39A6">
        <w:rPr>
          <w:szCs w:val="24"/>
        </w:rPr>
        <w:t>civil</w:t>
      </w:r>
      <w:r w:rsidR="00DA2D5A">
        <w:rPr>
          <w:szCs w:val="24"/>
        </w:rPr>
        <w:t xml:space="preserve"> service actors </w:t>
      </w:r>
      <w:r w:rsidR="00DA2D5A" w:rsidRPr="009E39A6">
        <w:rPr>
          <w:szCs w:val="24"/>
        </w:rPr>
        <w:t xml:space="preserve">manipulate policy </w:t>
      </w:r>
      <w:r>
        <w:rPr>
          <w:szCs w:val="24"/>
        </w:rPr>
        <w:t>implementation</w:t>
      </w:r>
      <w:r w:rsidR="00DA2D5A" w:rsidRPr="009E39A6">
        <w:rPr>
          <w:szCs w:val="24"/>
        </w:rPr>
        <w:t xml:space="preserve"> and influence the emerging rules of the game (including laws and economic regulations) to their own advantage</w:t>
      </w:r>
      <w:r w:rsidR="00DA2D5A">
        <w:rPr>
          <w:szCs w:val="24"/>
        </w:rPr>
        <w:t xml:space="preserve"> through theft, bribes and poor service delivery</w:t>
      </w:r>
      <w:r w:rsidR="00DA2D5A" w:rsidRPr="009E39A6">
        <w:rPr>
          <w:szCs w:val="24"/>
        </w:rPr>
        <w:t>. The</w:t>
      </w:r>
      <w:r w:rsidR="00DA2D5A">
        <w:rPr>
          <w:szCs w:val="24"/>
        </w:rPr>
        <w:t xml:space="preserve">y feel that the Malawian </w:t>
      </w:r>
      <w:r w:rsidR="00DA2D5A" w:rsidRPr="009E39A6">
        <w:rPr>
          <w:szCs w:val="24"/>
        </w:rPr>
        <w:t xml:space="preserve">economy </w:t>
      </w:r>
      <w:r w:rsidR="00DA2D5A">
        <w:rPr>
          <w:szCs w:val="24"/>
        </w:rPr>
        <w:t>and development prospects are</w:t>
      </w:r>
      <w:r w:rsidR="00DA2D5A" w:rsidRPr="009E39A6">
        <w:rPr>
          <w:szCs w:val="24"/>
        </w:rPr>
        <w:t xml:space="preserve"> trapped in a vicious circle in which the policy and institutional reforms necessary to improve governance are undermined by collusion between </w:t>
      </w:r>
      <w:r w:rsidR="00DA2D5A">
        <w:rPr>
          <w:szCs w:val="24"/>
        </w:rPr>
        <w:t>politicians,</w:t>
      </w:r>
      <w:r w:rsidR="00DA2D5A" w:rsidRPr="009E39A6">
        <w:rPr>
          <w:szCs w:val="24"/>
        </w:rPr>
        <w:t xml:space="preserve"> state officials</w:t>
      </w:r>
      <w:r w:rsidR="00DA2D5A">
        <w:rPr>
          <w:szCs w:val="24"/>
        </w:rPr>
        <w:t xml:space="preserve"> and the whole value chain of the civil service</w:t>
      </w:r>
      <w:r w:rsidR="00DA2D5A" w:rsidRPr="009E39A6">
        <w:rPr>
          <w:szCs w:val="24"/>
        </w:rPr>
        <w:t xml:space="preserve"> </w:t>
      </w:r>
      <w:r w:rsidR="00DA2D5A">
        <w:rPr>
          <w:szCs w:val="24"/>
        </w:rPr>
        <w:t xml:space="preserve">and the private sector </w:t>
      </w:r>
      <w:r w:rsidR="00DA2D5A" w:rsidRPr="009E39A6">
        <w:rPr>
          <w:szCs w:val="24"/>
        </w:rPr>
        <w:t xml:space="preserve">who extract </w:t>
      </w:r>
      <w:r w:rsidR="00DA2D5A" w:rsidRPr="009E39A6">
        <w:rPr>
          <w:szCs w:val="24"/>
        </w:rPr>
        <w:lastRenderedPageBreak/>
        <w:t xml:space="preserve">substantial private gains from the absence of clear rule of law. </w:t>
      </w:r>
      <w:r>
        <w:rPr>
          <w:szCs w:val="24"/>
        </w:rPr>
        <w:t>An innovative balance between governance</w:t>
      </w:r>
      <w:r w:rsidR="00E16264">
        <w:rPr>
          <w:szCs w:val="24"/>
        </w:rPr>
        <w:t xml:space="preserve"> and human rights interventions on one hand and a robust policy advice and advocacy program on the other should accompany the next UNDAF.</w:t>
      </w:r>
    </w:p>
    <w:p w:rsidR="006932CB" w:rsidRDefault="006932CB" w:rsidP="00DA2D5A">
      <w:pPr>
        <w:spacing w:after="0" w:line="240" w:lineRule="auto"/>
        <w:jc w:val="both"/>
        <w:rPr>
          <w:szCs w:val="24"/>
        </w:rPr>
      </w:pPr>
    </w:p>
    <w:p w:rsidR="00DA2D5A" w:rsidRPr="00B22810" w:rsidRDefault="006932CB" w:rsidP="00DA2D5A">
      <w:pPr>
        <w:spacing w:after="0" w:line="240" w:lineRule="auto"/>
        <w:jc w:val="both"/>
        <w:rPr>
          <w:b/>
          <w:color w:val="00B0F0"/>
          <w:szCs w:val="24"/>
        </w:rPr>
      </w:pPr>
      <w:r w:rsidRPr="00B22810">
        <w:rPr>
          <w:b/>
          <w:color w:val="00B0F0"/>
          <w:szCs w:val="24"/>
        </w:rPr>
        <w:t>Summary Recommendations</w:t>
      </w:r>
    </w:p>
    <w:p w:rsidR="006932CB" w:rsidRDefault="00F33C83" w:rsidP="00F33C83">
      <w:pPr>
        <w:spacing w:line="240" w:lineRule="auto"/>
        <w:jc w:val="both"/>
        <w:rPr>
          <w:b/>
          <w:szCs w:val="24"/>
        </w:rPr>
      </w:pPr>
      <w:r w:rsidRPr="00F33C83">
        <w:rPr>
          <w:b/>
          <w:szCs w:val="20"/>
        </w:rPr>
        <w:t xml:space="preserve">Recommendation: UNDAF </w:t>
      </w:r>
      <w:r>
        <w:rPr>
          <w:b/>
          <w:szCs w:val="20"/>
        </w:rPr>
        <w:t xml:space="preserve">Overall </w:t>
      </w:r>
      <w:r w:rsidRPr="00F33C83">
        <w:rPr>
          <w:b/>
          <w:szCs w:val="20"/>
        </w:rPr>
        <w:t>Design</w:t>
      </w:r>
      <w:r>
        <w:rPr>
          <w:szCs w:val="20"/>
        </w:rPr>
        <w:t xml:space="preserve">: Based on the CASA findings and conclusions it is recommended that the fundamental step change in the next UNDAF might not necessarily be in the content and thematic coverage of the outcome areas, but in the </w:t>
      </w:r>
      <w:r>
        <w:rPr>
          <w:b/>
          <w:szCs w:val="20"/>
        </w:rPr>
        <w:t>I</w:t>
      </w:r>
      <w:r w:rsidRPr="00AD664A">
        <w:rPr>
          <w:b/>
          <w:szCs w:val="20"/>
        </w:rPr>
        <w:t>nnovations</w:t>
      </w:r>
      <w:r>
        <w:rPr>
          <w:szCs w:val="20"/>
        </w:rPr>
        <w:t xml:space="preserve"> in the integration of normative support, knowledge, data to interventions; move from single to joint resource mobilization and joint programming; including joint monitoring and evaluation of results. The UNDAF should be framed around one umbrella master goal of </w:t>
      </w:r>
      <w:r w:rsidRPr="00C332FC">
        <w:rPr>
          <w:b/>
          <w:szCs w:val="20"/>
        </w:rPr>
        <w:t xml:space="preserve">A Transformative Resilient </w:t>
      </w:r>
      <w:r w:rsidR="001C6DEE">
        <w:rPr>
          <w:b/>
          <w:szCs w:val="20"/>
        </w:rPr>
        <w:t xml:space="preserve">Development Agenda for </w:t>
      </w:r>
      <w:r w:rsidRPr="00C332FC">
        <w:rPr>
          <w:b/>
          <w:szCs w:val="20"/>
        </w:rPr>
        <w:t>Malawi.</w:t>
      </w:r>
      <w:r>
        <w:rPr>
          <w:szCs w:val="20"/>
        </w:rPr>
        <w:t xml:space="preserve"> That can further be unpacked through high level imperatives in which the UN has comparative advantages, namely: </w:t>
      </w:r>
      <w:r>
        <w:t xml:space="preserve">Policy Advice and Dialogue; Aid Effectiveness Coordination; Social Protection; Climate Change and Agriculture; Populations Dynamics; Employment and Youth Dividend and Governance and Human Rights. </w:t>
      </w:r>
      <w:r w:rsidR="006932CB">
        <w:rPr>
          <w:szCs w:val="24"/>
        </w:rPr>
        <w:t>The transformative program should address challenges of climate change; mitigate the effectives of dwindling natural resources; and ensure benefits to the youth budge.</w:t>
      </w:r>
    </w:p>
    <w:p w:rsidR="00DA2D5A" w:rsidRDefault="00F33C83" w:rsidP="00DA2D5A">
      <w:pPr>
        <w:spacing w:after="0" w:line="240" w:lineRule="auto"/>
        <w:jc w:val="both"/>
        <w:rPr>
          <w:szCs w:val="24"/>
        </w:rPr>
      </w:pPr>
      <w:r w:rsidRPr="00F33C83">
        <w:rPr>
          <w:b/>
          <w:szCs w:val="24"/>
        </w:rPr>
        <w:t>R</w:t>
      </w:r>
      <w:r w:rsidR="00DA2D5A" w:rsidRPr="00F33C83">
        <w:rPr>
          <w:b/>
          <w:szCs w:val="24"/>
        </w:rPr>
        <w:t>ecommendation</w:t>
      </w:r>
      <w:r w:rsidRPr="00F33C83">
        <w:rPr>
          <w:b/>
          <w:szCs w:val="24"/>
        </w:rPr>
        <w:t>:</w:t>
      </w:r>
      <w:r w:rsidR="00DA2D5A" w:rsidRPr="00F33C83">
        <w:rPr>
          <w:b/>
          <w:szCs w:val="24"/>
        </w:rPr>
        <w:t xml:space="preserve"> </w:t>
      </w:r>
      <w:r w:rsidRPr="00F33C83">
        <w:rPr>
          <w:b/>
          <w:szCs w:val="24"/>
        </w:rPr>
        <w:t>Human Rights and Governance Design:</w:t>
      </w:r>
      <w:r>
        <w:rPr>
          <w:szCs w:val="24"/>
        </w:rPr>
        <w:t xml:space="preserve"> It is recommended that for the next UNDAF cycle </w:t>
      </w:r>
      <w:r w:rsidR="00DA2D5A">
        <w:rPr>
          <w:szCs w:val="24"/>
        </w:rPr>
        <w:t xml:space="preserve">the UNCT </w:t>
      </w:r>
      <w:r>
        <w:rPr>
          <w:szCs w:val="24"/>
        </w:rPr>
        <w:t>with the support from Government should</w:t>
      </w:r>
      <w:r w:rsidR="00DA2D5A">
        <w:rPr>
          <w:szCs w:val="24"/>
        </w:rPr>
        <w:t xml:space="preserve"> redesign its governance and human rights support framework for Malawi to comprehensive include individual universal human rights, corporate governance, including socioeconomic and political reforms that generate growth, employment, social protection and transformative resilient development process for all Malawians where no one is left behind. The support program should distinguish</w:t>
      </w:r>
      <w:r w:rsidR="00DA2D5A" w:rsidRPr="009E39A6">
        <w:rPr>
          <w:szCs w:val="24"/>
        </w:rPr>
        <w:t xml:space="preserve"> between types of institutions subject to capture (Legislative, Executive, Judiciary, regulatory agencies, public works ministries) and the types of actors ac</w:t>
      </w:r>
      <w:r w:rsidR="00E52B57">
        <w:rPr>
          <w:szCs w:val="24"/>
        </w:rPr>
        <w:t>tively seeking to capture (politically sponsored</w:t>
      </w:r>
      <w:r w:rsidR="00DA2D5A" w:rsidRPr="009E39A6">
        <w:rPr>
          <w:szCs w:val="24"/>
        </w:rPr>
        <w:t xml:space="preserve"> private firms, political leaders, high ranking officials, interest groups)</w:t>
      </w:r>
      <w:r w:rsidR="00DA2D5A">
        <w:rPr>
          <w:szCs w:val="24"/>
        </w:rPr>
        <w:t xml:space="preserve"> and craft a ground breaking nationwide public sector reform advocacy support system that empowers rights holders and capacitates duty bears to deliver re</w:t>
      </w:r>
      <w:r w:rsidR="006932CB">
        <w:rPr>
          <w:szCs w:val="24"/>
        </w:rPr>
        <w:t>sults in a holistic way</w:t>
      </w:r>
      <w:r w:rsidR="00DA2D5A" w:rsidRPr="009E39A6">
        <w:rPr>
          <w:szCs w:val="24"/>
        </w:rPr>
        <w:t>.</w:t>
      </w:r>
    </w:p>
    <w:p w:rsidR="00DA2D5A" w:rsidRDefault="00DA2D5A" w:rsidP="00AD664A">
      <w:pPr>
        <w:spacing w:after="0" w:line="240" w:lineRule="auto"/>
        <w:jc w:val="both"/>
        <w:rPr>
          <w:szCs w:val="20"/>
          <w:lang w:val="en-GB"/>
        </w:rPr>
      </w:pPr>
    </w:p>
    <w:p w:rsidR="00F46D53" w:rsidRDefault="00F46D53" w:rsidP="00F46D53">
      <w:pPr>
        <w:spacing w:line="240" w:lineRule="auto"/>
        <w:jc w:val="both"/>
        <w:rPr>
          <w:szCs w:val="24"/>
        </w:rPr>
      </w:pPr>
      <w:r w:rsidRPr="00F33C83">
        <w:rPr>
          <w:b/>
          <w:szCs w:val="24"/>
        </w:rPr>
        <w:t xml:space="preserve">Recommendation: </w:t>
      </w:r>
      <w:r w:rsidR="00F33C83" w:rsidRPr="00F33C83">
        <w:rPr>
          <w:b/>
          <w:szCs w:val="24"/>
        </w:rPr>
        <w:t>UNCT Internal CASA:</w:t>
      </w:r>
      <w:r w:rsidR="00F33C83">
        <w:rPr>
          <w:szCs w:val="24"/>
        </w:rPr>
        <w:t xml:space="preserve"> </w:t>
      </w:r>
      <w:r>
        <w:rPr>
          <w:szCs w:val="24"/>
        </w:rPr>
        <w:t xml:space="preserve">There is urgent need for an honest internal comparative advantage analysis and internal performance review of the UN’s model of development facilitation, capacity development and programming. The UN in Malawi conflates development facilitation with program implementation by implementing too many projects </w:t>
      </w:r>
      <w:r w:rsidR="00B20D80">
        <w:rPr>
          <w:szCs w:val="24"/>
        </w:rPr>
        <w:t>some that</w:t>
      </w:r>
      <w:r>
        <w:rPr>
          <w:szCs w:val="24"/>
        </w:rPr>
        <w:t xml:space="preserve"> can best be managed by local institutions. UN Agencies are scattered in too many sectors, with relatively small budget support and uncoordinated support to the Malawi development needs. This has unintended consequences of the UN implementing numerous small scale initiatives that have little impact; cause high transactional costs on implementing partners; crowds out local institutions and prevents them from building their capacity; usurping the role of Government and local institutions; and thus play the roles of judge and jury of development in Malawi. </w:t>
      </w:r>
    </w:p>
    <w:p w:rsidR="00285852" w:rsidRDefault="00B22810" w:rsidP="00AD664A">
      <w:pPr>
        <w:spacing w:after="0" w:line="240" w:lineRule="auto"/>
        <w:jc w:val="both"/>
        <w:rPr>
          <w:szCs w:val="20"/>
          <w:lang w:val="en-GB"/>
        </w:rPr>
      </w:pPr>
      <w:r>
        <w:rPr>
          <w:szCs w:val="20"/>
          <w:lang w:val="en-GB"/>
        </w:rPr>
        <w:t xml:space="preserve">In summary, programmatically the UNDAF should be informed by Intersectoral SDGs; joint programming; integrated and shared M &amp; E frameworks; focus on value for money; and guided by an expanded resilience and social protection agenda. Dialogically the UNDAF should design and implement a deeply consultative design and roll-out of the next UNDAF. </w:t>
      </w:r>
    </w:p>
    <w:p w:rsidR="00B22810" w:rsidRDefault="00B22810" w:rsidP="00AD664A">
      <w:pPr>
        <w:spacing w:after="0" w:line="240" w:lineRule="auto"/>
        <w:jc w:val="both"/>
        <w:rPr>
          <w:szCs w:val="20"/>
          <w:lang w:val="en-GB"/>
        </w:rPr>
        <w:sectPr w:rsidR="00B22810" w:rsidSect="00814830">
          <w:pgSz w:w="12240" w:h="15840"/>
          <w:pgMar w:top="1440" w:right="1440" w:bottom="1440" w:left="1440" w:header="720" w:footer="720" w:gutter="0"/>
          <w:pgNumType w:fmt="lowerRoman"/>
          <w:cols w:space="720"/>
          <w:docGrid w:linePitch="360"/>
        </w:sectPr>
      </w:pPr>
    </w:p>
    <w:p w:rsidR="00141FC7" w:rsidRPr="00315CC3" w:rsidRDefault="00813E34" w:rsidP="00BB65BA">
      <w:pPr>
        <w:pStyle w:val="ListParagraph"/>
        <w:numPr>
          <w:ilvl w:val="0"/>
          <w:numId w:val="18"/>
        </w:numPr>
        <w:spacing w:after="0" w:line="240" w:lineRule="auto"/>
        <w:outlineLvl w:val="0"/>
        <w:rPr>
          <w:b/>
          <w:color w:val="00B0F0"/>
          <w:sz w:val="28"/>
        </w:rPr>
      </w:pPr>
      <w:bookmarkStart w:id="6" w:name="_Toc484703887"/>
      <w:r>
        <w:rPr>
          <w:b/>
          <w:color w:val="00B0F0"/>
          <w:sz w:val="28"/>
        </w:rPr>
        <w:lastRenderedPageBreak/>
        <w:t xml:space="preserve">Introduction and </w:t>
      </w:r>
      <w:r w:rsidR="00141FC7" w:rsidRPr="00315CC3">
        <w:rPr>
          <w:b/>
          <w:color w:val="00B0F0"/>
          <w:sz w:val="28"/>
        </w:rPr>
        <w:t xml:space="preserve">Purpose </w:t>
      </w:r>
      <w:r>
        <w:rPr>
          <w:b/>
          <w:color w:val="00B0F0"/>
          <w:sz w:val="28"/>
        </w:rPr>
        <w:t xml:space="preserve">of the </w:t>
      </w:r>
      <w:r w:rsidR="00C7246E">
        <w:rPr>
          <w:b/>
          <w:color w:val="00B0F0"/>
          <w:sz w:val="28"/>
        </w:rPr>
        <w:t>Study</w:t>
      </w:r>
      <w:bookmarkEnd w:id="6"/>
      <w:r w:rsidR="00877842">
        <w:rPr>
          <w:b/>
          <w:color w:val="00B0F0"/>
          <w:sz w:val="28"/>
        </w:rPr>
        <w:t xml:space="preserve"> </w:t>
      </w:r>
    </w:p>
    <w:p w:rsidR="00813E34" w:rsidRDefault="001C6DEE" w:rsidP="00813E34">
      <w:pPr>
        <w:spacing w:after="0" w:line="240" w:lineRule="auto"/>
        <w:jc w:val="both"/>
      </w:pPr>
      <w:r>
        <w:t xml:space="preserve">The </w:t>
      </w:r>
      <w:r w:rsidR="00813E34" w:rsidRPr="00813E34">
        <w:t xml:space="preserve">UNCT in Malawi, in planning for the UNDAF 2019-2023, commissioned a study to assess the comparative advantages of the UN system in Malawi. </w:t>
      </w:r>
      <w:r w:rsidR="001D1499">
        <w:t>This</w:t>
      </w:r>
      <w:r w:rsidR="00813E34" w:rsidRPr="00813E34">
        <w:t xml:space="preserve"> </w:t>
      </w:r>
      <w:r w:rsidR="001D1499">
        <w:t>CASA</w:t>
      </w:r>
      <w:r w:rsidR="00813E34" w:rsidRPr="00813E34">
        <w:t xml:space="preserve"> is a forward-looking projection of UN capacities and its strategic positioning at the country level. By coming together around more strategic objectives that reflect the UN’s comparative advantage, focusing on areas where the UN system can best add value, it is envisioned that the UN will contribute to Malawi’s </w:t>
      </w:r>
      <w:r>
        <w:t xml:space="preserve">development agenda </w:t>
      </w:r>
      <w:r w:rsidR="00813E34" w:rsidRPr="00813E34">
        <w:t>while also enhancing the relevance and credibility of the UN in Malawi. The study therefore assesses the comparative advantage</w:t>
      </w:r>
      <w:r w:rsidR="00F27F00">
        <w:t>s</w:t>
      </w:r>
      <w:r w:rsidR="00813E34" w:rsidRPr="00813E34">
        <w:t xml:space="preserve"> which the UN holds in Malawi and determines how stakeholders in the development community view the effectiveness and efficiency of the UN’s </w:t>
      </w:r>
      <w:r>
        <w:t xml:space="preserve">presence and </w:t>
      </w:r>
      <w:r w:rsidR="00813E34" w:rsidRPr="00813E34">
        <w:t>programming</w:t>
      </w:r>
      <w:r>
        <w:t xml:space="preserve"> in Malawi</w:t>
      </w:r>
      <w:r w:rsidR="00813E34" w:rsidRPr="00813E34">
        <w:t>.</w:t>
      </w:r>
      <w:r w:rsidR="005179C0">
        <w:t xml:space="preserve"> </w:t>
      </w:r>
    </w:p>
    <w:p w:rsidR="00813E34" w:rsidRDefault="00813E34" w:rsidP="00813E34">
      <w:pPr>
        <w:spacing w:after="0" w:line="240" w:lineRule="auto"/>
        <w:jc w:val="both"/>
      </w:pPr>
    </w:p>
    <w:p w:rsidR="0082189B" w:rsidRDefault="0082189B" w:rsidP="00FD3FE4">
      <w:pPr>
        <w:spacing w:after="0" w:line="240" w:lineRule="auto"/>
        <w:jc w:val="both"/>
      </w:pPr>
      <w:r w:rsidRPr="00DF3B78">
        <w:rPr>
          <w:szCs w:val="24"/>
        </w:rPr>
        <w:t>Informed by the UN mandate, and influenced by the Malawi national development context the CASA ensures that the UN in Malawi ensures the implementation of international norms and standards; the amplification of voices of the poor; the underprivileged, discriminated and disabled, in the spirit of “leaving no one behind”; a vigorous advocacy role for greater equality, social inclusion, gender empowerment and human rights; an invigorated role as a catalyst for collaborative programmes involving all sectors of society; and a strengthened capacity to coordinate international initiatives while mobilizing expertise currently scattered throughout the public, private and voluntary sectors.</w:t>
      </w:r>
      <w:r w:rsidR="00526772">
        <w:rPr>
          <w:szCs w:val="24"/>
        </w:rPr>
        <w:t xml:space="preserve"> </w:t>
      </w:r>
    </w:p>
    <w:p w:rsidR="0082189B" w:rsidRDefault="0082189B" w:rsidP="00FD3FE4">
      <w:pPr>
        <w:spacing w:after="0" w:line="240" w:lineRule="auto"/>
        <w:jc w:val="both"/>
      </w:pPr>
    </w:p>
    <w:p w:rsidR="00813E34" w:rsidRPr="002F15CF" w:rsidRDefault="00813E34" w:rsidP="00FD3FE4">
      <w:pPr>
        <w:spacing w:after="0" w:line="240" w:lineRule="auto"/>
        <w:jc w:val="both"/>
      </w:pPr>
      <w:r w:rsidRPr="002F15CF">
        <w:t>Using a broad lens, the CASA illuminate</w:t>
      </w:r>
      <w:r>
        <w:t>s</w:t>
      </w:r>
      <w:r w:rsidRPr="002F15CF">
        <w:t xml:space="preserve"> the potential </w:t>
      </w:r>
      <w:r w:rsidR="00FD3FE4">
        <w:t xml:space="preserve">for </w:t>
      </w:r>
      <w:r w:rsidRPr="002F15CF">
        <w:t>the multiple dimensions of the UN</w:t>
      </w:r>
      <w:r w:rsidR="00526772">
        <w:t>’</w:t>
      </w:r>
      <w:r w:rsidRPr="002F15CF">
        <w:t>s work, especially those found at the interface of humanitarian action and development cooperation. Additionally, the UN’s ability as compared to other actors in the field in improving coherence</w:t>
      </w:r>
      <w:r w:rsidR="00F27F00">
        <w:t>, coordination and collaboration</w:t>
      </w:r>
      <w:r w:rsidRPr="002F15CF">
        <w:t xml:space="preserve"> of public, private actions a</w:t>
      </w:r>
      <w:r w:rsidR="00F27F00">
        <w:t>cross sectors</w:t>
      </w:r>
      <w:r w:rsidRPr="002F15CF">
        <w:t xml:space="preserve"> through norm-setting and collaboration </w:t>
      </w:r>
      <w:r w:rsidR="00F27F00">
        <w:t>is presented in this report</w:t>
      </w:r>
      <w:r w:rsidRPr="002F15CF">
        <w:t xml:space="preserve">. </w:t>
      </w:r>
      <w:r>
        <w:t>T</w:t>
      </w:r>
      <w:r w:rsidRPr="002F15CF">
        <w:t>he CASA is not interpreted to mean agency specific mandate</w:t>
      </w:r>
      <w:r w:rsidR="00F27F00">
        <w:t>s</w:t>
      </w:r>
      <w:r w:rsidRPr="002F15CF">
        <w:t>; rather, it is a realistic assessment of expertise and value added, and draw</w:t>
      </w:r>
      <w:r w:rsidR="00F27F00">
        <w:t>s</w:t>
      </w:r>
      <w:r w:rsidRPr="002F15CF">
        <w:t xml:space="preserve"> on agency specific assessments in the context of Delivering as One in Malawi and the UNDAF. Consequentially, the analysis seeks to show where the One UN in Malawi can bring its unique strengths to bear </w:t>
      </w:r>
      <w:r w:rsidR="00526772">
        <w:t xml:space="preserve">under the umbrella of Resilience and SDGs - </w:t>
      </w:r>
      <w:r>
        <w:t xml:space="preserve">especially </w:t>
      </w:r>
      <w:r w:rsidRPr="002F15CF">
        <w:t xml:space="preserve">in </w:t>
      </w:r>
      <w:r w:rsidR="00526772">
        <w:t xml:space="preserve">normative support; </w:t>
      </w:r>
      <w:r w:rsidR="00F27F00">
        <w:t xml:space="preserve">policy advice and </w:t>
      </w:r>
      <w:r w:rsidRPr="002F15CF">
        <w:t xml:space="preserve">advocacy, </w:t>
      </w:r>
      <w:r w:rsidR="00526772">
        <w:t xml:space="preserve">social protection, </w:t>
      </w:r>
      <w:r w:rsidRPr="002F15CF">
        <w:t xml:space="preserve">capacity development, </w:t>
      </w:r>
      <w:r w:rsidR="00F27F00">
        <w:t xml:space="preserve">coordinated funding and </w:t>
      </w:r>
      <w:r w:rsidRPr="002F15CF">
        <w:t xml:space="preserve">programming, cutting edge knowledge, innovation and </w:t>
      </w:r>
      <w:r w:rsidR="00F27F00">
        <w:t xml:space="preserve">mainstreaming of gender </w:t>
      </w:r>
      <w:r w:rsidRPr="002F15CF">
        <w:t>among others, for the achievement of internationally agreed standards and development goals.</w:t>
      </w:r>
    </w:p>
    <w:p w:rsidR="00315CC3" w:rsidRDefault="00315CC3" w:rsidP="00315CC3">
      <w:pPr>
        <w:spacing w:after="0" w:line="240" w:lineRule="auto"/>
      </w:pPr>
    </w:p>
    <w:p w:rsidR="00141FC7" w:rsidRDefault="00141FC7" w:rsidP="008C706F">
      <w:pPr>
        <w:pStyle w:val="ListParagraph"/>
        <w:numPr>
          <w:ilvl w:val="1"/>
          <w:numId w:val="18"/>
        </w:numPr>
        <w:spacing w:after="0" w:line="240" w:lineRule="auto"/>
        <w:jc w:val="both"/>
        <w:outlineLvl w:val="1"/>
        <w:rPr>
          <w:b/>
          <w:color w:val="00B0F0"/>
        </w:rPr>
      </w:pPr>
      <w:bookmarkStart w:id="7" w:name="_Toc484703888"/>
      <w:r w:rsidRPr="00315CC3">
        <w:rPr>
          <w:b/>
          <w:color w:val="00B0F0"/>
        </w:rPr>
        <w:t>Definition of Terms</w:t>
      </w:r>
      <w:bookmarkEnd w:id="7"/>
    </w:p>
    <w:p w:rsidR="004A24F0" w:rsidRDefault="00260570" w:rsidP="008C706F">
      <w:pPr>
        <w:spacing w:line="240" w:lineRule="auto"/>
        <w:jc w:val="both"/>
        <w:rPr>
          <w:rFonts w:cs="Arial"/>
          <w:color w:val="00B0F0"/>
          <w:szCs w:val="24"/>
          <w:shd w:val="clear" w:color="auto" w:fill="FFFFFF"/>
        </w:rPr>
      </w:pPr>
      <w:r w:rsidRPr="00061F34">
        <w:rPr>
          <w:rFonts w:cs="Arial"/>
          <w:bCs/>
          <w:szCs w:val="24"/>
          <w:shd w:val="clear" w:color="auto" w:fill="FFFFFF"/>
        </w:rPr>
        <w:t xml:space="preserve">Four key terms that require special definition are: </w:t>
      </w:r>
      <w:r w:rsidRPr="00061F34">
        <w:rPr>
          <w:rFonts w:cs="Arial"/>
          <w:bCs/>
          <w:i/>
          <w:szCs w:val="24"/>
          <w:shd w:val="clear" w:color="auto" w:fill="FFFFFF"/>
        </w:rPr>
        <w:t>Comparative Advantage</w:t>
      </w:r>
      <w:r w:rsidRPr="00061F34">
        <w:rPr>
          <w:rFonts w:cs="Arial"/>
          <w:bCs/>
          <w:szCs w:val="24"/>
          <w:shd w:val="clear" w:color="auto" w:fill="FFFFFF"/>
        </w:rPr>
        <w:t xml:space="preserve">; </w:t>
      </w:r>
      <w:r w:rsidRPr="00061F34">
        <w:rPr>
          <w:rFonts w:cs="Arial"/>
          <w:i/>
          <w:szCs w:val="24"/>
          <w:shd w:val="clear" w:color="auto" w:fill="FFFFFF"/>
        </w:rPr>
        <w:t>Stakeholder</w:t>
      </w:r>
      <w:r w:rsidRPr="00061F34">
        <w:rPr>
          <w:rFonts w:cs="Arial"/>
          <w:bCs/>
          <w:i/>
          <w:szCs w:val="24"/>
          <w:shd w:val="clear" w:color="auto" w:fill="FFFFFF"/>
        </w:rPr>
        <w:t xml:space="preserve"> Analysis</w:t>
      </w:r>
      <w:r w:rsidRPr="00061F34">
        <w:rPr>
          <w:rFonts w:cs="Arial"/>
          <w:bCs/>
          <w:szCs w:val="24"/>
          <w:shd w:val="clear" w:color="auto" w:fill="FFFFFF"/>
        </w:rPr>
        <w:t xml:space="preserve">; and </w:t>
      </w:r>
      <w:r w:rsidRPr="00061F34">
        <w:rPr>
          <w:rFonts w:cs="Arial"/>
          <w:bCs/>
          <w:i/>
          <w:szCs w:val="24"/>
          <w:shd w:val="clear" w:color="auto" w:fill="FFFFFF"/>
        </w:rPr>
        <w:t>United Nations in Malawi</w:t>
      </w:r>
      <w:r w:rsidRPr="00061F34">
        <w:rPr>
          <w:rFonts w:cs="Arial"/>
          <w:bCs/>
          <w:szCs w:val="24"/>
          <w:shd w:val="clear" w:color="auto" w:fill="FFFFFF"/>
        </w:rPr>
        <w:t xml:space="preserve">. The fifth term - </w:t>
      </w:r>
      <w:r w:rsidRPr="00061F34">
        <w:rPr>
          <w:rFonts w:cs="Arial"/>
          <w:bCs/>
          <w:i/>
          <w:szCs w:val="24"/>
          <w:shd w:val="clear" w:color="auto" w:fill="FFFFFF"/>
        </w:rPr>
        <w:t>Country of Malawi</w:t>
      </w:r>
      <w:r w:rsidRPr="00061F34">
        <w:rPr>
          <w:rFonts w:cs="Arial"/>
          <w:bCs/>
          <w:szCs w:val="24"/>
          <w:shd w:val="clear" w:color="auto" w:fill="FFFFFF"/>
        </w:rPr>
        <w:t>, is separately described under the sub-heading “Malawi Development Context”.</w:t>
      </w:r>
      <w:r w:rsidRPr="00061F34">
        <w:rPr>
          <w:rFonts w:cs="Arial"/>
          <w:color w:val="00B0F0"/>
          <w:szCs w:val="24"/>
          <w:shd w:val="clear" w:color="auto" w:fill="FFFFFF"/>
        </w:rPr>
        <w:t> </w:t>
      </w:r>
      <w:bookmarkStart w:id="8" w:name="_Toc482877190"/>
    </w:p>
    <w:p w:rsidR="00260570" w:rsidRPr="00061F34" w:rsidRDefault="00260570" w:rsidP="008C706F">
      <w:pPr>
        <w:spacing w:line="240" w:lineRule="auto"/>
        <w:jc w:val="both"/>
        <w:rPr>
          <w:rFonts w:cs="Arial"/>
          <w:color w:val="222222"/>
          <w:szCs w:val="24"/>
          <w:shd w:val="clear" w:color="auto" w:fill="FFFFFF"/>
        </w:rPr>
      </w:pPr>
      <w:r w:rsidRPr="004A24F0">
        <w:rPr>
          <w:rFonts w:eastAsiaTheme="majorEastAsia" w:cs="Arial"/>
          <w:b/>
          <w:color w:val="00B0F0"/>
          <w:szCs w:val="24"/>
          <w:shd w:val="clear" w:color="auto" w:fill="FFFFFF"/>
        </w:rPr>
        <w:t>Comparative Advantage</w:t>
      </w:r>
      <w:bookmarkEnd w:id="8"/>
      <w:r w:rsidRPr="004A24F0">
        <w:rPr>
          <w:rFonts w:eastAsiaTheme="majorEastAsia" w:cs="Arial"/>
          <w:b/>
          <w:color w:val="00B0F0"/>
          <w:szCs w:val="24"/>
          <w:shd w:val="clear" w:color="auto" w:fill="FFFFFF"/>
        </w:rPr>
        <w:t xml:space="preserve">: </w:t>
      </w:r>
      <w:r w:rsidR="004A68F6">
        <w:rPr>
          <w:rFonts w:cs="Arial"/>
          <w:color w:val="222222"/>
          <w:szCs w:val="24"/>
          <w:shd w:val="clear" w:color="auto" w:fill="FFFFFF"/>
        </w:rPr>
        <w:t>C</w:t>
      </w:r>
      <w:r w:rsidRPr="00061F34">
        <w:rPr>
          <w:rFonts w:cs="Arial"/>
          <w:bCs/>
          <w:color w:val="222222"/>
          <w:szCs w:val="24"/>
          <w:shd w:val="clear" w:color="auto" w:fill="FFFFFF"/>
        </w:rPr>
        <w:t>omparative advantage</w:t>
      </w:r>
      <w:r w:rsidRPr="00061F34">
        <w:rPr>
          <w:rFonts w:cs="Arial"/>
          <w:bCs/>
          <w:color w:val="222222"/>
          <w:szCs w:val="24"/>
          <w:shd w:val="clear" w:color="auto" w:fill="FFFFFF"/>
          <w:vertAlign w:val="superscript"/>
        </w:rPr>
        <w:footnoteReference w:id="15"/>
      </w:r>
      <w:r w:rsidRPr="00061F34">
        <w:rPr>
          <w:rFonts w:cs="Arial"/>
          <w:color w:val="222222"/>
          <w:szCs w:val="24"/>
          <w:shd w:val="clear" w:color="auto" w:fill="FFFFFF"/>
        </w:rPr>
        <w:t xml:space="preserve"> is an economic theory </w:t>
      </w:r>
      <w:r>
        <w:rPr>
          <w:rFonts w:cs="Arial"/>
          <w:color w:val="222222"/>
          <w:szCs w:val="24"/>
          <w:shd w:val="clear" w:color="auto" w:fill="FFFFFF"/>
        </w:rPr>
        <w:t>derived from</w:t>
      </w:r>
      <w:r w:rsidRPr="00061F34">
        <w:rPr>
          <w:rFonts w:cs="Arial"/>
          <w:color w:val="222222"/>
          <w:szCs w:val="24"/>
          <w:shd w:val="clear" w:color="auto" w:fill="FFFFFF"/>
        </w:rPr>
        <w:t xml:space="preserve"> the work </w:t>
      </w:r>
      <w:r w:rsidRPr="00061F34">
        <w:rPr>
          <w:rFonts w:cs="Arial"/>
          <w:szCs w:val="24"/>
          <w:shd w:val="clear" w:color="auto" w:fill="FFFFFF"/>
        </w:rPr>
        <w:t xml:space="preserve">gains </w:t>
      </w:r>
      <w:r>
        <w:rPr>
          <w:rFonts w:cs="Arial"/>
          <w:szCs w:val="24"/>
          <w:shd w:val="clear" w:color="auto" w:fill="FFFFFF"/>
        </w:rPr>
        <w:t>in</w:t>
      </w:r>
      <w:r w:rsidRPr="00061F34">
        <w:rPr>
          <w:rFonts w:cs="Arial"/>
          <w:szCs w:val="24"/>
          <w:shd w:val="clear" w:color="auto" w:fill="FFFFFF"/>
        </w:rPr>
        <w:t xml:space="preserve"> economic transactional engagement among</w:t>
      </w:r>
      <w:r w:rsidRPr="00061F34">
        <w:rPr>
          <w:rFonts w:cs="Arial"/>
          <w:color w:val="222222"/>
          <w:szCs w:val="24"/>
          <w:shd w:val="clear" w:color="auto" w:fill="FFFFFF"/>
        </w:rPr>
        <w:t xml:space="preserve"> individuals, organizations</w:t>
      </w:r>
      <w:r>
        <w:rPr>
          <w:rFonts w:cs="Arial"/>
          <w:color w:val="222222"/>
          <w:szCs w:val="24"/>
          <w:shd w:val="clear" w:color="auto" w:fill="FFFFFF"/>
        </w:rPr>
        <w:t xml:space="preserve">, </w:t>
      </w:r>
      <w:r w:rsidRPr="00061F34">
        <w:rPr>
          <w:rFonts w:cs="Arial"/>
          <w:color w:val="222222"/>
          <w:szCs w:val="24"/>
          <w:shd w:val="clear" w:color="auto" w:fill="FFFFFF"/>
        </w:rPr>
        <w:t xml:space="preserve">or nations that arise from </w:t>
      </w:r>
      <w:r>
        <w:rPr>
          <w:rFonts w:cs="Arial"/>
          <w:color w:val="222222"/>
          <w:szCs w:val="24"/>
          <w:shd w:val="clear" w:color="auto" w:fill="FFFFFF"/>
        </w:rPr>
        <w:t xml:space="preserve">measurable </w:t>
      </w:r>
      <w:r w:rsidRPr="00061F34">
        <w:rPr>
          <w:rFonts w:cs="Arial"/>
          <w:color w:val="222222"/>
          <w:szCs w:val="24"/>
          <w:shd w:val="clear" w:color="auto" w:fill="FFFFFF"/>
        </w:rPr>
        <w:t>differences in their </w:t>
      </w:r>
      <w:r w:rsidRPr="00061F34">
        <w:rPr>
          <w:rFonts w:cs="Arial"/>
          <w:szCs w:val="24"/>
          <w:shd w:val="clear" w:color="auto" w:fill="FFFFFF"/>
        </w:rPr>
        <w:t>factor endowments</w:t>
      </w:r>
      <w:r w:rsidRPr="00061F34">
        <w:rPr>
          <w:rFonts w:cs="Arial"/>
          <w:color w:val="222222"/>
          <w:szCs w:val="24"/>
          <w:shd w:val="clear" w:color="auto" w:fill="FFFFFF"/>
        </w:rPr>
        <w:t> or </w:t>
      </w:r>
      <w:r w:rsidRPr="00061F34">
        <w:rPr>
          <w:rFonts w:cs="Arial"/>
          <w:szCs w:val="24"/>
          <w:shd w:val="clear" w:color="auto" w:fill="FFFFFF"/>
        </w:rPr>
        <w:t>technological progress</w:t>
      </w:r>
      <w:r w:rsidRPr="00061F34">
        <w:rPr>
          <w:rFonts w:cs="Arial"/>
          <w:color w:val="222222"/>
          <w:szCs w:val="24"/>
          <w:shd w:val="clear" w:color="auto" w:fill="FFFFFF"/>
        </w:rPr>
        <w:t xml:space="preserve">. It </w:t>
      </w:r>
      <w:r w:rsidRPr="00061F34">
        <w:rPr>
          <w:rFonts w:cs="Arial"/>
          <w:color w:val="222222"/>
          <w:szCs w:val="24"/>
          <w:shd w:val="clear" w:color="auto" w:fill="FFFFFF"/>
        </w:rPr>
        <w:lastRenderedPageBreak/>
        <w:t>states that in an </w:t>
      </w:r>
      <w:r w:rsidRPr="00061F34">
        <w:rPr>
          <w:rFonts w:cs="Arial"/>
          <w:szCs w:val="24"/>
          <w:shd w:val="clear" w:color="auto" w:fill="FFFFFF"/>
        </w:rPr>
        <w:t>economic model</w:t>
      </w:r>
      <w:r w:rsidRPr="00061F34">
        <w:rPr>
          <w:rFonts w:cs="Arial"/>
          <w:color w:val="222222"/>
          <w:szCs w:val="24"/>
          <w:shd w:val="clear" w:color="auto" w:fill="FFFFFF"/>
        </w:rPr>
        <w:t>, </w:t>
      </w:r>
      <w:r w:rsidRPr="00061F34">
        <w:rPr>
          <w:rFonts w:cs="Arial"/>
          <w:szCs w:val="24"/>
          <w:shd w:val="clear" w:color="auto" w:fill="FFFFFF"/>
        </w:rPr>
        <w:t>organizations</w:t>
      </w:r>
      <w:r w:rsidRPr="00061F34">
        <w:rPr>
          <w:rFonts w:cs="Arial"/>
          <w:color w:val="222222"/>
          <w:szCs w:val="24"/>
          <w:shd w:val="clear" w:color="auto" w:fill="FFFFFF"/>
        </w:rPr>
        <w:t> have a comparative advantage over others in producing a particular </w:t>
      </w:r>
      <w:r w:rsidRPr="00061F34">
        <w:rPr>
          <w:rFonts w:cs="Arial"/>
          <w:szCs w:val="24"/>
          <w:shd w:val="clear" w:color="auto" w:fill="FFFFFF"/>
        </w:rPr>
        <w:t>good</w:t>
      </w:r>
      <w:r w:rsidRPr="00061F34">
        <w:rPr>
          <w:rFonts w:cs="Arial"/>
          <w:color w:val="222222"/>
          <w:szCs w:val="24"/>
          <w:shd w:val="clear" w:color="auto" w:fill="FFFFFF"/>
        </w:rPr>
        <w:t> or service if they can produce that good or service at a lower relative </w:t>
      </w:r>
      <w:r w:rsidRPr="00061F34">
        <w:rPr>
          <w:rFonts w:cs="Arial"/>
          <w:szCs w:val="24"/>
          <w:shd w:val="clear" w:color="auto" w:fill="FFFFFF"/>
        </w:rPr>
        <w:t>opportunity cost</w:t>
      </w:r>
      <w:r w:rsidRPr="00061F34">
        <w:rPr>
          <w:rFonts w:cs="Arial"/>
          <w:color w:val="222222"/>
          <w:szCs w:val="24"/>
          <w:shd w:val="clear" w:color="auto" w:fill="FFFFFF"/>
        </w:rPr>
        <w:t> i.e. at a lower relative </w:t>
      </w:r>
      <w:r w:rsidRPr="00061F34">
        <w:rPr>
          <w:rFonts w:cs="Arial"/>
          <w:szCs w:val="24"/>
          <w:shd w:val="clear" w:color="auto" w:fill="FFFFFF"/>
        </w:rPr>
        <w:t>marginal cost</w:t>
      </w:r>
      <w:r w:rsidRPr="00061F34">
        <w:rPr>
          <w:rFonts w:cs="Arial"/>
          <w:color w:val="222222"/>
          <w:szCs w:val="24"/>
          <w:shd w:val="clear" w:color="auto" w:fill="FFFFFF"/>
        </w:rPr>
        <w:t> prior to exchange/trade. One does not compare the monetary costs of production or even the resource costs (labor needed per unit of output) of production. Instead, one must compare the opportunity costs of producing goods or services across organizations or countries. The closely related </w:t>
      </w:r>
      <w:r w:rsidRPr="00061F34">
        <w:rPr>
          <w:rFonts w:cs="Arial"/>
          <w:bCs/>
          <w:color w:val="222222"/>
          <w:szCs w:val="24"/>
          <w:shd w:val="clear" w:color="auto" w:fill="FFFFFF"/>
        </w:rPr>
        <w:t>law</w:t>
      </w:r>
      <w:r w:rsidRPr="00061F34">
        <w:rPr>
          <w:rFonts w:cs="Arial"/>
          <w:color w:val="222222"/>
          <w:szCs w:val="24"/>
          <w:shd w:val="clear" w:color="auto" w:fill="FFFFFF"/>
        </w:rPr>
        <w:t> or </w:t>
      </w:r>
      <w:r w:rsidRPr="00061F34">
        <w:rPr>
          <w:rFonts w:cs="Arial"/>
          <w:bCs/>
          <w:color w:val="222222"/>
          <w:szCs w:val="24"/>
          <w:shd w:val="clear" w:color="auto" w:fill="FFFFFF"/>
        </w:rPr>
        <w:t>principle of comparative advantage</w:t>
      </w:r>
      <w:r w:rsidRPr="00061F34">
        <w:rPr>
          <w:rFonts w:cs="Arial"/>
          <w:color w:val="222222"/>
          <w:szCs w:val="24"/>
          <w:shd w:val="clear" w:color="auto" w:fill="FFFFFF"/>
        </w:rPr>
        <w:t> holds that under </w:t>
      </w:r>
      <w:r w:rsidRPr="00061F34">
        <w:rPr>
          <w:rFonts w:cs="Arial"/>
          <w:szCs w:val="24"/>
          <w:shd w:val="clear" w:color="auto" w:fill="FFFFFF"/>
        </w:rPr>
        <w:t>free exchange/trade</w:t>
      </w:r>
      <w:r w:rsidRPr="00061F34">
        <w:rPr>
          <w:rFonts w:cs="Arial"/>
          <w:color w:val="222222"/>
          <w:szCs w:val="24"/>
          <w:shd w:val="clear" w:color="auto" w:fill="FFFFFF"/>
        </w:rPr>
        <w:t>, an organization will produce more of and consume less of a good or service for which they have a comparative advantage.</w:t>
      </w:r>
    </w:p>
    <w:p w:rsidR="00260570" w:rsidRPr="00061F34" w:rsidRDefault="00C6085D" w:rsidP="008C706F">
      <w:pPr>
        <w:spacing w:line="240" w:lineRule="auto"/>
        <w:jc w:val="both"/>
      </w:pPr>
      <w:r>
        <w:rPr>
          <w:rFonts w:cs="Arial"/>
          <w:color w:val="222222"/>
          <w:szCs w:val="21"/>
          <w:shd w:val="clear" w:color="auto" w:fill="FFFFFF"/>
        </w:rPr>
        <w:t>To translate this concept to the UN, t</w:t>
      </w:r>
      <w:r w:rsidR="00260570" w:rsidRPr="00061F34">
        <w:rPr>
          <w:rFonts w:cs="Arial"/>
          <w:color w:val="222222"/>
          <w:szCs w:val="21"/>
          <w:shd w:val="clear" w:color="auto" w:fill="FFFFFF"/>
        </w:rPr>
        <w:t xml:space="preserve">his implies that to benefit from specialization and </w:t>
      </w:r>
      <w:r>
        <w:rPr>
          <w:rFonts w:cs="Arial"/>
          <w:color w:val="222222"/>
          <w:szCs w:val="21"/>
          <w:shd w:val="clear" w:color="auto" w:fill="FFFFFF"/>
        </w:rPr>
        <w:t>partnerships in the Malawi</w:t>
      </w:r>
      <w:r w:rsidR="004A24F0">
        <w:rPr>
          <w:rFonts w:cs="Arial"/>
          <w:color w:val="222222"/>
          <w:szCs w:val="21"/>
          <w:shd w:val="clear" w:color="auto" w:fill="FFFFFF"/>
        </w:rPr>
        <w:t xml:space="preserve"> development landscape</w:t>
      </w:r>
      <w:r w:rsidR="00260570" w:rsidRPr="00061F34">
        <w:rPr>
          <w:rFonts w:cs="Arial"/>
          <w:color w:val="222222"/>
          <w:szCs w:val="21"/>
          <w:shd w:val="clear" w:color="auto" w:fill="FFFFFF"/>
        </w:rPr>
        <w:t xml:space="preserve">, the UN should specialize and facilitate development in sectors in which it is </w:t>
      </w:r>
      <w:r w:rsidR="00C8097B">
        <w:rPr>
          <w:rFonts w:cs="Arial"/>
          <w:color w:val="222222"/>
          <w:szCs w:val="21"/>
          <w:shd w:val="clear" w:color="auto" w:fill="FFFFFF"/>
        </w:rPr>
        <w:t xml:space="preserve">best at coordinating. </w:t>
      </w:r>
      <w:r w:rsidR="00260570" w:rsidRPr="00061F34">
        <w:t xml:space="preserve">To implement the theory of comparative advantage </w:t>
      </w:r>
      <w:r w:rsidR="004A68F6">
        <w:t>means</w:t>
      </w:r>
      <w:r w:rsidR="00260570" w:rsidRPr="00061F34">
        <w:t xml:space="preserve"> if </w:t>
      </w:r>
      <w:r w:rsidR="00C8097B">
        <w:t>the UN</w:t>
      </w:r>
      <w:r w:rsidR="00260570" w:rsidRPr="00061F34">
        <w:t xml:space="preserve"> want</w:t>
      </w:r>
      <w:r w:rsidR="00C8097B">
        <w:t xml:space="preserve">s to maximize its </w:t>
      </w:r>
      <w:r w:rsidR="00260570" w:rsidRPr="00061F34">
        <w:t xml:space="preserve">development intervention outputs-outcomes in Malawi then, first, fully employ all resources within the UN System in a coordinated and coherent way; second, allocate those resources within sectors in which the UN has distinctive advantage over other players in implementation; </w:t>
      </w:r>
      <w:r w:rsidR="00556287">
        <w:t xml:space="preserve">and </w:t>
      </w:r>
      <w:r w:rsidR="00260570" w:rsidRPr="00061F34">
        <w:t>third, allow other stakeholders to collaborate with t</w:t>
      </w:r>
      <w:r w:rsidR="00556287">
        <w:t>he UN freely thereafter. That is</w:t>
      </w:r>
      <w:r w:rsidR="00260570" w:rsidRPr="00061F34">
        <w:t xml:space="preserve"> the hallmark of “Delivering as One”.</w:t>
      </w:r>
      <w:r w:rsidR="00556287">
        <w:t xml:space="preserve"> CASA assesses the performance on the UN within the context of the current UNDAF.</w:t>
      </w:r>
    </w:p>
    <w:p w:rsidR="00260570" w:rsidRDefault="00260570" w:rsidP="008C706F">
      <w:pPr>
        <w:spacing w:line="240" w:lineRule="auto"/>
        <w:jc w:val="both"/>
      </w:pPr>
      <w:bookmarkStart w:id="9" w:name="_Toc482877191"/>
      <w:r w:rsidRPr="00982370">
        <w:rPr>
          <w:rFonts w:eastAsiaTheme="majorEastAsia" w:cstheme="majorBidi"/>
          <w:b/>
          <w:color w:val="00B0F0"/>
          <w:szCs w:val="26"/>
        </w:rPr>
        <w:t>Stakeholder Analysis</w:t>
      </w:r>
      <w:bookmarkEnd w:id="9"/>
      <w:r w:rsidRPr="00982370">
        <w:rPr>
          <w:rFonts w:eastAsiaTheme="majorEastAsia" w:cstheme="majorBidi"/>
          <w:b/>
          <w:color w:val="00B0F0"/>
          <w:szCs w:val="26"/>
        </w:rPr>
        <w:t xml:space="preserve">: </w:t>
      </w:r>
      <w:r w:rsidRPr="00061F34">
        <w:t>For this study a stakeholder refers to an institution or community, not an individual. Stakeholders in the Malawi development landscape are actors (organizations or communities) with a vested interest in the policy being promoted</w:t>
      </w:r>
      <w:r w:rsidRPr="00061F34">
        <w:rPr>
          <w:vertAlign w:val="superscript"/>
        </w:rPr>
        <w:footnoteReference w:id="16"/>
      </w:r>
      <w:r w:rsidRPr="00061F34">
        <w:t>.</w:t>
      </w:r>
      <w:r>
        <w:t xml:space="preserve"> </w:t>
      </w:r>
      <w:r w:rsidRPr="00061F34">
        <w:rPr>
          <w:bCs/>
        </w:rPr>
        <w:t>Stakeholder analysis</w:t>
      </w:r>
      <w:r w:rsidRPr="00061F34">
        <w:t> is a process of systematically gathering and analyzing information to determine whose interests should be taken into account when developing and/or implementing a policy or program</w:t>
      </w:r>
      <w:r w:rsidRPr="00061F34">
        <w:rPr>
          <w:vertAlign w:val="superscript"/>
        </w:rPr>
        <w:footnoteReference w:id="17"/>
      </w:r>
      <w:r w:rsidRPr="00061F34">
        <w:t xml:space="preserve">. </w:t>
      </w:r>
    </w:p>
    <w:p w:rsidR="00260570" w:rsidRPr="00061F34" w:rsidRDefault="00260570" w:rsidP="008C706F">
      <w:pPr>
        <w:spacing w:line="240" w:lineRule="auto"/>
        <w:jc w:val="both"/>
      </w:pPr>
      <w:r w:rsidRPr="00061F34">
        <w:t xml:space="preserve">The CASA includes such stakeholder characteristics as knowledge of the policy, interests related to the policy, position for or against the policy, potential alliances with other stakeholders, and ability to affect the policy process (through influence and/or leadership). Stakeholder Analysis is thus a systematic way to analyze stakeholders by their influence, leadership and interest. </w:t>
      </w:r>
      <w:r w:rsidRPr="00061F34">
        <w:rPr>
          <w:i/>
        </w:rPr>
        <w:t>High Influence, High Interest</w:t>
      </w:r>
      <w:r w:rsidRPr="00061F34">
        <w:t xml:space="preserve"> stakeholders are </w:t>
      </w:r>
      <w:r w:rsidRPr="00061F34">
        <w:rPr>
          <w:i/>
        </w:rPr>
        <w:t>Key Players</w:t>
      </w:r>
      <w:r w:rsidRPr="00061F34">
        <w:t>. Low influence and low interest stakeholders are least important. Thus, in the analysis the UN</w:t>
      </w:r>
      <w:r w:rsidR="002D3719">
        <w:t xml:space="preserve"> in Malawi</w:t>
      </w:r>
      <w:r w:rsidRPr="00061F34">
        <w:t xml:space="preserve"> is considered the central stakeholder against which all other stakeholders are compared. In other words the study tries to answer the question </w:t>
      </w:r>
      <w:r w:rsidRPr="002D3719">
        <w:rPr>
          <w:i/>
        </w:rPr>
        <w:t>“How does the UN deliver in areas where it has the comparative advantage vis-a-vis other stakeholders in the Malawi development landscape?”</w:t>
      </w:r>
      <w:r w:rsidRPr="00061F34">
        <w:t xml:space="preserve"> </w:t>
      </w:r>
      <w:r w:rsidR="00B0568B">
        <w:t>This means</w:t>
      </w:r>
      <w:r w:rsidRPr="00061F34">
        <w:t xml:space="preserve"> comparative advantage for the UN </w:t>
      </w:r>
      <w:r w:rsidR="002D3719">
        <w:t>is</w:t>
      </w:r>
      <w:r w:rsidRPr="00061F34">
        <w:t xml:space="preserve"> reviewed in key areas of </w:t>
      </w:r>
      <w:r w:rsidR="002D3719">
        <w:t xml:space="preserve">the </w:t>
      </w:r>
      <w:r w:rsidRPr="00061F34">
        <w:t xml:space="preserve">UN’s high influence and high interest in </w:t>
      </w:r>
      <w:r w:rsidR="002D3719">
        <w:t xml:space="preserve">normative support, </w:t>
      </w:r>
      <w:r w:rsidRPr="00061F34">
        <w:t>coordination</w:t>
      </w:r>
      <w:r w:rsidR="002D3719">
        <w:t>, social protection, knowledge</w:t>
      </w:r>
      <w:r w:rsidRPr="00061F34">
        <w:t xml:space="preserve">, capacity development, </w:t>
      </w:r>
      <w:r w:rsidR="00B0568B">
        <w:t xml:space="preserve">governance, </w:t>
      </w:r>
      <w:r w:rsidRPr="00061F34">
        <w:t xml:space="preserve">policy advice and program implementation in ways that no other stakeholder can do it better </w:t>
      </w:r>
      <w:r w:rsidR="00B0568B">
        <w:t>such</w:t>
      </w:r>
      <w:r w:rsidRPr="00061F34">
        <w:t xml:space="preserve"> that “no one </w:t>
      </w:r>
      <w:r w:rsidR="00B0568B">
        <w:t xml:space="preserve">is </w:t>
      </w:r>
      <w:r w:rsidRPr="00061F34">
        <w:t>left behind” in the development process.</w:t>
      </w:r>
    </w:p>
    <w:p w:rsidR="00260570" w:rsidRPr="00061F34" w:rsidRDefault="00260570" w:rsidP="008C706F">
      <w:pPr>
        <w:spacing w:line="240" w:lineRule="auto"/>
        <w:jc w:val="both"/>
      </w:pPr>
      <w:bookmarkStart w:id="10" w:name="_Toc482877192"/>
      <w:r w:rsidRPr="00A44584">
        <w:rPr>
          <w:rFonts w:eastAsiaTheme="majorEastAsia" w:cstheme="majorBidi"/>
          <w:b/>
          <w:color w:val="00B0F0"/>
          <w:szCs w:val="26"/>
        </w:rPr>
        <w:t>The United Nations in Malawi</w:t>
      </w:r>
      <w:bookmarkEnd w:id="10"/>
      <w:r w:rsidRPr="00A44584">
        <w:rPr>
          <w:rFonts w:eastAsiaTheme="majorEastAsia" w:cstheme="majorBidi"/>
          <w:b/>
          <w:color w:val="00B0F0"/>
          <w:szCs w:val="26"/>
        </w:rPr>
        <w:t xml:space="preserve">: </w:t>
      </w:r>
      <w:r w:rsidRPr="00061F34">
        <w:t xml:space="preserve">The UN System in Malawi consists of nine resident agencies as follows: UNDP, FAO; UNFPA; UNHCR; UNWOMEN; UNICEF; WFP; WHO; and UNAIDS. There are eleven non-resident agencies, which are UN-HABITAT, IFAD, UNEP, UNESCO, UNIDO, IOM, OCHA, IAEA and UNODC which also support activities in Malawi. The UNDP Resident Representative/Resident Coordinator represents some agencies, such as UNCDF and UN-HABITAT. UN agencies vary widely in mandate, scale of operations, and methods of work.  </w:t>
      </w:r>
      <w:r w:rsidRPr="00061F34">
        <w:lastRenderedPageBreak/>
        <w:t>Three (UNDP, UNICEF and WFP) Agencies have around 75% of resources available to the UN in Malawi.  Others focus on technical advisory services, coordination, policy or advocacy</w:t>
      </w:r>
      <w:r w:rsidRPr="00061F34">
        <w:rPr>
          <w:vertAlign w:val="superscript"/>
        </w:rPr>
        <w:footnoteReference w:id="18"/>
      </w:r>
      <w:r w:rsidRPr="00061F34">
        <w:t>.</w:t>
      </w:r>
    </w:p>
    <w:p w:rsidR="00260570" w:rsidRPr="00061F34" w:rsidRDefault="00260570" w:rsidP="00260570">
      <w:pPr>
        <w:spacing w:line="240" w:lineRule="auto"/>
        <w:jc w:val="both"/>
      </w:pPr>
      <w:r w:rsidRPr="00061F34">
        <w:t>As the chair of the UN</w:t>
      </w:r>
      <w:r w:rsidR="002D3719">
        <w:t>CT</w:t>
      </w:r>
      <w:r w:rsidRPr="00061F34">
        <w:t xml:space="preserve">, a team comprising of all the heads of 9 UN agencies, the Resident Coordinator provides overall leadership for UN strategic initiatives and the operational framework for development assistance. The effectiveness of the UN Resident Coordinator System is central to providing the highest quality services to </w:t>
      </w:r>
      <w:r w:rsidR="00F25468">
        <w:t xml:space="preserve">Malawi as </w:t>
      </w:r>
      <w:r w:rsidR="002D3719">
        <w:t xml:space="preserve">a </w:t>
      </w:r>
      <w:r w:rsidR="00F25468">
        <w:t>programme country</w:t>
      </w:r>
      <w:r w:rsidRPr="00061F34">
        <w:t xml:space="preserve"> to enable </w:t>
      </w:r>
      <w:r w:rsidR="00F25468">
        <w:t>it</w:t>
      </w:r>
      <w:r w:rsidRPr="00061F34">
        <w:t xml:space="preserve"> to oversee the UNDAF, implement, mainstream, accelerate and monitor SDGs progress, advance peace and stability and achieve sustainable human development. That UN organizational and management structure alone, is a comparative advantage because there is no other organization in Malawi with such national reach, </w:t>
      </w:r>
      <w:r w:rsidR="00F25468">
        <w:t xml:space="preserve">depth </w:t>
      </w:r>
      <w:r w:rsidRPr="00061F34">
        <w:t xml:space="preserve">or capability to coordinate and provide such level of coherence </w:t>
      </w:r>
      <w:r w:rsidR="00D235B8">
        <w:t>at the highest level of influence through</w:t>
      </w:r>
      <w:r w:rsidR="00F25468">
        <w:t xml:space="preserve"> an expansive program embracing the GoM’s development strategy as the UNDAF</w:t>
      </w:r>
      <w:r w:rsidRPr="00061F34">
        <w:t>.</w:t>
      </w:r>
    </w:p>
    <w:p w:rsidR="00260570" w:rsidRDefault="00260570" w:rsidP="00260570">
      <w:pPr>
        <w:spacing w:after="0" w:line="240" w:lineRule="auto"/>
        <w:jc w:val="both"/>
      </w:pPr>
      <w:r w:rsidRPr="00061F34">
        <w:t xml:space="preserve">The UN in Malawi uses the concept of “Delivering as One” meaning - </w:t>
      </w:r>
      <w:r w:rsidR="00177508" w:rsidRPr="00177508">
        <w:t>(One Leader, One Programme, One Fund, Operating as One and Communicating as One).</w:t>
      </w:r>
      <w:r w:rsidRPr="00061F34">
        <w:t xml:space="preserve"> The central tenant of the UNDAF is Delivering as One in which the UNCT in Malawi undertakes to create greater impact, effectiveness and efficiency in its work through increased synergies in joint programme planning, funding implementation, monitoring and reporting, and in operations systems and communications.</w:t>
      </w:r>
      <w:r w:rsidR="003035C9" w:rsidRPr="003035C9">
        <w:t xml:space="preserve"> </w:t>
      </w:r>
      <w:r w:rsidR="003035C9">
        <w:t xml:space="preserve">The </w:t>
      </w:r>
      <w:r w:rsidR="003035C9" w:rsidRPr="003035C9">
        <w:t xml:space="preserve">GoM expectations </w:t>
      </w:r>
      <w:r w:rsidR="00D235B8">
        <w:t xml:space="preserve">of the UN </w:t>
      </w:r>
      <w:r w:rsidR="003035C9" w:rsidRPr="003035C9">
        <w:t>are high</w:t>
      </w:r>
      <w:r w:rsidR="00D235B8">
        <w:t>. Both the GoM and Development Partners (DPs) argue</w:t>
      </w:r>
      <w:r w:rsidR="003035C9" w:rsidRPr="003035C9">
        <w:t xml:space="preserve"> that transaction costs in dealing with the UN will be reduced as a result of the DaO approach and the impact on the efficiency and effectiveness of the UN will increase</w:t>
      </w:r>
      <w:r w:rsidR="00D235B8">
        <w:rPr>
          <w:rStyle w:val="FootnoteReference"/>
        </w:rPr>
        <w:footnoteReference w:id="19"/>
      </w:r>
      <w:r w:rsidR="003035C9" w:rsidRPr="003035C9">
        <w:t>.</w:t>
      </w:r>
      <w:r w:rsidR="00EE60C9">
        <w:t xml:space="preserve"> </w:t>
      </w:r>
      <w:r w:rsidR="00EE60C9" w:rsidRPr="00EE60C9">
        <w:t xml:space="preserve">DaO </w:t>
      </w:r>
      <w:r w:rsidR="00EE60C9">
        <w:t>has had</w:t>
      </w:r>
      <w:r w:rsidR="00EE60C9" w:rsidRPr="00EE60C9">
        <w:t xml:space="preserve"> a positive impact on a transformative relationship between the UN, GoM, </w:t>
      </w:r>
      <w:r w:rsidR="00D235B8">
        <w:t>DPs</w:t>
      </w:r>
      <w:r w:rsidR="00EE60C9" w:rsidRPr="00EE60C9">
        <w:t xml:space="preserve"> and Civil Society at the country level. Via the strengthened partnership, Civil Society expects to have better access to national development dialogues </w:t>
      </w:r>
      <w:r w:rsidR="00D235B8">
        <w:t xml:space="preserve">and a share of resources, </w:t>
      </w:r>
      <w:r w:rsidR="00EE60C9" w:rsidRPr="00EE60C9">
        <w:t xml:space="preserve">resulting in improved integration of their role and contribution </w:t>
      </w:r>
      <w:r w:rsidR="002636B4">
        <w:t>to</w:t>
      </w:r>
      <w:r w:rsidR="00EE60C9" w:rsidRPr="00EE60C9">
        <w:t xml:space="preserve"> the national development processes</w:t>
      </w:r>
      <w:r w:rsidR="00C50E23">
        <w:rPr>
          <w:rStyle w:val="FootnoteReference"/>
        </w:rPr>
        <w:footnoteReference w:id="20"/>
      </w:r>
      <w:r w:rsidR="00EE60C9" w:rsidRPr="00EE60C9">
        <w:t>.</w:t>
      </w:r>
    </w:p>
    <w:p w:rsidR="00260570" w:rsidRDefault="00260570" w:rsidP="00260570">
      <w:pPr>
        <w:spacing w:after="0" w:line="240" w:lineRule="auto"/>
        <w:jc w:val="both"/>
        <w:rPr>
          <w:rFonts w:eastAsiaTheme="majorEastAsia" w:cstheme="majorBidi"/>
          <w:b/>
          <w:color w:val="00B0F0"/>
          <w:sz w:val="26"/>
          <w:szCs w:val="26"/>
        </w:rPr>
      </w:pPr>
    </w:p>
    <w:p w:rsidR="00260570" w:rsidRDefault="00260570" w:rsidP="00260570">
      <w:pPr>
        <w:spacing w:after="0" w:line="240" w:lineRule="auto"/>
        <w:jc w:val="both"/>
      </w:pPr>
      <w:r w:rsidRPr="00061F34">
        <w:t>The overall goal of the UN in Malawi is to deliver on agreed results as outlined in the MGDS II</w:t>
      </w:r>
      <w:r w:rsidRPr="00061F34">
        <w:rPr>
          <w:vertAlign w:val="superscript"/>
        </w:rPr>
        <w:footnoteReference w:id="21"/>
      </w:r>
      <w:r w:rsidRPr="00061F34">
        <w:t xml:space="preserve"> and UNDAF 2012 – 2016 [extended to 2018] and to advance the 2016 vision of the UN to have </w:t>
      </w:r>
      <w:r w:rsidRPr="00662154">
        <w:rPr>
          <w:i/>
        </w:rPr>
        <w:t xml:space="preserve">‘UN Agencies working coherently and effectively to support the </w:t>
      </w:r>
      <w:r w:rsidR="00662154">
        <w:rPr>
          <w:i/>
        </w:rPr>
        <w:t>GoM</w:t>
      </w:r>
      <w:r w:rsidRPr="00662154">
        <w:rPr>
          <w:i/>
        </w:rPr>
        <w:t xml:space="preserve"> and the people of Malawi to achieve prosperity, human rights and well-being’.</w:t>
      </w:r>
      <w:r w:rsidRPr="00061F34">
        <w:t xml:space="preserve"> To facilitate alignment between these frameworks, the </w:t>
      </w:r>
      <w:r w:rsidR="00C55E9A">
        <w:t>GoM</w:t>
      </w:r>
      <w:r w:rsidRPr="00061F34">
        <w:t xml:space="preserve"> developed the Development Cooperation Strategy (DCS) to guide development cooperation in Malawi</w:t>
      </w:r>
      <w:r w:rsidRPr="00061F34">
        <w:rPr>
          <w:vertAlign w:val="superscript"/>
        </w:rPr>
        <w:footnoteReference w:id="22"/>
      </w:r>
      <w:r w:rsidRPr="00061F34">
        <w:t>. The DCS provides a national framework for achieving MGDS II ove</w:t>
      </w:r>
      <w:r w:rsidR="00662154">
        <w:t>rarching objectives</w:t>
      </w:r>
      <w:r w:rsidRPr="00061F34">
        <w:t>. It is guided by international commitments and initiatives on aid and development effectiveness – most notably the Paris Declaration on Aid Effectiveness (2005), the Accra Agenda for Action (2008), and the Busan Global Partnership for Effective Development Cooperation (2011).</w:t>
      </w:r>
      <w:r w:rsidR="00C55E9A">
        <w:t xml:space="preserve"> Coordinating development and aid effectiveness and aligning them to </w:t>
      </w:r>
      <w:r w:rsidR="00E7390C">
        <w:t xml:space="preserve">global </w:t>
      </w:r>
      <w:r w:rsidR="00C55E9A">
        <w:t xml:space="preserve">development frameworks </w:t>
      </w:r>
      <w:r w:rsidR="00A0364D">
        <w:t>will remain the UN’s most enduring comparative advantage and most impactful legacy in Malawi.</w:t>
      </w:r>
      <w:r w:rsidR="00662154">
        <w:t xml:space="preserve"> The GoM argues that DPs have reneged on the DCS</w:t>
      </w:r>
      <w:r w:rsidR="00662154">
        <w:rPr>
          <w:rStyle w:val="FootnoteReference"/>
        </w:rPr>
        <w:footnoteReference w:id="23"/>
      </w:r>
      <w:r w:rsidR="00662154">
        <w:t>.</w:t>
      </w:r>
    </w:p>
    <w:p w:rsidR="00141FC7" w:rsidRPr="00315CC3" w:rsidRDefault="00141FC7" w:rsidP="00BB65BA">
      <w:pPr>
        <w:pStyle w:val="ListParagraph"/>
        <w:numPr>
          <w:ilvl w:val="1"/>
          <w:numId w:val="18"/>
        </w:numPr>
        <w:spacing w:after="0" w:line="240" w:lineRule="auto"/>
        <w:outlineLvl w:val="1"/>
        <w:rPr>
          <w:b/>
          <w:color w:val="00B0F0"/>
        </w:rPr>
      </w:pPr>
      <w:bookmarkStart w:id="11" w:name="_Toc484703889"/>
      <w:r w:rsidRPr="00315CC3">
        <w:rPr>
          <w:b/>
          <w:color w:val="00B0F0"/>
        </w:rPr>
        <w:t xml:space="preserve">Comparative Advantage and Stakeholder </w:t>
      </w:r>
      <w:r w:rsidR="00315CC3">
        <w:rPr>
          <w:b/>
          <w:color w:val="00B0F0"/>
        </w:rPr>
        <w:t>Analysis</w:t>
      </w:r>
      <w:bookmarkEnd w:id="11"/>
      <w:r w:rsidR="002A4681">
        <w:rPr>
          <w:b/>
          <w:color w:val="00B0F0"/>
        </w:rPr>
        <w:t xml:space="preserve"> </w:t>
      </w:r>
    </w:p>
    <w:p w:rsidR="00326464" w:rsidRDefault="00260570" w:rsidP="00260570">
      <w:pPr>
        <w:spacing w:after="0" w:line="240" w:lineRule="auto"/>
        <w:jc w:val="both"/>
      </w:pPr>
      <w:r>
        <w:lastRenderedPageBreak/>
        <w:t>The CASA is meant to m</w:t>
      </w:r>
      <w:r w:rsidRPr="00DA6A38">
        <w:t xml:space="preserve">ap out the UN System’s comparative advantages vis-à-vis other stakeholders’ roles, mandates, interests and engagement in the Malawi development Agenda. </w:t>
      </w:r>
      <w:r w:rsidR="00342123">
        <w:t>It is an</w:t>
      </w:r>
      <w:r w:rsidRPr="007B4FDC">
        <w:t xml:space="preserve"> </w:t>
      </w:r>
      <w:r w:rsidR="00342123" w:rsidRPr="007B4FDC">
        <w:t>assessme</w:t>
      </w:r>
      <w:r w:rsidR="00342123">
        <w:t>nt of</w:t>
      </w:r>
      <w:r w:rsidRPr="007B4FDC">
        <w:t xml:space="preserve"> the UN’s strategic positioning and analysis of its comparative and distinctive value addition in these key areas </w:t>
      </w:r>
      <w:r w:rsidR="00342123">
        <w:t>as a</w:t>
      </w:r>
      <w:r w:rsidRPr="007B4FDC">
        <w:t xml:space="preserve"> basis for formulating the UN System’s contribution and engagement in the next UNDAF.</w:t>
      </w:r>
      <w:r w:rsidRPr="007B4FDC">
        <w:rPr>
          <w:rFonts w:eastAsia="Times New Roman" w:cs="Times New Roman"/>
          <w:color w:val="333333"/>
        </w:rPr>
        <w:t xml:space="preserve"> </w:t>
      </w:r>
      <w:r w:rsidRPr="007B4FDC">
        <w:t xml:space="preserve">This </w:t>
      </w:r>
      <w:r w:rsidR="00367478" w:rsidRPr="007B4FDC">
        <w:t>CASA</w:t>
      </w:r>
      <w:r w:rsidRPr="007B4FDC">
        <w:t xml:space="preserve"> is </w:t>
      </w:r>
      <w:r w:rsidR="00367478" w:rsidRPr="007B4FDC">
        <w:t>seeks to track the UN’s commitments</w:t>
      </w:r>
      <w:r w:rsidRPr="007B4FDC">
        <w:t xml:space="preserve"> to Malawi’s long</w:t>
      </w:r>
      <w:r>
        <w:t xml:space="preserve"> term development goal – Vision 2020</w:t>
      </w:r>
      <w:r w:rsidR="00367478">
        <w:rPr>
          <w:rStyle w:val="FootnoteReference"/>
        </w:rPr>
        <w:footnoteReference w:id="24"/>
      </w:r>
      <w:r>
        <w:t xml:space="preserve">. </w:t>
      </w:r>
      <w:r w:rsidRPr="00B54F6E">
        <w:t>The Vision recognizes that to achieve this there is need for good governance, sustainable economic growth, infrastructure development, food security, science and technology, and sustainable environmental management</w:t>
      </w:r>
      <w:r>
        <w:rPr>
          <w:rStyle w:val="FootnoteReference"/>
        </w:rPr>
        <w:footnoteReference w:id="25"/>
      </w:r>
      <w:r w:rsidRPr="00B54F6E">
        <w:t>.</w:t>
      </w:r>
      <w:r>
        <w:t xml:space="preserve"> </w:t>
      </w:r>
    </w:p>
    <w:p w:rsidR="00E26E91" w:rsidRDefault="00E26E91" w:rsidP="00260570">
      <w:pPr>
        <w:spacing w:after="0" w:line="240" w:lineRule="auto"/>
        <w:jc w:val="both"/>
        <w:rPr>
          <w:lang w:val="en-GB"/>
        </w:rPr>
      </w:pPr>
    </w:p>
    <w:p w:rsidR="00260570" w:rsidRDefault="00260570" w:rsidP="00260570">
      <w:pPr>
        <w:spacing w:after="0" w:line="240" w:lineRule="auto"/>
        <w:jc w:val="both"/>
      </w:pPr>
    </w:p>
    <w:p w:rsidR="00141FC7" w:rsidRPr="005C10DB" w:rsidRDefault="00141FC7" w:rsidP="00F854AA">
      <w:pPr>
        <w:pStyle w:val="ListParagraph"/>
        <w:numPr>
          <w:ilvl w:val="1"/>
          <w:numId w:val="18"/>
        </w:numPr>
        <w:spacing w:after="0" w:line="240" w:lineRule="auto"/>
        <w:jc w:val="both"/>
        <w:outlineLvl w:val="1"/>
        <w:rPr>
          <w:b/>
          <w:color w:val="00B0F0"/>
        </w:rPr>
      </w:pPr>
      <w:bookmarkStart w:id="12" w:name="_Toc484703890"/>
      <w:r w:rsidRPr="005C10DB">
        <w:rPr>
          <w:b/>
          <w:color w:val="00B0F0"/>
        </w:rPr>
        <w:t>Methodology</w:t>
      </w:r>
      <w:r w:rsidR="00315CC3" w:rsidRPr="005C10DB">
        <w:rPr>
          <w:b/>
          <w:color w:val="00B0F0"/>
        </w:rPr>
        <w:t xml:space="preserve"> for the Study</w:t>
      </w:r>
      <w:bookmarkEnd w:id="12"/>
    </w:p>
    <w:p w:rsidR="00F854AA" w:rsidRDefault="009517FF" w:rsidP="00F854AA">
      <w:pPr>
        <w:spacing w:after="0" w:line="240" w:lineRule="auto"/>
        <w:jc w:val="both"/>
      </w:pPr>
      <w:r>
        <w:t>Af</w:t>
      </w:r>
      <w:r w:rsidR="00396921">
        <w:t xml:space="preserve">ter submitting </w:t>
      </w:r>
      <w:r w:rsidR="00326464">
        <w:t>an</w:t>
      </w:r>
      <w:r>
        <w:t xml:space="preserve"> Inception Report the consultant held kick</w:t>
      </w:r>
      <w:r w:rsidR="00396921">
        <w:t>-</w:t>
      </w:r>
      <w:r>
        <w:t>off meetings with the</w:t>
      </w:r>
      <w:r w:rsidR="00396921" w:rsidRPr="00396921">
        <w:t xml:space="preserve"> </w:t>
      </w:r>
      <w:r w:rsidR="00396921" w:rsidRPr="002F15CF">
        <w:t>Programme Management Team (PMT)/SDG Sub-Group</w:t>
      </w:r>
      <w:r w:rsidR="00396921">
        <w:t xml:space="preserve"> to confirm objectives of the assignment; review</w:t>
      </w:r>
      <w:r w:rsidR="00DA4E30">
        <w:t>ed</w:t>
      </w:r>
      <w:r w:rsidR="00396921">
        <w:t xml:space="preserve"> the phases of condu</w:t>
      </w:r>
      <w:r w:rsidR="00DA4E30">
        <w:t>cting the assignment; confirmed</w:t>
      </w:r>
      <w:r w:rsidR="00396921">
        <w:t xml:space="preserve"> the sample of key informants; and fina</w:t>
      </w:r>
      <w:r w:rsidR="00DA4E30">
        <w:t>lized</w:t>
      </w:r>
      <w:r w:rsidR="00396921">
        <w:t xml:space="preserve"> the data collection methodologies and logistics. </w:t>
      </w:r>
      <w:r w:rsidR="00DA4E30">
        <w:t>Data collection took two weeks. Report writing took one week.</w:t>
      </w:r>
    </w:p>
    <w:p w:rsidR="00F854AA" w:rsidRDefault="00F854AA" w:rsidP="00F854AA">
      <w:pPr>
        <w:spacing w:after="0" w:line="240" w:lineRule="auto"/>
        <w:jc w:val="both"/>
      </w:pPr>
    </w:p>
    <w:p w:rsidR="009517FF" w:rsidRDefault="00396921" w:rsidP="00F854AA">
      <w:pPr>
        <w:spacing w:after="0" w:line="240" w:lineRule="auto"/>
        <w:jc w:val="both"/>
      </w:pPr>
      <w:r>
        <w:t>Data was collected from the UNCT, Government, Development Partners; Civil Society and International Non-Governmental Organizations. Data was collected in formats of individuals</w:t>
      </w:r>
      <w:r w:rsidR="00326464">
        <w:t xml:space="preserve"> and groups and included technical staff and heads of institutions. In total </w:t>
      </w:r>
      <w:r w:rsidR="001003BD">
        <w:t>35 out of 38 mapped institutions and 1</w:t>
      </w:r>
      <w:r w:rsidR="00326464">
        <w:t>89 people participated in data collection</w:t>
      </w:r>
      <w:r w:rsidR="001003BD">
        <w:t xml:space="preserve"> exercise</w:t>
      </w:r>
      <w:r w:rsidR="00326464">
        <w:t xml:space="preserve">. </w:t>
      </w:r>
    </w:p>
    <w:p w:rsidR="00E26E91" w:rsidRDefault="00E26E91" w:rsidP="00F854AA">
      <w:pPr>
        <w:spacing w:after="0" w:line="240" w:lineRule="auto"/>
        <w:jc w:val="both"/>
      </w:pPr>
    </w:p>
    <w:p w:rsidR="00326464" w:rsidRDefault="00326464" w:rsidP="00F854AA">
      <w:pPr>
        <w:spacing w:after="0" w:line="240" w:lineRule="auto"/>
        <w:jc w:val="both"/>
      </w:pPr>
    </w:p>
    <w:p w:rsidR="001003BD" w:rsidRDefault="001003BD" w:rsidP="001003BD">
      <w:pPr>
        <w:spacing w:after="0" w:line="240" w:lineRule="auto"/>
        <w:jc w:val="center"/>
      </w:pPr>
      <w:r>
        <w:rPr>
          <w:noProof/>
        </w:rPr>
        <w:drawing>
          <wp:inline distT="0" distB="0" distL="0" distR="0" wp14:anchorId="002BD421" wp14:editId="2C75AF3C">
            <wp:extent cx="4556839" cy="2477069"/>
            <wp:effectExtent l="228600" t="228600" r="224790" b="2286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6839" cy="247706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003BD" w:rsidRDefault="001003BD" w:rsidP="00F854AA">
      <w:pPr>
        <w:spacing w:after="0" w:line="240" w:lineRule="auto"/>
        <w:jc w:val="both"/>
      </w:pPr>
    </w:p>
    <w:p w:rsidR="00326464" w:rsidRDefault="00326464" w:rsidP="00F854AA">
      <w:pPr>
        <w:spacing w:after="0" w:line="240" w:lineRule="auto"/>
        <w:jc w:val="both"/>
      </w:pPr>
      <w:r>
        <w:lastRenderedPageBreak/>
        <w:t xml:space="preserve">After data collection the consultant held a second meeting with the </w:t>
      </w:r>
      <w:r w:rsidRPr="002F15CF">
        <w:t>Programme Management Team (PMT)/SDG Sub-Group</w:t>
      </w:r>
      <w:r>
        <w:t xml:space="preserve"> </w:t>
      </w:r>
      <w:r w:rsidR="00E26E91">
        <w:t xml:space="preserve">and all available UNCT technical staff </w:t>
      </w:r>
      <w:r>
        <w:t>to present initial update from the data collected. The consultant them proceeded to conduct literature review and draft</w:t>
      </w:r>
      <w:r w:rsidR="00E26E91">
        <w:t>ed</w:t>
      </w:r>
      <w:r>
        <w:t xml:space="preserve"> the report. The phased methodological approach to developing the CASA is presented below.</w:t>
      </w:r>
    </w:p>
    <w:p w:rsidR="00396921" w:rsidRDefault="00396921" w:rsidP="00F854AA">
      <w:pPr>
        <w:spacing w:after="0" w:line="240" w:lineRule="auto"/>
        <w:jc w:val="both"/>
      </w:pPr>
    </w:p>
    <w:p w:rsidR="006C2756" w:rsidRPr="002F15CF" w:rsidRDefault="006C2756" w:rsidP="00F854AA">
      <w:pPr>
        <w:spacing w:after="0" w:line="240" w:lineRule="auto"/>
        <w:jc w:val="both"/>
      </w:pPr>
      <w:r w:rsidRPr="002F15CF">
        <w:t>The objectives of the assignment are:</w:t>
      </w:r>
    </w:p>
    <w:p w:rsidR="006C2756" w:rsidRPr="002F15CF" w:rsidRDefault="006C2756" w:rsidP="00F854AA">
      <w:pPr>
        <w:numPr>
          <w:ilvl w:val="0"/>
          <w:numId w:val="23"/>
        </w:numPr>
        <w:spacing w:after="0" w:line="240" w:lineRule="auto"/>
        <w:jc w:val="both"/>
      </w:pPr>
      <w:r w:rsidRPr="002F15CF">
        <w:t>To determine and clarify the scope and scale of the UN’s comparative advantage in Malawi;</w:t>
      </w:r>
    </w:p>
    <w:p w:rsidR="006C2756" w:rsidRPr="002F15CF" w:rsidRDefault="006C2756" w:rsidP="00F854AA">
      <w:pPr>
        <w:numPr>
          <w:ilvl w:val="0"/>
          <w:numId w:val="23"/>
        </w:numPr>
        <w:spacing w:after="0" w:line="240" w:lineRule="auto"/>
        <w:jc w:val="both"/>
      </w:pPr>
      <w:r w:rsidRPr="002F15CF">
        <w:t>To assess the methods; techniques and sectors, in terms of relevance, effectiveness and value for money, where stakeholders feel the UN has been/not been successful in delivery;</w:t>
      </w:r>
    </w:p>
    <w:p w:rsidR="006C2756" w:rsidRPr="002F15CF" w:rsidRDefault="006C2756" w:rsidP="00F854AA">
      <w:pPr>
        <w:numPr>
          <w:ilvl w:val="0"/>
          <w:numId w:val="23"/>
        </w:numPr>
        <w:spacing w:after="0" w:line="240" w:lineRule="auto"/>
        <w:jc w:val="both"/>
      </w:pPr>
      <w:r w:rsidRPr="002F15CF">
        <w:t>To undertake a mapping of the role and level of engagement of other development partners and key actors in Malawi, so as to identify possible areas of cooperation and avoid duplication of effort;</w:t>
      </w:r>
    </w:p>
    <w:p w:rsidR="006C2756" w:rsidRDefault="006C2756" w:rsidP="00F854AA">
      <w:pPr>
        <w:numPr>
          <w:ilvl w:val="0"/>
          <w:numId w:val="23"/>
        </w:numPr>
        <w:spacing w:after="0" w:line="240" w:lineRule="auto"/>
        <w:jc w:val="both"/>
      </w:pPr>
      <w:r w:rsidRPr="002F15CF">
        <w:t>To provide clear recommendations for the UN to enhance the effectiveness and efficiency of initiatives, ensuring maximum transformative impact and value for money.</w:t>
      </w:r>
    </w:p>
    <w:p w:rsidR="001B2405" w:rsidRDefault="001B2405" w:rsidP="00F854AA">
      <w:pPr>
        <w:spacing w:after="0" w:line="240" w:lineRule="auto"/>
        <w:ind w:left="720"/>
        <w:jc w:val="both"/>
      </w:pPr>
    </w:p>
    <w:p w:rsidR="006C2756" w:rsidRPr="002F15CF" w:rsidRDefault="006C2756" w:rsidP="00F854AA">
      <w:pPr>
        <w:spacing w:line="240" w:lineRule="auto"/>
        <w:jc w:val="both"/>
      </w:pPr>
      <w:r w:rsidRPr="002F15CF">
        <w:t xml:space="preserve">As part of the assignment, </w:t>
      </w:r>
      <w:r w:rsidR="004D3971">
        <w:t xml:space="preserve">and with the guidance from the </w:t>
      </w:r>
      <w:r w:rsidR="004D3971" w:rsidRPr="002F15CF">
        <w:t>Programme Management Team (PMT)/SDG Sub-Group</w:t>
      </w:r>
      <w:r w:rsidR="004D3971">
        <w:t>, the</w:t>
      </w:r>
      <w:r w:rsidR="004D3971" w:rsidRPr="002F15CF">
        <w:t xml:space="preserve"> </w:t>
      </w:r>
      <w:r w:rsidRPr="002F15CF">
        <w:t xml:space="preserve">consultant planned </w:t>
      </w:r>
      <w:r w:rsidR="004D3971">
        <w:t>and</w:t>
      </w:r>
      <w:r w:rsidRPr="002F15CF">
        <w:t xml:space="preserve"> deliver</w:t>
      </w:r>
      <w:r w:rsidR="004D3971">
        <w:t>ed</w:t>
      </w:r>
      <w:r w:rsidRPr="002F15CF">
        <w:t xml:space="preserve"> the following:</w:t>
      </w:r>
    </w:p>
    <w:p w:rsidR="006C2756" w:rsidRPr="002F15CF" w:rsidRDefault="006C2756" w:rsidP="00F854AA">
      <w:pPr>
        <w:spacing w:after="0" w:line="240" w:lineRule="auto"/>
        <w:jc w:val="both"/>
        <w:rPr>
          <w:b/>
        </w:rPr>
      </w:pPr>
      <w:r w:rsidRPr="002F15CF">
        <w:rPr>
          <w:b/>
        </w:rPr>
        <w:t>Task 1: Planning and Preparation</w:t>
      </w:r>
    </w:p>
    <w:p w:rsidR="006C2756" w:rsidRPr="002F15CF" w:rsidRDefault="006C2756" w:rsidP="00F854AA">
      <w:pPr>
        <w:numPr>
          <w:ilvl w:val="0"/>
          <w:numId w:val="24"/>
        </w:numPr>
        <w:spacing w:after="0" w:line="240" w:lineRule="auto"/>
        <w:jc w:val="both"/>
      </w:pPr>
      <w:r w:rsidRPr="002F15CF">
        <w:t>Confirm</w:t>
      </w:r>
      <w:r w:rsidR="004D3971">
        <w:t>ed</w:t>
      </w:r>
      <w:r w:rsidRPr="002F15CF">
        <w:t xml:space="preserve"> expectations/concerns and desired outcomes with UN Country Team (UNCT)/Programme Management Team (PMT)/SDG Sub-Group</w:t>
      </w:r>
    </w:p>
    <w:p w:rsidR="006C2756" w:rsidRPr="002F15CF" w:rsidRDefault="006C2756" w:rsidP="00F854AA">
      <w:pPr>
        <w:numPr>
          <w:ilvl w:val="0"/>
          <w:numId w:val="24"/>
        </w:numPr>
        <w:spacing w:after="0" w:line="240" w:lineRule="auto"/>
        <w:jc w:val="both"/>
      </w:pPr>
      <w:r w:rsidRPr="002F15CF">
        <w:t>Building on the Root Cause Analysis, conduct</w:t>
      </w:r>
      <w:r w:rsidR="004D3971">
        <w:t>ed</w:t>
      </w:r>
      <w:r w:rsidRPr="002F15CF">
        <w:t xml:space="preserve"> a thorough desk review of development interventions in Malawi, as well as the UN’s support to the Government. </w:t>
      </w:r>
    </w:p>
    <w:p w:rsidR="006C2756" w:rsidRPr="002F15CF" w:rsidRDefault="006C2756" w:rsidP="00F854AA">
      <w:pPr>
        <w:numPr>
          <w:ilvl w:val="0"/>
          <w:numId w:val="24"/>
        </w:numPr>
        <w:spacing w:after="0" w:line="240" w:lineRule="auto"/>
        <w:jc w:val="both"/>
      </w:pPr>
      <w:r w:rsidRPr="002F15CF">
        <w:t>Review</w:t>
      </w:r>
      <w:r w:rsidR="004D3971">
        <w:t>ed</w:t>
      </w:r>
      <w:r w:rsidRPr="002F15CF">
        <w:t xml:space="preserve"> background documents on national and UN programmes and plans as well as existing evaluations, reviews and reports, from both the UN and other stakeholders.</w:t>
      </w:r>
    </w:p>
    <w:p w:rsidR="006C2756" w:rsidRPr="002F15CF" w:rsidRDefault="006C2756" w:rsidP="00F854AA">
      <w:pPr>
        <w:numPr>
          <w:ilvl w:val="0"/>
          <w:numId w:val="24"/>
        </w:numPr>
        <w:spacing w:after="0" w:line="240" w:lineRule="auto"/>
        <w:jc w:val="both"/>
      </w:pPr>
      <w:r w:rsidRPr="002F15CF">
        <w:t>Conduct</w:t>
      </w:r>
      <w:r w:rsidR="004D3971">
        <w:t>ed</w:t>
      </w:r>
      <w:r w:rsidRPr="002F15CF">
        <w:t xml:space="preserve"> a mapping of stakeholders and their activities.</w:t>
      </w:r>
    </w:p>
    <w:p w:rsidR="006C2756" w:rsidRPr="002F15CF" w:rsidRDefault="004D3971" w:rsidP="00F854AA">
      <w:pPr>
        <w:numPr>
          <w:ilvl w:val="0"/>
          <w:numId w:val="24"/>
        </w:numPr>
        <w:spacing w:after="0" w:line="240" w:lineRule="auto"/>
        <w:jc w:val="both"/>
      </w:pPr>
      <w:r>
        <w:t>Identified</w:t>
      </w:r>
      <w:r w:rsidR="006C2756" w:rsidRPr="002F15CF">
        <w:t xml:space="preserve"> and finalize</w:t>
      </w:r>
      <w:r>
        <w:t>d</w:t>
      </w:r>
      <w:r w:rsidR="006C2756" w:rsidRPr="002F15CF">
        <w:t xml:space="preserve"> suitable methodology, templates and interview guides </w:t>
      </w:r>
    </w:p>
    <w:p w:rsidR="006C2756" w:rsidRDefault="006C2756" w:rsidP="00F854AA">
      <w:pPr>
        <w:numPr>
          <w:ilvl w:val="0"/>
          <w:numId w:val="24"/>
        </w:numPr>
        <w:spacing w:after="0" w:line="240" w:lineRule="auto"/>
        <w:jc w:val="both"/>
      </w:pPr>
      <w:r w:rsidRPr="002F15CF">
        <w:t>Develop</w:t>
      </w:r>
      <w:r w:rsidR="004D3971">
        <w:t>ed</w:t>
      </w:r>
      <w:r w:rsidRPr="002F15CF">
        <w:t xml:space="preserve"> an Inception Report which</w:t>
      </w:r>
      <w:r w:rsidR="004D3971">
        <w:t xml:space="preserve"> clearly outlined</w:t>
      </w:r>
      <w:r w:rsidRPr="002F15CF">
        <w:t xml:space="preserve"> the proposed methodology as well as templates and interview guides.</w:t>
      </w:r>
    </w:p>
    <w:p w:rsidR="001B2405" w:rsidRPr="002F15CF" w:rsidRDefault="001B2405" w:rsidP="00F854AA">
      <w:pPr>
        <w:spacing w:after="0" w:line="240" w:lineRule="auto"/>
        <w:ind w:left="720"/>
        <w:jc w:val="both"/>
      </w:pPr>
    </w:p>
    <w:p w:rsidR="006C2756" w:rsidRPr="002F15CF" w:rsidRDefault="006C2756" w:rsidP="00F854AA">
      <w:pPr>
        <w:spacing w:after="0" w:line="240" w:lineRule="auto"/>
        <w:jc w:val="both"/>
        <w:rPr>
          <w:b/>
        </w:rPr>
      </w:pPr>
      <w:r w:rsidRPr="002F15CF">
        <w:rPr>
          <w:b/>
        </w:rPr>
        <w:t>Task 2: Implementation</w:t>
      </w:r>
    </w:p>
    <w:p w:rsidR="006C2756" w:rsidRPr="002F15CF" w:rsidRDefault="006C2756" w:rsidP="00F854AA">
      <w:pPr>
        <w:numPr>
          <w:ilvl w:val="0"/>
          <w:numId w:val="24"/>
        </w:numPr>
        <w:spacing w:after="0" w:line="240" w:lineRule="auto"/>
        <w:jc w:val="both"/>
      </w:pPr>
      <w:r w:rsidRPr="002F15CF">
        <w:t>Conduct</w:t>
      </w:r>
      <w:r w:rsidR="004D3971">
        <w:t>ed</w:t>
      </w:r>
      <w:r w:rsidRPr="002F15CF">
        <w:t xml:space="preserve"> kick-off meeting with UNCT/PMT/SDG Sub-Group to present, obtain feedback and refine tools, as well as discuss plans for key people to interview.</w:t>
      </w:r>
      <w:r w:rsidR="004D3971">
        <w:t xml:space="preserve"> Decision was taken to exclude communities in data collection because of time considerations. </w:t>
      </w:r>
    </w:p>
    <w:p w:rsidR="006C2756" w:rsidRPr="002F15CF" w:rsidRDefault="006C2756" w:rsidP="00F854AA">
      <w:pPr>
        <w:numPr>
          <w:ilvl w:val="0"/>
          <w:numId w:val="24"/>
        </w:numPr>
        <w:spacing w:after="0" w:line="240" w:lineRule="auto"/>
        <w:jc w:val="both"/>
      </w:pPr>
      <w:r w:rsidRPr="002F15CF">
        <w:t>Conduct</w:t>
      </w:r>
      <w:r w:rsidR="00F854AA">
        <w:t>ed</w:t>
      </w:r>
      <w:r w:rsidRPr="002F15CF">
        <w:t xml:space="preserve"> a capacity analysis of the UN at the country level, as appropriate.</w:t>
      </w:r>
    </w:p>
    <w:p w:rsidR="006C2756" w:rsidRPr="002F15CF" w:rsidRDefault="006C2756" w:rsidP="00F854AA">
      <w:pPr>
        <w:numPr>
          <w:ilvl w:val="0"/>
          <w:numId w:val="24"/>
        </w:numPr>
        <w:spacing w:after="0" w:line="240" w:lineRule="auto"/>
        <w:jc w:val="both"/>
      </w:pPr>
      <w:r w:rsidRPr="002F15CF">
        <w:t>Conduct</w:t>
      </w:r>
      <w:r w:rsidR="00F854AA">
        <w:t>ed</w:t>
      </w:r>
      <w:r w:rsidRPr="002F15CF">
        <w:t xml:space="preserve"> secondary data collection through country consultations with identified </w:t>
      </w:r>
      <w:r w:rsidR="00F854AA">
        <w:t>stakeholders in order to</w:t>
      </w:r>
      <w:r w:rsidRPr="002F15CF">
        <w:t xml:space="preserve"> </w:t>
      </w:r>
      <w:r w:rsidR="00F854AA">
        <w:t>develop</w:t>
      </w:r>
      <w:r w:rsidRPr="002F15CF">
        <w:t xml:space="preserve"> the Stakeholder Map.</w:t>
      </w:r>
    </w:p>
    <w:p w:rsidR="006C2756" w:rsidRPr="002F15CF" w:rsidRDefault="006C2756" w:rsidP="00F854AA">
      <w:pPr>
        <w:numPr>
          <w:ilvl w:val="0"/>
          <w:numId w:val="24"/>
        </w:numPr>
        <w:spacing w:after="0" w:line="240" w:lineRule="auto"/>
        <w:jc w:val="both"/>
      </w:pPr>
      <w:r w:rsidRPr="002F15CF">
        <w:t>Conduct</w:t>
      </w:r>
      <w:r w:rsidR="00F854AA">
        <w:t>ed</w:t>
      </w:r>
      <w:r w:rsidRPr="002F15CF">
        <w:t xml:space="preserve"> interviews, perception surveys with key stakeholders including Government, UN, Development Partners, NGOs and </w:t>
      </w:r>
      <w:r w:rsidR="00F854AA">
        <w:t>International Non-Governmental Organizations.</w:t>
      </w:r>
    </w:p>
    <w:p w:rsidR="006C2756" w:rsidRPr="002F15CF" w:rsidRDefault="006C2756" w:rsidP="00F854AA">
      <w:pPr>
        <w:numPr>
          <w:ilvl w:val="0"/>
          <w:numId w:val="24"/>
        </w:numPr>
        <w:spacing w:after="0" w:line="240" w:lineRule="auto"/>
        <w:jc w:val="both"/>
      </w:pPr>
      <w:r w:rsidRPr="002F15CF">
        <w:t>Review</w:t>
      </w:r>
      <w:r w:rsidR="00F854AA">
        <w:t xml:space="preserve">ed strengths, </w:t>
      </w:r>
      <w:r w:rsidRPr="002F15CF">
        <w:t>weaknesses</w:t>
      </w:r>
      <w:r w:rsidR="00F854AA">
        <w:t>, opportunities and threats</w:t>
      </w:r>
      <w:r w:rsidRPr="002F15CF">
        <w:t xml:space="preserve"> of activities undertaken under the current UNDAF</w:t>
      </w:r>
    </w:p>
    <w:p w:rsidR="006C2756" w:rsidRPr="002F15CF" w:rsidRDefault="006C2756" w:rsidP="00F854AA">
      <w:pPr>
        <w:numPr>
          <w:ilvl w:val="0"/>
          <w:numId w:val="24"/>
        </w:numPr>
        <w:spacing w:after="0" w:line="240" w:lineRule="auto"/>
        <w:jc w:val="both"/>
      </w:pPr>
      <w:r w:rsidRPr="002F15CF">
        <w:t>Conduct</w:t>
      </w:r>
      <w:r w:rsidR="00F854AA">
        <w:t>ed</w:t>
      </w:r>
      <w:r w:rsidRPr="002F15CF">
        <w:t xml:space="preserve"> a comparative analysis of past and current UN initiatives, based on feedback from Government, Development Partners, NGOs and </w:t>
      </w:r>
      <w:r w:rsidR="00F854AA">
        <w:t>INGOs</w:t>
      </w:r>
    </w:p>
    <w:p w:rsidR="006C2756" w:rsidRPr="002F15CF" w:rsidRDefault="00F854AA" w:rsidP="00F854AA">
      <w:pPr>
        <w:numPr>
          <w:ilvl w:val="0"/>
          <w:numId w:val="24"/>
        </w:numPr>
        <w:spacing w:after="0" w:line="240" w:lineRule="auto"/>
        <w:jc w:val="both"/>
      </w:pPr>
      <w:r>
        <w:t>Identified</w:t>
      </w:r>
      <w:r w:rsidR="006C2756" w:rsidRPr="002F15CF">
        <w:t xml:space="preserve"> what stakeholders feel are the best (and worst) practices, while assessing the effectiveness and value for money within UN programmes  </w:t>
      </w:r>
    </w:p>
    <w:p w:rsidR="006C2756" w:rsidRPr="002F15CF" w:rsidRDefault="00F854AA" w:rsidP="00F854AA">
      <w:pPr>
        <w:numPr>
          <w:ilvl w:val="0"/>
          <w:numId w:val="24"/>
        </w:numPr>
        <w:spacing w:after="0" w:line="240" w:lineRule="auto"/>
        <w:jc w:val="both"/>
      </w:pPr>
      <w:r>
        <w:lastRenderedPageBreak/>
        <w:t>Identified</w:t>
      </w:r>
      <w:r w:rsidR="006C2756" w:rsidRPr="002F15CF">
        <w:t xml:space="preserve"> which key priority areas the UN is best placed to add value over the course of the next UNDAF </w:t>
      </w:r>
    </w:p>
    <w:p w:rsidR="006C2756" w:rsidRPr="002F15CF" w:rsidRDefault="006C2756" w:rsidP="00F854AA">
      <w:pPr>
        <w:numPr>
          <w:ilvl w:val="0"/>
          <w:numId w:val="24"/>
        </w:numPr>
        <w:spacing w:after="0" w:line="240" w:lineRule="auto"/>
        <w:jc w:val="both"/>
      </w:pPr>
      <w:r w:rsidRPr="002F15CF">
        <w:t>Develop</w:t>
      </w:r>
      <w:r w:rsidR="00F854AA">
        <w:t>ed</w:t>
      </w:r>
      <w:r w:rsidRPr="002F15CF">
        <w:t xml:space="preserve"> a brief report outlining </w:t>
      </w:r>
      <w:r w:rsidR="00F854AA">
        <w:t xml:space="preserve">initial </w:t>
      </w:r>
      <w:r w:rsidRPr="002F15CF">
        <w:t>key findings of the work to date</w:t>
      </w:r>
    </w:p>
    <w:p w:rsidR="006C2756" w:rsidRPr="002F15CF" w:rsidRDefault="006C2756" w:rsidP="00F854AA">
      <w:pPr>
        <w:spacing w:line="240" w:lineRule="auto"/>
        <w:jc w:val="both"/>
      </w:pPr>
    </w:p>
    <w:p w:rsidR="006C2756" w:rsidRPr="002F15CF" w:rsidRDefault="006C2756" w:rsidP="00F854AA">
      <w:pPr>
        <w:spacing w:after="0" w:line="240" w:lineRule="auto"/>
        <w:jc w:val="both"/>
        <w:rPr>
          <w:b/>
        </w:rPr>
      </w:pPr>
      <w:r w:rsidRPr="002F15CF">
        <w:rPr>
          <w:b/>
        </w:rPr>
        <w:t>Task 3: Report and Presentation</w:t>
      </w:r>
    </w:p>
    <w:p w:rsidR="006C2756" w:rsidRPr="002F15CF" w:rsidRDefault="006C2756" w:rsidP="00F854AA">
      <w:pPr>
        <w:numPr>
          <w:ilvl w:val="0"/>
          <w:numId w:val="24"/>
        </w:numPr>
        <w:spacing w:after="0" w:line="240" w:lineRule="auto"/>
        <w:jc w:val="both"/>
      </w:pPr>
      <w:r w:rsidRPr="002F15CF">
        <w:t>Develop</w:t>
      </w:r>
      <w:r w:rsidR="00F854AA">
        <w:t>ed</w:t>
      </w:r>
      <w:r w:rsidRPr="002F15CF">
        <w:t xml:space="preserve"> a report that clearly outlines the current situation and assesses the UN’s comparative advantage while providing clear recommendations of where the UN is best positioned to support Malawi’s development over the course of the next UNDAF. </w:t>
      </w:r>
    </w:p>
    <w:p w:rsidR="00F854AA" w:rsidRDefault="006C2756" w:rsidP="00F854AA">
      <w:pPr>
        <w:numPr>
          <w:ilvl w:val="0"/>
          <w:numId w:val="24"/>
        </w:numPr>
        <w:spacing w:after="0" w:line="240" w:lineRule="auto"/>
        <w:jc w:val="both"/>
      </w:pPr>
      <w:r w:rsidRPr="002F15CF">
        <w:t xml:space="preserve">Incorporate feedback from UNCT/PMT/SDG sub-group on draft report </w:t>
      </w:r>
    </w:p>
    <w:p w:rsidR="006C2756" w:rsidRDefault="006C2756" w:rsidP="00F854AA">
      <w:pPr>
        <w:numPr>
          <w:ilvl w:val="0"/>
          <w:numId w:val="24"/>
        </w:numPr>
        <w:spacing w:after="0" w:line="240" w:lineRule="auto"/>
        <w:jc w:val="both"/>
      </w:pPr>
      <w:r w:rsidRPr="002F15CF">
        <w:t>Develop a final draft of the CASA Report.</w:t>
      </w:r>
      <w:r w:rsidRPr="002F15CF">
        <w:tab/>
      </w:r>
    </w:p>
    <w:p w:rsidR="00C7246E" w:rsidRPr="002F15CF" w:rsidRDefault="00C7246E" w:rsidP="00F854AA">
      <w:pPr>
        <w:spacing w:after="0" w:line="240" w:lineRule="auto"/>
        <w:ind w:left="720"/>
        <w:jc w:val="both"/>
      </w:pPr>
    </w:p>
    <w:p w:rsidR="00AD6987" w:rsidRDefault="00E72B7D" w:rsidP="00F854AA">
      <w:pPr>
        <w:spacing w:after="0" w:line="240" w:lineRule="auto"/>
        <w:jc w:val="both"/>
      </w:pPr>
      <w:r>
        <w:t>The key findings are buttressed by selected evidence based literature review for the CASA. Thus the literature review covers only samples and examples of key interventions, observations engagements and conclusions. It does not purport to be an exhaustive listing of everything the UN did in Malawi over the current UNDAF. Examples below serve to illuminate key findings.</w:t>
      </w:r>
    </w:p>
    <w:p w:rsidR="00E26E91" w:rsidRDefault="00E26E91" w:rsidP="00F854AA">
      <w:pPr>
        <w:spacing w:after="0" w:line="240" w:lineRule="auto"/>
        <w:jc w:val="both"/>
      </w:pPr>
    </w:p>
    <w:p w:rsidR="00E26E91" w:rsidRDefault="00E26E91" w:rsidP="00F854AA">
      <w:pPr>
        <w:spacing w:after="0" w:line="240" w:lineRule="auto"/>
        <w:jc w:val="both"/>
      </w:pPr>
      <w:r>
        <w:t xml:space="preserve">The guidance from the </w:t>
      </w:r>
      <w:r w:rsidRPr="002F15CF">
        <w:t>UNCT/PMT/SDG sub-group</w:t>
      </w:r>
      <w:r>
        <w:t xml:space="preserve"> was that the CASA Report should be a </w:t>
      </w:r>
      <w:r w:rsidR="008B208B">
        <w:t>balance between a triangulation</w:t>
      </w:r>
      <w:r>
        <w:t xml:space="preserve"> of stakeholders’ views with evidence from UNDAF implementation progress reports; evaluations and implementation partners</w:t>
      </w:r>
      <w:r w:rsidR="008B208B">
        <w:t>’</w:t>
      </w:r>
      <w:r>
        <w:t xml:space="preserve"> reports. </w:t>
      </w:r>
      <w:r w:rsidR="008B208B">
        <w:t>The CASA Report should be an implementation report for the UNDAF; and present a one UN, and DaO approach in which there is less prominence of individual UN Agencies and more of integrated UN overview. To achieve that the first part of the Report presents a UN face; and yet to demonstrate unique comparative advantages of the UN the last section of the report presents samples of UN Agencies interventions. Finally, recommendations are provided to help with the design and roll-out of the UNDAF.</w:t>
      </w: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E26E91" w:rsidRDefault="00E26E91" w:rsidP="00F854AA">
      <w:pPr>
        <w:spacing w:after="0" w:line="240" w:lineRule="auto"/>
        <w:jc w:val="both"/>
      </w:pPr>
    </w:p>
    <w:p w:rsidR="00315CC3" w:rsidRDefault="00141FC7" w:rsidP="00BB65BA">
      <w:pPr>
        <w:pStyle w:val="ListParagraph"/>
        <w:numPr>
          <w:ilvl w:val="0"/>
          <w:numId w:val="18"/>
        </w:numPr>
        <w:spacing w:after="0" w:line="240" w:lineRule="auto"/>
        <w:outlineLvl w:val="0"/>
        <w:rPr>
          <w:b/>
          <w:color w:val="00B0F0"/>
          <w:sz w:val="28"/>
        </w:rPr>
      </w:pPr>
      <w:bookmarkStart w:id="13" w:name="_Toc484703891"/>
      <w:r w:rsidRPr="00315CC3">
        <w:rPr>
          <w:b/>
          <w:color w:val="00B0F0"/>
          <w:sz w:val="28"/>
        </w:rPr>
        <w:t>Malawi Development Context</w:t>
      </w:r>
      <w:bookmarkEnd w:id="13"/>
    </w:p>
    <w:p w:rsidR="00251D6E" w:rsidRDefault="00251D6E" w:rsidP="00251D6E">
      <w:pPr>
        <w:spacing w:after="0" w:line="240" w:lineRule="auto"/>
        <w:jc w:val="both"/>
      </w:pPr>
      <w:r>
        <w:lastRenderedPageBreak/>
        <w:t xml:space="preserve">The Malawi development context is </w:t>
      </w:r>
      <w:r w:rsidR="001628A6">
        <w:t>literature review conducted</w:t>
      </w:r>
      <w:r>
        <w:t xml:space="preserve"> in the context of the UNDAF. This way an assessment of critical areas of the UN comparative advantage can be gleaned. </w:t>
      </w:r>
      <w:r w:rsidR="001628A6">
        <w:t xml:space="preserve">This is meant to be corroborated </w:t>
      </w:r>
      <w:r w:rsidR="0004560C">
        <w:t xml:space="preserve">by </w:t>
      </w:r>
      <w:r w:rsidR="001628A6">
        <w:t>and triangulated with the primary data collected in interviews.</w:t>
      </w:r>
    </w:p>
    <w:p w:rsidR="00141FC7" w:rsidRDefault="00141FC7" w:rsidP="00251D6E">
      <w:pPr>
        <w:spacing w:after="0" w:line="240" w:lineRule="auto"/>
        <w:jc w:val="both"/>
      </w:pPr>
      <w:r>
        <w:tab/>
      </w:r>
    </w:p>
    <w:p w:rsidR="00315CC3" w:rsidRPr="00315CC3" w:rsidRDefault="00141FC7" w:rsidP="00BB65BA">
      <w:pPr>
        <w:pStyle w:val="ListParagraph"/>
        <w:numPr>
          <w:ilvl w:val="1"/>
          <w:numId w:val="18"/>
        </w:numPr>
        <w:spacing w:after="0" w:line="240" w:lineRule="auto"/>
        <w:outlineLvl w:val="1"/>
        <w:rPr>
          <w:b/>
          <w:color w:val="00B0F0"/>
        </w:rPr>
      </w:pPr>
      <w:bookmarkStart w:id="14" w:name="_Toc484703892"/>
      <w:r w:rsidRPr="00315CC3">
        <w:rPr>
          <w:b/>
          <w:color w:val="00B0F0"/>
        </w:rPr>
        <w:t>Country Overview</w:t>
      </w:r>
      <w:bookmarkEnd w:id="14"/>
    </w:p>
    <w:p w:rsidR="00972B05" w:rsidRDefault="00972B05" w:rsidP="00972B05">
      <w:pPr>
        <w:spacing w:after="0" w:line="240" w:lineRule="auto"/>
        <w:jc w:val="both"/>
        <w:rPr>
          <w:lang w:val="en-GB"/>
        </w:rPr>
      </w:pPr>
      <w:r>
        <w:t>Malawi is r</w:t>
      </w:r>
      <w:r w:rsidRPr="0057436D">
        <w:t xml:space="preserve">anked as the 18th least developed country in the world in the 2013 UNDP Human Development Report, </w:t>
      </w:r>
      <w:r>
        <w:t>with</w:t>
      </w:r>
      <w:r w:rsidRPr="0057436D">
        <w:t xml:space="preserve"> 85 percent of its population living in rural areas</w:t>
      </w:r>
      <w:r>
        <w:rPr>
          <w:rStyle w:val="FootnoteReference"/>
        </w:rPr>
        <w:footnoteReference w:id="26"/>
      </w:r>
      <w:r w:rsidRPr="0057436D">
        <w:t xml:space="preserve">. </w:t>
      </w:r>
      <w:r w:rsidRPr="00CA29A5">
        <w:t>Over 72% of the population live</w:t>
      </w:r>
      <w:r>
        <w:t>s on less than US$1.25 per day</w:t>
      </w:r>
      <w:r w:rsidRPr="00CA29A5">
        <w:t xml:space="preserve">. </w:t>
      </w:r>
      <w:r w:rsidRPr="008117B2">
        <w:rPr>
          <w:lang w:val="en-GB"/>
        </w:rPr>
        <w:t>As of mid-201</w:t>
      </w:r>
      <w:r>
        <w:rPr>
          <w:lang w:val="en-GB"/>
        </w:rPr>
        <w:t>6</w:t>
      </w:r>
      <w:r w:rsidRPr="008117B2">
        <w:rPr>
          <w:lang w:val="en-GB"/>
        </w:rPr>
        <w:t>, the country has a youthful population estimated at 17.2 million and was ranked 170/188 on the UNDP Human Development Index (HDR, 2016). Eighty per cent of the population is below 35 years of age and 46% below 15 with a median age of 17. Despite a sharp reduction in HIV and AIDS incidence, prevalence and mortality over the last decade, the country remains amongst the worst affected in the world.</w:t>
      </w:r>
      <w:r>
        <w:rPr>
          <w:lang w:val="en-GB"/>
        </w:rPr>
        <w:t xml:space="preserve"> </w:t>
      </w:r>
      <w:r w:rsidRPr="00CA29A5">
        <w:t>Although Malawi can be considered as an aid-dependent state, development progress has been limited.</w:t>
      </w:r>
      <w:r w:rsidRPr="008117B2">
        <w:t xml:space="preserve"> </w:t>
      </w:r>
      <w:r w:rsidRPr="00CA29A5">
        <w:t>Official development assistance (ODA) as a percentage of gross national income is 30.3%, the fifth highest in the world.</w:t>
      </w:r>
      <w:r>
        <w:t xml:space="preserve"> ODA </w:t>
      </w:r>
      <w:r w:rsidRPr="00491F0B">
        <w:rPr>
          <w:lang w:val="en-GB"/>
        </w:rPr>
        <w:t xml:space="preserve">to Malawi has dropped as a result of corruption and a changing aid landscape. At the same time, climate induced humanitarian disasters further amplified by </w:t>
      </w:r>
      <w:r w:rsidRPr="00491F0B">
        <w:t>food access constraints, food price hikes, and other structural constraints including poor access to inputs, poor rural financing, poor post-harvest handling and storage</w:t>
      </w:r>
      <w:r w:rsidRPr="00491F0B">
        <w:rPr>
          <w:lang w:val="en-GB"/>
        </w:rPr>
        <w:t xml:space="preserve"> have led to persistent challenges of food insecurity with approximately 6.7 million people in need of emergency food assistance as a result of El Niño conditions in the 2016/17 cropping season</w:t>
      </w:r>
      <w:r>
        <w:rPr>
          <w:rStyle w:val="FootnoteReference"/>
          <w:lang w:val="en-GB"/>
        </w:rPr>
        <w:footnoteReference w:id="27"/>
      </w:r>
      <w:r>
        <w:rPr>
          <w:lang w:val="en-GB"/>
        </w:rPr>
        <w:t xml:space="preserve">. </w:t>
      </w:r>
    </w:p>
    <w:p w:rsidR="00972B05" w:rsidRDefault="00972B05" w:rsidP="00972B05">
      <w:pPr>
        <w:spacing w:after="0" w:line="240" w:lineRule="auto"/>
        <w:jc w:val="both"/>
      </w:pPr>
    </w:p>
    <w:p w:rsidR="00972B05" w:rsidRDefault="00972B05" w:rsidP="00972B05">
      <w:pPr>
        <w:spacing w:after="0" w:line="240" w:lineRule="auto"/>
        <w:jc w:val="both"/>
      </w:pPr>
      <w:r>
        <w:rPr>
          <w:lang w:val="en-GB"/>
        </w:rPr>
        <w:t xml:space="preserve">Malawi’s </w:t>
      </w:r>
      <w:r w:rsidRPr="009701DD">
        <w:rPr>
          <w:lang w:val="en-GB"/>
        </w:rPr>
        <w:t>population has grown rapidly, increasing from about 4 million in 1966 to 17</w:t>
      </w:r>
      <w:r>
        <w:rPr>
          <w:lang w:val="en-GB"/>
        </w:rPr>
        <w:t>.2</w:t>
      </w:r>
      <w:r w:rsidRPr="009701DD">
        <w:rPr>
          <w:lang w:val="en-GB"/>
        </w:rPr>
        <w:t xml:space="preserve"> million today - and is expec</w:t>
      </w:r>
      <w:r>
        <w:rPr>
          <w:lang w:val="en-GB"/>
        </w:rPr>
        <w:t>ted to reach 30 million by 2030</w:t>
      </w:r>
      <w:r w:rsidRPr="009701DD">
        <w:rPr>
          <w:vertAlign w:val="superscript"/>
          <w:lang w:val="en-GB"/>
        </w:rPr>
        <w:footnoteReference w:id="28"/>
      </w:r>
      <w:r w:rsidRPr="004F59C4">
        <w:t xml:space="preserve">. </w:t>
      </w:r>
      <w:r w:rsidRPr="00A656A9">
        <w:rPr>
          <w:lang w:val="en-GB"/>
        </w:rPr>
        <w:t xml:space="preserve">Malawi </w:t>
      </w:r>
      <w:r>
        <w:rPr>
          <w:lang w:val="en-GB"/>
        </w:rPr>
        <w:t xml:space="preserve">already </w:t>
      </w:r>
      <w:r w:rsidRPr="00A656A9">
        <w:rPr>
          <w:lang w:val="en-GB"/>
        </w:rPr>
        <w:t>has a high child dependency burden of 0.91 for every working age person, as 46 per cent of the population is less than 15 years old.</w:t>
      </w:r>
      <w:r w:rsidRPr="00A656A9">
        <w:rPr>
          <w:vertAlign w:val="superscript"/>
          <w:lang w:val="en-GB"/>
        </w:rPr>
        <w:footnoteReference w:id="29"/>
      </w:r>
      <w:r w:rsidRPr="00A656A9">
        <w:rPr>
          <w:lang w:val="en-GB"/>
        </w:rPr>
        <w:t xml:space="preserve"> A rapidly growing population and young dependents place significant strain on the capacity of the Government and private sector to provide essential services</w:t>
      </w:r>
      <w:r w:rsidRPr="00A656A9">
        <w:rPr>
          <w:bCs/>
          <w:lang w:val="en-GB"/>
        </w:rPr>
        <w:t xml:space="preserve">. </w:t>
      </w:r>
      <w:r w:rsidRPr="004F59C4">
        <w:t>With the support of the I</w:t>
      </w:r>
      <w:r>
        <w:t>nternational Monetary Fund</w:t>
      </w:r>
      <w:r w:rsidRPr="004F59C4">
        <w:t xml:space="preserve"> and the World Bank, Malawi has been able to make important economic and structural reforms and sustain its economic growth rates over the last decade. Nevertheless, poverty is still widespread and the economy remains undiversified and vulnerable to external shocks.</w:t>
      </w:r>
      <w:r>
        <w:rPr>
          <w:rStyle w:val="FootnoteReference"/>
        </w:rPr>
        <w:footnoteReference w:id="30"/>
      </w:r>
      <w:r>
        <w:t xml:space="preserve"> The </w:t>
      </w:r>
      <w:r w:rsidR="00DA294E">
        <w:t xml:space="preserve">current </w:t>
      </w:r>
      <w:r>
        <w:t xml:space="preserve">UNDAF </w:t>
      </w:r>
      <w:r w:rsidR="00DA294E">
        <w:t>progress reports record</w:t>
      </w:r>
      <w:r>
        <w:t xml:space="preserve"> that </w:t>
      </w:r>
      <w:r w:rsidRPr="002812D8">
        <w:t>Malawi experienced its worst episode of acute food insecurity in over a decade during the 2016-2017 lean season stemming from an intense El Niño-related drought which adversely affected crop production</w:t>
      </w:r>
      <w:r w:rsidR="00DA294E">
        <w:rPr>
          <w:rStyle w:val="FootnoteReference"/>
        </w:rPr>
        <w:footnoteReference w:id="31"/>
      </w:r>
      <w:r w:rsidRPr="002812D8">
        <w:t xml:space="preserve">. This was the second consecutive year of high food insecurity in Malawi. The President of Malawi declared a State of National Disaster on April 12, 2016, and appealed for humanitarian relief assistance from the international community and the private sector. The UN </w:t>
      </w:r>
      <w:r w:rsidR="00DA294E">
        <w:t xml:space="preserve">in Malawi </w:t>
      </w:r>
      <w:r w:rsidRPr="002812D8">
        <w:t>supported the Government in developing the Food Insecurity Response Plan through the Government-led cluster system to respond to the food insecurity faced by 6.7 million Malawians (about 40 percent of the population) at the peak of the lean season</w:t>
      </w:r>
      <w:r>
        <w:rPr>
          <w:rStyle w:val="FootnoteReference"/>
        </w:rPr>
        <w:footnoteReference w:id="32"/>
      </w:r>
      <w:r w:rsidRPr="002812D8">
        <w:t>.</w:t>
      </w:r>
      <w:r>
        <w:t xml:space="preserve"> </w:t>
      </w:r>
      <w:r w:rsidR="00CA7A99">
        <w:t xml:space="preserve">Malawi’s development prospects depend on </w:t>
      </w:r>
      <w:r w:rsidR="00CA7A99">
        <w:lastRenderedPageBreak/>
        <w:t>how well it controls its population growth while at the same time manages to diversify and expand its economy in the short term.</w:t>
      </w:r>
    </w:p>
    <w:p w:rsidR="00251D6E" w:rsidRDefault="00251D6E" w:rsidP="00972B05">
      <w:pPr>
        <w:spacing w:after="0" w:line="240" w:lineRule="auto"/>
        <w:jc w:val="both"/>
      </w:pPr>
    </w:p>
    <w:p w:rsidR="00972B05" w:rsidRDefault="00972B05" w:rsidP="00972B05">
      <w:pPr>
        <w:spacing w:after="0" w:line="240" w:lineRule="auto"/>
        <w:jc w:val="both"/>
      </w:pPr>
      <w:r>
        <w:t xml:space="preserve">The Malawi Vulnerability Assessment Committee (MVAC) Report and the Emergency Response Plan found out that following the floods and drought between 2014/15 and 2015/16 seasons, the number of food insecure people was expected to rise to at least 6.5 million during the 2016/17 season. The crop production estimates released in April 2016 by the Ministry of Agriculture, Irrigation and Water Development (MoAIWD) showed that staple maize production for the 2014/15 agricultural season dropped by 12.4%, and was estimated at 2,431,313 metric </w:t>
      </w:r>
      <w:r w:rsidR="00E26E91">
        <w:t>tons</w:t>
      </w:r>
      <w:r>
        <w:t xml:space="preserve"> compared to 2,776,277 metric </w:t>
      </w:r>
      <w:r w:rsidR="00E26E91">
        <w:t>tons</w:t>
      </w:r>
      <w:r>
        <w:t xml:space="preserve"> during the previous season. The national maize requirement was estimated at 3.2 million metric </w:t>
      </w:r>
      <w:r w:rsidR="00E26E91">
        <w:t>tons</w:t>
      </w:r>
      <w:r>
        <w:t xml:space="preserve"> translating to a maize deficit of about 768,687 metric </w:t>
      </w:r>
      <w:r w:rsidR="00E26E91">
        <w:t>tons</w:t>
      </w:r>
      <w:r>
        <w:t>. In 2014/15 Malawi recorded another maize deficit of about 223,000 mt</w:t>
      </w:r>
      <w:r>
        <w:rPr>
          <w:rStyle w:val="FootnoteReference"/>
        </w:rPr>
        <w:footnoteReference w:id="33"/>
      </w:r>
      <w:r>
        <w:t xml:space="preserve">. </w:t>
      </w:r>
      <w:r>
        <w:rPr>
          <w:lang w:val="en-GB"/>
        </w:rPr>
        <w:t xml:space="preserve">This foregoing economic </w:t>
      </w:r>
      <w:r w:rsidR="001771FB">
        <w:rPr>
          <w:lang w:val="en-GB"/>
        </w:rPr>
        <w:t xml:space="preserve">and food security </w:t>
      </w:r>
      <w:r>
        <w:rPr>
          <w:lang w:val="en-GB"/>
        </w:rPr>
        <w:t xml:space="preserve">analysis alone makes the current UNDAF Outcome areas: </w:t>
      </w:r>
      <w:r w:rsidRPr="008415BC">
        <w:t>Sustainable and Equitable Economic Growth and Food Security</w:t>
      </w:r>
      <w:r>
        <w:t xml:space="preserve">; </w:t>
      </w:r>
      <w:r w:rsidRPr="008415BC">
        <w:t>Basic Social and Protection Services</w:t>
      </w:r>
      <w:r>
        <w:t xml:space="preserve">; </w:t>
      </w:r>
      <w:r w:rsidRPr="008415BC">
        <w:t>HIV and AIDS</w:t>
      </w:r>
      <w:r>
        <w:t xml:space="preserve"> even more urgent and relevant in the next UNDAF cycle. </w:t>
      </w:r>
      <w:r w:rsidR="001771FB">
        <w:t>The UN’s comparative advantage is obvious in these areas.</w:t>
      </w:r>
    </w:p>
    <w:p w:rsidR="00972B05" w:rsidRDefault="00972B05" w:rsidP="00972B05">
      <w:pPr>
        <w:spacing w:after="0" w:line="240" w:lineRule="auto"/>
        <w:jc w:val="both"/>
      </w:pPr>
    </w:p>
    <w:p w:rsidR="00972B05" w:rsidRDefault="00972B05" w:rsidP="00972B05">
      <w:pPr>
        <w:spacing w:after="0" w:line="240" w:lineRule="auto"/>
        <w:jc w:val="both"/>
        <w:rPr>
          <w:lang w:val="en-GB"/>
        </w:rPr>
      </w:pPr>
      <w:r w:rsidRPr="00D55C3D">
        <w:t>Through the Humanitarian Window, the UN supported the government led humanitarian response (through food assistance delivered as in-kind and cash transfers) to reach 6.7 million people in 24 districts who were declared to be food insecure by the Malawi Vulnerability Assessment Committee (MVAC) assessment update in October 2016. The UN, through UN Women, supported a gender sensitive Malawi Drought 2015-2016 Post-Disaster Needs Assessment (PDNA). The process was supported from data collection to development of the PDNA report. The PDNA has informed the development of the Disaster Recovery Strategy for the country. Through the nutrition cluster, access to the Community Based Management of Acute Malnutrition (CMAM) program was maintained in all the 28 districts of Malawi as part of the nutrition emer</w:t>
      </w:r>
      <w:r>
        <w:t>gency response. The UN</w:t>
      </w:r>
      <w:r w:rsidRPr="00D55C3D">
        <w:t>, through UNICEF, supported 603 health facilities providing Out Patient Program services and 104 Nutrition Rehabilitation Units totaling 707 facilities, which represents 97 percent geographical coverage against the set target of 731 for 2016. CMAM interventions were reinforced with monthly mass screenings and community mobilization through UNICEF implementing partners in 14 districts; which resulted in enhanced uptake and increased demand for CMAM services for children with severe acute malnutrition (SAM).</w:t>
      </w:r>
      <w:r>
        <w:t xml:space="preserve"> These efforts have borne fruits. </w:t>
      </w:r>
      <w:r w:rsidRPr="00A66348">
        <w:rPr>
          <w:lang w:val="en-GB"/>
        </w:rPr>
        <w:t>Malawi has lowered stunting levels among under-fives from 63 per cent in 1997 to approximately 37.5 per cent today.</w:t>
      </w:r>
      <w:r w:rsidRPr="00A66348">
        <w:rPr>
          <w:vertAlign w:val="superscript"/>
          <w:lang w:val="en-GB"/>
        </w:rPr>
        <w:footnoteReference w:id="34"/>
      </w:r>
      <w:r w:rsidRPr="00A66348">
        <w:rPr>
          <w:lang w:val="en-GB"/>
        </w:rPr>
        <w:t xml:space="preserve"> Despite the impressive reduction in percentage, the absolute number of children with chronic malnutrition has risen (1,062,650 in 1997 to 1,121,346 in 2015).</w:t>
      </w:r>
      <w:r w:rsidRPr="00A66348">
        <w:rPr>
          <w:vertAlign w:val="superscript"/>
          <w:lang w:val="en-GB"/>
        </w:rPr>
        <w:footnoteReference w:id="35"/>
      </w:r>
      <w:r w:rsidRPr="00A66348">
        <w:rPr>
          <w:lang w:val="en-GB"/>
        </w:rPr>
        <w:t xml:space="preserve"> </w:t>
      </w:r>
      <w:r>
        <w:rPr>
          <w:lang w:val="en-GB"/>
        </w:rPr>
        <w:t xml:space="preserve"> </w:t>
      </w:r>
      <w:r w:rsidRPr="00A66348">
        <w:rPr>
          <w:lang w:val="en-GB"/>
        </w:rPr>
        <w:t>Stunting is more prevalent among children in rural areas compared to urban (39 versus 25 per cent), whereas there is little regional variation.</w:t>
      </w:r>
      <w:r>
        <w:rPr>
          <w:lang w:val="en-GB"/>
        </w:rPr>
        <w:t xml:space="preserve"> Attributable to UNDAF interventions, </w:t>
      </w:r>
      <w:r w:rsidRPr="00FD0CB1">
        <w:rPr>
          <w:lang w:val="en-GB"/>
        </w:rPr>
        <w:t xml:space="preserve">Malawi has </w:t>
      </w:r>
      <w:r>
        <w:rPr>
          <w:lang w:val="en-GB"/>
        </w:rPr>
        <w:t xml:space="preserve">developed </w:t>
      </w:r>
      <w:r w:rsidRPr="00FD0CB1">
        <w:rPr>
          <w:lang w:val="en-GB"/>
        </w:rPr>
        <w:t xml:space="preserve">an excellent institutional and policy framework for dealing with issues of food security and malnutrition. Nutrition is </w:t>
      </w:r>
      <w:r>
        <w:rPr>
          <w:lang w:val="en-GB"/>
        </w:rPr>
        <w:t xml:space="preserve">also </w:t>
      </w:r>
      <w:r w:rsidRPr="00FD0CB1">
        <w:rPr>
          <w:lang w:val="en-GB"/>
        </w:rPr>
        <w:t xml:space="preserve">an important element in national planning documents MGDS I and II. </w:t>
      </w:r>
    </w:p>
    <w:p w:rsidR="00972B05" w:rsidRDefault="00972B05" w:rsidP="00972B05">
      <w:pPr>
        <w:spacing w:after="0" w:line="240" w:lineRule="auto"/>
        <w:jc w:val="both"/>
        <w:rPr>
          <w:lang w:val="en-GB"/>
        </w:rPr>
      </w:pPr>
    </w:p>
    <w:p w:rsidR="00972B05" w:rsidRDefault="00972B05" w:rsidP="0055245A">
      <w:pPr>
        <w:spacing w:after="0" w:line="240" w:lineRule="auto"/>
        <w:jc w:val="both"/>
      </w:pPr>
      <w:r>
        <w:rPr>
          <w:lang w:val="en-GB"/>
        </w:rPr>
        <w:lastRenderedPageBreak/>
        <w:t xml:space="preserve">The deteriorating </w:t>
      </w:r>
      <w:r w:rsidRPr="00491F0B">
        <w:rPr>
          <w:lang w:val="en-GB"/>
        </w:rPr>
        <w:t>climate induced humanitarian disasters</w:t>
      </w:r>
      <w:r>
        <w:rPr>
          <w:lang w:val="en-GB"/>
        </w:rPr>
        <w:t>;</w:t>
      </w:r>
      <w:r w:rsidRPr="00491F0B">
        <w:rPr>
          <w:lang w:val="en-GB"/>
        </w:rPr>
        <w:t xml:space="preserve"> amplified by </w:t>
      </w:r>
      <w:r w:rsidRPr="00491F0B">
        <w:t>food acces</w:t>
      </w:r>
      <w:r>
        <w:t xml:space="preserve">s constraints, food price hikes; children stunting; </w:t>
      </w:r>
      <w:r w:rsidRPr="00FD0CB1">
        <w:rPr>
          <w:lang w:val="en-GB"/>
        </w:rPr>
        <w:t xml:space="preserve">food </w:t>
      </w:r>
      <w:r>
        <w:rPr>
          <w:lang w:val="en-GB"/>
        </w:rPr>
        <w:t>in</w:t>
      </w:r>
      <w:r w:rsidRPr="00FD0CB1">
        <w:rPr>
          <w:lang w:val="en-GB"/>
        </w:rPr>
        <w:t>security and malnutrition</w:t>
      </w:r>
      <w:r>
        <w:rPr>
          <w:lang w:val="en-GB"/>
        </w:rPr>
        <w:t xml:space="preserve"> are instructive for the UN to marshal all its comparative advantage capabilities, through the SDGs framework to deepen planning and programming in the next UNDAF cycle.  </w:t>
      </w:r>
    </w:p>
    <w:p w:rsidR="00141FC7" w:rsidRDefault="00141FC7" w:rsidP="00972B05">
      <w:pPr>
        <w:spacing w:after="0" w:line="240" w:lineRule="auto"/>
      </w:pPr>
      <w:r>
        <w:tab/>
      </w:r>
    </w:p>
    <w:p w:rsidR="00315CC3" w:rsidRPr="00315CC3" w:rsidRDefault="00141FC7" w:rsidP="00BB65BA">
      <w:pPr>
        <w:pStyle w:val="ListParagraph"/>
        <w:numPr>
          <w:ilvl w:val="1"/>
          <w:numId w:val="18"/>
        </w:numPr>
        <w:spacing w:after="0" w:line="240" w:lineRule="auto"/>
        <w:outlineLvl w:val="1"/>
        <w:rPr>
          <w:b/>
          <w:color w:val="00B0F0"/>
        </w:rPr>
      </w:pPr>
      <w:bookmarkStart w:id="15" w:name="_Toc484703893"/>
      <w:r w:rsidRPr="00315CC3">
        <w:rPr>
          <w:b/>
          <w:color w:val="00B0F0"/>
        </w:rPr>
        <w:t>Political Context</w:t>
      </w:r>
      <w:bookmarkEnd w:id="15"/>
    </w:p>
    <w:p w:rsidR="0055245A" w:rsidRDefault="0055245A" w:rsidP="0055245A">
      <w:pPr>
        <w:spacing w:after="0" w:line="240" w:lineRule="auto"/>
        <w:jc w:val="both"/>
        <w:rPr>
          <w:bCs/>
          <w:iCs/>
          <w:lang w:val="en-GB"/>
        </w:rPr>
      </w:pPr>
      <w:r w:rsidRPr="004F59C4">
        <w:t xml:space="preserve">Since the end of the one party regime in 1993, </w:t>
      </w:r>
      <w:r>
        <w:t>Malawi</w:t>
      </w:r>
      <w:r w:rsidRPr="004F59C4">
        <w:t xml:space="preserve"> has organized five </w:t>
      </w:r>
      <w:r w:rsidR="000928EF">
        <w:t xml:space="preserve">competitive, </w:t>
      </w:r>
      <w:r w:rsidRPr="004F59C4">
        <w:t xml:space="preserve">peaceful presidential and parliamentary elections, one of which was a tripartite including local government elections. </w:t>
      </w:r>
      <w:r w:rsidR="00251D6E">
        <w:t>The c</w:t>
      </w:r>
      <w:r w:rsidRPr="004F59C4">
        <w:t xml:space="preserve">urrent </w:t>
      </w:r>
      <w:r w:rsidR="00251D6E">
        <w:t>P</w:t>
      </w:r>
      <w:r w:rsidRPr="004F59C4">
        <w:t>resident Prof. Arthur Peter Mutharika is in his first five-year term which started in 2014. The next elections are due in 2019.</w:t>
      </w:r>
      <w:r>
        <w:t xml:space="preserve"> </w:t>
      </w:r>
      <w:r w:rsidRPr="00911DC2">
        <w:rPr>
          <w:lang w:val="en-GB"/>
        </w:rPr>
        <w:t>Despite very challenging beginnings, Malawi is often characterized as one of the most stable and peaceful countries in Africa. However, social tensions arising between traditional and modern means of governance are starting to appear</w:t>
      </w:r>
      <w:r w:rsidRPr="00911DC2">
        <w:rPr>
          <w:vertAlign w:val="superscript"/>
          <w:lang w:val="en-GB"/>
        </w:rPr>
        <w:footnoteReference w:id="36"/>
      </w:r>
      <w:r w:rsidRPr="00911DC2">
        <w:rPr>
          <w:lang w:val="en-GB"/>
        </w:rPr>
        <w:t xml:space="preserve">. </w:t>
      </w:r>
      <w:r w:rsidRPr="00FF0F1C">
        <w:rPr>
          <w:lang w:val="en-GB"/>
        </w:rPr>
        <w:t xml:space="preserve">Governance </w:t>
      </w:r>
      <w:r>
        <w:rPr>
          <w:lang w:val="en-GB"/>
        </w:rPr>
        <w:t>challenges in this case are in</w:t>
      </w:r>
      <w:r w:rsidRPr="00FF0F1C">
        <w:rPr>
          <w:lang w:val="en-GB"/>
        </w:rPr>
        <w:t xml:space="preserve"> the mechanisms, processes and institutions that determine how power is exercised; decisions made on issues of public concern, and </w:t>
      </w:r>
      <w:r>
        <w:rPr>
          <w:lang w:val="en-GB"/>
        </w:rPr>
        <w:t xml:space="preserve">how effective </w:t>
      </w:r>
      <w:r w:rsidRPr="00FF0F1C">
        <w:rPr>
          <w:lang w:val="en-GB"/>
        </w:rPr>
        <w:t>citizens articulate their interests, exercise their legal rights, meet their obli</w:t>
      </w:r>
      <w:r>
        <w:rPr>
          <w:lang w:val="en-GB"/>
        </w:rPr>
        <w:t>gations and mediate differences</w:t>
      </w:r>
      <w:r w:rsidRPr="00FF0F1C">
        <w:rPr>
          <w:vertAlign w:val="superscript"/>
          <w:lang w:val="en-GB"/>
        </w:rPr>
        <w:footnoteReference w:id="37"/>
      </w:r>
      <w:r>
        <w:rPr>
          <w:lang w:val="en-GB"/>
        </w:rPr>
        <w:t xml:space="preserve">. </w:t>
      </w:r>
      <w:r w:rsidRPr="00FF0F1C">
        <w:rPr>
          <w:lang w:val="en-GB"/>
        </w:rPr>
        <w:t xml:space="preserve">Decentralization has </w:t>
      </w:r>
      <w:r>
        <w:rPr>
          <w:lang w:val="en-GB"/>
        </w:rPr>
        <w:t>also proved</w:t>
      </w:r>
      <w:r w:rsidRPr="00FF0F1C">
        <w:rPr>
          <w:lang w:val="en-GB"/>
        </w:rPr>
        <w:t xml:space="preserve"> to be challenging due to capacity limits at the district level and below</w:t>
      </w:r>
      <w:r>
        <w:rPr>
          <w:lang w:val="en-GB"/>
        </w:rPr>
        <w:t>. There is increasing</w:t>
      </w:r>
      <w:r w:rsidRPr="00FF0F1C">
        <w:rPr>
          <w:lang w:val="en-GB"/>
        </w:rPr>
        <w:t xml:space="preserve"> dependence on central government grants, lack of experience and inadequate grassroots participation in local authority affairs. Some </w:t>
      </w:r>
      <w:r>
        <w:rPr>
          <w:lang w:val="en-GB"/>
        </w:rPr>
        <w:t>Government M</w:t>
      </w:r>
      <w:r w:rsidRPr="00FF0F1C">
        <w:rPr>
          <w:lang w:val="en-GB"/>
        </w:rPr>
        <w:t xml:space="preserve">inistries are still holding onto functions that ought to be decentralized and cuts in allocations to </w:t>
      </w:r>
      <w:r>
        <w:rPr>
          <w:lang w:val="en-GB"/>
        </w:rPr>
        <w:t xml:space="preserve">District Councils </w:t>
      </w:r>
      <w:r w:rsidRPr="00FF0F1C">
        <w:rPr>
          <w:lang w:val="en-GB"/>
        </w:rPr>
        <w:t xml:space="preserve">are common. </w:t>
      </w:r>
      <w:r w:rsidRPr="00FF0F1C">
        <w:rPr>
          <w:bCs/>
          <w:iCs/>
          <w:lang w:val="en-GB"/>
        </w:rPr>
        <w:t>Insufficient budget allocations, partially due to inadequate collection of tax revenues, result in a heavy reliance on donor funding and technical assistance, and provide limited incentives for civil servants to improve performance. In addition, incomplete understanding of the gender dimensions of policies inhibits gender-responsive implementation and monitoring</w:t>
      </w:r>
      <w:r>
        <w:rPr>
          <w:rStyle w:val="FootnoteReference"/>
          <w:bCs/>
          <w:iCs/>
          <w:lang w:val="en-GB"/>
        </w:rPr>
        <w:footnoteReference w:id="38"/>
      </w:r>
      <w:r w:rsidR="00DF0350">
        <w:rPr>
          <w:bCs/>
          <w:iCs/>
          <w:lang w:val="en-GB"/>
        </w:rPr>
        <w:t xml:space="preserve"> especially on budgets</w:t>
      </w:r>
      <w:r w:rsidRPr="00FF0F1C">
        <w:rPr>
          <w:bCs/>
          <w:iCs/>
          <w:lang w:val="en-GB"/>
        </w:rPr>
        <w:t xml:space="preserve">. </w:t>
      </w:r>
    </w:p>
    <w:p w:rsidR="0055245A" w:rsidRDefault="0055245A" w:rsidP="0055245A">
      <w:pPr>
        <w:spacing w:after="0" w:line="240" w:lineRule="auto"/>
        <w:jc w:val="both"/>
        <w:rPr>
          <w:bCs/>
          <w:iCs/>
          <w:lang w:val="en-GB"/>
        </w:rPr>
      </w:pPr>
    </w:p>
    <w:p w:rsidR="0055245A" w:rsidRDefault="0055245A" w:rsidP="0055245A">
      <w:pPr>
        <w:spacing w:after="0" w:line="240" w:lineRule="auto"/>
        <w:jc w:val="both"/>
        <w:rPr>
          <w:bCs/>
          <w:iCs/>
          <w:lang w:val="en-GB"/>
        </w:rPr>
      </w:pPr>
      <w:r w:rsidRPr="00996C62">
        <w:rPr>
          <w:bCs/>
          <w:iCs/>
          <w:lang w:val="en-GB"/>
        </w:rPr>
        <w:t>Malawi is ranked 112th out 168 countries in the Corruption Perception Index</w:t>
      </w:r>
      <w:r w:rsidRPr="00996C62">
        <w:rPr>
          <w:bCs/>
          <w:iCs/>
          <w:vertAlign w:val="superscript"/>
          <w:lang w:val="en-GB"/>
        </w:rPr>
        <w:footnoteReference w:id="39"/>
      </w:r>
      <w:r w:rsidRPr="00996C62">
        <w:rPr>
          <w:bCs/>
          <w:iCs/>
          <w:lang w:val="en-GB"/>
        </w:rPr>
        <w:t xml:space="preserve"> and since 1994, persistent </w:t>
      </w:r>
      <w:r w:rsidRPr="002C6148">
        <w:rPr>
          <w:bCs/>
          <w:iCs/>
          <w:lang w:val="en-GB"/>
        </w:rPr>
        <w:t>corruption</w:t>
      </w:r>
      <w:r w:rsidRPr="002C6148">
        <w:rPr>
          <w:bCs/>
          <w:iCs/>
          <w:vertAlign w:val="superscript"/>
          <w:lang w:val="en-GB"/>
        </w:rPr>
        <w:footnoteReference w:id="40"/>
      </w:r>
      <w:r w:rsidRPr="00996C62">
        <w:rPr>
          <w:bCs/>
          <w:iCs/>
          <w:lang w:val="en-GB"/>
        </w:rPr>
        <w:t xml:space="preserve"> and poverty have hampered development. All sectors of the economy are affected and </w:t>
      </w:r>
      <w:r>
        <w:rPr>
          <w:bCs/>
          <w:iCs/>
          <w:lang w:val="en-GB"/>
        </w:rPr>
        <w:t>entrenched</w:t>
      </w:r>
      <w:r w:rsidRPr="00996C62">
        <w:rPr>
          <w:bCs/>
          <w:iCs/>
          <w:lang w:val="en-GB"/>
        </w:rPr>
        <w:t xml:space="preserve"> networks of clientelism and patronage exist. In addition extensive bureaucracy and “red tape” provide a fertile environment for facilitation payments and bribery. In 2014, Malawi lost 30 per cent o</w:t>
      </w:r>
      <w:r>
        <w:rPr>
          <w:bCs/>
          <w:iCs/>
          <w:lang w:val="en-GB"/>
        </w:rPr>
        <w:t>f its budget, approximately USD</w:t>
      </w:r>
      <w:r w:rsidRPr="00996C62">
        <w:rPr>
          <w:bCs/>
          <w:iCs/>
          <w:lang w:val="en-GB"/>
        </w:rPr>
        <w:t>250 million, to a corruption scandal dubbed “Cashgate”.</w:t>
      </w:r>
      <w:r w:rsidRPr="00996C62">
        <w:rPr>
          <w:bCs/>
          <w:iCs/>
          <w:vertAlign w:val="superscript"/>
          <w:lang w:val="en-GB"/>
        </w:rPr>
        <w:footnoteReference w:id="41"/>
      </w:r>
      <w:r>
        <w:rPr>
          <w:bCs/>
          <w:iCs/>
          <w:lang w:val="en-GB"/>
        </w:rPr>
        <w:t xml:space="preserve"> </w:t>
      </w:r>
      <w:r w:rsidRPr="00BF7EB2">
        <w:rPr>
          <w:bCs/>
          <w:iCs/>
          <w:lang w:val="en-GB"/>
        </w:rPr>
        <w:t>The Malawi Economic Justice Network estimates that roughly 30 per cent of funds in the national budget go unaccounted for</w:t>
      </w:r>
      <w:r>
        <w:rPr>
          <w:rStyle w:val="FootnoteReference"/>
          <w:bCs/>
          <w:iCs/>
          <w:lang w:val="en-GB"/>
        </w:rPr>
        <w:footnoteReference w:id="42"/>
      </w:r>
      <w:r w:rsidRPr="00BF7EB2">
        <w:rPr>
          <w:bCs/>
          <w:iCs/>
          <w:lang w:val="en-GB"/>
        </w:rPr>
        <w:t>.  Strengthening oversight and financial management systems remains a work in progress as Financial Management Reforms have progressed more slowly than anticipated largely due to capacity constraints</w:t>
      </w:r>
      <w:r w:rsidR="00DF0350">
        <w:rPr>
          <w:rStyle w:val="FootnoteReference"/>
          <w:bCs/>
          <w:iCs/>
          <w:lang w:val="en-GB"/>
        </w:rPr>
        <w:footnoteReference w:id="43"/>
      </w:r>
      <w:r w:rsidRPr="00BF7EB2">
        <w:rPr>
          <w:bCs/>
          <w:iCs/>
          <w:lang w:val="en-GB"/>
        </w:rPr>
        <w:t>.  Diversion of funds for unintended purposes at both the national and sub-national levels remains a significant risk to programme implementation, as attention is diverted away from programme implementation to tracking funds</w:t>
      </w:r>
      <w:r w:rsidR="00B4189F">
        <w:rPr>
          <w:rStyle w:val="FootnoteReference"/>
          <w:bCs/>
          <w:iCs/>
          <w:lang w:val="en-GB"/>
        </w:rPr>
        <w:footnoteReference w:id="44"/>
      </w:r>
      <w:r w:rsidRPr="00BF7EB2">
        <w:rPr>
          <w:bCs/>
          <w:iCs/>
          <w:lang w:val="en-GB"/>
        </w:rPr>
        <w:t>.</w:t>
      </w:r>
    </w:p>
    <w:p w:rsidR="0055245A" w:rsidRDefault="0055245A" w:rsidP="0055245A">
      <w:pPr>
        <w:spacing w:after="0" w:line="240" w:lineRule="auto"/>
        <w:jc w:val="both"/>
        <w:rPr>
          <w:bCs/>
          <w:iCs/>
          <w:lang w:val="en-GB"/>
        </w:rPr>
      </w:pPr>
    </w:p>
    <w:p w:rsidR="0055245A" w:rsidRPr="00FF0F1C" w:rsidRDefault="0055245A" w:rsidP="0055245A">
      <w:pPr>
        <w:spacing w:after="0" w:line="240" w:lineRule="auto"/>
        <w:jc w:val="both"/>
        <w:rPr>
          <w:bCs/>
          <w:iCs/>
          <w:lang w:val="en-GB"/>
        </w:rPr>
      </w:pPr>
      <w:r w:rsidRPr="00951DE3">
        <w:rPr>
          <w:bCs/>
          <w:iCs/>
          <w:lang w:val="en-GB"/>
        </w:rPr>
        <w:t>Despite the guarantee of fundamental rights afforded by the Constitution, the biggest challenge that Malawi’s democratic consolidation faces are weak institutions of governance such as Parliament, political parties, local governance, civil society organizations, and the Electoral and Human Rights Commissions. The Constitution makes provision for all legislative powers to be vested in a National Assembly with the President as Head of State. In 2001, all references to a senate were removed from the Constitution, thus denying political participation in the legislative process by chiefs, women and other interest and specialized groups</w:t>
      </w:r>
      <w:r>
        <w:rPr>
          <w:rStyle w:val="FootnoteReference"/>
          <w:bCs/>
          <w:iCs/>
          <w:lang w:val="en-GB"/>
        </w:rPr>
        <w:footnoteReference w:id="45"/>
      </w:r>
      <w:r>
        <w:rPr>
          <w:bCs/>
          <w:iCs/>
          <w:lang w:val="en-GB"/>
        </w:rPr>
        <w:t xml:space="preserve">.  </w:t>
      </w:r>
      <w:r w:rsidRPr="00BF7EB2">
        <w:rPr>
          <w:bCs/>
          <w:iCs/>
          <w:lang w:val="en-GB"/>
        </w:rPr>
        <w:t>The net result is that human rights are not realized and that poverty-reducing measures fail to have their intended impact as finances, textbooks, medicines and equipment never reach their intended destinations or infrastructure is not maintained</w:t>
      </w:r>
      <w:r>
        <w:rPr>
          <w:rStyle w:val="FootnoteReference"/>
          <w:bCs/>
          <w:iCs/>
          <w:lang w:val="en-GB"/>
        </w:rPr>
        <w:footnoteReference w:id="46"/>
      </w:r>
      <w:r w:rsidRPr="00BF7EB2">
        <w:rPr>
          <w:bCs/>
          <w:iCs/>
          <w:lang w:val="en-GB"/>
        </w:rPr>
        <w:t>.</w:t>
      </w:r>
      <w:r>
        <w:rPr>
          <w:bCs/>
          <w:iCs/>
          <w:lang w:val="en-GB"/>
        </w:rPr>
        <w:t xml:space="preserve"> Thus, the UN mandate for building institutions and strengthening governance structures in Malawi provide unique and compelling area for even more support by the next UNDAF cycle.</w:t>
      </w:r>
      <w:r w:rsidR="00B4189F">
        <w:rPr>
          <w:bCs/>
          <w:iCs/>
          <w:lang w:val="en-GB"/>
        </w:rPr>
        <w:t xml:space="preserve"> This </w:t>
      </w:r>
      <w:r w:rsidR="002E69B0">
        <w:rPr>
          <w:bCs/>
          <w:iCs/>
          <w:lang w:val="en-GB"/>
        </w:rPr>
        <w:t>CASA</w:t>
      </w:r>
      <w:r w:rsidR="00B4189F">
        <w:rPr>
          <w:bCs/>
          <w:iCs/>
          <w:lang w:val="en-GB"/>
        </w:rPr>
        <w:t xml:space="preserve"> confirms the argument for the UN to focus attention to engagement with Parliament and all constitutional bodies in the next UNDAF. </w:t>
      </w:r>
    </w:p>
    <w:p w:rsidR="00141FC7" w:rsidRDefault="00141FC7" w:rsidP="00315CC3">
      <w:pPr>
        <w:spacing w:after="0" w:line="240" w:lineRule="auto"/>
      </w:pPr>
      <w:r>
        <w:tab/>
      </w:r>
    </w:p>
    <w:p w:rsidR="00315CC3" w:rsidRPr="00315CC3" w:rsidRDefault="00141FC7" w:rsidP="00BB65BA">
      <w:pPr>
        <w:pStyle w:val="ListParagraph"/>
        <w:numPr>
          <w:ilvl w:val="1"/>
          <w:numId w:val="18"/>
        </w:numPr>
        <w:spacing w:after="0" w:line="240" w:lineRule="auto"/>
        <w:outlineLvl w:val="1"/>
        <w:rPr>
          <w:b/>
          <w:color w:val="00B0F0"/>
        </w:rPr>
      </w:pPr>
      <w:bookmarkStart w:id="16" w:name="_Toc484703894"/>
      <w:r w:rsidRPr="00315CC3">
        <w:rPr>
          <w:b/>
          <w:color w:val="00B0F0"/>
        </w:rPr>
        <w:t>Economic Overview</w:t>
      </w:r>
      <w:bookmarkEnd w:id="16"/>
    </w:p>
    <w:p w:rsidR="009C1CA0" w:rsidRDefault="009C1CA0" w:rsidP="009C1CA0">
      <w:pPr>
        <w:spacing w:after="0" w:line="240" w:lineRule="auto"/>
        <w:jc w:val="both"/>
      </w:pPr>
      <w:r w:rsidRPr="002C6148">
        <w:t>Malawi’s per capita GDP has increased modestly in recent years, averaging 2.2 per cent in the period 2000-2014</w:t>
      </w:r>
      <w:r>
        <w:rPr>
          <w:rStyle w:val="FootnoteReference"/>
        </w:rPr>
        <w:footnoteReference w:id="47"/>
      </w:r>
      <w:r w:rsidRPr="002C6148">
        <w:t xml:space="preserve">,  but the quality, sustainability and equity of growth patterns remains uncertain. </w:t>
      </w:r>
      <w:r w:rsidRPr="00BF55F3">
        <w:rPr>
          <w:lang w:val="en-GB"/>
        </w:rPr>
        <w:t>Between 2006 and 2010 per capita growth averaged 4.3 per cent per annum, slowing sharply to 1.06 per cent between 2011 and 2015</w:t>
      </w:r>
      <w:r w:rsidRPr="00BF55F3">
        <w:rPr>
          <w:vertAlign w:val="superscript"/>
          <w:lang w:val="en-GB"/>
        </w:rPr>
        <w:footnoteReference w:id="48"/>
      </w:r>
      <w:r w:rsidRPr="00BF55F3">
        <w:rPr>
          <w:lang w:val="en-GB"/>
        </w:rPr>
        <w:t xml:space="preserve"> due to the frequency and severity of climate related disasters affecting agriculture and reducing GDP and poor governance including Cashgate.</w:t>
      </w:r>
      <w:r>
        <w:rPr>
          <w:lang w:val="en-GB"/>
        </w:rPr>
        <w:t xml:space="preserve"> </w:t>
      </w:r>
      <w:r w:rsidRPr="002C6148">
        <w:t>The nature of growth is an essential element in poverty and inequality reduction. Without a strong increase in agricultural sector productivity</w:t>
      </w:r>
      <w:r>
        <w:t>,</w:t>
      </w:r>
      <w:r w:rsidRPr="002C6148">
        <w:t xml:space="preserve"> alongside a decisive move towards industrialization and productive services, the rate of growth required </w:t>
      </w:r>
      <w:r w:rsidR="002E69B0">
        <w:t>to bring</w:t>
      </w:r>
      <w:r w:rsidRPr="002C6148">
        <w:t xml:space="preserve"> about structural economic transformation and significant poverty reduction may not be achieved or sustained. Meaningful economic transformation requires inclusive growth through the expansion of </w:t>
      </w:r>
      <w:r w:rsidR="002E69B0">
        <w:t xml:space="preserve">agriculture, </w:t>
      </w:r>
      <w:r w:rsidRPr="002C6148">
        <w:t>employment opportunities, a rise in income and increased social provision</w:t>
      </w:r>
      <w:r>
        <w:rPr>
          <w:rStyle w:val="FootnoteReference"/>
        </w:rPr>
        <w:footnoteReference w:id="49"/>
      </w:r>
      <w:r w:rsidRPr="002C6148">
        <w:t>.</w:t>
      </w:r>
    </w:p>
    <w:p w:rsidR="009C1CA0" w:rsidRDefault="009C1CA0" w:rsidP="009C1CA0">
      <w:pPr>
        <w:spacing w:after="0" w:line="240" w:lineRule="auto"/>
        <w:jc w:val="both"/>
      </w:pPr>
    </w:p>
    <w:p w:rsidR="009C1CA0" w:rsidRDefault="009C1CA0" w:rsidP="009C1CA0">
      <w:pPr>
        <w:spacing w:after="0" w:line="240" w:lineRule="auto"/>
        <w:jc w:val="both"/>
        <w:rPr>
          <w:lang w:val="en-GB"/>
        </w:rPr>
      </w:pPr>
      <w:r>
        <w:t>The GoM has been implementing macro-economic reforms aimed at resuscitating the economy since 2011. The reforms, which include foreign exchange market liberalization and removal of fuel subsidies, impacted positively on growth through improved availability of foreign exchange and elimination of fuel shortages. Recent multiple shocks including the suspension of budget support due to loss of public resources through theft (the ‘Cashgate’), and food insecurity resulting from heavy flooding and prolonged drought, have negatively impacted on the growth pro</w:t>
      </w:r>
      <w:r w:rsidR="002E69B0">
        <w:t>spects of the economy. The</w:t>
      </w:r>
      <w:r>
        <w:t xml:space="preserve"> weather related disasters affected 25 of the 28 Districts of the country with 2.86 million people affected in the FY 2014/15. Due to effects of El Nino, about 6.5 million people are food insecure in the FYs 2015/16 and 2016/17. As a result of the drought and floods, real GDP declined to 3% in 2015 from 5% in 2014 following its recovery from 1.9% in 2012. The June 2016 Malawi Vulnerability Assessment Committee (MVAC) Report and Government’s July 2016 Emergency Response Plan estimate total cost of addressing the crisis at USD 395.1 million out of which USD 359.8 million has so far been pledged. The resource gap is </w:t>
      </w:r>
      <w:r>
        <w:lastRenderedPageBreak/>
        <w:t>USD35.3 million</w:t>
      </w:r>
      <w:r>
        <w:rPr>
          <w:rStyle w:val="FootnoteReference"/>
        </w:rPr>
        <w:footnoteReference w:id="50"/>
      </w:r>
      <w:r>
        <w:t xml:space="preserve">. Some </w:t>
      </w:r>
      <w:r w:rsidRPr="00A638A4">
        <w:rPr>
          <w:lang w:val="en-GB"/>
        </w:rPr>
        <w:t>devastating floods at the beginning of 2015 followed by drought in the main agricultural areas left 2.86 million Malawians in need of food assistance. The floods in which 240,000 people were forced to flee their homes affected approximately 640,000 people in 15 of Malawi’s 28 districts. One hundred and seventy people died</w:t>
      </w:r>
      <w:r>
        <w:rPr>
          <w:rStyle w:val="FootnoteReference"/>
          <w:lang w:val="en-GB"/>
        </w:rPr>
        <w:footnoteReference w:id="51"/>
      </w:r>
      <w:r w:rsidRPr="00A638A4">
        <w:rPr>
          <w:lang w:val="en-GB"/>
        </w:rPr>
        <w:t>.</w:t>
      </w:r>
      <w:r>
        <w:rPr>
          <w:lang w:val="en-GB"/>
        </w:rPr>
        <w:t xml:space="preserve"> </w:t>
      </w:r>
    </w:p>
    <w:p w:rsidR="009C1CA0" w:rsidRDefault="009C1CA0" w:rsidP="009C1CA0">
      <w:pPr>
        <w:spacing w:after="0" w:line="240" w:lineRule="auto"/>
        <w:jc w:val="both"/>
        <w:rPr>
          <w:lang w:val="en-GB"/>
        </w:rPr>
      </w:pPr>
    </w:p>
    <w:p w:rsidR="009C1CA0" w:rsidRPr="00265C71" w:rsidRDefault="009C1CA0" w:rsidP="009C1CA0">
      <w:pPr>
        <w:spacing w:after="0" w:line="240" w:lineRule="auto"/>
        <w:jc w:val="both"/>
        <w:rPr>
          <w:lang w:val="en-GB"/>
        </w:rPr>
      </w:pPr>
      <w:r w:rsidRPr="00265C71">
        <w:rPr>
          <w:lang w:val="en-GB"/>
        </w:rPr>
        <w:t xml:space="preserve">Malawi is among the most vulnerable countries to the adverse effects of climate change, with some of the fewest resources or institutional mechanisms to adapt or to mitigate them. </w:t>
      </w:r>
      <w:r w:rsidRPr="00265C71">
        <w:t>It is one of the 15 countries in Africa categorized as a population and climate change “hotspot” because of its rapidly growing population, water scarcity and falling food production</w:t>
      </w:r>
      <w:r w:rsidRPr="00265C71">
        <w:rPr>
          <w:vertAlign w:val="superscript"/>
        </w:rPr>
        <w:footnoteReference w:id="52"/>
      </w:r>
      <w:r w:rsidRPr="00265C71">
        <w:t xml:space="preserve">. </w:t>
      </w:r>
      <w:r w:rsidRPr="00265C71">
        <w:rPr>
          <w:lang w:val="en-GB"/>
        </w:rPr>
        <w:t>Specifically, the economy of Malawi and livelihood of its people largely depend on its natural resources, either from the land and water (agriculture, fisheries, energy, health) or biodiversity itself (forestry, tourism). Over half of the population lives below the poverty line and more than 80 per cent practice subsistence agriculture; around 98 per cent living in rural areas depend on biomass for their energy supply.</w:t>
      </w:r>
      <w:r w:rsidRPr="00265C71">
        <w:rPr>
          <w:vertAlign w:val="superscript"/>
          <w:lang w:val="en-GB"/>
        </w:rPr>
        <w:footnoteReference w:id="53"/>
      </w:r>
      <w:r w:rsidRPr="00265C71">
        <w:rPr>
          <w:lang w:val="en-GB"/>
        </w:rPr>
        <w:t xml:space="preserve"> </w:t>
      </w:r>
    </w:p>
    <w:p w:rsidR="009C1CA0" w:rsidRDefault="009C1CA0" w:rsidP="009C1CA0">
      <w:pPr>
        <w:spacing w:after="0" w:line="240" w:lineRule="auto"/>
        <w:jc w:val="both"/>
      </w:pPr>
    </w:p>
    <w:p w:rsidR="009C1CA0" w:rsidRPr="00C9113A" w:rsidRDefault="009C1CA0" w:rsidP="009C1CA0">
      <w:pPr>
        <w:spacing w:after="0" w:line="240" w:lineRule="auto"/>
        <w:jc w:val="both"/>
        <w:rPr>
          <w:lang w:val="en-GB"/>
        </w:rPr>
      </w:pPr>
      <w:r w:rsidRPr="00C9113A">
        <w:rPr>
          <w:lang w:val="en-GB"/>
        </w:rPr>
        <w:t>Inflation in Malawi has been above 20 per cent per annum since mid-2012, well above regional averages. This has resulted in higher prices for essentials including food, electricity and transportation and has had the greatest effect on the poor, especially women and children.</w:t>
      </w:r>
      <w:r w:rsidRPr="00C9113A">
        <w:rPr>
          <w:vertAlign w:val="superscript"/>
          <w:lang w:val="en-GB"/>
        </w:rPr>
        <w:footnoteReference w:id="54"/>
      </w:r>
      <w:r w:rsidRPr="00C9113A">
        <w:rPr>
          <w:lang w:val="en-GB"/>
        </w:rPr>
        <w:t xml:space="preserve"> However, since January 2017, inflation has been declining consistently and reached to 15.8 per cent in March due to prudent fiscal management and declining food prices.</w:t>
      </w:r>
    </w:p>
    <w:p w:rsidR="009C1CA0" w:rsidRDefault="009C1CA0" w:rsidP="009C1CA0">
      <w:pPr>
        <w:spacing w:after="0" w:line="240" w:lineRule="auto"/>
        <w:jc w:val="both"/>
      </w:pPr>
    </w:p>
    <w:p w:rsidR="009C1CA0" w:rsidRPr="008619B3" w:rsidRDefault="009C1CA0" w:rsidP="009C1CA0">
      <w:pPr>
        <w:spacing w:after="0" w:line="240" w:lineRule="auto"/>
        <w:jc w:val="both"/>
      </w:pPr>
      <w:r>
        <w:t xml:space="preserve">Despite the unfinished agendas of </w:t>
      </w:r>
      <w:r w:rsidRPr="00F96E5C">
        <w:rPr>
          <w:lang w:val="en-GB"/>
        </w:rPr>
        <w:t>persistence of poverty, malnutrition, maternal and neonatal mortality</w:t>
      </w:r>
      <w:r>
        <w:rPr>
          <w:lang w:val="en-GB"/>
        </w:rPr>
        <w:t xml:space="preserve"> </w:t>
      </w:r>
      <w:r w:rsidRPr="00F96E5C">
        <w:rPr>
          <w:lang w:val="en-GB"/>
        </w:rPr>
        <w:t>of</w:t>
      </w:r>
      <w:r>
        <w:rPr>
          <w:lang w:val="en-GB"/>
        </w:rPr>
        <w:t xml:space="preserve"> the </w:t>
      </w:r>
      <w:r w:rsidRPr="00F96E5C">
        <w:t xml:space="preserve">Millennium Development Goals </w:t>
      </w:r>
      <w:r>
        <w:t>(</w:t>
      </w:r>
      <w:r>
        <w:rPr>
          <w:lang w:val="en-GB"/>
        </w:rPr>
        <w:t xml:space="preserve">MDGs) era, </w:t>
      </w:r>
      <w:r>
        <w:t xml:space="preserve">Malawi has made a successful transition from the MDGs era to </w:t>
      </w:r>
      <w:r w:rsidR="003D32DF">
        <w:t>SDGs</w:t>
      </w:r>
      <w:r>
        <w:t xml:space="preserve">. </w:t>
      </w:r>
      <w:r w:rsidRPr="0011296E">
        <w:t xml:space="preserve">Although four of the </w:t>
      </w:r>
      <w:r>
        <w:t xml:space="preserve">8 </w:t>
      </w:r>
      <w:r w:rsidRPr="0011296E">
        <w:t xml:space="preserve">goals </w:t>
      </w:r>
      <w:r>
        <w:t>were not</w:t>
      </w:r>
      <w:r w:rsidRPr="0011296E">
        <w:t xml:space="preserve"> met, the </w:t>
      </w:r>
      <w:r>
        <w:t>c</w:t>
      </w:r>
      <w:r w:rsidRPr="0011296E">
        <w:t>ountry still registered some improvements compared to where it had started from in the base year.</w:t>
      </w:r>
      <w:r>
        <w:t xml:space="preserve"> </w:t>
      </w:r>
      <w:r w:rsidRPr="0011296E">
        <w:t xml:space="preserve">The four MDGs that </w:t>
      </w:r>
      <w:r>
        <w:t>were</w:t>
      </w:r>
      <w:r w:rsidRPr="0011296E">
        <w:t xml:space="preserve"> been met are: Reducing Child Mortality; Combating HIV and AIDS, Malaria and other diseases; Ensuring Environmental Sustainability; and Developing Global Partnership for Development. The four that </w:t>
      </w:r>
      <w:r>
        <w:t>were</w:t>
      </w:r>
      <w:r w:rsidRPr="0011296E">
        <w:t xml:space="preserve"> not met are: Eradicating Extreme Poverty and Hunger; Achieving Universal Primary Education; Promoting Gender Equality and Empowerment of Women and Improving Maternal Health</w:t>
      </w:r>
      <w:r>
        <w:rPr>
          <w:rStyle w:val="FootnoteReference"/>
        </w:rPr>
        <w:footnoteReference w:id="55"/>
      </w:r>
      <w:r w:rsidRPr="0011296E">
        <w:t xml:space="preserve">. </w:t>
      </w:r>
      <w:r>
        <w:t>Th</w:t>
      </w:r>
      <w:r w:rsidR="003D32DF">
        <w:t>is analysis</w:t>
      </w:r>
      <w:r>
        <w:t xml:space="preserve"> constitute</w:t>
      </w:r>
      <w:r w:rsidR="003D32DF">
        <w:t>s</w:t>
      </w:r>
      <w:r>
        <w:t xml:space="preserve"> an opportune </w:t>
      </w:r>
      <w:r w:rsidR="003D32DF">
        <w:t>transition into the cross sector SDGs</w:t>
      </w:r>
      <w:r>
        <w:t xml:space="preserve"> </w:t>
      </w:r>
      <w:r w:rsidR="003D32DF">
        <w:t xml:space="preserve">for </w:t>
      </w:r>
      <w:r>
        <w:t>the next UNDAF and the UN in Malawi.</w:t>
      </w:r>
    </w:p>
    <w:p w:rsidR="009C1CA0" w:rsidRDefault="009C1CA0" w:rsidP="009C1CA0">
      <w:pPr>
        <w:spacing w:after="0" w:line="240" w:lineRule="auto"/>
        <w:jc w:val="both"/>
      </w:pPr>
    </w:p>
    <w:p w:rsidR="009C1CA0" w:rsidRDefault="00CA7A99" w:rsidP="009C1CA0">
      <w:pPr>
        <w:spacing w:after="0" w:line="240" w:lineRule="auto"/>
        <w:jc w:val="both"/>
      </w:pPr>
      <w:r>
        <w:t xml:space="preserve">Some of exemplary </w:t>
      </w:r>
      <w:r w:rsidR="009C1CA0" w:rsidRPr="00321189">
        <w:t>contributions that the UN made during 2015 included</w:t>
      </w:r>
      <w:r>
        <w:t xml:space="preserve"> using a joint programming approaches included</w:t>
      </w:r>
      <w:r w:rsidR="009C1CA0" w:rsidRPr="00321189">
        <w:t>: implementation of the Joint Programme on Girls Education; support to the completion of the new National HIV and AIDS Strategic Plan and prevention strategy; support to the attainment of two new grants from the Global Fund and Green Climate Fund; continued support to a more transparent and inclusive dialogue about aid effectiveness, rolling-out of Scaling-Up Nutrition and a dialogue on youth issues and the demographic dividend</w:t>
      </w:r>
      <w:r w:rsidR="009C1CA0" w:rsidRPr="00321189">
        <w:rPr>
          <w:vertAlign w:val="superscript"/>
        </w:rPr>
        <w:footnoteReference w:id="56"/>
      </w:r>
      <w:r w:rsidR="009C1CA0" w:rsidRPr="00321189">
        <w:t>.</w:t>
      </w:r>
    </w:p>
    <w:p w:rsidR="00CA7A99" w:rsidRDefault="00CA7A99" w:rsidP="009C1CA0">
      <w:pPr>
        <w:spacing w:after="0" w:line="240" w:lineRule="auto"/>
        <w:jc w:val="both"/>
        <w:rPr>
          <w:lang w:val="en-GB"/>
        </w:rPr>
      </w:pPr>
    </w:p>
    <w:p w:rsidR="00ED3A4E" w:rsidRDefault="00ED3A4E" w:rsidP="009C1CA0">
      <w:pPr>
        <w:spacing w:after="0" w:line="240" w:lineRule="auto"/>
        <w:jc w:val="both"/>
      </w:pPr>
      <w:r>
        <w:rPr>
          <w:lang w:val="en-GB"/>
        </w:rPr>
        <w:lastRenderedPageBreak/>
        <w:t>In the area of HIV/AIDS s</w:t>
      </w:r>
      <w:r w:rsidRPr="00714F75">
        <w:rPr>
          <w:lang w:val="en-GB"/>
        </w:rPr>
        <w:t xml:space="preserve">ome major </w:t>
      </w:r>
      <w:r>
        <w:rPr>
          <w:lang w:val="en-GB"/>
        </w:rPr>
        <w:t xml:space="preserve">and notable </w:t>
      </w:r>
      <w:r w:rsidRPr="00714F75">
        <w:rPr>
          <w:lang w:val="en-GB"/>
        </w:rPr>
        <w:t xml:space="preserve">achievements </w:t>
      </w:r>
      <w:r>
        <w:rPr>
          <w:lang w:val="en-GB"/>
        </w:rPr>
        <w:t>of the UN</w:t>
      </w:r>
      <w:r w:rsidRPr="00714F75">
        <w:rPr>
          <w:lang w:val="en-GB"/>
        </w:rPr>
        <w:t xml:space="preserve"> include remarkable progress in the response to HIV and AIDS notably the scale up in distribution of Anti-Retroviral drugs which contributed to a major reduction in mortality; a significant increase in the Contraceptive Prevalence Rate (CPR) from 42% in 2010 to 59% in 2014 and a rapid reduction in the under-five mortality rate which allowed Malawi to achieve the MDG target.</w:t>
      </w:r>
      <w:r w:rsidRPr="00714F75">
        <w:t>The UN</w:t>
      </w:r>
      <w:r w:rsidRPr="00714F75">
        <w:rPr>
          <w:vertAlign w:val="superscript"/>
          <w:lang w:val="en-GB"/>
        </w:rPr>
        <w:footnoteReference w:id="57"/>
      </w:r>
      <w:r w:rsidRPr="00714F75">
        <w:t xml:space="preserve"> supported the government technically and financially to complete the Gender, HIV and AIDS Implementation Plan. It also submitted the Global Fund Concept Note which was approved and allocated 332 million US Dollars to Malawi through two principal recipients; the Ministry of Health (MoH) and Action Aid. Malawi secured the highest per capita Global Fund grant globally based on the new 90-90-90 alignment. The new National HIV and AIDS Strategic Plan and Prevention Strategy was completed and launched and Malawi is the first country in the world to align its NSP to the 90-90-90 targets. This is a clear example of the UN’s Comparative Advantage in policy advice, programming support and aid effectiveness coordination. </w:t>
      </w:r>
    </w:p>
    <w:p w:rsidR="009C1CA0" w:rsidRDefault="009C1CA0" w:rsidP="009C1CA0">
      <w:pPr>
        <w:spacing w:after="0" w:line="240" w:lineRule="auto"/>
        <w:jc w:val="both"/>
      </w:pPr>
    </w:p>
    <w:p w:rsidR="009C1CA0" w:rsidRDefault="009C1CA0" w:rsidP="009C1CA0">
      <w:pPr>
        <w:spacing w:after="0" w:line="240" w:lineRule="auto"/>
        <w:jc w:val="both"/>
      </w:pPr>
      <w:r w:rsidRPr="00E942AA">
        <w:t xml:space="preserve">In the area of private sector development, </w:t>
      </w:r>
      <w:r>
        <w:t xml:space="preserve">in 2015 the </w:t>
      </w:r>
      <w:r w:rsidRPr="00E942AA">
        <w:t>UNDP partnered with DFID and managed to support the establishment of Malawi Innovation Challenge Fund which is a mechanism for private companies in the manufacturing and agricultural sector to support small farmers to increase their productivity, secure good markets for their produce and access technologies for value addition. As a result 31,136 smallholder farmers (21,073 men and 10,063 women) have been contracted, trained and equipped and are able to access pro-poor market innovations and competitive value chains in the agro-processing sector</w:t>
      </w:r>
      <w:r>
        <w:rPr>
          <w:rStyle w:val="FootnoteReference"/>
        </w:rPr>
        <w:footnoteReference w:id="58"/>
      </w:r>
      <w:r w:rsidRPr="00E942AA">
        <w:t>.</w:t>
      </w:r>
    </w:p>
    <w:p w:rsidR="009C1CA0" w:rsidRDefault="009C1CA0" w:rsidP="009C1CA0">
      <w:pPr>
        <w:spacing w:after="0" w:line="240" w:lineRule="auto"/>
        <w:jc w:val="both"/>
      </w:pPr>
    </w:p>
    <w:p w:rsidR="009C1CA0" w:rsidRDefault="009C1CA0" w:rsidP="009C1CA0">
      <w:pPr>
        <w:spacing w:after="0" w:line="240" w:lineRule="auto"/>
        <w:jc w:val="both"/>
        <w:rPr>
          <w:lang w:val="en-GB"/>
        </w:rPr>
      </w:pPr>
      <w:r w:rsidRPr="004F59C4">
        <w:t>The major challenge for the government continues to be balancing its efforts to restore fiscal discipline with its efforts to effectively respond to the need to address Malawi’s food security needs. The extent to which the government succeeds in this endeavor will have a major impact on the economic outlook for 2017 and for the medium-term outlook. With persistently large deficits (projected to reach the equivalent of 4.1% of GDP in FY2016/17), Malawi has very limited fiscal space to respond to the crisis. The Government continues to face a number of significant risks, mostly related to a second consecutive year of adverse weather; the threat of yet another climatic shock (La Niña); declining and volatile on-budget ODA flows; persistently high inflation (overall annual rate expected to stand at 22.5%); and weak global demand for Malawi’s agricultural produce.</w:t>
      </w:r>
      <w:r w:rsidRPr="00951DE3">
        <w:rPr>
          <w:rFonts w:asciiTheme="minorHAnsi" w:eastAsiaTheme="minorEastAsia" w:hAnsiTheme="minorHAnsi" w:cs="Calibri"/>
          <w:color w:val="000000" w:themeColor="text1"/>
          <w:sz w:val="22"/>
          <w:lang w:val="en-GB"/>
        </w:rPr>
        <w:t xml:space="preserve"> </w:t>
      </w:r>
      <w:r w:rsidRPr="00951DE3">
        <w:rPr>
          <w:lang w:val="en-GB"/>
        </w:rPr>
        <w:t>At the same time, the percentage of on-budget support also decreased from 49 per cent in 2012-13 to 32 per cent in 2014-15. Consequently, the proportion of development cooperation implemented by government institutions plummeted from 75 per cent to 57 per cent between 2012-13 and 2013-14, although it increased slightly (to 60 per cent) in fiscal year 2014-15.</w:t>
      </w:r>
      <w:r w:rsidRPr="00951DE3">
        <w:rPr>
          <w:vertAlign w:val="superscript"/>
          <w:lang w:val="en-GB"/>
        </w:rPr>
        <w:footnoteReference w:id="59"/>
      </w:r>
      <w:r w:rsidRPr="00951DE3">
        <w:rPr>
          <w:lang w:val="en-GB"/>
        </w:rPr>
        <w:t xml:space="preserve"> To some extent this has been offset by off-budget support indicating a lack of trust in Government systems.</w:t>
      </w:r>
    </w:p>
    <w:p w:rsidR="009C1CA0" w:rsidRDefault="009C1CA0" w:rsidP="009C1CA0">
      <w:pPr>
        <w:spacing w:after="0" w:line="240" w:lineRule="auto"/>
        <w:jc w:val="both"/>
        <w:rPr>
          <w:lang w:val="en-GB"/>
        </w:rPr>
      </w:pPr>
    </w:p>
    <w:p w:rsidR="009C1CA0" w:rsidRPr="004F59C4" w:rsidRDefault="009C1CA0" w:rsidP="009C1CA0">
      <w:pPr>
        <w:spacing w:after="0" w:line="240" w:lineRule="auto"/>
        <w:jc w:val="both"/>
      </w:pPr>
      <w:r>
        <w:rPr>
          <w:lang w:val="en-GB"/>
        </w:rPr>
        <w:t>The UN, through the World Bank and related development partners such as the Africa Development Bank and International Monetary Fund have a rare opportunity to lead in coordinating efforts to support the Government in planning and implementing an economic turnaround strategy for Malawi as part of the next UNDAF cycle.</w:t>
      </w:r>
    </w:p>
    <w:p w:rsidR="00141FC7" w:rsidRDefault="00141FC7" w:rsidP="00315CC3">
      <w:pPr>
        <w:spacing w:after="0" w:line="240" w:lineRule="auto"/>
      </w:pPr>
    </w:p>
    <w:p w:rsidR="00141FC7" w:rsidRPr="00315CC3" w:rsidRDefault="00141FC7" w:rsidP="00BB65BA">
      <w:pPr>
        <w:pStyle w:val="ListParagraph"/>
        <w:numPr>
          <w:ilvl w:val="1"/>
          <w:numId w:val="18"/>
        </w:numPr>
        <w:spacing w:after="0" w:line="240" w:lineRule="auto"/>
        <w:outlineLvl w:val="1"/>
        <w:rPr>
          <w:b/>
          <w:color w:val="00B0F0"/>
        </w:rPr>
      </w:pPr>
      <w:bookmarkStart w:id="17" w:name="_Toc484703895"/>
      <w:r w:rsidRPr="00315CC3">
        <w:rPr>
          <w:b/>
          <w:color w:val="00B0F0"/>
        </w:rPr>
        <w:lastRenderedPageBreak/>
        <w:t>Social Context</w:t>
      </w:r>
      <w:bookmarkEnd w:id="17"/>
      <w:r w:rsidRPr="00315CC3">
        <w:rPr>
          <w:b/>
          <w:color w:val="00B0F0"/>
        </w:rPr>
        <w:tab/>
      </w:r>
    </w:p>
    <w:p w:rsidR="00225EBD" w:rsidRDefault="00225EBD" w:rsidP="00225EBD">
      <w:pPr>
        <w:spacing w:after="0" w:line="240" w:lineRule="auto"/>
        <w:jc w:val="both"/>
      </w:pPr>
      <w:r w:rsidRPr="00013754">
        <w:t>Poverty in Malawi is high by global standards and, despite periods of relatively fast economic growth over the past decade, has been slow to decline. In 2010, 50.7 per cent of the Malawian population lived below the national poverty line, while 25 per cent were considered to be ultra-poor or living on under 0.20 USD per day. Of the ultra-poor, 10 per cent were also labour constrained</w:t>
      </w:r>
      <w:r>
        <w:rPr>
          <w:rStyle w:val="FootnoteReference"/>
        </w:rPr>
        <w:footnoteReference w:id="60"/>
      </w:r>
      <w:r w:rsidRPr="00013754">
        <w:t>.  In 2016, the proportion of the population living below the international poverty line (US $1.9/day, 2011 PPP) increased slightly, from 69.6 per cent in 2015 to 69.8 per cent</w:t>
      </w:r>
      <w:r>
        <w:rPr>
          <w:rStyle w:val="FootnoteReference"/>
        </w:rPr>
        <w:footnoteReference w:id="61"/>
      </w:r>
      <w:r w:rsidRPr="00013754">
        <w:t>.</w:t>
      </w:r>
      <w:r>
        <w:t xml:space="preserve"> </w:t>
      </w:r>
    </w:p>
    <w:p w:rsidR="00225EBD" w:rsidRDefault="00225EBD" w:rsidP="00225EBD">
      <w:pPr>
        <w:spacing w:after="0" w:line="240" w:lineRule="auto"/>
        <w:jc w:val="both"/>
      </w:pPr>
    </w:p>
    <w:p w:rsidR="00225EBD" w:rsidRPr="002812D8" w:rsidRDefault="00225EBD" w:rsidP="00225EBD">
      <w:pPr>
        <w:spacing w:after="0" w:line="240" w:lineRule="auto"/>
        <w:jc w:val="both"/>
      </w:pPr>
      <w:r w:rsidRPr="002812D8">
        <w:t xml:space="preserve">The </w:t>
      </w:r>
      <w:r w:rsidR="00BC4E2B">
        <w:t xml:space="preserve">current </w:t>
      </w:r>
      <w:r>
        <w:t>UNDAF</w:t>
      </w:r>
      <w:r w:rsidRPr="002812D8">
        <w:t xml:space="preserve"> concentrates activities in the critical areas of maternal and child health, reproductive health and epidemic prevention, with a key focus on increasing equitable and quality access to the Essential Health Package (EHP) through support rendered to the Health Sector Wide Approach (SWAp).</w:t>
      </w:r>
      <w:r>
        <w:t xml:space="preserve"> </w:t>
      </w:r>
      <w:r w:rsidRPr="002812D8">
        <w:t xml:space="preserve">To contribute to achieving the health targets in the MGDS II, and subsequently the </w:t>
      </w:r>
      <w:r>
        <w:t>S</w:t>
      </w:r>
      <w:r w:rsidRPr="002812D8">
        <w:t>DGs, the UN assists the Government of Malawi by providing technical advice through the SWAp Technical Working Groups (TWGs) and the Health Donor Group</w:t>
      </w:r>
      <w:r>
        <w:t>.</w:t>
      </w:r>
      <w:r w:rsidRPr="002812D8">
        <w:t xml:space="preserve"> The UN supports the implementation of the SWAp Programme of Work, especially in the areas of capacity building, disease surveillance, monitoring and evaluation, as well as integrated delivery of the EHP.</w:t>
      </w:r>
    </w:p>
    <w:p w:rsidR="00225EBD" w:rsidRDefault="00225EBD" w:rsidP="00225EBD">
      <w:pPr>
        <w:spacing w:after="0" w:line="240" w:lineRule="auto"/>
        <w:jc w:val="both"/>
      </w:pPr>
    </w:p>
    <w:p w:rsidR="00225EBD" w:rsidRPr="004F59C4" w:rsidRDefault="00225EBD" w:rsidP="00225EBD">
      <w:pPr>
        <w:spacing w:after="0" w:line="240" w:lineRule="auto"/>
        <w:jc w:val="both"/>
      </w:pPr>
      <w:r w:rsidRPr="004F59C4">
        <w:t>Encouraging progress has been made in terms of human development over recent years. However, poverty and inequality remain stubbornly high in Malawi.  Poverty has been increasing in rural areas where 85% of the population lives, compared to urban areas where it fell significantly from 25 to 17%</w:t>
      </w:r>
      <w:r>
        <w:rPr>
          <w:rStyle w:val="FootnoteReference"/>
        </w:rPr>
        <w:footnoteReference w:id="62"/>
      </w:r>
      <w:r w:rsidRPr="004F59C4">
        <w:t>.</w:t>
      </w:r>
      <w:r>
        <w:t xml:space="preserve"> </w:t>
      </w:r>
      <w:r w:rsidRPr="004F59C4">
        <w:t xml:space="preserve"> A key obstacle to reducing poverty is low agricultural productivity. The majority of the poor remain locked in low productivity subsistence farming. New estimates on poverty numbers are expected in 2017. </w:t>
      </w:r>
    </w:p>
    <w:p w:rsidR="00225EBD" w:rsidRPr="00911DC2" w:rsidRDefault="00225EBD" w:rsidP="00225EBD">
      <w:pPr>
        <w:spacing w:after="0" w:line="240" w:lineRule="auto"/>
        <w:jc w:val="both"/>
        <w:rPr>
          <w:lang w:val="en-GB"/>
        </w:rPr>
      </w:pPr>
    </w:p>
    <w:p w:rsidR="00BC4E2B" w:rsidRPr="004F59C4" w:rsidRDefault="00BC4E2B" w:rsidP="00BC4E2B">
      <w:pPr>
        <w:spacing w:after="0" w:line="240" w:lineRule="auto"/>
        <w:jc w:val="both"/>
      </w:pPr>
      <w:r w:rsidRPr="004F59C4">
        <w:t xml:space="preserve">Real gross domestic product (GDP) grew by 5.7% in 2014, but slowed down to 2.5% in 2016 after two consecutive years of drought, which has adversely affected the performance of agriculture, which accounts for about a third of the country’s GDP.  Flooding in southern districts, followed by countrywide drought conditions, </w:t>
      </w:r>
      <w:r w:rsidR="0004560C" w:rsidRPr="004F59C4">
        <w:t>caus</w:t>
      </w:r>
      <w:r w:rsidR="00C8066B">
        <w:t>ed</w:t>
      </w:r>
      <w:r w:rsidRPr="004F59C4">
        <w:t xml:space="preserve"> a decline in agricultural production. Maize, the key crop for food security purposes, had a 30.2% year-on-year drop in production. With the decline in maize production, the Malawi Vulnerability Assessment Committee estimates that 6.5 million people will require food assistance</w:t>
      </w:r>
      <w:r>
        <w:rPr>
          <w:rStyle w:val="FootnoteReference"/>
        </w:rPr>
        <w:footnoteReference w:id="63"/>
      </w:r>
      <w:r w:rsidRPr="004F59C4">
        <w:t>.</w:t>
      </w:r>
      <w:r>
        <w:t xml:space="preserve"> </w:t>
      </w:r>
      <w:r w:rsidRPr="00085921">
        <w:t xml:space="preserve">During the drought and refugee emergency, there was notably low participation in the education cluster meetings and activities at national and district levels. </w:t>
      </w:r>
    </w:p>
    <w:p w:rsidR="00315CC3" w:rsidRDefault="00315CC3" w:rsidP="00315CC3">
      <w:pPr>
        <w:spacing w:after="0" w:line="240" w:lineRule="auto"/>
      </w:pPr>
    </w:p>
    <w:p w:rsidR="000F2CEC" w:rsidRPr="000F2CEC" w:rsidRDefault="00C8066B" w:rsidP="000F2CEC">
      <w:pPr>
        <w:spacing w:line="240" w:lineRule="auto"/>
        <w:jc w:val="both"/>
        <w:rPr>
          <w:rFonts w:cs="Arial"/>
          <w:color w:val="222222"/>
          <w:szCs w:val="21"/>
          <w:shd w:val="clear" w:color="auto" w:fill="FFFFFF"/>
        </w:rPr>
      </w:pPr>
      <w:r>
        <w:rPr>
          <w:rFonts w:cs="Arial"/>
          <w:color w:val="222222"/>
          <w:szCs w:val="21"/>
          <w:shd w:val="clear" w:color="auto" w:fill="FFFFFF"/>
        </w:rPr>
        <w:t>In that context t</w:t>
      </w:r>
      <w:r w:rsidR="000F2CEC" w:rsidRPr="000F2CEC">
        <w:rPr>
          <w:rFonts w:cs="Arial"/>
          <w:color w:val="222222"/>
          <w:szCs w:val="21"/>
          <w:shd w:val="clear" w:color="auto" w:fill="FFFFFF"/>
        </w:rPr>
        <w:t xml:space="preserve">he UN in Malawi enjoyed effective partnerships to address acute humanitarian assistance needs to address the state of disaster in Malawi. In addition to the contribution from the GoM, DPs who supported provision of food assistance to food insecure households through the UN include the International Monetary Fund, World Bank, African Development Bank, United States of America, United Kingdom, Australia, Japan, European Civil Protection and Humanitarian Aid Operations (ECHO) of the European Union (EU), Canada, Sweden, Netherlands, Germany, </w:t>
      </w:r>
      <w:r w:rsidR="000F2CEC" w:rsidRPr="000F2CEC">
        <w:rPr>
          <w:rFonts w:cs="Arial"/>
          <w:color w:val="222222"/>
          <w:szCs w:val="21"/>
          <w:shd w:val="clear" w:color="auto" w:fill="FFFFFF"/>
        </w:rPr>
        <w:lastRenderedPageBreak/>
        <w:t>Finland, Norway and Lithuania</w:t>
      </w:r>
      <w:r w:rsidR="000F2CEC" w:rsidRPr="000F2CEC">
        <w:rPr>
          <w:rFonts w:cs="Arial"/>
          <w:color w:val="222222"/>
          <w:szCs w:val="21"/>
          <w:shd w:val="clear" w:color="auto" w:fill="FFFFFF"/>
          <w:vertAlign w:val="superscript"/>
        </w:rPr>
        <w:footnoteReference w:id="64"/>
      </w:r>
      <w:r w:rsidR="000F2CEC" w:rsidRPr="000F2CEC">
        <w:rPr>
          <w:rFonts w:cs="Arial"/>
          <w:color w:val="222222"/>
          <w:szCs w:val="21"/>
          <w:shd w:val="clear" w:color="auto" w:fill="FFFFFF"/>
        </w:rPr>
        <w:t xml:space="preserve">. The UN also collaborated with World Bank, African Development Bank, EU, DFID, Water Aid and JICA to reduce open defecation by 25 percentage points, during the MDG period, to 4 percent. In partnership with the Government, the UN in Malawi strengthened the modelling of a Joint Programme on Girls Education (JPGE), which aims to improve access, quality and relevance of education for girls, through a holistic and human rights-based approach. </w:t>
      </w:r>
    </w:p>
    <w:p w:rsidR="000F2CEC" w:rsidRPr="000F2CEC" w:rsidRDefault="000F2CEC" w:rsidP="000F2CEC">
      <w:pPr>
        <w:spacing w:line="240" w:lineRule="auto"/>
        <w:jc w:val="both"/>
        <w:rPr>
          <w:rFonts w:cs="Arial"/>
          <w:color w:val="222222"/>
          <w:szCs w:val="21"/>
          <w:shd w:val="clear" w:color="auto" w:fill="FFFFFF"/>
        </w:rPr>
      </w:pPr>
      <w:r w:rsidRPr="000F2CEC">
        <w:rPr>
          <w:rFonts w:cs="Arial"/>
          <w:color w:val="222222"/>
          <w:szCs w:val="21"/>
          <w:shd w:val="clear" w:color="auto" w:fill="FFFFFF"/>
        </w:rPr>
        <w:t>The UN, in partnership with GIZ, continued to support implementation of the National Social Support Programme (NSSP) with enhanced multi-sectoral coordination and information management systems. In this regard, the UN supported with facilitation of Social Support Steering Committee, Technical Committees and Thematic Working Groups meetings; the creation of best practice guidelines for better coordination across implementers of social protection programmes; as well as the facilitation of the review of the NSSP (2012-2016) and design phase of the successor programme, the NSSP II. Furthermore, in September 2016, the UN, through FAO, ILO and UNICEF, commissioned a cost benefit analysis of agriculture and social protection policy options aimed at informing policy formulation and programming. The second draft report for the assessment has just been produced. Additionally, in 2016 FAO conducted an empirical assessment of the potential impacts of integrated agriculture-social protection programmes using the case of FISP and SCTP aimed at informing the formulation of the successor NSSP, The UN in partnership with GIZ has also supported the development and operationalization of the Unified Beneficiary Registry (UBR) which is aimed at improving beneficiary targeting for social support programmes and promoting complementarities between interventions. In this regard, the UN, through FAO has committed to support 100 percent registration of households in Phalombe district into the UBR</w:t>
      </w:r>
      <w:r w:rsidRPr="000F2CEC">
        <w:rPr>
          <w:rFonts w:cs="Arial"/>
          <w:color w:val="222222"/>
          <w:szCs w:val="21"/>
          <w:shd w:val="clear" w:color="auto" w:fill="FFFFFF"/>
          <w:vertAlign w:val="superscript"/>
        </w:rPr>
        <w:footnoteReference w:id="65"/>
      </w:r>
      <w:r w:rsidRPr="000F2CEC">
        <w:rPr>
          <w:rFonts w:cs="Arial"/>
          <w:color w:val="222222"/>
          <w:szCs w:val="21"/>
          <w:shd w:val="clear" w:color="auto" w:fill="FFFFFF"/>
        </w:rPr>
        <w:t>.</w:t>
      </w:r>
    </w:p>
    <w:p w:rsidR="000F2CEC" w:rsidRPr="000F2CEC" w:rsidRDefault="000F2CEC" w:rsidP="000F2CEC">
      <w:pPr>
        <w:spacing w:line="240" w:lineRule="auto"/>
        <w:jc w:val="both"/>
        <w:rPr>
          <w:b/>
          <w:color w:val="00B0F0"/>
          <w:szCs w:val="24"/>
        </w:rPr>
      </w:pPr>
      <w:r w:rsidRPr="000F2CEC">
        <w:rPr>
          <w:rFonts w:cs="Arial"/>
          <w:color w:val="222222"/>
          <w:szCs w:val="21"/>
          <w:shd w:val="clear" w:color="auto" w:fill="FFFFFF"/>
        </w:rPr>
        <w:t>The UN has taken advantage of the Development Partner Group to co-lead sector coordination along with MoAIWD in leveraging funds, development and review of policies, strategies and guidelines in the WASH sector considering the SDGs. Specifically, the SDG 11 and the New Urban Agenda (NUA) calls for making cities inclusive, safe, resilient and sustainable. Water and sanitation provision especially for the urban poor is central to this. The SDGs and the NUA provide the opportunity to advocate for and mobilize more resources for urban WASH in Malawi. The MGDSIII and the next UNDAF processes will provide the opportunities to integrate this in the national programming instruments</w:t>
      </w:r>
      <w:r w:rsidRPr="000F2CEC">
        <w:rPr>
          <w:rFonts w:cs="Arial"/>
          <w:color w:val="222222"/>
          <w:szCs w:val="21"/>
          <w:shd w:val="clear" w:color="auto" w:fill="FFFFFF"/>
          <w:vertAlign w:val="superscript"/>
        </w:rPr>
        <w:footnoteReference w:id="66"/>
      </w:r>
      <w:r w:rsidRPr="000F2CEC">
        <w:rPr>
          <w:rFonts w:cs="Arial"/>
          <w:color w:val="222222"/>
          <w:szCs w:val="21"/>
          <w:shd w:val="clear" w:color="auto" w:fill="FFFFFF"/>
        </w:rPr>
        <w:t xml:space="preserve">. There is an </w:t>
      </w:r>
      <w:r w:rsidRPr="000F2CEC">
        <w:rPr>
          <w:rFonts w:cs="Arial"/>
          <w:color w:val="222222"/>
          <w:szCs w:val="24"/>
          <w:shd w:val="clear" w:color="auto" w:fill="FFFFFF"/>
        </w:rPr>
        <w:t xml:space="preserve">opportunity to use the next UNDAF to </w:t>
      </w:r>
      <w:r w:rsidRPr="000F2CEC">
        <w:rPr>
          <w:rFonts w:cs="Arial"/>
          <w:color w:val="222222"/>
          <w:szCs w:val="24"/>
          <w:shd w:val="clear" w:color="auto" w:fill="FFFFFF"/>
          <w:lang w:val="en-GB"/>
        </w:rPr>
        <w:t>advance the human rights agenda while putting gender at the centre of development and addressing the unfinished business of the MDGs</w:t>
      </w:r>
      <w:r w:rsidRPr="000F2CEC">
        <w:rPr>
          <w:rFonts w:eastAsia="Calibri"/>
          <w:color w:val="000000" w:themeColor="text1"/>
          <w:szCs w:val="24"/>
          <w:lang w:val="en-GB"/>
        </w:rPr>
        <w:t xml:space="preserve"> and </w:t>
      </w:r>
      <w:r w:rsidRPr="000F2CEC">
        <w:rPr>
          <w:rFonts w:cs="Arial"/>
          <w:color w:val="222222"/>
          <w:szCs w:val="24"/>
          <w:shd w:val="clear" w:color="auto" w:fill="FFFFFF"/>
          <w:lang w:val="en-GB"/>
        </w:rPr>
        <w:t>draw attention to the various dimensions of poverty, vulnerability, inequality and other rights violations that continue to affect life for all people in Malawi, including refugees and asylum seekers</w:t>
      </w:r>
      <w:r w:rsidRPr="000F2CEC">
        <w:rPr>
          <w:rFonts w:cs="Arial"/>
          <w:color w:val="222222"/>
          <w:szCs w:val="24"/>
          <w:shd w:val="clear" w:color="auto" w:fill="FFFFFF"/>
          <w:vertAlign w:val="superscript"/>
          <w:lang w:val="en-GB"/>
        </w:rPr>
        <w:footnoteReference w:id="67"/>
      </w:r>
      <w:r w:rsidRPr="000F2CEC">
        <w:rPr>
          <w:rFonts w:cs="Arial"/>
          <w:color w:val="222222"/>
          <w:szCs w:val="24"/>
          <w:shd w:val="clear" w:color="auto" w:fill="FFFFFF"/>
          <w:lang w:val="en-GB"/>
        </w:rPr>
        <w:t xml:space="preserve">. </w:t>
      </w:r>
      <w:r w:rsidR="009545CF">
        <w:rPr>
          <w:rFonts w:cs="Arial"/>
          <w:color w:val="222222"/>
          <w:szCs w:val="24"/>
          <w:shd w:val="clear" w:color="auto" w:fill="FFFFFF"/>
          <w:lang w:val="en-GB"/>
        </w:rPr>
        <w:t xml:space="preserve"> </w:t>
      </w:r>
    </w:p>
    <w:p w:rsidR="00141FC7" w:rsidRPr="00315CC3" w:rsidRDefault="00141FC7" w:rsidP="00BB65BA">
      <w:pPr>
        <w:pStyle w:val="ListParagraph"/>
        <w:numPr>
          <w:ilvl w:val="1"/>
          <w:numId w:val="18"/>
        </w:numPr>
        <w:spacing w:after="0" w:line="240" w:lineRule="auto"/>
        <w:outlineLvl w:val="1"/>
        <w:rPr>
          <w:b/>
          <w:color w:val="00B0F0"/>
        </w:rPr>
      </w:pPr>
      <w:bookmarkStart w:id="18" w:name="_Toc484703896"/>
      <w:r w:rsidRPr="00315CC3">
        <w:rPr>
          <w:b/>
          <w:color w:val="00B0F0"/>
        </w:rPr>
        <w:t>Development Challenges</w:t>
      </w:r>
      <w:bookmarkEnd w:id="18"/>
      <w:r w:rsidRPr="00315CC3">
        <w:rPr>
          <w:b/>
          <w:color w:val="00B0F0"/>
        </w:rPr>
        <w:tab/>
      </w:r>
    </w:p>
    <w:p w:rsidR="00707DC9" w:rsidRDefault="00707DC9" w:rsidP="00707DC9">
      <w:pPr>
        <w:spacing w:after="0" w:line="240" w:lineRule="auto"/>
        <w:jc w:val="both"/>
      </w:pPr>
      <w:r>
        <w:t>Malawi’s</w:t>
      </w:r>
      <w:r w:rsidRPr="00AA3D4D">
        <w:t xml:space="preserve"> poverty level is very high at 50.7 percent (HIS 3 2012).  Income inequality as measured by the share of poorest quintile in national consumption worsened from 10.1 percent in 2005 to 5.5 percent in 2012. The ultra-poor population has also worsened from about 22 percent in 2005 to about 25 percent in 2012.</w:t>
      </w:r>
      <w:r>
        <w:t xml:space="preserve"> </w:t>
      </w:r>
      <w:r w:rsidRPr="00AA3D4D">
        <w:t xml:space="preserve">Gender inequality is a major challenge for Malawi.  Girls’ education </w:t>
      </w:r>
      <w:r w:rsidRPr="00AA3D4D">
        <w:lastRenderedPageBreak/>
        <w:t xml:space="preserve">and early marriage, and GBV are particular issues. The ratio of girls to boys in primary school increased from 0.91 in 2000 to 1.01 in 2013 indicating that gender disparities in primary school enrolment has been eliminated. However, the ratio of girls to boys in secondary school is estimated at 0.84 (2011). </w:t>
      </w:r>
      <w:r w:rsidRPr="00CC6D65">
        <w:t xml:space="preserve">Malawi has one of the highest maternal mortality rates in the world, in spite of a general reduction in maternal deaths over the past few years. Maternal mortality, according to MDHS 2010 was 675 deaths per 100,000 live births.  It </w:t>
      </w:r>
      <w:r>
        <w:t>was</w:t>
      </w:r>
      <w:r w:rsidRPr="00CC6D65">
        <w:t xml:space="preserve"> projected that by 2015 Maternal Mortality </w:t>
      </w:r>
      <w:r>
        <w:t>would</w:t>
      </w:r>
      <w:r w:rsidRPr="00CC6D65">
        <w:t xml:space="preserve"> be reduced 551 deaths against an MDG target of 155</w:t>
      </w:r>
      <w:r>
        <w:rPr>
          <w:rStyle w:val="FootnoteReference"/>
        </w:rPr>
        <w:footnoteReference w:id="68"/>
      </w:r>
      <w:r w:rsidRPr="00CC6D65">
        <w:t xml:space="preserve">. </w:t>
      </w:r>
    </w:p>
    <w:p w:rsidR="00707DC9" w:rsidRDefault="00707DC9" w:rsidP="00707DC9">
      <w:pPr>
        <w:spacing w:after="0" w:line="240" w:lineRule="auto"/>
        <w:jc w:val="both"/>
      </w:pPr>
    </w:p>
    <w:p w:rsidR="00707DC9" w:rsidRDefault="00707DC9" w:rsidP="00707DC9">
      <w:pPr>
        <w:spacing w:after="0" w:line="240" w:lineRule="auto"/>
        <w:jc w:val="both"/>
      </w:pPr>
      <w:r>
        <w:t>Because of Cashgate, i</w:t>
      </w:r>
      <w:r w:rsidRPr="00CC6D65">
        <w:t>n November 2013 donors of the Common Approach to Budget Support</w:t>
      </w:r>
      <w:r w:rsidRPr="00CC6D65">
        <w:rPr>
          <w:vertAlign w:val="superscript"/>
        </w:rPr>
        <w:footnoteReference w:id="69"/>
      </w:r>
      <w:r w:rsidRPr="00CC6D65">
        <w:t xml:space="preserve"> suspended pooled funding through the national budget.  They and the Government agreed to strengthen the public financial management system with clear targets. So far, only African Development Bank has resumed budget support.</w:t>
      </w:r>
      <w:r>
        <w:t xml:space="preserve"> </w:t>
      </w:r>
      <w:r w:rsidRPr="00B81C49">
        <w:t xml:space="preserve">The most common modalities, which have been adopted by the </w:t>
      </w:r>
      <w:r>
        <w:t>Development Partners in the aftermath of the C</w:t>
      </w:r>
      <w:r w:rsidRPr="00B81C49">
        <w:t>ashgate crisis, are disbursement through NGO and UN agencies, and disbursement to local governments.  Norway made a commitment to support education sector through One UN Fund, and drug procurement through UNICEF. For both, the budget was from their earmarked funding for direct budget support. Similarly, Germany are financing health sector, particularly EPI through UNICEF. Another modality is the direct funding to local councils without channeling through the central ministries, which is adopted by the Fle</w:t>
      </w:r>
      <w:r>
        <w:t xml:space="preserve">mish and Norwegian governments. </w:t>
      </w:r>
      <w:r w:rsidRPr="00B81C49">
        <w:t>The net effect of these arrangements is a multiplication of implementing agents and a loss of government capacity.</w:t>
      </w:r>
      <w:r>
        <w:t xml:space="preserve"> The </w:t>
      </w:r>
      <w:r w:rsidRPr="00B81C49">
        <w:t>UN</w:t>
      </w:r>
      <w:r w:rsidR="00400380">
        <w:t xml:space="preserve">’s comparative advantage </w:t>
      </w:r>
      <w:r w:rsidRPr="00B81C49">
        <w:t xml:space="preserve">is working at policy level, and at implementation level in specific areas.  </w:t>
      </w:r>
      <w:r>
        <w:t>Development Partners are</w:t>
      </w:r>
      <w:r w:rsidRPr="00B81C49">
        <w:t xml:space="preserve"> providing resources (through SWAPs) to Government for the translation of policies into institutional actions and structures, </w:t>
      </w:r>
      <w:r>
        <w:t>although</w:t>
      </w:r>
      <w:r w:rsidRPr="00B81C49">
        <w:t xml:space="preserve"> Cashgate has </w:t>
      </w:r>
      <w:r w:rsidR="00C8066B">
        <w:t>deeply eroded confidence of DPs</w:t>
      </w:r>
      <w:r w:rsidRPr="00B81C49">
        <w:t xml:space="preserve">.  Policies are not being </w:t>
      </w:r>
      <w:r>
        <w:t xml:space="preserve">fully </w:t>
      </w:r>
      <w:r w:rsidRPr="00B81C49">
        <w:t>implemented, and Government is not able to act as planned in support of common goals</w:t>
      </w:r>
      <w:r>
        <w:rPr>
          <w:rStyle w:val="FootnoteReference"/>
        </w:rPr>
        <w:footnoteReference w:id="70"/>
      </w:r>
      <w:r w:rsidRPr="00B81C49">
        <w:t xml:space="preserve">. </w:t>
      </w:r>
      <w:r w:rsidRPr="00451C1F">
        <w:t>Implementation of the 2030 Agenda for the SDGs and the IPoA and Agenda 2063 started within the context of the MGDS II and will continue in the next development strategy (MGDS III) being formulated</w:t>
      </w:r>
      <w:r>
        <w:rPr>
          <w:rStyle w:val="FootnoteReference"/>
        </w:rPr>
        <w:footnoteReference w:id="71"/>
      </w:r>
      <w:r w:rsidRPr="00451C1F">
        <w:t>.</w:t>
      </w:r>
    </w:p>
    <w:p w:rsidR="00707DC9" w:rsidRDefault="00707DC9" w:rsidP="00707DC9">
      <w:pPr>
        <w:spacing w:after="0" w:line="240" w:lineRule="auto"/>
        <w:jc w:val="both"/>
      </w:pPr>
    </w:p>
    <w:p w:rsidR="00707DC9" w:rsidRPr="00B95FC8" w:rsidRDefault="00707DC9" w:rsidP="00707DC9">
      <w:pPr>
        <w:spacing w:after="0" w:line="240" w:lineRule="auto"/>
        <w:jc w:val="both"/>
      </w:pPr>
      <w:r w:rsidRPr="00B95FC8">
        <w:t>The economic situation, a limited government budget and donor restrictions such as on use of government systems to channel funds and provision of daily subsistence allowances continued to restrict government participation in key events and capacity building initiatives aimed at supporting Government to implement programmes. Based on previous successes, increasing government budget advocacy and supporting resource mobilization efforts will be a focus</w:t>
      </w:r>
      <w:r>
        <w:t xml:space="preserve"> of the UN in the next UNDAF</w:t>
      </w:r>
      <w:r w:rsidRPr="00B95FC8">
        <w:t>.</w:t>
      </w:r>
    </w:p>
    <w:p w:rsidR="00707DC9" w:rsidRDefault="00707DC9" w:rsidP="00707DC9">
      <w:pPr>
        <w:spacing w:after="0" w:line="240" w:lineRule="auto"/>
        <w:jc w:val="both"/>
      </w:pPr>
    </w:p>
    <w:p w:rsidR="00707DC9" w:rsidRPr="00282135" w:rsidRDefault="00707DC9" w:rsidP="00707DC9">
      <w:pPr>
        <w:spacing w:after="0" w:line="240" w:lineRule="auto"/>
        <w:jc w:val="both"/>
        <w:rPr>
          <w:lang w:val="en-GB"/>
        </w:rPr>
      </w:pPr>
      <w:r>
        <w:t>Malawi continues to face</w:t>
      </w:r>
      <w:r w:rsidRPr="007C0A3D">
        <w:t xml:space="preserve"> multitude of economic and natural disaster related challenges.</w:t>
      </w:r>
      <w:r w:rsidRPr="00282135">
        <w:rPr>
          <w:rFonts w:asciiTheme="minorHAnsi" w:eastAsiaTheme="minorEastAsia" w:hAnsiTheme="minorHAnsi" w:cs="Garamond"/>
          <w:color w:val="000000" w:themeColor="text1"/>
          <w:sz w:val="22"/>
          <w:lang w:val="en-GB"/>
        </w:rPr>
        <w:t xml:space="preserve"> </w:t>
      </w:r>
      <w:r w:rsidRPr="00282135">
        <w:rPr>
          <w:lang w:val="en-GB"/>
        </w:rPr>
        <w:t xml:space="preserve">Malawi is among the most vulnerable countries to the adverse effects of climate change, with some of the fewest resources or institutional mechanisms to adapt or to mitigate them. </w:t>
      </w:r>
      <w:r w:rsidRPr="00282135">
        <w:t>It is one of the 15 countries in Africa categorized as a population and climate change “hotspot” because of its rapidly growing population, water scarcity and falling food production</w:t>
      </w:r>
      <w:r w:rsidRPr="00282135">
        <w:rPr>
          <w:vertAlign w:val="superscript"/>
        </w:rPr>
        <w:footnoteReference w:id="72"/>
      </w:r>
      <w:r w:rsidRPr="00282135">
        <w:t xml:space="preserve">. </w:t>
      </w:r>
      <w:r w:rsidRPr="00282135">
        <w:rPr>
          <w:lang w:val="en-GB"/>
        </w:rPr>
        <w:t xml:space="preserve">Specifically, the economy of </w:t>
      </w:r>
      <w:r w:rsidRPr="00282135">
        <w:rPr>
          <w:lang w:val="en-GB"/>
        </w:rPr>
        <w:lastRenderedPageBreak/>
        <w:t>Malawi and livelihood of its people largely depend on its natural resources, either from the land and water (agriculture, fisheries, energy, health) or biodiversity itself (forestry, tourism). Over half of the population lives below the poverty line and more than 80 per cent practice subsistence agriculture; around 98 per cent living in rural areas depend on biomass for their energy supply.</w:t>
      </w:r>
      <w:r w:rsidRPr="00282135">
        <w:rPr>
          <w:vertAlign w:val="superscript"/>
          <w:lang w:val="en-GB"/>
        </w:rPr>
        <w:footnoteReference w:id="73"/>
      </w:r>
      <w:r w:rsidRPr="00282135">
        <w:rPr>
          <w:lang w:val="en-GB"/>
        </w:rPr>
        <w:t xml:space="preserve"> </w:t>
      </w:r>
      <w:r>
        <w:rPr>
          <w:lang w:val="en-GB"/>
        </w:rPr>
        <w:t>These are critical areas the UN has comparative advantage to support.</w:t>
      </w:r>
    </w:p>
    <w:p w:rsidR="00707DC9" w:rsidRDefault="00707DC9" w:rsidP="00707DC9">
      <w:pPr>
        <w:spacing w:after="0" w:line="240" w:lineRule="auto"/>
        <w:jc w:val="both"/>
      </w:pPr>
    </w:p>
    <w:p w:rsidR="00707DC9" w:rsidRDefault="00707DC9" w:rsidP="00707DC9">
      <w:pPr>
        <w:spacing w:after="0" w:line="240" w:lineRule="auto"/>
        <w:jc w:val="both"/>
      </w:pPr>
      <w:r w:rsidRPr="00601948">
        <w:t xml:space="preserve">Malawi is amongst countries with low capacity to adapt to climate change, and limited capacity to manage the country’s environment and natural resources, which include land, forestry, fisheries and water. Key challenges and constraints which limit the capacity of the country to adapt to climate change and in managing the environment and natural resources are: (a) </w:t>
      </w:r>
      <w:r>
        <w:t>i</w:t>
      </w:r>
      <w:r w:rsidRPr="00601948">
        <w:t>nadequate capacity and training at individual and institutional levels in the implementation of policies, rules and regulations; (b) inadequate expertise and equipment to determine the quantity, quality of various kinds of natural resources and lack of enforceable measures to use them to maximum benefit for the common good; (c) Inadequate capacity to mobilize investment and resources into environment and natural resources based industries. The outcome of these bottlenecks has been a plunder of natural resources through overexploitation by self-interested opportunists. Women have been greatly affected due to increased energy poverty</w:t>
      </w:r>
      <w:r>
        <w:rPr>
          <w:rStyle w:val="FootnoteReference"/>
        </w:rPr>
        <w:footnoteReference w:id="74"/>
      </w:r>
      <w:r w:rsidRPr="00601948">
        <w:t>.</w:t>
      </w:r>
    </w:p>
    <w:p w:rsidR="00707DC9" w:rsidRDefault="00707DC9" w:rsidP="00707DC9">
      <w:pPr>
        <w:spacing w:after="0" w:line="240" w:lineRule="auto"/>
        <w:jc w:val="both"/>
      </w:pPr>
    </w:p>
    <w:p w:rsidR="00707DC9" w:rsidRDefault="00707DC9" w:rsidP="00707DC9">
      <w:pPr>
        <w:spacing w:after="0" w:line="240" w:lineRule="auto"/>
        <w:jc w:val="both"/>
      </w:pPr>
      <w:r w:rsidRPr="004F59C4">
        <w:t>Malawi is currently facing twin pressures arising from two separate issues - vulnerability to climate induced shocks and fiscal management challenges. Both issues would be causing macroeconomic instability on their own, but together the impact is amplified. Climate shocks such as floods and droughts have made food security a recurrent challenge, and have exacerbated energy and water delivery which are adversely affecting private sector investment. Other challenges include addressing a scarcity of skilled human resources, provision of health care, and managing population growth.</w:t>
      </w:r>
      <w:r>
        <w:t xml:space="preserve"> </w:t>
      </w:r>
      <w:r w:rsidRPr="00871B7B">
        <w:t>Due to food insecurity, there was a general increase in food commodity prices which affected the JPGE. In addition, the capacity of some farmer organizations to produce and supply adequate and diversified food quantities was limited.</w:t>
      </w:r>
    </w:p>
    <w:p w:rsidR="00707DC9" w:rsidRDefault="00707DC9" w:rsidP="00707DC9">
      <w:pPr>
        <w:spacing w:after="0" w:line="240" w:lineRule="auto"/>
        <w:jc w:val="both"/>
      </w:pPr>
    </w:p>
    <w:p w:rsidR="00707DC9" w:rsidRDefault="00707DC9" w:rsidP="00707DC9">
      <w:pPr>
        <w:spacing w:after="0" w:line="240" w:lineRule="auto"/>
        <w:jc w:val="both"/>
      </w:pPr>
      <w:r w:rsidRPr="005F07EB">
        <w:t>Malawi recorded the highest rainfall in the month of January 2015, which caused significant flooding, worsening the already precarious food situation for rural households in the Southern region. The flooding (which affected 15 of the 28 districts) was later followed by prolonged dry spells in the month of February. It is estimated that the floods affected 1,101,364 people, displaced 336,000 people, killed 104 people with another 172 people reported missing. On climate change, the UN supported the launch of the Nationally Appropriate Mitigation Actions and National Adaptation Programmes of Action which influenced the formulation of the Intended Nationally Determined Contributions showcased at COP 21. Regionally, the country was the first to mobilize US$12.3 million to scale-up the use of modernized climate information and early warning systems from the Green Climate Fund</w:t>
      </w:r>
      <w:r>
        <w:rPr>
          <w:rStyle w:val="FootnoteReference"/>
        </w:rPr>
        <w:footnoteReference w:id="75"/>
      </w:r>
      <w:r w:rsidRPr="005F07EB">
        <w:t>.</w:t>
      </w:r>
      <w:r>
        <w:t xml:space="preserve"> Based on the new SDGs implementation framework, the UN has a comparative advantage to lead in agriculture and climate change related programming.</w:t>
      </w:r>
    </w:p>
    <w:p w:rsidR="00707DC9" w:rsidRDefault="00707DC9" w:rsidP="00707DC9">
      <w:pPr>
        <w:spacing w:after="0" w:line="240" w:lineRule="auto"/>
        <w:jc w:val="both"/>
      </w:pPr>
    </w:p>
    <w:p w:rsidR="00707DC9" w:rsidRDefault="00E72B7D" w:rsidP="00707DC9">
      <w:pPr>
        <w:spacing w:after="0" w:line="240" w:lineRule="auto"/>
        <w:jc w:val="both"/>
      </w:pPr>
      <w:r>
        <w:t xml:space="preserve">In view of </w:t>
      </w:r>
      <w:r w:rsidR="00707DC9" w:rsidRPr="007C0A3D">
        <w:t xml:space="preserve">limited domestic financial base and following the withholding of budgetary support by donors, the current government allocation towards WASH has further been reduced to about </w:t>
      </w:r>
      <w:r w:rsidR="00707DC9" w:rsidRPr="007C0A3D">
        <w:lastRenderedPageBreak/>
        <w:t xml:space="preserve">0.1 percent of the GDP in contrast to the Thekwini Declaration (2008) and Sharm El-Sheik Commitment (2008) which sets an annual expenditure target of at least 1.5 percent of GDP. This has created more difficulties for the government to reach more communities while sustaining the existing WASH services. Most importantly, critical staff at </w:t>
      </w:r>
      <w:r w:rsidR="00E85486">
        <w:t xml:space="preserve">District and </w:t>
      </w:r>
      <w:r w:rsidR="00707DC9" w:rsidRPr="007C0A3D">
        <w:t>local level</w:t>
      </w:r>
      <w:r w:rsidR="00E85486">
        <w:t>s</w:t>
      </w:r>
      <w:r w:rsidR="00707DC9" w:rsidRPr="007C0A3D">
        <w:t xml:space="preserve"> does not have the necessary financial resources to monitor programmes and support communities. In such circumstances supervision, follow ups, monitoring and reporting are not undertaken effectively.</w:t>
      </w:r>
      <w:r w:rsidR="00707DC9">
        <w:t xml:space="preserve"> The UN has </w:t>
      </w:r>
      <w:r w:rsidR="00E85486">
        <w:t xml:space="preserve">demonstrated </w:t>
      </w:r>
      <w:r w:rsidR="00707DC9">
        <w:t>vast experience on WASH to fill this gap.</w:t>
      </w:r>
    </w:p>
    <w:p w:rsidR="00707DC9" w:rsidRDefault="00707DC9" w:rsidP="00707DC9">
      <w:pPr>
        <w:spacing w:after="0" w:line="240" w:lineRule="auto"/>
        <w:jc w:val="both"/>
      </w:pPr>
    </w:p>
    <w:p w:rsidR="00707DC9" w:rsidRDefault="00707DC9" w:rsidP="00707DC9">
      <w:pPr>
        <w:spacing w:after="0" w:line="240" w:lineRule="auto"/>
        <w:jc w:val="both"/>
      </w:pPr>
      <w:r>
        <w:t xml:space="preserve">On the Human Rights arena </w:t>
      </w:r>
      <w:r w:rsidRPr="00183727">
        <w:t>Malawi continued to face an array of human rights challenges ranging from discrimination, gender-based violence, and a lack of gender</w:t>
      </w:r>
      <w:r>
        <w:t xml:space="preserve"> </w:t>
      </w:r>
      <w:r w:rsidRPr="00183727">
        <w:t>equality for women and girls along with violence and discrimination against other vulnerable and marginalized groups</w:t>
      </w:r>
      <w:r>
        <w:rPr>
          <w:rStyle w:val="FootnoteReference"/>
        </w:rPr>
        <w:footnoteReference w:id="76"/>
      </w:r>
      <w:r w:rsidRPr="00183727">
        <w:t>. The UN opened a Human Rights funding window under the One Fund to provide a channel for quick disbursement of funds to address emerging human rights issues and also to serve as the forum for coordination of support. The Human Rights window supported interventions to protect the rights of persons with albinism and the (LGBTI) community, and initiated the establishment of a Human Rights Defenders Forum and public opinion research on the death penalty, aimed at moving towards abolition of the same.</w:t>
      </w:r>
      <w:r>
        <w:t xml:space="preserve"> In the context of the UNDAF, </w:t>
      </w:r>
      <w:r w:rsidRPr="00FD0CB1">
        <w:t xml:space="preserve">Malawi has achieved gender parity with respect to primary school enrolment, indicating an improvement in attitudes towards girls’ education. Ending gender discrimination and empowering women and girls are prerequisites for Malawian achievement of virtually all national </w:t>
      </w:r>
      <w:r w:rsidR="00E85486">
        <w:t xml:space="preserve">develop targets </w:t>
      </w:r>
      <w:r w:rsidRPr="00FD0CB1">
        <w:t>and S</w:t>
      </w:r>
      <w:r>
        <w:t>DGs.</w:t>
      </w:r>
      <w:r w:rsidRPr="00FD0CB1">
        <w:t xml:space="preserve"> Empowered women whose rights are fulfilled raise healthier and better-educated children leading to stronger households, communities and a stronger nation. SDG 5 calls for achieving gender equality and empowering women and girls.</w:t>
      </w:r>
      <w:r>
        <w:t xml:space="preserve"> This </w:t>
      </w:r>
      <w:r w:rsidR="00E85486">
        <w:t>was heralded by stakeholders as</w:t>
      </w:r>
      <w:r>
        <w:t xml:space="preserve"> another area of UN’s comparative advantage</w:t>
      </w:r>
      <w:r w:rsidR="00E85486">
        <w:t xml:space="preserve"> in the next UNDAF</w:t>
      </w:r>
      <w:r>
        <w:t xml:space="preserve">. </w:t>
      </w:r>
    </w:p>
    <w:p w:rsidR="00707DC9" w:rsidRDefault="00707DC9" w:rsidP="00707DC9">
      <w:pPr>
        <w:spacing w:after="0" w:line="240" w:lineRule="auto"/>
        <w:jc w:val="both"/>
      </w:pPr>
    </w:p>
    <w:p w:rsidR="00707DC9" w:rsidRDefault="00707DC9" w:rsidP="00707DC9">
      <w:pPr>
        <w:spacing w:after="0" w:line="240" w:lineRule="auto"/>
        <w:jc w:val="both"/>
      </w:pPr>
      <w:r w:rsidRPr="00744F0D">
        <w:t xml:space="preserve">A One UN Strategy to end Harmful Traditional Practices (HTP) was developed in 2016. The strategy is meant to harmonize UN’s work in addressing cultural practices </w:t>
      </w:r>
      <w:r w:rsidR="00E85486">
        <w:t>against</w:t>
      </w:r>
      <w:r w:rsidRPr="00744F0D">
        <w:t xml:space="preserve"> disadvantaged women and children. The strategy further standardizes the UN messages and enhances the coordination of UN agencies towards addressing harmful cultural practices in concrete terms. Since 2015, shrinkage in civil society sp</w:t>
      </w:r>
      <w:r>
        <w:t xml:space="preserve">ace has been steadily recorded. </w:t>
      </w:r>
      <w:r w:rsidRPr="00744F0D">
        <w:t>The Go</w:t>
      </w:r>
      <w:r w:rsidR="00E85486">
        <w:t>M’s draft NGO policy, (</w:t>
      </w:r>
      <w:r w:rsidRPr="00744F0D">
        <w:t>2016</w:t>
      </w:r>
      <w:r w:rsidR="00E85486">
        <w:t>)</w:t>
      </w:r>
      <w:r w:rsidRPr="00744F0D">
        <w:t xml:space="preserve">, is inconsistent with Malawi’s international human rights law obligations. Concerns include: cumbersome NGO registration requirements; mandatory registration of NGOs; unclear definition of NGOs, including </w:t>
      </w:r>
      <w:r>
        <w:t xml:space="preserve">community based organizations </w:t>
      </w:r>
      <w:r w:rsidRPr="00744F0D">
        <w:t xml:space="preserve">and faith based organizations; centralized approval of projects and asset disposal. The UN coordinated inputs from development partners </w:t>
      </w:r>
      <w:r w:rsidR="00E85486">
        <w:t>and civil society with</w:t>
      </w:r>
      <w:r w:rsidRPr="00744F0D">
        <w:t xml:space="preserve"> </w:t>
      </w:r>
      <w:r w:rsidR="00E85486">
        <w:t xml:space="preserve">the </w:t>
      </w:r>
      <w:r w:rsidRPr="00744F0D">
        <w:t>Ministry of Gender, Children, Disability and Social Welfare</w:t>
      </w:r>
      <w:r>
        <w:rPr>
          <w:rStyle w:val="FootnoteReference"/>
        </w:rPr>
        <w:footnoteReference w:id="77"/>
      </w:r>
      <w:r w:rsidRPr="00744F0D">
        <w:t>.</w:t>
      </w:r>
      <w:r>
        <w:t xml:space="preserve"> Such advocacy </w:t>
      </w:r>
      <w:r w:rsidR="00E85486">
        <w:t>has been hailed as</w:t>
      </w:r>
      <w:r>
        <w:t xml:space="preserve"> a comparative advantage of the UN.</w:t>
      </w:r>
    </w:p>
    <w:p w:rsidR="00141FC7" w:rsidRPr="00315CC3" w:rsidRDefault="00F61E07" w:rsidP="00BB65BA">
      <w:pPr>
        <w:pStyle w:val="ListParagraph"/>
        <w:numPr>
          <w:ilvl w:val="0"/>
          <w:numId w:val="18"/>
        </w:numPr>
        <w:spacing w:after="0" w:line="240" w:lineRule="auto"/>
        <w:outlineLvl w:val="0"/>
        <w:rPr>
          <w:b/>
          <w:color w:val="00B0F0"/>
          <w:sz w:val="28"/>
        </w:rPr>
      </w:pPr>
      <w:bookmarkStart w:id="19" w:name="_Toc484703897"/>
      <w:r>
        <w:rPr>
          <w:b/>
          <w:color w:val="00B0F0"/>
          <w:sz w:val="28"/>
        </w:rPr>
        <w:t>Key Findings and E</w:t>
      </w:r>
      <w:r w:rsidR="00141FC7" w:rsidRPr="00315CC3">
        <w:rPr>
          <w:b/>
          <w:color w:val="00B0F0"/>
          <w:sz w:val="28"/>
        </w:rPr>
        <w:t>xplanation of Results</w:t>
      </w:r>
      <w:bookmarkEnd w:id="19"/>
    </w:p>
    <w:p w:rsidR="00F3162F" w:rsidRDefault="00F3162F" w:rsidP="00400380">
      <w:pPr>
        <w:spacing w:after="0" w:line="240" w:lineRule="auto"/>
        <w:jc w:val="both"/>
      </w:pPr>
      <w:r w:rsidRPr="00F3162F">
        <w:t>Key findings</w:t>
      </w:r>
      <w:r>
        <w:t xml:space="preserve"> are a mixture of factual evidence from the secondary data from the current UNDAF progress and evaluation reports buttressed by primary views from interviews and consultations from the CASA s</w:t>
      </w:r>
      <w:r w:rsidR="00CE0CC3">
        <w:t xml:space="preserve">tudy. The preceding Chapter Two on Malawi’s Development Context presents evidence on Malawi’s development and humanitarian realities, and suggests areas of the UN’s comparative advantage where there opportunities the UNCT to </w:t>
      </w:r>
      <w:r w:rsidR="00B81209">
        <w:t>provide support to the people of</w:t>
      </w:r>
      <w:r w:rsidR="00CE0CC3">
        <w:t xml:space="preserve"> Malawi in the next UNDAF. This Chapter Three on Key Findings serves to corroborate the </w:t>
      </w:r>
      <w:r w:rsidR="00CE0CC3">
        <w:lastRenderedPageBreak/>
        <w:t>factual evidence of the preceding chapter by triangulating that evidence with the voices of the various stakeholders interviewed and consulted for this study.</w:t>
      </w:r>
    </w:p>
    <w:p w:rsidR="001003BD" w:rsidRDefault="001003BD" w:rsidP="00400380">
      <w:pPr>
        <w:spacing w:after="0" w:line="240" w:lineRule="auto"/>
        <w:jc w:val="both"/>
      </w:pPr>
    </w:p>
    <w:p w:rsidR="001003BD" w:rsidRPr="00BB3FEE" w:rsidRDefault="001003BD" w:rsidP="00400380">
      <w:pPr>
        <w:spacing w:after="0" w:line="240" w:lineRule="auto"/>
        <w:jc w:val="both"/>
        <w:rPr>
          <w:b/>
          <w:color w:val="00B0F0"/>
        </w:rPr>
      </w:pPr>
      <w:r w:rsidRPr="00BB3FEE">
        <w:rPr>
          <w:b/>
          <w:color w:val="00B0F0"/>
        </w:rPr>
        <w:t>Key Messages from primary data</w:t>
      </w:r>
      <w:r w:rsidR="00234533">
        <w:rPr>
          <w:b/>
          <w:color w:val="00B0F0"/>
        </w:rPr>
        <w:t xml:space="preserve"> demonstrate</w:t>
      </w:r>
      <w:r w:rsidRPr="00BB3FEE">
        <w:rPr>
          <w:b/>
          <w:color w:val="00B0F0"/>
        </w:rPr>
        <w:t>:</w:t>
      </w:r>
    </w:p>
    <w:p w:rsidR="00951D0A" w:rsidRPr="001003BD" w:rsidRDefault="001003BD" w:rsidP="001003BD">
      <w:pPr>
        <w:numPr>
          <w:ilvl w:val="0"/>
          <w:numId w:val="40"/>
        </w:numPr>
        <w:spacing w:after="0" w:line="240" w:lineRule="auto"/>
        <w:jc w:val="both"/>
      </w:pPr>
      <w:r>
        <w:rPr>
          <w:bCs/>
        </w:rPr>
        <w:t>Need to close information, k</w:t>
      </w:r>
      <w:r w:rsidR="00A96468" w:rsidRPr="001003BD">
        <w:rPr>
          <w:bCs/>
        </w:rPr>
        <w:t>nowledge</w:t>
      </w:r>
      <w:r>
        <w:rPr>
          <w:bCs/>
        </w:rPr>
        <w:t>, capacity &amp; t</w:t>
      </w:r>
      <w:r w:rsidR="00A96468" w:rsidRPr="001003BD">
        <w:rPr>
          <w:bCs/>
        </w:rPr>
        <w:t xml:space="preserve">rust  Gaps </w:t>
      </w:r>
      <w:r>
        <w:rPr>
          <w:bCs/>
        </w:rPr>
        <w:t xml:space="preserve">among stakeholders </w:t>
      </w:r>
      <w:r w:rsidR="00A96468" w:rsidRPr="001003BD">
        <w:rPr>
          <w:bCs/>
        </w:rPr>
        <w:t>on the Malawi Development Agenda</w:t>
      </w:r>
      <w:r>
        <w:rPr>
          <w:bCs/>
        </w:rPr>
        <w:t>;</w:t>
      </w:r>
    </w:p>
    <w:p w:rsidR="00951D0A" w:rsidRPr="001003BD" w:rsidRDefault="00234533" w:rsidP="001003BD">
      <w:pPr>
        <w:numPr>
          <w:ilvl w:val="0"/>
          <w:numId w:val="40"/>
        </w:numPr>
        <w:spacing w:after="0" w:line="240" w:lineRule="auto"/>
        <w:jc w:val="both"/>
      </w:pPr>
      <w:r>
        <w:rPr>
          <w:bCs/>
        </w:rPr>
        <w:t>Opportunity to u</w:t>
      </w:r>
      <w:r w:rsidR="001003BD">
        <w:rPr>
          <w:bCs/>
        </w:rPr>
        <w:t>se the UNDAF process to articulate a t</w:t>
      </w:r>
      <w:r w:rsidR="00A96468" w:rsidRPr="001003BD">
        <w:rPr>
          <w:bCs/>
        </w:rPr>
        <w:t>r</w:t>
      </w:r>
      <w:r w:rsidR="001003BD">
        <w:rPr>
          <w:bCs/>
        </w:rPr>
        <w:t>ansformative d</w:t>
      </w:r>
      <w:r w:rsidR="00A96468" w:rsidRPr="001003BD">
        <w:rPr>
          <w:bCs/>
        </w:rPr>
        <w:t xml:space="preserve">ialogue </w:t>
      </w:r>
      <w:r w:rsidR="001003BD">
        <w:rPr>
          <w:bCs/>
        </w:rPr>
        <w:t xml:space="preserve">and resilience and expanded social protection development agenda </w:t>
      </w:r>
      <w:r w:rsidR="00A96468" w:rsidRPr="001003BD">
        <w:rPr>
          <w:bCs/>
        </w:rPr>
        <w:t>for Malawi</w:t>
      </w:r>
      <w:r w:rsidR="001003BD">
        <w:rPr>
          <w:bCs/>
        </w:rPr>
        <w:t>;</w:t>
      </w:r>
    </w:p>
    <w:p w:rsidR="00951D0A" w:rsidRPr="001003BD" w:rsidRDefault="00234533" w:rsidP="001003BD">
      <w:pPr>
        <w:numPr>
          <w:ilvl w:val="0"/>
          <w:numId w:val="40"/>
        </w:numPr>
        <w:spacing w:after="0" w:line="240" w:lineRule="auto"/>
        <w:jc w:val="both"/>
      </w:pPr>
      <w:r>
        <w:rPr>
          <w:bCs/>
        </w:rPr>
        <w:t>Imperative</w:t>
      </w:r>
      <w:r w:rsidR="001003BD">
        <w:rPr>
          <w:bCs/>
        </w:rPr>
        <w:t xml:space="preserve"> to close unhealthy c</w:t>
      </w:r>
      <w:r w:rsidR="00A96468" w:rsidRPr="001003BD">
        <w:rPr>
          <w:bCs/>
        </w:rPr>
        <w:t xml:space="preserve">ompetition </w:t>
      </w:r>
      <w:r>
        <w:rPr>
          <w:bCs/>
        </w:rPr>
        <w:t xml:space="preserve">and silo mentality </w:t>
      </w:r>
      <w:r w:rsidR="00A96468" w:rsidRPr="001003BD">
        <w:rPr>
          <w:bCs/>
        </w:rPr>
        <w:t>among UNCT</w:t>
      </w:r>
      <w:r w:rsidR="001003BD">
        <w:rPr>
          <w:bCs/>
        </w:rPr>
        <w:t xml:space="preserve"> and DP driven development agenda;</w:t>
      </w:r>
    </w:p>
    <w:p w:rsidR="00951D0A" w:rsidRPr="001003BD" w:rsidRDefault="001003BD" w:rsidP="001003BD">
      <w:pPr>
        <w:numPr>
          <w:ilvl w:val="0"/>
          <w:numId w:val="40"/>
        </w:numPr>
        <w:spacing w:after="0" w:line="240" w:lineRule="auto"/>
        <w:jc w:val="both"/>
      </w:pPr>
      <w:r>
        <w:rPr>
          <w:bCs/>
        </w:rPr>
        <w:t>Need for a strategic p</w:t>
      </w:r>
      <w:r w:rsidR="00A96468" w:rsidRPr="001003BD">
        <w:rPr>
          <w:bCs/>
        </w:rPr>
        <w:t>rioritization for UNDAF</w:t>
      </w:r>
      <w:r>
        <w:rPr>
          <w:bCs/>
        </w:rPr>
        <w:t xml:space="preserve"> using comparative advantage of stakeholders across the board;</w:t>
      </w:r>
    </w:p>
    <w:p w:rsidR="00951D0A" w:rsidRPr="001003BD" w:rsidRDefault="00234533" w:rsidP="001003BD">
      <w:pPr>
        <w:numPr>
          <w:ilvl w:val="0"/>
          <w:numId w:val="40"/>
        </w:numPr>
        <w:spacing w:after="0" w:line="240" w:lineRule="auto"/>
        <w:jc w:val="both"/>
      </w:pPr>
      <w:r>
        <w:rPr>
          <w:bCs/>
        </w:rPr>
        <w:t xml:space="preserve">Using an SDG framework, need for </w:t>
      </w:r>
      <w:r w:rsidR="00A96468" w:rsidRPr="001003BD">
        <w:rPr>
          <w:bCs/>
        </w:rPr>
        <w:t>UNDAF be driven by “no one is left behind”, principles – less by Mandates and Programs</w:t>
      </w:r>
    </w:p>
    <w:p w:rsidR="00951D0A" w:rsidRPr="001003BD" w:rsidRDefault="001003BD" w:rsidP="001003BD">
      <w:pPr>
        <w:numPr>
          <w:ilvl w:val="0"/>
          <w:numId w:val="40"/>
        </w:numPr>
        <w:spacing w:after="0" w:line="240" w:lineRule="auto"/>
        <w:jc w:val="both"/>
      </w:pPr>
      <w:r>
        <w:rPr>
          <w:bCs/>
        </w:rPr>
        <w:t>Need to b</w:t>
      </w:r>
      <w:r w:rsidR="00A96468" w:rsidRPr="001003BD">
        <w:rPr>
          <w:bCs/>
        </w:rPr>
        <w:t>uild Capacity of Government and Civil Society for UNDAF implementation</w:t>
      </w:r>
      <w:r>
        <w:rPr>
          <w:bCs/>
        </w:rPr>
        <w:t>. Malawi development agenda cannot be achieved</w:t>
      </w:r>
      <w:r w:rsidR="00BB3FEE">
        <w:rPr>
          <w:bCs/>
        </w:rPr>
        <w:t xml:space="preserve"> outside government systems </w:t>
      </w:r>
      <w:r w:rsidR="008836F9">
        <w:rPr>
          <w:bCs/>
        </w:rPr>
        <w:t xml:space="preserve">and dialogue should </w:t>
      </w:r>
      <w:r w:rsidR="00BB3FEE">
        <w:rPr>
          <w:bCs/>
        </w:rPr>
        <w:t>assume primacy and centrality on the UNDAF planning process.</w:t>
      </w:r>
    </w:p>
    <w:p w:rsidR="001003BD" w:rsidRPr="00F3162F" w:rsidRDefault="001003BD" w:rsidP="00400380">
      <w:pPr>
        <w:spacing w:after="0" w:line="240" w:lineRule="auto"/>
        <w:jc w:val="both"/>
      </w:pPr>
    </w:p>
    <w:p w:rsidR="00400380" w:rsidRDefault="009546D8" w:rsidP="00400380">
      <w:pPr>
        <w:spacing w:after="0" w:line="240" w:lineRule="auto"/>
        <w:jc w:val="both"/>
        <w:rPr>
          <w:lang w:val="en-GB"/>
        </w:rPr>
      </w:pPr>
      <w:r w:rsidRPr="0042131F">
        <w:rPr>
          <w:b/>
          <w:color w:val="00B0F0"/>
        </w:rPr>
        <w:t>Literature Review</w:t>
      </w:r>
      <w:r w:rsidR="002258FD">
        <w:rPr>
          <w:b/>
          <w:color w:val="00B0F0"/>
        </w:rPr>
        <w:t xml:space="preserve"> Findings</w:t>
      </w:r>
      <w:r w:rsidR="0042131F">
        <w:rPr>
          <w:b/>
          <w:color w:val="00B0F0"/>
        </w:rPr>
        <w:t xml:space="preserve">: </w:t>
      </w:r>
      <w:r w:rsidR="00CE0CC3">
        <w:t>The e</w:t>
      </w:r>
      <w:r w:rsidR="00400380">
        <w:t xml:space="preserve">mpirical </w:t>
      </w:r>
      <w:r w:rsidR="00CE0CC3">
        <w:t>literature reviewed in the previous chapter confirms</w:t>
      </w:r>
      <w:r w:rsidR="00400380">
        <w:t xml:space="preserve"> that t</w:t>
      </w:r>
      <w:r w:rsidR="00400380" w:rsidRPr="00CA026F">
        <w:t xml:space="preserve">here are four broad categories of risk affecting Malawi, as follows: Climatic, Natural Hazard and Environmental Risks; Political </w:t>
      </w:r>
      <w:r w:rsidR="00244873">
        <w:t xml:space="preserve">and Governance </w:t>
      </w:r>
      <w:r w:rsidR="00B81209">
        <w:t>Risks</w:t>
      </w:r>
      <w:r w:rsidR="00400380" w:rsidRPr="00CA026F">
        <w:t>; Fiduciar</w:t>
      </w:r>
      <w:r w:rsidR="00B81209">
        <w:t>y Risks; and External Economic R</w:t>
      </w:r>
      <w:r w:rsidR="00400380" w:rsidRPr="00CA026F">
        <w:t>isks</w:t>
      </w:r>
      <w:r w:rsidR="00400380">
        <w:rPr>
          <w:rStyle w:val="FootnoteReference"/>
        </w:rPr>
        <w:footnoteReference w:id="78"/>
      </w:r>
      <w:r w:rsidR="00400380" w:rsidRPr="00CA026F">
        <w:t>. Malaw</w:t>
      </w:r>
      <w:r w:rsidR="00400380">
        <w:t>i ranks number 54</w:t>
      </w:r>
      <w:r w:rsidR="00400380" w:rsidRPr="00CA026F">
        <w:t xml:space="preserve"> on the INFORM 2017 Risk Index which places it in the medium risk category</w:t>
      </w:r>
      <w:r w:rsidR="00400380">
        <w:rPr>
          <w:rStyle w:val="FootnoteReference"/>
        </w:rPr>
        <w:footnoteReference w:id="79"/>
      </w:r>
      <w:r w:rsidR="00400380" w:rsidRPr="00CA026F">
        <w:t xml:space="preserve">. Of the </w:t>
      </w:r>
      <w:r w:rsidR="00400380">
        <w:t>seven</w:t>
      </w:r>
      <w:r w:rsidR="00400380" w:rsidRPr="00CA026F">
        <w:t xml:space="preserve"> dimensions, in the index Malawi ranks </w:t>
      </w:r>
      <w:r w:rsidR="00400380">
        <w:t>poorly</w:t>
      </w:r>
      <w:r w:rsidR="00400380" w:rsidRPr="00CA026F">
        <w:t xml:space="preserve"> on the Vulnerability Index, suggesting a high level of vulnerability due to limited capacity to withstand shocks as a result of high levels of poverty and weak institutional capacity for risk-informed development and investment planning</w:t>
      </w:r>
      <w:r w:rsidR="00400380">
        <w:rPr>
          <w:rStyle w:val="FootnoteReference"/>
        </w:rPr>
        <w:footnoteReference w:id="80"/>
      </w:r>
      <w:r w:rsidR="00400380" w:rsidRPr="00CA026F">
        <w:t>.</w:t>
      </w:r>
      <w:r w:rsidR="00400380">
        <w:t xml:space="preserve"> </w:t>
      </w:r>
      <w:r w:rsidR="00234533">
        <w:t>The r</w:t>
      </w:r>
      <w:r w:rsidR="00400380" w:rsidRPr="00C44916">
        <w:rPr>
          <w:lang w:val="en-GB"/>
        </w:rPr>
        <w:t xml:space="preserve">oot causes </w:t>
      </w:r>
      <w:r w:rsidR="00400380">
        <w:rPr>
          <w:lang w:val="en-GB"/>
        </w:rPr>
        <w:t xml:space="preserve">of these risks </w:t>
      </w:r>
      <w:r w:rsidR="00400380" w:rsidRPr="00C44916">
        <w:rPr>
          <w:lang w:val="en-GB"/>
        </w:rPr>
        <w:t>include rapid population growth; poor governance; weak economy; climate change; and Harmful traditional customs and beliefs</w:t>
      </w:r>
      <w:r w:rsidR="00B81209">
        <w:rPr>
          <w:rStyle w:val="FootnoteReference"/>
          <w:lang w:val="en-GB"/>
        </w:rPr>
        <w:footnoteReference w:id="81"/>
      </w:r>
      <w:r w:rsidR="00400380" w:rsidRPr="00C44916">
        <w:rPr>
          <w:lang w:val="en-GB"/>
        </w:rPr>
        <w:t>.</w:t>
      </w:r>
      <w:r w:rsidR="00400380">
        <w:rPr>
          <w:lang w:val="en-GB"/>
        </w:rPr>
        <w:t xml:space="preserve"> </w:t>
      </w:r>
      <w:r w:rsidR="00400380" w:rsidRPr="00C44916">
        <w:rPr>
          <w:lang w:val="en-GB"/>
        </w:rPr>
        <w:t>These are exacerbated by capacity gaps on the part of both duty bearers and rights holders, which make it difficult to overcome the challenges which include: lack of access to information at household and community level, inadequate human, financial and organizational resources at the district level and weak underfunded delivery systems at all levels</w:t>
      </w:r>
      <w:r w:rsidR="00400380">
        <w:rPr>
          <w:rStyle w:val="FootnoteReference"/>
          <w:lang w:val="en-GB"/>
        </w:rPr>
        <w:footnoteReference w:id="82"/>
      </w:r>
      <w:r w:rsidR="00400380" w:rsidRPr="00C44916">
        <w:rPr>
          <w:lang w:val="en-GB"/>
        </w:rPr>
        <w:t>.</w:t>
      </w:r>
      <w:r w:rsidR="00400380">
        <w:rPr>
          <w:lang w:val="en-GB"/>
        </w:rPr>
        <w:t xml:space="preserve"> </w:t>
      </w:r>
      <w:r w:rsidR="00400380" w:rsidRPr="00341F3B">
        <w:rPr>
          <w:lang w:val="en-GB"/>
        </w:rPr>
        <w:t>Malawi has clearly defined national and district level administrative structures. However, these structures suffer from a lack of adequate personnel and resources to function effectively, particularly in terms of service delivery. For example, after a ten-year hiatus, Malawi has just elected local district councillors who are critical for the functioning of district councils. The councillors have to face the reality of scarce resources and working in an environment in which the relationships between councillors and other actors including chiefs and members of parliament - are not yet well clarified.</w:t>
      </w:r>
    </w:p>
    <w:p w:rsidR="00F00755" w:rsidRDefault="00F00755" w:rsidP="00400380">
      <w:pPr>
        <w:spacing w:after="0" w:line="240" w:lineRule="auto"/>
        <w:jc w:val="both"/>
        <w:rPr>
          <w:lang w:val="en-GB"/>
        </w:rPr>
      </w:pPr>
    </w:p>
    <w:p w:rsidR="00F00755" w:rsidRDefault="00F00755" w:rsidP="00400380">
      <w:pPr>
        <w:spacing w:after="0" w:line="240" w:lineRule="auto"/>
        <w:jc w:val="both"/>
        <w:rPr>
          <w:lang w:val="en-GB"/>
        </w:rPr>
      </w:pPr>
      <w:r w:rsidRPr="00AD67DE">
        <w:rPr>
          <w:b/>
          <w:color w:val="00B0F0"/>
          <w:lang w:val="en-GB"/>
        </w:rPr>
        <w:lastRenderedPageBreak/>
        <w:t>Malawi Development Opportunities and Threats:</w:t>
      </w:r>
      <w:r w:rsidRPr="00AD67DE">
        <w:rPr>
          <w:color w:val="00B0F0"/>
          <w:lang w:val="en-GB"/>
        </w:rPr>
        <w:t xml:space="preserve"> </w:t>
      </w:r>
      <w:r>
        <w:rPr>
          <w:lang w:val="en-GB"/>
        </w:rPr>
        <w:t xml:space="preserve">Stakeholders largely expressed shared views about Malawi’s development opportunities and threats </w:t>
      </w:r>
      <w:r w:rsidR="00AD67DE">
        <w:rPr>
          <w:lang w:val="en-GB"/>
        </w:rPr>
        <w:t>during the next UNDAF cycle as:</w:t>
      </w:r>
    </w:p>
    <w:p w:rsidR="00F00755" w:rsidRPr="00341F3B" w:rsidRDefault="00F00755" w:rsidP="00400380">
      <w:pPr>
        <w:spacing w:after="0" w:line="240" w:lineRule="auto"/>
        <w:jc w:val="both"/>
        <w:rPr>
          <w:lang w:val="en-GB"/>
        </w:rPr>
      </w:pPr>
    </w:p>
    <w:tbl>
      <w:tblPr>
        <w:tblStyle w:val="TableGrid4"/>
        <w:tblW w:w="0" w:type="auto"/>
        <w:tblLook w:val="04A0" w:firstRow="1" w:lastRow="0" w:firstColumn="1" w:lastColumn="0" w:noHBand="0" w:noVBand="1"/>
      </w:tblPr>
      <w:tblGrid>
        <w:gridCol w:w="4591"/>
        <w:gridCol w:w="4759"/>
      </w:tblGrid>
      <w:tr w:rsidR="00F00755" w:rsidRPr="00F00755" w:rsidTr="003075D8">
        <w:tc>
          <w:tcPr>
            <w:tcW w:w="4698" w:type="dxa"/>
          </w:tcPr>
          <w:p w:rsidR="00F00755" w:rsidRPr="00F00755" w:rsidRDefault="00F00755" w:rsidP="00F00755">
            <w:pPr>
              <w:jc w:val="center"/>
              <w:rPr>
                <w:b/>
                <w:sz w:val="20"/>
              </w:rPr>
            </w:pPr>
            <w:r w:rsidRPr="00F00755">
              <w:rPr>
                <w:b/>
                <w:sz w:val="20"/>
              </w:rPr>
              <w:t>MALAWI DEVELOPMENT OPPORTUNITIES</w:t>
            </w:r>
          </w:p>
        </w:tc>
        <w:tc>
          <w:tcPr>
            <w:tcW w:w="4878" w:type="dxa"/>
          </w:tcPr>
          <w:p w:rsidR="00F00755" w:rsidRPr="00F00755" w:rsidRDefault="00F00755" w:rsidP="00F00755">
            <w:pPr>
              <w:jc w:val="center"/>
              <w:rPr>
                <w:b/>
                <w:sz w:val="20"/>
              </w:rPr>
            </w:pPr>
            <w:r w:rsidRPr="00F00755">
              <w:rPr>
                <w:b/>
                <w:sz w:val="20"/>
              </w:rPr>
              <w:t>MALAWI DEVELOPMENT THREATS</w:t>
            </w:r>
          </w:p>
        </w:tc>
      </w:tr>
      <w:tr w:rsidR="00F00755" w:rsidRPr="00F00755" w:rsidTr="003075D8">
        <w:tc>
          <w:tcPr>
            <w:tcW w:w="4698" w:type="dxa"/>
          </w:tcPr>
          <w:p w:rsidR="00F00755" w:rsidRPr="00F00755" w:rsidRDefault="005A7DE3" w:rsidP="00F00755">
            <w:pPr>
              <w:rPr>
                <w:sz w:val="22"/>
              </w:rPr>
            </w:pPr>
            <w:r>
              <w:rPr>
                <w:sz w:val="22"/>
              </w:rPr>
              <w:t xml:space="preserve">Potential for a </w:t>
            </w:r>
            <w:r w:rsidR="00F00755" w:rsidRPr="00F00755">
              <w:rPr>
                <w:sz w:val="22"/>
              </w:rPr>
              <w:t>Youth Dividend</w:t>
            </w:r>
          </w:p>
        </w:tc>
        <w:tc>
          <w:tcPr>
            <w:tcW w:w="4878" w:type="dxa"/>
          </w:tcPr>
          <w:p w:rsidR="00F00755" w:rsidRPr="00F00755" w:rsidRDefault="00337F59" w:rsidP="00337F59">
            <w:pPr>
              <w:rPr>
                <w:sz w:val="22"/>
              </w:rPr>
            </w:pPr>
            <w:r>
              <w:rPr>
                <w:sz w:val="22"/>
              </w:rPr>
              <w:t>Narrow economic base,</w:t>
            </w:r>
            <w:r w:rsidR="00F00755" w:rsidRPr="00F00755">
              <w:rPr>
                <w:sz w:val="22"/>
              </w:rPr>
              <w:t xml:space="preserve"> poverty, unemployment</w:t>
            </w:r>
          </w:p>
        </w:tc>
      </w:tr>
      <w:tr w:rsidR="00F00755" w:rsidRPr="00F00755" w:rsidTr="003075D8">
        <w:tc>
          <w:tcPr>
            <w:tcW w:w="4698" w:type="dxa"/>
          </w:tcPr>
          <w:p w:rsidR="00F00755" w:rsidRPr="00F00755" w:rsidRDefault="00F00755" w:rsidP="00F00755">
            <w:pPr>
              <w:tabs>
                <w:tab w:val="left" w:pos="1728"/>
              </w:tabs>
              <w:rPr>
                <w:sz w:val="22"/>
              </w:rPr>
            </w:pPr>
            <w:r w:rsidRPr="00F00755">
              <w:rPr>
                <w:sz w:val="22"/>
              </w:rPr>
              <w:t>Diversif</w:t>
            </w:r>
            <w:r w:rsidR="005A7DE3">
              <w:rPr>
                <w:sz w:val="22"/>
              </w:rPr>
              <w:t>ying A</w:t>
            </w:r>
            <w:r w:rsidRPr="00F00755">
              <w:rPr>
                <w:sz w:val="22"/>
              </w:rPr>
              <w:t>griculture as engine of growth</w:t>
            </w:r>
          </w:p>
        </w:tc>
        <w:tc>
          <w:tcPr>
            <w:tcW w:w="4878" w:type="dxa"/>
          </w:tcPr>
          <w:p w:rsidR="00F00755" w:rsidRPr="00F00755" w:rsidRDefault="00F00755" w:rsidP="00F00755">
            <w:pPr>
              <w:rPr>
                <w:sz w:val="22"/>
              </w:rPr>
            </w:pPr>
            <w:r w:rsidRPr="00F00755">
              <w:rPr>
                <w:sz w:val="22"/>
              </w:rPr>
              <w:t>Climate change and environmental degradation</w:t>
            </w:r>
          </w:p>
        </w:tc>
      </w:tr>
      <w:tr w:rsidR="00F00755" w:rsidRPr="00F00755" w:rsidTr="003075D8">
        <w:tc>
          <w:tcPr>
            <w:tcW w:w="4698" w:type="dxa"/>
          </w:tcPr>
          <w:p w:rsidR="00F00755" w:rsidRPr="00F00755" w:rsidRDefault="005A7DE3" w:rsidP="005A7DE3">
            <w:pPr>
              <w:rPr>
                <w:sz w:val="22"/>
              </w:rPr>
            </w:pPr>
            <w:r>
              <w:rPr>
                <w:sz w:val="22"/>
              </w:rPr>
              <w:t>Tap on Natural Resources to diversity economy</w:t>
            </w:r>
          </w:p>
        </w:tc>
        <w:tc>
          <w:tcPr>
            <w:tcW w:w="4878" w:type="dxa"/>
          </w:tcPr>
          <w:p w:rsidR="00F00755" w:rsidRPr="00F00755" w:rsidRDefault="00EE0355" w:rsidP="00F00755">
            <w:pPr>
              <w:rPr>
                <w:sz w:val="22"/>
              </w:rPr>
            </w:pPr>
            <w:r>
              <w:rPr>
                <w:sz w:val="22"/>
              </w:rPr>
              <w:t>Population growth</w:t>
            </w:r>
            <w:r w:rsidR="00337F59">
              <w:rPr>
                <w:sz w:val="22"/>
              </w:rPr>
              <w:t xml:space="preserve"> and natural resources pressures</w:t>
            </w:r>
          </w:p>
        </w:tc>
      </w:tr>
      <w:tr w:rsidR="00F00755" w:rsidRPr="00F00755" w:rsidTr="003075D8">
        <w:tc>
          <w:tcPr>
            <w:tcW w:w="4698" w:type="dxa"/>
          </w:tcPr>
          <w:p w:rsidR="00F00755" w:rsidRPr="00F00755" w:rsidRDefault="005A7DE3" w:rsidP="00F00755">
            <w:pPr>
              <w:rPr>
                <w:sz w:val="22"/>
              </w:rPr>
            </w:pPr>
            <w:r>
              <w:rPr>
                <w:sz w:val="22"/>
              </w:rPr>
              <w:t>Stable Government  and Peaceful nation</w:t>
            </w:r>
          </w:p>
        </w:tc>
        <w:tc>
          <w:tcPr>
            <w:tcW w:w="4878" w:type="dxa"/>
          </w:tcPr>
          <w:p w:rsidR="00F00755" w:rsidRPr="00F00755" w:rsidRDefault="005A7DE3" w:rsidP="00F00755">
            <w:pPr>
              <w:rPr>
                <w:sz w:val="22"/>
              </w:rPr>
            </w:pPr>
            <w:r>
              <w:rPr>
                <w:sz w:val="22"/>
              </w:rPr>
              <w:t xml:space="preserve">Low Capacity, </w:t>
            </w:r>
            <w:r w:rsidR="00EE0355">
              <w:rPr>
                <w:sz w:val="22"/>
              </w:rPr>
              <w:t>Corruptio</w:t>
            </w:r>
            <w:r w:rsidR="00337F59">
              <w:rPr>
                <w:sz w:val="22"/>
              </w:rPr>
              <w:t>n and poor</w:t>
            </w:r>
            <w:r>
              <w:rPr>
                <w:sz w:val="22"/>
              </w:rPr>
              <w:t xml:space="preserve"> G</w:t>
            </w:r>
            <w:r w:rsidR="00EE0355">
              <w:rPr>
                <w:sz w:val="22"/>
              </w:rPr>
              <w:t xml:space="preserve">overnance </w:t>
            </w:r>
          </w:p>
        </w:tc>
      </w:tr>
      <w:tr w:rsidR="00252976" w:rsidRPr="00F00755" w:rsidTr="003075D8">
        <w:tc>
          <w:tcPr>
            <w:tcW w:w="4698" w:type="dxa"/>
          </w:tcPr>
          <w:p w:rsidR="00252976" w:rsidRPr="00F00755" w:rsidRDefault="00C6297D" w:rsidP="00F00755">
            <w:pPr>
              <w:rPr>
                <w:sz w:val="22"/>
              </w:rPr>
            </w:pPr>
            <w:r>
              <w:rPr>
                <w:sz w:val="22"/>
              </w:rPr>
              <w:t>Availability and willingness of DP</w:t>
            </w:r>
            <w:r w:rsidR="005A7DE3">
              <w:rPr>
                <w:sz w:val="22"/>
              </w:rPr>
              <w:t>s</w:t>
            </w:r>
            <w:r>
              <w:rPr>
                <w:sz w:val="22"/>
              </w:rPr>
              <w:t xml:space="preserve"> for UNDAF</w:t>
            </w:r>
          </w:p>
        </w:tc>
        <w:tc>
          <w:tcPr>
            <w:tcW w:w="4878" w:type="dxa"/>
          </w:tcPr>
          <w:p w:rsidR="00252976" w:rsidRDefault="00252976" w:rsidP="003B2E87">
            <w:pPr>
              <w:rPr>
                <w:sz w:val="22"/>
              </w:rPr>
            </w:pPr>
            <w:r>
              <w:rPr>
                <w:sz w:val="22"/>
              </w:rPr>
              <w:t>Fragmentation of Aid</w:t>
            </w:r>
            <w:r w:rsidR="003B2E87">
              <w:rPr>
                <w:sz w:val="22"/>
              </w:rPr>
              <w:t xml:space="preserve"> and</w:t>
            </w:r>
            <w:r w:rsidR="00E429EA">
              <w:rPr>
                <w:sz w:val="22"/>
              </w:rPr>
              <w:t xml:space="preserve"> </w:t>
            </w:r>
            <w:r w:rsidR="005A7DE3">
              <w:rPr>
                <w:sz w:val="22"/>
              </w:rPr>
              <w:t>D</w:t>
            </w:r>
            <w:r w:rsidR="003B2E87">
              <w:rPr>
                <w:sz w:val="22"/>
              </w:rPr>
              <w:t>onor competition</w:t>
            </w:r>
          </w:p>
        </w:tc>
      </w:tr>
    </w:tbl>
    <w:p w:rsidR="00234533" w:rsidRDefault="00234533" w:rsidP="003303EE">
      <w:pPr>
        <w:spacing w:after="0" w:line="240" w:lineRule="auto"/>
        <w:jc w:val="both"/>
        <w:rPr>
          <w:b/>
          <w:color w:val="00B0F0"/>
          <w:szCs w:val="20"/>
          <w:lang w:val="en-GB"/>
        </w:rPr>
      </w:pPr>
    </w:p>
    <w:p w:rsidR="003303EE" w:rsidRPr="003303EE" w:rsidRDefault="003303EE" w:rsidP="003303EE">
      <w:pPr>
        <w:spacing w:after="0" w:line="240" w:lineRule="auto"/>
        <w:jc w:val="both"/>
        <w:rPr>
          <w:szCs w:val="20"/>
          <w:lang w:val="en-GB"/>
        </w:rPr>
      </w:pPr>
      <w:r w:rsidRPr="0042131F">
        <w:rPr>
          <w:b/>
          <w:color w:val="00B0F0"/>
          <w:szCs w:val="20"/>
          <w:lang w:val="en-GB"/>
        </w:rPr>
        <w:t>Perceptions and Positions about Malawi’s Development Agenda</w:t>
      </w:r>
      <w:r w:rsidR="0042131F">
        <w:rPr>
          <w:b/>
          <w:color w:val="00B0F0"/>
          <w:szCs w:val="20"/>
          <w:lang w:val="en-GB"/>
        </w:rPr>
        <w:t xml:space="preserve">: </w:t>
      </w:r>
      <w:r w:rsidRPr="003303EE">
        <w:rPr>
          <w:szCs w:val="20"/>
          <w:lang w:val="en-GB"/>
        </w:rPr>
        <w:t xml:space="preserve">The CASA interviews </w:t>
      </w:r>
      <w:r w:rsidR="00961172">
        <w:rPr>
          <w:szCs w:val="20"/>
          <w:lang w:val="en-GB"/>
        </w:rPr>
        <w:t xml:space="preserve">and consultations revealed </w:t>
      </w:r>
      <w:r w:rsidRPr="003303EE">
        <w:rPr>
          <w:szCs w:val="20"/>
          <w:lang w:val="en-GB"/>
        </w:rPr>
        <w:t>that there is considerable resentment and scepticism from Government towards the real intentions of Development Partners and the UN for the Malawi development agenda. The UNCT believes the UNCT enjoys a mutually healthy relationship with Government. The Development Partners believe national capacity is low, corruption is too high and the “Cashgate” aftershocks have not been fully addressed. The CASA findings are that there may be naivety and complacence on the part of the UNCT that the UN enjoys conjugal relationships with Government. Unintentionally the current state of relationships and may even confirm Government’s perception that the UN and Development Partners exhibit a condescending and judgemental attitude that the Government has no capacity to develop a home grown development agenda. There are contradictions in perceptions and diametrically opposed views and opinions between the Government on one hand and the UN and Development Partners on the other that that illustrate this dichotomy</w:t>
      </w:r>
      <w:r w:rsidR="00961172">
        <w:rPr>
          <w:szCs w:val="20"/>
          <w:lang w:val="en-GB"/>
        </w:rPr>
        <w:t xml:space="preserve"> of views</w:t>
      </w:r>
      <w:r w:rsidRPr="003303EE">
        <w:rPr>
          <w:szCs w:val="20"/>
          <w:lang w:val="en-GB"/>
        </w:rPr>
        <w:t xml:space="preserve">: </w:t>
      </w:r>
    </w:p>
    <w:p w:rsidR="003303EE" w:rsidRPr="003303EE" w:rsidRDefault="003303EE" w:rsidP="003303EE">
      <w:pPr>
        <w:tabs>
          <w:tab w:val="center" w:pos="4680"/>
        </w:tabs>
        <w:spacing w:after="0" w:line="240" w:lineRule="auto"/>
        <w:rPr>
          <w:i/>
          <w:szCs w:val="20"/>
          <w:lang w:val="en-GB"/>
        </w:rPr>
      </w:pPr>
      <w:r w:rsidRPr="003303EE">
        <w:rPr>
          <w:i/>
          <w:szCs w:val="20"/>
          <w:lang w:val="en-GB"/>
        </w:rPr>
        <w:tab/>
      </w:r>
    </w:p>
    <w:tbl>
      <w:tblPr>
        <w:tblW w:w="9360" w:type="dxa"/>
        <w:tblInd w:w="108" w:type="dxa"/>
        <w:tblCellMar>
          <w:left w:w="0" w:type="dxa"/>
          <w:right w:w="0" w:type="dxa"/>
        </w:tblCellMar>
        <w:tblLook w:val="04A0" w:firstRow="1" w:lastRow="0" w:firstColumn="1" w:lastColumn="0" w:noHBand="0" w:noVBand="1"/>
      </w:tblPr>
      <w:tblGrid>
        <w:gridCol w:w="4680"/>
        <w:gridCol w:w="4680"/>
      </w:tblGrid>
      <w:tr w:rsidR="007E47B8" w:rsidRPr="00550E1E" w:rsidTr="007E47B8">
        <w:trPr>
          <w:trHeight w:val="253"/>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center"/>
              <w:rPr>
                <w:rFonts w:ascii="Arial" w:eastAsia="Times New Roman" w:hAnsi="Arial" w:cs="Arial"/>
                <w:color w:val="00B0F0"/>
                <w:sz w:val="20"/>
                <w:szCs w:val="20"/>
              </w:rPr>
            </w:pPr>
            <w:r w:rsidRPr="00550E1E">
              <w:rPr>
                <w:rFonts w:eastAsia="Calibri" w:cs="Times New Roman"/>
                <w:b/>
                <w:bCs/>
                <w:color w:val="00B0F0"/>
                <w:kern w:val="24"/>
                <w:sz w:val="20"/>
                <w:szCs w:val="20"/>
                <w:lang w:val="en-GB"/>
              </w:rPr>
              <w:t>GOVERNMENT believes…</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center"/>
              <w:rPr>
                <w:rFonts w:ascii="Arial" w:eastAsia="Times New Roman" w:hAnsi="Arial" w:cs="Arial"/>
                <w:color w:val="00B0F0"/>
                <w:sz w:val="20"/>
                <w:szCs w:val="20"/>
              </w:rPr>
            </w:pPr>
            <w:r w:rsidRPr="00550E1E">
              <w:rPr>
                <w:rFonts w:eastAsia="Calibri" w:cs="Times New Roman"/>
                <w:b/>
                <w:bCs/>
                <w:color w:val="00B0F0"/>
                <w:kern w:val="24"/>
                <w:sz w:val="20"/>
                <w:szCs w:val="20"/>
                <w:lang w:val="en-GB"/>
              </w:rPr>
              <w:t>UNCT/DPs believe…</w:t>
            </w:r>
          </w:p>
        </w:tc>
      </w:tr>
      <w:tr w:rsidR="007E47B8" w:rsidRPr="00550E1E" w:rsidTr="007E47B8">
        <w:trPr>
          <w:trHeight w:val="584"/>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rPr>
              <w:t xml:space="preserve">Malawi has gone past “Cashgate” and Government is dealing with corruption and governance challenges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Corruption is uncontrollably high and not improving.  “Cashgate” and Governance challenges are rampant.</w:t>
            </w:r>
          </w:p>
        </w:tc>
      </w:tr>
      <w:tr w:rsidR="007E47B8" w:rsidRPr="00550E1E" w:rsidTr="007E47B8">
        <w:trPr>
          <w:trHeight w:val="584"/>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 xml:space="preserve">Public Sector Reforms are </w:t>
            </w:r>
            <w:r>
              <w:rPr>
                <w:rFonts w:eastAsia="Calibri" w:cs="Times New Roman"/>
                <w:b/>
                <w:bCs/>
                <w:color w:val="000000"/>
                <w:kern w:val="24"/>
                <w:sz w:val="20"/>
                <w:szCs w:val="20"/>
                <w:lang w:val="en-GB"/>
              </w:rPr>
              <w:t xml:space="preserve">causing positive reforms and </w:t>
            </w:r>
            <w:r w:rsidRPr="00550E1E">
              <w:rPr>
                <w:rFonts w:eastAsia="Calibri" w:cs="Times New Roman"/>
                <w:b/>
                <w:bCs/>
                <w:color w:val="000000"/>
                <w:kern w:val="24"/>
                <w:sz w:val="20"/>
                <w:szCs w:val="20"/>
                <w:lang w:val="en-GB"/>
              </w:rPr>
              <w:t>building capacity</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Reforms have not yet produced intended results</w:t>
            </w:r>
          </w:p>
        </w:tc>
      </w:tr>
      <w:tr w:rsidR="007E47B8" w:rsidRPr="00550E1E" w:rsidTr="007E47B8">
        <w:trPr>
          <w:trHeight w:val="62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Civil Service is doing well based on service charters</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rPr>
              <w:t>Civil Service is weak and lacks productive and professional ethics</w:t>
            </w:r>
            <w:r>
              <w:rPr>
                <w:rFonts w:eastAsia="Calibri" w:cs="Times New Roman"/>
                <w:b/>
                <w:bCs/>
                <w:color w:val="000000"/>
                <w:kern w:val="24"/>
                <w:sz w:val="20"/>
                <w:szCs w:val="20"/>
              </w:rPr>
              <w:t xml:space="preserve">. </w:t>
            </w:r>
            <w:r w:rsidRPr="00550E1E">
              <w:rPr>
                <w:rFonts w:eastAsia="Calibri" w:cs="Times New Roman"/>
                <w:b/>
                <w:bCs/>
                <w:color w:val="000000"/>
                <w:kern w:val="24"/>
                <w:sz w:val="20"/>
                <w:szCs w:val="20"/>
              </w:rPr>
              <w:t>Civil Society is weak and is uncoordinated</w:t>
            </w:r>
          </w:p>
        </w:tc>
      </w:tr>
      <w:tr w:rsidR="007E47B8" w:rsidRPr="00550E1E" w:rsidTr="007E47B8">
        <w:trPr>
          <w:trHeight w:val="325"/>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Public Finance Management Reforms are working</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DPs don’t believe nor use Government systems</w:t>
            </w:r>
          </w:p>
        </w:tc>
      </w:tr>
      <w:tr w:rsidR="007E47B8" w:rsidRPr="00550E1E" w:rsidTr="007E47B8">
        <w:trPr>
          <w:trHeight w:val="316"/>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Malawi has strong Government systems DPs can use</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DPs use parallel systems because Govt. is weak / corrupt</w:t>
            </w:r>
          </w:p>
        </w:tc>
      </w:tr>
      <w:tr w:rsidR="007E47B8" w:rsidRPr="00550E1E" w:rsidTr="007E47B8">
        <w:trPr>
          <w:trHeight w:val="334"/>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Relations with DPs are deteriorating</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Relations with Government are good and improving</w:t>
            </w:r>
          </w:p>
        </w:tc>
      </w:tr>
      <w:tr w:rsidR="007E47B8" w:rsidRPr="00550E1E" w:rsidTr="007E47B8">
        <w:trPr>
          <w:trHeight w:val="325"/>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Government is confused by competition within the UN</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 xml:space="preserve">UNCT not optimizing joint programming </w:t>
            </w:r>
            <w:r>
              <w:rPr>
                <w:rFonts w:eastAsia="Calibri" w:cs="Times New Roman"/>
                <w:b/>
                <w:bCs/>
                <w:color w:val="000000"/>
                <w:kern w:val="24"/>
                <w:sz w:val="20"/>
                <w:szCs w:val="20"/>
                <w:lang w:val="en-GB"/>
              </w:rPr>
              <w:t>because it does not fully understand its internal comparative advantages</w:t>
            </w:r>
          </w:p>
        </w:tc>
      </w:tr>
      <w:tr w:rsidR="007E47B8" w:rsidRPr="00550E1E" w:rsidTr="007E47B8">
        <w:trPr>
          <w:trHeight w:val="865"/>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DP’S projects are not well designed, not coordinated, nor produce national economic growth, globally set targets, and National Aspirations</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47B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Multiple Interventions build capacity and produce results.</w:t>
            </w:r>
          </w:p>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DPs want the UNCT to review  Value for Money in all interventions</w:t>
            </w:r>
            <w:r>
              <w:rPr>
                <w:rFonts w:eastAsia="Calibri" w:cs="Times New Roman"/>
                <w:b/>
                <w:bCs/>
                <w:color w:val="000000"/>
                <w:kern w:val="24"/>
                <w:sz w:val="20"/>
                <w:szCs w:val="20"/>
                <w:lang w:val="en-GB"/>
              </w:rPr>
              <w:t xml:space="preserve"> because it’s the UN’s interventions that are not well designed</w:t>
            </w:r>
          </w:p>
        </w:tc>
      </w:tr>
      <w:tr w:rsidR="007E47B8" w:rsidRPr="00550E1E" w:rsidTr="007E47B8">
        <w:trPr>
          <w:trHeight w:val="316"/>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lastRenderedPageBreak/>
              <w:t>DP interventions are misaligned with Govt. Plans</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Interventions are meant for vulnerable communities</w:t>
            </w:r>
          </w:p>
        </w:tc>
      </w:tr>
      <w:tr w:rsidR="007E47B8" w:rsidRPr="00550E1E" w:rsidTr="007E47B8">
        <w:trPr>
          <w:trHeight w:val="1054"/>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 xml:space="preserve">Current UNDAF has not yet </w:t>
            </w:r>
            <w:r>
              <w:rPr>
                <w:rFonts w:eastAsia="Calibri" w:cs="Times New Roman"/>
                <w:b/>
                <w:bCs/>
                <w:color w:val="000000"/>
                <w:kern w:val="24"/>
                <w:sz w:val="20"/>
                <w:szCs w:val="20"/>
                <w:lang w:val="en-GB"/>
              </w:rPr>
              <w:t xml:space="preserve">fully </w:t>
            </w:r>
            <w:r w:rsidRPr="00550E1E">
              <w:rPr>
                <w:rFonts w:eastAsia="Calibri" w:cs="Times New Roman"/>
                <w:b/>
                <w:bCs/>
                <w:color w:val="000000"/>
                <w:kern w:val="24"/>
                <w:sz w:val="20"/>
                <w:szCs w:val="20"/>
                <w:lang w:val="en-GB"/>
              </w:rPr>
              <w:t>solved current Malawi development priorities and should be continued. The next UNDAF should change in Vision, Design and Interventions</w:t>
            </w:r>
            <w:r>
              <w:rPr>
                <w:rFonts w:eastAsia="Calibri" w:cs="Times New Roman"/>
                <w:b/>
                <w:bCs/>
                <w:color w:val="000000"/>
                <w:kern w:val="24"/>
                <w:sz w:val="20"/>
                <w:szCs w:val="20"/>
                <w:lang w:val="en-GB"/>
              </w:rPr>
              <w:t>, but not in current thematic interventions</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Next UNDAF ought to be innovative, transformative change focus and map out new development priorities</w:t>
            </w:r>
            <w:r>
              <w:rPr>
                <w:rFonts w:eastAsia="Calibri" w:cs="Times New Roman"/>
                <w:b/>
                <w:bCs/>
                <w:color w:val="000000"/>
                <w:kern w:val="24"/>
                <w:sz w:val="20"/>
                <w:szCs w:val="20"/>
                <w:lang w:val="en-GB"/>
              </w:rPr>
              <w:t xml:space="preserve"> specific to Malawi</w:t>
            </w:r>
          </w:p>
        </w:tc>
      </w:tr>
      <w:tr w:rsidR="007E47B8" w:rsidRPr="00550E1E" w:rsidTr="007E47B8">
        <w:trPr>
          <w:trHeight w:val="307"/>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50 Years of DPs support has created little value</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81028" w:rsidRPr="00550E1E" w:rsidRDefault="007E47B8" w:rsidP="00981028">
            <w:pPr>
              <w:spacing w:after="0" w:line="240" w:lineRule="auto"/>
              <w:jc w:val="both"/>
              <w:rPr>
                <w:rFonts w:ascii="Arial" w:eastAsia="Times New Roman" w:hAnsi="Arial" w:cs="Arial"/>
                <w:sz w:val="20"/>
                <w:szCs w:val="20"/>
              </w:rPr>
            </w:pPr>
            <w:r w:rsidRPr="00550E1E">
              <w:rPr>
                <w:rFonts w:eastAsia="Calibri" w:cs="Times New Roman"/>
                <w:b/>
                <w:bCs/>
                <w:color w:val="000000"/>
                <w:kern w:val="24"/>
                <w:sz w:val="20"/>
                <w:szCs w:val="20"/>
                <w:lang w:val="en-GB"/>
              </w:rPr>
              <w:t>50 years of independence marred by poor governance</w:t>
            </w:r>
          </w:p>
        </w:tc>
      </w:tr>
    </w:tbl>
    <w:p w:rsidR="007E47B8" w:rsidRDefault="007E47B8" w:rsidP="003303EE">
      <w:pPr>
        <w:spacing w:after="0" w:line="240" w:lineRule="auto"/>
        <w:jc w:val="both"/>
        <w:rPr>
          <w:szCs w:val="20"/>
          <w:lang w:val="en-GB"/>
        </w:rPr>
      </w:pPr>
    </w:p>
    <w:p w:rsidR="003303EE" w:rsidRDefault="003303EE" w:rsidP="003303EE">
      <w:pPr>
        <w:spacing w:after="0" w:line="240" w:lineRule="auto"/>
        <w:jc w:val="both"/>
        <w:rPr>
          <w:szCs w:val="20"/>
          <w:lang w:val="en-GB"/>
        </w:rPr>
      </w:pPr>
      <w:r w:rsidRPr="003303EE">
        <w:rPr>
          <w:szCs w:val="20"/>
          <w:lang w:val="en-GB"/>
        </w:rPr>
        <w:t>This current dichotomy in perception</w:t>
      </w:r>
      <w:r w:rsidR="00DD2A3C">
        <w:rPr>
          <w:szCs w:val="20"/>
          <w:lang w:val="en-GB"/>
        </w:rPr>
        <w:t>s and</w:t>
      </w:r>
      <w:r w:rsidR="007E47B8">
        <w:rPr>
          <w:szCs w:val="20"/>
          <w:lang w:val="en-GB"/>
        </w:rPr>
        <w:t xml:space="preserve"> views </w:t>
      </w:r>
      <w:r w:rsidRPr="003303EE">
        <w:rPr>
          <w:szCs w:val="20"/>
          <w:lang w:val="en-GB"/>
        </w:rPr>
        <w:t xml:space="preserve">has potentially far reaching consequences in the roll out of the next UNDAF. Government mentioned that the Root Cause Analysis was not fully socialized with stakeholders, and fear that the CASA may be another UNCT self-serving affirmation and excuse to justify imposing a UNDAF. Government wondered what plans are in place to roll out a nationwide consultative and planning </w:t>
      </w:r>
      <w:r w:rsidR="00DD2A3C" w:rsidRPr="003303EE">
        <w:rPr>
          <w:szCs w:val="20"/>
          <w:lang w:val="en-GB"/>
        </w:rPr>
        <w:t xml:space="preserve">UNDAF </w:t>
      </w:r>
      <w:r w:rsidRPr="003303EE">
        <w:rPr>
          <w:szCs w:val="20"/>
          <w:lang w:val="en-GB"/>
        </w:rPr>
        <w:t xml:space="preserve">process that </w:t>
      </w:r>
      <w:r w:rsidR="00DD2A3C">
        <w:rPr>
          <w:szCs w:val="20"/>
          <w:lang w:val="en-GB"/>
        </w:rPr>
        <w:t>can ensure the development of a stakeholder driven</w:t>
      </w:r>
      <w:r w:rsidRPr="003303EE">
        <w:rPr>
          <w:szCs w:val="20"/>
          <w:lang w:val="en-GB"/>
        </w:rPr>
        <w:t xml:space="preserve"> innovative and bottom-up and Malawi owned UNDAF. </w:t>
      </w:r>
      <w:r w:rsidR="00DD2A3C">
        <w:rPr>
          <w:szCs w:val="20"/>
          <w:lang w:val="en-GB"/>
        </w:rPr>
        <w:t xml:space="preserve"> </w:t>
      </w:r>
    </w:p>
    <w:p w:rsidR="00DD2A3C" w:rsidRDefault="00DD2A3C" w:rsidP="003303EE">
      <w:pPr>
        <w:spacing w:after="0" w:line="240" w:lineRule="auto"/>
        <w:jc w:val="both"/>
        <w:rPr>
          <w:szCs w:val="20"/>
          <w:lang w:val="en-GB"/>
        </w:rPr>
      </w:pPr>
    </w:p>
    <w:p w:rsidR="00DD2A3C" w:rsidRDefault="00DD2A3C" w:rsidP="003303EE">
      <w:pPr>
        <w:spacing w:after="0" w:line="240" w:lineRule="auto"/>
        <w:jc w:val="both"/>
        <w:rPr>
          <w:szCs w:val="20"/>
          <w:lang w:val="en-GB"/>
        </w:rPr>
      </w:pPr>
      <w:r>
        <w:rPr>
          <w:szCs w:val="20"/>
          <w:lang w:val="en-GB"/>
        </w:rPr>
        <w:t>The dichotomy of view</w:t>
      </w:r>
      <w:r w:rsidR="00234533">
        <w:rPr>
          <w:szCs w:val="20"/>
          <w:lang w:val="en-GB"/>
        </w:rPr>
        <w:t>s</w:t>
      </w:r>
      <w:r>
        <w:rPr>
          <w:szCs w:val="20"/>
          <w:lang w:val="en-GB"/>
        </w:rPr>
        <w:t xml:space="preserve"> and perceptions above suggest among other things that:</w:t>
      </w:r>
    </w:p>
    <w:p w:rsidR="00DD2A3C" w:rsidRDefault="00DD2A3C" w:rsidP="00DD2A3C">
      <w:pPr>
        <w:pStyle w:val="ListParagraph"/>
        <w:numPr>
          <w:ilvl w:val="0"/>
          <w:numId w:val="36"/>
        </w:numPr>
        <w:spacing w:after="0" w:line="240" w:lineRule="auto"/>
        <w:jc w:val="both"/>
        <w:rPr>
          <w:szCs w:val="20"/>
          <w:lang w:val="en-GB"/>
        </w:rPr>
      </w:pPr>
      <w:r>
        <w:rPr>
          <w:szCs w:val="20"/>
          <w:lang w:val="en-GB"/>
        </w:rPr>
        <w:t>A shared vision and view of the UNDAF will facilitate the strengthening of trust, respect and synergies among Government, Development Partners and the UN;</w:t>
      </w:r>
    </w:p>
    <w:p w:rsidR="00DD2A3C" w:rsidRDefault="00DD2A3C" w:rsidP="00DD2A3C">
      <w:pPr>
        <w:pStyle w:val="ListParagraph"/>
        <w:numPr>
          <w:ilvl w:val="0"/>
          <w:numId w:val="36"/>
        </w:numPr>
        <w:spacing w:after="0" w:line="240" w:lineRule="auto"/>
        <w:jc w:val="both"/>
        <w:rPr>
          <w:szCs w:val="20"/>
          <w:lang w:val="en-GB"/>
        </w:rPr>
      </w:pPr>
      <w:r>
        <w:rPr>
          <w:szCs w:val="20"/>
          <w:lang w:val="en-GB"/>
        </w:rPr>
        <w:t>Deep and ongoing facilitated dialogue may be a prerequisite to designing and implementing an innovative and transformative UNDAF for Malawi moving forward;</w:t>
      </w:r>
    </w:p>
    <w:p w:rsidR="00DD2A3C" w:rsidRDefault="00DD2A3C" w:rsidP="00DD2A3C">
      <w:pPr>
        <w:pStyle w:val="ListParagraph"/>
        <w:numPr>
          <w:ilvl w:val="0"/>
          <w:numId w:val="36"/>
        </w:numPr>
        <w:spacing w:after="0" w:line="240" w:lineRule="auto"/>
        <w:jc w:val="both"/>
        <w:rPr>
          <w:szCs w:val="20"/>
          <w:lang w:val="en-GB"/>
        </w:rPr>
      </w:pPr>
      <w:r>
        <w:rPr>
          <w:szCs w:val="20"/>
          <w:lang w:val="en-GB"/>
        </w:rPr>
        <w:t>A shared design and implementation of a results based management infrastructure be development and implemented among Government, UNCT and Development Partners;</w:t>
      </w:r>
    </w:p>
    <w:p w:rsidR="00DD2A3C" w:rsidRPr="00DD2A3C" w:rsidRDefault="00DD2A3C" w:rsidP="00DD2A3C">
      <w:pPr>
        <w:pStyle w:val="ListParagraph"/>
        <w:numPr>
          <w:ilvl w:val="0"/>
          <w:numId w:val="36"/>
        </w:numPr>
        <w:spacing w:after="0" w:line="240" w:lineRule="auto"/>
        <w:jc w:val="both"/>
        <w:rPr>
          <w:szCs w:val="20"/>
          <w:lang w:val="en-GB"/>
        </w:rPr>
      </w:pPr>
      <w:r>
        <w:rPr>
          <w:szCs w:val="20"/>
          <w:lang w:val="en-GB"/>
        </w:rPr>
        <w:t>A measurable Capacity Development program be designed and implemented as a jointly resourced and implemented program for Malawi under the auspices of the UNDAF.</w:t>
      </w:r>
    </w:p>
    <w:p w:rsidR="003303EE" w:rsidRPr="003303EE" w:rsidRDefault="003303EE" w:rsidP="003303EE">
      <w:pPr>
        <w:spacing w:after="0" w:line="240" w:lineRule="auto"/>
        <w:jc w:val="both"/>
        <w:rPr>
          <w:szCs w:val="20"/>
          <w:lang w:val="en-GB"/>
        </w:rPr>
      </w:pPr>
    </w:p>
    <w:p w:rsidR="003303EE" w:rsidRPr="003303EE" w:rsidRDefault="003303EE" w:rsidP="003303EE">
      <w:pPr>
        <w:spacing w:after="0" w:line="240" w:lineRule="auto"/>
        <w:jc w:val="both"/>
        <w:rPr>
          <w:szCs w:val="20"/>
          <w:lang w:val="en-GB"/>
        </w:rPr>
      </w:pPr>
      <w:r w:rsidRPr="003303EE">
        <w:rPr>
          <w:szCs w:val="20"/>
          <w:lang w:val="en-GB"/>
        </w:rPr>
        <w:t xml:space="preserve">The CASA recommends that an all stakeholder facilitated dialogue, consultative and planning process be opened up with Government, communities, civil society and private sector as part of the UNDAF roll-out. </w:t>
      </w:r>
      <w:r w:rsidR="00DD2A3C">
        <w:rPr>
          <w:szCs w:val="20"/>
          <w:lang w:val="en-GB"/>
        </w:rPr>
        <w:t>A shared UNDAF roll-out and shared results measurement</w:t>
      </w:r>
      <w:r w:rsidRPr="003303EE">
        <w:rPr>
          <w:szCs w:val="20"/>
          <w:lang w:val="en-GB"/>
        </w:rPr>
        <w:t xml:space="preserve"> should be one of the priority outcome areas of the next UNDAF.</w:t>
      </w:r>
    </w:p>
    <w:p w:rsidR="003303EE" w:rsidRPr="003303EE" w:rsidRDefault="003303EE" w:rsidP="003303EE">
      <w:pPr>
        <w:spacing w:after="0" w:line="240" w:lineRule="auto"/>
        <w:jc w:val="both"/>
        <w:rPr>
          <w:szCs w:val="20"/>
          <w:lang w:val="en-GB"/>
        </w:rPr>
      </w:pPr>
    </w:p>
    <w:p w:rsidR="003303EE" w:rsidRDefault="003303EE" w:rsidP="003303EE">
      <w:pPr>
        <w:spacing w:after="0" w:line="240" w:lineRule="auto"/>
        <w:jc w:val="both"/>
        <w:rPr>
          <w:szCs w:val="20"/>
          <w:lang w:val="en-GB"/>
        </w:rPr>
      </w:pPr>
      <w:r w:rsidRPr="003303EE">
        <w:rPr>
          <w:szCs w:val="20"/>
          <w:lang w:val="en-GB"/>
        </w:rPr>
        <w:t xml:space="preserve">The CASA also concludes that the next UNDAF may not necessarily need to </w:t>
      </w:r>
      <w:r w:rsidR="00416107">
        <w:rPr>
          <w:szCs w:val="20"/>
          <w:lang w:val="en-GB"/>
        </w:rPr>
        <w:t xml:space="preserve">place much </w:t>
      </w:r>
      <w:r w:rsidRPr="003303EE">
        <w:rPr>
          <w:szCs w:val="20"/>
          <w:lang w:val="en-GB"/>
        </w:rPr>
        <w:t xml:space="preserve">change in content and priorities </w:t>
      </w:r>
      <w:r w:rsidR="00EA3F49">
        <w:rPr>
          <w:szCs w:val="20"/>
          <w:lang w:val="en-GB"/>
        </w:rPr>
        <w:t>but</w:t>
      </w:r>
      <w:r w:rsidRPr="003303EE">
        <w:rPr>
          <w:szCs w:val="20"/>
          <w:lang w:val="en-GB"/>
        </w:rPr>
        <w:t xml:space="preserve"> a lot </w:t>
      </w:r>
      <w:r w:rsidR="00416107">
        <w:rPr>
          <w:szCs w:val="20"/>
          <w:lang w:val="en-GB"/>
        </w:rPr>
        <w:t>more in the shared visioning; shared program design, resourcing and implementation. Most themes interventions</w:t>
      </w:r>
      <w:r w:rsidRPr="003303EE">
        <w:rPr>
          <w:szCs w:val="20"/>
          <w:lang w:val="en-GB"/>
        </w:rPr>
        <w:t xml:space="preserve"> </w:t>
      </w:r>
      <w:r w:rsidR="00416107">
        <w:rPr>
          <w:szCs w:val="20"/>
          <w:lang w:val="en-GB"/>
        </w:rPr>
        <w:t>in the current UNDAF still need</w:t>
      </w:r>
      <w:r w:rsidRPr="003303EE">
        <w:rPr>
          <w:szCs w:val="20"/>
          <w:lang w:val="en-GB"/>
        </w:rPr>
        <w:t xml:space="preserve"> to be completed. There are outcomes that will require more time and should be continued beyond 2018. </w:t>
      </w:r>
      <w:r w:rsidR="00416107">
        <w:rPr>
          <w:szCs w:val="20"/>
          <w:lang w:val="en-GB"/>
        </w:rPr>
        <w:t xml:space="preserve"> For the UNCT t</w:t>
      </w:r>
      <w:r w:rsidRPr="003303EE">
        <w:rPr>
          <w:szCs w:val="20"/>
          <w:lang w:val="en-GB"/>
        </w:rPr>
        <w:t xml:space="preserve">he next UNDAF may need to </w:t>
      </w:r>
      <w:r w:rsidR="00416107">
        <w:rPr>
          <w:szCs w:val="20"/>
          <w:lang w:val="en-GB"/>
        </w:rPr>
        <w:t>focus more on</w:t>
      </w:r>
      <w:r w:rsidRPr="003303EE">
        <w:rPr>
          <w:szCs w:val="20"/>
          <w:lang w:val="en-GB"/>
        </w:rPr>
        <w:t xml:space="preserve"> </w:t>
      </w:r>
      <w:r w:rsidR="00416107">
        <w:rPr>
          <w:szCs w:val="20"/>
          <w:lang w:val="en-GB"/>
        </w:rPr>
        <w:t>program design and</w:t>
      </w:r>
      <w:r w:rsidRPr="003303EE">
        <w:rPr>
          <w:szCs w:val="20"/>
          <w:lang w:val="en-GB"/>
        </w:rPr>
        <w:t xml:space="preserve"> focus on how the UNCT will roll out a bottom up, Government owned and community driven UNDAF. Attention should be given to the type of game changing and high impact joint interventions that are Intersectoral, and covering transformative and transgenerational results and outcomes.</w:t>
      </w:r>
    </w:p>
    <w:p w:rsidR="00416107" w:rsidRDefault="00416107" w:rsidP="003303EE">
      <w:pPr>
        <w:spacing w:after="0" w:line="240" w:lineRule="auto"/>
        <w:jc w:val="both"/>
        <w:rPr>
          <w:szCs w:val="20"/>
          <w:lang w:val="en-GB"/>
        </w:rPr>
      </w:pPr>
    </w:p>
    <w:p w:rsidR="00671B37" w:rsidRDefault="00671B37" w:rsidP="003303EE">
      <w:pPr>
        <w:spacing w:after="0" w:line="240" w:lineRule="auto"/>
        <w:jc w:val="both"/>
        <w:rPr>
          <w:szCs w:val="20"/>
          <w:lang w:val="en-GB"/>
        </w:rPr>
      </w:pPr>
    </w:p>
    <w:p w:rsidR="00671B37" w:rsidRDefault="00671B37" w:rsidP="00671B37">
      <w:pPr>
        <w:spacing w:after="0" w:line="240" w:lineRule="auto"/>
        <w:jc w:val="both"/>
      </w:pPr>
      <w:r>
        <w:t xml:space="preserve">The CASA recommends that the UNCT considers applying the UNDP </w:t>
      </w:r>
      <w:r w:rsidRPr="00B448EC">
        <w:t>Rapid Integrated Policy Assessment (RIPA) for the SDG nationalization</w:t>
      </w:r>
      <w:r>
        <w:t xml:space="preserve"> for Malawi in the context of and to strengthen UNDAF roll out.</w:t>
      </w:r>
      <w:r w:rsidRPr="00B448EC">
        <w:t xml:space="preserve"> The objective of RIPA is to support countries in mainstreaming the SDGs into national planning, by helping to carry out a systematized screening and listing of its strategies, policies and legislation in terms of readiness for SDG implementation. It is a first step in defining </w:t>
      </w:r>
      <w:r w:rsidRPr="00B448EC">
        <w:lastRenderedPageBreak/>
        <w:t xml:space="preserve">a roadmap for a country to implement the SDGs, which shall be followed by interactive stakeholder dialogue to identify national priorities and determine corresponding national targets and indicators based on the local realities in </w:t>
      </w:r>
      <w:r>
        <w:t>Malawi</w:t>
      </w:r>
      <w:r w:rsidRPr="00B448EC">
        <w:t>.</w:t>
      </w:r>
    </w:p>
    <w:p w:rsidR="00671B37" w:rsidRPr="00B448EC" w:rsidRDefault="00671B37" w:rsidP="00671B37">
      <w:pPr>
        <w:spacing w:after="0" w:line="240" w:lineRule="auto"/>
        <w:jc w:val="both"/>
      </w:pPr>
      <w:r w:rsidRPr="00B448EC">
        <w:t xml:space="preserve">This RIPA provides preliminary assessment and analysis in relation to: </w:t>
      </w:r>
    </w:p>
    <w:p w:rsidR="00671B37" w:rsidRPr="00B448EC" w:rsidRDefault="00671B37" w:rsidP="00671B37">
      <w:pPr>
        <w:numPr>
          <w:ilvl w:val="0"/>
          <w:numId w:val="41"/>
        </w:numPr>
        <w:spacing w:after="0" w:line="240" w:lineRule="auto"/>
        <w:jc w:val="both"/>
      </w:pPr>
      <w:r w:rsidRPr="00B448EC">
        <w:t>the relevance of SDGs to the country context;</w:t>
      </w:r>
    </w:p>
    <w:p w:rsidR="00671B37" w:rsidRPr="00B448EC" w:rsidRDefault="00671B37" w:rsidP="00671B37">
      <w:pPr>
        <w:numPr>
          <w:ilvl w:val="0"/>
          <w:numId w:val="41"/>
        </w:numPr>
        <w:spacing w:after="0" w:line="240" w:lineRule="auto"/>
        <w:jc w:val="both"/>
      </w:pPr>
      <w:r w:rsidRPr="00B448EC">
        <w:t xml:space="preserve">the level of alignment with SDGs and the integration of SDGs, SDG targets and indicators in </w:t>
      </w:r>
      <w:r>
        <w:t>Malawi</w:t>
      </w:r>
      <w:r w:rsidRPr="00B448EC">
        <w:t>’s official strategies and plans;</w:t>
      </w:r>
    </w:p>
    <w:p w:rsidR="00671B37" w:rsidRPr="00B448EC" w:rsidRDefault="00671B37" w:rsidP="00671B37">
      <w:pPr>
        <w:numPr>
          <w:ilvl w:val="0"/>
          <w:numId w:val="41"/>
        </w:numPr>
        <w:spacing w:after="0" w:line="240" w:lineRule="auto"/>
        <w:jc w:val="both"/>
      </w:pPr>
      <w:r w:rsidRPr="00B448EC">
        <w:t>institutional capacity, inter-agency coordination and data availability and sufficiency issues in the framework of nationalization of SDGs;</w:t>
      </w:r>
    </w:p>
    <w:p w:rsidR="00671B37" w:rsidRPr="00B448EC" w:rsidRDefault="00671B37" w:rsidP="00671B37">
      <w:pPr>
        <w:numPr>
          <w:ilvl w:val="0"/>
          <w:numId w:val="41"/>
        </w:numPr>
        <w:spacing w:after="0" w:line="240" w:lineRule="auto"/>
        <w:jc w:val="both"/>
      </w:pPr>
      <w:r w:rsidRPr="00B448EC">
        <w:t>linkages between strategies, policies and action plans in multiple sectors or areas covered under the SDGs.</w:t>
      </w:r>
    </w:p>
    <w:p w:rsidR="00671B37" w:rsidRDefault="00671B37" w:rsidP="003303EE">
      <w:pPr>
        <w:spacing w:after="0" w:line="240" w:lineRule="auto"/>
        <w:jc w:val="both"/>
        <w:rPr>
          <w:szCs w:val="20"/>
          <w:lang w:val="en-GB"/>
        </w:rPr>
      </w:pPr>
    </w:p>
    <w:p w:rsidR="00416107" w:rsidRDefault="00E8415C" w:rsidP="003303EE">
      <w:pPr>
        <w:spacing w:after="0" w:line="240" w:lineRule="auto"/>
        <w:jc w:val="both"/>
        <w:rPr>
          <w:szCs w:val="20"/>
          <w:lang w:val="en-GB"/>
        </w:rPr>
      </w:pPr>
      <w:r>
        <w:rPr>
          <w:szCs w:val="20"/>
        </w:rPr>
        <w:t>SGDs as a framing approach to the UNDAF</w:t>
      </w:r>
      <w:r w:rsidRPr="00E8415C">
        <w:rPr>
          <w:szCs w:val="20"/>
        </w:rPr>
        <w:t xml:space="preserve"> recognize that ending poverty must go hand-in-hand with strategies that build economic growth and addresses a range of social needs including education, health, social protection, and job opportunities, while tackling climate change and environmental protection.</w:t>
      </w:r>
      <w:r>
        <w:rPr>
          <w:szCs w:val="20"/>
        </w:rPr>
        <w:t xml:space="preserve"> This is closely aligned to Malawi’s </w:t>
      </w:r>
      <w:r w:rsidR="00416107">
        <w:rPr>
          <w:szCs w:val="20"/>
          <w:lang w:val="en-GB"/>
        </w:rPr>
        <w:t xml:space="preserve">Social Protection program </w:t>
      </w:r>
      <w:r>
        <w:rPr>
          <w:szCs w:val="20"/>
          <w:lang w:val="en-GB"/>
        </w:rPr>
        <w:t xml:space="preserve">which </w:t>
      </w:r>
      <w:r w:rsidR="00416107">
        <w:rPr>
          <w:szCs w:val="20"/>
          <w:lang w:val="en-GB"/>
        </w:rPr>
        <w:t>has been hailed as exemplary. However, in the next UNDAF it should be expanded and be more embracive of transformative resilience themes that should come out a nation-wide dialogical visioning and designing process of the next UNDAF.</w:t>
      </w:r>
    </w:p>
    <w:p w:rsidR="00A32BC2" w:rsidRDefault="00A32BC2" w:rsidP="003303EE">
      <w:pPr>
        <w:spacing w:after="0" w:line="240" w:lineRule="auto"/>
        <w:jc w:val="both"/>
        <w:rPr>
          <w:szCs w:val="20"/>
          <w:lang w:val="en-GB"/>
        </w:rPr>
      </w:pPr>
    </w:p>
    <w:p w:rsidR="00F51947" w:rsidRPr="00C24009" w:rsidRDefault="00791C86" w:rsidP="003303EE">
      <w:pPr>
        <w:spacing w:after="0" w:line="240" w:lineRule="auto"/>
        <w:jc w:val="both"/>
        <w:rPr>
          <w:b/>
          <w:szCs w:val="20"/>
          <w:lang w:val="en-GB"/>
        </w:rPr>
      </w:pPr>
      <w:r>
        <w:rPr>
          <w:b/>
          <w:color w:val="00B0F0"/>
          <w:szCs w:val="20"/>
          <w:lang w:val="en-GB"/>
        </w:rPr>
        <w:t>Summary Findings</w:t>
      </w:r>
      <w:r w:rsidR="00A32BC2" w:rsidRPr="00A32BC2">
        <w:rPr>
          <w:b/>
          <w:color w:val="00B0F0"/>
          <w:szCs w:val="20"/>
          <w:lang w:val="en-GB"/>
        </w:rPr>
        <w:t>:</w:t>
      </w:r>
      <w:r w:rsidR="00A32BC2" w:rsidRPr="00A32BC2">
        <w:rPr>
          <w:color w:val="00B0F0"/>
          <w:szCs w:val="20"/>
          <w:lang w:val="en-GB"/>
        </w:rPr>
        <w:t xml:space="preserve"> </w:t>
      </w:r>
      <w:r>
        <w:rPr>
          <w:szCs w:val="20"/>
          <w:lang w:val="en-GB"/>
        </w:rPr>
        <w:t xml:space="preserve">The table below </w:t>
      </w:r>
      <w:r w:rsidR="00A32BC2">
        <w:rPr>
          <w:szCs w:val="20"/>
          <w:lang w:val="en-GB"/>
        </w:rPr>
        <w:t xml:space="preserve">is a summary of </w:t>
      </w:r>
      <w:r>
        <w:rPr>
          <w:szCs w:val="20"/>
          <w:lang w:val="en-GB"/>
        </w:rPr>
        <w:t>findings from intervi</w:t>
      </w:r>
      <w:r w:rsidR="00A32BC2">
        <w:rPr>
          <w:szCs w:val="20"/>
          <w:lang w:val="en-GB"/>
        </w:rPr>
        <w:t xml:space="preserve">ews and consultations from </w:t>
      </w:r>
      <w:r w:rsidR="00416107">
        <w:rPr>
          <w:szCs w:val="20"/>
          <w:lang w:val="en-GB"/>
        </w:rPr>
        <w:t>35 stakeholder institutions and 1</w:t>
      </w:r>
      <w:r w:rsidR="00A32BC2">
        <w:rPr>
          <w:szCs w:val="20"/>
          <w:lang w:val="en-GB"/>
        </w:rPr>
        <w:t xml:space="preserve">89 people who participated in the CASA study. </w:t>
      </w:r>
      <w:r w:rsidR="00F51947">
        <w:rPr>
          <w:szCs w:val="20"/>
          <w:lang w:val="en-GB"/>
        </w:rPr>
        <w:t xml:space="preserve">These summary findings are a </w:t>
      </w:r>
      <w:r w:rsidR="00A32BC2">
        <w:rPr>
          <w:szCs w:val="20"/>
          <w:lang w:val="en-GB"/>
        </w:rPr>
        <w:t xml:space="preserve">corroboration of the literature review discussed above. </w:t>
      </w:r>
      <w:r>
        <w:rPr>
          <w:szCs w:val="20"/>
          <w:lang w:val="en-GB"/>
        </w:rPr>
        <w:t xml:space="preserve">It covers areas of </w:t>
      </w:r>
      <w:r w:rsidRPr="00C24009">
        <w:rPr>
          <w:b/>
          <w:szCs w:val="20"/>
          <w:lang w:val="en-GB"/>
        </w:rPr>
        <w:t>UN Comparative Advantage; Areas where the UN has demonstrated leadership; the UN’s Notable Interventions;</w:t>
      </w:r>
      <w:r>
        <w:rPr>
          <w:szCs w:val="20"/>
          <w:lang w:val="en-GB"/>
        </w:rPr>
        <w:t xml:space="preserve"> then recommends possible </w:t>
      </w:r>
      <w:r w:rsidRPr="00C24009">
        <w:rPr>
          <w:b/>
          <w:szCs w:val="20"/>
          <w:lang w:val="en-GB"/>
        </w:rPr>
        <w:t xml:space="preserve">game changing interventions and priorities for the UNCT </w:t>
      </w:r>
      <w:r w:rsidR="00965C47" w:rsidRPr="00C24009">
        <w:rPr>
          <w:b/>
          <w:szCs w:val="20"/>
          <w:lang w:val="en-GB"/>
        </w:rPr>
        <w:t>in</w:t>
      </w:r>
      <w:r w:rsidRPr="00C24009">
        <w:rPr>
          <w:b/>
          <w:szCs w:val="20"/>
          <w:lang w:val="en-GB"/>
        </w:rPr>
        <w:t xml:space="preserve"> the UNDAF.</w:t>
      </w:r>
    </w:p>
    <w:p w:rsidR="00A32BC2" w:rsidRDefault="00A32BC2" w:rsidP="003303EE">
      <w:pPr>
        <w:spacing w:after="0" w:line="240" w:lineRule="auto"/>
        <w:jc w:val="both"/>
        <w:rPr>
          <w:szCs w:val="20"/>
          <w:lang w:val="en-GB"/>
        </w:rPr>
        <w:sectPr w:rsidR="00A32BC2" w:rsidSect="00814830">
          <w:pgSz w:w="12240" w:h="15840"/>
          <w:pgMar w:top="1440" w:right="1440" w:bottom="1440" w:left="1440" w:header="720" w:footer="720" w:gutter="0"/>
          <w:pgNumType w:start="1"/>
          <w:cols w:space="720"/>
          <w:docGrid w:linePitch="360"/>
        </w:sectPr>
      </w:pPr>
    </w:p>
    <w:p w:rsidR="00E63328" w:rsidRPr="00E63328" w:rsidRDefault="00E63328" w:rsidP="00465116">
      <w:pPr>
        <w:spacing w:line="480" w:lineRule="auto"/>
        <w:jc w:val="center"/>
        <w:rPr>
          <w:b/>
        </w:rPr>
      </w:pPr>
      <w:r w:rsidRPr="00E63328">
        <w:rPr>
          <w:noProof/>
        </w:rPr>
        <w:lastRenderedPageBreak/>
        <mc:AlternateContent>
          <mc:Choice Requires="wps">
            <w:drawing>
              <wp:anchor distT="0" distB="0" distL="114300" distR="114300" simplePos="0" relativeHeight="251670528" behindDoc="1" locked="0" layoutInCell="1" allowOverlap="1" wp14:anchorId="45638F9B" wp14:editId="1788F9D0">
                <wp:simplePos x="0" y="0"/>
                <wp:positionH relativeFrom="column">
                  <wp:posOffset>2238375</wp:posOffset>
                </wp:positionH>
                <wp:positionV relativeFrom="paragraph">
                  <wp:posOffset>-142875</wp:posOffset>
                </wp:positionV>
                <wp:extent cx="3762375" cy="4000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3762375" cy="400050"/>
                        </a:xfrm>
                        <a:prstGeom prst="rect">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262D68" id="Rectangle 45" o:spid="_x0000_s1026" style="position:absolute;margin-left:176.25pt;margin-top:-11.25pt;width:296.25pt;height:31.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" fillcolor="window" strokecolor="#4bacc6" strokeweight="2pt"/>
            </w:pict>
          </mc:Fallback>
        </mc:AlternateContent>
      </w:r>
      <w:r w:rsidRPr="00E63328">
        <w:rPr>
          <w:b/>
        </w:rPr>
        <w:t>SUMMARY FINDINGS FOR UN IN MALAWI</w:t>
      </w:r>
    </w:p>
    <w:tbl>
      <w:tblPr>
        <w:tblStyle w:val="TableGrid"/>
        <w:tblW w:w="14940" w:type="dxa"/>
        <w:tblInd w:w="-972" w:type="dxa"/>
        <w:tblLook w:val="04A0" w:firstRow="1" w:lastRow="0" w:firstColumn="1" w:lastColumn="0" w:noHBand="0" w:noVBand="1"/>
      </w:tblPr>
      <w:tblGrid>
        <w:gridCol w:w="3240"/>
        <w:gridCol w:w="3002"/>
        <w:gridCol w:w="2488"/>
        <w:gridCol w:w="2782"/>
        <w:gridCol w:w="3428"/>
      </w:tblGrid>
      <w:tr w:rsidR="0035303B" w:rsidRPr="00400CF6" w:rsidTr="00AE1CA7">
        <w:tc>
          <w:tcPr>
            <w:tcW w:w="3240" w:type="dxa"/>
            <w:shd w:val="clear" w:color="auto" w:fill="FDE9D9" w:themeFill="accent6" w:themeFillTint="33"/>
          </w:tcPr>
          <w:p w:rsidR="0035303B" w:rsidRPr="00400CF6" w:rsidRDefault="00200195" w:rsidP="00AA16AF">
            <w:pPr>
              <w:rPr>
                <w:b/>
                <w:sz w:val="22"/>
              </w:rPr>
            </w:pPr>
            <w:r w:rsidRPr="00400CF6">
              <w:rPr>
                <w:b/>
                <w:sz w:val="22"/>
              </w:rPr>
              <w:t xml:space="preserve">UN </w:t>
            </w:r>
            <w:r w:rsidR="0035303B" w:rsidRPr="00400CF6">
              <w:rPr>
                <w:b/>
                <w:sz w:val="22"/>
              </w:rPr>
              <w:t>Comparative Advantage</w:t>
            </w:r>
          </w:p>
        </w:tc>
        <w:tc>
          <w:tcPr>
            <w:tcW w:w="3002" w:type="dxa"/>
            <w:shd w:val="clear" w:color="auto" w:fill="FDE9D9" w:themeFill="accent6" w:themeFillTint="33"/>
          </w:tcPr>
          <w:p w:rsidR="0035303B" w:rsidRPr="00400CF6" w:rsidRDefault="0035303B" w:rsidP="00C24009">
            <w:pPr>
              <w:rPr>
                <w:b/>
                <w:sz w:val="22"/>
              </w:rPr>
            </w:pPr>
            <w:r w:rsidRPr="00400CF6">
              <w:rPr>
                <w:b/>
                <w:sz w:val="22"/>
              </w:rPr>
              <w:t xml:space="preserve">Demonstrated </w:t>
            </w:r>
            <w:r w:rsidR="00C24009">
              <w:rPr>
                <w:b/>
                <w:sz w:val="22"/>
              </w:rPr>
              <w:t>Leadership and</w:t>
            </w:r>
            <w:r w:rsidRPr="00400CF6">
              <w:rPr>
                <w:b/>
                <w:sz w:val="22"/>
              </w:rPr>
              <w:t xml:space="preserve"> Coordination</w:t>
            </w:r>
          </w:p>
        </w:tc>
        <w:tc>
          <w:tcPr>
            <w:tcW w:w="2488" w:type="dxa"/>
            <w:shd w:val="clear" w:color="auto" w:fill="FDE9D9" w:themeFill="accent6" w:themeFillTint="33"/>
          </w:tcPr>
          <w:p w:rsidR="0035303B" w:rsidRPr="00400CF6" w:rsidRDefault="0035303B" w:rsidP="00AA16AF">
            <w:pPr>
              <w:rPr>
                <w:b/>
                <w:sz w:val="22"/>
              </w:rPr>
            </w:pPr>
            <w:r w:rsidRPr="00400CF6">
              <w:rPr>
                <w:b/>
                <w:sz w:val="22"/>
              </w:rPr>
              <w:t>UN’s Notable Interventions</w:t>
            </w:r>
          </w:p>
        </w:tc>
        <w:tc>
          <w:tcPr>
            <w:tcW w:w="2782" w:type="dxa"/>
            <w:shd w:val="clear" w:color="auto" w:fill="FDE9D9" w:themeFill="accent6" w:themeFillTint="33"/>
          </w:tcPr>
          <w:p w:rsidR="0035303B" w:rsidRPr="00400CF6" w:rsidRDefault="007F1031" w:rsidP="00AA16AF">
            <w:pPr>
              <w:rPr>
                <w:b/>
                <w:sz w:val="22"/>
              </w:rPr>
            </w:pPr>
            <w:r>
              <w:rPr>
                <w:b/>
                <w:sz w:val="22"/>
              </w:rPr>
              <w:t xml:space="preserve">Possible </w:t>
            </w:r>
            <w:r w:rsidR="0035303B" w:rsidRPr="00400CF6">
              <w:rPr>
                <w:b/>
                <w:sz w:val="22"/>
              </w:rPr>
              <w:t>Game Changing Impactful Interventions</w:t>
            </w:r>
          </w:p>
        </w:tc>
        <w:tc>
          <w:tcPr>
            <w:tcW w:w="3428" w:type="dxa"/>
            <w:shd w:val="clear" w:color="auto" w:fill="FDE9D9" w:themeFill="accent6" w:themeFillTint="33"/>
          </w:tcPr>
          <w:p w:rsidR="0035303B" w:rsidRPr="00400CF6" w:rsidRDefault="0035303B" w:rsidP="00AA16AF">
            <w:pPr>
              <w:rPr>
                <w:b/>
                <w:sz w:val="22"/>
              </w:rPr>
            </w:pPr>
            <w:r w:rsidRPr="00400CF6">
              <w:rPr>
                <w:b/>
                <w:sz w:val="22"/>
              </w:rPr>
              <w:t>Proposed Priorities in the Medium Term</w:t>
            </w:r>
          </w:p>
        </w:tc>
      </w:tr>
      <w:tr w:rsidR="0035303B" w:rsidRPr="00400CF6" w:rsidTr="00AE1CA7">
        <w:tc>
          <w:tcPr>
            <w:tcW w:w="3240" w:type="dxa"/>
          </w:tcPr>
          <w:p w:rsidR="0035303B" w:rsidRPr="00400CF6" w:rsidRDefault="0035303B" w:rsidP="00AA16AF">
            <w:pPr>
              <w:jc w:val="both"/>
              <w:rPr>
                <w:sz w:val="22"/>
              </w:rPr>
            </w:pPr>
            <w:r w:rsidRPr="00400CF6">
              <w:rPr>
                <w:sz w:val="22"/>
              </w:rPr>
              <w:t>Sustainable Development Agenda</w:t>
            </w:r>
            <w:r w:rsidR="006F3752" w:rsidRPr="00400CF6">
              <w:rPr>
                <w:sz w:val="22"/>
              </w:rPr>
              <w:t xml:space="preserve"> </w:t>
            </w:r>
            <w:r w:rsidR="00FD4572" w:rsidRPr="00400CF6">
              <w:rPr>
                <w:sz w:val="22"/>
              </w:rPr>
              <w:t xml:space="preserve">(SDGs) </w:t>
            </w:r>
            <w:r w:rsidR="006F3752" w:rsidRPr="00400CF6">
              <w:rPr>
                <w:sz w:val="22"/>
              </w:rPr>
              <w:t>and Africa Agenda 2063</w:t>
            </w:r>
          </w:p>
          <w:p w:rsidR="00C40B67" w:rsidRPr="00400CF6" w:rsidRDefault="00C40B67" w:rsidP="00AA16AF">
            <w:pPr>
              <w:jc w:val="both"/>
              <w:rPr>
                <w:sz w:val="22"/>
              </w:rPr>
            </w:pPr>
          </w:p>
          <w:p w:rsidR="00C40B67" w:rsidRDefault="00C40B67" w:rsidP="00AA16AF">
            <w:pPr>
              <w:jc w:val="both"/>
              <w:rPr>
                <w:sz w:val="22"/>
              </w:rPr>
            </w:pPr>
            <w:r w:rsidRPr="00400CF6">
              <w:rPr>
                <w:sz w:val="22"/>
              </w:rPr>
              <w:t>Governance and Human Rights</w:t>
            </w:r>
          </w:p>
          <w:p w:rsidR="007E4E80" w:rsidRDefault="007E4E80" w:rsidP="00AA16AF">
            <w:pPr>
              <w:jc w:val="both"/>
              <w:rPr>
                <w:sz w:val="22"/>
              </w:rPr>
            </w:pPr>
          </w:p>
          <w:p w:rsidR="007E4E80" w:rsidRPr="00400CF6" w:rsidRDefault="00D83D0D" w:rsidP="00AE1CA7">
            <w:pPr>
              <w:jc w:val="both"/>
              <w:rPr>
                <w:sz w:val="22"/>
              </w:rPr>
            </w:pPr>
            <w:r>
              <w:rPr>
                <w:sz w:val="22"/>
              </w:rPr>
              <w:t>Collaboration around E</w:t>
            </w:r>
            <w:r w:rsidR="007E4E80" w:rsidRPr="007E4E80">
              <w:rPr>
                <w:sz w:val="22"/>
              </w:rPr>
              <w:t xml:space="preserve">lectoral </w:t>
            </w:r>
            <w:r w:rsidR="00AE1CA7">
              <w:rPr>
                <w:sz w:val="22"/>
              </w:rPr>
              <w:t>Reforms</w:t>
            </w:r>
            <w:r w:rsidR="007E4E80" w:rsidRPr="007E4E80">
              <w:rPr>
                <w:sz w:val="22"/>
              </w:rPr>
              <w:t xml:space="preserve"> through the UN system</w:t>
            </w:r>
          </w:p>
        </w:tc>
        <w:tc>
          <w:tcPr>
            <w:tcW w:w="3002" w:type="dxa"/>
          </w:tcPr>
          <w:p w:rsidR="0035303B" w:rsidRPr="00400CF6" w:rsidRDefault="00C24009" w:rsidP="00AA16AF">
            <w:pPr>
              <w:jc w:val="both"/>
              <w:rPr>
                <w:sz w:val="22"/>
              </w:rPr>
            </w:pPr>
            <w:r>
              <w:rPr>
                <w:sz w:val="22"/>
              </w:rPr>
              <w:t xml:space="preserve">The </w:t>
            </w:r>
            <w:r w:rsidR="0035303B" w:rsidRPr="00400CF6">
              <w:rPr>
                <w:sz w:val="22"/>
              </w:rPr>
              <w:t>Resilience Agenda</w:t>
            </w:r>
          </w:p>
          <w:p w:rsidR="00D1475F" w:rsidRPr="00400CF6" w:rsidRDefault="00D1475F" w:rsidP="00AA16AF">
            <w:pPr>
              <w:jc w:val="both"/>
              <w:rPr>
                <w:sz w:val="22"/>
              </w:rPr>
            </w:pPr>
          </w:p>
          <w:p w:rsidR="0016035B" w:rsidRPr="00400CF6" w:rsidRDefault="0016035B" w:rsidP="00AA16AF">
            <w:pPr>
              <w:jc w:val="both"/>
              <w:rPr>
                <w:sz w:val="22"/>
              </w:rPr>
            </w:pPr>
            <w:r w:rsidRPr="00400CF6">
              <w:rPr>
                <w:sz w:val="22"/>
              </w:rPr>
              <w:t xml:space="preserve">Advocacy </w:t>
            </w:r>
            <w:r w:rsidR="00AE1CA7">
              <w:rPr>
                <w:sz w:val="22"/>
              </w:rPr>
              <w:t>and</w:t>
            </w:r>
            <w:r w:rsidRPr="00400CF6">
              <w:rPr>
                <w:sz w:val="22"/>
              </w:rPr>
              <w:t xml:space="preserve"> </w:t>
            </w:r>
            <w:r w:rsidR="00B90D0C" w:rsidRPr="00400CF6">
              <w:rPr>
                <w:sz w:val="22"/>
              </w:rPr>
              <w:t>Policy Dialogue, L</w:t>
            </w:r>
            <w:r w:rsidRPr="00400CF6">
              <w:rPr>
                <w:sz w:val="22"/>
              </w:rPr>
              <w:t>egislation</w:t>
            </w:r>
            <w:r w:rsidR="006F3752" w:rsidRPr="00400CF6">
              <w:rPr>
                <w:sz w:val="22"/>
              </w:rPr>
              <w:t xml:space="preserve"> and support to Constitutional bodies</w:t>
            </w:r>
          </w:p>
          <w:p w:rsidR="006F3752" w:rsidRPr="00400CF6" w:rsidRDefault="006F3752" w:rsidP="00AA16AF">
            <w:pPr>
              <w:jc w:val="both"/>
              <w:rPr>
                <w:sz w:val="22"/>
              </w:rPr>
            </w:pPr>
          </w:p>
          <w:p w:rsidR="006F3752" w:rsidRPr="00400CF6" w:rsidRDefault="006F3752" w:rsidP="00AA16AF">
            <w:pPr>
              <w:jc w:val="both"/>
              <w:rPr>
                <w:sz w:val="22"/>
              </w:rPr>
            </w:pPr>
            <w:r w:rsidRPr="00400CF6">
              <w:rPr>
                <w:sz w:val="22"/>
              </w:rPr>
              <w:t xml:space="preserve">Humanitarian Crisis Response </w:t>
            </w:r>
          </w:p>
          <w:p w:rsidR="006F3752" w:rsidRPr="00400CF6" w:rsidRDefault="006F3752" w:rsidP="00AA16AF">
            <w:pPr>
              <w:jc w:val="both"/>
              <w:rPr>
                <w:sz w:val="22"/>
              </w:rPr>
            </w:pPr>
            <w:r w:rsidRPr="00400CF6">
              <w:rPr>
                <w:sz w:val="22"/>
              </w:rPr>
              <w:t>&amp; Post Disaster Assessment</w:t>
            </w:r>
          </w:p>
        </w:tc>
        <w:tc>
          <w:tcPr>
            <w:tcW w:w="2488" w:type="dxa"/>
          </w:tcPr>
          <w:p w:rsidR="0035303B" w:rsidRPr="00400CF6" w:rsidRDefault="0035303B" w:rsidP="00AA16AF">
            <w:pPr>
              <w:jc w:val="both"/>
              <w:rPr>
                <w:sz w:val="22"/>
              </w:rPr>
            </w:pPr>
            <w:r w:rsidRPr="00400CF6">
              <w:rPr>
                <w:sz w:val="22"/>
              </w:rPr>
              <w:t>Joint Programming e.g.: girls education, human rights, gender and HIV/AIDS</w:t>
            </w:r>
          </w:p>
          <w:p w:rsidR="00155026" w:rsidRPr="00400CF6" w:rsidRDefault="00155026" w:rsidP="00B90D0C">
            <w:pPr>
              <w:tabs>
                <w:tab w:val="left" w:pos="1508"/>
              </w:tabs>
              <w:rPr>
                <w:sz w:val="22"/>
              </w:rPr>
            </w:pPr>
          </w:p>
          <w:p w:rsidR="00B90D0C" w:rsidRPr="00400CF6" w:rsidRDefault="00B90D0C" w:rsidP="00B90D0C">
            <w:pPr>
              <w:tabs>
                <w:tab w:val="left" w:pos="1508"/>
              </w:tabs>
              <w:rPr>
                <w:sz w:val="22"/>
              </w:rPr>
            </w:pPr>
            <w:r w:rsidRPr="00400CF6">
              <w:rPr>
                <w:sz w:val="22"/>
              </w:rPr>
              <w:t>AFIKEPO</w:t>
            </w:r>
            <w:r w:rsidRPr="00400CF6">
              <w:rPr>
                <w:sz w:val="22"/>
              </w:rPr>
              <w:tab/>
            </w:r>
          </w:p>
          <w:p w:rsidR="0035303B" w:rsidRPr="00400CF6" w:rsidRDefault="0035303B" w:rsidP="00AA16AF">
            <w:pPr>
              <w:jc w:val="both"/>
              <w:rPr>
                <w:sz w:val="22"/>
              </w:rPr>
            </w:pPr>
          </w:p>
        </w:tc>
        <w:tc>
          <w:tcPr>
            <w:tcW w:w="2782" w:type="dxa"/>
          </w:tcPr>
          <w:p w:rsidR="0088077B" w:rsidRPr="00400CF6" w:rsidRDefault="0088077B" w:rsidP="0088077B">
            <w:pPr>
              <w:jc w:val="both"/>
              <w:rPr>
                <w:sz w:val="22"/>
              </w:rPr>
            </w:pPr>
            <w:r w:rsidRPr="00400CF6">
              <w:rPr>
                <w:sz w:val="22"/>
              </w:rPr>
              <w:t>National Registration and ID Scheme</w:t>
            </w:r>
            <w:r w:rsidR="007F1031">
              <w:rPr>
                <w:sz w:val="22"/>
              </w:rPr>
              <w:t>;</w:t>
            </w:r>
          </w:p>
          <w:p w:rsidR="00E95B00" w:rsidRDefault="00E95B00" w:rsidP="00E95B00">
            <w:pPr>
              <w:jc w:val="both"/>
              <w:rPr>
                <w:bCs/>
                <w:sz w:val="22"/>
              </w:rPr>
            </w:pPr>
            <w:r w:rsidRPr="00400CF6">
              <w:rPr>
                <w:bCs/>
                <w:sz w:val="22"/>
              </w:rPr>
              <w:t>Civil Registration and Vital statistics</w:t>
            </w:r>
            <w:r w:rsidR="007F1031">
              <w:rPr>
                <w:bCs/>
                <w:sz w:val="22"/>
              </w:rPr>
              <w:t>;</w:t>
            </w:r>
          </w:p>
          <w:p w:rsidR="00E95B00" w:rsidRDefault="00AE1CA7" w:rsidP="00E95B00">
            <w:pPr>
              <w:jc w:val="both"/>
              <w:rPr>
                <w:sz w:val="22"/>
              </w:rPr>
            </w:pPr>
            <w:r>
              <w:rPr>
                <w:sz w:val="22"/>
              </w:rPr>
              <w:t>Population</w:t>
            </w:r>
            <w:r w:rsidR="00E95B00" w:rsidRPr="00400CF6">
              <w:rPr>
                <w:sz w:val="22"/>
              </w:rPr>
              <w:t xml:space="preserve"> </w:t>
            </w:r>
            <w:r w:rsidR="00A63661">
              <w:rPr>
                <w:sz w:val="22"/>
              </w:rPr>
              <w:t>&amp;</w:t>
            </w:r>
            <w:r w:rsidR="00E95B00" w:rsidRPr="00400CF6">
              <w:rPr>
                <w:sz w:val="22"/>
              </w:rPr>
              <w:t xml:space="preserve"> Health Census</w:t>
            </w:r>
            <w:r w:rsidR="007F1031">
              <w:rPr>
                <w:sz w:val="22"/>
              </w:rPr>
              <w:t>;</w:t>
            </w:r>
          </w:p>
          <w:p w:rsidR="0035303B" w:rsidRDefault="00822B83" w:rsidP="00AA16AF">
            <w:pPr>
              <w:jc w:val="both"/>
              <w:rPr>
                <w:sz w:val="22"/>
              </w:rPr>
            </w:pPr>
            <w:r>
              <w:rPr>
                <w:sz w:val="22"/>
              </w:rPr>
              <w:t>Public Sector Reforms</w:t>
            </w:r>
            <w:r w:rsidR="007F1031">
              <w:rPr>
                <w:sz w:val="22"/>
              </w:rPr>
              <w:t>;</w:t>
            </w:r>
          </w:p>
          <w:p w:rsidR="007F1031" w:rsidRPr="00400CF6" w:rsidRDefault="007F1031" w:rsidP="007F1031">
            <w:pPr>
              <w:jc w:val="both"/>
              <w:rPr>
                <w:sz w:val="22"/>
              </w:rPr>
            </w:pPr>
            <w:r w:rsidRPr="00400CF6">
              <w:rPr>
                <w:sz w:val="22"/>
              </w:rPr>
              <w:t>Agriculture</w:t>
            </w:r>
            <w:r>
              <w:rPr>
                <w:sz w:val="22"/>
              </w:rPr>
              <w:t>;</w:t>
            </w:r>
            <w:r w:rsidRPr="00400CF6">
              <w:rPr>
                <w:sz w:val="22"/>
              </w:rPr>
              <w:t xml:space="preserve"> </w:t>
            </w:r>
            <w:r>
              <w:rPr>
                <w:sz w:val="22"/>
              </w:rPr>
              <w:t xml:space="preserve">Education; Nutrition; </w:t>
            </w:r>
            <w:r w:rsidRPr="00400CF6">
              <w:rPr>
                <w:sz w:val="22"/>
              </w:rPr>
              <w:t>Health;</w:t>
            </w:r>
            <w:r>
              <w:rPr>
                <w:sz w:val="22"/>
              </w:rPr>
              <w:t xml:space="preserve"> and</w:t>
            </w:r>
            <w:r w:rsidRPr="00400CF6">
              <w:rPr>
                <w:sz w:val="22"/>
              </w:rPr>
              <w:t xml:space="preserve"> </w:t>
            </w:r>
            <w:r>
              <w:rPr>
                <w:sz w:val="22"/>
              </w:rPr>
              <w:t>Employment</w:t>
            </w:r>
            <w:r w:rsidRPr="00400CF6">
              <w:rPr>
                <w:sz w:val="22"/>
              </w:rPr>
              <w:t xml:space="preserve"> SWAps</w:t>
            </w:r>
          </w:p>
        </w:tc>
        <w:tc>
          <w:tcPr>
            <w:tcW w:w="3428" w:type="dxa"/>
          </w:tcPr>
          <w:p w:rsidR="00E063F5" w:rsidRDefault="00E063F5" w:rsidP="00AA16AF">
            <w:pPr>
              <w:jc w:val="both"/>
              <w:rPr>
                <w:sz w:val="22"/>
              </w:rPr>
            </w:pPr>
            <w:r>
              <w:rPr>
                <w:sz w:val="22"/>
              </w:rPr>
              <w:t>Transformative</w:t>
            </w:r>
            <w:r w:rsidR="001766D2">
              <w:rPr>
                <w:sz w:val="22"/>
              </w:rPr>
              <w:t xml:space="preserve">, Integrated </w:t>
            </w:r>
            <w:r>
              <w:rPr>
                <w:sz w:val="22"/>
              </w:rPr>
              <w:t xml:space="preserve"> </w:t>
            </w:r>
            <w:r w:rsidR="0024376F">
              <w:rPr>
                <w:sz w:val="22"/>
              </w:rPr>
              <w:t xml:space="preserve">Human Development &amp; </w:t>
            </w:r>
            <w:r>
              <w:rPr>
                <w:sz w:val="22"/>
              </w:rPr>
              <w:t>Resilience Agenda</w:t>
            </w:r>
            <w:r w:rsidR="007F1031">
              <w:rPr>
                <w:sz w:val="22"/>
              </w:rPr>
              <w:t xml:space="preserve"> that includes the following:</w:t>
            </w:r>
          </w:p>
          <w:p w:rsidR="007F1031" w:rsidRPr="00A21518" w:rsidRDefault="00A21518" w:rsidP="007F1031">
            <w:pPr>
              <w:jc w:val="both"/>
              <w:rPr>
                <w:sz w:val="22"/>
              </w:rPr>
            </w:pPr>
            <w:r>
              <w:rPr>
                <w:sz w:val="22"/>
              </w:rPr>
              <w:t>-</w:t>
            </w:r>
            <w:r w:rsidR="0035303B" w:rsidRPr="00400CF6">
              <w:rPr>
                <w:sz w:val="22"/>
              </w:rPr>
              <w:t>Population Growth</w:t>
            </w:r>
            <w:r w:rsidR="00AE1CA7">
              <w:rPr>
                <w:sz w:val="22"/>
              </w:rPr>
              <w:t>;</w:t>
            </w:r>
            <w:r w:rsidR="007F1031">
              <w:rPr>
                <w:sz w:val="22"/>
              </w:rPr>
              <w:t xml:space="preserve"> Employment;</w:t>
            </w:r>
          </w:p>
          <w:p w:rsidR="006F3752" w:rsidRPr="00400CF6" w:rsidRDefault="00AE1CA7" w:rsidP="00AA16AF">
            <w:pPr>
              <w:jc w:val="both"/>
              <w:rPr>
                <w:sz w:val="22"/>
              </w:rPr>
            </w:pPr>
            <w:r>
              <w:rPr>
                <w:sz w:val="22"/>
              </w:rPr>
              <w:t xml:space="preserve"> </w:t>
            </w:r>
            <w:r w:rsidR="00A21518" w:rsidRPr="00A21518">
              <w:rPr>
                <w:sz w:val="22"/>
              </w:rPr>
              <w:t>Agriculture; Health</w:t>
            </w:r>
            <w:r w:rsidR="007F1031">
              <w:rPr>
                <w:sz w:val="22"/>
              </w:rPr>
              <w:t xml:space="preserve"> &amp; Education.</w:t>
            </w:r>
          </w:p>
          <w:p w:rsidR="006F3752" w:rsidRDefault="00AE1CA7" w:rsidP="00AA16AF">
            <w:pPr>
              <w:jc w:val="both"/>
              <w:rPr>
                <w:sz w:val="22"/>
              </w:rPr>
            </w:pPr>
            <w:r>
              <w:rPr>
                <w:sz w:val="22"/>
              </w:rPr>
              <w:t>-</w:t>
            </w:r>
            <w:r w:rsidR="006F3752" w:rsidRPr="00400CF6">
              <w:rPr>
                <w:sz w:val="22"/>
              </w:rPr>
              <w:t>Inter-Agency Joint Resourc</w:t>
            </w:r>
            <w:r w:rsidR="007F1031">
              <w:rPr>
                <w:sz w:val="22"/>
              </w:rPr>
              <w:t xml:space="preserve">ing </w:t>
            </w:r>
            <w:r w:rsidR="003226E9" w:rsidRPr="00400CF6">
              <w:rPr>
                <w:sz w:val="22"/>
              </w:rPr>
              <w:t xml:space="preserve"> </w:t>
            </w:r>
            <w:r w:rsidR="007F1031">
              <w:rPr>
                <w:sz w:val="22"/>
              </w:rPr>
              <w:t xml:space="preserve">&amp; Programming </w:t>
            </w:r>
            <w:r w:rsidR="003226E9" w:rsidRPr="00400CF6">
              <w:rPr>
                <w:sz w:val="22"/>
              </w:rPr>
              <w:t xml:space="preserve">to </w:t>
            </w:r>
            <w:r w:rsidR="007F1031">
              <w:rPr>
                <w:sz w:val="22"/>
              </w:rPr>
              <w:t xml:space="preserve">improve </w:t>
            </w:r>
            <w:r w:rsidR="003226E9" w:rsidRPr="00400CF6">
              <w:rPr>
                <w:sz w:val="22"/>
              </w:rPr>
              <w:t>DaO</w:t>
            </w:r>
          </w:p>
          <w:p w:rsidR="007F1031" w:rsidRDefault="007F1031" w:rsidP="00AA16AF">
            <w:pPr>
              <w:jc w:val="both"/>
              <w:rPr>
                <w:sz w:val="22"/>
              </w:rPr>
            </w:pPr>
            <w:r>
              <w:rPr>
                <w:sz w:val="22"/>
              </w:rPr>
              <w:t>-Expanded Social Protection.</w:t>
            </w:r>
          </w:p>
          <w:p w:rsidR="00E22016" w:rsidRPr="00400CF6" w:rsidRDefault="00E22016" w:rsidP="00AA16AF">
            <w:pPr>
              <w:jc w:val="both"/>
              <w:rPr>
                <w:sz w:val="22"/>
              </w:rPr>
            </w:pPr>
            <w:r>
              <w:rPr>
                <w:sz w:val="22"/>
              </w:rPr>
              <w:t>-Val</w:t>
            </w:r>
            <w:r w:rsidR="00791C86">
              <w:rPr>
                <w:sz w:val="22"/>
              </w:rPr>
              <w:t>ue for money in program opps</w:t>
            </w:r>
          </w:p>
        </w:tc>
      </w:tr>
      <w:tr w:rsidR="0035303B" w:rsidRPr="00400CF6" w:rsidTr="00AE1CA7">
        <w:tc>
          <w:tcPr>
            <w:tcW w:w="3240" w:type="dxa"/>
          </w:tcPr>
          <w:p w:rsidR="00D83D0D" w:rsidRPr="00400CF6" w:rsidRDefault="0035303B" w:rsidP="00C24009">
            <w:pPr>
              <w:jc w:val="both"/>
              <w:rPr>
                <w:sz w:val="22"/>
              </w:rPr>
            </w:pPr>
            <w:r w:rsidRPr="00400CF6">
              <w:rPr>
                <w:sz w:val="22"/>
              </w:rPr>
              <w:t>Aid Effectiveness Coordination</w:t>
            </w:r>
            <w:r w:rsidR="00C24009">
              <w:rPr>
                <w:sz w:val="22"/>
              </w:rPr>
              <w:t xml:space="preserve"> and </w:t>
            </w:r>
            <w:r w:rsidR="00D83D0D">
              <w:rPr>
                <w:sz w:val="22"/>
              </w:rPr>
              <w:t>Fund Managing</w:t>
            </w:r>
          </w:p>
        </w:tc>
        <w:tc>
          <w:tcPr>
            <w:tcW w:w="3002" w:type="dxa"/>
          </w:tcPr>
          <w:p w:rsidR="0035303B" w:rsidRDefault="0035303B" w:rsidP="00AA16AF">
            <w:pPr>
              <w:jc w:val="both"/>
              <w:rPr>
                <w:sz w:val="22"/>
              </w:rPr>
            </w:pPr>
            <w:r w:rsidRPr="00400CF6">
              <w:rPr>
                <w:sz w:val="22"/>
              </w:rPr>
              <w:t>Population</w:t>
            </w:r>
            <w:r w:rsidR="00AE1CA7">
              <w:rPr>
                <w:sz w:val="22"/>
              </w:rPr>
              <w:t xml:space="preserve"> Dynamics</w:t>
            </w:r>
          </w:p>
          <w:p w:rsidR="00083761" w:rsidRPr="00400CF6" w:rsidRDefault="00083761" w:rsidP="00AA16AF">
            <w:pPr>
              <w:jc w:val="both"/>
              <w:rPr>
                <w:sz w:val="22"/>
              </w:rPr>
            </w:pPr>
          </w:p>
        </w:tc>
        <w:tc>
          <w:tcPr>
            <w:tcW w:w="2488" w:type="dxa"/>
          </w:tcPr>
          <w:p w:rsidR="0035303B" w:rsidRPr="00400CF6" w:rsidRDefault="00083761" w:rsidP="00AA16AF">
            <w:pPr>
              <w:jc w:val="both"/>
              <w:rPr>
                <w:sz w:val="22"/>
              </w:rPr>
            </w:pPr>
            <w:r>
              <w:rPr>
                <w:sz w:val="22"/>
              </w:rPr>
              <w:t>Localization of SDGs</w:t>
            </w:r>
          </w:p>
        </w:tc>
        <w:tc>
          <w:tcPr>
            <w:tcW w:w="2782" w:type="dxa"/>
          </w:tcPr>
          <w:p w:rsidR="0035303B" w:rsidRPr="00400CF6" w:rsidRDefault="00083761" w:rsidP="00AA16AF">
            <w:pPr>
              <w:jc w:val="both"/>
              <w:rPr>
                <w:sz w:val="22"/>
              </w:rPr>
            </w:pPr>
            <w:r>
              <w:rPr>
                <w:sz w:val="22"/>
              </w:rPr>
              <w:t>Joint Resource Mobilization &amp; Co-Financing Mechanism</w:t>
            </w:r>
            <w:r w:rsidR="007F1031">
              <w:rPr>
                <w:sz w:val="22"/>
              </w:rPr>
              <w:t>s</w:t>
            </w:r>
          </w:p>
        </w:tc>
        <w:tc>
          <w:tcPr>
            <w:tcW w:w="3428" w:type="dxa"/>
          </w:tcPr>
          <w:p w:rsidR="0072508B" w:rsidRPr="00400CF6" w:rsidRDefault="0035303B" w:rsidP="0072508B">
            <w:pPr>
              <w:jc w:val="both"/>
              <w:rPr>
                <w:sz w:val="22"/>
              </w:rPr>
            </w:pPr>
            <w:r w:rsidRPr="00400CF6">
              <w:rPr>
                <w:sz w:val="22"/>
              </w:rPr>
              <w:t>Youth Dividend</w:t>
            </w:r>
            <w:r w:rsidR="0072508B" w:rsidRPr="00400CF6">
              <w:rPr>
                <w:sz w:val="22"/>
              </w:rPr>
              <w:t>: Labour Based Employment Intensive Program</w:t>
            </w:r>
          </w:p>
        </w:tc>
      </w:tr>
      <w:tr w:rsidR="0035303B" w:rsidRPr="00400CF6" w:rsidTr="00AE1CA7">
        <w:tc>
          <w:tcPr>
            <w:tcW w:w="3240" w:type="dxa"/>
          </w:tcPr>
          <w:p w:rsidR="0035303B" w:rsidRPr="00400CF6" w:rsidRDefault="00C24009" w:rsidP="00C24009">
            <w:pPr>
              <w:rPr>
                <w:sz w:val="22"/>
              </w:rPr>
            </w:pPr>
            <w:r>
              <w:rPr>
                <w:sz w:val="22"/>
              </w:rPr>
              <w:t>Integration</w:t>
            </w:r>
            <w:r w:rsidR="0035303B" w:rsidRPr="00400CF6">
              <w:rPr>
                <w:sz w:val="22"/>
              </w:rPr>
              <w:t xml:space="preserve"> of </w:t>
            </w:r>
            <w:r w:rsidR="0016035B" w:rsidRPr="00400CF6">
              <w:rPr>
                <w:sz w:val="22"/>
              </w:rPr>
              <w:t xml:space="preserve">normative support, </w:t>
            </w:r>
            <w:r w:rsidR="0035303B" w:rsidRPr="00400CF6">
              <w:rPr>
                <w:sz w:val="22"/>
              </w:rPr>
              <w:t>research, knowledge, innovations into national developm</w:t>
            </w:r>
            <w:r>
              <w:rPr>
                <w:sz w:val="22"/>
              </w:rPr>
              <w:t>ent efforts; Shared M &amp; E framework</w:t>
            </w:r>
          </w:p>
        </w:tc>
        <w:tc>
          <w:tcPr>
            <w:tcW w:w="3002" w:type="dxa"/>
          </w:tcPr>
          <w:p w:rsidR="0035303B" w:rsidRPr="00400CF6" w:rsidRDefault="0035303B" w:rsidP="00AA16AF">
            <w:pPr>
              <w:jc w:val="both"/>
              <w:rPr>
                <w:sz w:val="22"/>
              </w:rPr>
            </w:pPr>
            <w:r w:rsidRPr="00400CF6">
              <w:rPr>
                <w:sz w:val="22"/>
              </w:rPr>
              <w:t>Nutrition</w:t>
            </w:r>
            <w:r w:rsidR="00083761">
              <w:rPr>
                <w:sz w:val="22"/>
              </w:rPr>
              <w:t xml:space="preserve"> </w:t>
            </w:r>
            <w:r w:rsidR="00EE0355">
              <w:rPr>
                <w:sz w:val="22"/>
              </w:rPr>
              <w:t>Coordination</w:t>
            </w:r>
          </w:p>
          <w:p w:rsidR="00B90D0C" w:rsidRPr="00400CF6" w:rsidRDefault="00B90D0C" w:rsidP="00AA16AF">
            <w:pPr>
              <w:jc w:val="both"/>
              <w:rPr>
                <w:sz w:val="22"/>
              </w:rPr>
            </w:pPr>
          </w:p>
          <w:p w:rsidR="00B90D0C" w:rsidRPr="00400CF6" w:rsidRDefault="00083761" w:rsidP="00C24009">
            <w:pPr>
              <w:jc w:val="both"/>
              <w:rPr>
                <w:sz w:val="22"/>
              </w:rPr>
            </w:pPr>
            <w:r>
              <w:rPr>
                <w:sz w:val="22"/>
              </w:rPr>
              <w:t xml:space="preserve">Closing gap </w:t>
            </w:r>
            <w:r w:rsidR="00C24009">
              <w:rPr>
                <w:sz w:val="22"/>
              </w:rPr>
              <w:t>o</w:t>
            </w:r>
            <w:r>
              <w:rPr>
                <w:sz w:val="22"/>
              </w:rPr>
              <w:t>n D</w:t>
            </w:r>
            <w:r w:rsidR="00A63661">
              <w:rPr>
                <w:sz w:val="22"/>
              </w:rPr>
              <w:t>evelopment and Humanitarian A</w:t>
            </w:r>
            <w:r w:rsidR="00B90D0C" w:rsidRPr="00400CF6">
              <w:rPr>
                <w:sz w:val="22"/>
              </w:rPr>
              <w:t>ssistance</w:t>
            </w:r>
          </w:p>
        </w:tc>
        <w:tc>
          <w:tcPr>
            <w:tcW w:w="2488" w:type="dxa"/>
          </w:tcPr>
          <w:p w:rsidR="0035303B" w:rsidRDefault="00D1475F" w:rsidP="00AA16AF">
            <w:pPr>
              <w:jc w:val="both"/>
              <w:rPr>
                <w:sz w:val="22"/>
              </w:rPr>
            </w:pPr>
            <w:r w:rsidRPr="00400CF6">
              <w:rPr>
                <w:sz w:val="22"/>
              </w:rPr>
              <w:t>Health; Education; and Agriculture SWAps</w:t>
            </w:r>
          </w:p>
          <w:p w:rsidR="001766D2" w:rsidRDefault="001766D2" w:rsidP="00AA16AF">
            <w:pPr>
              <w:jc w:val="both"/>
              <w:rPr>
                <w:sz w:val="22"/>
              </w:rPr>
            </w:pPr>
          </w:p>
          <w:p w:rsidR="001766D2" w:rsidRPr="00400CF6" w:rsidRDefault="001766D2" w:rsidP="00AA16AF">
            <w:pPr>
              <w:jc w:val="both"/>
              <w:rPr>
                <w:sz w:val="22"/>
              </w:rPr>
            </w:pPr>
            <w:r>
              <w:rPr>
                <w:sz w:val="22"/>
              </w:rPr>
              <w:t>Immunization Campaigns</w:t>
            </w:r>
          </w:p>
        </w:tc>
        <w:tc>
          <w:tcPr>
            <w:tcW w:w="2782" w:type="dxa"/>
          </w:tcPr>
          <w:p w:rsidR="0035303B" w:rsidRDefault="0035303B" w:rsidP="00AA16AF">
            <w:pPr>
              <w:jc w:val="both"/>
              <w:rPr>
                <w:sz w:val="22"/>
              </w:rPr>
            </w:pPr>
            <w:r w:rsidRPr="00400CF6">
              <w:rPr>
                <w:sz w:val="22"/>
              </w:rPr>
              <w:t>Roll out of the Demographic</w:t>
            </w:r>
            <w:r w:rsidR="00337F59">
              <w:rPr>
                <w:sz w:val="22"/>
              </w:rPr>
              <w:t xml:space="preserve"> Dividend Report </w:t>
            </w:r>
          </w:p>
          <w:p w:rsidR="00337F59" w:rsidRPr="00400CF6" w:rsidRDefault="00337F59" w:rsidP="00AA16AF">
            <w:pPr>
              <w:jc w:val="both"/>
              <w:rPr>
                <w:sz w:val="22"/>
              </w:rPr>
            </w:pPr>
            <w:r w:rsidRPr="00337F59">
              <w:rPr>
                <w:sz w:val="22"/>
              </w:rPr>
              <w:t>Agricultural and Nutrition Extension System</w:t>
            </w:r>
          </w:p>
        </w:tc>
        <w:tc>
          <w:tcPr>
            <w:tcW w:w="3428" w:type="dxa"/>
          </w:tcPr>
          <w:p w:rsidR="00380DEF" w:rsidRDefault="0035303B" w:rsidP="00AA16AF">
            <w:pPr>
              <w:jc w:val="both"/>
              <w:rPr>
                <w:sz w:val="22"/>
              </w:rPr>
            </w:pPr>
            <w:r w:rsidRPr="00400CF6">
              <w:rPr>
                <w:sz w:val="22"/>
              </w:rPr>
              <w:t>Strengthening Institutions</w:t>
            </w:r>
            <w:r w:rsidR="00792DB6">
              <w:rPr>
                <w:sz w:val="22"/>
              </w:rPr>
              <w:t>, including</w:t>
            </w:r>
            <w:r w:rsidR="00380DEF">
              <w:rPr>
                <w:sz w:val="22"/>
              </w:rPr>
              <w:t>:</w:t>
            </w:r>
          </w:p>
          <w:p w:rsidR="0035303B" w:rsidRPr="00400CF6" w:rsidRDefault="00380DEF" w:rsidP="00AA16AF">
            <w:pPr>
              <w:jc w:val="both"/>
              <w:rPr>
                <w:sz w:val="22"/>
              </w:rPr>
            </w:pPr>
            <w:r>
              <w:rPr>
                <w:sz w:val="22"/>
              </w:rPr>
              <w:t>-</w:t>
            </w:r>
            <w:r w:rsidRPr="00400CF6">
              <w:rPr>
                <w:sz w:val="22"/>
              </w:rPr>
              <w:t xml:space="preserve"> </w:t>
            </w:r>
            <w:r>
              <w:rPr>
                <w:sz w:val="22"/>
              </w:rPr>
              <w:t>C</w:t>
            </w:r>
            <w:r w:rsidR="00792DB6">
              <w:rPr>
                <w:sz w:val="22"/>
              </w:rPr>
              <w:t>ivil S</w:t>
            </w:r>
            <w:r w:rsidR="003226E9" w:rsidRPr="00400CF6">
              <w:rPr>
                <w:sz w:val="22"/>
              </w:rPr>
              <w:t>ociety</w:t>
            </w:r>
            <w:r w:rsidR="00792DB6">
              <w:rPr>
                <w:sz w:val="22"/>
              </w:rPr>
              <w:t xml:space="preserve"> S</w:t>
            </w:r>
            <w:r w:rsidR="003226E9" w:rsidRPr="00400CF6">
              <w:rPr>
                <w:sz w:val="22"/>
              </w:rPr>
              <w:t>ector</w:t>
            </w:r>
          </w:p>
          <w:p w:rsidR="00400CF6" w:rsidRPr="00400CF6" w:rsidRDefault="00380DEF" w:rsidP="00400CF6">
            <w:pPr>
              <w:jc w:val="both"/>
              <w:rPr>
                <w:sz w:val="22"/>
              </w:rPr>
            </w:pPr>
            <w:r>
              <w:rPr>
                <w:sz w:val="22"/>
              </w:rPr>
              <w:t xml:space="preserve">-Measurable </w:t>
            </w:r>
            <w:r w:rsidR="00A63661">
              <w:rPr>
                <w:sz w:val="22"/>
              </w:rPr>
              <w:t>Capacity Development</w:t>
            </w:r>
          </w:p>
        </w:tc>
      </w:tr>
      <w:tr w:rsidR="0035303B" w:rsidRPr="00400CF6" w:rsidTr="00AE1CA7">
        <w:tc>
          <w:tcPr>
            <w:tcW w:w="3240" w:type="dxa"/>
          </w:tcPr>
          <w:p w:rsidR="0035303B" w:rsidRPr="00400CF6" w:rsidRDefault="0035303B" w:rsidP="00AA16AF">
            <w:pPr>
              <w:jc w:val="both"/>
              <w:rPr>
                <w:sz w:val="22"/>
              </w:rPr>
            </w:pPr>
            <w:r w:rsidRPr="00400CF6">
              <w:rPr>
                <w:sz w:val="22"/>
              </w:rPr>
              <w:t>Social Protection</w:t>
            </w:r>
          </w:p>
          <w:p w:rsidR="00D901A4" w:rsidRPr="00400CF6" w:rsidRDefault="00D901A4" w:rsidP="00AA16AF">
            <w:pPr>
              <w:jc w:val="both"/>
              <w:rPr>
                <w:sz w:val="22"/>
              </w:rPr>
            </w:pPr>
          </w:p>
          <w:p w:rsidR="0088077B" w:rsidRPr="00400CF6" w:rsidRDefault="00D901A4" w:rsidP="00AA16AF">
            <w:pPr>
              <w:jc w:val="both"/>
              <w:rPr>
                <w:sz w:val="22"/>
              </w:rPr>
            </w:pPr>
            <w:r w:rsidRPr="00400CF6">
              <w:rPr>
                <w:sz w:val="22"/>
              </w:rPr>
              <w:t>Policy Advice and Dialogue</w:t>
            </w:r>
          </w:p>
        </w:tc>
        <w:tc>
          <w:tcPr>
            <w:tcW w:w="3002" w:type="dxa"/>
          </w:tcPr>
          <w:p w:rsidR="0035303B" w:rsidRPr="00400CF6" w:rsidRDefault="00C24009" w:rsidP="00AA16AF">
            <w:pPr>
              <w:jc w:val="both"/>
              <w:rPr>
                <w:sz w:val="22"/>
              </w:rPr>
            </w:pPr>
            <w:r>
              <w:rPr>
                <w:sz w:val="22"/>
              </w:rPr>
              <w:t>Response to Food S</w:t>
            </w:r>
            <w:r w:rsidR="0035303B" w:rsidRPr="00400CF6">
              <w:rPr>
                <w:sz w:val="22"/>
              </w:rPr>
              <w:t>ecurity</w:t>
            </w:r>
            <w:r>
              <w:rPr>
                <w:sz w:val="22"/>
              </w:rPr>
              <w:t>;</w:t>
            </w:r>
            <w:r w:rsidR="0035303B" w:rsidRPr="00400CF6">
              <w:rPr>
                <w:sz w:val="22"/>
              </w:rPr>
              <w:t xml:space="preserve"> </w:t>
            </w:r>
          </w:p>
          <w:p w:rsidR="0035303B" w:rsidRPr="00400CF6" w:rsidRDefault="0035303B" w:rsidP="00AA16AF">
            <w:pPr>
              <w:jc w:val="both"/>
              <w:rPr>
                <w:sz w:val="22"/>
              </w:rPr>
            </w:pPr>
            <w:r w:rsidRPr="00400CF6">
              <w:rPr>
                <w:sz w:val="22"/>
              </w:rPr>
              <w:t>Population and Demographic Dividend</w:t>
            </w:r>
            <w:r w:rsidR="00C24009">
              <w:rPr>
                <w:sz w:val="22"/>
              </w:rPr>
              <w:t>;</w:t>
            </w:r>
            <w:r w:rsidRPr="00400CF6">
              <w:rPr>
                <w:sz w:val="22"/>
              </w:rPr>
              <w:t xml:space="preserve"> </w:t>
            </w:r>
          </w:p>
          <w:p w:rsidR="00AE1CA7" w:rsidRDefault="0035303B" w:rsidP="00791C86">
            <w:pPr>
              <w:jc w:val="both"/>
              <w:rPr>
                <w:sz w:val="22"/>
              </w:rPr>
            </w:pPr>
            <w:r w:rsidRPr="00400CF6">
              <w:rPr>
                <w:sz w:val="22"/>
              </w:rPr>
              <w:t>Education</w:t>
            </w:r>
            <w:r w:rsidR="00C24009">
              <w:rPr>
                <w:sz w:val="22"/>
              </w:rPr>
              <w:t>, especially for girls</w:t>
            </w:r>
          </w:p>
          <w:p w:rsidR="0035303B" w:rsidRPr="00400CF6" w:rsidRDefault="00C24009" w:rsidP="00791C86">
            <w:pPr>
              <w:jc w:val="both"/>
              <w:rPr>
                <w:sz w:val="22"/>
              </w:rPr>
            </w:pPr>
            <w:r>
              <w:rPr>
                <w:sz w:val="22"/>
              </w:rPr>
              <w:t xml:space="preserve">Governance &amp; </w:t>
            </w:r>
            <w:r w:rsidR="0035303B" w:rsidRPr="00400CF6">
              <w:rPr>
                <w:sz w:val="22"/>
              </w:rPr>
              <w:t>Human Rights</w:t>
            </w:r>
          </w:p>
        </w:tc>
        <w:tc>
          <w:tcPr>
            <w:tcW w:w="2488" w:type="dxa"/>
          </w:tcPr>
          <w:p w:rsidR="0035303B" w:rsidRDefault="00E95B00" w:rsidP="00AA16AF">
            <w:pPr>
              <w:jc w:val="both"/>
              <w:rPr>
                <w:sz w:val="22"/>
              </w:rPr>
            </w:pPr>
            <w:r w:rsidRPr="00400CF6">
              <w:rPr>
                <w:sz w:val="22"/>
              </w:rPr>
              <w:t xml:space="preserve">Demographic Divided and Youth Bulge </w:t>
            </w:r>
            <w:r w:rsidR="00D1475F" w:rsidRPr="00400CF6">
              <w:rPr>
                <w:sz w:val="22"/>
              </w:rPr>
              <w:t>Youth Empowerment Project</w:t>
            </w:r>
            <w:r w:rsidR="007F1031">
              <w:rPr>
                <w:sz w:val="22"/>
              </w:rPr>
              <w:t>;</w:t>
            </w:r>
          </w:p>
          <w:p w:rsidR="00337F59" w:rsidRPr="00400CF6" w:rsidRDefault="00252976" w:rsidP="00AA16AF">
            <w:pPr>
              <w:jc w:val="both"/>
              <w:rPr>
                <w:sz w:val="22"/>
              </w:rPr>
            </w:pPr>
            <w:r>
              <w:rPr>
                <w:sz w:val="22"/>
              </w:rPr>
              <w:t xml:space="preserve">Watershed &amp; Catchment Management </w:t>
            </w:r>
            <w:r w:rsidR="007F1031">
              <w:rPr>
                <w:sz w:val="22"/>
              </w:rPr>
              <w:t>Project</w:t>
            </w:r>
          </w:p>
        </w:tc>
        <w:tc>
          <w:tcPr>
            <w:tcW w:w="2782" w:type="dxa"/>
          </w:tcPr>
          <w:p w:rsidR="0035303B" w:rsidRPr="00400CF6" w:rsidRDefault="0088077B" w:rsidP="00AA16AF">
            <w:pPr>
              <w:jc w:val="both"/>
              <w:rPr>
                <w:sz w:val="22"/>
              </w:rPr>
            </w:pPr>
            <w:r w:rsidRPr="00400CF6">
              <w:rPr>
                <w:sz w:val="22"/>
              </w:rPr>
              <w:t>Population Growth and Youth Interventions</w:t>
            </w:r>
            <w:r w:rsidR="00412C02" w:rsidRPr="00400CF6">
              <w:rPr>
                <w:sz w:val="22"/>
              </w:rPr>
              <w:t>: e.g.</w:t>
            </w:r>
          </w:p>
          <w:p w:rsidR="00412C02" w:rsidRPr="00400CF6" w:rsidRDefault="00412C02" w:rsidP="00AA16AF">
            <w:pPr>
              <w:jc w:val="both"/>
              <w:rPr>
                <w:sz w:val="22"/>
              </w:rPr>
            </w:pPr>
            <w:r w:rsidRPr="00400CF6">
              <w:rPr>
                <w:sz w:val="22"/>
              </w:rPr>
              <w:t>UN Joint Program for Youth Empowerment</w:t>
            </w:r>
          </w:p>
        </w:tc>
        <w:tc>
          <w:tcPr>
            <w:tcW w:w="3428" w:type="dxa"/>
          </w:tcPr>
          <w:p w:rsidR="0035303B" w:rsidRPr="00400CF6" w:rsidRDefault="00465116" w:rsidP="00AA16AF">
            <w:pPr>
              <w:jc w:val="both"/>
              <w:rPr>
                <w:sz w:val="22"/>
              </w:rPr>
            </w:pPr>
            <w:r w:rsidRPr="00400CF6">
              <w:rPr>
                <w:sz w:val="22"/>
              </w:rPr>
              <w:t xml:space="preserve">Governance and </w:t>
            </w:r>
            <w:r w:rsidR="0035303B" w:rsidRPr="00400CF6">
              <w:rPr>
                <w:sz w:val="22"/>
              </w:rPr>
              <w:t>Human Rights</w:t>
            </w:r>
            <w:r w:rsidR="00380DEF">
              <w:rPr>
                <w:sz w:val="22"/>
              </w:rPr>
              <w:t>.</w:t>
            </w:r>
          </w:p>
          <w:p w:rsidR="0088077B" w:rsidRPr="00400CF6" w:rsidRDefault="0088077B" w:rsidP="00792DB6">
            <w:pPr>
              <w:jc w:val="both"/>
              <w:rPr>
                <w:sz w:val="22"/>
              </w:rPr>
            </w:pPr>
            <w:r w:rsidRPr="00400CF6">
              <w:rPr>
                <w:sz w:val="22"/>
              </w:rPr>
              <w:t>Joint Programming on engagement with Parliament</w:t>
            </w:r>
            <w:r w:rsidR="00792DB6">
              <w:rPr>
                <w:sz w:val="22"/>
              </w:rPr>
              <w:t>, Legal, Constitutional &amp; Govt.</w:t>
            </w:r>
            <w:r w:rsidR="00B01CC6">
              <w:rPr>
                <w:sz w:val="22"/>
              </w:rPr>
              <w:t xml:space="preserve"> Institutions</w:t>
            </w:r>
          </w:p>
        </w:tc>
      </w:tr>
      <w:tr w:rsidR="0035303B" w:rsidRPr="00400CF6" w:rsidTr="00AE1CA7">
        <w:tc>
          <w:tcPr>
            <w:tcW w:w="3240" w:type="dxa"/>
          </w:tcPr>
          <w:p w:rsidR="0088077B" w:rsidRPr="00400CF6" w:rsidRDefault="003E1733" w:rsidP="0088077B">
            <w:pPr>
              <w:rPr>
                <w:sz w:val="22"/>
              </w:rPr>
            </w:pPr>
            <w:r w:rsidRPr="00400CF6">
              <w:rPr>
                <w:sz w:val="22"/>
              </w:rPr>
              <w:t xml:space="preserve">Climate Change </w:t>
            </w:r>
            <w:r w:rsidR="00155026" w:rsidRPr="00400CF6">
              <w:rPr>
                <w:sz w:val="22"/>
              </w:rPr>
              <w:t>and</w:t>
            </w:r>
            <w:r w:rsidR="0088077B" w:rsidRPr="00400CF6">
              <w:rPr>
                <w:sz w:val="22"/>
              </w:rPr>
              <w:t xml:space="preserve"> Agriculture</w:t>
            </w:r>
          </w:p>
          <w:p w:rsidR="0035303B" w:rsidRPr="00400CF6" w:rsidRDefault="0035303B" w:rsidP="00AA16AF">
            <w:pPr>
              <w:jc w:val="both"/>
              <w:rPr>
                <w:sz w:val="22"/>
              </w:rPr>
            </w:pPr>
          </w:p>
        </w:tc>
        <w:tc>
          <w:tcPr>
            <w:tcW w:w="3002" w:type="dxa"/>
          </w:tcPr>
          <w:p w:rsidR="0035303B" w:rsidRDefault="00AA16AF" w:rsidP="00AA16AF">
            <w:pPr>
              <w:jc w:val="both"/>
              <w:rPr>
                <w:sz w:val="22"/>
              </w:rPr>
            </w:pPr>
            <w:r w:rsidRPr="00400CF6">
              <w:rPr>
                <w:sz w:val="22"/>
              </w:rPr>
              <w:t>Resource Mobilization</w:t>
            </w:r>
          </w:p>
          <w:p w:rsidR="00337F59" w:rsidRDefault="00337F59" w:rsidP="00AA16AF">
            <w:pPr>
              <w:jc w:val="both"/>
              <w:rPr>
                <w:sz w:val="22"/>
              </w:rPr>
            </w:pPr>
            <w:r>
              <w:rPr>
                <w:sz w:val="22"/>
              </w:rPr>
              <w:t xml:space="preserve">The Land Law </w:t>
            </w:r>
          </w:p>
          <w:p w:rsidR="00337F59" w:rsidRPr="00400CF6" w:rsidRDefault="00337F59" w:rsidP="00AA16AF">
            <w:pPr>
              <w:jc w:val="both"/>
              <w:rPr>
                <w:sz w:val="22"/>
              </w:rPr>
            </w:pPr>
            <w:r>
              <w:rPr>
                <w:sz w:val="22"/>
              </w:rPr>
              <w:t>Agriculture Investment Plan</w:t>
            </w:r>
          </w:p>
        </w:tc>
        <w:tc>
          <w:tcPr>
            <w:tcW w:w="2488" w:type="dxa"/>
          </w:tcPr>
          <w:p w:rsidR="0035303B" w:rsidRPr="00400CF6" w:rsidRDefault="006F3752" w:rsidP="00AA16AF">
            <w:pPr>
              <w:jc w:val="both"/>
              <w:rPr>
                <w:sz w:val="22"/>
              </w:rPr>
            </w:pPr>
            <w:r w:rsidRPr="00400CF6">
              <w:rPr>
                <w:sz w:val="22"/>
              </w:rPr>
              <w:t>UN Human Rights Window Response</w:t>
            </w:r>
          </w:p>
        </w:tc>
        <w:tc>
          <w:tcPr>
            <w:tcW w:w="2782" w:type="dxa"/>
          </w:tcPr>
          <w:p w:rsidR="0035303B" w:rsidRPr="00400CF6" w:rsidRDefault="00E95B00" w:rsidP="00AA16AF">
            <w:pPr>
              <w:jc w:val="both"/>
              <w:rPr>
                <w:sz w:val="22"/>
              </w:rPr>
            </w:pPr>
            <w:r w:rsidRPr="00400CF6">
              <w:rPr>
                <w:sz w:val="22"/>
              </w:rPr>
              <w:t xml:space="preserve">Joint Programming and Scaling up of One-Stop Centers </w:t>
            </w:r>
          </w:p>
        </w:tc>
        <w:tc>
          <w:tcPr>
            <w:tcW w:w="3428" w:type="dxa"/>
          </w:tcPr>
          <w:p w:rsidR="0035303B" w:rsidRDefault="0035303B" w:rsidP="00AA16AF">
            <w:pPr>
              <w:jc w:val="both"/>
              <w:rPr>
                <w:sz w:val="22"/>
              </w:rPr>
            </w:pPr>
            <w:r w:rsidRPr="00400CF6">
              <w:rPr>
                <w:sz w:val="22"/>
              </w:rPr>
              <w:t>Conflict Prevention</w:t>
            </w:r>
          </w:p>
          <w:p w:rsidR="00A21518" w:rsidRPr="00400CF6" w:rsidRDefault="00A21518" w:rsidP="00AA16AF">
            <w:pPr>
              <w:jc w:val="both"/>
              <w:rPr>
                <w:sz w:val="22"/>
              </w:rPr>
            </w:pPr>
            <w:r>
              <w:rPr>
                <w:sz w:val="22"/>
              </w:rPr>
              <w:t>-</w:t>
            </w:r>
            <w:r w:rsidRPr="00A21518">
              <w:rPr>
                <w:sz w:val="22"/>
              </w:rPr>
              <w:t>Social Cohesion Project: National Peace Architecture</w:t>
            </w:r>
          </w:p>
        </w:tc>
      </w:tr>
      <w:tr w:rsidR="0035303B" w:rsidRPr="00400CF6" w:rsidTr="00AE1CA7">
        <w:tc>
          <w:tcPr>
            <w:tcW w:w="3240" w:type="dxa"/>
          </w:tcPr>
          <w:p w:rsidR="0035303B" w:rsidRPr="00400CF6" w:rsidRDefault="00233E23" w:rsidP="00AA16AF">
            <w:pPr>
              <w:jc w:val="both"/>
              <w:rPr>
                <w:sz w:val="22"/>
              </w:rPr>
            </w:pPr>
            <w:r w:rsidRPr="00400CF6">
              <w:rPr>
                <w:sz w:val="22"/>
              </w:rPr>
              <w:t>Populations Dynamics</w:t>
            </w:r>
            <w:r w:rsidRPr="00400CF6">
              <w:rPr>
                <w:rStyle w:val="FootnoteReference"/>
                <w:sz w:val="22"/>
              </w:rPr>
              <w:footnoteReference w:id="83"/>
            </w:r>
          </w:p>
        </w:tc>
        <w:tc>
          <w:tcPr>
            <w:tcW w:w="3002" w:type="dxa"/>
          </w:tcPr>
          <w:p w:rsidR="0035303B" w:rsidRPr="00400CF6" w:rsidRDefault="00D1475F" w:rsidP="00AA16AF">
            <w:pPr>
              <w:jc w:val="both"/>
              <w:rPr>
                <w:sz w:val="22"/>
              </w:rPr>
            </w:pPr>
            <w:r w:rsidRPr="00400CF6">
              <w:rPr>
                <w:sz w:val="22"/>
              </w:rPr>
              <w:t>Joint Programming</w:t>
            </w:r>
          </w:p>
        </w:tc>
        <w:tc>
          <w:tcPr>
            <w:tcW w:w="2488" w:type="dxa"/>
          </w:tcPr>
          <w:p w:rsidR="0035303B" w:rsidRPr="00400CF6" w:rsidRDefault="00791C86" w:rsidP="00791C86">
            <w:pPr>
              <w:tabs>
                <w:tab w:val="left" w:pos="1508"/>
              </w:tabs>
              <w:rPr>
                <w:sz w:val="22"/>
              </w:rPr>
            </w:pPr>
            <w:r>
              <w:rPr>
                <w:sz w:val="22"/>
              </w:rPr>
              <w:t>Immunization Campaigns</w:t>
            </w:r>
          </w:p>
        </w:tc>
        <w:tc>
          <w:tcPr>
            <w:tcW w:w="2782" w:type="dxa"/>
          </w:tcPr>
          <w:p w:rsidR="0035303B" w:rsidRPr="00400CF6" w:rsidRDefault="00AE1CA7" w:rsidP="00AA16AF">
            <w:pPr>
              <w:jc w:val="both"/>
              <w:rPr>
                <w:sz w:val="22"/>
              </w:rPr>
            </w:pPr>
            <w:r>
              <w:rPr>
                <w:sz w:val="22"/>
              </w:rPr>
              <w:t>Joint Resource Mobilization</w:t>
            </w:r>
          </w:p>
        </w:tc>
        <w:tc>
          <w:tcPr>
            <w:tcW w:w="3428" w:type="dxa"/>
          </w:tcPr>
          <w:p w:rsidR="0035303B" w:rsidRPr="00400CF6" w:rsidRDefault="003E1733" w:rsidP="00AA16AF">
            <w:pPr>
              <w:jc w:val="both"/>
              <w:rPr>
                <w:sz w:val="22"/>
              </w:rPr>
            </w:pPr>
            <w:r w:rsidRPr="00400CF6">
              <w:rPr>
                <w:sz w:val="22"/>
              </w:rPr>
              <w:t>Policy Advice and Advocacy</w:t>
            </w:r>
          </w:p>
        </w:tc>
      </w:tr>
      <w:tr w:rsidR="0035303B" w:rsidRPr="00400CF6" w:rsidTr="00AE1CA7">
        <w:tc>
          <w:tcPr>
            <w:tcW w:w="3240" w:type="dxa"/>
          </w:tcPr>
          <w:p w:rsidR="0035303B" w:rsidRPr="00400CF6" w:rsidRDefault="00155026" w:rsidP="00AA16AF">
            <w:pPr>
              <w:jc w:val="both"/>
              <w:rPr>
                <w:sz w:val="22"/>
              </w:rPr>
            </w:pPr>
            <w:r w:rsidRPr="00400CF6">
              <w:rPr>
                <w:sz w:val="22"/>
              </w:rPr>
              <w:t>Employment</w:t>
            </w:r>
          </w:p>
        </w:tc>
        <w:tc>
          <w:tcPr>
            <w:tcW w:w="3002" w:type="dxa"/>
          </w:tcPr>
          <w:p w:rsidR="0035303B" w:rsidRPr="00400CF6" w:rsidRDefault="00D1475F" w:rsidP="00AA16AF">
            <w:pPr>
              <w:jc w:val="both"/>
              <w:rPr>
                <w:sz w:val="22"/>
              </w:rPr>
            </w:pPr>
            <w:r w:rsidRPr="00400CF6">
              <w:rPr>
                <w:sz w:val="22"/>
              </w:rPr>
              <w:t>Strengthening Government Delivery Systems</w:t>
            </w:r>
            <w:r w:rsidRPr="00400CF6">
              <w:rPr>
                <w:rStyle w:val="FootnoteReference"/>
                <w:sz w:val="22"/>
              </w:rPr>
              <w:footnoteReference w:id="84"/>
            </w:r>
          </w:p>
        </w:tc>
        <w:tc>
          <w:tcPr>
            <w:tcW w:w="2488" w:type="dxa"/>
          </w:tcPr>
          <w:p w:rsidR="0035303B" w:rsidRPr="00400CF6" w:rsidRDefault="007F1031" w:rsidP="00AA16AF">
            <w:pPr>
              <w:jc w:val="both"/>
              <w:rPr>
                <w:sz w:val="22"/>
              </w:rPr>
            </w:pPr>
            <w:r>
              <w:rPr>
                <w:sz w:val="22"/>
              </w:rPr>
              <w:t>Gender Based Violence Interventions</w:t>
            </w:r>
          </w:p>
        </w:tc>
        <w:tc>
          <w:tcPr>
            <w:tcW w:w="2782" w:type="dxa"/>
          </w:tcPr>
          <w:p w:rsidR="0035303B" w:rsidRPr="00400CF6" w:rsidRDefault="006768FE" w:rsidP="00AA16AF">
            <w:pPr>
              <w:jc w:val="both"/>
              <w:rPr>
                <w:sz w:val="22"/>
              </w:rPr>
            </w:pPr>
            <w:r w:rsidRPr="00400CF6">
              <w:rPr>
                <w:sz w:val="22"/>
              </w:rPr>
              <w:t>Mainstreaming Gender in UNDAF</w:t>
            </w:r>
          </w:p>
        </w:tc>
        <w:tc>
          <w:tcPr>
            <w:tcW w:w="3428" w:type="dxa"/>
          </w:tcPr>
          <w:p w:rsidR="0035303B" w:rsidRPr="00400CF6" w:rsidRDefault="00A63661" w:rsidP="00AA16AF">
            <w:pPr>
              <w:jc w:val="both"/>
              <w:rPr>
                <w:sz w:val="22"/>
              </w:rPr>
            </w:pPr>
            <w:r>
              <w:rPr>
                <w:sz w:val="22"/>
              </w:rPr>
              <w:t>Data and S</w:t>
            </w:r>
            <w:r w:rsidR="003856C7">
              <w:rPr>
                <w:sz w:val="22"/>
              </w:rPr>
              <w:t>tatistics for Managing for R</w:t>
            </w:r>
            <w:r w:rsidR="0035303B" w:rsidRPr="00400CF6">
              <w:rPr>
                <w:sz w:val="22"/>
              </w:rPr>
              <w:t>esults</w:t>
            </w:r>
            <w:r w:rsidR="003856C7">
              <w:rPr>
                <w:sz w:val="22"/>
              </w:rPr>
              <w:t xml:space="preserve"> and Integrated M &amp; E</w:t>
            </w:r>
            <w:r w:rsidR="0035303B" w:rsidRPr="00400CF6">
              <w:rPr>
                <w:sz w:val="22"/>
              </w:rPr>
              <w:t xml:space="preserve">. </w:t>
            </w:r>
          </w:p>
        </w:tc>
      </w:tr>
    </w:tbl>
    <w:p w:rsidR="00791C86" w:rsidRDefault="00791C86" w:rsidP="00E63328">
      <w:pPr>
        <w:jc w:val="center"/>
        <w:rPr>
          <w:b/>
        </w:rPr>
        <w:sectPr w:rsidR="00791C86" w:rsidSect="0088077B">
          <w:pgSz w:w="15840" w:h="12240" w:orient="landscape"/>
          <w:pgMar w:top="1440" w:right="1440" w:bottom="1440" w:left="1440" w:header="720" w:footer="720" w:gutter="0"/>
          <w:cols w:space="720"/>
          <w:docGrid w:linePitch="360"/>
        </w:sectPr>
      </w:pPr>
    </w:p>
    <w:p w:rsidR="0088077B" w:rsidRDefault="00791C86" w:rsidP="00791C86">
      <w:pPr>
        <w:spacing w:after="0" w:line="240" w:lineRule="auto"/>
        <w:jc w:val="both"/>
        <w:rPr>
          <w:szCs w:val="20"/>
          <w:lang w:val="en-GB"/>
        </w:rPr>
      </w:pPr>
      <w:r w:rsidRPr="00A32BC2">
        <w:rPr>
          <w:b/>
          <w:color w:val="00B0F0"/>
          <w:szCs w:val="20"/>
          <w:lang w:val="en-GB"/>
        </w:rPr>
        <w:lastRenderedPageBreak/>
        <w:t>SWOT Analysis:</w:t>
      </w:r>
      <w:r w:rsidRPr="00A32BC2">
        <w:rPr>
          <w:color w:val="00B0F0"/>
          <w:szCs w:val="20"/>
          <w:lang w:val="en-GB"/>
        </w:rPr>
        <w:t xml:space="preserve"> </w:t>
      </w:r>
      <w:r>
        <w:rPr>
          <w:szCs w:val="20"/>
          <w:lang w:val="en-GB"/>
        </w:rPr>
        <w:t>The Strengths, Weaknesses, Opportunities and Threats analysis below is a summary of the primary data from interviews and consultations from</w:t>
      </w:r>
      <w:r w:rsidR="00380DEF">
        <w:rPr>
          <w:szCs w:val="20"/>
          <w:lang w:val="en-GB"/>
        </w:rPr>
        <w:t xml:space="preserve"> 35 institutions and</w:t>
      </w:r>
      <w:r>
        <w:rPr>
          <w:szCs w:val="20"/>
          <w:lang w:val="en-GB"/>
        </w:rPr>
        <w:t xml:space="preserve"> </w:t>
      </w:r>
      <w:r w:rsidR="00380DEF">
        <w:rPr>
          <w:szCs w:val="20"/>
          <w:lang w:val="en-GB"/>
        </w:rPr>
        <w:t>1</w:t>
      </w:r>
      <w:r>
        <w:rPr>
          <w:szCs w:val="20"/>
          <w:lang w:val="en-GB"/>
        </w:rPr>
        <w:t>89 people who participated in the CASA study. The summary is a corroboration of the literature review discussed above. The SWOT analysis below fully supports evidence in the literature review. It also illuminates the UN’s comparative advantage for the next UNDAF programming priorities.</w:t>
      </w:r>
    </w:p>
    <w:p w:rsidR="00791C86" w:rsidRDefault="00791C86" w:rsidP="00791C86">
      <w:pPr>
        <w:spacing w:after="0" w:line="240" w:lineRule="auto"/>
        <w:jc w:val="both"/>
        <w:rPr>
          <w:b/>
        </w:rPr>
      </w:pPr>
    </w:p>
    <w:p w:rsidR="00502EB6" w:rsidRDefault="00502EB6" w:rsidP="00502EB6">
      <w:pPr>
        <w:spacing w:line="240" w:lineRule="auto"/>
        <w:jc w:val="both"/>
      </w:pPr>
      <w:r>
        <w:t>It should be noted that since this was a perception study covering views from a wide spectrum of Government, the UNCT, Development Partners, International NGOs and Civil Society, there tended to be a fusion, and at times an aggregation of views. There are times when Government and civil society tended to mix up their views on the UNCT and DPs. There were also instances when key informants could not differentiate their assessments of interventions by specific implementers or by type. However the Strengths, Weaknesses, Opportunities and Threats (SWOT) analysis below is an overall and amalgamated summary of views from all stakeholders of the UNCT that should be considered when rolling out the next UNDAF.</w:t>
      </w:r>
    </w:p>
    <w:p w:rsidR="00791C86" w:rsidRPr="00502EB6" w:rsidRDefault="00502EB6" w:rsidP="00502EB6">
      <w:pPr>
        <w:spacing w:line="240" w:lineRule="auto"/>
        <w:jc w:val="both"/>
      </w:pPr>
      <w:r>
        <w:t>It is the conclusion of t</w:t>
      </w:r>
      <w:r w:rsidRPr="00502EB6">
        <w:t>his CASA</w:t>
      </w:r>
      <w:r>
        <w:t xml:space="preserve"> that the Strengths and Opportunities in the SWOT analysis are correlated to the comparative advantages of the UN in Malawi</w:t>
      </w:r>
      <w:r w:rsidR="00F72D17">
        <w:t xml:space="preserve"> expressed by stakeholders</w:t>
      </w:r>
      <w:r>
        <w:t>. The SWOT analysis is also corroborated by the national opportunities to Malawi’s development landscape that were mentioned by stakeholders (see page</w:t>
      </w:r>
      <w:r w:rsidR="008A2F56">
        <w:t xml:space="preserve"> 19</w:t>
      </w:r>
      <w:r>
        <w:t>). Of importance here is the conclusion that with decisive leadership and shared vision on the part of the UNCT, it is within the UN’s capacity and means to successfully implement and achieve in the views of stakeholders in the next UNDAF.</w:t>
      </w:r>
    </w:p>
    <w:p w:rsidR="00791C86" w:rsidRPr="00502EB6" w:rsidRDefault="00502EB6" w:rsidP="00502EB6">
      <w:pPr>
        <w:spacing w:line="240" w:lineRule="auto"/>
        <w:jc w:val="both"/>
      </w:pPr>
      <w:r>
        <w:t>It is also the conclusion of this CASA, that with a well-planned and deeply facilitated dialogical visioning, planning and rolling out of the next UNDAF – embracing Government political systems; government technical departments; Development Partners and the UNCT, the UN in Malawi can overcome the shortcomings of its weaknesses; threats to its successes and also be able to design an innovative and unique UNDAF based on the realities and imperative of Malawi</w:t>
      </w:r>
    </w:p>
    <w:p w:rsidR="00791C86" w:rsidRDefault="00F72D17" w:rsidP="00F72D17">
      <w:pPr>
        <w:spacing w:line="240" w:lineRule="auto"/>
        <w:jc w:val="both"/>
      </w:pPr>
      <w:r w:rsidRPr="00F72D17">
        <w:t>Finally, the SWOT analysis</w:t>
      </w:r>
      <w:r>
        <w:t xml:space="preserve"> summarized below reveals that the weaknesses and threats are largely external to the UNCT and will require combined efforts and advocacy </w:t>
      </w:r>
      <w:r w:rsidR="009719BD">
        <w:t>by</w:t>
      </w:r>
      <w:r>
        <w:t xml:space="preserve"> all stakeholders. Both weaknesses and threats should act as positive stimulants to spur the UNCT to act on internal capacity gaps; program design </w:t>
      </w:r>
      <w:r w:rsidR="009719BD">
        <w:t>weaknesses; and dialogical</w:t>
      </w:r>
      <w:r>
        <w:t xml:space="preserve"> and planning imperatives for the next UNDAF.</w:t>
      </w:r>
    </w:p>
    <w:p w:rsidR="00DC57F1" w:rsidRDefault="00DC57F1" w:rsidP="00F72D17">
      <w:pPr>
        <w:spacing w:line="240" w:lineRule="auto"/>
        <w:jc w:val="both"/>
      </w:pPr>
      <w:r>
        <w:t>Below is the summary of the SWOT Analysis.</w:t>
      </w:r>
    </w:p>
    <w:p w:rsidR="00DC57F1" w:rsidRDefault="00DC57F1" w:rsidP="00F72D17">
      <w:pPr>
        <w:spacing w:line="240" w:lineRule="auto"/>
        <w:jc w:val="both"/>
        <w:sectPr w:rsidR="00DC57F1" w:rsidSect="00791C86">
          <w:pgSz w:w="12240" w:h="15840"/>
          <w:pgMar w:top="1440" w:right="1440" w:bottom="1440" w:left="1440" w:header="720" w:footer="720" w:gutter="0"/>
          <w:cols w:space="720"/>
          <w:docGrid w:linePitch="360"/>
        </w:sectPr>
      </w:pPr>
    </w:p>
    <w:p w:rsidR="00E63328" w:rsidRPr="00E63328" w:rsidRDefault="00E63328" w:rsidP="00E63328">
      <w:pPr>
        <w:jc w:val="center"/>
        <w:rPr>
          <w:b/>
        </w:rPr>
      </w:pPr>
      <w:r w:rsidRPr="00E63328">
        <w:rPr>
          <w:noProof/>
        </w:rPr>
        <w:lastRenderedPageBreak/>
        <mc:AlternateContent>
          <mc:Choice Requires="wps">
            <w:drawing>
              <wp:anchor distT="0" distB="0" distL="114300" distR="114300" simplePos="0" relativeHeight="251671552" behindDoc="1" locked="0" layoutInCell="1" allowOverlap="1" wp14:anchorId="7CE4657E" wp14:editId="6116972C">
                <wp:simplePos x="0" y="0"/>
                <wp:positionH relativeFrom="column">
                  <wp:posOffset>1276350</wp:posOffset>
                </wp:positionH>
                <wp:positionV relativeFrom="paragraph">
                  <wp:posOffset>180975</wp:posOffset>
                </wp:positionV>
                <wp:extent cx="5686425" cy="4476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5686425" cy="44767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81CA6" id="Rectangle 54" o:spid="_x0000_s1026" style="position:absolute;margin-left:100.5pt;margin-top:14.25pt;width:447.75pt;height:3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" fillcolor="window" strokecolor="#9bbb59" strokeweight="2pt"/>
            </w:pict>
          </mc:Fallback>
        </mc:AlternateContent>
      </w:r>
    </w:p>
    <w:p w:rsidR="00E63328" w:rsidRPr="00E63328" w:rsidRDefault="00E63328" w:rsidP="00E63328">
      <w:pPr>
        <w:jc w:val="center"/>
        <w:rPr>
          <w:b/>
        </w:rPr>
      </w:pPr>
      <w:r w:rsidRPr="00E63328">
        <w:rPr>
          <w:b/>
        </w:rPr>
        <w:t>STRENGHTS, WEAKNESSES, OPPORTUNITIES AND THREATS (SWOT)</w:t>
      </w:r>
    </w:p>
    <w:p w:rsidR="00E63328" w:rsidRPr="00E63328" w:rsidRDefault="00E63328" w:rsidP="00E63328">
      <w:pPr>
        <w:jc w:val="center"/>
      </w:pPr>
    </w:p>
    <w:tbl>
      <w:tblPr>
        <w:tblStyle w:val="TableGrid"/>
        <w:tblW w:w="14040" w:type="dxa"/>
        <w:tblInd w:w="-612" w:type="dxa"/>
        <w:tblLook w:val="04A0" w:firstRow="1" w:lastRow="0" w:firstColumn="1" w:lastColumn="0" w:noHBand="0" w:noVBand="1"/>
      </w:tblPr>
      <w:tblGrid>
        <w:gridCol w:w="6840"/>
        <w:gridCol w:w="7200"/>
      </w:tblGrid>
      <w:tr w:rsidR="00E63328" w:rsidRPr="00E63328" w:rsidTr="009A61B8">
        <w:tc>
          <w:tcPr>
            <w:tcW w:w="6840" w:type="dxa"/>
            <w:shd w:val="clear" w:color="auto" w:fill="00B0F0"/>
          </w:tcPr>
          <w:p w:rsidR="00E63328" w:rsidRPr="00E63328" w:rsidRDefault="00E63328" w:rsidP="00E63328">
            <w:pPr>
              <w:jc w:val="center"/>
              <w:rPr>
                <w:b/>
              </w:rPr>
            </w:pPr>
            <w:r w:rsidRPr="00E63328">
              <w:rPr>
                <w:b/>
              </w:rPr>
              <w:t>STRENGHTS</w:t>
            </w:r>
          </w:p>
        </w:tc>
        <w:tc>
          <w:tcPr>
            <w:tcW w:w="7200" w:type="dxa"/>
            <w:shd w:val="clear" w:color="auto" w:fill="00B0F0"/>
          </w:tcPr>
          <w:p w:rsidR="00E63328" w:rsidRPr="00E63328" w:rsidRDefault="00E63328" w:rsidP="00E63328">
            <w:pPr>
              <w:jc w:val="center"/>
              <w:rPr>
                <w:b/>
              </w:rPr>
            </w:pPr>
            <w:r w:rsidRPr="00E63328">
              <w:rPr>
                <w:b/>
              </w:rPr>
              <w:t>WEAKNESSES</w:t>
            </w:r>
          </w:p>
        </w:tc>
      </w:tr>
      <w:tr w:rsidR="00E63328" w:rsidRPr="00E63328" w:rsidTr="009A61B8">
        <w:tc>
          <w:tcPr>
            <w:tcW w:w="6840" w:type="dxa"/>
          </w:tcPr>
          <w:p w:rsidR="00E63328" w:rsidRPr="00A67F35" w:rsidRDefault="00414F1B" w:rsidP="00A67F35">
            <w:pPr>
              <w:jc w:val="both"/>
              <w:rPr>
                <w:sz w:val="22"/>
              </w:rPr>
            </w:pPr>
            <w:r>
              <w:rPr>
                <w:sz w:val="22"/>
              </w:rPr>
              <w:t>Well-designed and effective Social P</w:t>
            </w:r>
            <w:r w:rsidR="00E63328" w:rsidRPr="00A67F35">
              <w:rPr>
                <w:sz w:val="22"/>
              </w:rPr>
              <w:t>rotection</w:t>
            </w:r>
            <w:r>
              <w:rPr>
                <w:sz w:val="22"/>
              </w:rPr>
              <w:t xml:space="preserve"> Program</w:t>
            </w:r>
          </w:p>
        </w:tc>
        <w:tc>
          <w:tcPr>
            <w:tcW w:w="7200" w:type="dxa"/>
          </w:tcPr>
          <w:p w:rsidR="00E63328" w:rsidRPr="00A67F35" w:rsidRDefault="009A61B8" w:rsidP="00A67F35">
            <w:pPr>
              <w:jc w:val="both"/>
              <w:rPr>
                <w:sz w:val="22"/>
              </w:rPr>
            </w:pPr>
            <w:r>
              <w:rPr>
                <w:sz w:val="22"/>
              </w:rPr>
              <w:t>S</w:t>
            </w:r>
            <w:r w:rsidR="00E63328" w:rsidRPr="00A67F35">
              <w:rPr>
                <w:sz w:val="22"/>
              </w:rPr>
              <w:t>upport to Public Sector Reforms</w:t>
            </w:r>
          </w:p>
        </w:tc>
      </w:tr>
      <w:tr w:rsidR="00ED72D5" w:rsidRPr="00E63328" w:rsidTr="009A61B8">
        <w:tc>
          <w:tcPr>
            <w:tcW w:w="6840" w:type="dxa"/>
          </w:tcPr>
          <w:p w:rsidR="00ED72D5" w:rsidRPr="00A67F35" w:rsidRDefault="00414F1B" w:rsidP="00A67F35">
            <w:pPr>
              <w:jc w:val="both"/>
              <w:rPr>
                <w:sz w:val="22"/>
              </w:rPr>
            </w:pPr>
            <w:r>
              <w:rPr>
                <w:sz w:val="22"/>
              </w:rPr>
              <w:t xml:space="preserve">Localized </w:t>
            </w:r>
            <w:r w:rsidR="00ED72D5" w:rsidRPr="00A67F35">
              <w:rPr>
                <w:sz w:val="22"/>
              </w:rPr>
              <w:t>Sustainable Development Agenda and Africa Agenda 2063</w:t>
            </w:r>
          </w:p>
        </w:tc>
        <w:tc>
          <w:tcPr>
            <w:tcW w:w="7200" w:type="dxa"/>
          </w:tcPr>
          <w:p w:rsidR="00ED72D5" w:rsidRPr="00A67F35" w:rsidRDefault="009A61B8" w:rsidP="009A61B8">
            <w:pPr>
              <w:jc w:val="both"/>
              <w:rPr>
                <w:sz w:val="22"/>
              </w:rPr>
            </w:pPr>
            <w:r>
              <w:rPr>
                <w:sz w:val="22"/>
              </w:rPr>
              <w:t>P</w:t>
            </w:r>
            <w:r w:rsidR="00ED72D5" w:rsidRPr="00A67F35">
              <w:rPr>
                <w:sz w:val="22"/>
              </w:rPr>
              <w:t xml:space="preserve">olicy </w:t>
            </w:r>
            <w:r>
              <w:rPr>
                <w:sz w:val="22"/>
              </w:rPr>
              <w:t>A</w:t>
            </w:r>
            <w:r w:rsidR="00ED72D5" w:rsidRPr="00A67F35">
              <w:rPr>
                <w:sz w:val="22"/>
              </w:rPr>
              <w:t xml:space="preserve">dvice to </w:t>
            </w:r>
            <w:r>
              <w:rPr>
                <w:sz w:val="22"/>
              </w:rPr>
              <w:t>F</w:t>
            </w:r>
            <w:r w:rsidRPr="00A67F35">
              <w:rPr>
                <w:sz w:val="22"/>
              </w:rPr>
              <w:t xml:space="preserve">ood </w:t>
            </w:r>
            <w:r>
              <w:rPr>
                <w:sz w:val="22"/>
              </w:rPr>
              <w:t>Security and Food M</w:t>
            </w:r>
            <w:r w:rsidR="00ED72D5" w:rsidRPr="00A67F35">
              <w:rPr>
                <w:sz w:val="22"/>
              </w:rPr>
              <w:t>arkets</w:t>
            </w:r>
            <w:r w:rsidR="00C33D5E">
              <w:rPr>
                <w:sz w:val="22"/>
              </w:rPr>
              <w:t xml:space="preserve">; </w:t>
            </w:r>
            <w:r>
              <w:rPr>
                <w:sz w:val="22"/>
              </w:rPr>
              <w:t xml:space="preserve">- </w:t>
            </w:r>
            <w:r w:rsidR="00C33D5E" w:rsidRPr="00C33D5E">
              <w:rPr>
                <w:sz w:val="22"/>
              </w:rPr>
              <w:t>Availability, Access</w:t>
            </w:r>
            <w:r>
              <w:rPr>
                <w:sz w:val="22"/>
              </w:rPr>
              <w:t>, Pricing,</w:t>
            </w:r>
            <w:r w:rsidR="00C33D5E" w:rsidRPr="00C33D5E">
              <w:rPr>
                <w:sz w:val="22"/>
              </w:rPr>
              <w:t xml:space="preserve"> and Distribution of food</w:t>
            </w:r>
          </w:p>
        </w:tc>
      </w:tr>
      <w:tr w:rsidR="00ED72D5" w:rsidRPr="00E63328" w:rsidTr="009A61B8">
        <w:tc>
          <w:tcPr>
            <w:tcW w:w="6840" w:type="dxa"/>
          </w:tcPr>
          <w:p w:rsidR="00ED72D5" w:rsidRPr="00A67F35" w:rsidRDefault="00ED72D5" w:rsidP="00A67F35">
            <w:pPr>
              <w:jc w:val="both"/>
              <w:rPr>
                <w:sz w:val="22"/>
              </w:rPr>
            </w:pPr>
            <w:r w:rsidRPr="00A67F35">
              <w:rPr>
                <w:sz w:val="22"/>
              </w:rPr>
              <w:t>Aid Effectiveness Coordination</w:t>
            </w:r>
          </w:p>
        </w:tc>
        <w:tc>
          <w:tcPr>
            <w:tcW w:w="7200" w:type="dxa"/>
          </w:tcPr>
          <w:p w:rsidR="00ED72D5" w:rsidRPr="00A67F35" w:rsidRDefault="009A61B8" w:rsidP="009A61B8">
            <w:pPr>
              <w:jc w:val="both"/>
              <w:rPr>
                <w:sz w:val="22"/>
              </w:rPr>
            </w:pPr>
            <w:r>
              <w:rPr>
                <w:sz w:val="22"/>
              </w:rPr>
              <w:t>Measurable Capacity D</w:t>
            </w:r>
            <w:r w:rsidR="00ED72D5" w:rsidRPr="00A67F35">
              <w:rPr>
                <w:sz w:val="22"/>
              </w:rPr>
              <w:t xml:space="preserve">evelopment – Govt. and </w:t>
            </w:r>
            <w:r>
              <w:rPr>
                <w:sz w:val="22"/>
              </w:rPr>
              <w:t>Civil Society</w:t>
            </w:r>
          </w:p>
        </w:tc>
      </w:tr>
      <w:tr w:rsidR="00ED72D5" w:rsidRPr="00E63328" w:rsidTr="009A61B8">
        <w:tc>
          <w:tcPr>
            <w:tcW w:w="6840" w:type="dxa"/>
          </w:tcPr>
          <w:p w:rsidR="00ED72D5" w:rsidRPr="00A67F35" w:rsidRDefault="00546B4E" w:rsidP="00414F1B">
            <w:pPr>
              <w:jc w:val="both"/>
              <w:rPr>
                <w:sz w:val="22"/>
              </w:rPr>
            </w:pPr>
            <w:r>
              <w:rPr>
                <w:sz w:val="22"/>
              </w:rPr>
              <w:t xml:space="preserve">Providing Technical Assistance, </w:t>
            </w:r>
            <w:r w:rsidR="00414F1B">
              <w:rPr>
                <w:sz w:val="22"/>
              </w:rPr>
              <w:t>Integrating Normative Support, Research, Knowledge, Innovations into National D</w:t>
            </w:r>
            <w:r w:rsidR="00ED72D5" w:rsidRPr="00A67F35">
              <w:rPr>
                <w:sz w:val="22"/>
              </w:rPr>
              <w:t>evelopment efforts</w:t>
            </w:r>
          </w:p>
        </w:tc>
        <w:tc>
          <w:tcPr>
            <w:tcW w:w="7200" w:type="dxa"/>
          </w:tcPr>
          <w:p w:rsidR="00ED72D5" w:rsidRDefault="009A61B8" w:rsidP="00A67F35">
            <w:pPr>
              <w:jc w:val="both"/>
              <w:rPr>
                <w:sz w:val="22"/>
              </w:rPr>
            </w:pPr>
            <w:r>
              <w:rPr>
                <w:sz w:val="22"/>
              </w:rPr>
              <w:t>UN Agency Competition W</w:t>
            </w:r>
            <w:r w:rsidR="00ED72D5" w:rsidRPr="00A67F35">
              <w:rPr>
                <w:sz w:val="22"/>
              </w:rPr>
              <w:t>eakening DoA, M &amp; E and Reporting</w:t>
            </w:r>
          </w:p>
          <w:p w:rsidR="009A61B8" w:rsidRPr="00A67F35" w:rsidRDefault="009A61B8" w:rsidP="00A67F35">
            <w:pPr>
              <w:jc w:val="both"/>
              <w:rPr>
                <w:sz w:val="22"/>
              </w:rPr>
            </w:pPr>
            <w:r>
              <w:rPr>
                <w:sz w:val="22"/>
              </w:rPr>
              <w:t>Bringing Pilots to Scale in Coordinated and Measurable Ways</w:t>
            </w:r>
          </w:p>
        </w:tc>
      </w:tr>
      <w:tr w:rsidR="00ED72D5" w:rsidRPr="00E63328" w:rsidTr="009A61B8">
        <w:tc>
          <w:tcPr>
            <w:tcW w:w="6840" w:type="dxa"/>
          </w:tcPr>
          <w:p w:rsidR="00ED72D5" w:rsidRPr="00A67F35" w:rsidRDefault="00C33D5E" w:rsidP="00A67F35">
            <w:pPr>
              <w:jc w:val="both"/>
              <w:rPr>
                <w:sz w:val="22"/>
              </w:rPr>
            </w:pPr>
            <w:r>
              <w:rPr>
                <w:sz w:val="22"/>
              </w:rPr>
              <w:t>Humanitarian Response</w:t>
            </w:r>
          </w:p>
        </w:tc>
        <w:tc>
          <w:tcPr>
            <w:tcW w:w="7200" w:type="dxa"/>
          </w:tcPr>
          <w:p w:rsidR="00ED72D5" w:rsidRPr="00A67F35" w:rsidRDefault="009A61B8" w:rsidP="009A61B8">
            <w:pPr>
              <w:jc w:val="both"/>
              <w:rPr>
                <w:sz w:val="22"/>
              </w:rPr>
            </w:pPr>
            <w:r>
              <w:rPr>
                <w:sz w:val="22"/>
              </w:rPr>
              <w:t>Inability to Confront Government on H</w:t>
            </w:r>
            <w:r w:rsidR="00B40E36" w:rsidRPr="00A67F35">
              <w:rPr>
                <w:sz w:val="22"/>
              </w:rPr>
              <w:t>igh level Corruption</w:t>
            </w:r>
            <w:r>
              <w:rPr>
                <w:sz w:val="22"/>
              </w:rPr>
              <w:t>, Governance</w:t>
            </w:r>
          </w:p>
        </w:tc>
      </w:tr>
      <w:tr w:rsidR="00ED72D5" w:rsidRPr="00E63328" w:rsidTr="009A61B8">
        <w:tc>
          <w:tcPr>
            <w:tcW w:w="6840" w:type="dxa"/>
          </w:tcPr>
          <w:p w:rsidR="00ED72D5" w:rsidRPr="00A67F35" w:rsidRDefault="00ED72D5" w:rsidP="00A67F35">
            <w:pPr>
              <w:jc w:val="both"/>
              <w:rPr>
                <w:sz w:val="22"/>
              </w:rPr>
            </w:pPr>
            <w:r w:rsidRPr="00A67F35">
              <w:rPr>
                <w:sz w:val="22"/>
              </w:rPr>
              <w:t>Climate Change &amp; Agriculture</w:t>
            </w:r>
          </w:p>
        </w:tc>
        <w:tc>
          <w:tcPr>
            <w:tcW w:w="7200" w:type="dxa"/>
          </w:tcPr>
          <w:p w:rsidR="00ED72D5" w:rsidRPr="00A67F35" w:rsidRDefault="009A61B8" w:rsidP="00A67F35">
            <w:pPr>
              <w:jc w:val="both"/>
              <w:rPr>
                <w:sz w:val="22"/>
              </w:rPr>
            </w:pPr>
            <w:r>
              <w:rPr>
                <w:sz w:val="22"/>
              </w:rPr>
              <w:t>Slow Pace in Improvement of Development I</w:t>
            </w:r>
            <w:r w:rsidR="00B40E36" w:rsidRPr="00A67F35">
              <w:rPr>
                <w:sz w:val="22"/>
              </w:rPr>
              <w:t>ndicators for Malawi</w:t>
            </w:r>
          </w:p>
        </w:tc>
      </w:tr>
      <w:tr w:rsidR="00ED72D5" w:rsidRPr="00E63328" w:rsidTr="009A61B8">
        <w:tc>
          <w:tcPr>
            <w:tcW w:w="6840" w:type="dxa"/>
          </w:tcPr>
          <w:p w:rsidR="00ED72D5" w:rsidRPr="00A67F35" w:rsidRDefault="00ED72D5" w:rsidP="00A67F35">
            <w:pPr>
              <w:jc w:val="both"/>
              <w:rPr>
                <w:sz w:val="22"/>
              </w:rPr>
            </w:pPr>
            <w:r w:rsidRPr="00A67F35">
              <w:rPr>
                <w:sz w:val="22"/>
              </w:rPr>
              <w:t>Populations Dynamics</w:t>
            </w:r>
          </w:p>
        </w:tc>
        <w:tc>
          <w:tcPr>
            <w:tcW w:w="7200" w:type="dxa"/>
          </w:tcPr>
          <w:p w:rsidR="00ED72D5" w:rsidRPr="00A67F35" w:rsidRDefault="00D43BB3" w:rsidP="009A61B8">
            <w:pPr>
              <w:jc w:val="both"/>
              <w:rPr>
                <w:sz w:val="22"/>
              </w:rPr>
            </w:pPr>
            <w:r>
              <w:rPr>
                <w:sz w:val="22"/>
              </w:rPr>
              <w:t>Prolifer</w:t>
            </w:r>
            <w:r w:rsidR="009A61B8">
              <w:rPr>
                <w:sz w:val="22"/>
              </w:rPr>
              <w:t>ation of Development Partner’s Driven Interventions A</w:t>
            </w:r>
            <w:r>
              <w:rPr>
                <w:sz w:val="22"/>
              </w:rPr>
              <w:t xml:space="preserve">cross </w:t>
            </w:r>
            <w:r w:rsidR="009A61B8">
              <w:rPr>
                <w:sz w:val="22"/>
              </w:rPr>
              <w:t>S</w:t>
            </w:r>
            <w:r>
              <w:rPr>
                <w:sz w:val="22"/>
              </w:rPr>
              <w:t>ectors</w:t>
            </w:r>
          </w:p>
        </w:tc>
      </w:tr>
      <w:tr w:rsidR="00ED72D5" w:rsidRPr="00E63328" w:rsidTr="009A61B8">
        <w:tc>
          <w:tcPr>
            <w:tcW w:w="6840" w:type="dxa"/>
          </w:tcPr>
          <w:p w:rsidR="00ED72D5" w:rsidRPr="00E63328" w:rsidRDefault="009A61B8" w:rsidP="00E63328">
            <w:pPr>
              <w:jc w:val="both"/>
              <w:rPr>
                <w:sz w:val="22"/>
              </w:rPr>
            </w:pPr>
            <w:r>
              <w:rPr>
                <w:sz w:val="22"/>
              </w:rPr>
              <w:t>Strong  UN Systems &amp; Operational C</w:t>
            </w:r>
            <w:r w:rsidR="00B14B36">
              <w:rPr>
                <w:sz w:val="22"/>
              </w:rPr>
              <w:t>apacity for UNDAF implementation</w:t>
            </w:r>
          </w:p>
        </w:tc>
        <w:tc>
          <w:tcPr>
            <w:tcW w:w="7200" w:type="dxa"/>
          </w:tcPr>
          <w:p w:rsidR="00ED72D5" w:rsidRPr="00E63328" w:rsidRDefault="00FA7CF8" w:rsidP="00E63328">
            <w:pPr>
              <w:jc w:val="both"/>
              <w:rPr>
                <w:sz w:val="22"/>
              </w:rPr>
            </w:pPr>
            <w:r>
              <w:rPr>
                <w:sz w:val="22"/>
              </w:rPr>
              <w:t>Weak Governme</w:t>
            </w:r>
            <w:r w:rsidR="009A61B8">
              <w:rPr>
                <w:sz w:val="22"/>
              </w:rPr>
              <w:t>nt Civil Service capacity and weak Civil Society P</w:t>
            </w:r>
            <w:r>
              <w:rPr>
                <w:sz w:val="22"/>
              </w:rPr>
              <w:t>resence</w:t>
            </w:r>
          </w:p>
        </w:tc>
      </w:tr>
      <w:tr w:rsidR="00E63328" w:rsidRPr="00E63328" w:rsidTr="009A61B8">
        <w:tc>
          <w:tcPr>
            <w:tcW w:w="6840" w:type="dxa"/>
            <w:shd w:val="clear" w:color="auto" w:fill="F79646" w:themeFill="accent6"/>
          </w:tcPr>
          <w:p w:rsidR="00E63328" w:rsidRPr="00E63328" w:rsidRDefault="00E63328" w:rsidP="00E63328">
            <w:pPr>
              <w:jc w:val="center"/>
              <w:rPr>
                <w:b/>
              </w:rPr>
            </w:pPr>
            <w:r w:rsidRPr="00E63328">
              <w:rPr>
                <w:b/>
              </w:rPr>
              <w:t>OPPORTUNITIES</w:t>
            </w:r>
          </w:p>
        </w:tc>
        <w:tc>
          <w:tcPr>
            <w:tcW w:w="7200" w:type="dxa"/>
            <w:shd w:val="clear" w:color="auto" w:fill="F79646" w:themeFill="accent6"/>
          </w:tcPr>
          <w:p w:rsidR="00E63328" w:rsidRPr="00E63328" w:rsidRDefault="00E63328" w:rsidP="00E63328">
            <w:pPr>
              <w:jc w:val="center"/>
              <w:rPr>
                <w:b/>
              </w:rPr>
            </w:pPr>
            <w:r w:rsidRPr="00E63328">
              <w:rPr>
                <w:b/>
              </w:rPr>
              <w:t>THREATS</w:t>
            </w:r>
          </w:p>
        </w:tc>
      </w:tr>
      <w:tr w:rsidR="00E63328" w:rsidRPr="00E63328" w:rsidTr="009A61B8">
        <w:tc>
          <w:tcPr>
            <w:tcW w:w="6840" w:type="dxa"/>
          </w:tcPr>
          <w:p w:rsidR="00E63328" w:rsidRPr="00A67F35" w:rsidRDefault="00E63328" w:rsidP="00A67F35">
            <w:pPr>
              <w:jc w:val="both"/>
              <w:rPr>
                <w:sz w:val="22"/>
              </w:rPr>
            </w:pPr>
            <w:r w:rsidRPr="00A67F35">
              <w:rPr>
                <w:sz w:val="22"/>
              </w:rPr>
              <w:t>Govt. recognition of climate change making resilience agenda possible</w:t>
            </w:r>
          </w:p>
        </w:tc>
        <w:tc>
          <w:tcPr>
            <w:tcW w:w="7200" w:type="dxa"/>
          </w:tcPr>
          <w:p w:rsidR="00E63328" w:rsidRPr="00A67F35" w:rsidRDefault="00E63328" w:rsidP="009A61B8">
            <w:pPr>
              <w:jc w:val="both"/>
              <w:rPr>
                <w:sz w:val="22"/>
              </w:rPr>
            </w:pPr>
            <w:r w:rsidRPr="00A67F35">
              <w:rPr>
                <w:sz w:val="22"/>
              </w:rPr>
              <w:t xml:space="preserve">Population </w:t>
            </w:r>
            <w:r w:rsidR="002B2DF3">
              <w:rPr>
                <w:sz w:val="22"/>
              </w:rPr>
              <w:t xml:space="preserve">&amp; </w:t>
            </w:r>
            <w:r w:rsidR="009A61B8">
              <w:rPr>
                <w:sz w:val="22"/>
              </w:rPr>
              <w:t>Natural R</w:t>
            </w:r>
            <w:r w:rsidR="002B2DF3">
              <w:rPr>
                <w:sz w:val="22"/>
              </w:rPr>
              <w:t xml:space="preserve">esources </w:t>
            </w:r>
            <w:r w:rsidR="009A61B8">
              <w:rPr>
                <w:sz w:val="22"/>
              </w:rPr>
              <w:t>Pressures, U</w:t>
            </w:r>
            <w:r w:rsidRPr="00A67F35">
              <w:rPr>
                <w:sz w:val="22"/>
              </w:rPr>
              <w:t xml:space="preserve">rbanization </w:t>
            </w:r>
            <w:r w:rsidR="002B2DF3">
              <w:rPr>
                <w:sz w:val="22"/>
              </w:rPr>
              <w:t>&amp;</w:t>
            </w:r>
            <w:r w:rsidR="009A61B8">
              <w:rPr>
                <w:sz w:val="22"/>
              </w:rPr>
              <w:t xml:space="preserve"> Une</w:t>
            </w:r>
            <w:r w:rsidRPr="00A67F35">
              <w:rPr>
                <w:sz w:val="22"/>
              </w:rPr>
              <w:t>m</w:t>
            </w:r>
            <w:r w:rsidR="009A61B8">
              <w:rPr>
                <w:sz w:val="22"/>
              </w:rPr>
              <w:t xml:space="preserve">ployment </w:t>
            </w:r>
          </w:p>
        </w:tc>
      </w:tr>
      <w:tr w:rsidR="00E63328" w:rsidRPr="00E63328" w:rsidTr="009A61B8">
        <w:tc>
          <w:tcPr>
            <w:tcW w:w="6840" w:type="dxa"/>
          </w:tcPr>
          <w:p w:rsidR="00E63328" w:rsidRPr="00A67F35" w:rsidRDefault="00E63328" w:rsidP="00A67F35">
            <w:pPr>
              <w:jc w:val="both"/>
              <w:rPr>
                <w:sz w:val="22"/>
              </w:rPr>
            </w:pPr>
            <w:r w:rsidRPr="00A67F35">
              <w:rPr>
                <w:sz w:val="22"/>
              </w:rPr>
              <w:t>Sustainable Development Agenda, with cross sectoral reach</w:t>
            </w:r>
          </w:p>
        </w:tc>
        <w:tc>
          <w:tcPr>
            <w:tcW w:w="7200" w:type="dxa"/>
          </w:tcPr>
          <w:p w:rsidR="00E63328" w:rsidRPr="00A67F35" w:rsidRDefault="009A61B8" w:rsidP="00A67F35">
            <w:pPr>
              <w:jc w:val="both"/>
              <w:rPr>
                <w:sz w:val="22"/>
              </w:rPr>
            </w:pPr>
            <w:r>
              <w:rPr>
                <w:sz w:val="22"/>
              </w:rPr>
              <w:t>UN T</w:t>
            </w:r>
            <w:r w:rsidR="002B2DF3">
              <w:rPr>
                <w:sz w:val="22"/>
              </w:rPr>
              <w:t>aking over G</w:t>
            </w:r>
            <w:r>
              <w:rPr>
                <w:sz w:val="22"/>
              </w:rPr>
              <w:t>overnment R</w:t>
            </w:r>
            <w:r w:rsidR="00E63328" w:rsidRPr="00A67F35">
              <w:rPr>
                <w:sz w:val="22"/>
              </w:rPr>
              <w:t>oles</w:t>
            </w:r>
            <w:r w:rsidR="00E63328" w:rsidRPr="00A67F35">
              <w:rPr>
                <w:sz w:val="22"/>
                <w:vertAlign w:val="superscript"/>
              </w:rPr>
              <w:footnoteReference w:id="85"/>
            </w:r>
            <w:r>
              <w:rPr>
                <w:sz w:val="22"/>
              </w:rPr>
              <w:t xml:space="preserve"> and Weakening its C</w:t>
            </w:r>
            <w:r w:rsidR="00E63328" w:rsidRPr="00A67F35">
              <w:rPr>
                <w:sz w:val="22"/>
              </w:rPr>
              <w:t>apacity</w:t>
            </w:r>
          </w:p>
        </w:tc>
      </w:tr>
      <w:tr w:rsidR="00A50518" w:rsidRPr="00E63328" w:rsidTr="009A61B8">
        <w:tc>
          <w:tcPr>
            <w:tcW w:w="6840" w:type="dxa"/>
          </w:tcPr>
          <w:p w:rsidR="00A50518" w:rsidRPr="00A67F35" w:rsidRDefault="00293054" w:rsidP="00A67F35">
            <w:pPr>
              <w:jc w:val="both"/>
              <w:rPr>
                <w:sz w:val="22"/>
              </w:rPr>
            </w:pPr>
            <w:r>
              <w:rPr>
                <w:sz w:val="22"/>
              </w:rPr>
              <w:t>Stable Government and peace in Malawi</w:t>
            </w:r>
          </w:p>
        </w:tc>
        <w:tc>
          <w:tcPr>
            <w:tcW w:w="7200" w:type="dxa"/>
          </w:tcPr>
          <w:p w:rsidR="00A50518" w:rsidRDefault="009A61B8" w:rsidP="00A67F35">
            <w:pPr>
              <w:jc w:val="both"/>
              <w:rPr>
                <w:sz w:val="22"/>
              </w:rPr>
            </w:pPr>
            <w:r>
              <w:rPr>
                <w:sz w:val="22"/>
              </w:rPr>
              <w:t>Failing J</w:t>
            </w:r>
            <w:r w:rsidR="00A50518" w:rsidRPr="00A50518">
              <w:rPr>
                <w:sz w:val="22"/>
              </w:rPr>
              <w:t>udicial</w:t>
            </w:r>
            <w:r>
              <w:rPr>
                <w:sz w:val="22"/>
              </w:rPr>
              <w:t>, Constitutional and Justice S</w:t>
            </w:r>
            <w:r w:rsidR="00A50518" w:rsidRPr="00A50518">
              <w:rPr>
                <w:sz w:val="22"/>
              </w:rPr>
              <w:t>ystem in the country</w:t>
            </w:r>
          </w:p>
        </w:tc>
      </w:tr>
      <w:tr w:rsidR="00E63328" w:rsidRPr="00E63328" w:rsidTr="009A61B8">
        <w:tc>
          <w:tcPr>
            <w:tcW w:w="6840" w:type="dxa"/>
          </w:tcPr>
          <w:p w:rsidR="00E63328" w:rsidRPr="00A67F35" w:rsidRDefault="00465116" w:rsidP="00A67F35">
            <w:pPr>
              <w:jc w:val="both"/>
              <w:rPr>
                <w:sz w:val="22"/>
              </w:rPr>
            </w:pPr>
            <w:r w:rsidRPr="00A67F35">
              <w:rPr>
                <w:sz w:val="22"/>
              </w:rPr>
              <w:t>Simultaneous development of MGDSIII and UNDAF</w:t>
            </w:r>
            <w:r w:rsidR="00546B4E">
              <w:rPr>
                <w:sz w:val="22"/>
              </w:rPr>
              <w:t xml:space="preserve"> and various sectoral policies and line ministry strategic plans</w:t>
            </w:r>
          </w:p>
        </w:tc>
        <w:tc>
          <w:tcPr>
            <w:tcW w:w="7200" w:type="dxa"/>
          </w:tcPr>
          <w:p w:rsidR="00E63328" w:rsidRPr="00A67F35" w:rsidRDefault="002B2DF3" w:rsidP="002B2DF3">
            <w:pPr>
              <w:jc w:val="both"/>
              <w:rPr>
                <w:sz w:val="22"/>
              </w:rPr>
            </w:pPr>
            <w:r>
              <w:rPr>
                <w:sz w:val="22"/>
              </w:rPr>
              <w:t>Local I</w:t>
            </w:r>
            <w:r w:rsidRPr="00A67F35">
              <w:rPr>
                <w:sz w:val="22"/>
              </w:rPr>
              <w:t xml:space="preserve">nstitutions </w:t>
            </w:r>
            <w:r>
              <w:rPr>
                <w:sz w:val="22"/>
              </w:rPr>
              <w:t>p</w:t>
            </w:r>
            <w:r w:rsidR="00E63328" w:rsidRPr="00A67F35">
              <w:rPr>
                <w:sz w:val="22"/>
              </w:rPr>
              <w:t>erception</w:t>
            </w:r>
            <w:r>
              <w:rPr>
                <w:sz w:val="22"/>
              </w:rPr>
              <w:t>s</w:t>
            </w:r>
            <w:r w:rsidR="00E63328" w:rsidRPr="00A67F35">
              <w:rPr>
                <w:sz w:val="22"/>
              </w:rPr>
              <w:t xml:space="preserve"> that UN is usurping resources</w:t>
            </w:r>
            <w:r>
              <w:rPr>
                <w:sz w:val="22"/>
              </w:rPr>
              <w:t xml:space="preserve"> &amp; decision making</w:t>
            </w:r>
            <w:r w:rsidR="00E63328" w:rsidRPr="00A67F35">
              <w:rPr>
                <w:sz w:val="22"/>
              </w:rPr>
              <w:t xml:space="preserve"> </w:t>
            </w:r>
            <w:r>
              <w:rPr>
                <w:sz w:val="22"/>
              </w:rPr>
              <w:t>on Development Agenda, allocation of resources and sectoral plans</w:t>
            </w:r>
          </w:p>
        </w:tc>
      </w:tr>
      <w:tr w:rsidR="00E63328" w:rsidRPr="00E63328" w:rsidTr="009A61B8">
        <w:tc>
          <w:tcPr>
            <w:tcW w:w="6840" w:type="dxa"/>
          </w:tcPr>
          <w:p w:rsidR="00E63328" w:rsidRPr="00A67F35" w:rsidRDefault="00465116" w:rsidP="00A67F35">
            <w:pPr>
              <w:jc w:val="both"/>
              <w:rPr>
                <w:sz w:val="22"/>
              </w:rPr>
            </w:pPr>
            <w:r w:rsidRPr="00A67F35">
              <w:rPr>
                <w:sz w:val="22"/>
              </w:rPr>
              <w:t>Root Cause and CASA Reports to roll out UNDAF</w:t>
            </w:r>
          </w:p>
        </w:tc>
        <w:tc>
          <w:tcPr>
            <w:tcW w:w="7200" w:type="dxa"/>
          </w:tcPr>
          <w:p w:rsidR="00E63328" w:rsidRPr="00A67F35" w:rsidRDefault="003E1733" w:rsidP="00A67F35">
            <w:pPr>
              <w:jc w:val="both"/>
              <w:rPr>
                <w:sz w:val="22"/>
              </w:rPr>
            </w:pPr>
            <w:r w:rsidRPr="00A67F35">
              <w:rPr>
                <w:sz w:val="22"/>
              </w:rPr>
              <w:t>Misalignment in</w:t>
            </w:r>
            <w:r w:rsidR="0088077B" w:rsidRPr="00A67F35">
              <w:rPr>
                <w:sz w:val="22"/>
              </w:rPr>
              <w:t xml:space="preserve"> UN NY </w:t>
            </w:r>
            <w:r w:rsidRPr="00A67F35">
              <w:rPr>
                <w:sz w:val="22"/>
              </w:rPr>
              <w:t xml:space="preserve">messaging </w:t>
            </w:r>
            <w:r w:rsidR="00502EB6">
              <w:rPr>
                <w:sz w:val="22"/>
              </w:rPr>
              <w:t>and Malawi UNDAF imperatives</w:t>
            </w:r>
          </w:p>
        </w:tc>
      </w:tr>
      <w:tr w:rsidR="00E63328" w:rsidRPr="00E63328" w:rsidTr="009A61B8">
        <w:tc>
          <w:tcPr>
            <w:tcW w:w="6840" w:type="dxa"/>
          </w:tcPr>
          <w:p w:rsidR="00E63328" w:rsidRPr="00A67F35" w:rsidRDefault="00A67F35" w:rsidP="00A67F35">
            <w:pPr>
              <w:jc w:val="both"/>
              <w:rPr>
                <w:sz w:val="22"/>
              </w:rPr>
            </w:pPr>
            <w:r w:rsidRPr="00A67F35">
              <w:rPr>
                <w:sz w:val="22"/>
              </w:rPr>
              <w:t>Publish Sector Reforms</w:t>
            </w:r>
          </w:p>
        </w:tc>
        <w:tc>
          <w:tcPr>
            <w:tcW w:w="7200" w:type="dxa"/>
          </w:tcPr>
          <w:p w:rsidR="00E63328" w:rsidRPr="00A67F35" w:rsidRDefault="00D43BB3" w:rsidP="00A67F35">
            <w:pPr>
              <w:jc w:val="both"/>
              <w:rPr>
                <w:sz w:val="22"/>
              </w:rPr>
            </w:pPr>
            <w:r>
              <w:rPr>
                <w:sz w:val="22"/>
              </w:rPr>
              <w:t>Dwindling D</w:t>
            </w:r>
            <w:r w:rsidR="003E1733" w:rsidRPr="00A67F35">
              <w:rPr>
                <w:sz w:val="22"/>
              </w:rPr>
              <w:t xml:space="preserve">evelopment </w:t>
            </w:r>
            <w:r>
              <w:rPr>
                <w:sz w:val="22"/>
              </w:rPr>
              <w:t xml:space="preserve">Cooperation </w:t>
            </w:r>
            <w:r w:rsidR="003E1733" w:rsidRPr="00A67F35">
              <w:rPr>
                <w:sz w:val="22"/>
              </w:rPr>
              <w:t xml:space="preserve">and Humanitarian </w:t>
            </w:r>
            <w:r>
              <w:rPr>
                <w:sz w:val="22"/>
              </w:rPr>
              <w:t xml:space="preserve">Assistance </w:t>
            </w:r>
            <w:r w:rsidR="003E1733" w:rsidRPr="00A67F35">
              <w:rPr>
                <w:sz w:val="22"/>
              </w:rPr>
              <w:t>Funding</w:t>
            </w:r>
          </w:p>
        </w:tc>
      </w:tr>
      <w:tr w:rsidR="00E63328" w:rsidRPr="00E63328" w:rsidTr="009A61B8">
        <w:tc>
          <w:tcPr>
            <w:tcW w:w="6840" w:type="dxa"/>
          </w:tcPr>
          <w:p w:rsidR="00E63328" w:rsidRPr="00A67F35" w:rsidRDefault="00A67F35" w:rsidP="00A67F35">
            <w:pPr>
              <w:jc w:val="both"/>
              <w:rPr>
                <w:sz w:val="22"/>
              </w:rPr>
            </w:pPr>
            <w:r w:rsidRPr="00A67F35">
              <w:rPr>
                <w:sz w:val="22"/>
              </w:rPr>
              <w:t>Public Finance Management Reforms</w:t>
            </w:r>
          </w:p>
        </w:tc>
        <w:tc>
          <w:tcPr>
            <w:tcW w:w="7200" w:type="dxa"/>
          </w:tcPr>
          <w:p w:rsidR="00E63328" w:rsidRPr="00A67F35" w:rsidRDefault="002B2DF3" w:rsidP="00A67F35">
            <w:pPr>
              <w:jc w:val="both"/>
              <w:rPr>
                <w:sz w:val="22"/>
              </w:rPr>
            </w:pPr>
            <w:r>
              <w:rPr>
                <w:sz w:val="22"/>
              </w:rPr>
              <w:t xml:space="preserve">Uncontrolled </w:t>
            </w:r>
            <w:r w:rsidR="00233E23" w:rsidRPr="00A67F35">
              <w:rPr>
                <w:sz w:val="22"/>
              </w:rPr>
              <w:t>Corruption threating UNDAF results and outcomes</w:t>
            </w:r>
          </w:p>
        </w:tc>
      </w:tr>
      <w:tr w:rsidR="00A67F35" w:rsidRPr="00E63328" w:rsidTr="009A61B8">
        <w:tc>
          <w:tcPr>
            <w:tcW w:w="6840" w:type="dxa"/>
          </w:tcPr>
          <w:p w:rsidR="00A67F35" w:rsidRPr="00A67F35" w:rsidRDefault="00A67F35" w:rsidP="001E623B">
            <w:pPr>
              <w:jc w:val="both"/>
              <w:rPr>
                <w:sz w:val="22"/>
              </w:rPr>
            </w:pPr>
            <w:r>
              <w:rPr>
                <w:sz w:val="22"/>
              </w:rPr>
              <w:t xml:space="preserve">Strong </w:t>
            </w:r>
            <w:r w:rsidR="001E623B">
              <w:rPr>
                <w:sz w:val="22"/>
              </w:rPr>
              <w:t xml:space="preserve">Policy &amp; </w:t>
            </w:r>
            <w:r>
              <w:rPr>
                <w:sz w:val="22"/>
              </w:rPr>
              <w:t xml:space="preserve">Legal Frameworks </w:t>
            </w:r>
            <w:r w:rsidR="001E623B">
              <w:rPr>
                <w:sz w:val="22"/>
              </w:rPr>
              <w:t xml:space="preserve">&amp; </w:t>
            </w:r>
            <w:r>
              <w:rPr>
                <w:sz w:val="22"/>
              </w:rPr>
              <w:t xml:space="preserve">Strategic Plans in </w:t>
            </w:r>
            <w:r w:rsidR="001E623B">
              <w:rPr>
                <w:sz w:val="22"/>
              </w:rPr>
              <w:t xml:space="preserve">many </w:t>
            </w:r>
            <w:r>
              <w:rPr>
                <w:sz w:val="22"/>
              </w:rPr>
              <w:t>sectors</w:t>
            </w:r>
          </w:p>
        </w:tc>
        <w:tc>
          <w:tcPr>
            <w:tcW w:w="7200" w:type="dxa"/>
          </w:tcPr>
          <w:p w:rsidR="00A67F35" w:rsidRPr="00A67F35" w:rsidRDefault="00A67F35" w:rsidP="00A67F35">
            <w:pPr>
              <w:jc w:val="both"/>
              <w:rPr>
                <w:sz w:val="22"/>
              </w:rPr>
            </w:pPr>
            <w:r w:rsidRPr="00A67F35">
              <w:rPr>
                <w:sz w:val="22"/>
              </w:rPr>
              <w:t>Development Partners’ abandoning use of Govt. systems in Aid Effectiveness</w:t>
            </w:r>
          </w:p>
        </w:tc>
      </w:tr>
      <w:tr w:rsidR="00D43BB3" w:rsidRPr="00E63328" w:rsidTr="009A61B8">
        <w:tc>
          <w:tcPr>
            <w:tcW w:w="6840" w:type="dxa"/>
          </w:tcPr>
          <w:p w:rsidR="00D43BB3" w:rsidRDefault="00D43BB3" w:rsidP="001E623B">
            <w:pPr>
              <w:jc w:val="both"/>
              <w:rPr>
                <w:sz w:val="22"/>
              </w:rPr>
            </w:pPr>
            <w:r>
              <w:rPr>
                <w:sz w:val="22"/>
              </w:rPr>
              <w:t>Peaceful national environment and relative stable democracy</w:t>
            </w:r>
          </w:p>
        </w:tc>
        <w:tc>
          <w:tcPr>
            <w:tcW w:w="7200" w:type="dxa"/>
          </w:tcPr>
          <w:p w:rsidR="00D43BB3" w:rsidRPr="00A67F35" w:rsidRDefault="00D43BB3" w:rsidP="00A67F35">
            <w:pPr>
              <w:jc w:val="both"/>
              <w:rPr>
                <w:sz w:val="22"/>
              </w:rPr>
            </w:pPr>
            <w:r>
              <w:rPr>
                <w:sz w:val="22"/>
              </w:rPr>
              <w:t xml:space="preserve">Increasing resentment and resistance by Malawians against DPs approaches </w:t>
            </w:r>
          </w:p>
        </w:tc>
      </w:tr>
    </w:tbl>
    <w:p w:rsidR="00E63328" w:rsidRDefault="00E63328" w:rsidP="00315CC3">
      <w:pPr>
        <w:rPr>
          <w:b/>
          <w:color w:val="00B0F0"/>
        </w:rPr>
      </w:pPr>
    </w:p>
    <w:p w:rsidR="00A14CE7" w:rsidRDefault="00A14CE7" w:rsidP="00315CC3">
      <w:pPr>
        <w:rPr>
          <w:b/>
          <w:color w:val="00B0F0"/>
        </w:rPr>
        <w:sectPr w:rsidR="00A14CE7" w:rsidSect="00791C86">
          <w:pgSz w:w="15840" w:h="12240" w:orient="landscape"/>
          <w:pgMar w:top="1440" w:right="1440" w:bottom="1440" w:left="1440" w:header="720" w:footer="720" w:gutter="0"/>
          <w:cols w:space="720"/>
          <w:docGrid w:linePitch="360"/>
        </w:sectPr>
      </w:pPr>
    </w:p>
    <w:p w:rsidR="00D4620D" w:rsidRDefault="001E623B" w:rsidP="00BB65BA">
      <w:pPr>
        <w:pStyle w:val="ListParagraph"/>
        <w:numPr>
          <w:ilvl w:val="1"/>
          <w:numId w:val="18"/>
        </w:numPr>
        <w:spacing w:after="0" w:line="240" w:lineRule="auto"/>
        <w:outlineLvl w:val="1"/>
        <w:rPr>
          <w:b/>
          <w:color w:val="00B0F0"/>
        </w:rPr>
      </w:pPr>
      <w:bookmarkStart w:id="20" w:name="_Toc484703898"/>
      <w:r>
        <w:rPr>
          <w:b/>
          <w:color w:val="00B0F0"/>
        </w:rPr>
        <w:lastRenderedPageBreak/>
        <w:t>T</w:t>
      </w:r>
      <w:r w:rsidR="00D4620D" w:rsidRPr="00315CC3">
        <w:rPr>
          <w:b/>
          <w:color w:val="00B0F0"/>
        </w:rPr>
        <w:t xml:space="preserve">he United Nations </w:t>
      </w:r>
      <w:r w:rsidR="00A77A88">
        <w:rPr>
          <w:b/>
          <w:color w:val="00B0F0"/>
        </w:rPr>
        <w:t xml:space="preserve">in </w:t>
      </w:r>
      <w:r w:rsidR="00D4620D" w:rsidRPr="00315CC3">
        <w:rPr>
          <w:b/>
          <w:color w:val="00B0F0"/>
        </w:rPr>
        <w:t>Malawi Key Stakeholder Map</w:t>
      </w:r>
      <w:bookmarkEnd w:id="20"/>
    </w:p>
    <w:p w:rsidR="0074515B" w:rsidRDefault="0074515B" w:rsidP="0074515B">
      <w:pPr>
        <w:spacing w:after="0" w:line="240" w:lineRule="auto"/>
        <w:jc w:val="both"/>
      </w:pPr>
      <w:r w:rsidRPr="0074515B">
        <w:t xml:space="preserve">One </w:t>
      </w:r>
      <w:r>
        <w:t>of the recommendations of this CASA is to review and broaden the concept of the UN Stakeholder Map with a view to roll out an innovative and results oriented UNDAF.</w:t>
      </w:r>
      <w:r w:rsidR="008A2F56">
        <w:t xml:space="preserve"> This CASA Report has provided two pages of the Stakeholder Map on pages (vi-viii)</w:t>
      </w:r>
    </w:p>
    <w:p w:rsidR="00480246" w:rsidRDefault="0074515B" w:rsidP="0074515B">
      <w:pPr>
        <w:pStyle w:val="ListParagraph"/>
        <w:numPr>
          <w:ilvl w:val="0"/>
          <w:numId w:val="37"/>
        </w:numPr>
        <w:spacing w:after="0" w:line="240" w:lineRule="auto"/>
        <w:jc w:val="both"/>
      </w:pPr>
      <w:r>
        <w:t>Many stakeholders across the commented that while Malawi has adequate and well-designed policy and strategies, implementation is consistently very poor. Stakeholder</w:t>
      </w:r>
      <w:r w:rsidR="008A2F56">
        <w:t>s</w:t>
      </w:r>
      <w:r>
        <w:t xml:space="preserve"> believe that part of the reason for poor implementation is that the current Stakeholder Map is narrow</w:t>
      </w:r>
      <w:r w:rsidR="00700020">
        <w:t xml:space="preserve"> and focusses on programming, instead of ensuring that no one is left behind. That </w:t>
      </w:r>
      <w:r w:rsidR="008A2F56">
        <w:t>calls for</w:t>
      </w:r>
      <w:r w:rsidR="00700020">
        <w:t xml:space="preserve"> the starting point to be the mapping of correct rights holders and duty bearers first, then interventions second.</w:t>
      </w:r>
    </w:p>
    <w:p w:rsidR="00700020" w:rsidRDefault="00700020" w:rsidP="0074515B">
      <w:pPr>
        <w:pStyle w:val="ListParagraph"/>
        <w:numPr>
          <w:ilvl w:val="0"/>
          <w:numId w:val="37"/>
        </w:numPr>
        <w:spacing w:after="0" w:line="240" w:lineRule="auto"/>
        <w:jc w:val="both"/>
      </w:pPr>
      <w:r>
        <w:t>A broad spectrum of stakeholders believe that since the onset of the democratic dispensation in 1994, the development agenda of Malawi has been discontinuous and choppy, lacking consistence and building on proven successes because each succeeding government tend to bring in new policies that are most manifesto based, and yet misaligned with long term national development policies. It is the conclusion of this CASA that a careful mapping of stakeholders for the next UNDAF roll-out will cause the design and roll out of the next UNDAF more aligned with the MGDSIII; SDGs and various long term policies of government.</w:t>
      </w:r>
    </w:p>
    <w:p w:rsidR="00700020" w:rsidRDefault="00D01F7F" w:rsidP="0074515B">
      <w:pPr>
        <w:pStyle w:val="ListParagraph"/>
        <w:numPr>
          <w:ilvl w:val="0"/>
          <w:numId w:val="37"/>
        </w:numPr>
        <w:spacing w:after="0" w:line="240" w:lineRule="auto"/>
        <w:jc w:val="both"/>
      </w:pPr>
      <w:r>
        <w:t>It is recommended that during the design of the next UNDAF, a comprehensive Stakeholder Map should be built from a bottom up process that begins with mapping those at community level who are usually left behind first; including all sectors of the Malawi society, institutions, development players and advocates. The Map should also include players from civil society, political players and religious communities who have a stake in the Malawi development process. Finally, the Stakeholder Map should include people at policy, technical, program and beneficiary levels to input into the UNDAF roll-out.</w:t>
      </w:r>
    </w:p>
    <w:p w:rsidR="00D01F7F" w:rsidRDefault="00D01F7F" w:rsidP="00D01F7F">
      <w:pPr>
        <w:spacing w:after="0" w:line="240" w:lineRule="auto"/>
        <w:jc w:val="both"/>
      </w:pPr>
    </w:p>
    <w:p w:rsidR="00D01F7F" w:rsidRDefault="00D01F7F" w:rsidP="00D01F7F">
      <w:pPr>
        <w:spacing w:after="0" w:line="240" w:lineRule="auto"/>
        <w:jc w:val="both"/>
      </w:pPr>
      <w:r>
        <w:t>To facilitate the drawing out of such a comprehensive this CASA has made an initial Stakeholder Mapping that on tables on pages (vi and vii). While this is not an exhaustive map, it helps as a starting point to start building this map at all the stages of the UNDAF roll-out – design, implementation and measurement of results. It is recommended that this map be updated and improved on all the time.</w:t>
      </w:r>
    </w:p>
    <w:p w:rsidR="00D01F7F" w:rsidRDefault="00D01F7F" w:rsidP="00480246">
      <w:pPr>
        <w:spacing w:after="0" w:line="240" w:lineRule="auto"/>
        <w:rPr>
          <w:b/>
          <w:color w:val="00B0F0"/>
        </w:rPr>
      </w:pPr>
    </w:p>
    <w:p w:rsidR="00D4620D" w:rsidRPr="00315CC3" w:rsidRDefault="00141FC7" w:rsidP="00BB65BA">
      <w:pPr>
        <w:pStyle w:val="ListParagraph"/>
        <w:numPr>
          <w:ilvl w:val="1"/>
          <w:numId w:val="18"/>
        </w:numPr>
        <w:spacing w:after="0" w:line="240" w:lineRule="auto"/>
        <w:outlineLvl w:val="1"/>
        <w:rPr>
          <w:b/>
          <w:color w:val="00B0F0"/>
        </w:rPr>
      </w:pPr>
      <w:bookmarkStart w:id="21" w:name="_Toc484703899"/>
      <w:r w:rsidRPr="00315CC3">
        <w:rPr>
          <w:b/>
          <w:color w:val="00B0F0"/>
        </w:rPr>
        <w:t>Overall Comparative Advantage and Stakeholder Situation Analysis</w:t>
      </w:r>
      <w:bookmarkEnd w:id="21"/>
    </w:p>
    <w:p w:rsidR="00A555B7" w:rsidRDefault="00F7351F" w:rsidP="00A555B7">
      <w:pPr>
        <w:spacing w:after="0" w:line="240" w:lineRule="auto"/>
        <w:jc w:val="both"/>
      </w:pPr>
      <w:r>
        <w:t>Based on stakeholders’ views and corroborated by literature survey, t</w:t>
      </w:r>
      <w:r w:rsidR="00A555B7">
        <w:t xml:space="preserve">he </w:t>
      </w:r>
      <w:r w:rsidR="00A555B7" w:rsidRPr="008415BC">
        <w:t>UN in Malawi</w:t>
      </w:r>
      <w:r w:rsidR="00A555B7">
        <w:t>, through the UNDAF,</w:t>
      </w:r>
      <w:r w:rsidR="00A555B7" w:rsidRPr="008415BC">
        <w:t xml:space="preserve"> supports the Government in four inter-linked and mutually reinforcing priority areas, focusing UN capacities around aspects of a number of highest priorities </w:t>
      </w:r>
      <w:r w:rsidR="00A555B7">
        <w:t>to the people of Malawi as follows</w:t>
      </w:r>
      <w:r w:rsidR="00A555B7" w:rsidRPr="008415BC">
        <w:t>: Sustainable and Equitable Economic Growth and Food Security</w:t>
      </w:r>
      <w:r w:rsidR="00A555B7">
        <w:t xml:space="preserve">; </w:t>
      </w:r>
      <w:r w:rsidR="00A555B7" w:rsidRPr="008415BC">
        <w:t>Basic Social and Protection Services</w:t>
      </w:r>
      <w:r w:rsidR="00A555B7">
        <w:t xml:space="preserve">; </w:t>
      </w:r>
      <w:r w:rsidR="00A555B7" w:rsidRPr="008415BC">
        <w:t>HIV and AIDS</w:t>
      </w:r>
      <w:r w:rsidR="00A555B7">
        <w:t xml:space="preserve">; and </w:t>
      </w:r>
      <w:r w:rsidR="00A555B7" w:rsidRPr="008415BC">
        <w:t>Governance and Human Rights</w:t>
      </w:r>
      <w:r w:rsidR="00A555B7">
        <w:t xml:space="preserve">. </w:t>
      </w:r>
    </w:p>
    <w:p w:rsidR="00A555B7" w:rsidRDefault="00A555B7" w:rsidP="00A555B7">
      <w:pPr>
        <w:spacing w:after="0" w:line="240" w:lineRule="auto"/>
        <w:jc w:val="both"/>
      </w:pPr>
    </w:p>
    <w:p w:rsidR="00A555B7" w:rsidRPr="00C52ACD" w:rsidRDefault="00A555B7" w:rsidP="00A555B7">
      <w:pPr>
        <w:spacing w:after="0" w:line="240" w:lineRule="auto"/>
        <w:jc w:val="both"/>
      </w:pPr>
      <w:r>
        <w:t>The 2015 and 2016 UNDAF Progress Reports both demonstrated that t</w:t>
      </w:r>
      <w:r w:rsidRPr="00FA37E5">
        <w:t xml:space="preserve">he </w:t>
      </w:r>
      <w:r>
        <w:t>current Malawi UNDAF (</w:t>
      </w:r>
      <w:r w:rsidRPr="00FA37E5">
        <w:t>2012</w:t>
      </w:r>
      <w:r>
        <w:t xml:space="preserve">-2018) successfully focused </w:t>
      </w:r>
      <w:r w:rsidRPr="00FA37E5">
        <w:t xml:space="preserve">the work of the UN strategically </w:t>
      </w:r>
      <w:r>
        <w:t xml:space="preserve">in Malawi </w:t>
      </w:r>
      <w:r w:rsidRPr="00FA37E5">
        <w:t xml:space="preserve">to best support national efforts to achieve MDGs and other global goals, especially in regard to lagging national efforts related to poverty and gender; to enhance impact of UN results in addressing key national </w:t>
      </w:r>
      <w:r>
        <w:t>challenges</w:t>
      </w:r>
      <w:r w:rsidRPr="00FA37E5">
        <w:t xml:space="preserve"> identified in the MG</w:t>
      </w:r>
      <w:r>
        <w:t>D</w:t>
      </w:r>
      <w:r w:rsidRPr="00FA37E5">
        <w:t xml:space="preserve">S II; and to make optimal use of UN comparative advantage </w:t>
      </w:r>
      <w:r>
        <w:t>in Malawi.</w:t>
      </w:r>
      <w:r w:rsidRPr="00FA37E5">
        <w:t xml:space="preserve"> </w:t>
      </w:r>
      <w:r>
        <w:t>As a strategy</w:t>
      </w:r>
      <w:r w:rsidRPr="00FA37E5">
        <w:t xml:space="preserve"> </w:t>
      </w:r>
      <w:r w:rsidRPr="00722031">
        <w:t xml:space="preserve">the </w:t>
      </w:r>
      <w:r>
        <w:t xml:space="preserve">UN tackled </w:t>
      </w:r>
      <w:r w:rsidRPr="00722031">
        <w:t>four UNDAF Priority Areas and 14 Outcomes.</w:t>
      </w:r>
      <w:r w:rsidRPr="00FA37E5">
        <w:t xml:space="preserve"> </w:t>
      </w:r>
      <w:r>
        <w:t>All UN A</w:t>
      </w:r>
      <w:r w:rsidRPr="00FA37E5">
        <w:t>gency activities contribute directly to one or more Outcomes.</w:t>
      </w:r>
      <w:r>
        <w:t xml:space="preserve"> </w:t>
      </w:r>
    </w:p>
    <w:p w:rsidR="00A555B7" w:rsidRPr="00FA37E5" w:rsidRDefault="00A555B7" w:rsidP="00A555B7">
      <w:pPr>
        <w:spacing w:after="0" w:line="240" w:lineRule="auto"/>
        <w:jc w:val="both"/>
      </w:pPr>
    </w:p>
    <w:p w:rsidR="00315CC3" w:rsidRDefault="00A555B7" w:rsidP="00F7351F">
      <w:pPr>
        <w:spacing w:line="240" w:lineRule="auto"/>
        <w:jc w:val="both"/>
      </w:pPr>
      <w:r>
        <w:t>Malawi has made steady progress transitioning from MDGs</w:t>
      </w:r>
      <w:r>
        <w:rPr>
          <w:rStyle w:val="FootnoteReference"/>
        </w:rPr>
        <w:footnoteReference w:id="86"/>
      </w:r>
      <w:r>
        <w:t xml:space="preserve"> to SDGs. In 2016 </w:t>
      </w:r>
      <w:r w:rsidRPr="00254139">
        <w:t xml:space="preserve">The UN supported the government in developing an SDGs roadmap, with clear linkages to the national planning process and synergy with the African Union’s Agenda 2063, raised awareness on Agendas 2030 and 2063 across Government Ministries, and supported the development of an integrated SDG model, building upon priorities identified by national stakeholders. Leveraging the UN’s comparative advantage as well as expertise available across different agencies, the UN </w:t>
      </w:r>
      <w:r>
        <w:t>has</w:t>
      </w:r>
      <w:r w:rsidRPr="00254139">
        <w:t xml:space="preserve"> in 2017 continue</w:t>
      </w:r>
      <w:r>
        <w:t>d</w:t>
      </w:r>
      <w:r w:rsidRPr="00254139">
        <w:t xml:space="preserve"> to support government in the visioning process for Agenda 2030 and beyond. </w:t>
      </w:r>
      <w:r w:rsidRPr="002A0D18">
        <w:rPr>
          <w:rFonts w:cs="Arial"/>
          <w:color w:val="222222"/>
          <w:szCs w:val="21"/>
          <w:shd w:val="clear" w:color="auto" w:fill="FFFFFF"/>
        </w:rPr>
        <w:t>A work plan on the domestication of the agenda 2030 and the SDGs was developed to initiate, in the immediate term, a consultative process that will lay the foundation for the process of localizing and prioritizing Agendas 2030, 2063 and other international commitments into the national agenda. A series of trainings and awareness sessions have been conducted to support Government MDAs to build awareness on the SDGs and capacity on how to integrate them in planning processes</w:t>
      </w:r>
      <w:r>
        <w:rPr>
          <w:rStyle w:val="FootnoteReference"/>
          <w:rFonts w:cs="Arial"/>
          <w:color w:val="222222"/>
          <w:szCs w:val="21"/>
          <w:shd w:val="clear" w:color="auto" w:fill="FFFFFF"/>
        </w:rPr>
        <w:footnoteReference w:id="87"/>
      </w:r>
      <w:r w:rsidRPr="002A0D18">
        <w:rPr>
          <w:rFonts w:cs="Arial"/>
          <w:color w:val="222222"/>
          <w:szCs w:val="21"/>
          <w:shd w:val="clear" w:color="auto" w:fill="FFFFFF"/>
        </w:rPr>
        <w:t>.</w:t>
      </w:r>
      <w:r>
        <w:rPr>
          <w:rFonts w:cs="Arial"/>
          <w:color w:val="222222"/>
          <w:szCs w:val="21"/>
          <w:shd w:val="clear" w:color="auto" w:fill="FFFFFF"/>
        </w:rPr>
        <w:t xml:space="preserve"> </w:t>
      </w:r>
      <w:r>
        <w:t>Such</w:t>
      </w:r>
      <w:r w:rsidRPr="00254139">
        <w:t xml:space="preserve"> planning processes </w:t>
      </w:r>
      <w:r>
        <w:t>will provide timely</w:t>
      </w:r>
      <w:r w:rsidRPr="00254139">
        <w:t xml:space="preserve"> opportunity to promote convergence and linkages across sectors which will help to address the root causes of Malawi´s development challenges</w:t>
      </w:r>
      <w:r>
        <w:rPr>
          <w:rStyle w:val="FootnoteReference"/>
        </w:rPr>
        <w:footnoteReference w:id="88"/>
      </w:r>
      <w:r w:rsidRPr="00254139">
        <w:t>.</w:t>
      </w:r>
      <w:r w:rsidR="00F7351F">
        <w:t xml:space="preserve"> The CASA recommends that this process should be the springboard to continue and broaden the dialogical and planning processes of the next UNDAF.</w:t>
      </w:r>
    </w:p>
    <w:p w:rsidR="00D4620D" w:rsidRDefault="00141FC7" w:rsidP="00BB65BA">
      <w:pPr>
        <w:pStyle w:val="ListParagraph"/>
        <w:numPr>
          <w:ilvl w:val="1"/>
          <w:numId w:val="18"/>
        </w:numPr>
        <w:spacing w:after="0" w:line="240" w:lineRule="auto"/>
        <w:outlineLvl w:val="1"/>
        <w:rPr>
          <w:b/>
          <w:color w:val="00B0F0"/>
        </w:rPr>
      </w:pPr>
      <w:bookmarkStart w:id="22" w:name="_Toc484703900"/>
      <w:r w:rsidRPr="00315CC3">
        <w:rPr>
          <w:b/>
          <w:color w:val="00B0F0"/>
        </w:rPr>
        <w:t xml:space="preserve">United Nations </w:t>
      </w:r>
      <w:r w:rsidR="000C6967">
        <w:rPr>
          <w:b/>
          <w:color w:val="00B0F0"/>
        </w:rPr>
        <w:t>Innovations</w:t>
      </w:r>
      <w:r w:rsidRPr="00315CC3">
        <w:rPr>
          <w:b/>
          <w:color w:val="00B0F0"/>
        </w:rPr>
        <w:t xml:space="preserve"> and the Implementation of UNDAF</w:t>
      </w:r>
      <w:bookmarkEnd w:id="22"/>
    </w:p>
    <w:p w:rsidR="00A44584" w:rsidRPr="00061F34" w:rsidRDefault="00F7351F" w:rsidP="00A44584">
      <w:pPr>
        <w:spacing w:after="0" w:line="240" w:lineRule="auto"/>
        <w:jc w:val="both"/>
      </w:pPr>
      <w:r>
        <w:t>Based on views from a broad spectrum of the Stakeholder Map</w:t>
      </w:r>
      <w:r w:rsidR="00DE001C">
        <w:t xml:space="preserve">, participants were unanimous that while there is need for innovation in the next UNDAF, attention should not be taken away from the current unfinished agenda articulated by the priorities of the current UNDAF. </w:t>
      </w:r>
      <w:r w:rsidR="00A44584" w:rsidRPr="00061F34">
        <w:t xml:space="preserve">In the implementation of the </w:t>
      </w:r>
      <w:r w:rsidR="00DE001C">
        <w:t xml:space="preserve">current </w:t>
      </w:r>
      <w:r w:rsidR="00A44584" w:rsidRPr="00061F34">
        <w:t>UNDAF, the UN in Malawi focuses on four Key Priority Areas:</w:t>
      </w:r>
    </w:p>
    <w:p w:rsidR="00A44584" w:rsidRPr="00061F34" w:rsidRDefault="00A44584" w:rsidP="00A44584">
      <w:pPr>
        <w:numPr>
          <w:ilvl w:val="0"/>
          <w:numId w:val="19"/>
        </w:numPr>
        <w:spacing w:after="0" w:line="240" w:lineRule="auto"/>
        <w:jc w:val="both"/>
      </w:pPr>
      <w:r w:rsidRPr="00061F34">
        <w:t> National policies, local and national institutions effectively support equitable and sustainable economic growth and food security by 2018</w:t>
      </w:r>
    </w:p>
    <w:p w:rsidR="00A44584" w:rsidRPr="00061F34" w:rsidRDefault="00A44584" w:rsidP="00A44584">
      <w:pPr>
        <w:numPr>
          <w:ilvl w:val="0"/>
          <w:numId w:val="19"/>
        </w:numPr>
        <w:spacing w:after="0" w:line="240" w:lineRule="auto"/>
        <w:jc w:val="both"/>
      </w:pPr>
      <w:r w:rsidRPr="00061F34">
        <w:t>National institutions effectively deliver equitable and quality basic social and protection services by 2018</w:t>
      </w:r>
    </w:p>
    <w:p w:rsidR="00A44584" w:rsidRPr="00061F34" w:rsidRDefault="00A44584" w:rsidP="00A44584">
      <w:pPr>
        <w:numPr>
          <w:ilvl w:val="0"/>
          <w:numId w:val="19"/>
        </w:numPr>
        <w:spacing w:after="0" w:line="240" w:lineRule="auto"/>
        <w:jc w:val="both"/>
      </w:pPr>
      <w:r w:rsidRPr="00061F34">
        <w:t>National response to HIV and AIDS scaled up to achieve Universal Access to HIV prevention, treatment, care and support by 2018</w:t>
      </w:r>
    </w:p>
    <w:p w:rsidR="00A44584" w:rsidRPr="00061F34" w:rsidRDefault="00A44584" w:rsidP="00A44584">
      <w:pPr>
        <w:numPr>
          <w:ilvl w:val="0"/>
          <w:numId w:val="19"/>
        </w:numPr>
        <w:spacing w:after="0" w:line="240" w:lineRule="auto"/>
        <w:jc w:val="both"/>
      </w:pPr>
      <w:r w:rsidRPr="00061F34">
        <w:t>National institutions effectively support transparency, accountability, participatory democracy and human rights by 2018</w:t>
      </w:r>
    </w:p>
    <w:p w:rsidR="00DE001C" w:rsidRDefault="00DE001C" w:rsidP="00A44584">
      <w:pPr>
        <w:spacing w:after="0" w:line="240" w:lineRule="auto"/>
        <w:jc w:val="both"/>
      </w:pPr>
    </w:p>
    <w:p w:rsidR="00A44584" w:rsidRDefault="00DE001C" w:rsidP="00DE001C">
      <w:pPr>
        <w:spacing w:after="0" w:line="240" w:lineRule="auto"/>
        <w:jc w:val="both"/>
      </w:pPr>
      <w:r>
        <w:t xml:space="preserve">It is very clear that these priorities will not be achieved by 2018 and should </w:t>
      </w:r>
      <w:r w:rsidR="00D646B3">
        <w:t xml:space="preserve">not </w:t>
      </w:r>
      <w:r>
        <w:t xml:space="preserve">be horridly abandoned </w:t>
      </w:r>
      <w:r w:rsidR="00D646B3">
        <w:t>in search on new priorities</w:t>
      </w:r>
      <w:r>
        <w:t xml:space="preserve">. It is recommended that innovations should be developed within these current, yet to be completed priorities. The UN should not be stampeded by the allure of newness, or the call of regional or global discourse, but by the abiding priorities of the </w:t>
      </w:r>
      <w:r w:rsidR="00D646B3">
        <w:t xml:space="preserve">local </w:t>
      </w:r>
      <w:r>
        <w:t xml:space="preserve">needs of Malawi. </w:t>
      </w:r>
      <w:r w:rsidR="00A44584" w:rsidRPr="00061F34">
        <w:t xml:space="preserve">To operationalize the priority areas immediately above, the four priority outcome areas for the UNDAF programme plan are: a) Sustainable Economic Development and Food Security; b) Basic Social and Protection Services; c) HIV and AIDS; and d) Good Governance. </w:t>
      </w:r>
      <w:r>
        <w:t>These are still relevant and compelling priorities for Malawi.</w:t>
      </w:r>
    </w:p>
    <w:p w:rsidR="00D646B3" w:rsidRPr="00D646B3" w:rsidRDefault="00D646B3" w:rsidP="00323E17">
      <w:pPr>
        <w:pStyle w:val="Default"/>
        <w:jc w:val="both"/>
        <w:rPr>
          <w:rFonts w:ascii="Gill Sans MT" w:hAnsi="Gill Sans MT"/>
          <w:szCs w:val="20"/>
        </w:rPr>
      </w:pPr>
      <w:r>
        <w:rPr>
          <w:rFonts w:ascii="Gill Sans MT" w:hAnsi="Gill Sans MT"/>
          <w:szCs w:val="20"/>
        </w:rPr>
        <w:lastRenderedPageBreak/>
        <w:t xml:space="preserve">A key recommendation to bring innovation to the next UNDAF, it to envision and design a more comprehensive transformative resilience master goal that will effectively and intersectorally link the outcome areas. </w:t>
      </w:r>
      <w:r w:rsidRPr="00D646B3">
        <w:rPr>
          <w:rFonts w:ascii="Gill Sans MT" w:hAnsi="Gill Sans MT"/>
          <w:szCs w:val="20"/>
        </w:rPr>
        <w:t xml:space="preserve">Below is a brief sampling of the </w:t>
      </w:r>
      <w:r w:rsidRPr="00D646B3">
        <w:rPr>
          <w:rFonts w:ascii="Gill Sans MT" w:hAnsi="Gill Sans MT"/>
        </w:rPr>
        <w:t>four priority outcome areas for the UNDAF Programme</w:t>
      </w:r>
      <w:r>
        <w:rPr>
          <w:rFonts w:ascii="Gill Sans MT" w:hAnsi="Gill Sans MT"/>
        </w:rPr>
        <w:t xml:space="preserve"> being recommended.</w:t>
      </w:r>
    </w:p>
    <w:p w:rsidR="00D646B3" w:rsidRDefault="00323E17" w:rsidP="00323E17">
      <w:pPr>
        <w:pStyle w:val="Default"/>
        <w:jc w:val="both"/>
        <w:rPr>
          <w:rFonts w:ascii="Gill Sans MT" w:hAnsi="Gill Sans MT"/>
          <w:szCs w:val="20"/>
        </w:rPr>
      </w:pPr>
      <w:r w:rsidRPr="00A4700D">
        <w:rPr>
          <w:rFonts w:ascii="Gill Sans MT" w:hAnsi="Gill Sans MT"/>
          <w:szCs w:val="20"/>
        </w:rPr>
        <w:t xml:space="preserve"> </w:t>
      </w:r>
    </w:p>
    <w:p w:rsidR="00051BD2" w:rsidRDefault="00421494" w:rsidP="00D646B3">
      <w:pPr>
        <w:pStyle w:val="Default"/>
        <w:jc w:val="both"/>
        <w:rPr>
          <w:rFonts w:ascii="Gill Sans MT" w:eastAsia="MS Mincho" w:hAnsi="Gill Sans MT" w:cs="Times New Roman"/>
          <w:lang w:val="en-GB"/>
        </w:rPr>
      </w:pPr>
      <w:r>
        <w:rPr>
          <w:rFonts w:ascii="Gill Sans MT" w:hAnsi="Gill Sans MT"/>
          <w:b/>
          <w:color w:val="00B0F0"/>
          <w:szCs w:val="20"/>
        </w:rPr>
        <w:t xml:space="preserve">1. </w:t>
      </w:r>
      <w:r w:rsidR="00323E17" w:rsidRPr="008C21FB">
        <w:rPr>
          <w:rFonts w:ascii="Gill Sans MT" w:hAnsi="Gill Sans MT"/>
          <w:b/>
          <w:color w:val="00B0F0"/>
          <w:szCs w:val="20"/>
        </w:rPr>
        <w:t>Sustainable and Equitable Economic Growth and Food Security</w:t>
      </w:r>
      <w:r w:rsidR="008C21FB" w:rsidRPr="008C21FB">
        <w:rPr>
          <w:rFonts w:ascii="Gill Sans MT" w:hAnsi="Gill Sans MT"/>
          <w:b/>
          <w:color w:val="00B0F0"/>
          <w:szCs w:val="20"/>
        </w:rPr>
        <w:t xml:space="preserve">: </w:t>
      </w:r>
      <w:r w:rsidR="00051BD2" w:rsidRPr="00D646B3">
        <w:rPr>
          <w:rFonts w:ascii="Gill Sans MT" w:eastAsia="MS Mincho" w:hAnsi="Gill Sans MT" w:cs="Times New Roman"/>
          <w:lang w:val="en-GB"/>
        </w:rPr>
        <w:t>Despite its small size, Malawi plays a significant role in global biodiversity. According to IUCN’s red list, Malawi has 1,604 animal and 225 plants species, of which 148 and 23 respectively are endangered,</w:t>
      </w:r>
      <w:r w:rsidR="00051BD2" w:rsidRPr="00D646B3">
        <w:rPr>
          <w:rFonts w:ascii="Gill Sans MT" w:eastAsia="MS Mincho" w:hAnsi="Gill Sans MT" w:cs="Times New Roman"/>
          <w:vertAlign w:val="superscript"/>
          <w:lang w:val="en-GB"/>
        </w:rPr>
        <w:footnoteReference w:id="89"/>
      </w:r>
      <w:r w:rsidR="00051BD2" w:rsidRPr="00D646B3">
        <w:rPr>
          <w:rFonts w:ascii="Gill Sans MT" w:eastAsia="MS Mincho" w:hAnsi="Gill Sans MT" w:cs="Times New Roman"/>
          <w:lang w:val="en-GB"/>
        </w:rPr>
        <w:t xml:space="preserve"> while Malawi’s own National Herbarium and Botanic Gardens indicate that Malawi has more than 5,500 species of flowering plants alone. Regardless, Malawi’s most significant biodiversity contribution is its abundance of fish species. About 800 of Malawi’s 1,000 species are found in Lake Malawi, </w:t>
      </w:r>
      <w:r w:rsidR="00D646B3">
        <w:rPr>
          <w:rFonts w:ascii="Gill Sans MT" w:eastAsia="MS Mincho" w:hAnsi="Gill Sans MT" w:cs="Times New Roman"/>
          <w:lang w:val="en-GB"/>
        </w:rPr>
        <w:t>(</w:t>
      </w:r>
      <w:r w:rsidR="00051BD2" w:rsidRPr="00D646B3">
        <w:rPr>
          <w:rFonts w:ascii="Gill Sans MT" w:eastAsia="MS Mincho" w:hAnsi="Gill Sans MT" w:cs="Times New Roman"/>
          <w:lang w:val="en-GB"/>
        </w:rPr>
        <w:t>UNESCO World Heritage for freshwater diversity</w:t>
      </w:r>
      <w:r w:rsidR="00D646B3">
        <w:rPr>
          <w:rFonts w:ascii="Gill Sans MT" w:eastAsia="MS Mincho" w:hAnsi="Gill Sans MT" w:cs="Times New Roman"/>
          <w:lang w:val="en-GB"/>
        </w:rPr>
        <w:t>)</w:t>
      </w:r>
      <w:r w:rsidR="00051BD2" w:rsidRPr="00D646B3">
        <w:rPr>
          <w:rFonts w:ascii="Gill Sans MT" w:eastAsia="MS Mincho" w:hAnsi="Gill Sans MT" w:cs="Times New Roman"/>
          <w:lang w:val="en-GB"/>
        </w:rPr>
        <w:t>. It has the highest number of fish species of all lakes worldwide and about 99 per cent of these are endemic. In total, fish species found in Malawi account for 4 per cent of the world’s total. Twenty-two per cent of Malawi is covered by water. Despite this, Malawi is a water-stressed country.</w:t>
      </w:r>
      <w:r w:rsidR="00051BD2" w:rsidRPr="00D646B3">
        <w:rPr>
          <w:rFonts w:ascii="Gill Sans MT" w:eastAsia="MS Mincho" w:hAnsi="Gill Sans MT" w:cs="Times New Roman"/>
          <w:vertAlign w:val="superscript"/>
          <w:lang w:val="en-GB"/>
        </w:rPr>
        <w:footnoteReference w:id="90"/>
      </w:r>
      <w:r w:rsidR="00051BD2" w:rsidRPr="00D646B3">
        <w:rPr>
          <w:rFonts w:ascii="Gill Sans MT" w:eastAsia="MS Mincho" w:hAnsi="Gill Sans MT" w:cs="Times New Roman"/>
          <w:lang w:val="en-GB"/>
        </w:rPr>
        <w:t xml:space="preserve"> Per capita water availability was 961m</w:t>
      </w:r>
      <w:r w:rsidR="00051BD2" w:rsidRPr="00D646B3">
        <w:rPr>
          <w:rFonts w:ascii="Gill Sans MT" w:eastAsia="MS Mincho" w:hAnsi="Gill Sans MT" w:cs="Times New Roman"/>
          <w:vertAlign w:val="superscript"/>
          <w:lang w:val="en-GB"/>
        </w:rPr>
        <w:t>3</w:t>
      </w:r>
      <w:r w:rsidR="00051BD2" w:rsidRPr="00D646B3">
        <w:rPr>
          <w:rFonts w:ascii="Gill Sans MT" w:eastAsia="MS Mincho" w:hAnsi="Gill Sans MT" w:cs="Times New Roman"/>
          <w:lang w:val="en-GB"/>
        </w:rPr>
        <w:t xml:space="preserve"> in 1991 and estimates suggest that by 2035, availability will drop to 300m</w:t>
      </w:r>
      <w:r w:rsidR="00051BD2" w:rsidRPr="00D646B3">
        <w:rPr>
          <w:rFonts w:ascii="Gill Sans MT" w:eastAsia="MS Mincho" w:hAnsi="Gill Sans MT" w:cs="Times New Roman"/>
          <w:vertAlign w:val="superscript"/>
          <w:lang w:val="en-GB"/>
        </w:rPr>
        <w:t>3</w:t>
      </w:r>
      <w:r w:rsidR="00051BD2" w:rsidRPr="00D646B3">
        <w:rPr>
          <w:rFonts w:ascii="Gill Sans MT" w:eastAsia="MS Mincho" w:hAnsi="Gill Sans MT" w:cs="Times New Roman"/>
          <w:lang w:val="en-GB"/>
        </w:rPr>
        <w:t>, making Malawi one of the most water-stressed countries in Southern Africa. While groundwater quality is generally acceptable countrywide, many surface water sources are polluted or under pressure. In the context of the SDGs the UN presents comparative advantages to lead in biodiversity programming in the next UNDAF cycle.</w:t>
      </w:r>
    </w:p>
    <w:p w:rsidR="008C21FB" w:rsidRDefault="008C21FB" w:rsidP="00D646B3">
      <w:pPr>
        <w:pStyle w:val="Default"/>
        <w:jc w:val="both"/>
        <w:rPr>
          <w:rFonts w:ascii="Gill Sans MT" w:eastAsia="MS Mincho" w:hAnsi="Gill Sans MT" w:cs="Times New Roman"/>
          <w:lang w:val="en-GB"/>
        </w:rPr>
      </w:pPr>
    </w:p>
    <w:p w:rsidR="008C21FB" w:rsidRPr="00D646B3" w:rsidRDefault="008C21FB" w:rsidP="00D646B3">
      <w:pPr>
        <w:pStyle w:val="Default"/>
        <w:jc w:val="both"/>
        <w:rPr>
          <w:rFonts w:ascii="Gill Sans MT" w:hAnsi="Gill Sans MT"/>
          <w:lang w:val="en-GB"/>
        </w:rPr>
      </w:pPr>
      <w:r>
        <w:rPr>
          <w:rFonts w:ascii="Gill Sans MT" w:eastAsia="MS Mincho" w:hAnsi="Gill Sans MT" w:cs="Times New Roman"/>
          <w:lang w:val="en-GB"/>
        </w:rPr>
        <w:t>This analysis points to the need to focus on Malawi’s land resources, agriculture, food security and the diversification of the economy. According to this CASA stakeholders and literature corroborate the primacy of this outcome area for the next UNDAF.</w:t>
      </w:r>
    </w:p>
    <w:p w:rsidR="008C21FB" w:rsidRDefault="008C21FB" w:rsidP="00323E17">
      <w:pPr>
        <w:pStyle w:val="Default"/>
        <w:jc w:val="both"/>
        <w:rPr>
          <w:rFonts w:ascii="Gill Sans MT" w:hAnsi="Gill Sans MT"/>
          <w:szCs w:val="20"/>
        </w:rPr>
      </w:pPr>
    </w:p>
    <w:p w:rsidR="00FD08F9" w:rsidRDefault="00421494" w:rsidP="008C21FB">
      <w:pPr>
        <w:pStyle w:val="Default"/>
        <w:jc w:val="both"/>
        <w:rPr>
          <w:rFonts w:ascii="Gill Sans MT" w:hAnsi="Gill Sans MT"/>
          <w:lang w:val="en-GB"/>
        </w:rPr>
      </w:pPr>
      <w:r>
        <w:rPr>
          <w:rFonts w:ascii="Gill Sans MT" w:hAnsi="Gill Sans MT"/>
          <w:b/>
          <w:color w:val="00B0F0"/>
          <w:szCs w:val="20"/>
        </w:rPr>
        <w:t xml:space="preserve">2. </w:t>
      </w:r>
      <w:r w:rsidR="00323E17" w:rsidRPr="00421494">
        <w:rPr>
          <w:rFonts w:ascii="Gill Sans MT" w:hAnsi="Gill Sans MT"/>
          <w:b/>
          <w:color w:val="00B0F0"/>
          <w:szCs w:val="20"/>
        </w:rPr>
        <w:t>Equitable and Quality Basic Social Protection Services</w:t>
      </w:r>
      <w:r w:rsidR="008C21FB" w:rsidRPr="00421494">
        <w:rPr>
          <w:rFonts w:ascii="Gill Sans MT" w:hAnsi="Gill Sans MT"/>
          <w:b/>
          <w:color w:val="00B0F0"/>
          <w:szCs w:val="20"/>
        </w:rPr>
        <w:t xml:space="preserve">: </w:t>
      </w:r>
      <w:r w:rsidR="00FD08F9" w:rsidRPr="008C21FB">
        <w:rPr>
          <w:rFonts w:ascii="Gill Sans MT" w:hAnsi="Gill Sans MT"/>
          <w:lang w:val="en-GB"/>
        </w:rPr>
        <w:t>Approximately 9 per cent of the 2015/16 budget is allocated to health - far less than the Abuja Declaration target of 15 per cent. Per capita expenditures are estimated at US$18.39 including off-budget support, compared to the US$ 33.40 needed to achieve the goals of the Essential Health Package.</w:t>
      </w:r>
      <w:r w:rsidR="00FD08F9" w:rsidRPr="008C21FB">
        <w:rPr>
          <w:rFonts w:ascii="Gill Sans MT" w:hAnsi="Gill Sans MT"/>
          <w:vertAlign w:val="superscript"/>
          <w:lang w:val="en-GB"/>
        </w:rPr>
        <w:footnoteReference w:id="91"/>
      </w:r>
      <w:r w:rsidR="00FD08F9" w:rsidRPr="008C21FB">
        <w:rPr>
          <w:rFonts w:ascii="Gill Sans MT" w:hAnsi="Gill Sans MT"/>
          <w:lang w:val="en-GB"/>
        </w:rPr>
        <w:t xml:space="preserve"> The </w:t>
      </w:r>
      <w:r w:rsidR="00FD08F9" w:rsidRPr="008C21FB">
        <w:rPr>
          <w:rFonts w:ascii="Gill Sans MT" w:hAnsi="Gill Sans MT"/>
        </w:rPr>
        <w:t>Ministry of Gender, Children, Disability and Social Welfare</w:t>
      </w:r>
      <w:r w:rsidR="00FD08F9" w:rsidRPr="008C21FB">
        <w:rPr>
          <w:rFonts w:ascii="Gill Sans MT" w:hAnsi="Gill Sans MT"/>
          <w:lang w:val="en-GB"/>
        </w:rPr>
        <w:t xml:space="preserve"> (MoGCDSW) budget allocation declined in nominal terms by 62 per cent, from MKw 10 billion in the 2012/13 budget to MKw 3.7 billion in the 2015/16 budget. The shrinkage in the budget is largely accounted for by foreign funded development expenditure, which declined from 91 per cent of the ministry budget in 2012/13 to 24 per cent i</w:t>
      </w:r>
      <w:r w:rsidR="008A2F56">
        <w:rPr>
          <w:rFonts w:ascii="Gill Sans MT" w:hAnsi="Gill Sans MT"/>
          <w:lang w:val="en-GB"/>
        </w:rPr>
        <w:t xml:space="preserve">n 2015/16. In nominal terms, </w:t>
      </w:r>
      <w:r w:rsidR="00FD08F9" w:rsidRPr="008C21FB">
        <w:rPr>
          <w:rFonts w:ascii="Gill Sans MT" w:hAnsi="Gill Sans MT"/>
          <w:lang w:val="en-GB"/>
        </w:rPr>
        <w:t xml:space="preserve">budget foreign funding declined from MKw 9 billion in 2012/13 to MKw 894 million, or roughly 90 per cent, in 2015/16. An estimated additional 14.4 billion </w:t>
      </w:r>
      <w:r>
        <w:rPr>
          <w:rFonts w:ascii="Gill Sans MT" w:hAnsi="Gill Sans MT"/>
          <w:lang w:val="en-GB"/>
        </w:rPr>
        <w:t>was to</w:t>
      </w:r>
      <w:r w:rsidR="00FD08F9" w:rsidRPr="008C21FB">
        <w:rPr>
          <w:rFonts w:ascii="Gill Sans MT" w:hAnsi="Gill Sans MT"/>
          <w:lang w:val="en-GB"/>
        </w:rPr>
        <w:t xml:space="preserve"> be received through off-budget support. It should be however noted that, of that amount, MKw 12.46 billon </w:t>
      </w:r>
      <w:r>
        <w:rPr>
          <w:rFonts w:ascii="Gill Sans MT" w:hAnsi="Gill Sans MT"/>
          <w:lang w:val="en-GB"/>
        </w:rPr>
        <w:t>was</w:t>
      </w:r>
      <w:r w:rsidR="00FD08F9" w:rsidRPr="008C21FB">
        <w:rPr>
          <w:rFonts w:ascii="Gill Sans MT" w:hAnsi="Gill Sans MT"/>
          <w:lang w:val="en-GB"/>
        </w:rPr>
        <w:t xml:space="preserve"> earmarked for the Social Cash Transfer Programme (SCTP). This assessment has direct implications to the UN’s continued support to the Equitable and Quality Basic Social Protection Services pillar in the next UNDAF cycle.</w:t>
      </w:r>
    </w:p>
    <w:p w:rsidR="00421494" w:rsidRPr="008C21FB" w:rsidRDefault="00421494" w:rsidP="008C21FB">
      <w:pPr>
        <w:pStyle w:val="Default"/>
        <w:jc w:val="both"/>
        <w:rPr>
          <w:rFonts w:ascii="Gill Sans MT" w:hAnsi="Gill Sans MT"/>
        </w:rPr>
      </w:pPr>
    </w:p>
    <w:p w:rsidR="00FD08F9" w:rsidRPr="00FD08F9" w:rsidRDefault="00FD08F9" w:rsidP="00FD08F9">
      <w:pPr>
        <w:spacing w:line="240" w:lineRule="auto"/>
        <w:jc w:val="both"/>
        <w:rPr>
          <w:lang w:val="en-GB"/>
        </w:rPr>
      </w:pPr>
      <w:r w:rsidRPr="00FD08F9">
        <w:rPr>
          <w:lang w:val="en-GB"/>
        </w:rPr>
        <w:t xml:space="preserve">One of the most significant impact areas supported by the UN in Malawi has been the reduction in the under-five mortality rate (U5MR). Since 1990, the U5MR has dropped 74 per cent with an average annual reduction of 5.3 per cent. There has been an increasing trend in reductions over </w:t>
      </w:r>
      <w:r w:rsidRPr="00FD08F9">
        <w:rPr>
          <w:lang w:val="en-GB"/>
        </w:rPr>
        <w:lastRenderedPageBreak/>
        <w:t xml:space="preserve">time, which bodes well for the future. Some of the contributing factors include improved coverage of MNCH interventions such as community case management of malaria, pneumonia and diarrhoea; increased use of insecticide-treated nets for the prevention of malaria; immunization coverage; births in health facilities; improved nutrition; and programmes for the prevention of mother-to-child HIV transmission (PMTCT) and treatment of paediatric HIV. These interventions are estimated to have saved the lives of estimated 280,000 children between the years of 2000 and 2013 alone. </w:t>
      </w:r>
    </w:p>
    <w:p w:rsidR="00FD08F9" w:rsidRPr="00FD08F9" w:rsidRDefault="00FD08F9" w:rsidP="00FD08F9">
      <w:pPr>
        <w:spacing w:line="240" w:lineRule="auto"/>
        <w:jc w:val="both"/>
        <w:rPr>
          <w:lang w:val="en-GB"/>
        </w:rPr>
      </w:pPr>
      <w:r w:rsidRPr="00FD08F9">
        <w:rPr>
          <w:lang w:val="en-GB"/>
        </w:rPr>
        <w:t>Regardless of the reduction in U5MR, Malawi’s maternal mortality ratio and neonatal mortality rates are among the highest in Sub-Saharan Africa,</w:t>
      </w:r>
      <w:r w:rsidRPr="00FD08F9">
        <w:rPr>
          <w:vertAlign w:val="superscript"/>
          <w:lang w:val="en-GB"/>
        </w:rPr>
        <w:footnoteReference w:id="92"/>
      </w:r>
      <w:r w:rsidRPr="00FD08F9">
        <w:rPr>
          <w:lang w:val="en-GB"/>
        </w:rPr>
        <w:t xml:space="preserve"> despite a 90 per cent rate of skilled attendance at birth in 2016.</w:t>
      </w:r>
      <w:r w:rsidRPr="00FD08F9">
        <w:rPr>
          <w:vertAlign w:val="superscript"/>
          <w:lang w:val="en-GB"/>
        </w:rPr>
        <w:footnoteReference w:id="93"/>
      </w:r>
      <w:r w:rsidRPr="00FD08F9">
        <w:rPr>
          <w:lang w:val="en-GB"/>
        </w:rPr>
        <w:t xml:space="preserve"> In Malawi, 89 per cent of all neonatal deaths result from just 3 conditions: prematurity, infection and asphyxia. Prematurity, the leading cause of </w:t>
      </w:r>
      <w:r w:rsidR="00421494" w:rsidRPr="00FD08F9">
        <w:rPr>
          <w:lang w:val="en-GB"/>
        </w:rPr>
        <w:t>death</w:t>
      </w:r>
      <w:r w:rsidRPr="00FD08F9">
        <w:rPr>
          <w:lang w:val="en-GB"/>
        </w:rPr>
        <w:t xml:space="preserve"> can result in disability and poor health, even later in life.</w:t>
      </w:r>
      <w:r w:rsidRPr="00FD08F9">
        <w:rPr>
          <w:vertAlign w:val="superscript"/>
          <w:lang w:val="en-GB"/>
        </w:rPr>
        <w:footnoteReference w:id="94"/>
      </w:r>
      <w:r w:rsidRPr="00FD08F9">
        <w:rPr>
          <w:lang w:val="en-GB"/>
        </w:rPr>
        <w:t xml:space="preserve"> Malawi has the highest preterm birth rate in the world: 18 per cent of all babies are premature and 12.9 per cent have a low birth weight of less than 2,500 grams. From 1992-2014, neonatal mortality fell by just 28 per cent while maternal mortality dropped by 49 per cent, both missing the MDG target by a wide margin. </w:t>
      </w:r>
    </w:p>
    <w:p w:rsidR="00FD08F9" w:rsidRPr="00FD08F9" w:rsidRDefault="00FD08F9" w:rsidP="00FD08F9">
      <w:pPr>
        <w:spacing w:after="0" w:line="240" w:lineRule="auto"/>
        <w:jc w:val="both"/>
        <w:rPr>
          <w:lang w:val="en-GB"/>
        </w:rPr>
      </w:pPr>
      <w:r w:rsidRPr="00FD08F9">
        <w:rPr>
          <w:lang w:val="en-GB"/>
        </w:rPr>
        <w:t xml:space="preserve">Despite substantial investment in strengthening it, the health system remains weak and continues to pose significant challenges in increasing access to and quality of cost effective health care interventions. The health </w:t>
      </w:r>
      <w:r w:rsidR="00A465C5">
        <w:rPr>
          <w:lang w:val="en-GB"/>
        </w:rPr>
        <w:t xml:space="preserve">sector </w:t>
      </w:r>
      <w:r w:rsidRPr="00FD08F9">
        <w:rPr>
          <w:lang w:val="en-GB"/>
        </w:rPr>
        <w:t>workforce remains a key bottleneck in the appropriate provision of health services with challenges in adequacy of numbers and skills, plus retention, motivation and performance. There is an overall vacancy rate of 33 per cent in established positions; four categories face 60 per cent or higher rates of vacancy including Clinical Officer (63 per cent), Nursing Officer (66 per cent), Nurse Midwife Technician (60 per cent) and Pharmacy Technician (79 per cent). Seventy six per cent of the population lives within eight kilometres of a health facility making access a major challenge for some, as transport to the nearest health centre might be financially unaffordable for the poorest. Once reached, many health centres lack stocks of essential drugs with the rural areas especially hard hit</w:t>
      </w:r>
      <w:r w:rsidRPr="00FD08F9">
        <w:rPr>
          <w:vertAlign w:val="superscript"/>
          <w:lang w:val="en-GB"/>
        </w:rPr>
        <w:footnoteReference w:id="95"/>
      </w:r>
      <w:r w:rsidRPr="00FD08F9">
        <w:rPr>
          <w:lang w:val="en-GB"/>
        </w:rPr>
        <w:t>. The health sector should continue to the UN’s area of prioritized programming and technical support.</w:t>
      </w:r>
    </w:p>
    <w:p w:rsidR="00323E17" w:rsidRPr="00A4700D" w:rsidRDefault="00323E17" w:rsidP="00323E17">
      <w:pPr>
        <w:pStyle w:val="Default"/>
        <w:jc w:val="both"/>
        <w:rPr>
          <w:rFonts w:ascii="Gill Sans MT" w:hAnsi="Gill Sans MT"/>
          <w:szCs w:val="20"/>
        </w:rPr>
      </w:pPr>
    </w:p>
    <w:p w:rsidR="00051BD2" w:rsidRPr="00A465C5" w:rsidRDefault="00A465C5" w:rsidP="00A465C5">
      <w:pPr>
        <w:pStyle w:val="Default"/>
        <w:jc w:val="both"/>
        <w:rPr>
          <w:rFonts w:ascii="Gill Sans MT" w:hAnsi="Gill Sans MT"/>
        </w:rPr>
      </w:pPr>
      <w:r w:rsidRPr="00A465C5">
        <w:rPr>
          <w:rFonts w:ascii="Gill Sans MT" w:hAnsi="Gill Sans MT"/>
          <w:b/>
          <w:color w:val="00B0F0"/>
          <w:szCs w:val="20"/>
        </w:rPr>
        <w:t xml:space="preserve">3. </w:t>
      </w:r>
      <w:r w:rsidR="00323E17" w:rsidRPr="00A465C5">
        <w:rPr>
          <w:rFonts w:ascii="Gill Sans MT" w:hAnsi="Gill Sans MT"/>
          <w:b/>
          <w:color w:val="00B0F0"/>
          <w:szCs w:val="20"/>
        </w:rPr>
        <w:t>National Response to HIV and AIDS</w:t>
      </w:r>
      <w:r>
        <w:rPr>
          <w:rFonts w:ascii="Gill Sans MT" w:hAnsi="Gill Sans MT"/>
          <w:b/>
          <w:szCs w:val="20"/>
        </w:rPr>
        <w:t xml:space="preserve">: </w:t>
      </w:r>
      <w:r w:rsidR="00051BD2" w:rsidRPr="00A465C5">
        <w:rPr>
          <w:rFonts w:ascii="Gill Sans MT" w:hAnsi="Gill Sans MT"/>
          <w:lang w:val="en-GB"/>
        </w:rPr>
        <w:t>During the current UNDAF cycle HIV prevalence has steadily declined with deaths falling from 66,000 in 2004 to 27,000 in 2014. In 1999, 16.4 per cent of adults were HIV+, dropping to 8.8 per cent in 2015.</w:t>
      </w:r>
      <w:r w:rsidR="00051BD2" w:rsidRPr="00A465C5">
        <w:rPr>
          <w:rFonts w:ascii="Gill Sans MT" w:hAnsi="Gill Sans MT"/>
          <w:vertAlign w:val="superscript"/>
          <w:lang w:val="en-GB"/>
        </w:rPr>
        <w:footnoteReference w:id="96"/>
      </w:r>
      <w:r w:rsidR="00051BD2" w:rsidRPr="00A465C5">
        <w:rPr>
          <w:rFonts w:ascii="Gill Sans MT" w:hAnsi="Gill Sans MT"/>
          <w:lang w:val="en-GB"/>
        </w:rPr>
        <w:t xml:space="preserve"> However, the rates of new HIV infections are still unacceptably high </w:t>
      </w:r>
      <w:r w:rsidR="00051BD2" w:rsidRPr="00A465C5">
        <w:rPr>
          <w:rFonts w:ascii="Gill Sans MT" w:hAnsi="Gill Sans MT"/>
        </w:rPr>
        <w:t>estimated at 30,000 per annum. Young people and particularly young women aged 18-24 continue to be disproportionately affected. Comprehensive knowledge on HIV is less than 50% comprising 42% of women and 48% of men</w:t>
      </w:r>
      <w:r w:rsidR="00051BD2" w:rsidRPr="00A465C5">
        <w:rPr>
          <w:rFonts w:ascii="Gill Sans MT" w:hAnsi="Gill Sans MT"/>
          <w:vertAlign w:val="superscript"/>
        </w:rPr>
        <w:footnoteReference w:id="97"/>
      </w:r>
      <w:r w:rsidR="00051BD2" w:rsidRPr="00A465C5">
        <w:rPr>
          <w:rFonts w:ascii="Gill Sans MT" w:hAnsi="Gill Sans MT"/>
        </w:rPr>
        <w:t xml:space="preserve">. </w:t>
      </w:r>
      <w:r w:rsidR="00051BD2" w:rsidRPr="00A465C5">
        <w:rPr>
          <w:rFonts w:ascii="Gill Sans MT" w:hAnsi="Gill Sans MT"/>
          <w:lang w:val="en-GB"/>
        </w:rPr>
        <w:t xml:space="preserve">Of the estimated 34,000 new HIV infections in 2014, 27,000 were adults and 7,400 were children. </w:t>
      </w:r>
      <w:r w:rsidR="00051BD2" w:rsidRPr="00A465C5">
        <w:rPr>
          <w:rFonts w:ascii="Gill Sans MT" w:hAnsi="Gill Sans MT"/>
          <w:iCs/>
          <w:lang w:val="en-GB"/>
        </w:rPr>
        <w:t xml:space="preserve">In other words, every day 73 adults and 20 children become HIV positive. </w:t>
      </w:r>
      <w:r w:rsidR="00051BD2" w:rsidRPr="00A465C5">
        <w:rPr>
          <w:rFonts w:ascii="Gill Sans MT" w:hAnsi="Gill Sans MT"/>
          <w:lang w:val="en-GB"/>
        </w:rPr>
        <w:t xml:space="preserve">The majority of people being infected are those who were previously considered to be at low risk, for example, couples and partners in stable sexual relationships. This analysis gives shows the imperative for the UN to continue its </w:t>
      </w:r>
      <w:r w:rsidR="00051BD2" w:rsidRPr="00A465C5">
        <w:rPr>
          <w:rFonts w:ascii="Gill Sans MT" w:hAnsi="Gill Sans MT"/>
          <w:lang w:val="en-GB"/>
        </w:rPr>
        <w:lastRenderedPageBreak/>
        <w:t>support to Government efforts in the next UNDAF cycle through the comparative advantage of UNAIDS.</w:t>
      </w:r>
    </w:p>
    <w:p w:rsidR="00051BD2" w:rsidRPr="00A465C5" w:rsidRDefault="00051BD2" w:rsidP="00323E17">
      <w:pPr>
        <w:pStyle w:val="Default"/>
        <w:spacing w:after="15"/>
        <w:jc w:val="both"/>
        <w:rPr>
          <w:rFonts w:ascii="Gill Sans MT" w:hAnsi="Gill Sans MT"/>
          <w:szCs w:val="20"/>
        </w:rPr>
      </w:pPr>
    </w:p>
    <w:p w:rsidR="00F63796" w:rsidRDefault="00A465C5" w:rsidP="00A465C5">
      <w:pPr>
        <w:spacing w:after="0" w:line="240" w:lineRule="auto"/>
        <w:jc w:val="both"/>
      </w:pPr>
      <w:r w:rsidRPr="00A465C5">
        <w:rPr>
          <w:b/>
          <w:color w:val="00B0F0"/>
        </w:rPr>
        <w:t xml:space="preserve">4. </w:t>
      </w:r>
      <w:r w:rsidR="00F63796" w:rsidRPr="00A465C5">
        <w:rPr>
          <w:b/>
          <w:color w:val="00B0F0"/>
        </w:rPr>
        <w:t>Democratic Governance (DG) and Human Rights (HR) in Malawi</w:t>
      </w:r>
      <w:r w:rsidRPr="00A465C5">
        <w:rPr>
          <w:b/>
          <w:color w:val="00B0F0"/>
        </w:rPr>
        <w:t xml:space="preserve">: </w:t>
      </w:r>
      <w:r>
        <w:t xml:space="preserve">Both literature review and stakeholder views are unanimous that the </w:t>
      </w:r>
      <w:r w:rsidR="00F63796" w:rsidRPr="007B7816">
        <w:t>sector-wide approach to democratic governance</w:t>
      </w:r>
      <w:r w:rsidR="00F63796">
        <w:t xml:space="preserve"> (</w:t>
      </w:r>
      <w:r w:rsidR="00F63796" w:rsidRPr="007B7816">
        <w:t>DG SWAp</w:t>
      </w:r>
      <w:r w:rsidR="00F63796">
        <w:t>)</w:t>
      </w:r>
      <w:r w:rsidR="00F63796" w:rsidRPr="007B7816">
        <w:t xml:space="preserve"> is indispensable for achieving sustainable results in democratic governance and human rights and for building public trust in democratic institutions.</w:t>
      </w:r>
      <w:r w:rsidR="00F63796">
        <w:t xml:space="preserve"> </w:t>
      </w:r>
      <w:r>
        <w:t>However Government said the</w:t>
      </w:r>
      <w:r w:rsidR="00F63796">
        <w:t xml:space="preserve"> SWAp is</w:t>
      </w:r>
      <w:r w:rsidR="00F63796" w:rsidRPr="007B7816">
        <w:t xml:space="preserve"> constrained by the DPs</w:t>
      </w:r>
      <w:r>
        <w:t>’</w:t>
      </w:r>
      <w:r w:rsidR="00F63796" w:rsidRPr="007B7816">
        <w:t xml:space="preserve"> reluctance to render budget support and by the overall decline in development funds, which again is constraining the government’s ability to deliver on its commitments.</w:t>
      </w:r>
      <w:r>
        <w:t xml:space="preserve"> </w:t>
      </w:r>
      <w:r w:rsidR="00F63796" w:rsidRPr="007B7816">
        <w:t>The constitutional bodies</w:t>
      </w:r>
      <w:r>
        <w:rPr>
          <w:rStyle w:val="FootnoteReference"/>
        </w:rPr>
        <w:footnoteReference w:id="98"/>
      </w:r>
      <w:r w:rsidR="00F63796" w:rsidRPr="007B7816">
        <w:t xml:space="preserve"> supported under this outcome are constrained by the inability of the government to sufficiently sustaining their operational capacities. This ultimately has adverse consequences on their roles, functioning</w:t>
      </w:r>
      <w:r>
        <w:t>, public information awareness campaigns</w:t>
      </w:r>
      <w:r w:rsidR="00F63796" w:rsidRPr="007B7816">
        <w:t xml:space="preserve"> and outreach, which to some degree diminish their independence and erode public trust in them.</w:t>
      </w:r>
    </w:p>
    <w:p w:rsidR="00A465C5" w:rsidRDefault="00A465C5" w:rsidP="00A465C5">
      <w:pPr>
        <w:spacing w:after="0" w:line="240" w:lineRule="auto"/>
        <w:jc w:val="both"/>
      </w:pPr>
    </w:p>
    <w:p w:rsidR="00F63796" w:rsidRDefault="00F63796" w:rsidP="00A465C5">
      <w:pPr>
        <w:spacing w:after="0" w:line="240" w:lineRule="auto"/>
        <w:jc w:val="both"/>
      </w:pPr>
      <w:r w:rsidRPr="007B7816">
        <w:t>Although governmen</w:t>
      </w:r>
      <w:r w:rsidR="00A465C5">
        <w:t>t ownership to the DG SWAp and its</w:t>
      </w:r>
      <w:r w:rsidRPr="007B7816">
        <w:t xml:space="preserve"> ability to coordinate among the many institutions involved is challenging, the SWAp is well justified as transformation</w:t>
      </w:r>
      <w:r w:rsidR="00A465C5">
        <w:t>al</w:t>
      </w:r>
      <w:r w:rsidRPr="007B7816">
        <w:t xml:space="preserve"> and change </w:t>
      </w:r>
      <w:r w:rsidR="00A465C5">
        <w:t xml:space="preserve">making and </w:t>
      </w:r>
      <w:r w:rsidRPr="007B7816">
        <w:t xml:space="preserve">in democratic governance and public trust </w:t>
      </w:r>
      <w:r w:rsidR="00A465C5">
        <w:t>building</w:t>
      </w:r>
      <w:r w:rsidR="005B4E5B">
        <w:t>. Support in this area</w:t>
      </w:r>
      <w:r w:rsidRPr="007B7816">
        <w:t xml:space="preserve"> can only be achieved though broad interventions targeting political parties, constitutional bodies, government and </w:t>
      </w:r>
      <w:r w:rsidRPr="00061EE4">
        <w:t xml:space="preserve">Civil Society Organization </w:t>
      </w:r>
      <w:r>
        <w:t>(</w:t>
      </w:r>
      <w:r w:rsidRPr="007B7816">
        <w:t>CSOs</w:t>
      </w:r>
      <w:r>
        <w:t>)</w:t>
      </w:r>
      <w:r w:rsidRPr="007B7816">
        <w:t>.</w:t>
      </w:r>
      <w:r w:rsidRPr="007B7816">
        <w:rPr>
          <w:rFonts w:cs="Arial"/>
          <w:color w:val="000000"/>
          <w:sz w:val="22"/>
        </w:rPr>
        <w:t xml:space="preserve"> The SWAp </w:t>
      </w:r>
      <w:r w:rsidRPr="007B7816">
        <w:t>provides a minimum of harmonization and coordination within the sector and there is now a need for more focus on policy implementation, addressing inter-jurisdictional coordination and cooperation.</w:t>
      </w:r>
      <w:r w:rsidR="005B4E5B">
        <w:t xml:space="preserve"> </w:t>
      </w:r>
      <w:r>
        <w:t>I</w:t>
      </w:r>
      <w:r w:rsidR="005B4E5B">
        <w:t>nnovations such as the Presidential E</w:t>
      </w:r>
      <w:r w:rsidRPr="00A55A5D">
        <w:t>lections Peace Declaration, the Child Courts, the Youth Parliament, t</w:t>
      </w:r>
      <w:r w:rsidR="005B4E5B">
        <w:t>he governance One-Stop S</w:t>
      </w:r>
      <w:r w:rsidRPr="00A55A5D">
        <w:t>hop pilot in Kasungu and the achievements in Right to Development, are scalable and sustainable</w:t>
      </w:r>
      <w:r>
        <w:t xml:space="preserve"> and should be continued</w:t>
      </w:r>
      <w:r w:rsidRPr="00A55A5D">
        <w:t>.</w:t>
      </w:r>
      <w:r w:rsidR="005B4E5B">
        <w:t xml:space="preserve"> Stakeholder also believe that t</w:t>
      </w:r>
      <w:r>
        <w:t xml:space="preserve">here has </w:t>
      </w:r>
      <w:r w:rsidR="005B4E5B">
        <w:t xml:space="preserve">also </w:t>
      </w:r>
      <w:r>
        <w:t xml:space="preserve">been </w:t>
      </w:r>
      <w:r w:rsidRPr="00284AB1">
        <w:t xml:space="preserve">good progress in gender mainstreaming and with the arrival of UN Women in Malawi and in partnership </w:t>
      </w:r>
      <w:r w:rsidR="005B4E5B">
        <w:t>across the UNCT</w:t>
      </w:r>
      <w:r w:rsidRPr="00284AB1">
        <w:t>; there is a good basis to further strengthen the support to gender aspects of the DG reforms and in the next-cycle support projects.</w:t>
      </w:r>
    </w:p>
    <w:p w:rsidR="00F63796" w:rsidRDefault="00F63796" w:rsidP="00A465C5">
      <w:pPr>
        <w:spacing w:after="0" w:line="240" w:lineRule="auto"/>
        <w:jc w:val="both"/>
      </w:pPr>
    </w:p>
    <w:p w:rsidR="00F63796" w:rsidRDefault="005B4E5B" w:rsidP="00C07946">
      <w:pPr>
        <w:spacing w:after="0" w:line="240" w:lineRule="auto"/>
        <w:jc w:val="both"/>
      </w:pPr>
      <w:r w:rsidRPr="005B4E5B">
        <w:rPr>
          <w:b/>
          <w:color w:val="00B0F0"/>
        </w:rPr>
        <w:t xml:space="preserve">5. </w:t>
      </w:r>
      <w:r w:rsidR="00F63796" w:rsidRPr="005B4E5B">
        <w:rPr>
          <w:b/>
          <w:color w:val="00B0F0"/>
        </w:rPr>
        <w:t>Support to Institutions/Capacity Building</w:t>
      </w:r>
      <w:r w:rsidRPr="005B4E5B">
        <w:rPr>
          <w:b/>
          <w:color w:val="00B0F0"/>
        </w:rPr>
        <w:t xml:space="preserve">: </w:t>
      </w:r>
      <w:r w:rsidRPr="005B4E5B">
        <w:t>Stakeholders</w:t>
      </w:r>
      <w:r>
        <w:rPr>
          <w:b/>
          <w:color w:val="00B0F0"/>
        </w:rPr>
        <w:t xml:space="preserve"> </w:t>
      </w:r>
      <w:r>
        <w:t xml:space="preserve">view capacity development is a vital component of the innovation of the next UNDAF. </w:t>
      </w:r>
      <w:r w:rsidR="00F63796" w:rsidRPr="005B4E5B">
        <w:t xml:space="preserve">There </w:t>
      </w:r>
      <w:r w:rsidR="00F63796" w:rsidRPr="006E43FC">
        <w:t xml:space="preserve">is concern that the </w:t>
      </w:r>
      <w:r>
        <w:t xml:space="preserve">legal and constitutional bodies in Malawi are </w:t>
      </w:r>
      <w:r w:rsidR="00F63796" w:rsidRPr="006E43FC">
        <w:t xml:space="preserve">not sufficiently independent from government and that </w:t>
      </w:r>
      <w:r>
        <w:t>they need</w:t>
      </w:r>
      <w:r w:rsidR="00F63796" w:rsidRPr="006E43FC">
        <w:t xml:space="preserve"> to be more transformative in </w:t>
      </w:r>
      <w:r>
        <w:t>their</w:t>
      </w:r>
      <w:r w:rsidR="00F63796" w:rsidRPr="006E43FC">
        <w:t xml:space="preserve"> work and actively address emerging human rights issues such as </w:t>
      </w:r>
      <w:r w:rsidR="00F63796" w:rsidRPr="00F63796">
        <w:t xml:space="preserve">Lesbian, Gay, Bisexual, and Transgender </w:t>
      </w:r>
      <w:r w:rsidR="00F63796">
        <w:t>(</w:t>
      </w:r>
      <w:r w:rsidR="00F63796" w:rsidRPr="006E43FC">
        <w:t>LGBT</w:t>
      </w:r>
      <w:r w:rsidR="00F63796">
        <w:t>)</w:t>
      </w:r>
      <w:r w:rsidR="00F63796" w:rsidRPr="006E43FC">
        <w:t xml:space="preserve"> rights. </w:t>
      </w:r>
      <w:r>
        <w:t xml:space="preserve">Stakeholders recommend that </w:t>
      </w:r>
      <w:r w:rsidR="00F63796" w:rsidRPr="006E43FC">
        <w:t xml:space="preserve">such transformational work may only be achieved through broader alliances with parliament, </w:t>
      </w:r>
      <w:r w:rsidR="00F63796" w:rsidRPr="007B7816">
        <w:t>Office of the Ombudsman</w:t>
      </w:r>
      <w:r w:rsidR="00F63796">
        <w:t>,</w:t>
      </w:r>
      <w:r w:rsidR="00F63796" w:rsidRPr="007B7816">
        <w:t xml:space="preserve"> </w:t>
      </w:r>
      <w:r w:rsidR="00F63796" w:rsidRPr="006E43FC">
        <w:t xml:space="preserve">the Law Commission, the </w:t>
      </w:r>
      <w:r w:rsidR="00F63796" w:rsidRPr="00F63796">
        <w:t xml:space="preserve">Ministry of Justice and Constitutional Affairs </w:t>
      </w:r>
      <w:r w:rsidR="00F63796">
        <w:t>(</w:t>
      </w:r>
      <w:r w:rsidR="00F63796" w:rsidRPr="006E43FC">
        <w:t>MoJCA</w:t>
      </w:r>
      <w:r w:rsidR="00F63796">
        <w:t>)</w:t>
      </w:r>
      <w:r>
        <w:t xml:space="preserve">, </w:t>
      </w:r>
      <w:r w:rsidRPr="006E43FC">
        <w:t>Malawi</w:t>
      </w:r>
      <w:r w:rsidRPr="00F63796">
        <w:t xml:space="preserve"> Human Rights Commission </w:t>
      </w:r>
      <w:r>
        <w:t>(</w:t>
      </w:r>
      <w:r w:rsidRPr="006E43FC">
        <w:t>MHRC</w:t>
      </w:r>
      <w:r>
        <w:t xml:space="preserve">) </w:t>
      </w:r>
      <w:r w:rsidR="00F63796" w:rsidRPr="006E43FC">
        <w:t>and civil society.</w:t>
      </w:r>
      <w:r w:rsidR="00F63796">
        <w:t xml:space="preserve"> </w:t>
      </w:r>
      <w:r>
        <w:t>A broad range of stakeholders recommend that t</w:t>
      </w:r>
      <w:r w:rsidR="00F63796">
        <w:t xml:space="preserve">he UN </w:t>
      </w:r>
      <w:r w:rsidR="00F63796" w:rsidRPr="007B7816">
        <w:t>should continue pursuing the SWAp in democratic governance and strengthen its support to MoJCA on implementation of policies, laws and regulations and cooperation across institutional jurisdictions such as the police-court-prison cooperation or the institutional gaps in add</w:t>
      </w:r>
      <w:r w:rsidR="00D75980">
        <w:t>ressing child marriages and GBV, and that</w:t>
      </w:r>
      <w:r>
        <w:t xml:space="preserve"> capacity building intervention</w:t>
      </w:r>
      <w:r w:rsidR="00D75980">
        <w:t>s</w:t>
      </w:r>
      <w:r>
        <w:t xml:space="preserve"> should be well designed, long lasting and measurable.</w:t>
      </w:r>
      <w:r w:rsidR="00D75980">
        <w:t xml:space="preserve"> Both CSOs and some DPs felt strongly that </w:t>
      </w:r>
      <w:r w:rsidR="00F63796" w:rsidRPr="00061EE4">
        <w:t>CSOs play important advocacy and facilitation rol</w:t>
      </w:r>
      <w:r w:rsidR="00D75980">
        <w:t>es in the project portfolio, and that</w:t>
      </w:r>
      <w:r w:rsidR="00F63796" w:rsidRPr="00061EE4">
        <w:t xml:space="preserve"> the UNCT should also engage more openly with CSOs in planning and evaluations of </w:t>
      </w:r>
      <w:r w:rsidR="00F63796" w:rsidRPr="00061EE4">
        <w:lastRenderedPageBreak/>
        <w:t xml:space="preserve">UN support in order to improve programming, implementation and common learning. Given the Democracy Consolidation Programme management’s considerable experience and valuable insights into present capacity gaps in government and practical solutions applied by the communities in their interaction with the authorities, enhanced CSO engagement should include discussions on how to further Rights to Development, both through </w:t>
      </w:r>
      <w:r w:rsidR="00F63796">
        <w:t>supply and demand side support.</w:t>
      </w:r>
      <w:r w:rsidR="00D75980">
        <w:t xml:space="preserve"> CSOs need more time and space in their capacity development. Some UNCT informants cited that bottlenecks still restrain</w:t>
      </w:r>
      <w:r w:rsidR="00F63796" w:rsidRPr="00284AB1">
        <w:t xml:space="preserve"> UNCT cooperation </w:t>
      </w:r>
      <w:r w:rsidR="00D75980">
        <w:t>because of</w:t>
      </w:r>
      <w:r w:rsidR="00F63796" w:rsidRPr="00284AB1">
        <w:t xml:space="preserve"> the multiple funding sources channeled through individual agencies and to global agency reporting requirements, which again creates multiple reporting needs</w:t>
      </w:r>
      <w:r w:rsidR="00D75980">
        <w:t xml:space="preserve"> and cripple the limited capacities of CSOs and Government systems</w:t>
      </w:r>
      <w:r w:rsidR="00F63796" w:rsidRPr="00284AB1">
        <w:t>.</w:t>
      </w:r>
    </w:p>
    <w:p w:rsidR="00C07946" w:rsidRDefault="00C07946" w:rsidP="00C07946">
      <w:pPr>
        <w:spacing w:after="0" w:line="240" w:lineRule="auto"/>
        <w:jc w:val="both"/>
      </w:pPr>
    </w:p>
    <w:p w:rsidR="00051BD2" w:rsidRPr="00051BD2" w:rsidRDefault="00D75980" w:rsidP="00051BD2">
      <w:pPr>
        <w:spacing w:after="0" w:line="240" w:lineRule="auto"/>
        <w:jc w:val="both"/>
        <w:rPr>
          <w:rFonts w:cs="Arial"/>
          <w:szCs w:val="21"/>
          <w:shd w:val="clear" w:color="auto" w:fill="FFFFFF"/>
        </w:rPr>
      </w:pPr>
      <w:r w:rsidRPr="00D75980">
        <w:rPr>
          <w:rFonts w:cs="Arial"/>
          <w:b/>
          <w:color w:val="00B0F0"/>
          <w:szCs w:val="21"/>
          <w:shd w:val="clear" w:color="auto" w:fill="FFFFFF"/>
        </w:rPr>
        <w:t>6. Employment:</w:t>
      </w:r>
      <w:r w:rsidRPr="00D75980">
        <w:rPr>
          <w:rFonts w:cs="Arial"/>
          <w:color w:val="00B0F0"/>
          <w:szCs w:val="21"/>
          <w:shd w:val="clear" w:color="auto" w:fill="FFFFFF"/>
        </w:rPr>
        <w:t xml:space="preserve"> </w:t>
      </w:r>
      <w:r w:rsidR="00051BD2" w:rsidRPr="00051BD2">
        <w:rPr>
          <w:rFonts w:cs="Arial"/>
          <w:szCs w:val="21"/>
          <w:shd w:val="clear" w:color="auto" w:fill="FFFFFF"/>
        </w:rPr>
        <w:t xml:space="preserve">The </w:t>
      </w:r>
      <w:r>
        <w:rPr>
          <w:rFonts w:cs="Arial"/>
          <w:szCs w:val="21"/>
          <w:shd w:val="clear" w:color="auto" w:fill="FFFFFF"/>
        </w:rPr>
        <w:t xml:space="preserve">Stakeholders were largely in agreement that the UN has a comparative </w:t>
      </w:r>
      <w:r w:rsidR="00C07946">
        <w:rPr>
          <w:rFonts w:cs="Arial"/>
          <w:szCs w:val="21"/>
          <w:shd w:val="clear" w:color="auto" w:fill="FFFFFF"/>
        </w:rPr>
        <w:t>advantage</w:t>
      </w:r>
      <w:r>
        <w:rPr>
          <w:rFonts w:cs="Arial"/>
          <w:szCs w:val="21"/>
          <w:shd w:val="clear" w:color="auto" w:fill="FFFFFF"/>
        </w:rPr>
        <w:t xml:space="preserve"> in labour based employment programming, that that it should move into vocational skills </w:t>
      </w:r>
      <w:r w:rsidR="00C07946">
        <w:rPr>
          <w:rFonts w:cs="Arial"/>
          <w:szCs w:val="21"/>
          <w:shd w:val="clear" w:color="auto" w:fill="FFFFFF"/>
        </w:rPr>
        <w:t xml:space="preserve">employment opportunity programs. The </w:t>
      </w:r>
      <w:r w:rsidR="00051BD2" w:rsidRPr="00051BD2">
        <w:rPr>
          <w:rFonts w:cs="Arial"/>
          <w:szCs w:val="21"/>
          <w:shd w:val="clear" w:color="auto" w:fill="FFFFFF"/>
        </w:rPr>
        <w:t>UN</w:t>
      </w:r>
      <w:r w:rsidR="00C07946">
        <w:rPr>
          <w:rFonts w:cs="Arial"/>
          <w:szCs w:val="21"/>
          <w:shd w:val="clear" w:color="auto" w:fill="FFFFFF"/>
        </w:rPr>
        <w:t>,</w:t>
      </w:r>
      <w:r w:rsidR="00051BD2" w:rsidRPr="00051BD2">
        <w:rPr>
          <w:rFonts w:cs="Arial"/>
          <w:szCs w:val="21"/>
          <w:shd w:val="clear" w:color="auto" w:fill="FFFFFF"/>
        </w:rPr>
        <w:t xml:space="preserve"> through the Mobile Money for the Poor (MM4P) Programme </w:t>
      </w:r>
      <w:r w:rsidR="00C07946">
        <w:rPr>
          <w:rFonts w:cs="Arial"/>
          <w:szCs w:val="21"/>
          <w:shd w:val="clear" w:color="auto" w:fill="FFFFFF"/>
        </w:rPr>
        <w:t>provided</w:t>
      </w:r>
      <w:r w:rsidR="00051BD2" w:rsidRPr="00051BD2">
        <w:rPr>
          <w:rFonts w:cs="Arial"/>
          <w:szCs w:val="21"/>
          <w:shd w:val="clear" w:color="auto" w:fill="FFFFFF"/>
        </w:rPr>
        <w:t xml:space="preserve"> technical assistance to the Digital Financial Services (DFS) sector to improve uptake and usage of DFS in the country. In 2016 technical assistance was provided to Airtel Malawi aimed at improving its agent network to increase uptake and usage of DFS. Through UNCDF’s support and interventions from other actors, usage of Digital Financial Services in Malawi improve</w:t>
      </w:r>
      <w:r w:rsidR="00C07946">
        <w:rPr>
          <w:rFonts w:cs="Arial"/>
          <w:szCs w:val="21"/>
          <w:shd w:val="clear" w:color="auto" w:fill="FFFFFF"/>
        </w:rPr>
        <w:t>d</w:t>
      </w:r>
      <w:r w:rsidR="00051BD2" w:rsidRPr="00051BD2">
        <w:rPr>
          <w:rFonts w:cs="Arial"/>
          <w:szCs w:val="21"/>
          <w:shd w:val="clear" w:color="auto" w:fill="FFFFFF"/>
        </w:rPr>
        <w:t xml:space="preserve"> with number of subscribers and active users standing at 2.89 million and 1.43 million respectively. This translates into 15 percent of the Malawi adult population actively accessing financial services using digital channels </w:t>
      </w:r>
      <w:r w:rsidR="00C07946">
        <w:rPr>
          <w:rFonts w:cs="Arial"/>
          <w:szCs w:val="21"/>
          <w:shd w:val="clear" w:color="auto" w:fill="FFFFFF"/>
        </w:rPr>
        <w:t xml:space="preserve">- </w:t>
      </w:r>
      <w:r w:rsidR="00051BD2" w:rsidRPr="00051BD2">
        <w:rPr>
          <w:rFonts w:cs="Arial"/>
          <w:szCs w:val="21"/>
          <w:shd w:val="clear" w:color="auto" w:fill="FFFFFF"/>
        </w:rPr>
        <w:t>an improvement from 8 percent in 2015</w:t>
      </w:r>
      <w:r w:rsidR="00051BD2" w:rsidRPr="00051BD2">
        <w:rPr>
          <w:rFonts w:cs="Arial"/>
          <w:szCs w:val="21"/>
          <w:shd w:val="clear" w:color="auto" w:fill="FFFFFF"/>
          <w:vertAlign w:val="superscript"/>
        </w:rPr>
        <w:footnoteReference w:id="99"/>
      </w:r>
      <w:r w:rsidR="00051BD2" w:rsidRPr="00051BD2">
        <w:rPr>
          <w:rFonts w:cs="Arial"/>
          <w:szCs w:val="21"/>
          <w:shd w:val="clear" w:color="auto" w:fill="FFFFFF"/>
        </w:rPr>
        <w:t>. This is another area of comparative advantage for the UN in Malawi.</w:t>
      </w:r>
    </w:p>
    <w:p w:rsidR="00051BD2" w:rsidRPr="00051BD2" w:rsidRDefault="00051BD2" w:rsidP="00051BD2">
      <w:pPr>
        <w:spacing w:after="0" w:line="240" w:lineRule="auto"/>
        <w:jc w:val="both"/>
        <w:rPr>
          <w:lang w:val="en-GB"/>
        </w:rPr>
      </w:pPr>
    </w:p>
    <w:p w:rsidR="00D75980" w:rsidRDefault="00C07946" w:rsidP="00C07946">
      <w:pPr>
        <w:spacing w:after="0" w:line="240" w:lineRule="auto"/>
        <w:jc w:val="both"/>
        <w:rPr>
          <w:szCs w:val="20"/>
        </w:rPr>
        <w:sectPr w:rsidR="00D75980" w:rsidSect="00137DB3">
          <w:pgSz w:w="12240" w:h="15840"/>
          <w:pgMar w:top="1440" w:right="1440" w:bottom="1440" w:left="1440" w:header="720" w:footer="720" w:gutter="0"/>
          <w:cols w:space="720"/>
          <w:docGrid w:linePitch="360"/>
        </w:sectPr>
      </w:pPr>
      <w:r>
        <w:rPr>
          <w:lang w:val="en-GB"/>
        </w:rPr>
        <w:t>However, literature shows that d</w:t>
      </w:r>
      <w:r w:rsidR="00051BD2" w:rsidRPr="00051BD2">
        <w:rPr>
          <w:lang w:val="en-GB"/>
        </w:rPr>
        <w:t xml:space="preserve">espite these sterling efforts, the poor, women and the young are still often excluded from economic opportunities. Women across sectors receive lower wages for paid work. Most earning a wage are smallholder farmers; few have jobs in the higher-paying formal sector. Females of all ages spend more time in unpaid work, limiting their availability to engage in wage-earning endeavours. Unemployment, currently at about 20 per cent, affects the young who are considered unstable or risky employment prospects; they also face hurdles accessing finance for and training in small enterprise development. Women in Malawi generally have a lower socio-economic status and lower educational attainment than men, and are taught from childhood to be submissive to males. </w:t>
      </w:r>
      <w:r>
        <w:rPr>
          <w:lang w:val="en-GB"/>
        </w:rPr>
        <w:t>Harmful c</w:t>
      </w:r>
      <w:r w:rsidR="00051BD2" w:rsidRPr="00051BD2">
        <w:rPr>
          <w:lang w:val="en-GB"/>
        </w:rPr>
        <w:t>ultural practices include exchanging money for a couple’s daughter; rewarding a husband with a young relative of the wife; and brotherly inheritance of a dead man’s wife, children and possessions.</w:t>
      </w:r>
      <w:r w:rsidR="00051BD2" w:rsidRPr="00051BD2">
        <w:rPr>
          <w:vertAlign w:val="superscript"/>
          <w:lang w:val="en-GB"/>
        </w:rPr>
        <w:footnoteReference w:id="100"/>
      </w:r>
      <w:r w:rsidR="00051BD2" w:rsidRPr="00051BD2">
        <w:rPr>
          <w:bCs/>
          <w:iCs/>
          <w:lang w:val="en-GB"/>
        </w:rPr>
        <w:t xml:space="preserve"> </w:t>
      </w:r>
      <w:r w:rsidR="00051BD2" w:rsidRPr="00051BD2">
        <w:rPr>
          <w:lang w:val="en-GB"/>
        </w:rPr>
        <w:t xml:space="preserve">Lack of empowerment makes it difficult for girls to avoid practices such as early marriage and pregnancy, as well as to negotiate safe sex. It also results in high levels of gender-based violence. This is an area of comparative advantage for the UN which has capacity to bring many stakeholders to collaborate multisectorally. </w:t>
      </w:r>
      <w:r>
        <w:rPr>
          <w:szCs w:val="20"/>
        </w:rPr>
        <w:t>To facilitate an effective UNDAF roll-out process that involves this hitherto excluded stakeholder map, a transformative, dialogical and bottom-up rights holders’ driven UNDAF roll-out process has been recommended. Below is a diagrammatical representation of the recommended roll-out of the next UNDAF.</w:t>
      </w:r>
    </w:p>
    <w:p w:rsidR="00FE3336" w:rsidRPr="00FE3336" w:rsidRDefault="00FE3336" w:rsidP="00FE3336">
      <w:pPr>
        <w:pStyle w:val="Default"/>
        <w:jc w:val="center"/>
        <w:rPr>
          <w:rFonts w:ascii="Gill Sans MT" w:hAnsi="Gill Sans MT"/>
          <w:b/>
          <w:noProof/>
          <w:sz w:val="32"/>
        </w:rPr>
      </w:pPr>
      <w:r w:rsidRPr="00FE3336">
        <w:rPr>
          <w:rFonts w:ascii="Gill Sans MT" w:hAnsi="Gill Sans MT"/>
          <w:b/>
          <w:noProof/>
          <w:sz w:val="32"/>
        </w:rPr>
        <w:lastRenderedPageBreak/>
        <w:t>CONCEPTUAL DESIGING AND ROLL</w:t>
      </w:r>
      <w:r w:rsidR="00F973B1">
        <w:rPr>
          <w:rFonts w:ascii="Gill Sans MT" w:hAnsi="Gill Sans MT"/>
          <w:b/>
          <w:noProof/>
          <w:sz w:val="32"/>
        </w:rPr>
        <w:t>ING</w:t>
      </w:r>
      <w:r w:rsidRPr="00FE3336">
        <w:rPr>
          <w:rFonts w:ascii="Gill Sans MT" w:hAnsi="Gill Sans MT"/>
          <w:b/>
          <w:noProof/>
          <w:sz w:val="32"/>
        </w:rPr>
        <w:t xml:space="preserve"> OUT OF THE UNDAF</w:t>
      </w:r>
    </w:p>
    <w:p w:rsidR="00FE3336" w:rsidRPr="00FE3336" w:rsidRDefault="00FE3336" w:rsidP="00FE3336">
      <w:pPr>
        <w:jc w:val="center"/>
        <w:rPr>
          <w:noProof/>
          <w:sz w:val="32"/>
        </w:rPr>
      </w:pPr>
    </w:p>
    <w:p w:rsidR="00FE3336" w:rsidRPr="00FE3336" w:rsidRDefault="00BB004F" w:rsidP="00FE3336">
      <w:pPr>
        <w:jc w:val="center"/>
        <w:rPr>
          <w:rFonts w:asciiTheme="minorHAnsi" w:hAnsiTheme="minorHAnsi"/>
          <w:noProof/>
          <w:sz w:val="22"/>
        </w:rPr>
      </w:pPr>
      <w:r w:rsidRPr="00FE3336">
        <w:rPr>
          <w:noProof/>
        </w:rPr>
        <mc:AlternateContent>
          <mc:Choice Requires="wps">
            <w:drawing>
              <wp:anchor distT="0" distB="0" distL="114300" distR="114300" simplePos="0" relativeHeight="251685888" behindDoc="0" locked="0" layoutInCell="1" allowOverlap="1" wp14:anchorId="52D81144" wp14:editId="461B3658">
                <wp:simplePos x="0" y="0"/>
                <wp:positionH relativeFrom="column">
                  <wp:posOffset>7386320</wp:posOffset>
                </wp:positionH>
                <wp:positionV relativeFrom="paragraph">
                  <wp:posOffset>1734185</wp:posOffset>
                </wp:positionV>
                <wp:extent cx="356870" cy="356870"/>
                <wp:effectExtent l="0" t="0" r="24130" b="24130"/>
                <wp:wrapNone/>
                <wp:docPr id="83" name="Oval 83"/>
                <wp:cNvGraphicFramePr/>
                <a:graphic xmlns:a="http://schemas.openxmlformats.org/drawingml/2006/main">
                  <a:graphicData uri="http://schemas.microsoft.com/office/word/2010/wordprocessingShape">
                    <wps:wsp>
                      <wps:cNvSpPr/>
                      <wps:spPr>
                        <a:xfrm>
                          <a:off x="0" y="0"/>
                          <a:ext cx="356870" cy="356870"/>
                        </a:xfrm>
                        <a:prstGeom prst="ellipse">
                          <a:avLst/>
                        </a:prstGeom>
                        <a:solidFill>
                          <a:sysClr val="window" lastClr="FFFFFF"/>
                        </a:solidFill>
                        <a:ln w="25400" cap="flat" cmpd="sng" algn="ctr">
                          <a:solidFill>
                            <a:sysClr val="windowText" lastClr="000000"/>
                          </a:solidFill>
                          <a:prstDash val="solid"/>
                        </a:ln>
                        <a:effectLst/>
                      </wps:spPr>
                      <wps:txbx>
                        <w:txbxContent>
                          <w:p w:rsidR="00E52B57" w:rsidRDefault="00E52B57" w:rsidP="00FE3336">
                            <w:pPr>
                              <w:jc w:val="center"/>
                            </w:pPr>
                            <w:r>
                              <w:t>6</w:t>
                            </w:r>
                          </w:p>
                        </w:txbxContent>
                      </wps:txbx>
                      <wps:bodyPr/>
                    </wps:wsp>
                  </a:graphicData>
                </a:graphic>
              </wp:anchor>
            </w:drawing>
          </mc:Choice>
          <mc:Fallback>
            <w:pict>
              <v:oval w14:anchorId="52D81144" id="Oval 83" o:spid="_x0000_s1026" style="position:absolute;left:0;text-align:left;margin-left:581.6pt;margin-top:136.55pt;width:28.1pt;height:28.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" fillcolor="window" strokecolor="windowText" strokeweight="2pt">
                <v:textbox>
                  <w:txbxContent>
                    <w:p w:rsidR="00E52B57" w:rsidRDefault="00E52B57" w:rsidP="00FE3336">
                      <w:pPr>
                        <w:jc w:val="center"/>
                      </w:pPr>
                      <w:r>
                        <w:t>6</w:t>
                      </w:r>
                    </w:p>
                  </w:txbxContent>
                </v:textbox>
              </v:oval>
            </w:pict>
          </mc:Fallback>
        </mc:AlternateContent>
      </w:r>
      <w:r w:rsidR="00FE3336" w:rsidRPr="00FE3336">
        <w:rPr>
          <w:noProof/>
        </w:rPr>
        <mc:AlternateContent>
          <mc:Choice Requires="wps">
            <w:drawing>
              <wp:anchor distT="0" distB="0" distL="114300" distR="114300" simplePos="0" relativeHeight="251686912" behindDoc="0" locked="0" layoutInCell="1" allowOverlap="1" wp14:anchorId="3C307ADB" wp14:editId="2AE604BE">
                <wp:simplePos x="0" y="0"/>
                <wp:positionH relativeFrom="column">
                  <wp:posOffset>7091045</wp:posOffset>
                </wp:positionH>
                <wp:positionV relativeFrom="paragraph">
                  <wp:posOffset>3170555</wp:posOffset>
                </wp:positionV>
                <wp:extent cx="356870" cy="356870"/>
                <wp:effectExtent l="0" t="0" r="24130" b="24130"/>
                <wp:wrapNone/>
                <wp:docPr id="80" name="Oval 80"/>
                <wp:cNvGraphicFramePr/>
                <a:graphic xmlns:a="http://schemas.openxmlformats.org/drawingml/2006/main">
                  <a:graphicData uri="http://schemas.microsoft.com/office/word/2010/wordprocessingShape">
                    <wps:wsp>
                      <wps:cNvSpPr/>
                      <wps:spPr>
                        <a:xfrm>
                          <a:off x="0" y="0"/>
                          <a:ext cx="356870" cy="356870"/>
                        </a:xfrm>
                        <a:prstGeom prst="ellipse">
                          <a:avLst/>
                        </a:prstGeom>
                        <a:solidFill>
                          <a:sysClr val="window" lastClr="FFFFFF"/>
                        </a:solidFill>
                        <a:ln w="25400" cap="flat" cmpd="sng" algn="ctr">
                          <a:solidFill>
                            <a:sysClr val="windowText" lastClr="000000"/>
                          </a:solidFill>
                          <a:prstDash val="solid"/>
                        </a:ln>
                        <a:effectLst/>
                      </wps:spPr>
                      <wps:txbx>
                        <w:txbxContent>
                          <w:p w:rsidR="00E52B57" w:rsidRDefault="00E52B57" w:rsidP="00FE3336">
                            <w:pPr>
                              <w:jc w:val="center"/>
                            </w:pPr>
                            <w:r>
                              <w:t>9</w:t>
                            </w:r>
                          </w:p>
                        </w:txbxContent>
                      </wps:txbx>
                      <wps:bodyPr/>
                    </wps:wsp>
                  </a:graphicData>
                </a:graphic>
              </wp:anchor>
            </w:drawing>
          </mc:Choice>
          <mc:Fallback>
            <w:pict>
              <v:oval w14:anchorId="3C307ADB" id="Oval 80" o:spid="_x0000_s1027" style="position:absolute;left:0;text-align:left;margin-left:558.35pt;margin-top:249.65pt;width:28.1pt;height:28.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" fillcolor="window" strokecolor="windowText" strokeweight="2pt">
                <v:textbox>
                  <w:txbxContent>
                    <w:p w:rsidR="00E52B57" w:rsidRDefault="00E52B57" w:rsidP="00FE3336">
                      <w:pPr>
                        <w:jc w:val="center"/>
                      </w:pPr>
                      <w:r>
                        <w:t>9</w:t>
                      </w:r>
                    </w:p>
                  </w:txbxContent>
                </v:textbox>
              </v:oval>
            </w:pict>
          </mc:Fallback>
        </mc:AlternateContent>
      </w:r>
      <w:r w:rsidR="00FE3336" w:rsidRPr="00FE3336">
        <w:rPr>
          <w:noProof/>
        </w:rPr>
        <mc:AlternateContent>
          <mc:Choice Requires="wps">
            <w:drawing>
              <wp:anchor distT="0" distB="0" distL="114300" distR="114300" simplePos="0" relativeHeight="251687936" behindDoc="0" locked="0" layoutInCell="1" allowOverlap="1" wp14:anchorId="5550B70D" wp14:editId="148B593F">
                <wp:simplePos x="0" y="0"/>
                <wp:positionH relativeFrom="column">
                  <wp:posOffset>2714625</wp:posOffset>
                </wp:positionH>
                <wp:positionV relativeFrom="paragraph">
                  <wp:posOffset>2913380</wp:posOffset>
                </wp:positionV>
                <wp:extent cx="356870" cy="356870"/>
                <wp:effectExtent l="0" t="0" r="24130" b="24130"/>
                <wp:wrapNone/>
                <wp:docPr id="81" name="Oval 81"/>
                <wp:cNvGraphicFramePr/>
                <a:graphic xmlns:a="http://schemas.openxmlformats.org/drawingml/2006/main">
                  <a:graphicData uri="http://schemas.microsoft.com/office/word/2010/wordprocessingShape">
                    <wps:wsp>
                      <wps:cNvSpPr/>
                      <wps:spPr>
                        <a:xfrm>
                          <a:off x="0" y="0"/>
                          <a:ext cx="356870" cy="356870"/>
                        </a:xfrm>
                        <a:prstGeom prst="ellipse">
                          <a:avLst/>
                        </a:prstGeom>
                        <a:solidFill>
                          <a:sysClr val="window" lastClr="FFFFFF"/>
                        </a:solidFill>
                        <a:ln w="25400" cap="flat" cmpd="sng" algn="ctr">
                          <a:solidFill>
                            <a:sysClr val="windowText" lastClr="000000"/>
                          </a:solidFill>
                          <a:prstDash val="solid"/>
                        </a:ln>
                        <a:effectLst/>
                      </wps:spPr>
                      <wps:txbx>
                        <w:txbxContent>
                          <w:p w:rsidR="00E52B57" w:rsidRDefault="00E52B57" w:rsidP="00FE3336">
                            <w:pPr>
                              <w:jc w:val="center"/>
                            </w:pPr>
                            <w:r>
                              <w:t>8</w:t>
                            </w:r>
                          </w:p>
                        </w:txbxContent>
                      </wps:txbx>
                      <wps:bodyPr/>
                    </wps:wsp>
                  </a:graphicData>
                </a:graphic>
              </wp:anchor>
            </w:drawing>
          </mc:Choice>
          <mc:Fallback>
            <w:pict>
              <v:oval w14:anchorId="5550B70D" id="Oval 81" o:spid="_x0000_s1028" style="position:absolute;left:0;text-align:left;margin-left:213.75pt;margin-top:229.4pt;width:28.1pt;height:28.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" fillcolor="window" strokecolor="windowText" strokeweight="2pt">
                <v:textbox>
                  <w:txbxContent>
                    <w:p w:rsidR="00E52B57" w:rsidRDefault="00E52B57" w:rsidP="00FE3336">
                      <w:pPr>
                        <w:jc w:val="center"/>
                      </w:pPr>
                      <w:r>
                        <w:t>8</w:t>
                      </w:r>
                    </w:p>
                  </w:txbxContent>
                </v:textbox>
              </v:oval>
            </w:pict>
          </mc:Fallback>
        </mc:AlternateContent>
      </w:r>
      <w:r w:rsidR="00FE3336" w:rsidRPr="00FE3336">
        <w:rPr>
          <w:noProof/>
        </w:rPr>
        <mc:AlternateContent>
          <mc:Choice Requires="wps">
            <w:drawing>
              <wp:anchor distT="0" distB="0" distL="114300" distR="114300" simplePos="0" relativeHeight="251688960" behindDoc="0" locked="0" layoutInCell="1" allowOverlap="1" wp14:anchorId="40EB9277" wp14:editId="285EAB22">
                <wp:simplePos x="0" y="0"/>
                <wp:positionH relativeFrom="column">
                  <wp:posOffset>347345</wp:posOffset>
                </wp:positionH>
                <wp:positionV relativeFrom="paragraph">
                  <wp:posOffset>3122930</wp:posOffset>
                </wp:positionV>
                <wp:extent cx="356870" cy="356870"/>
                <wp:effectExtent l="0" t="0" r="24130" b="24130"/>
                <wp:wrapNone/>
                <wp:docPr id="82" name="Oval 82"/>
                <wp:cNvGraphicFramePr/>
                <a:graphic xmlns:a="http://schemas.openxmlformats.org/drawingml/2006/main">
                  <a:graphicData uri="http://schemas.microsoft.com/office/word/2010/wordprocessingShape">
                    <wps:wsp>
                      <wps:cNvSpPr/>
                      <wps:spPr>
                        <a:xfrm>
                          <a:off x="0" y="0"/>
                          <a:ext cx="356870" cy="356870"/>
                        </a:xfrm>
                        <a:prstGeom prst="ellipse">
                          <a:avLst/>
                        </a:prstGeom>
                        <a:solidFill>
                          <a:sysClr val="window" lastClr="FFFFFF"/>
                        </a:solidFill>
                        <a:ln w="25400" cap="flat" cmpd="sng" algn="ctr">
                          <a:solidFill>
                            <a:sysClr val="windowText" lastClr="000000"/>
                          </a:solidFill>
                          <a:prstDash val="solid"/>
                        </a:ln>
                        <a:effectLst/>
                      </wps:spPr>
                      <wps:txbx>
                        <w:txbxContent>
                          <w:p w:rsidR="00E52B57" w:rsidRDefault="00E52B57" w:rsidP="00FE3336">
                            <w:pPr>
                              <w:jc w:val="center"/>
                            </w:pPr>
                            <w:r>
                              <w:t>7</w:t>
                            </w:r>
                          </w:p>
                        </w:txbxContent>
                      </wps:txbx>
                      <wps:bodyPr/>
                    </wps:wsp>
                  </a:graphicData>
                </a:graphic>
              </wp:anchor>
            </w:drawing>
          </mc:Choice>
          <mc:Fallback>
            <w:pict>
              <v:oval w14:anchorId="40EB9277" id="Oval 82" o:spid="_x0000_s1029" style="position:absolute;left:0;text-align:left;margin-left:27.35pt;margin-top:245.9pt;width:28.1pt;height:28.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" fillcolor="window" strokecolor="windowText" strokeweight="2pt">
                <v:textbox>
                  <w:txbxContent>
                    <w:p w:rsidR="00E52B57" w:rsidRDefault="00E52B57" w:rsidP="00FE3336">
                      <w:pPr>
                        <w:jc w:val="center"/>
                      </w:pPr>
                      <w:r>
                        <w:t>7</w:t>
                      </w:r>
                    </w:p>
                  </w:txbxContent>
                </v:textbox>
              </v:oval>
            </w:pict>
          </mc:Fallback>
        </mc:AlternateContent>
      </w:r>
      <w:r w:rsidR="00FE3336" w:rsidRPr="00FE3336">
        <w:rPr>
          <w:noProof/>
        </w:rPr>
        <mc:AlternateContent>
          <mc:Choice Requires="wps">
            <w:drawing>
              <wp:anchor distT="0" distB="0" distL="114300" distR="114300" simplePos="0" relativeHeight="251684864" behindDoc="0" locked="0" layoutInCell="1" allowOverlap="1" wp14:anchorId="2F9BCD35" wp14:editId="071C291F">
                <wp:simplePos x="0" y="0"/>
                <wp:positionH relativeFrom="column">
                  <wp:posOffset>2714625</wp:posOffset>
                </wp:positionH>
                <wp:positionV relativeFrom="paragraph">
                  <wp:posOffset>1413510</wp:posOffset>
                </wp:positionV>
                <wp:extent cx="356870" cy="356870"/>
                <wp:effectExtent l="0" t="0" r="24130" b="24130"/>
                <wp:wrapNone/>
                <wp:docPr id="84" name="Oval 84"/>
                <wp:cNvGraphicFramePr/>
                <a:graphic xmlns:a="http://schemas.openxmlformats.org/drawingml/2006/main">
                  <a:graphicData uri="http://schemas.microsoft.com/office/word/2010/wordprocessingShape">
                    <wps:wsp>
                      <wps:cNvSpPr/>
                      <wps:spPr>
                        <a:xfrm>
                          <a:off x="0" y="0"/>
                          <a:ext cx="356870" cy="356870"/>
                        </a:xfrm>
                        <a:prstGeom prst="ellipse">
                          <a:avLst/>
                        </a:prstGeom>
                        <a:solidFill>
                          <a:sysClr val="window" lastClr="FFFFFF"/>
                        </a:solidFill>
                        <a:ln w="25400" cap="flat" cmpd="sng" algn="ctr">
                          <a:solidFill>
                            <a:sysClr val="windowText" lastClr="000000"/>
                          </a:solidFill>
                          <a:prstDash val="solid"/>
                        </a:ln>
                        <a:effectLst/>
                      </wps:spPr>
                      <wps:txbx>
                        <w:txbxContent>
                          <w:p w:rsidR="00E52B57" w:rsidRDefault="00E52B57" w:rsidP="00FE3336">
                            <w:pPr>
                              <w:jc w:val="center"/>
                            </w:pPr>
                            <w:r>
                              <w:t>5</w:t>
                            </w:r>
                          </w:p>
                        </w:txbxContent>
                      </wps:txbx>
                      <wps:bodyPr/>
                    </wps:wsp>
                  </a:graphicData>
                </a:graphic>
              </wp:anchor>
            </w:drawing>
          </mc:Choice>
          <mc:Fallback>
            <w:pict>
              <v:oval w14:anchorId="2F9BCD35" id="Oval 84" o:spid="_x0000_s1030" style="position:absolute;left:0;text-align:left;margin-left:213.75pt;margin-top:111.3pt;width:28.1pt;height:28.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" fillcolor="window" strokecolor="windowText" strokeweight="2pt">
                <v:textbox>
                  <w:txbxContent>
                    <w:p w:rsidR="00E52B57" w:rsidRDefault="00E52B57" w:rsidP="00FE3336">
                      <w:pPr>
                        <w:jc w:val="center"/>
                      </w:pPr>
                      <w:r>
                        <w:t>5</w:t>
                      </w:r>
                    </w:p>
                  </w:txbxContent>
                </v:textbox>
              </v:oval>
            </w:pict>
          </mc:Fallback>
        </mc:AlternateContent>
      </w:r>
      <w:r w:rsidR="00FE3336" w:rsidRPr="00FE3336">
        <w:rPr>
          <w:noProof/>
        </w:rPr>
        <mc:AlternateContent>
          <mc:Choice Requires="wps">
            <w:drawing>
              <wp:anchor distT="0" distB="0" distL="114300" distR="114300" simplePos="0" relativeHeight="251683840" behindDoc="0" locked="0" layoutInCell="1" allowOverlap="1" wp14:anchorId="5E624CF2" wp14:editId="7C2ED313">
                <wp:simplePos x="0" y="0"/>
                <wp:positionH relativeFrom="column">
                  <wp:posOffset>337820</wp:posOffset>
                </wp:positionH>
                <wp:positionV relativeFrom="paragraph">
                  <wp:posOffset>1770380</wp:posOffset>
                </wp:positionV>
                <wp:extent cx="356870" cy="356870"/>
                <wp:effectExtent l="0" t="0" r="24130" b="24130"/>
                <wp:wrapNone/>
                <wp:docPr id="85" name="Oval 85"/>
                <wp:cNvGraphicFramePr/>
                <a:graphic xmlns:a="http://schemas.openxmlformats.org/drawingml/2006/main">
                  <a:graphicData uri="http://schemas.microsoft.com/office/word/2010/wordprocessingShape">
                    <wps:wsp>
                      <wps:cNvSpPr/>
                      <wps:spPr>
                        <a:xfrm>
                          <a:off x="0" y="0"/>
                          <a:ext cx="356870" cy="356870"/>
                        </a:xfrm>
                        <a:prstGeom prst="ellipse">
                          <a:avLst/>
                        </a:prstGeom>
                        <a:solidFill>
                          <a:sysClr val="window" lastClr="FFFFFF"/>
                        </a:solidFill>
                        <a:ln w="25400" cap="flat" cmpd="sng" algn="ctr">
                          <a:solidFill>
                            <a:sysClr val="windowText" lastClr="000000"/>
                          </a:solidFill>
                          <a:prstDash val="solid"/>
                        </a:ln>
                        <a:effectLst/>
                      </wps:spPr>
                      <wps:txbx>
                        <w:txbxContent>
                          <w:p w:rsidR="00E52B57" w:rsidRDefault="00E52B57" w:rsidP="00FE3336">
                            <w:pPr>
                              <w:jc w:val="center"/>
                            </w:pPr>
                            <w:r>
                              <w:t>4</w:t>
                            </w:r>
                          </w:p>
                        </w:txbxContent>
                      </wps:txbx>
                      <wps:bodyPr/>
                    </wps:wsp>
                  </a:graphicData>
                </a:graphic>
              </wp:anchor>
            </w:drawing>
          </mc:Choice>
          <mc:Fallback>
            <w:pict>
              <v:oval w14:anchorId="5E624CF2" id="Oval 85" o:spid="_x0000_s1031" style="position:absolute;left:0;text-align:left;margin-left:26.6pt;margin-top:139.4pt;width:28.1pt;height:28.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" fillcolor="window" strokecolor="windowText" strokeweight="2pt">
                <v:textbox>
                  <w:txbxContent>
                    <w:p w:rsidR="00E52B57" w:rsidRDefault="00E52B57" w:rsidP="00FE3336">
                      <w:pPr>
                        <w:jc w:val="center"/>
                      </w:pPr>
                      <w:r>
                        <w:t>4</w:t>
                      </w:r>
                    </w:p>
                  </w:txbxContent>
                </v:textbox>
              </v:oval>
            </w:pict>
          </mc:Fallback>
        </mc:AlternateContent>
      </w:r>
      <w:r w:rsidR="00FE3336" w:rsidRPr="00FE3336">
        <w:rPr>
          <w:noProof/>
        </w:rPr>
        <mc:AlternateContent>
          <mc:Choice Requires="wps">
            <w:drawing>
              <wp:anchor distT="0" distB="0" distL="114300" distR="114300" simplePos="0" relativeHeight="251682816" behindDoc="0" locked="0" layoutInCell="1" allowOverlap="1" wp14:anchorId="2B648713" wp14:editId="4A9EB174">
                <wp:simplePos x="0" y="0"/>
                <wp:positionH relativeFrom="column">
                  <wp:posOffset>7086600</wp:posOffset>
                </wp:positionH>
                <wp:positionV relativeFrom="paragraph">
                  <wp:posOffset>241935</wp:posOffset>
                </wp:positionV>
                <wp:extent cx="356870" cy="356870"/>
                <wp:effectExtent l="0" t="0" r="24130" b="24130"/>
                <wp:wrapNone/>
                <wp:docPr id="86" name="Oval 86"/>
                <wp:cNvGraphicFramePr/>
                <a:graphic xmlns:a="http://schemas.openxmlformats.org/drawingml/2006/main">
                  <a:graphicData uri="http://schemas.microsoft.com/office/word/2010/wordprocessingShape">
                    <wps:wsp>
                      <wps:cNvSpPr/>
                      <wps:spPr>
                        <a:xfrm>
                          <a:off x="0" y="0"/>
                          <a:ext cx="356870" cy="356870"/>
                        </a:xfrm>
                        <a:prstGeom prst="ellipse">
                          <a:avLst/>
                        </a:prstGeom>
                        <a:solidFill>
                          <a:sysClr val="window" lastClr="FFFFFF"/>
                        </a:solidFill>
                        <a:ln w="25400" cap="flat" cmpd="sng" algn="ctr">
                          <a:solidFill>
                            <a:sysClr val="windowText" lastClr="000000"/>
                          </a:solidFill>
                          <a:prstDash val="solid"/>
                        </a:ln>
                        <a:effectLst/>
                      </wps:spPr>
                      <wps:txbx>
                        <w:txbxContent>
                          <w:p w:rsidR="00E52B57" w:rsidRDefault="00E52B57" w:rsidP="00FE3336">
                            <w:pPr>
                              <w:jc w:val="center"/>
                            </w:pPr>
                            <w:r>
                              <w:t>3</w:t>
                            </w:r>
                          </w:p>
                        </w:txbxContent>
                      </wps:txbx>
                      <wps:bodyPr/>
                    </wps:wsp>
                  </a:graphicData>
                </a:graphic>
              </wp:anchor>
            </w:drawing>
          </mc:Choice>
          <mc:Fallback>
            <w:pict>
              <v:oval w14:anchorId="2B648713" id="Oval 86" o:spid="_x0000_s1032" style="position:absolute;left:0;text-align:left;margin-left:558pt;margin-top:19.05pt;width:28.1pt;height:28.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" fillcolor="window" strokecolor="windowText" strokeweight="2pt">
                <v:textbox>
                  <w:txbxContent>
                    <w:p w:rsidR="00E52B57" w:rsidRDefault="00E52B57" w:rsidP="00FE3336">
                      <w:pPr>
                        <w:jc w:val="center"/>
                      </w:pPr>
                      <w:r>
                        <w:t>3</w:t>
                      </w:r>
                    </w:p>
                  </w:txbxContent>
                </v:textbox>
              </v:oval>
            </w:pict>
          </mc:Fallback>
        </mc:AlternateContent>
      </w:r>
      <w:r w:rsidR="00FE3336" w:rsidRPr="00FE3336">
        <w:rPr>
          <w:noProof/>
        </w:rPr>
        <mc:AlternateContent>
          <mc:Choice Requires="wps">
            <w:drawing>
              <wp:anchor distT="0" distB="0" distL="114300" distR="114300" simplePos="0" relativeHeight="251681792" behindDoc="0" locked="0" layoutInCell="1" allowOverlap="1" wp14:anchorId="450A88E8" wp14:editId="4032F6FC">
                <wp:simplePos x="0" y="0"/>
                <wp:positionH relativeFrom="column">
                  <wp:posOffset>2647950</wp:posOffset>
                </wp:positionH>
                <wp:positionV relativeFrom="paragraph">
                  <wp:posOffset>179705</wp:posOffset>
                </wp:positionV>
                <wp:extent cx="356870" cy="356870"/>
                <wp:effectExtent l="0" t="0" r="24130" b="24130"/>
                <wp:wrapNone/>
                <wp:docPr id="87" name="Oval 87"/>
                <wp:cNvGraphicFramePr/>
                <a:graphic xmlns:a="http://schemas.openxmlformats.org/drawingml/2006/main">
                  <a:graphicData uri="http://schemas.microsoft.com/office/word/2010/wordprocessingShape">
                    <wps:wsp>
                      <wps:cNvSpPr/>
                      <wps:spPr>
                        <a:xfrm>
                          <a:off x="0" y="0"/>
                          <a:ext cx="356870" cy="356870"/>
                        </a:xfrm>
                        <a:prstGeom prst="ellipse">
                          <a:avLst/>
                        </a:prstGeom>
                        <a:solidFill>
                          <a:sysClr val="window" lastClr="FFFFFF"/>
                        </a:solidFill>
                        <a:ln w="25400" cap="flat" cmpd="sng" algn="ctr">
                          <a:solidFill>
                            <a:sysClr val="windowText" lastClr="000000"/>
                          </a:solidFill>
                          <a:prstDash val="solid"/>
                        </a:ln>
                        <a:effectLst/>
                      </wps:spPr>
                      <wps:txbx>
                        <w:txbxContent>
                          <w:p w:rsidR="00E52B57" w:rsidRDefault="00E52B57" w:rsidP="00FE3336">
                            <w:pPr>
                              <w:jc w:val="center"/>
                            </w:pPr>
                            <w:r>
                              <w:t>2</w:t>
                            </w:r>
                          </w:p>
                        </w:txbxContent>
                      </wps:txbx>
                      <wps:bodyPr/>
                    </wps:wsp>
                  </a:graphicData>
                </a:graphic>
              </wp:anchor>
            </w:drawing>
          </mc:Choice>
          <mc:Fallback>
            <w:pict>
              <v:oval w14:anchorId="450A88E8" id="Oval 87" o:spid="_x0000_s1033" style="position:absolute;left:0;text-align:left;margin-left:208.5pt;margin-top:14.15pt;width:28.1pt;height:28.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" fillcolor="window" strokecolor="windowText" strokeweight="2pt">
                <v:textbox>
                  <w:txbxContent>
                    <w:p w:rsidR="00E52B57" w:rsidRDefault="00E52B57" w:rsidP="00FE3336">
                      <w:pPr>
                        <w:jc w:val="center"/>
                      </w:pPr>
                      <w:r>
                        <w:t>2</w:t>
                      </w:r>
                    </w:p>
                  </w:txbxContent>
                </v:textbox>
              </v:oval>
            </w:pict>
          </mc:Fallback>
        </mc:AlternateContent>
      </w:r>
      <w:r w:rsidR="00FE3336" w:rsidRPr="00FE3336">
        <w:rPr>
          <w:noProof/>
        </w:rPr>
        <mc:AlternateContent>
          <mc:Choice Requires="wps">
            <w:drawing>
              <wp:anchor distT="0" distB="0" distL="114300" distR="114300" simplePos="0" relativeHeight="251680768" behindDoc="0" locked="0" layoutInCell="1" allowOverlap="1" wp14:anchorId="7E39FF0E" wp14:editId="11FAB04E">
                <wp:simplePos x="0" y="0"/>
                <wp:positionH relativeFrom="column">
                  <wp:posOffset>333375</wp:posOffset>
                </wp:positionH>
                <wp:positionV relativeFrom="paragraph">
                  <wp:posOffset>598805</wp:posOffset>
                </wp:positionV>
                <wp:extent cx="356870" cy="356870"/>
                <wp:effectExtent l="0" t="0" r="24130" b="24130"/>
                <wp:wrapNone/>
                <wp:docPr id="88" name="Oval 88"/>
                <wp:cNvGraphicFramePr/>
                <a:graphic xmlns:a="http://schemas.openxmlformats.org/drawingml/2006/main">
                  <a:graphicData uri="http://schemas.microsoft.com/office/word/2010/wordprocessingShape">
                    <wps:wsp>
                      <wps:cNvSpPr/>
                      <wps:spPr>
                        <a:xfrm>
                          <a:off x="0" y="0"/>
                          <a:ext cx="356870" cy="356870"/>
                        </a:xfrm>
                        <a:prstGeom prst="ellipse">
                          <a:avLst/>
                        </a:prstGeom>
                        <a:solidFill>
                          <a:sysClr val="window" lastClr="FFFFFF"/>
                        </a:solidFill>
                        <a:ln w="25400" cap="flat" cmpd="sng" algn="ctr">
                          <a:solidFill>
                            <a:sysClr val="windowText" lastClr="000000"/>
                          </a:solidFill>
                          <a:prstDash val="solid"/>
                        </a:ln>
                        <a:effectLst/>
                      </wps:spPr>
                      <wps:txbx>
                        <w:txbxContent>
                          <w:p w:rsidR="00E52B57" w:rsidRDefault="00E52B57" w:rsidP="00FE3336">
                            <w:pPr>
                              <w:jc w:val="center"/>
                            </w:pPr>
                            <w:r>
                              <w:t>1</w:t>
                            </w:r>
                          </w:p>
                        </w:txbxContent>
                      </wps:txbx>
                      <wps:bodyPr/>
                    </wps:wsp>
                  </a:graphicData>
                </a:graphic>
              </wp:anchor>
            </w:drawing>
          </mc:Choice>
          <mc:Fallback>
            <w:pict>
              <v:oval w14:anchorId="7E39FF0E" id="Oval 88" o:spid="_x0000_s1034" style="position:absolute;left:0;text-align:left;margin-left:26.25pt;margin-top:47.15pt;width:28.1pt;height:28.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" fillcolor="window" strokecolor="windowText" strokeweight="2pt">
                <v:textbox>
                  <w:txbxContent>
                    <w:p w:rsidR="00E52B57" w:rsidRDefault="00E52B57" w:rsidP="00FE3336">
                      <w:pPr>
                        <w:jc w:val="center"/>
                      </w:pPr>
                      <w:r>
                        <w:t>1</w:t>
                      </w:r>
                    </w:p>
                  </w:txbxContent>
                </v:textbox>
              </v:oval>
            </w:pict>
          </mc:Fallback>
        </mc:AlternateContent>
      </w:r>
      <w:r w:rsidR="00FE3336" w:rsidRPr="00FE3336">
        <w:rPr>
          <w:rFonts w:asciiTheme="minorHAnsi" w:hAnsiTheme="minorHAnsi"/>
          <w:noProof/>
          <w:sz w:val="22"/>
        </w:rPr>
        <mc:AlternateContent>
          <mc:Choice Requires="wps">
            <w:drawing>
              <wp:anchor distT="0" distB="0" distL="114300" distR="114300" simplePos="0" relativeHeight="251679744" behindDoc="1" locked="0" layoutInCell="1" allowOverlap="1" wp14:anchorId="594A4952" wp14:editId="11EBB658">
                <wp:simplePos x="0" y="0"/>
                <wp:positionH relativeFrom="column">
                  <wp:posOffset>57150</wp:posOffset>
                </wp:positionH>
                <wp:positionV relativeFrom="paragraph">
                  <wp:posOffset>55880</wp:posOffset>
                </wp:positionV>
                <wp:extent cx="8115300" cy="4124325"/>
                <wp:effectExtent l="0" t="0" r="19050" b="28575"/>
                <wp:wrapNone/>
                <wp:docPr id="89" name="Rounded Rectangle 89"/>
                <wp:cNvGraphicFramePr/>
                <a:graphic xmlns:a="http://schemas.openxmlformats.org/drawingml/2006/main">
                  <a:graphicData uri="http://schemas.microsoft.com/office/word/2010/wordprocessingShape">
                    <wps:wsp>
                      <wps:cNvSpPr/>
                      <wps:spPr>
                        <a:xfrm>
                          <a:off x="0" y="0"/>
                          <a:ext cx="8115300" cy="412432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95D5B4" id="Rounded Rectangle 89" o:spid="_x0000_s1026" style="position:absolute;margin-left:4.5pt;margin-top:4.4pt;width:639pt;height:324.75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" fillcolor="window" strokecolor="#f79646" strokeweight="2pt"/>
            </w:pict>
          </mc:Fallback>
        </mc:AlternateContent>
      </w:r>
      <w:r w:rsidR="00FE3336" w:rsidRPr="00FE3336">
        <w:rPr>
          <w:rFonts w:asciiTheme="minorHAnsi" w:hAnsiTheme="minorHAnsi"/>
          <w:noProof/>
          <w:sz w:val="22"/>
        </w:rPr>
        <w:drawing>
          <wp:inline distT="0" distB="0" distL="0" distR="0" wp14:anchorId="1ABF027F" wp14:editId="2CCF8247">
            <wp:extent cx="8115300" cy="4124325"/>
            <wp:effectExtent l="0" t="38100" r="0" b="104775"/>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FE3336" w:rsidRDefault="00FE3336" w:rsidP="00FE3336">
      <w:pPr>
        <w:jc w:val="center"/>
        <w:rPr>
          <w:rFonts w:asciiTheme="minorHAnsi" w:hAnsiTheme="minorHAnsi"/>
          <w:sz w:val="22"/>
        </w:rPr>
      </w:pPr>
    </w:p>
    <w:p w:rsidR="00EF73BA" w:rsidRDefault="00EF73BA" w:rsidP="00FE3336">
      <w:pPr>
        <w:jc w:val="center"/>
        <w:rPr>
          <w:rFonts w:asciiTheme="minorHAnsi" w:hAnsiTheme="minorHAnsi"/>
          <w:sz w:val="22"/>
        </w:rPr>
        <w:sectPr w:rsidR="00EF73BA" w:rsidSect="001F5275">
          <w:pgSz w:w="15840" w:h="12240" w:orient="landscape"/>
          <w:pgMar w:top="1440" w:right="1440" w:bottom="1440" w:left="1440" w:header="720" w:footer="720" w:gutter="0"/>
          <w:cols w:space="720"/>
          <w:docGrid w:linePitch="360"/>
        </w:sectPr>
      </w:pPr>
    </w:p>
    <w:p w:rsidR="00FE3336" w:rsidRPr="00323E17" w:rsidRDefault="00FE3336" w:rsidP="00323E17">
      <w:pPr>
        <w:spacing w:after="0" w:line="240" w:lineRule="auto"/>
        <w:rPr>
          <w:b/>
          <w:color w:val="00B0F0"/>
        </w:rPr>
      </w:pPr>
    </w:p>
    <w:p w:rsidR="00D4620D" w:rsidRDefault="00141FC7" w:rsidP="00BB65BA">
      <w:pPr>
        <w:pStyle w:val="ListParagraph"/>
        <w:numPr>
          <w:ilvl w:val="1"/>
          <w:numId w:val="18"/>
        </w:numPr>
        <w:spacing w:after="0" w:line="240" w:lineRule="auto"/>
        <w:outlineLvl w:val="1"/>
        <w:rPr>
          <w:b/>
          <w:color w:val="00B0F0"/>
        </w:rPr>
      </w:pPr>
      <w:bookmarkStart w:id="23" w:name="_Toc484703901"/>
      <w:r w:rsidRPr="00315CC3">
        <w:rPr>
          <w:b/>
          <w:color w:val="00B0F0"/>
        </w:rPr>
        <w:t>Coordination and Partnerships</w:t>
      </w:r>
      <w:bookmarkEnd w:id="23"/>
    </w:p>
    <w:p w:rsidR="00751C78" w:rsidRPr="009F4BAE" w:rsidRDefault="00751C78" w:rsidP="00751C78">
      <w:pPr>
        <w:spacing w:after="0" w:line="240" w:lineRule="auto"/>
        <w:jc w:val="both"/>
        <w:rPr>
          <w:szCs w:val="24"/>
        </w:rPr>
      </w:pPr>
      <w:r w:rsidRPr="004D496A">
        <w:rPr>
          <w:szCs w:val="24"/>
        </w:rPr>
        <w:t>The UN in Malawi has demonstrated comparative advantage on aid effectiveness coordination and brings together multiple parties to collaborate in areas found at the interface of humanitarian action and development cooperation. Additionally, the UN’s ability as compared to other actors in the field in improving coherence of public, private actions across sections through norm-setting and collaboration cannot be ignored in the next UNDAF</w:t>
      </w:r>
      <w:r>
        <w:rPr>
          <w:szCs w:val="24"/>
        </w:rPr>
        <w:t xml:space="preserve"> cycle</w:t>
      </w:r>
      <w:r w:rsidRPr="004D496A">
        <w:rPr>
          <w:szCs w:val="24"/>
        </w:rPr>
        <w:t>.</w:t>
      </w:r>
      <w:r>
        <w:rPr>
          <w:szCs w:val="24"/>
        </w:rPr>
        <w:t xml:space="preserve"> Based on the</w:t>
      </w:r>
      <w:r w:rsidRPr="00CB2C1A">
        <w:rPr>
          <w:rFonts w:eastAsia="Times New Roman" w:cs="Helvetica"/>
          <w:szCs w:val="24"/>
          <w:bdr w:val="none" w:sz="0" w:space="0" w:color="auto" w:frame="1"/>
        </w:rPr>
        <w:t xml:space="preserve"> principles of the Busan Global Partnership for Effective Development</w:t>
      </w:r>
      <w:r>
        <w:rPr>
          <w:rFonts w:eastAsia="Times New Roman" w:cs="Helvetica"/>
          <w:szCs w:val="24"/>
          <w:bdr w:val="none" w:sz="0" w:space="0" w:color="auto" w:frame="1"/>
        </w:rPr>
        <w:t xml:space="preserve"> </w:t>
      </w:r>
      <w:r w:rsidRPr="00CB2C1A">
        <w:rPr>
          <w:rFonts w:eastAsia="Times New Roman" w:cs="Helvetica"/>
          <w:szCs w:val="24"/>
          <w:bdr w:val="none" w:sz="0" w:space="0" w:color="auto" w:frame="1"/>
        </w:rPr>
        <w:t>Cooperation</w:t>
      </w:r>
      <w:r>
        <w:rPr>
          <w:rFonts w:eastAsia="Times New Roman" w:cs="Helvetica"/>
          <w:szCs w:val="24"/>
          <w:bdr w:val="none" w:sz="0" w:space="0" w:color="auto" w:frame="1"/>
        </w:rPr>
        <w:t xml:space="preserve">, the </w:t>
      </w:r>
      <w:r>
        <w:rPr>
          <w:szCs w:val="24"/>
        </w:rPr>
        <w:t xml:space="preserve">Malawi </w:t>
      </w:r>
      <w:r w:rsidRPr="009F4BAE">
        <w:rPr>
          <w:szCs w:val="24"/>
        </w:rPr>
        <w:t xml:space="preserve">Development Cooperation Strategy </w:t>
      </w:r>
      <w:r>
        <w:rPr>
          <w:szCs w:val="24"/>
        </w:rPr>
        <w:t xml:space="preserve">meant </w:t>
      </w:r>
      <w:r w:rsidRPr="009F4BAE">
        <w:rPr>
          <w:szCs w:val="24"/>
        </w:rPr>
        <w:t>to guide development cooperation in Malawi</w:t>
      </w:r>
      <w:r>
        <w:rPr>
          <w:szCs w:val="24"/>
        </w:rPr>
        <w:t>, implies that the UN’s coordination role has assumed an even higher profile.</w:t>
      </w:r>
      <w:r w:rsidRPr="009F4BAE">
        <w:rPr>
          <w:szCs w:val="24"/>
        </w:rPr>
        <w:t xml:space="preserve"> The principles of the Busan Global Partnership for Effective Development Cooperation embraced in the Malawi DCS include; country leadership and ownership of development strategies; a focus on results that matter to the poor; inclusive partnerships among development actors based on mutual trust; and transparency and accountability to one another. Besides, the new strategy also addresses four cross cutting areas, namely: climate change financing; combating corruption and illicit financial flows; gender equality and women empowerment; and HIV and AIDS on which progress is critical to promoting equitable and inclusive growth and development. </w:t>
      </w:r>
      <w:r>
        <w:rPr>
          <w:szCs w:val="24"/>
        </w:rPr>
        <w:t>Since there is also alignment with the UNDAF, the UN should take natural leadership to coordinate.</w:t>
      </w:r>
    </w:p>
    <w:p w:rsidR="00A81F93" w:rsidRDefault="00A81F93" w:rsidP="00751C78">
      <w:pPr>
        <w:spacing w:after="0" w:line="240" w:lineRule="auto"/>
        <w:jc w:val="both"/>
        <w:rPr>
          <w:szCs w:val="24"/>
        </w:rPr>
      </w:pPr>
    </w:p>
    <w:p w:rsidR="00A81F93" w:rsidRDefault="00A81F93" w:rsidP="00A81F93">
      <w:pPr>
        <w:spacing w:after="0" w:line="240" w:lineRule="auto"/>
        <w:jc w:val="both"/>
      </w:pPr>
      <w:r w:rsidRPr="00E57453">
        <w:t>To harness efficiencies and increase value for money in the UN operations, the UNCT launched the Business Operation Strategy in 2012. This was launched after observing that different agencies had separate back office functions, separate work planning instruments, duplication of effort and competition for resources. Secondly, by implementing the Business Operation Strategy, agencies would reduce costs (both internal and external transaction costs) while maximizing efficiencies in delivery. So far the Malawian Business Operation Strategy is focusing on 5 core business areas, namely: Human Resource Management; Information, Communication and Technology (ICT); Joint Procurement; Transport and Administration and Finance.</w:t>
      </w:r>
      <w:r>
        <w:t xml:space="preserve"> </w:t>
      </w:r>
    </w:p>
    <w:p w:rsidR="00A81F93" w:rsidRDefault="00A81F93" w:rsidP="00751C78">
      <w:pPr>
        <w:spacing w:after="0" w:line="240" w:lineRule="auto"/>
        <w:jc w:val="both"/>
        <w:rPr>
          <w:szCs w:val="24"/>
        </w:rPr>
      </w:pPr>
    </w:p>
    <w:p w:rsidR="00751C78" w:rsidRDefault="00751C78" w:rsidP="00751C78">
      <w:pPr>
        <w:spacing w:after="0" w:line="240" w:lineRule="auto"/>
        <w:jc w:val="both"/>
        <w:rPr>
          <w:rFonts w:cs="Arial"/>
          <w:szCs w:val="24"/>
          <w:shd w:val="clear" w:color="auto" w:fill="FFFFFF"/>
        </w:rPr>
      </w:pPr>
      <w:r w:rsidRPr="004D496A">
        <w:rPr>
          <w:szCs w:val="24"/>
        </w:rPr>
        <w:t>For example the UNDP supported the GoM to develop an Aim Management Platform to bring transparency on resources brought into Malawi. Through its Agencies the UN has facilitated cooperation among the main development partners and even managed some of the funds.</w:t>
      </w:r>
      <w:r w:rsidR="00C22BB5">
        <w:rPr>
          <w:szCs w:val="24"/>
        </w:rPr>
        <w:t xml:space="preserve"> Through the </w:t>
      </w:r>
      <w:r w:rsidRPr="008579E7">
        <w:rPr>
          <w:szCs w:val="24"/>
        </w:rPr>
        <w:t>Aid Management Platform, managed by the Ministry</w:t>
      </w:r>
      <w:r w:rsidR="00C22BB5">
        <w:rPr>
          <w:szCs w:val="24"/>
        </w:rPr>
        <w:t xml:space="preserve"> of Finance, Economic Planning and</w:t>
      </w:r>
      <w:r w:rsidRPr="008579E7">
        <w:rPr>
          <w:szCs w:val="24"/>
        </w:rPr>
        <w:t xml:space="preserve"> </w:t>
      </w:r>
      <w:r w:rsidR="00C22BB5" w:rsidRPr="008579E7">
        <w:rPr>
          <w:szCs w:val="24"/>
        </w:rPr>
        <w:t>Development</w:t>
      </w:r>
      <w:r w:rsidRPr="008579E7">
        <w:rPr>
          <w:szCs w:val="24"/>
        </w:rPr>
        <w:t> is the Go</w:t>
      </w:r>
      <w:r w:rsidR="00C22BB5">
        <w:rPr>
          <w:szCs w:val="24"/>
        </w:rPr>
        <w:t>M</w:t>
      </w:r>
      <w:r w:rsidRPr="008579E7">
        <w:rPr>
          <w:szCs w:val="24"/>
        </w:rPr>
        <w:t>'s official source of statistics and data about foreign aid spending.</w:t>
      </w:r>
      <w:r>
        <w:rPr>
          <w:szCs w:val="24"/>
        </w:rPr>
        <w:t xml:space="preserve"> </w:t>
      </w:r>
    </w:p>
    <w:p w:rsidR="00751C78" w:rsidRDefault="00751C78" w:rsidP="00751C78">
      <w:pPr>
        <w:spacing w:after="0" w:line="240" w:lineRule="auto"/>
        <w:jc w:val="both"/>
        <w:rPr>
          <w:rFonts w:cs="Arial"/>
          <w:szCs w:val="24"/>
          <w:shd w:val="clear" w:color="auto" w:fill="FFFFFF"/>
        </w:rPr>
      </w:pPr>
    </w:p>
    <w:p w:rsidR="00A91D66" w:rsidRDefault="00A91D66" w:rsidP="00751C78">
      <w:pPr>
        <w:spacing w:after="0" w:line="240" w:lineRule="auto"/>
        <w:jc w:val="both"/>
        <w:rPr>
          <w:rFonts w:cs="Arial"/>
          <w:szCs w:val="24"/>
          <w:shd w:val="clear" w:color="auto" w:fill="FFFFFF"/>
        </w:rPr>
      </w:pPr>
      <w:r>
        <w:rPr>
          <w:rFonts w:cs="Arial"/>
          <w:szCs w:val="24"/>
          <w:shd w:val="clear" w:color="auto" w:fill="FFFFFF"/>
        </w:rPr>
        <w:t xml:space="preserve">The UNDAF funding </w:t>
      </w:r>
      <w:r w:rsidR="00C22BB5">
        <w:rPr>
          <w:rFonts w:cs="Arial"/>
          <w:szCs w:val="24"/>
          <w:shd w:val="clear" w:color="auto" w:fill="FFFFFF"/>
        </w:rPr>
        <w:t>in recent years</w:t>
      </w:r>
      <w:r>
        <w:rPr>
          <w:rFonts w:cs="Arial"/>
          <w:szCs w:val="24"/>
          <w:shd w:val="clear" w:color="auto" w:fill="FFFFFF"/>
        </w:rPr>
        <w:t xml:space="preserve"> depicted the </w:t>
      </w:r>
      <w:r w:rsidR="00C22BB5">
        <w:rPr>
          <w:rFonts w:cs="Arial"/>
          <w:szCs w:val="24"/>
          <w:shd w:val="clear" w:color="auto" w:fill="FFFFFF"/>
        </w:rPr>
        <w:t>following levels of the UNCT aid effectiveness coordination</w:t>
      </w:r>
      <w:r>
        <w:rPr>
          <w:rStyle w:val="FootnoteReference"/>
          <w:rFonts w:cs="Arial"/>
          <w:szCs w:val="24"/>
          <w:shd w:val="clear" w:color="auto" w:fill="FFFFFF"/>
        </w:rPr>
        <w:footnoteReference w:id="101"/>
      </w:r>
    </w:p>
    <w:tbl>
      <w:tblPr>
        <w:tblW w:w="5000" w:type="pct"/>
        <w:tblLook w:val="04A0" w:firstRow="1" w:lastRow="0" w:firstColumn="1" w:lastColumn="0" w:noHBand="0" w:noVBand="1"/>
      </w:tblPr>
      <w:tblGrid>
        <w:gridCol w:w="1061"/>
        <w:gridCol w:w="1016"/>
        <w:gridCol w:w="1016"/>
        <w:gridCol w:w="1016"/>
        <w:gridCol w:w="1016"/>
        <w:gridCol w:w="521"/>
        <w:gridCol w:w="539"/>
        <w:gridCol w:w="1016"/>
        <w:gridCol w:w="977"/>
        <w:gridCol w:w="1172"/>
      </w:tblGrid>
      <w:tr w:rsidR="00A91D66" w:rsidRPr="00A91D66" w:rsidTr="00BC7BBD">
        <w:trPr>
          <w:trHeight w:val="255"/>
        </w:trPr>
        <w:tc>
          <w:tcPr>
            <w:tcW w:w="1066"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A91D66" w:rsidRPr="00A91D66" w:rsidRDefault="00A91D66" w:rsidP="00A91D66">
            <w:pPr>
              <w:spacing w:after="0" w:line="240" w:lineRule="auto"/>
              <w:jc w:val="center"/>
              <w:rPr>
                <w:rFonts w:ascii="Calibri" w:eastAsia="Times New Roman" w:hAnsi="Calibri" w:cs="Times New Roman"/>
                <w:b/>
                <w:bCs/>
                <w:color w:val="FFFFFF"/>
                <w:sz w:val="16"/>
                <w:szCs w:val="16"/>
              </w:rPr>
            </w:pPr>
            <w:r w:rsidRPr="00A91D66">
              <w:rPr>
                <w:rFonts w:ascii="Calibri" w:eastAsia="Times New Roman" w:hAnsi="Calibri" w:cs="Times New Roman"/>
                <w:b/>
                <w:bCs/>
                <w:color w:val="FFFFFF"/>
                <w:sz w:val="16"/>
                <w:szCs w:val="16"/>
              </w:rPr>
              <w:t>Outcome</w:t>
            </w:r>
          </w:p>
        </w:tc>
        <w:tc>
          <w:tcPr>
            <w:tcW w:w="1815" w:type="pct"/>
            <w:gridSpan w:val="4"/>
            <w:tcBorders>
              <w:top w:val="single" w:sz="4" w:space="0" w:color="auto"/>
              <w:left w:val="nil"/>
              <w:bottom w:val="single" w:sz="4" w:space="0" w:color="auto"/>
              <w:right w:val="single" w:sz="4" w:space="0" w:color="auto"/>
            </w:tcBorders>
            <w:shd w:val="clear" w:color="auto" w:fill="548DD4" w:themeFill="text2" w:themeFillTint="99"/>
            <w:vAlign w:val="center"/>
            <w:hideMark/>
          </w:tcPr>
          <w:p w:rsidR="00A91D66" w:rsidRPr="00A91D66" w:rsidRDefault="00A91D66" w:rsidP="00A91D66">
            <w:pPr>
              <w:spacing w:after="0" w:line="240" w:lineRule="auto"/>
              <w:jc w:val="center"/>
              <w:rPr>
                <w:rFonts w:ascii="Calibri" w:eastAsia="Times New Roman" w:hAnsi="Calibri" w:cs="Times New Roman"/>
                <w:b/>
                <w:bCs/>
                <w:color w:val="FFFFFF"/>
                <w:sz w:val="16"/>
                <w:szCs w:val="16"/>
              </w:rPr>
            </w:pPr>
            <w:r w:rsidRPr="00A91D66">
              <w:rPr>
                <w:rFonts w:ascii="Calibri" w:eastAsia="Times New Roman" w:hAnsi="Calibri" w:cs="Times New Roman"/>
                <w:b/>
                <w:bCs/>
                <w:color w:val="FFFFFF"/>
                <w:sz w:val="16"/>
                <w:szCs w:val="16"/>
              </w:rPr>
              <w:t>Indicative Resources (2012)</w:t>
            </w:r>
          </w:p>
        </w:tc>
        <w:tc>
          <w:tcPr>
            <w:tcW w:w="1169" w:type="pct"/>
            <w:gridSpan w:val="3"/>
            <w:tcBorders>
              <w:top w:val="single" w:sz="4" w:space="0" w:color="auto"/>
              <w:left w:val="nil"/>
              <w:bottom w:val="single" w:sz="4" w:space="0" w:color="auto"/>
              <w:right w:val="single" w:sz="4" w:space="0" w:color="auto"/>
            </w:tcBorders>
            <w:shd w:val="clear" w:color="auto" w:fill="548DD4" w:themeFill="text2" w:themeFillTint="99"/>
            <w:vAlign w:val="center"/>
            <w:hideMark/>
          </w:tcPr>
          <w:p w:rsidR="00A91D66" w:rsidRPr="00A91D66" w:rsidRDefault="00A91D66" w:rsidP="00A91D66">
            <w:pPr>
              <w:spacing w:after="0" w:line="240" w:lineRule="auto"/>
              <w:jc w:val="center"/>
              <w:rPr>
                <w:rFonts w:ascii="Calibri" w:eastAsia="Times New Roman" w:hAnsi="Calibri" w:cs="Times New Roman"/>
                <w:b/>
                <w:bCs/>
                <w:color w:val="FFFFFF"/>
                <w:sz w:val="16"/>
                <w:szCs w:val="16"/>
              </w:rPr>
            </w:pPr>
            <w:r w:rsidRPr="00A91D66">
              <w:rPr>
                <w:rFonts w:ascii="Calibri" w:eastAsia="Times New Roman" w:hAnsi="Calibri" w:cs="Times New Roman"/>
                <w:b/>
                <w:bCs/>
                <w:color w:val="FFFFFF"/>
                <w:sz w:val="16"/>
                <w:szCs w:val="16"/>
              </w:rPr>
              <w:t>Anticipated Expenditure (2016)</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bottom"/>
            <w:hideMark/>
          </w:tcPr>
          <w:p w:rsidR="00A91D66" w:rsidRPr="00A91D66" w:rsidRDefault="00A91D66" w:rsidP="00A91D66">
            <w:pPr>
              <w:spacing w:after="0" w:line="240" w:lineRule="auto"/>
              <w:jc w:val="center"/>
              <w:rPr>
                <w:rFonts w:ascii="Calibri" w:eastAsia="Times New Roman" w:hAnsi="Calibri" w:cs="Times New Roman"/>
                <w:b/>
                <w:bCs/>
                <w:color w:val="FFFFFF"/>
                <w:sz w:val="16"/>
                <w:szCs w:val="16"/>
              </w:rPr>
            </w:pPr>
            <w:r w:rsidRPr="00A91D66">
              <w:rPr>
                <w:rFonts w:ascii="Calibri" w:eastAsia="Times New Roman" w:hAnsi="Calibri" w:cs="Times New Roman"/>
                <w:b/>
                <w:bCs/>
                <w:color w:val="FFFFFF"/>
                <w:sz w:val="16"/>
                <w:szCs w:val="16"/>
              </w:rPr>
              <w:t>Anticipated Variance (%)</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bottom"/>
            <w:hideMark/>
          </w:tcPr>
          <w:p w:rsidR="00A91D66" w:rsidRPr="00A91D66" w:rsidRDefault="00A91D66" w:rsidP="00A91D66">
            <w:pPr>
              <w:spacing w:after="0" w:line="240" w:lineRule="auto"/>
              <w:jc w:val="center"/>
              <w:rPr>
                <w:rFonts w:ascii="Calibri" w:eastAsia="Times New Roman" w:hAnsi="Calibri" w:cs="Times New Roman"/>
                <w:b/>
                <w:bCs/>
                <w:color w:val="FFFFFF"/>
                <w:sz w:val="16"/>
                <w:szCs w:val="16"/>
              </w:rPr>
            </w:pPr>
            <w:r w:rsidRPr="00A91D66">
              <w:rPr>
                <w:rFonts w:ascii="Calibri" w:eastAsia="Times New Roman" w:hAnsi="Calibri" w:cs="Times New Roman"/>
                <w:b/>
                <w:bCs/>
                <w:color w:val="FFFFFF"/>
                <w:sz w:val="16"/>
                <w:szCs w:val="16"/>
              </w:rPr>
              <w:t xml:space="preserve"> Anticipated Variance (USD) </w:t>
            </w:r>
          </w:p>
        </w:tc>
      </w:tr>
      <w:tr w:rsidR="00A91D66" w:rsidRPr="00A91D66" w:rsidTr="00BC7BBD">
        <w:trPr>
          <w:trHeight w:val="280"/>
        </w:trPr>
        <w:tc>
          <w:tcPr>
            <w:tcW w:w="1066" w:type="pct"/>
            <w:vMerge/>
            <w:tcBorders>
              <w:top w:val="single" w:sz="4" w:space="0" w:color="auto"/>
              <w:left w:val="single" w:sz="4" w:space="0" w:color="auto"/>
              <w:bottom w:val="single" w:sz="4" w:space="0" w:color="auto"/>
              <w:right w:val="single" w:sz="4" w:space="0" w:color="auto"/>
            </w:tcBorders>
            <w:vAlign w:val="center"/>
            <w:hideMark/>
          </w:tcPr>
          <w:p w:rsidR="00A91D66" w:rsidRPr="00A91D66" w:rsidRDefault="00A91D66" w:rsidP="00A91D66">
            <w:pPr>
              <w:spacing w:after="0" w:line="240" w:lineRule="auto"/>
              <w:rPr>
                <w:rFonts w:ascii="Calibri" w:eastAsia="Times New Roman" w:hAnsi="Calibri" w:cs="Times New Roman"/>
                <w:b/>
                <w:bCs/>
                <w:color w:val="000000"/>
                <w:sz w:val="16"/>
                <w:szCs w:val="16"/>
              </w:rPr>
            </w:pPr>
          </w:p>
        </w:tc>
        <w:tc>
          <w:tcPr>
            <w:tcW w:w="420" w:type="pct"/>
            <w:tcBorders>
              <w:top w:val="nil"/>
              <w:left w:val="nil"/>
              <w:bottom w:val="single" w:sz="4" w:space="0" w:color="auto"/>
              <w:right w:val="single" w:sz="4" w:space="0" w:color="auto"/>
            </w:tcBorders>
            <w:shd w:val="clear" w:color="auto" w:fill="548DD4" w:themeFill="text2" w:themeFillTint="99"/>
            <w:vAlign w:val="center"/>
            <w:hideMark/>
          </w:tcPr>
          <w:p w:rsidR="00A91D66" w:rsidRPr="00A91D66" w:rsidRDefault="00A91D66" w:rsidP="00A91D66">
            <w:pPr>
              <w:spacing w:after="0" w:line="240" w:lineRule="auto"/>
              <w:jc w:val="center"/>
              <w:rPr>
                <w:rFonts w:ascii="Calibri" w:eastAsia="Times New Roman" w:hAnsi="Calibri" w:cs="Times New Roman"/>
                <w:b/>
                <w:bCs/>
                <w:color w:val="FFFFFF"/>
                <w:sz w:val="16"/>
                <w:szCs w:val="16"/>
              </w:rPr>
            </w:pPr>
            <w:r w:rsidRPr="00A91D66">
              <w:rPr>
                <w:rFonts w:ascii="Calibri" w:eastAsia="Times New Roman" w:hAnsi="Calibri" w:cs="Times New Roman"/>
                <w:b/>
                <w:bCs/>
                <w:color w:val="FFFFFF"/>
                <w:sz w:val="16"/>
                <w:szCs w:val="16"/>
              </w:rPr>
              <w:t>Core</w:t>
            </w:r>
          </w:p>
        </w:tc>
        <w:tc>
          <w:tcPr>
            <w:tcW w:w="512" w:type="pct"/>
            <w:tcBorders>
              <w:top w:val="nil"/>
              <w:left w:val="nil"/>
              <w:bottom w:val="single" w:sz="4" w:space="0" w:color="auto"/>
              <w:right w:val="single" w:sz="4" w:space="0" w:color="auto"/>
            </w:tcBorders>
            <w:shd w:val="clear" w:color="auto" w:fill="548DD4" w:themeFill="text2" w:themeFillTint="99"/>
            <w:vAlign w:val="center"/>
            <w:hideMark/>
          </w:tcPr>
          <w:p w:rsidR="00A91D66" w:rsidRPr="00A91D66" w:rsidRDefault="00A91D66" w:rsidP="00A91D66">
            <w:pPr>
              <w:spacing w:after="0" w:line="240" w:lineRule="auto"/>
              <w:jc w:val="center"/>
              <w:rPr>
                <w:rFonts w:ascii="Calibri" w:eastAsia="Times New Roman" w:hAnsi="Calibri" w:cs="Times New Roman"/>
                <w:b/>
                <w:bCs/>
                <w:color w:val="FFFFFF"/>
                <w:sz w:val="16"/>
                <w:szCs w:val="16"/>
              </w:rPr>
            </w:pPr>
            <w:r w:rsidRPr="00A91D66">
              <w:rPr>
                <w:rFonts w:ascii="Calibri" w:eastAsia="Times New Roman" w:hAnsi="Calibri" w:cs="Times New Roman"/>
                <w:b/>
                <w:bCs/>
                <w:color w:val="FFFFFF"/>
                <w:sz w:val="16"/>
                <w:szCs w:val="16"/>
              </w:rPr>
              <w:t>Non-Core</w:t>
            </w:r>
          </w:p>
        </w:tc>
        <w:tc>
          <w:tcPr>
            <w:tcW w:w="487" w:type="pct"/>
            <w:tcBorders>
              <w:top w:val="nil"/>
              <w:left w:val="nil"/>
              <w:bottom w:val="single" w:sz="4" w:space="0" w:color="auto"/>
              <w:right w:val="single" w:sz="4" w:space="0" w:color="auto"/>
            </w:tcBorders>
            <w:shd w:val="clear" w:color="auto" w:fill="548DD4" w:themeFill="text2" w:themeFillTint="99"/>
            <w:vAlign w:val="center"/>
            <w:hideMark/>
          </w:tcPr>
          <w:p w:rsidR="00A91D66" w:rsidRPr="00A91D66" w:rsidRDefault="00A91D66" w:rsidP="00A91D66">
            <w:pPr>
              <w:spacing w:after="0" w:line="240" w:lineRule="auto"/>
              <w:jc w:val="center"/>
              <w:rPr>
                <w:rFonts w:ascii="Calibri" w:eastAsia="Times New Roman" w:hAnsi="Calibri" w:cs="Times New Roman"/>
                <w:b/>
                <w:bCs/>
                <w:color w:val="FFFFFF"/>
                <w:sz w:val="16"/>
                <w:szCs w:val="16"/>
              </w:rPr>
            </w:pPr>
            <w:r w:rsidRPr="00A91D66">
              <w:rPr>
                <w:rFonts w:ascii="Calibri" w:eastAsia="Times New Roman" w:hAnsi="Calibri" w:cs="Times New Roman"/>
                <w:b/>
                <w:bCs/>
                <w:color w:val="FFFFFF"/>
                <w:sz w:val="16"/>
                <w:szCs w:val="16"/>
              </w:rPr>
              <w:t>Gap</w:t>
            </w:r>
          </w:p>
        </w:tc>
        <w:tc>
          <w:tcPr>
            <w:tcW w:w="396" w:type="pct"/>
            <w:tcBorders>
              <w:top w:val="nil"/>
              <w:left w:val="nil"/>
              <w:bottom w:val="single" w:sz="4" w:space="0" w:color="auto"/>
              <w:right w:val="single" w:sz="4" w:space="0" w:color="auto"/>
            </w:tcBorders>
            <w:shd w:val="clear" w:color="auto" w:fill="548DD4" w:themeFill="text2" w:themeFillTint="99"/>
            <w:vAlign w:val="center"/>
            <w:hideMark/>
          </w:tcPr>
          <w:p w:rsidR="00A91D66" w:rsidRPr="00A91D66" w:rsidRDefault="00A91D66" w:rsidP="00A91D66">
            <w:pPr>
              <w:spacing w:after="0" w:line="240" w:lineRule="auto"/>
              <w:jc w:val="center"/>
              <w:rPr>
                <w:rFonts w:ascii="Calibri" w:eastAsia="Times New Roman" w:hAnsi="Calibri" w:cs="Times New Roman"/>
                <w:b/>
                <w:bCs/>
                <w:color w:val="FFFFFF"/>
                <w:sz w:val="16"/>
                <w:szCs w:val="16"/>
              </w:rPr>
            </w:pPr>
            <w:r w:rsidRPr="00A91D66">
              <w:rPr>
                <w:rFonts w:ascii="Calibri" w:eastAsia="Times New Roman" w:hAnsi="Calibri" w:cs="Times New Roman"/>
                <w:b/>
                <w:bCs/>
                <w:color w:val="FFFFFF"/>
                <w:sz w:val="16"/>
                <w:szCs w:val="16"/>
              </w:rPr>
              <w:t>Total</w:t>
            </w:r>
          </w:p>
        </w:tc>
        <w:tc>
          <w:tcPr>
            <w:tcW w:w="378" w:type="pct"/>
            <w:tcBorders>
              <w:top w:val="nil"/>
              <w:left w:val="nil"/>
              <w:bottom w:val="single" w:sz="4" w:space="0" w:color="auto"/>
              <w:right w:val="single" w:sz="4" w:space="0" w:color="auto"/>
            </w:tcBorders>
            <w:shd w:val="clear" w:color="auto" w:fill="548DD4" w:themeFill="text2" w:themeFillTint="99"/>
            <w:vAlign w:val="center"/>
            <w:hideMark/>
          </w:tcPr>
          <w:p w:rsidR="00A91D66" w:rsidRPr="00A91D66" w:rsidRDefault="00A91D66" w:rsidP="00A91D66">
            <w:pPr>
              <w:spacing w:after="0" w:line="240" w:lineRule="auto"/>
              <w:jc w:val="center"/>
              <w:rPr>
                <w:rFonts w:ascii="Calibri" w:eastAsia="Times New Roman" w:hAnsi="Calibri" w:cs="Times New Roman"/>
                <w:b/>
                <w:bCs/>
                <w:color w:val="FFFFFF"/>
                <w:sz w:val="16"/>
                <w:szCs w:val="16"/>
              </w:rPr>
            </w:pPr>
            <w:r w:rsidRPr="00A91D66">
              <w:rPr>
                <w:rFonts w:ascii="Calibri" w:eastAsia="Times New Roman" w:hAnsi="Calibri" w:cs="Times New Roman"/>
                <w:b/>
                <w:bCs/>
                <w:color w:val="FFFFFF"/>
                <w:sz w:val="16"/>
                <w:szCs w:val="16"/>
              </w:rPr>
              <w:t>Core</w:t>
            </w:r>
          </w:p>
        </w:tc>
        <w:tc>
          <w:tcPr>
            <w:tcW w:w="396" w:type="pct"/>
            <w:tcBorders>
              <w:top w:val="nil"/>
              <w:left w:val="nil"/>
              <w:bottom w:val="single" w:sz="4" w:space="0" w:color="auto"/>
              <w:right w:val="single" w:sz="4" w:space="0" w:color="auto"/>
            </w:tcBorders>
            <w:shd w:val="clear" w:color="auto" w:fill="548DD4" w:themeFill="text2" w:themeFillTint="99"/>
            <w:vAlign w:val="center"/>
            <w:hideMark/>
          </w:tcPr>
          <w:p w:rsidR="00A91D66" w:rsidRPr="00A91D66" w:rsidRDefault="00A91D66" w:rsidP="00A91D66">
            <w:pPr>
              <w:spacing w:after="0" w:line="240" w:lineRule="auto"/>
              <w:jc w:val="center"/>
              <w:rPr>
                <w:rFonts w:ascii="Calibri" w:eastAsia="Times New Roman" w:hAnsi="Calibri" w:cs="Times New Roman"/>
                <w:b/>
                <w:bCs/>
                <w:color w:val="FFFFFF"/>
                <w:sz w:val="16"/>
                <w:szCs w:val="16"/>
              </w:rPr>
            </w:pPr>
            <w:r w:rsidRPr="00A91D66">
              <w:rPr>
                <w:rFonts w:ascii="Calibri" w:eastAsia="Times New Roman" w:hAnsi="Calibri" w:cs="Times New Roman"/>
                <w:b/>
                <w:bCs/>
                <w:color w:val="FFFFFF"/>
                <w:sz w:val="16"/>
                <w:szCs w:val="16"/>
              </w:rPr>
              <w:t>Non-Core</w:t>
            </w:r>
          </w:p>
        </w:tc>
        <w:tc>
          <w:tcPr>
            <w:tcW w:w="396" w:type="pct"/>
            <w:tcBorders>
              <w:top w:val="nil"/>
              <w:left w:val="nil"/>
              <w:bottom w:val="single" w:sz="4" w:space="0" w:color="auto"/>
              <w:right w:val="single" w:sz="4" w:space="0" w:color="auto"/>
            </w:tcBorders>
            <w:shd w:val="clear" w:color="auto" w:fill="548DD4" w:themeFill="text2" w:themeFillTint="99"/>
            <w:vAlign w:val="center"/>
            <w:hideMark/>
          </w:tcPr>
          <w:p w:rsidR="00A91D66" w:rsidRPr="00A91D66" w:rsidRDefault="00A91D66" w:rsidP="00A91D66">
            <w:pPr>
              <w:spacing w:after="0" w:line="240" w:lineRule="auto"/>
              <w:jc w:val="center"/>
              <w:rPr>
                <w:rFonts w:ascii="Calibri" w:eastAsia="Times New Roman" w:hAnsi="Calibri" w:cs="Times New Roman"/>
                <w:b/>
                <w:bCs/>
                <w:color w:val="FFFFFF"/>
                <w:sz w:val="16"/>
                <w:szCs w:val="16"/>
              </w:rPr>
            </w:pPr>
            <w:r w:rsidRPr="00A91D66">
              <w:rPr>
                <w:rFonts w:ascii="Calibri" w:eastAsia="Times New Roman" w:hAnsi="Calibri" w:cs="Times New Roman"/>
                <w:b/>
                <w:bCs/>
                <w:color w:val="FFFFFF"/>
                <w:sz w:val="16"/>
                <w:szCs w:val="16"/>
              </w:rPr>
              <w:t>Total</w:t>
            </w: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A91D66" w:rsidRPr="00A91D66" w:rsidRDefault="00A91D66" w:rsidP="00A91D66">
            <w:pPr>
              <w:spacing w:after="0" w:line="240" w:lineRule="auto"/>
              <w:rPr>
                <w:rFonts w:ascii="Calibri" w:eastAsia="Times New Roman" w:hAnsi="Calibri" w:cs="Times New Roman"/>
                <w:b/>
                <w:bCs/>
                <w:color w:val="000000"/>
                <w:sz w:val="16"/>
                <w:szCs w:val="16"/>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rsidR="00A91D66" w:rsidRPr="00A91D66" w:rsidRDefault="00A91D66" w:rsidP="00A91D66">
            <w:pPr>
              <w:spacing w:after="0" w:line="240" w:lineRule="auto"/>
              <w:rPr>
                <w:rFonts w:ascii="Calibri" w:eastAsia="Times New Roman" w:hAnsi="Calibri" w:cs="Times New Roman"/>
                <w:b/>
                <w:bCs/>
                <w:color w:val="000000"/>
                <w:sz w:val="16"/>
                <w:szCs w:val="16"/>
              </w:rPr>
            </w:pPr>
          </w:p>
        </w:tc>
      </w:tr>
      <w:tr w:rsidR="00A91D66" w:rsidRPr="00A91D66" w:rsidTr="00BC7BBD">
        <w:trPr>
          <w:trHeight w:val="280"/>
        </w:trPr>
        <w:tc>
          <w:tcPr>
            <w:tcW w:w="1066" w:type="pct"/>
            <w:tcBorders>
              <w:top w:val="nil"/>
              <w:left w:val="single" w:sz="4" w:space="0" w:color="auto"/>
              <w:bottom w:val="single" w:sz="4" w:space="0" w:color="auto"/>
              <w:right w:val="single" w:sz="4" w:space="0" w:color="auto"/>
            </w:tcBorders>
            <w:shd w:val="clear" w:color="auto" w:fill="auto"/>
            <w:noWrap/>
            <w:vAlign w:val="bottom"/>
            <w:hideMark/>
          </w:tcPr>
          <w:p w:rsidR="00A91D66" w:rsidRPr="00A91D66" w:rsidRDefault="00A91D66" w:rsidP="00A91D66">
            <w:pPr>
              <w:spacing w:after="0" w:line="240" w:lineRule="auto"/>
              <w:rPr>
                <w:rFonts w:ascii="Calibri" w:eastAsia="Times New Roman" w:hAnsi="Calibri" w:cs="Times New Roman"/>
                <w:b/>
                <w:bCs/>
                <w:color w:val="000000"/>
                <w:sz w:val="16"/>
                <w:szCs w:val="16"/>
              </w:rPr>
            </w:pPr>
            <w:r w:rsidRPr="00A91D66">
              <w:rPr>
                <w:rFonts w:ascii="Calibri" w:eastAsia="Times New Roman" w:hAnsi="Calibri" w:cs="Times New Roman"/>
                <w:b/>
                <w:bCs/>
                <w:color w:val="000000"/>
                <w:sz w:val="16"/>
                <w:szCs w:val="16"/>
              </w:rPr>
              <w:t>UNDAF Total</w:t>
            </w:r>
          </w:p>
        </w:tc>
        <w:tc>
          <w:tcPr>
            <w:tcW w:w="420" w:type="pct"/>
            <w:tcBorders>
              <w:top w:val="nil"/>
              <w:left w:val="nil"/>
              <w:bottom w:val="single" w:sz="4" w:space="0" w:color="auto"/>
              <w:right w:val="single" w:sz="4" w:space="0" w:color="auto"/>
            </w:tcBorders>
            <w:shd w:val="clear" w:color="auto" w:fill="auto"/>
            <w:noWrap/>
            <w:vAlign w:val="bottom"/>
            <w:hideMark/>
          </w:tcPr>
          <w:p w:rsidR="00A91D66" w:rsidRPr="00A91D66" w:rsidRDefault="00A91D66" w:rsidP="00A91D66">
            <w:pPr>
              <w:spacing w:after="0" w:line="240" w:lineRule="auto"/>
              <w:jc w:val="right"/>
              <w:rPr>
                <w:rFonts w:ascii="Calibri" w:eastAsia="Times New Roman" w:hAnsi="Calibri" w:cs="Times New Roman"/>
                <w:color w:val="000000"/>
                <w:sz w:val="16"/>
                <w:szCs w:val="16"/>
              </w:rPr>
            </w:pPr>
            <w:r w:rsidRPr="00A91D66">
              <w:rPr>
                <w:rFonts w:ascii="Calibri" w:eastAsia="Times New Roman" w:hAnsi="Calibri" w:cs="Times New Roman"/>
                <w:color w:val="000000"/>
                <w:sz w:val="16"/>
                <w:szCs w:val="16"/>
              </w:rPr>
              <w:t>164,773,813</w:t>
            </w:r>
          </w:p>
        </w:tc>
        <w:tc>
          <w:tcPr>
            <w:tcW w:w="512" w:type="pct"/>
            <w:tcBorders>
              <w:top w:val="nil"/>
              <w:left w:val="nil"/>
              <w:bottom w:val="single" w:sz="4" w:space="0" w:color="auto"/>
              <w:right w:val="single" w:sz="4" w:space="0" w:color="auto"/>
            </w:tcBorders>
            <w:shd w:val="clear" w:color="auto" w:fill="auto"/>
            <w:noWrap/>
            <w:vAlign w:val="bottom"/>
            <w:hideMark/>
          </w:tcPr>
          <w:p w:rsidR="00A91D66" w:rsidRPr="00A91D66" w:rsidRDefault="00A91D66" w:rsidP="00A91D66">
            <w:pPr>
              <w:spacing w:after="0" w:line="240" w:lineRule="auto"/>
              <w:jc w:val="right"/>
              <w:rPr>
                <w:rFonts w:ascii="Calibri" w:eastAsia="Times New Roman" w:hAnsi="Calibri" w:cs="Times New Roman"/>
                <w:color w:val="000000"/>
                <w:sz w:val="16"/>
                <w:szCs w:val="16"/>
              </w:rPr>
            </w:pPr>
            <w:r w:rsidRPr="00A91D66">
              <w:rPr>
                <w:rFonts w:ascii="Calibri" w:eastAsia="Times New Roman" w:hAnsi="Calibri" w:cs="Times New Roman"/>
                <w:color w:val="000000"/>
                <w:sz w:val="16"/>
                <w:szCs w:val="16"/>
              </w:rPr>
              <w:t>225,253,623</w:t>
            </w:r>
          </w:p>
        </w:tc>
        <w:tc>
          <w:tcPr>
            <w:tcW w:w="487" w:type="pct"/>
            <w:tcBorders>
              <w:top w:val="nil"/>
              <w:left w:val="nil"/>
              <w:bottom w:val="single" w:sz="4" w:space="0" w:color="auto"/>
              <w:right w:val="single" w:sz="4" w:space="0" w:color="auto"/>
            </w:tcBorders>
            <w:shd w:val="clear" w:color="auto" w:fill="auto"/>
            <w:noWrap/>
            <w:vAlign w:val="bottom"/>
            <w:hideMark/>
          </w:tcPr>
          <w:p w:rsidR="00A91D66" w:rsidRPr="00A91D66" w:rsidRDefault="00A91D66" w:rsidP="00A91D66">
            <w:pPr>
              <w:spacing w:after="0" w:line="240" w:lineRule="auto"/>
              <w:jc w:val="right"/>
              <w:rPr>
                <w:rFonts w:ascii="Calibri" w:eastAsia="Times New Roman" w:hAnsi="Calibri" w:cs="Times New Roman"/>
                <w:color w:val="000000"/>
                <w:sz w:val="16"/>
                <w:szCs w:val="16"/>
              </w:rPr>
            </w:pPr>
            <w:r w:rsidRPr="00A91D66">
              <w:rPr>
                <w:rFonts w:ascii="Calibri" w:eastAsia="Times New Roman" w:hAnsi="Calibri" w:cs="Times New Roman"/>
                <w:color w:val="000000"/>
                <w:sz w:val="16"/>
                <w:szCs w:val="16"/>
              </w:rPr>
              <w:t>235,602,871</w:t>
            </w:r>
          </w:p>
        </w:tc>
        <w:tc>
          <w:tcPr>
            <w:tcW w:w="396" w:type="pct"/>
            <w:tcBorders>
              <w:top w:val="nil"/>
              <w:left w:val="nil"/>
              <w:bottom w:val="single" w:sz="4" w:space="0" w:color="auto"/>
              <w:right w:val="single" w:sz="4" w:space="0" w:color="auto"/>
            </w:tcBorders>
            <w:shd w:val="clear" w:color="auto" w:fill="auto"/>
            <w:noWrap/>
            <w:vAlign w:val="bottom"/>
            <w:hideMark/>
          </w:tcPr>
          <w:p w:rsidR="00A91D66" w:rsidRPr="00A91D66" w:rsidRDefault="00A91D66" w:rsidP="00A91D66">
            <w:pPr>
              <w:spacing w:after="0" w:line="240" w:lineRule="auto"/>
              <w:jc w:val="right"/>
              <w:rPr>
                <w:rFonts w:ascii="Calibri" w:eastAsia="Times New Roman" w:hAnsi="Calibri" w:cs="Times New Roman"/>
                <w:color w:val="000000"/>
                <w:sz w:val="16"/>
                <w:szCs w:val="16"/>
              </w:rPr>
            </w:pPr>
            <w:r w:rsidRPr="00A91D66">
              <w:rPr>
                <w:rFonts w:ascii="Calibri" w:eastAsia="Times New Roman" w:hAnsi="Calibri" w:cs="Times New Roman"/>
                <w:color w:val="000000"/>
                <w:sz w:val="16"/>
                <w:szCs w:val="16"/>
              </w:rPr>
              <w:t>625,630,307</w:t>
            </w:r>
          </w:p>
        </w:tc>
        <w:tc>
          <w:tcPr>
            <w:tcW w:w="378" w:type="pct"/>
            <w:tcBorders>
              <w:top w:val="nil"/>
              <w:left w:val="nil"/>
              <w:bottom w:val="single" w:sz="4" w:space="0" w:color="auto"/>
              <w:right w:val="single" w:sz="4" w:space="0" w:color="auto"/>
            </w:tcBorders>
            <w:shd w:val="clear" w:color="auto" w:fill="auto"/>
            <w:noWrap/>
            <w:vAlign w:val="bottom"/>
            <w:hideMark/>
          </w:tcPr>
          <w:p w:rsidR="00A91D66" w:rsidRPr="00A91D66" w:rsidRDefault="00A91D66" w:rsidP="00A91D66">
            <w:pPr>
              <w:spacing w:after="0" w:line="240" w:lineRule="auto"/>
              <w:rPr>
                <w:rFonts w:ascii="Calibri" w:eastAsia="Times New Roman" w:hAnsi="Calibri" w:cs="Times New Roman"/>
                <w:color w:val="000000"/>
                <w:sz w:val="16"/>
                <w:szCs w:val="16"/>
              </w:rPr>
            </w:pPr>
            <w:r w:rsidRPr="00A91D66">
              <w:rPr>
                <w:rFonts w:ascii="Calibri" w:eastAsia="Times New Roman" w:hAnsi="Calibri" w:cs="Times New Roman"/>
                <w:color w:val="000000"/>
                <w:sz w:val="16"/>
                <w:szCs w:val="16"/>
              </w:rPr>
              <w:t> </w:t>
            </w:r>
          </w:p>
        </w:tc>
        <w:tc>
          <w:tcPr>
            <w:tcW w:w="396" w:type="pct"/>
            <w:tcBorders>
              <w:top w:val="nil"/>
              <w:left w:val="nil"/>
              <w:bottom w:val="single" w:sz="4" w:space="0" w:color="auto"/>
              <w:right w:val="single" w:sz="4" w:space="0" w:color="auto"/>
            </w:tcBorders>
            <w:shd w:val="clear" w:color="auto" w:fill="auto"/>
            <w:noWrap/>
            <w:vAlign w:val="bottom"/>
            <w:hideMark/>
          </w:tcPr>
          <w:p w:rsidR="00A91D66" w:rsidRPr="00A91D66" w:rsidRDefault="00A91D66" w:rsidP="00A91D66">
            <w:pPr>
              <w:spacing w:after="0" w:line="240" w:lineRule="auto"/>
              <w:rPr>
                <w:rFonts w:ascii="Calibri" w:eastAsia="Times New Roman" w:hAnsi="Calibri" w:cs="Times New Roman"/>
                <w:color w:val="000000"/>
                <w:sz w:val="16"/>
                <w:szCs w:val="16"/>
              </w:rPr>
            </w:pPr>
            <w:r w:rsidRPr="00A91D66">
              <w:rPr>
                <w:rFonts w:ascii="Calibri" w:eastAsia="Times New Roman" w:hAnsi="Calibri" w:cs="Times New Roman"/>
                <w:color w:val="000000"/>
                <w:sz w:val="16"/>
                <w:szCs w:val="16"/>
              </w:rPr>
              <w:t> </w:t>
            </w:r>
          </w:p>
        </w:tc>
        <w:tc>
          <w:tcPr>
            <w:tcW w:w="396" w:type="pct"/>
            <w:tcBorders>
              <w:top w:val="nil"/>
              <w:left w:val="nil"/>
              <w:bottom w:val="single" w:sz="4" w:space="0" w:color="auto"/>
              <w:right w:val="single" w:sz="4" w:space="0" w:color="auto"/>
            </w:tcBorders>
            <w:shd w:val="clear" w:color="auto" w:fill="auto"/>
            <w:noWrap/>
            <w:vAlign w:val="bottom"/>
            <w:hideMark/>
          </w:tcPr>
          <w:p w:rsidR="00A91D66" w:rsidRPr="00A91D66" w:rsidRDefault="00A91D66" w:rsidP="00A91D66">
            <w:pPr>
              <w:spacing w:after="0" w:line="240" w:lineRule="auto"/>
              <w:jc w:val="right"/>
              <w:rPr>
                <w:rFonts w:ascii="Calibri" w:eastAsia="Times New Roman" w:hAnsi="Calibri" w:cs="Times New Roman"/>
                <w:color w:val="000000"/>
                <w:sz w:val="16"/>
                <w:szCs w:val="16"/>
              </w:rPr>
            </w:pPr>
            <w:r w:rsidRPr="00A91D66">
              <w:rPr>
                <w:rFonts w:ascii="Calibri" w:eastAsia="Times New Roman" w:hAnsi="Calibri" w:cs="Times New Roman"/>
                <w:color w:val="000000"/>
                <w:sz w:val="16"/>
                <w:szCs w:val="16"/>
              </w:rPr>
              <w:t>677,675,626</w:t>
            </w:r>
          </w:p>
        </w:tc>
        <w:tc>
          <w:tcPr>
            <w:tcW w:w="384" w:type="pct"/>
            <w:tcBorders>
              <w:top w:val="nil"/>
              <w:left w:val="nil"/>
              <w:bottom w:val="single" w:sz="4" w:space="0" w:color="auto"/>
              <w:right w:val="single" w:sz="4" w:space="0" w:color="auto"/>
            </w:tcBorders>
            <w:shd w:val="clear" w:color="auto" w:fill="auto"/>
            <w:vAlign w:val="center"/>
            <w:hideMark/>
          </w:tcPr>
          <w:p w:rsidR="00A91D66" w:rsidRPr="00A91D66" w:rsidRDefault="00A91D66" w:rsidP="00A91D66">
            <w:pPr>
              <w:spacing w:after="0" w:line="240" w:lineRule="auto"/>
              <w:jc w:val="right"/>
              <w:rPr>
                <w:rFonts w:ascii="Calibri" w:eastAsia="Times New Roman" w:hAnsi="Calibri" w:cs="Times New Roman"/>
                <w:color w:val="000000"/>
                <w:sz w:val="16"/>
                <w:szCs w:val="16"/>
              </w:rPr>
            </w:pPr>
            <w:r w:rsidRPr="00A91D66">
              <w:rPr>
                <w:rFonts w:ascii="Calibri" w:eastAsia="Times New Roman" w:hAnsi="Calibri" w:cs="Times New Roman"/>
                <w:color w:val="000000"/>
                <w:sz w:val="16"/>
                <w:szCs w:val="16"/>
              </w:rPr>
              <w:t>108%</w:t>
            </w:r>
          </w:p>
        </w:tc>
        <w:tc>
          <w:tcPr>
            <w:tcW w:w="566" w:type="pct"/>
            <w:tcBorders>
              <w:top w:val="nil"/>
              <w:left w:val="nil"/>
              <w:bottom w:val="single" w:sz="4" w:space="0" w:color="auto"/>
              <w:right w:val="single" w:sz="4" w:space="0" w:color="auto"/>
            </w:tcBorders>
            <w:shd w:val="clear" w:color="auto" w:fill="auto"/>
            <w:noWrap/>
            <w:vAlign w:val="bottom"/>
            <w:hideMark/>
          </w:tcPr>
          <w:p w:rsidR="00A91D66" w:rsidRPr="00A91D66" w:rsidRDefault="00A91D66" w:rsidP="00A91D66">
            <w:pPr>
              <w:spacing w:after="0" w:line="240" w:lineRule="auto"/>
              <w:jc w:val="right"/>
              <w:rPr>
                <w:rFonts w:ascii="Calibri" w:eastAsia="Times New Roman" w:hAnsi="Calibri" w:cs="Times New Roman"/>
                <w:color w:val="000000"/>
                <w:sz w:val="16"/>
                <w:szCs w:val="16"/>
              </w:rPr>
            </w:pPr>
            <w:r w:rsidRPr="00A91D66">
              <w:rPr>
                <w:rFonts w:ascii="Calibri" w:eastAsia="Times New Roman" w:hAnsi="Calibri" w:cs="Times New Roman"/>
                <w:color w:val="000000"/>
                <w:sz w:val="16"/>
                <w:szCs w:val="16"/>
              </w:rPr>
              <w:t xml:space="preserve"> 52,045,319.00 </w:t>
            </w:r>
          </w:p>
        </w:tc>
      </w:tr>
    </w:tbl>
    <w:p w:rsidR="00A91D66" w:rsidRDefault="00A91D66" w:rsidP="00751C78">
      <w:pPr>
        <w:spacing w:after="0" w:line="240" w:lineRule="auto"/>
        <w:jc w:val="both"/>
        <w:rPr>
          <w:rFonts w:cs="Arial"/>
          <w:szCs w:val="24"/>
          <w:shd w:val="clear" w:color="auto" w:fill="FFFFFF"/>
        </w:rPr>
      </w:pPr>
    </w:p>
    <w:p w:rsidR="00A91D66" w:rsidRDefault="00C22BB5" w:rsidP="00751C78">
      <w:pPr>
        <w:spacing w:after="0" w:line="240" w:lineRule="auto"/>
        <w:jc w:val="both"/>
        <w:rPr>
          <w:rFonts w:cs="Arial"/>
          <w:szCs w:val="24"/>
          <w:shd w:val="clear" w:color="auto" w:fill="FFFFFF"/>
        </w:rPr>
      </w:pPr>
      <w:r>
        <w:rPr>
          <w:rFonts w:cs="Arial"/>
          <w:szCs w:val="24"/>
          <w:shd w:val="clear" w:color="auto" w:fill="FFFFFF"/>
        </w:rPr>
        <w:t xml:space="preserve">While there are wide disagreements between GoM and DPs about the use of Government systems in channeling resources, the UNCT has demonstrated leadership and comparative </w:t>
      </w:r>
      <w:r>
        <w:rPr>
          <w:rFonts w:cs="Arial"/>
          <w:szCs w:val="24"/>
          <w:shd w:val="clear" w:color="auto" w:fill="FFFFFF"/>
        </w:rPr>
        <w:lastRenderedPageBreak/>
        <w:t xml:space="preserve">advantage in marshalling resources for the UNDAF, and can be expected to continue to do better in the next UNDAF. </w:t>
      </w:r>
      <w:r w:rsidR="002B3543">
        <w:rPr>
          <w:rFonts w:cs="Arial"/>
          <w:szCs w:val="24"/>
          <w:shd w:val="clear" w:color="auto" w:fill="FFFFFF"/>
        </w:rPr>
        <w:t>Below are the resource allocations for the current UNDAF:</w:t>
      </w:r>
    </w:p>
    <w:p w:rsidR="00A81F93" w:rsidRDefault="008E6034" w:rsidP="00751C78">
      <w:pPr>
        <w:spacing w:after="0" w:line="240" w:lineRule="auto"/>
        <w:jc w:val="both"/>
        <w:rPr>
          <w:rFonts w:cs="Arial"/>
          <w:szCs w:val="24"/>
          <w:shd w:val="clear" w:color="auto" w:fill="FFFFFF"/>
        </w:rPr>
      </w:pPr>
      <w:r>
        <w:rPr>
          <w:rFonts w:cs="Arial"/>
          <w:noProof/>
          <w:szCs w:val="24"/>
        </w:rPr>
        <mc:AlternateContent>
          <mc:Choice Requires="wps">
            <w:drawing>
              <wp:anchor distT="0" distB="0" distL="114300" distR="114300" simplePos="0" relativeHeight="251689984" behindDoc="1" locked="0" layoutInCell="1" allowOverlap="1">
                <wp:simplePos x="0" y="0"/>
                <wp:positionH relativeFrom="column">
                  <wp:posOffset>111318</wp:posOffset>
                </wp:positionH>
                <wp:positionV relativeFrom="paragraph">
                  <wp:posOffset>35919</wp:posOffset>
                </wp:positionV>
                <wp:extent cx="5812404" cy="2941983"/>
                <wp:effectExtent l="0" t="0" r="17145" b="10795"/>
                <wp:wrapNone/>
                <wp:docPr id="53" name="Rectangle 53"/>
                <wp:cNvGraphicFramePr/>
                <a:graphic xmlns:a="http://schemas.openxmlformats.org/drawingml/2006/main">
                  <a:graphicData uri="http://schemas.microsoft.com/office/word/2010/wordprocessingShape">
                    <wps:wsp>
                      <wps:cNvSpPr/>
                      <wps:spPr>
                        <a:xfrm>
                          <a:off x="0" y="0"/>
                          <a:ext cx="5812404" cy="29419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99B04" id="Rectangle 53" o:spid="_x0000_s1026" style="position:absolute;margin-left:8.75pt;margin-top:2.85pt;width:457.65pt;height:231.6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" fillcolor="#4f81bd [3204]" strokecolor="#243f60 [1604]" strokeweight="2pt"/>
            </w:pict>
          </mc:Fallback>
        </mc:AlternateContent>
      </w:r>
    </w:p>
    <w:p w:rsidR="005C3467" w:rsidRDefault="005C3467" w:rsidP="005C3467">
      <w:pPr>
        <w:spacing w:after="0" w:line="240" w:lineRule="auto"/>
        <w:jc w:val="center"/>
        <w:rPr>
          <w:rFonts w:cs="Arial"/>
          <w:szCs w:val="24"/>
          <w:shd w:val="clear" w:color="auto" w:fill="FFFFFF"/>
        </w:rPr>
      </w:pPr>
      <w:r>
        <w:rPr>
          <w:noProof/>
        </w:rPr>
        <w:drawing>
          <wp:inline distT="0" distB="0" distL="0" distR="0" wp14:anchorId="373A6B03" wp14:editId="57282782">
            <wp:extent cx="5486400" cy="2608028"/>
            <wp:effectExtent l="0" t="0" r="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C3467" w:rsidRDefault="005C3467" w:rsidP="00751C78">
      <w:pPr>
        <w:spacing w:after="0" w:line="240" w:lineRule="auto"/>
        <w:jc w:val="both"/>
        <w:rPr>
          <w:rFonts w:cs="Arial"/>
          <w:szCs w:val="24"/>
          <w:shd w:val="clear" w:color="auto" w:fill="FFFFFF"/>
        </w:rPr>
      </w:pPr>
    </w:p>
    <w:p w:rsidR="005C3467" w:rsidRDefault="005C3467" w:rsidP="00751C78">
      <w:pPr>
        <w:spacing w:after="0" w:line="240" w:lineRule="auto"/>
        <w:jc w:val="both"/>
        <w:rPr>
          <w:rFonts w:cs="Arial"/>
          <w:szCs w:val="24"/>
          <w:shd w:val="clear" w:color="auto" w:fill="FFFFFF"/>
        </w:rPr>
      </w:pPr>
    </w:p>
    <w:p w:rsidR="00751C78" w:rsidRDefault="00751C78" w:rsidP="00751C78">
      <w:pPr>
        <w:spacing w:after="0" w:line="240" w:lineRule="auto"/>
        <w:jc w:val="both"/>
        <w:rPr>
          <w:rFonts w:cs="Arial"/>
          <w:color w:val="222222"/>
          <w:szCs w:val="21"/>
          <w:shd w:val="clear" w:color="auto" w:fill="FFFFFF"/>
        </w:rPr>
      </w:pPr>
    </w:p>
    <w:p w:rsidR="00315CC3" w:rsidRDefault="00BD4126" w:rsidP="00BD4126">
      <w:pPr>
        <w:spacing w:after="0" w:line="240" w:lineRule="auto"/>
        <w:jc w:val="both"/>
      </w:pPr>
      <w:r w:rsidRPr="00BD4126">
        <w:t>The section</w:t>
      </w:r>
      <w:r>
        <w:t>s</w:t>
      </w:r>
      <w:r w:rsidR="00CE0DC0">
        <w:t xml:space="preserve"> below</w:t>
      </w:r>
      <w:r w:rsidRPr="00BD4126">
        <w:t xml:space="preserve"> highlight </w:t>
      </w:r>
      <w:r w:rsidR="00CE0DC0">
        <w:t xml:space="preserve">selected </w:t>
      </w:r>
      <w:r w:rsidRPr="00BD4126">
        <w:t xml:space="preserve">notable and exemplary </w:t>
      </w:r>
      <w:r>
        <w:t>work of the UNCT, in which the UNCT demonstrated leadership</w:t>
      </w:r>
      <w:r w:rsidR="002B3543">
        <w:t>. Based on the recommendations of stakeholders these notable interventions</w:t>
      </w:r>
      <w:r w:rsidRPr="00BD4126">
        <w:t xml:space="preserve"> should form the </w:t>
      </w:r>
      <w:r>
        <w:t>basis</w:t>
      </w:r>
      <w:r w:rsidR="00EC3EEE">
        <w:t xml:space="preserve"> for </w:t>
      </w:r>
      <w:r w:rsidR="002B3543">
        <w:t xml:space="preserve">prioritizing impactful interventions in </w:t>
      </w:r>
      <w:r w:rsidR="00EC3EEE">
        <w:t>formulating the next UNDAF.</w:t>
      </w:r>
      <w:r w:rsidR="00424C4F">
        <w:t xml:space="preserve"> </w:t>
      </w:r>
      <w:r w:rsidR="002B3543">
        <w:t>While up to this stage of the report no UN Agencies were highlighted, i</w:t>
      </w:r>
      <w:r w:rsidR="00424C4F">
        <w:t xml:space="preserve">n this section comparative advantage and leadership roles of </w:t>
      </w:r>
      <w:r w:rsidR="002B3543">
        <w:t>particular UN Agencies are</w:t>
      </w:r>
      <w:r w:rsidR="00424C4F">
        <w:t xml:space="preserve"> highlighted.</w:t>
      </w:r>
      <w:r w:rsidR="00DE5D5E">
        <w:t xml:space="preserve">  </w:t>
      </w:r>
    </w:p>
    <w:p w:rsidR="00EC3EEE" w:rsidRPr="00BD4126" w:rsidRDefault="00EC3EEE" w:rsidP="00BD4126">
      <w:pPr>
        <w:spacing w:after="0" w:line="240" w:lineRule="auto"/>
        <w:jc w:val="both"/>
      </w:pPr>
    </w:p>
    <w:p w:rsidR="00D4620D" w:rsidRDefault="00141FC7" w:rsidP="00BB65BA">
      <w:pPr>
        <w:pStyle w:val="ListParagraph"/>
        <w:numPr>
          <w:ilvl w:val="1"/>
          <w:numId w:val="18"/>
        </w:numPr>
        <w:spacing w:after="0" w:line="240" w:lineRule="auto"/>
        <w:outlineLvl w:val="1"/>
        <w:rPr>
          <w:b/>
          <w:color w:val="00B0F0"/>
        </w:rPr>
      </w:pPr>
      <w:bookmarkStart w:id="24" w:name="_Toc484703902"/>
      <w:r w:rsidRPr="00315CC3">
        <w:rPr>
          <w:b/>
          <w:color w:val="00B0F0"/>
        </w:rPr>
        <w:t>Sustainable Economic Development and Food Security</w:t>
      </w:r>
      <w:bookmarkEnd w:id="24"/>
    </w:p>
    <w:p w:rsidR="00751C78" w:rsidRPr="009156D9" w:rsidRDefault="00751C78" w:rsidP="00751C78">
      <w:pPr>
        <w:spacing w:after="0" w:line="240" w:lineRule="auto"/>
        <w:jc w:val="both"/>
        <w:rPr>
          <w:rFonts w:cs="Arial"/>
          <w:color w:val="222222"/>
          <w:szCs w:val="21"/>
          <w:shd w:val="clear" w:color="auto" w:fill="FFFFFF"/>
        </w:rPr>
      </w:pPr>
      <w:r>
        <w:rPr>
          <w:rFonts w:cs="Arial"/>
          <w:color w:val="222222"/>
          <w:szCs w:val="21"/>
          <w:shd w:val="clear" w:color="auto" w:fill="FFFFFF"/>
        </w:rPr>
        <w:t>Malawi faced serious humanitarian challenges</w:t>
      </w:r>
      <w:r w:rsidRPr="008508B5">
        <w:t xml:space="preserve"> </w:t>
      </w:r>
      <w:r>
        <w:t xml:space="preserve">that led </w:t>
      </w:r>
      <w:r w:rsidRPr="008508B5">
        <w:rPr>
          <w:rFonts w:cs="Arial"/>
          <w:color w:val="222222"/>
          <w:szCs w:val="21"/>
          <w:shd w:val="clear" w:color="auto" w:fill="FFFFFF"/>
        </w:rPr>
        <w:t xml:space="preserve">President Arthur Peter Mutharika, </w:t>
      </w:r>
      <w:r>
        <w:rPr>
          <w:rFonts w:cs="Arial"/>
          <w:color w:val="222222"/>
          <w:szCs w:val="21"/>
          <w:shd w:val="clear" w:color="auto" w:fill="FFFFFF"/>
        </w:rPr>
        <w:t>to declare</w:t>
      </w:r>
      <w:r w:rsidRPr="008508B5">
        <w:rPr>
          <w:rFonts w:cs="Arial"/>
          <w:color w:val="222222"/>
          <w:szCs w:val="21"/>
          <w:shd w:val="clear" w:color="auto" w:fill="FFFFFF"/>
        </w:rPr>
        <w:t xml:space="preserve"> of the state of national disaster</w:t>
      </w:r>
      <w:r>
        <w:rPr>
          <w:rFonts w:cs="Arial"/>
          <w:color w:val="222222"/>
          <w:szCs w:val="21"/>
          <w:shd w:val="clear" w:color="auto" w:fill="FFFFFF"/>
        </w:rPr>
        <w:t>. T</w:t>
      </w:r>
      <w:r w:rsidRPr="008508B5">
        <w:rPr>
          <w:rFonts w:cs="Arial"/>
          <w:color w:val="222222"/>
          <w:szCs w:val="21"/>
          <w:shd w:val="clear" w:color="auto" w:fill="FFFFFF"/>
        </w:rPr>
        <w:t>he UN supported Government with the development and implementation of the Food Insecurity Response Plan, which gave humanitarian food assistance to the food insecure households from July 2016 to March 2017, targeting 6.7 million people. Nutrition, Agriculture and Protection clusters also outlined response activities as part of the Food Insecurity Response Plan. By the end of the peak of the lean season (January to March 2017), the UN in Malawi, through WFP had reached six million food insecure people with lifesaving in-kind food and a hybrid voucher and cash scheme. The remaining 700,000 food insecure people were reached by an INGO consortiu</w:t>
      </w:r>
      <w:r>
        <w:rPr>
          <w:rFonts w:cs="Arial"/>
          <w:color w:val="222222"/>
          <w:szCs w:val="21"/>
          <w:shd w:val="clear" w:color="auto" w:fill="FFFFFF"/>
        </w:rPr>
        <w:t>m</w:t>
      </w:r>
      <w:r>
        <w:rPr>
          <w:rStyle w:val="FootnoteReference"/>
          <w:rFonts w:cs="Arial"/>
          <w:color w:val="222222"/>
          <w:szCs w:val="21"/>
          <w:shd w:val="clear" w:color="auto" w:fill="FFFFFF"/>
        </w:rPr>
        <w:footnoteReference w:id="102"/>
      </w:r>
      <w:r>
        <w:rPr>
          <w:rFonts w:cs="Arial"/>
          <w:color w:val="222222"/>
          <w:szCs w:val="21"/>
          <w:shd w:val="clear" w:color="auto" w:fill="FFFFFF"/>
        </w:rPr>
        <w:t xml:space="preserve">. </w:t>
      </w:r>
      <w:r w:rsidRPr="009156D9">
        <w:rPr>
          <w:rFonts w:cs="Arial"/>
          <w:color w:val="222222"/>
          <w:szCs w:val="21"/>
          <w:shd w:val="clear" w:color="auto" w:fill="FFFFFF"/>
        </w:rPr>
        <w:t>In 2015, WFP started implementing a mobile vulnerability analysis and mapping (mVAM) monitoring system to collect real-time food security data from households through short mobile phone surveys. This system has enabled tracking changes in household food security and consumption patterns and collecting food prices that would enhance operational awareness for the humanitarian community. The real-time availability of data through this system contributes to increased efficiency in the humanitarian response and better evidence to guide the feasibility and appropriateness of cash or food based transfers in the country.</w:t>
      </w:r>
      <w:r>
        <w:rPr>
          <w:rFonts w:cs="Arial"/>
          <w:color w:val="222222"/>
          <w:szCs w:val="21"/>
          <w:shd w:val="clear" w:color="auto" w:fill="FFFFFF"/>
        </w:rPr>
        <w:t xml:space="preserve"> Overall Malawi still suffers from l</w:t>
      </w:r>
      <w:r w:rsidRPr="00CA026F">
        <w:rPr>
          <w:rFonts w:cs="Arial"/>
          <w:color w:val="222222"/>
          <w:szCs w:val="21"/>
          <w:shd w:val="clear" w:color="auto" w:fill="FFFFFF"/>
          <w:lang w:val="en-GB"/>
        </w:rPr>
        <w:t xml:space="preserve">ack of necessary information owing to </w:t>
      </w:r>
      <w:r w:rsidRPr="00CA026F">
        <w:rPr>
          <w:rFonts w:cs="Arial"/>
          <w:color w:val="222222"/>
          <w:szCs w:val="21"/>
          <w:shd w:val="clear" w:color="auto" w:fill="FFFFFF"/>
        </w:rPr>
        <w:lastRenderedPageBreak/>
        <w:t>inadequate gender-disaggregated and geographically specific qualitative and quantitative data in key areas, make it difficult to fully assess, plan, monitor and measure impact of interventions to address socio-economic, education, and health disparities between urban and rural areas, between males and females, and between households and districts.</w:t>
      </w:r>
    </w:p>
    <w:p w:rsidR="00751C78" w:rsidRDefault="00751C78" w:rsidP="00751C78">
      <w:pPr>
        <w:spacing w:after="0" w:line="240" w:lineRule="auto"/>
        <w:jc w:val="both"/>
        <w:rPr>
          <w:rFonts w:cs="Arial"/>
          <w:color w:val="222222"/>
          <w:szCs w:val="21"/>
          <w:shd w:val="clear" w:color="auto" w:fill="FFFFFF"/>
        </w:rPr>
      </w:pPr>
    </w:p>
    <w:p w:rsidR="00C22BB5" w:rsidRDefault="00751C78" w:rsidP="00751C78">
      <w:pPr>
        <w:spacing w:after="0" w:line="240" w:lineRule="auto"/>
        <w:jc w:val="both"/>
      </w:pPr>
      <w:r w:rsidRPr="000A07A1">
        <w:rPr>
          <w:rFonts w:cs="Arial"/>
          <w:color w:val="222222"/>
          <w:szCs w:val="21"/>
          <w:shd w:val="clear" w:color="auto" w:fill="FFFFFF"/>
        </w:rPr>
        <w:t>Through the ILO, the UN withdrew, prevented and protected 1592 children from child labour in Ntcheu and Lilongwe districts. Of these children, 453 (243 girls and 210 boys) were reintegrated back into the formal primary education and were attending afternoon classes to supplement the normal learning period and catch up with their fellow classmates. A total of 1,163 children (609 girls and 554 boys) were supported with vocational skills training, of which 140 were provided with startup capital after graduation. 460 guardians and parents of ex-child labourers were supported with comprehensive grants for economic empowerment which included training and startup capital</w:t>
      </w:r>
      <w:r>
        <w:rPr>
          <w:rStyle w:val="FootnoteReference"/>
          <w:rFonts w:cs="Arial"/>
          <w:color w:val="222222"/>
          <w:szCs w:val="21"/>
          <w:shd w:val="clear" w:color="auto" w:fill="FFFFFF"/>
        </w:rPr>
        <w:footnoteReference w:id="103"/>
      </w:r>
      <w:r w:rsidRPr="000A07A1">
        <w:rPr>
          <w:rFonts w:cs="Arial"/>
          <w:color w:val="222222"/>
          <w:szCs w:val="21"/>
          <w:shd w:val="clear" w:color="auto" w:fill="FFFFFF"/>
        </w:rPr>
        <w:t>.</w:t>
      </w:r>
      <w:r>
        <w:rPr>
          <w:rFonts w:cs="Arial"/>
          <w:color w:val="222222"/>
          <w:szCs w:val="21"/>
          <w:shd w:val="clear" w:color="auto" w:fill="FFFFFF"/>
        </w:rPr>
        <w:t xml:space="preserve"> The</w:t>
      </w:r>
      <w:r w:rsidRPr="00776E0C">
        <w:t xml:space="preserve"> ILO</w:t>
      </w:r>
      <w:r>
        <w:t xml:space="preserve"> also</w:t>
      </w:r>
      <w:r w:rsidRPr="00776E0C">
        <w:t xml:space="preserve"> supported the second National Child Labour Survey of 2016 and the report is being finalized by the National Statistics Office (NSO).</w:t>
      </w:r>
    </w:p>
    <w:p w:rsidR="00C22BB5" w:rsidRDefault="00C22BB5" w:rsidP="00751C78">
      <w:pPr>
        <w:spacing w:after="0" w:line="240" w:lineRule="auto"/>
        <w:jc w:val="both"/>
      </w:pPr>
    </w:p>
    <w:p w:rsidR="00751C78" w:rsidRDefault="00751C78" w:rsidP="00751C78">
      <w:pPr>
        <w:spacing w:after="0" w:line="240" w:lineRule="auto"/>
        <w:jc w:val="both"/>
        <w:rPr>
          <w:rFonts w:cs="Arial"/>
          <w:color w:val="00B0F0"/>
          <w:sz w:val="28"/>
          <w:szCs w:val="21"/>
          <w:shd w:val="clear" w:color="auto" w:fill="FFFFFF"/>
        </w:rPr>
      </w:pPr>
      <w:r w:rsidRPr="00776E0C">
        <w:t xml:space="preserve"> Through the ARISE Project, ex-child laborers trained in vocational and entrepreneurship skills are using the skills for economic livelihood and are able to fend for themselves and their families. The ILO further supported Government to introduce a methodology for anticipating skills needed to foster export competitiveness called skills for trade and economic diversification (STED). The STED report 2016 helped identify skills challenges in the oilseeds and horticulture sectors and provides recommendations on the skills development interventions that need to be undertaken to foster export competitiveness of the two sectors.</w:t>
      </w:r>
    </w:p>
    <w:p w:rsidR="00315CC3" w:rsidRPr="00315CC3" w:rsidRDefault="00315CC3" w:rsidP="00315CC3">
      <w:pPr>
        <w:spacing w:after="0" w:line="240" w:lineRule="auto"/>
        <w:rPr>
          <w:b/>
          <w:color w:val="00B0F0"/>
        </w:rPr>
      </w:pPr>
    </w:p>
    <w:p w:rsidR="00D4620D" w:rsidRDefault="00141FC7" w:rsidP="00BB65BA">
      <w:pPr>
        <w:pStyle w:val="ListParagraph"/>
        <w:numPr>
          <w:ilvl w:val="1"/>
          <w:numId w:val="18"/>
        </w:numPr>
        <w:spacing w:after="0" w:line="240" w:lineRule="auto"/>
        <w:outlineLvl w:val="1"/>
        <w:rPr>
          <w:b/>
          <w:color w:val="00B0F0"/>
        </w:rPr>
      </w:pPr>
      <w:bookmarkStart w:id="25" w:name="_Toc484703903"/>
      <w:r w:rsidRPr="00315CC3">
        <w:rPr>
          <w:b/>
          <w:color w:val="00B0F0"/>
        </w:rPr>
        <w:t>Basic Social and Protection Services</w:t>
      </w:r>
      <w:bookmarkEnd w:id="25"/>
    </w:p>
    <w:p w:rsidR="00751C78" w:rsidRPr="00A97D50" w:rsidRDefault="00751C78" w:rsidP="00751C78">
      <w:pPr>
        <w:spacing w:after="0" w:line="240" w:lineRule="auto"/>
        <w:jc w:val="both"/>
        <w:rPr>
          <w:rFonts w:cs="Arial"/>
          <w:szCs w:val="21"/>
          <w:shd w:val="clear" w:color="auto" w:fill="FFFFFF"/>
        </w:rPr>
      </w:pPr>
      <w:r w:rsidRPr="00A97D50">
        <w:rPr>
          <w:rFonts w:cs="Arial"/>
          <w:szCs w:val="21"/>
          <w:shd w:val="clear" w:color="auto" w:fill="FFFFFF"/>
        </w:rPr>
        <w:t xml:space="preserve">The UN´s support to the </w:t>
      </w:r>
      <w:r w:rsidR="00562B7F">
        <w:rPr>
          <w:rFonts w:cs="Arial"/>
          <w:szCs w:val="21"/>
          <w:shd w:val="clear" w:color="auto" w:fill="FFFFFF"/>
        </w:rPr>
        <w:t>GoM</w:t>
      </w:r>
      <w:r w:rsidRPr="00A97D50">
        <w:rPr>
          <w:rFonts w:cs="Arial"/>
          <w:szCs w:val="21"/>
          <w:shd w:val="clear" w:color="auto" w:fill="FFFFFF"/>
        </w:rPr>
        <w:t xml:space="preserve"> is having positive returns from interventions that include immunization and treating common illnesses in the community and at health facilities. Through technical and financial support from the UN, the Scaling up Nutrition (SUN) Movement gained further momentum in 2016 as evidenced by a reduction in stunting across the country. Findings of the Malawi Demographic and Health Survey (MDHS) show a decreasing trend from 47.1 percent stunting in 2010 to 37.1 percent in 2015/16. Also noteworthy is the decline in anemia among women of child bearing age from 44 percent in 2004 to 32 percent in 2015/16 (MDHS, 2015-2016).</w:t>
      </w:r>
    </w:p>
    <w:p w:rsidR="00751C78" w:rsidRDefault="00751C78" w:rsidP="00751C78">
      <w:pPr>
        <w:spacing w:after="0" w:line="240" w:lineRule="auto"/>
        <w:jc w:val="both"/>
        <w:rPr>
          <w:rFonts w:cs="Arial"/>
          <w:szCs w:val="21"/>
          <w:shd w:val="clear" w:color="auto" w:fill="FFFFFF"/>
        </w:rPr>
      </w:pPr>
    </w:p>
    <w:p w:rsidR="00751C78" w:rsidRDefault="00751C78" w:rsidP="00562B7F">
      <w:pPr>
        <w:spacing w:after="0" w:line="240" w:lineRule="auto"/>
        <w:jc w:val="both"/>
      </w:pPr>
      <w:r w:rsidRPr="00E138CB">
        <w:t xml:space="preserve">In the current UNDAF the UN, with funding from the Government of Norway, has been implementing the project “Improving access and quality of education for girls in Malawi” The fundamental premise of the project is that there are </w:t>
      </w:r>
      <w:r w:rsidRPr="00E138CB">
        <w:rPr>
          <w:b/>
          <w:i/>
        </w:rPr>
        <w:t xml:space="preserve">multiple threats to girls’ education. </w:t>
      </w:r>
      <w:r w:rsidRPr="00562B7F">
        <w:rPr>
          <w:i/>
        </w:rPr>
        <w:t>Without a comprehensive approach which simultaneously addresses key known threats such as poor food and nutrition, inadequate protection, poor quality schooling, violations of girls’ sexual and reproductive rights; then girls may avoid one threat only to succumb to another.</w:t>
      </w:r>
      <w:r w:rsidRPr="00E138CB">
        <w:t xml:space="preserve"> The project is a distinctive example the unique availability of technical expertise of four UN agencies (UNICEF, WFP, UNDP and UNFPA) in support of the Government of Malawi’s second Growth and Development Plan. It is also a clear demonstration of the UN comparative advantage in coordinating large scale resources and expertise across Agencies, Government and Development Partners. The programme was initially implemented in a phased approach. It made use of a ‘whole school approach’ as well as </w:t>
      </w:r>
      <w:r w:rsidRPr="00E138CB">
        <w:lastRenderedPageBreak/>
        <w:t>targeting girls from standard 5 to 8 in five targeted zones in the districts of Salima, Mangochi and Dedza. The programme was implemented in all 79 schools in the five targeted zones for a period of 3 years. This programme builds on lessons learnt from the successfully implemented three year Joint UN programme on Adolescent Girls (JPAG) also funded by the Norwegian Government. The JPAG programme focused on improving access to education for adolescent girls in two districts in Malawi</w:t>
      </w:r>
      <w:r>
        <w:rPr>
          <w:rStyle w:val="FootnoteReference"/>
        </w:rPr>
        <w:footnoteReference w:id="104"/>
      </w:r>
      <w:r w:rsidRPr="00E138CB">
        <w:t xml:space="preserve">. </w:t>
      </w:r>
    </w:p>
    <w:p w:rsidR="00171D32" w:rsidRDefault="00171D32" w:rsidP="00562B7F">
      <w:pPr>
        <w:spacing w:after="0" w:line="240" w:lineRule="auto"/>
        <w:jc w:val="both"/>
      </w:pPr>
    </w:p>
    <w:p w:rsidR="00751C78" w:rsidRPr="00E138CB" w:rsidRDefault="00751C78" w:rsidP="00751C78">
      <w:pPr>
        <w:spacing w:line="240" w:lineRule="auto"/>
        <w:jc w:val="both"/>
      </w:pPr>
      <w:r w:rsidRPr="00E138CB">
        <w:t>Key lessons from that programme such as the importance of working with community members, especially parents and cultural leaders were brought into this programme.</w:t>
      </w:r>
      <w:r w:rsidRPr="00EF319E">
        <w:rPr>
          <w:rFonts w:ascii="Times New Roman" w:eastAsia="Times New Roman" w:hAnsi="Times New Roman" w:cs="Times New Roman"/>
          <w:sz w:val="22"/>
        </w:rPr>
        <w:t xml:space="preserve"> </w:t>
      </w:r>
      <w:r w:rsidRPr="00EF319E">
        <w:t>This education intervention is inter-sectorial in nature and recognizes the myriad of issues that impact girl’s access to education and their ability to complete it. The intervention focuses on schools as the entry point where the relevant UN agencies are able to apply their technical expertise and leverage change to the greatest extent (as compared to the home where children also spend much of their time).</w:t>
      </w:r>
    </w:p>
    <w:p w:rsidR="00751C78" w:rsidRPr="00A97D50" w:rsidRDefault="00751C78" w:rsidP="00751C78">
      <w:pPr>
        <w:spacing w:after="0" w:line="240" w:lineRule="auto"/>
        <w:jc w:val="both"/>
        <w:rPr>
          <w:rFonts w:cs="Arial"/>
          <w:szCs w:val="21"/>
          <w:shd w:val="clear" w:color="auto" w:fill="FFFFFF"/>
        </w:rPr>
      </w:pPr>
      <w:r w:rsidRPr="00A97D50">
        <w:rPr>
          <w:rFonts w:cs="Arial"/>
          <w:szCs w:val="21"/>
          <w:shd w:val="clear" w:color="auto" w:fill="FFFFFF"/>
        </w:rPr>
        <w:t>Access to the Community Based Management of Acute Malnutrition (CMAM) programme was maintained at 100 percent in 29 districts of Malawi, while Nutrition Care Support and Treatment (NCST) access was at 60 percent in 15 districts. As a result, the lives of 33,121 Severe Acute Malnutrition (SAM) children, 94,937 Moderate Acute Malnutrition (MAM) children, 44,228 MAM women and 50,000 ART/TB patients who recovered from SAM have been saved due to the scale up of CMAM and NCST service provision in 2016.</w:t>
      </w:r>
    </w:p>
    <w:p w:rsidR="00751C78" w:rsidRPr="00A97D50" w:rsidRDefault="00751C78" w:rsidP="00751C78">
      <w:pPr>
        <w:spacing w:after="0" w:line="240" w:lineRule="auto"/>
        <w:jc w:val="both"/>
        <w:rPr>
          <w:rFonts w:cs="Arial"/>
          <w:szCs w:val="21"/>
          <w:shd w:val="clear" w:color="auto" w:fill="FFFFFF"/>
        </w:rPr>
      </w:pPr>
    </w:p>
    <w:p w:rsidR="00751C78" w:rsidRPr="00A97D50" w:rsidRDefault="00751C78" w:rsidP="00751C78">
      <w:pPr>
        <w:spacing w:after="0" w:line="240" w:lineRule="auto"/>
        <w:jc w:val="both"/>
        <w:rPr>
          <w:rFonts w:cs="Arial"/>
          <w:szCs w:val="21"/>
          <w:shd w:val="clear" w:color="auto" w:fill="FFFFFF"/>
        </w:rPr>
      </w:pPr>
      <w:r w:rsidRPr="00A97D50">
        <w:rPr>
          <w:rFonts w:cs="Arial"/>
          <w:szCs w:val="21"/>
          <w:shd w:val="clear" w:color="auto" w:fill="FFFFFF"/>
        </w:rPr>
        <w:t>To support the National Food Insecurity Response, advocacy and joint technical leadership efforts helped raise US$39 million (US$23 million for UNICEF and US$16 million to WFP) and an effective nutrition emergency response was scaled up in the 25 drought-affected districts. Coordination of the nutrition emergency response was supported through UN technical leadership to the Nutrition Cluster.</w:t>
      </w:r>
    </w:p>
    <w:p w:rsidR="00751C78" w:rsidRPr="00A97D50" w:rsidRDefault="00751C78" w:rsidP="00751C78">
      <w:pPr>
        <w:spacing w:after="0" w:line="240" w:lineRule="auto"/>
        <w:jc w:val="both"/>
        <w:rPr>
          <w:rFonts w:cs="Arial"/>
          <w:szCs w:val="21"/>
          <w:shd w:val="clear" w:color="auto" w:fill="FFFFFF"/>
        </w:rPr>
      </w:pPr>
    </w:p>
    <w:p w:rsidR="00751C78" w:rsidRPr="00A97D50" w:rsidRDefault="00751C78" w:rsidP="00751C78">
      <w:pPr>
        <w:spacing w:after="0" w:line="240" w:lineRule="auto"/>
        <w:jc w:val="both"/>
        <w:rPr>
          <w:rFonts w:cs="Arial"/>
          <w:szCs w:val="21"/>
          <w:shd w:val="clear" w:color="auto" w:fill="FFFFFF"/>
        </w:rPr>
      </w:pPr>
      <w:r>
        <w:rPr>
          <w:rFonts w:cs="Arial"/>
          <w:szCs w:val="21"/>
          <w:shd w:val="clear" w:color="auto" w:fill="FFFFFF"/>
        </w:rPr>
        <w:t xml:space="preserve">In 2015 the UN </w:t>
      </w:r>
      <w:r w:rsidRPr="00E93E3D">
        <w:rPr>
          <w:rFonts w:cs="Arial"/>
          <w:szCs w:val="21"/>
          <w:shd w:val="clear" w:color="auto" w:fill="FFFFFF"/>
        </w:rPr>
        <w:t>supported the government to evaluate Malawi Growth Development Strategy II and the establishment of the National Development Planning Commission</w:t>
      </w:r>
      <w:r>
        <w:rPr>
          <w:rStyle w:val="FootnoteReference"/>
          <w:rFonts w:cs="Arial"/>
          <w:szCs w:val="21"/>
          <w:shd w:val="clear" w:color="auto" w:fill="FFFFFF"/>
        </w:rPr>
        <w:footnoteReference w:id="105"/>
      </w:r>
      <w:r w:rsidRPr="00E93E3D">
        <w:rPr>
          <w:rFonts w:cs="Arial"/>
          <w:szCs w:val="21"/>
          <w:shd w:val="clear" w:color="auto" w:fill="FFFFFF"/>
        </w:rPr>
        <w:t>.</w:t>
      </w:r>
      <w:r>
        <w:rPr>
          <w:rFonts w:cs="Arial"/>
          <w:szCs w:val="21"/>
          <w:shd w:val="clear" w:color="auto" w:fill="FFFFFF"/>
        </w:rPr>
        <w:t xml:space="preserve"> </w:t>
      </w:r>
      <w:r w:rsidRPr="00A97D50">
        <w:rPr>
          <w:rFonts w:cs="Arial"/>
          <w:szCs w:val="21"/>
          <w:shd w:val="clear" w:color="auto" w:fill="FFFFFF"/>
        </w:rPr>
        <w:t>The UN supported improving the policy environment through: i) the development of policy and strategic frameworks such as reviewing of an Early Childhood Development (ECD) policy, review of the youth policy, finalization of the National School Health and Nutrition Policy completion of sector studies and analyses for advocacy purposes; ii) the mobilization of additional predictable resources: ECD advocacy led to new US$ 1 million government allocation, the Global Partnership for Education (GPE) allocated US$ 45 million while a Common Funding Mechanisms (CFM) was initiated with UN support, and there was nearly 300 percent increase in funding for the youth/adolescent sector.</w:t>
      </w:r>
    </w:p>
    <w:p w:rsidR="00751C78" w:rsidRPr="00A97D50" w:rsidRDefault="00751C78" w:rsidP="00751C78">
      <w:pPr>
        <w:spacing w:after="0" w:line="240" w:lineRule="auto"/>
        <w:jc w:val="both"/>
        <w:rPr>
          <w:rFonts w:cs="Arial"/>
          <w:szCs w:val="21"/>
          <w:shd w:val="clear" w:color="auto" w:fill="FFFFFF"/>
        </w:rPr>
      </w:pPr>
    </w:p>
    <w:p w:rsidR="00751C78" w:rsidRPr="00A97D50" w:rsidRDefault="00751C78" w:rsidP="00751C78">
      <w:pPr>
        <w:spacing w:after="0" w:line="240" w:lineRule="auto"/>
        <w:jc w:val="both"/>
        <w:rPr>
          <w:rFonts w:cs="Arial"/>
          <w:szCs w:val="21"/>
          <w:shd w:val="clear" w:color="auto" w:fill="FFFFFF"/>
        </w:rPr>
      </w:pPr>
      <w:r w:rsidRPr="00A97D50">
        <w:rPr>
          <w:rFonts w:cs="Arial"/>
          <w:szCs w:val="21"/>
          <w:shd w:val="clear" w:color="auto" w:fill="FFFFFF"/>
        </w:rPr>
        <w:t>In 2016, the UN, through the REACH project, strengthened nutrition governance, by supporting the updating of policy and legal frameworks for nutrition. High level advocacy and engagement of key stakeholders in nutrition resulted in the successful updating of the National Nutrition Policy 2017-2021, and adoption of the policy by cabinet in November 2016. To support implementation of the National Nutrition Policy, a National Nutrition Strategic Plan and M&amp;E framework 2017-</w:t>
      </w:r>
      <w:r w:rsidRPr="00A97D50">
        <w:rPr>
          <w:rFonts w:cs="Arial"/>
          <w:szCs w:val="21"/>
          <w:shd w:val="clear" w:color="auto" w:fill="FFFFFF"/>
        </w:rPr>
        <w:lastRenderedPageBreak/>
        <w:t>2021 is now in place which has clear targets for nutrition in line with the global World Health Assembly Targets and the SDGs.</w:t>
      </w:r>
    </w:p>
    <w:p w:rsidR="00751C78" w:rsidRPr="00381EFF" w:rsidRDefault="00751C78" w:rsidP="00751C78">
      <w:pPr>
        <w:spacing w:after="0" w:line="240" w:lineRule="auto"/>
        <w:jc w:val="both"/>
        <w:rPr>
          <w:rFonts w:cs="Arial"/>
          <w:szCs w:val="24"/>
          <w:shd w:val="clear" w:color="auto" w:fill="FFFFFF"/>
        </w:rPr>
      </w:pPr>
    </w:p>
    <w:p w:rsidR="00751C78" w:rsidRDefault="00751C78" w:rsidP="00751C78">
      <w:pPr>
        <w:spacing w:after="0" w:line="240" w:lineRule="auto"/>
        <w:jc w:val="both"/>
        <w:rPr>
          <w:rFonts w:cs="Arial"/>
          <w:szCs w:val="24"/>
          <w:shd w:val="clear" w:color="auto" w:fill="FFFFFF"/>
        </w:rPr>
      </w:pPr>
      <w:r w:rsidRPr="00381EFF">
        <w:rPr>
          <w:rFonts w:cs="Arial"/>
          <w:szCs w:val="24"/>
          <w:shd w:val="clear" w:color="auto" w:fill="FFFFFF"/>
        </w:rPr>
        <w:t>In 2016, focus was on raising awareness through high level briefings, engaging with the media, op-ed pieces in the national press, using the UN Day celebrations to publicize and get buy-in of partners to support different priorities, including the SDGs, keeping girls in school, building resilience, HIV prevention and investing in youth. After the 2016 cabinet re-shuffle, the UNCT held Joint briefing meetings with new Cabinet Ministers (Ministers of Information, Agriculture, Gender, Internal Security and Advocacy and Community Services). These briefings meeting were held as another platform where the UN engaged with government on priority areas the UN was working in their respective sectors but also lobbying for political commitment.</w:t>
      </w:r>
    </w:p>
    <w:p w:rsidR="00751C78" w:rsidRDefault="00751C78" w:rsidP="00751C78">
      <w:pPr>
        <w:spacing w:after="0" w:line="240" w:lineRule="auto"/>
        <w:jc w:val="both"/>
        <w:rPr>
          <w:rFonts w:cs="Arial"/>
          <w:szCs w:val="24"/>
          <w:shd w:val="clear" w:color="auto" w:fill="FFFFFF"/>
        </w:rPr>
      </w:pPr>
    </w:p>
    <w:p w:rsidR="00751C78" w:rsidRPr="00216CBC" w:rsidRDefault="00751C78" w:rsidP="00751C78">
      <w:pPr>
        <w:spacing w:after="0" w:line="240" w:lineRule="auto"/>
        <w:jc w:val="both"/>
        <w:rPr>
          <w:rFonts w:cs="Arial"/>
          <w:szCs w:val="24"/>
          <w:shd w:val="clear" w:color="auto" w:fill="FFFFFF"/>
        </w:rPr>
      </w:pPr>
      <w:r w:rsidRPr="00216CBC">
        <w:rPr>
          <w:rFonts w:cs="Arial"/>
          <w:szCs w:val="24"/>
          <w:shd w:val="clear" w:color="auto" w:fill="FFFFFF"/>
        </w:rPr>
        <w:t>In the context of good corporate governance the UN has been working on joint procurement as evidenced by the 1 October 2012 Memo of Understanding “concerning the joint procurement of programme and operational supplies.” This MoU outlines collaborative and delegated procurement modalities. The use and results of this MoU are not known, but the harmonization of UN procurement at the country level is well documented</w:t>
      </w:r>
      <w:r w:rsidRPr="00216CBC">
        <w:rPr>
          <w:rFonts w:cs="Arial"/>
          <w:szCs w:val="24"/>
          <w:shd w:val="clear" w:color="auto" w:fill="FFFFFF"/>
          <w:vertAlign w:val="superscript"/>
        </w:rPr>
        <w:footnoteReference w:id="106"/>
      </w:r>
      <w:r w:rsidRPr="00216CBC">
        <w:rPr>
          <w:rFonts w:cs="Arial"/>
          <w:szCs w:val="24"/>
          <w:shd w:val="clear" w:color="auto" w:fill="FFFFFF"/>
        </w:rPr>
        <w:t xml:space="preserve">, outlining benefits, modalities, and approaches for implementation. While there exists considerable UN experience in joint procurement, and this area should therefore be considered by the OMT for review, achieving common procurement requires, </w:t>
      </w:r>
      <w:r w:rsidRPr="00216CBC">
        <w:rPr>
          <w:rFonts w:cs="Arial"/>
          <w:i/>
          <w:szCs w:val="24"/>
          <w:shd w:val="clear" w:color="auto" w:fill="FFFFFF"/>
        </w:rPr>
        <w:t>inter alia</w:t>
      </w:r>
      <w:r w:rsidRPr="00216CBC">
        <w:rPr>
          <w:rFonts w:cs="Arial"/>
          <w:szCs w:val="24"/>
          <w:shd w:val="clear" w:color="auto" w:fill="FFFFFF"/>
          <w:vertAlign w:val="superscript"/>
        </w:rPr>
        <w:t>2</w:t>
      </w:r>
      <w:r>
        <w:rPr>
          <w:rFonts w:cs="Arial"/>
          <w:szCs w:val="24"/>
          <w:shd w:val="clear" w:color="auto" w:fill="FFFFFF"/>
        </w:rPr>
        <w:t>: w</w:t>
      </w:r>
      <w:r w:rsidRPr="00216CBC">
        <w:rPr>
          <w:rFonts w:cs="Arial"/>
          <w:szCs w:val="24"/>
          <w:shd w:val="clear" w:color="auto" w:fill="FFFFFF"/>
        </w:rPr>
        <w:t xml:space="preserve">illingness to cooperate with other organizations; sufficient resource capacity; Clear dedication and commitment and </w:t>
      </w:r>
      <w:r>
        <w:rPr>
          <w:rFonts w:cs="Arial"/>
          <w:szCs w:val="24"/>
          <w:shd w:val="clear" w:color="auto" w:fill="FFFFFF"/>
        </w:rPr>
        <w:t>t</w:t>
      </w:r>
      <w:r w:rsidRPr="00216CBC">
        <w:rPr>
          <w:rFonts w:cs="Arial"/>
          <w:szCs w:val="24"/>
          <w:shd w:val="clear" w:color="auto" w:fill="FFFFFF"/>
        </w:rPr>
        <w:t>op management support</w:t>
      </w:r>
      <w:r w:rsidRPr="00216CBC">
        <w:rPr>
          <w:rFonts w:cs="Arial"/>
          <w:szCs w:val="24"/>
          <w:shd w:val="clear" w:color="auto" w:fill="FFFFFF"/>
          <w:vertAlign w:val="superscript"/>
        </w:rPr>
        <w:footnoteReference w:id="107"/>
      </w:r>
      <w:r w:rsidRPr="00216CBC">
        <w:rPr>
          <w:rFonts w:cs="Arial"/>
          <w:szCs w:val="24"/>
          <w:shd w:val="clear" w:color="auto" w:fill="FFFFFF"/>
        </w:rPr>
        <w:t>. This approach is articulated in the UN Malawi Bu</w:t>
      </w:r>
      <w:r>
        <w:rPr>
          <w:rFonts w:cs="Arial"/>
          <w:szCs w:val="24"/>
          <w:shd w:val="clear" w:color="auto" w:fill="FFFFFF"/>
        </w:rPr>
        <w:t>siness Operations Strategy</w:t>
      </w:r>
      <w:r w:rsidRPr="00216CBC">
        <w:rPr>
          <w:rFonts w:cs="Arial"/>
          <w:szCs w:val="24"/>
          <w:shd w:val="clear" w:color="auto" w:fill="FFFFFF"/>
        </w:rPr>
        <w:t xml:space="preserve"> period of 2012-2016</w:t>
      </w:r>
      <w:r>
        <w:rPr>
          <w:rFonts w:cs="Arial"/>
          <w:szCs w:val="24"/>
          <w:shd w:val="clear" w:color="auto" w:fill="FFFFFF"/>
        </w:rPr>
        <w:t>.</w:t>
      </w:r>
    </w:p>
    <w:p w:rsidR="00315CC3" w:rsidRPr="00315CC3" w:rsidRDefault="00315CC3" w:rsidP="00315CC3">
      <w:pPr>
        <w:spacing w:after="0" w:line="240" w:lineRule="auto"/>
        <w:rPr>
          <w:b/>
          <w:color w:val="00B0F0"/>
        </w:rPr>
      </w:pPr>
    </w:p>
    <w:p w:rsidR="00D4620D" w:rsidRDefault="00141FC7" w:rsidP="00BB65BA">
      <w:pPr>
        <w:pStyle w:val="ListParagraph"/>
        <w:numPr>
          <w:ilvl w:val="1"/>
          <w:numId w:val="18"/>
        </w:numPr>
        <w:spacing w:after="0" w:line="240" w:lineRule="auto"/>
        <w:outlineLvl w:val="1"/>
        <w:rPr>
          <w:b/>
          <w:color w:val="00B0F0"/>
        </w:rPr>
      </w:pPr>
      <w:bookmarkStart w:id="26" w:name="_Toc484703904"/>
      <w:r w:rsidRPr="00315CC3">
        <w:rPr>
          <w:b/>
          <w:color w:val="00B0F0"/>
        </w:rPr>
        <w:t>HIV and AIDS</w:t>
      </w:r>
      <w:bookmarkEnd w:id="26"/>
    </w:p>
    <w:p w:rsidR="00C51F48" w:rsidRPr="00D22197" w:rsidRDefault="00C51F48" w:rsidP="00C51F48">
      <w:pPr>
        <w:spacing w:after="0" w:line="240" w:lineRule="auto"/>
        <w:jc w:val="both"/>
        <w:rPr>
          <w:rFonts w:cs="Arial"/>
          <w:szCs w:val="21"/>
          <w:shd w:val="clear" w:color="auto" w:fill="FFFFFF"/>
        </w:rPr>
      </w:pPr>
      <w:r w:rsidRPr="00D22197">
        <w:rPr>
          <w:rFonts w:cs="Arial"/>
          <w:szCs w:val="21"/>
          <w:shd w:val="clear" w:color="auto" w:fill="FFFFFF"/>
        </w:rPr>
        <w:t>The UN and its partners supported capacity building of national institutions to deliver evidence-based high impact combination prevention and treatment services. Key among these are the National Sex Workers Alliance, Malawi Police Service, the Judiciary, traditional structures and networks of adolescents and young people living with HIV which are equipped to design, implement and monitor HIV services.</w:t>
      </w:r>
      <w:r w:rsidR="00040D17">
        <w:rPr>
          <w:rFonts w:cs="Arial"/>
          <w:szCs w:val="21"/>
          <w:shd w:val="clear" w:color="auto" w:fill="FFFFFF"/>
        </w:rPr>
        <w:t xml:space="preserve"> </w:t>
      </w:r>
      <w:r w:rsidRPr="008E13F4">
        <w:rPr>
          <w:rFonts w:cs="Arial"/>
          <w:szCs w:val="21"/>
          <w:shd w:val="clear" w:color="auto" w:fill="FFFFFF"/>
        </w:rPr>
        <w:t>The UN supported the implementation of the Malawi Population-based HIV Impact Assessment (MPHIA), the Demographic Health Survey (DHS) and the Spectrum Estimates, which have provided critical HIV information for effective programming. Additionally, the Joint Programme on HIV and AIDS supported MANET+ to conduct the 2016 stigma index study, which in comparison with the 2012 study shows significant decline in stigma and discrimination against PLHIV in the Country</w:t>
      </w:r>
      <w:r>
        <w:rPr>
          <w:rStyle w:val="FootnoteReference"/>
          <w:rFonts w:cs="Arial"/>
          <w:szCs w:val="21"/>
          <w:shd w:val="clear" w:color="auto" w:fill="FFFFFF"/>
        </w:rPr>
        <w:footnoteReference w:id="108"/>
      </w:r>
      <w:r w:rsidRPr="008E13F4">
        <w:rPr>
          <w:rFonts w:cs="Arial"/>
          <w:szCs w:val="21"/>
          <w:shd w:val="clear" w:color="auto" w:fill="FFFFFF"/>
        </w:rPr>
        <w:t>.</w:t>
      </w:r>
    </w:p>
    <w:p w:rsidR="00C51F48" w:rsidRPr="00D22197" w:rsidRDefault="00C51F48" w:rsidP="00C51F48">
      <w:pPr>
        <w:spacing w:after="0" w:line="240" w:lineRule="auto"/>
        <w:jc w:val="both"/>
        <w:rPr>
          <w:rFonts w:cs="Arial"/>
          <w:szCs w:val="21"/>
          <w:shd w:val="clear" w:color="auto" w:fill="FFFFFF"/>
        </w:rPr>
      </w:pPr>
    </w:p>
    <w:p w:rsidR="00C51F48" w:rsidRDefault="00C51F48" w:rsidP="00C51F48">
      <w:pPr>
        <w:spacing w:after="0" w:line="240" w:lineRule="auto"/>
        <w:jc w:val="both"/>
        <w:rPr>
          <w:rFonts w:cs="Arial"/>
          <w:szCs w:val="21"/>
          <w:shd w:val="clear" w:color="auto" w:fill="FFFFFF"/>
        </w:rPr>
      </w:pPr>
      <w:r w:rsidRPr="00C1636F">
        <w:rPr>
          <w:rFonts w:cs="Arial"/>
          <w:szCs w:val="21"/>
          <w:shd w:val="clear" w:color="auto" w:fill="FFFFFF"/>
        </w:rPr>
        <w:t xml:space="preserve">The UN, through UN Women and UNFPA, has facilitated the establishment of Chiefs and Chiefs’ Wives councils in some districts of the country (Karonga and Chitipa) as a step towards efforts to address harmful cultural practices and HIV/AIDS, thus, protecting women and girls from abuse. Traditional leaders in Malawi have been central to combating harmful cultural practices, most notably, Senior Chief Kachindamoto. Through the support of UN Women, documentation of effective strategies undertaken by Senior Chief Kachindamoto have been documented and used by fellow chiefs in addressing issues such as ending child marriages, amongst others. </w:t>
      </w:r>
    </w:p>
    <w:p w:rsidR="00C51F48" w:rsidRDefault="00C51F48" w:rsidP="00C51F48">
      <w:pPr>
        <w:spacing w:after="0" w:line="240" w:lineRule="auto"/>
        <w:jc w:val="both"/>
        <w:rPr>
          <w:rFonts w:cs="Arial"/>
          <w:szCs w:val="21"/>
          <w:shd w:val="clear" w:color="auto" w:fill="FFFFFF"/>
        </w:rPr>
      </w:pPr>
    </w:p>
    <w:p w:rsidR="00315CC3" w:rsidRDefault="00C51F48" w:rsidP="00CE0DC0">
      <w:pPr>
        <w:spacing w:after="0" w:line="240" w:lineRule="auto"/>
        <w:jc w:val="both"/>
        <w:rPr>
          <w:rFonts w:cs="Arial"/>
          <w:szCs w:val="21"/>
          <w:shd w:val="clear" w:color="auto" w:fill="FFFFFF"/>
        </w:rPr>
      </w:pPr>
      <w:r w:rsidRPr="00C1636F">
        <w:rPr>
          <w:rFonts w:cs="Arial"/>
          <w:szCs w:val="21"/>
          <w:shd w:val="clear" w:color="auto" w:fill="FFFFFF"/>
        </w:rPr>
        <w:lastRenderedPageBreak/>
        <w:t xml:space="preserve">UN Women, in collaboration with UNAIDS and UNICEF, led a coordinated response to a court case against Eric Aniva on harmful cultural practices. Eric Aniva, an HIV positive man was arrested following a BBC report in which he bragged of having slept with 104 women and girls as young as 12 and kept quiet about his HIV positive status in Nsanje District. This harmful practice involved sexual cleansing. The support towards legal representative of the Ministry of Gender Children Disability and Social Welfare (MoGCDSW) in the state prosecution case resulted in the sentencing of Aniva to 24 months for the first count of harmful cultural practices under the section five of the Gender Equality Act. This is the first time that a gender related legislation has been used in the court of law in </w:t>
      </w:r>
      <w:r w:rsidR="00CE0DC0">
        <w:rPr>
          <w:rFonts w:cs="Arial"/>
          <w:szCs w:val="21"/>
          <w:shd w:val="clear" w:color="auto" w:fill="FFFFFF"/>
        </w:rPr>
        <w:t>Malawi</w:t>
      </w:r>
      <w:r w:rsidRPr="00C1636F">
        <w:rPr>
          <w:rFonts w:cs="Arial"/>
          <w:szCs w:val="21"/>
          <w:shd w:val="clear" w:color="auto" w:fill="FFFFFF"/>
        </w:rPr>
        <w:t>. The MoGCDSW developed the Gender, HIV and AIDS Implementation Plan to enhance the Ministry’s leadership in promoting a gender transformative HIV response and address particularly the vulnerability of women and girls to HIV infection</w:t>
      </w:r>
      <w:r>
        <w:rPr>
          <w:rStyle w:val="FootnoteReference"/>
          <w:rFonts w:cs="Arial"/>
          <w:szCs w:val="21"/>
          <w:shd w:val="clear" w:color="auto" w:fill="FFFFFF"/>
        </w:rPr>
        <w:footnoteReference w:id="109"/>
      </w:r>
      <w:r w:rsidRPr="00C1636F">
        <w:rPr>
          <w:rFonts w:cs="Arial"/>
          <w:szCs w:val="21"/>
          <w:shd w:val="clear" w:color="auto" w:fill="FFFFFF"/>
        </w:rPr>
        <w:t>.</w:t>
      </w:r>
    </w:p>
    <w:p w:rsidR="00CE0DC0" w:rsidRPr="00C51F48" w:rsidRDefault="00CE0DC0" w:rsidP="00CE0DC0">
      <w:pPr>
        <w:spacing w:after="0" w:line="240" w:lineRule="auto"/>
        <w:jc w:val="both"/>
        <w:rPr>
          <w:b/>
          <w:color w:val="00B0F0"/>
        </w:rPr>
      </w:pPr>
    </w:p>
    <w:p w:rsidR="00141FC7" w:rsidRPr="00315CC3" w:rsidRDefault="00141FC7" w:rsidP="00BB65BA">
      <w:pPr>
        <w:pStyle w:val="ListParagraph"/>
        <w:numPr>
          <w:ilvl w:val="1"/>
          <w:numId w:val="18"/>
        </w:numPr>
        <w:spacing w:after="0" w:line="240" w:lineRule="auto"/>
        <w:outlineLvl w:val="1"/>
        <w:rPr>
          <w:color w:val="00B0F0"/>
        </w:rPr>
      </w:pPr>
      <w:bookmarkStart w:id="27" w:name="_Toc484703905"/>
      <w:r w:rsidRPr="00315CC3">
        <w:rPr>
          <w:b/>
          <w:color w:val="00B0F0"/>
        </w:rPr>
        <w:t>Good Governance and Human Rights</w:t>
      </w:r>
      <w:bookmarkEnd w:id="27"/>
    </w:p>
    <w:p w:rsidR="00C51F48" w:rsidRPr="002A0D18" w:rsidRDefault="00C51F48" w:rsidP="00C51F48">
      <w:pPr>
        <w:spacing w:after="0" w:line="240" w:lineRule="auto"/>
        <w:jc w:val="both"/>
        <w:rPr>
          <w:rFonts w:cs="Arial"/>
          <w:szCs w:val="21"/>
          <w:shd w:val="clear" w:color="auto" w:fill="FFFFFF"/>
        </w:rPr>
      </w:pPr>
      <w:r w:rsidRPr="002A0D18">
        <w:rPr>
          <w:rFonts w:cs="Arial"/>
          <w:szCs w:val="21"/>
          <w:shd w:val="clear" w:color="auto" w:fill="FFFFFF"/>
        </w:rPr>
        <w:t>UN’s technical and financial support has led to a more coherent and structured response to democratic governance challenges</w:t>
      </w:r>
      <w:r>
        <w:rPr>
          <w:rFonts w:cs="Arial"/>
          <w:szCs w:val="21"/>
          <w:shd w:val="clear" w:color="auto" w:fill="FFFFFF"/>
        </w:rPr>
        <w:t xml:space="preserve"> in Malawi</w:t>
      </w:r>
      <w:r w:rsidRPr="002A0D18">
        <w:rPr>
          <w:rFonts w:cs="Arial"/>
          <w:szCs w:val="21"/>
          <w:shd w:val="clear" w:color="auto" w:fill="FFFFFF"/>
        </w:rPr>
        <w:t>. Through financial support, policy advice, thought leadership and technical analysis strategic plans for the Ministry of Justice and Constitutional Affairs; Malawi Prisons Services and the Judiciary but also Office of the Ombudsman were developed and aligned to the Democratic Governance Sector Strategy. These policy documents provide guidance for sector institutions to aggregate results and accelerate impact.</w:t>
      </w:r>
    </w:p>
    <w:p w:rsidR="00C51F48" w:rsidRPr="002A0D18" w:rsidRDefault="00C51F48" w:rsidP="00C51F48">
      <w:pPr>
        <w:spacing w:after="0" w:line="240" w:lineRule="auto"/>
        <w:jc w:val="both"/>
        <w:rPr>
          <w:rFonts w:cs="Arial"/>
          <w:szCs w:val="21"/>
          <w:shd w:val="clear" w:color="auto" w:fill="FFFFFF"/>
        </w:rPr>
      </w:pPr>
    </w:p>
    <w:p w:rsidR="00C51F48" w:rsidRDefault="00C51F48" w:rsidP="00C51F48">
      <w:pPr>
        <w:spacing w:after="0" w:line="240" w:lineRule="auto"/>
        <w:jc w:val="both"/>
        <w:rPr>
          <w:rFonts w:cs="Arial"/>
          <w:szCs w:val="21"/>
          <w:shd w:val="clear" w:color="auto" w:fill="FFFFFF"/>
        </w:rPr>
      </w:pPr>
      <w:r w:rsidRPr="002A0D18">
        <w:rPr>
          <w:rFonts w:cs="Arial"/>
          <w:szCs w:val="21"/>
          <w:shd w:val="clear" w:color="auto" w:fill="FFFFFF"/>
        </w:rPr>
        <w:t>Government rolled out Programme Based Budgeting (PBB) to all MDAs and PBB was formally approved by the Parliament. The 2016/17 national budget structure adopted the PBB format and was presented in the State of Nation Address by the President. MDAs and MPs were trained on PBB structures, templates and performance indicators. Principal Secretaries and Chief Directors (Controlling Officers) were also briefed on major PBB concepts. All MDAs have since adopted the PBB which replaces output based budgeting thereby strengthening the linkage between resource allocations and strategic policy objectives.</w:t>
      </w:r>
    </w:p>
    <w:p w:rsidR="00C51F48" w:rsidRDefault="00C51F48" w:rsidP="00C51F48">
      <w:pPr>
        <w:spacing w:after="0" w:line="240" w:lineRule="auto"/>
        <w:jc w:val="both"/>
        <w:rPr>
          <w:rFonts w:cs="Arial"/>
          <w:szCs w:val="21"/>
          <w:shd w:val="clear" w:color="auto" w:fill="FFFFFF"/>
        </w:rPr>
      </w:pPr>
    </w:p>
    <w:p w:rsidR="00C51F48" w:rsidRDefault="00C51F48" w:rsidP="00C51F48">
      <w:pPr>
        <w:spacing w:after="0" w:line="240" w:lineRule="auto"/>
        <w:jc w:val="both"/>
        <w:rPr>
          <w:rFonts w:cs="Arial"/>
          <w:szCs w:val="21"/>
          <w:shd w:val="clear" w:color="auto" w:fill="FFFFFF"/>
        </w:rPr>
      </w:pPr>
      <w:r w:rsidRPr="002A0D18">
        <w:rPr>
          <w:rFonts w:cs="Arial"/>
          <w:szCs w:val="21"/>
          <w:shd w:val="clear" w:color="auto" w:fill="FFFFFF"/>
        </w:rPr>
        <w:t xml:space="preserve">A draft bill on the establishment of the National Development Planning Commission (NDPC) was developed and </w:t>
      </w:r>
      <w:r>
        <w:rPr>
          <w:rFonts w:cs="Arial"/>
          <w:szCs w:val="21"/>
          <w:shd w:val="clear" w:color="auto" w:fill="FFFFFF"/>
        </w:rPr>
        <w:t xml:space="preserve">should be </w:t>
      </w:r>
      <w:r w:rsidRPr="002A0D18">
        <w:rPr>
          <w:rFonts w:cs="Arial"/>
          <w:szCs w:val="21"/>
          <w:shd w:val="clear" w:color="auto" w:fill="FFFFFF"/>
        </w:rPr>
        <w:t>approved during the December 2017 Parliament sitting. The mandate of the Commission will have wide scope regarding public policy formulation and economic and development planning in Malawi. With support from the UN, consultants were engaged to support government in formulating the next National Development Strategy 2017-2022 and the establishment of the National Development Planning Commission.</w:t>
      </w:r>
      <w:r>
        <w:rPr>
          <w:rFonts w:cs="Arial"/>
          <w:szCs w:val="21"/>
          <w:shd w:val="clear" w:color="auto" w:fill="FFFFFF"/>
        </w:rPr>
        <w:t xml:space="preserve"> </w:t>
      </w:r>
      <w:r w:rsidRPr="000B295D">
        <w:rPr>
          <w:rFonts w:cs="Arial"/>
          <w:szCs w:val="21"/>
          <w:shd w:val="clear" w:color="auto" w:fill="FFFFFF"/>
        </w:rPr>
        <w:t>The UN supported the development of the National Gender Policy which was approved and launched and will be expected to guide the implementation of all gender activities in Malawi and will hold stakeholders accountable to their commitment to mainstreaming gender in their programmes. The UN also supported Malawi government to conduct a gender audit in the agriculture sector which has been vital in identifying the gender gaps to inform strategies and interventions for gender mainstreaming.</w:t>
      </w:r>
    </w:p>
    <w:p w:rsidR="00C51F48" w:rsidRDefault="00C51F48" w:rsidP="00C51F48">
      <w:pPr>
        <w:spacing w:after="0" w:line="240" w:lineRule="auto"/>
        <w:jc w:val="both"/>
        <w:rPr>
          <w:rFonts w:cs="Arial"/>
          <w:szCs w:val="21"/>
          <w:shd w:val="clear" w:color="auto" w:fill="FFFFFF"/>
        </w:rPr>
      </w:pPr>
      <w:r w:rsidRPr="002B2C44">
        <w:rPr>
          <w:rFonts w:cs="Arial"/>
          <w:szCs w:val="21"/>
          <w:shd w:val="clear" w:color="auto" w:fill="FFFFFF"/>
        </w:rPr>
        <w:t xml:space="preserve">The UN continued to support the institutionalization of gender studies (Diploma, Bachelors and Master’s Degrees) at Lilongwe University of Agriculture and Natural Resources (LUANAR) and Chancellor College where 160 students have been offered scholarships. This will broaden the pool of gender experts in the country, thereby strengthening the capacity of gender </w:t>
      </w:r>
      <w:r w:rsidRPr="002B2C44">
        <w:rPr>
          <w:rFonts w:cs="Arial"/>
          <w:szCs w:val="21"/>
          <w:shd w:val="clear" w:color="auto" w:fill="FFFFFF"/>
        </w:rPr>
        <w:lastRenderedPageBreak/>
        <w:t>mainstreaming in policies, and programmes in both public and private spheres. Through UN’s Development Effectiveness and Accountability Programme (DEAP), further modules on statistics were developed at Chancellor College and to date the first cohort of 19 students (including eight NSO staff) are undergoing the modules as part of capacity building. The UN also supported the training of 70 Social Welfare Officers under the Ministry of Gender, Children, Disability and Social Welfare through Magomero Community Development College in collaboration with Chancellor College. The UN, through UNDP, supported the implementation of public sector reforms through the Public Service Reforms Commission. The UN support covered the exchange visit between the Government of Malawi and the Kenya School of Government for the former to learn about the establishment of a Malawi School of Government. Other areas supported included Citizen Engagement and capacity building of the Public Service Reforms Commission, the Parliamentary Committee on Public Sector Reforms and the Malawi Cabinet and policy makers, delivered in collaboration with UNDP’s Global Centre for Public Service Excellen</w:t>
      </w:r>
      <w:r w:rsidR="0000612E">
        <w:rPr>
          <w:rFonts w:cs="Arial"/>
          <w:szCs w:val="21"/>
          <w:shd w:val="clear" w:color="auto" w:fill="FFFFFF"/>
        </w:rPr>
        <w:t>ce in Singapore. The GoM</w:t>
      </w:r>
      <w:r w:rsidRPr="002B2C44">
        <w:rPr>
          <w:rFonts w:cs="Arial"/>
          <w:szCs w:val="21"/>
          <w:shd w:val="clear" w:color="auto" w:fill="FFFFFF"/>
        </w:rPr>
        <w:t xml:space="preserve"> established a performance contract system that led sectors to sign performance contracts with the State President.</w:t>
      </w:r>
    </w:p>
    <w:p w:rsidR="00C51F48" w:rsidRDefault="00C51F48" w:rsidP="00C51F48">
      <w:pPr>
        <w:spacing w:after="0" w:line="240" w:lineRule="auto"/>
        <w:jc w:val="both"/>
        <w:rPr>
          <w:rFonts w:cs="Arial"/>
          <w:szCs w:val="21"/>
          <w:shd w:val="clear" w:color="auto" w:fill="FFFFFF"/>
        </w:rPr>
      </w:pPr>
    </w:p>
    <w:p w:rsidR="00C51F48" w:rsidRDefault="00C51F48" w:rsidP="00C51F48">
      <w:pPr>
        <w:spacing w:after="0" w:line="240" w:lineRule="auto"/>
        <w:jc w:val="both"/>
        <w:rPr>
          <w:rFonts w:cs="Arial"/>
          <w:szCs w:val="21"/>
          <w:shd w:val="clear" w:color="auto" w:fill="FFFFFF"/>
        </w:rPr>
      </w:pPr>
      <w:r w:rsidRPr="002170F1">
        <w:rPr>
          <w:rFonts w:cs="Arial"/>
          <w:szCs w:val="21"/>
          <w:shd w:val="clear" w:color="auto" w:fill="FFFFFF"/>
        </w:rPr>
        <w:t>In 2016, as part of capacity building and skill enhancement programme for MEC, 16 officers were deployed to Election Management Bodies in the region - Kenya, Botswana, Namibia, South Africa, and Lesotho. A comprehensive peer-review was conducted on 22nd August, 2016 with those who participated to establish lessons learned through the placement programme and the administrative recommendations MEC will be implementing ahead of 2019 tripartite elections as a result – such as recording election results in Arabic numerals and words to avoid changing of results once recorded. The UN also provided financial support to an independent panel of experts who reviewed the MEC audit by Ministry of Finance and Economic Development. To contribute to the Government’s efforts to guarantee the fundamental right to identity, the UN launched a USD$50 million multi</w:t>
      </w:r>
      <w:r w:rsidR="00CE0DC0">
        <w:rPr>
          <w:rFonts w:cs="Arial"/>
          <w:szCs w:val="21"/>
          <w:shd w:val="clear" w:color="auto" w:fill="FFFFFF"/>
        </w:rPr>
        <w:t>-</w:t>
      </w:r>
      <w:r w:rsidRPr="002170F1">
        <w:rPr>
          <w:rFonts w:cs="Arial"/>
          <w:szCs w:val="21"/>
          <w:shd w:val="clear" w:color="auto" w:fill="FFFFFF"/>
        </w:rPr>
        <w:t>donor National Registration and Identification System Project which will ensure that all Malawians aged 16 years and older are registered and issued with a national ID card. The management information systems and ID cards will enable the strengthening of accountability and verification process within both the public and private sector domains that will enhance service delivery, data driven decision making, financial inclusion and internal administrative systems.</w:t>
      </w:r>
      <w:r w:rsidR="00CE0DC0">
        <w:rPr>
          <w:rFonts w:cs="Arial"/>
          <w:szCs w:val="21"/>
          <w:shd w:val="clear" w:color="auto" w:fill="FFFFFF"/>
        </w:rPr>
        <w:t xml:space="preserve"> This is a project that should continue in the next UNDAF.</w:t>
      </w:r>
    </w:p>
    <w:p w:rsidR="00C51F48" w:rsidRDefault="00C51F48" w:rsidP="00C51F48">
      <w:pPr>
        <w:spacing w:after="0" w:line="240" w:lineRule="auto"/>
        <w:jc w:val="both"/>
        <w:rPr>
          <w:rFonts w:cs="Arial"/>
          <w:szCs w:val="21"/>
          <w:shd w:val="clear" w:color="auto" w:fill="FFFFFF"/>
        </w:rPr>
      </w:pPr>
    </w:p>
    <w:p w:rsidR="00890BA1" w:rsidRDefault="00C51F48" w:rsidP="00C51F48">
      <w:pPr>
        <w:spacing w:after="0" w:line="240" w:lineRule="auto"/>
        <w:jc w:val="both"/>
        <w:rPr>
          <w:rFonts w:cs="Arial"/>
          <w:szCs w:val="21"/>
          <w:shd w:val="clear" w:color="auto" w:fill="FFFFFF"/>
        </w:rPr>
      </w:pPr>
      <w:r w:rsidRPr="002170F1">
        <w:rPr>
          <w:rFonts w:cs="Arial"/>
          <w:szCs w:val="21"/>
          <w:shd w:val="clear" w:color="auto" w:fill="FFFFFF"/>
        </w:rPr>
        <w:t>The UN, through UNDP, UN Women and UNFPA, supported the elaboration of simplified versions of the GEA and other Gender Related Laws such as the Prevention of Domestic Violence Act, Deceased estates, Wills and Inheritance Act, Marriage Divorce and Family Relations Act, which have also been translated into (Chichewa and Tumbuka) and printed for easy understanding by women, men, boys and girls in the rural areas.</w:t>
      </w:r>
    </w:p>
    <w:p w:rsidR="0000612E" w:rsidRDefault="0000612E" w:rsidP="00C51F48">
      <w:pPr>
        <w:spacing w:after="0" w:line="240" w:lineRule="auto"/>
        <w:jc w:val="both"/>
        <w:rPr>
          <w:rFonts w:cs="Arial"/>
          <w:szCs w:val="21"/>
          <w:shd w:val="clear" w:color="auto" w:fill="FFFFFF"/>
        </w:rPr>
      </w:pPr>
    </w:p>
    <w:p w:rsidR="0000612E" w:rsidRDefault="00040D17" w:rsidP="00C51F48">
      <w:pPr>
        <w:spacing w:after="0" w:line="240" w:lineRule="auto"/>
        <w:jc w:val="both"/>
        <w:rPr>
          <w:rFonts w:cs="Arial"/>
          <w:szCs w:val="21"/>
          <w:shd w:val="clear" w:color="auto" w:fill="FFFFFF"/>
        </w:rPr>
      </w:pPr>
      <w:r>
        <w:rPr>
          <w:rFonts w:cs="Arial"/>
          <w:szCs w:val="21"/>
          <w:shd w:val="clear" w:color="auto" w:fill="FFFFFF"/>
        </w:rPr>
        <w:t>Based on the for</w:t>
      </w:r>
      <w:r w:rsidR="0000612E">
        <w:rPr>
          <w:rFonts w:cs="Arial"/>
          <w:szCs w:val="21"/>
          <w:shd w:val="clear" w:color="auto" w:fill="FFFFFF"/>
        </w:rPr>
        <w:t>egoing discussion of this CASA R</w:t>
      </w:r>
      <w:r>
        <w:rPr>
          <w:rFonts w:cs="Arial"/>
          <w:szCs w:val="21"/>
          <w:shd w:val="clear" w:color="auto" w:fill="FFFFFF"/>
        </w:rPr>
        <w:t xml:space="preserve">eport below is the proposed design of the </w:t>
      </w:r>
      <w:r w:rsidR="0000612E">
        <w:rPr>
          <w:rFonts w:cs="Arial"/>
          <w:szCs w:val="21"/>
          <w:shd w:val="clear" w:color="auto" w:fill="FFFFFF"/>
        </w:rPr>
        <w:t xml:space="preserve">next </w:t>
      </w:r>
      <w:r>
        <w:rPr>
          <w:rFonts w:cs="Arial"/>
          <w:szCs w:val="21"/>
          <w:shd w:val="clear" w:color="auto" w:fill="FFFFFF"/>
        </w:rPr>
        <w:t>UNDAF</w:t>
      </w:r>
      <w:r w:rsidR="0000612E">
        <w:rPr>
          <w:rFonts w:cs="Arial"/>
          <w:szCs w:val="21"/>
          <w:shd w:val="clear" w:color="auto" w:fill="FFFFFF"/>
        </w:rPr>
        <w:t xml:space="preserve">. It highlights the need to envision Resilience Agenda; </w:t>
      </w:r>
      <w:r w:rsidR="0003254B">
        <w:rPr>
          <w:rFonts w:cs="Arial"/>
          <w:szCs w:val="21"/>
          <w:shd w:val="clear" w:color="auto" w:fill="FFFFFF"/>
        </w:rPr>
        <w:t xml:space="preserve">Mainstreaming and Coordination; </w:t>
      </w:r>
      <w:r w:rsidR="000C2489">
        <w:rPr>
          <w:rFonts w:cs="Arial"/>
          <w:szCs w:val="21"/>
          <w:shd w:val="clear" w:color="auto" w:fill="FFFFFF"/>
        </w:rPr>
        <w:t xml:space="preserve">Areas of </w:t>
      </w:r>
      <w:r w:rsidR="0000612E">
        <w:rPr>
          <w:rFonts w:cs="Arial"/>
          <w:szCs w:val="21"/>
          <w:shd w:val="clear" w:color="auto" w:fill="FFFFFF"/>
        </w:rPr>
        <w:t>UN Comparative Advantage; UNDAF Themes and Innovations.</w:t>
      </w:r>
    </w:p>
    <w:p w:rsidR="0000612E" w:rsidRDefault="0000612E" w:rsidP="00C51F48">
      <w:pPr>
        <w:spacing w:after="0" w:line="240" w:lineRule="auto"/>
        <w:jc w:val="both"/>
        <w:rPr>
          <w:rFonts w:cs="Arial"/>
          <w:szCs w:val="21"/>
          <w:shd w:val="clear" w:color="auto" w:fill="FFFFFF"/>
        </w:rPr>
        <w:sectPr w:rsidR="0000612E" w:rsidSect="00137DB3">
          <w:pgSz w:w="12240" w:h="15840"/>
          <w:pgMar w:top="1440" w:right="1440" w:bottom="1440" w:left="1440" w:header="720" w:footer="720" w:gutter="0"/>
          <w:cols w:space="720"/>
          <w:docGrid w:linePitch="360"/>
        </w:sectPr>
      </w:pPr>
    </w:p>
    <w:p w:rsidR="000637EF" w:rsidRPr="00265436" w:rsidRDefault="00416CCA" w:rsidP="009A6EE6">
      <w:pPr>
        <w:jc w:val="center"/>
        <w:rPr>
          <w:b/>
        </w:rPr>
      </w:pPr>
      <w:r>
        <w:rPr>
          <w:b/>
          <w:noProof/>
          <w:sz w:val="28"/>
        </w:rPr>
        <w:lastRenderedPageBreak/>
        <mc:AlternateContent>
          <mc:Choice Requires="wps">
            <w:drawing>
              <wp:anchor distT="0" distB="0" distL="114300" distR="114300" simplePos="0" relativeHeight="251676672" behindDoc="0" locked="0" layoutInCell="1" allowOverlap="1" wp14:anchorId="6DA8493A" wp14:editId="6C0E2869">
                <wp:simplePos x="0" y="0"/>
                <wp:positionH relativeFrom="column">
                  <wp:posOffset>151075</wp:posOffset>
                </wp:positionH>
                <wp:positionV relativeFrom="paragraph">
                  <wp:posOffset>2790909</wp:posOffset>
                </wp:positionV>
                <wp:extent cx="258445" cy="2248314"/>
                <wp:effectExtent l="0" t="0" r="27305" b="19050"/>
                <wp:wrapNone/>
                <wp:docPr id="59" name="Rectangle 59"/>
                <wp:cNvGraphicFramePr/>
                <a:graphic xmlns:a="http://schemas.openxmlformats.org/drawingml/2006/main">
                  <a:graphicData uri="http://schemas.microsoft.com/office/word/2010/wordprocessingShape">
                    <wps:wsp>
                      <wps:cNvSpPr/>
                      <wps:spPr>
                        <a:xfrm>
                          <a:off x="0" y="0"/>
                          <a:ext cx="258445" cy="2248314"/>
                        </a:xfrm>
                        <a:prstGeom prst="rect">
                          <a:avLst/>
                        </a:prstGeom>
                      </wps:spPr>
                      <wps:style>
                        <a:lnRef idx="2">
                          <a:schemeClr val="accent6"/>
                        </a:lnRef>
                        <a:fillRef idx="1">
                          <a:schemeClr val="lt1"/>
                        </a:fillRef>
                        <a:effectRef idx="0">
                          <a:schemeClr val="accent6"/>
                        </a:effectRef>
                        <a:fontRef idx="minor">
                          <a:schemeClr val="dk1"/>
                        </a:fontRef>
                      </wps:style>
                      <wps:txbx>
                        <w:txbxContent>
                          <w:p w:rsidR="00E52B57" w:rsidRDefault="00E52B57" w:rsidP="00AD0F8A">
                            <w:pPr>
                              <w:spacing w:after="0" w:line="240" w:lineRule="auto"/>
                              <w:jc w:val="center"/>
                              <w:rPr>
                                <w:sz w:val="16"/>
                                <w:szCs w:val="16"/>
                              </w:rPr>
                            </w:pPr>
                            <w:r>
                              <w:rPr>
                                <w:sz w:val="16"/>
                                <w:szCs w:val="16"/>
                              </w:rPr>
                              <w:t>SAMPLE</w:t>
                            </w:r>
                          </w:p>
                          <w:p w:rsidR="00E52B57" w:rsidRPr="009C15AB" w:rsidRDefault="00E52B57" w:rsidP="00AD0F8A">
                            <w:pPr>
                              <w:spacing w:after="0" w:line="240" w:lineRule="auto"/>
                              <w:jc w:val="center"/>
                              <w:rPr>
                                <w:sz w:val="16"/>
                                <w:szCs w:val="16"/>
                              </w:rPr>
                            </w:pPr>
                          </w:p>
                          <w:p w:rsidR="00E52B57" w:rsidRDefault="00E52B57" w:rsidP="00AD0F8A">
                            <w:pPr>
                              <w:spacing w:after="0" w:line="240" w:lineRule="auto"/>
                              <w:jc w:val="center"/>
                              <w:rPr>
                                <w:sz w:val="16"/>
                                <w:szCs w:val="16"/>
                              </w:rPr>
                            </w:pPr>
                            <w:r w:rsidRPr="009C15AB">
                              <w:rPr>
                                <w:sz w:val="16"/>
                                <w:szCs w:val="16"/>
                              </w:rPr>
                              <w:t>Innovati</w:t>
                            </w:r>
                            <w:r>
                              <w:rPr>
                                <w:sz w:val="16"/>
                                <w:szCs w:val="16"/>
                              </w:rPr>
                              <w:t>ons</w:t>
                            </w:r>
                          </w:p>
                          <w:p w:rsidR="00E52B57" w:rsidRPr="009C15AB" w:rsidRDefault="00E52B57" w:rsidP="00AD0F8A">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8493A" id="Rectangle 59" o:spid="_x0000_s1035" style="position:absolute;left:0;text-align:left;margin-left:11.9pt;margin-top:219.75pt;width:20.35pt;height:177.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" fillcolor="white [3201]" strokecolor="#f79646 [3209]" strokeweight="2pt">
                <v:textbox>
                  <w:txbxContent>
                    <w:p w:rsidR="00E52B57" w:rsidRDefault="00E52B57" w:rsidP="00AD0F8A">
                      <w:pPr>
                        <w:spacing w:after="0" w:line="240" w:lineRule="auto"/>
                        <w:jc w:val="center"/>
                        <w:rPr>
                          <w:sz w:val="16"/>
                          <w:szCs w:val="16"/>
                        </w:rPr>
                      </w:pPr>
                      <w:r>
                        <w:rPr>
                          <w:sz w:val="16"/>
                          <w:szCs w:val="16"/>
                        </w:rPr>
                        <w:t>SAMPLE</w:t>
                      </w:r>
                    </w:p>
                    <w:p w:rsidR="00E52B57" w:rsidRPr="009C15AB" w:rsidRDefault="00E52B57" w:rsidP="00AD0F8A">
                      <w:pPr>
                        <w:spacing w:after="0" w:line="240" w:lineRule="auto"/>
                        <w:jc w:val="center"/>
                        <w:rPr>
                          <w:sz w:val="16"/>
                          <w:szCs w:val="16"/>
                        </w:rPr>
                      </w:pPr>
                    </w:p>
                    <w:p w:rsidR="00E52B57" w:rsidRDefault="00E52B57" w:rsidP="00AD0F8A">
                      <w:pPr>
                        <w:spacing w:after="0" w:line="240" w:lineRule="auto"/>
                        <w:jc w:val="center"/>
                        <w:rPr>
                          <w:sz w:val="16"/>
                          <w:szCs w:val="16"/>
                        </w:rPr>
                      </w:pPr>
                      <w:r w:rsidRPr="009C15AB">
                        <w:rPr>
                          <w:sz w:val="16"/>
                          <w:szCs w:val="16"/>
                        </w:rPr>
                        <w:t>Innovati</w:t>
                      </w:r>
                      <w:r>
                        <w:rPr>
                          <w:sz w:val="16"/>
                          <w:szCs w:val="16"/>
                        </w:rPr>
                        <w:t>ons</w:t>
                      </w:r>
                    </w:p>
                    <w:p w:rsidR="00E52B57" w:rsidRPr="009C15AB" w:rsidRDefault="00E52B57" w:rsidP="00AD0F8A">
                      <w:pPr>
                        <w:spacing w:after="0" w:line="240" w:lineRule="auto"/>
                        <w:jc w:val="center"/>
                        <w:rPr>
                          <w:sz w:val="16"/>
                          <w:szCs w:val="16"/>
                        </w:rPr>
                      </w:pPr>
                    </w:p>
                  </w:txbxContent>
                </v:textbox>
              </v:rect>
            </w:pict>
          </mc:Fallback>
        </mc:AlternateContent>
      </w:r>
      <w:r w:rsidR="009C15AB">
        <w:rPr>
          <w:b/>
          <w:noProof/>
          <w:sz w:val="28"/>
        </w:rPr>
        <mc:AlternateContent>
          <mc:Choice Requires="wps">
            <w:drawing>
              <wp:anchor distT="0" distB="0" distL="114300" distR="114300" simplePos="0" relativeHeight="251677696" behindDoc="0" locked="0" layoutInCell="1" allowOverlap="1" wp14:anchorId="76312506" wp14:editId="56665223">
                <wp:simplePos x="0" y="0"/>
                <wp:positionH relativeFrom="column">
                  <wp:posOffset>452932</wp:posOffset>
                </wp:positionH>
                <wp:positionV relativeFrom="paragraph">
                  <wp:posOffset>4476546</wp:posOffset>
                </wp:positionV>
                <wp:extent cx="321868" cy="14630"/>
                <wp:effectExtent l="0" t="76200" r="21590" b="99695"/>
                <wp:wrapNone/>
                <wp:docPr id="50" name="Straight Arrow Connector 50"/>
                <wp:cNvGraphicFramePr/>
                <a:graphic xmlns:a="http://schemas.openxmlformats.org/drawingml/2006/main">
                  <a:graphicData uri="http://schemas.microsoft.com/office/word/2010/wordprocessingShape">
                    <wps:wsp>
                      <wps:cNvCnPr/>
                      <wps:spPr>
                        <a:xfrm flipV="1">
                          <a:off x="0" y="0"/>
                          <a:ext cx="321868" cy="146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85F6AA" id="_x0000_t32" coordsize="21600,21600" o:spt="32" o:oned="t" path="m,l21600,21600e" filled="f">
                <v:path arrowok="t" fillok="f" o:connecttype="none"/>
                <o:lock v:ext="edit" shapetype="t"/>
              </v:shapetype>
              <v:shape id="Straight Arrow Connector 50" o:spid="_x0000_s1026" type="#_x0000_t32" style="position:absolute;margin-left:35.65pt;margin-top:352.5pt;width:25.35pt;height:1.1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" strokecolor="#4579b8 [3044]">
                <v:stroke endarrow="open"/>
              </v:shape>
            </w:pict>
          </mc:Fallback>
        </mc:AlternateContent>
      </w:r>
      <w:r w:rsidR="001B13F7">
        <w:rPr>
          <w:b/>
          <w:noProof/>
          <w:sz w:val="28"/>
        </w:rPr>
        <mc:AlternateContent>
          <mc:Choice Requires="wps">
            <w:drawing>
              <wp:anchor distT="0" distB="0" distL="114300" distR="114300" simplePos="0" relativeHeight="251674624" behindDoc="1" locked="0" layoutInCell="1" allowOverlap="1" wp14:anchorId="2E69E567" wp14:editId="2F926E58">
                <wp:simplePos x="0" y="0"/>
                <wp:positionH relativeFrom="column">
                  <wp:posOffset>2393722</wp:posOffset>
                </wp:positionH>
                <wp:positionV relativeFrom="paragraph">
                  <wp:posOffset>-680936</wp:posOffset>
                </wp:positionV>
                <wp:extent cx="4386353" cy="301925"/>
                <wp:effectExtent l="0" t="0" r="14605" b="22225"/>
                <wp:wrapNone/>
                <wp:docPr id="55" name="Rectangle 55"/>
                <wp:cNvGraphicFramePr/>
                <a:graphic xmlns:a="http://schemas.openxmlformats.org/drawingml/2006/main">
                  <a:graphicData uri="http://schemas.microsoft.com/office/word/2010/wordprocessingShape">
                    <wps:wsp>
                      <wps:cNvSpPr/>
                      <wps:spPr>
                        <a:xfrm>
                          <a:off x="0" y="0"/>
                          <a:ext cx="4386353" cy="301925"/>
                        </a:xfrm>
                        <a:prstGeom prst="rect">
                          <a:avLst/>
                        </a:prstGeom>
                      </wps:spPr>
                      <wps:style>
                        <a:lnRef idx="2">
                          <a:schemeClr val="accent1"/>
                        </a:lnRef>
                        <a:fillRef idx="1">
                          <a:schemeClr val="lt1"/>
                        </a:fillRef>
                        <a:effectRef idx="0">
                          <a:schemeClr val="accent1"/>
                        </a:effectRef>
                        <a:fontRef idx="minor">
                          <a:schemeClr val="dk1"/>
                        </a:fontRef>
                      </wps:style>
                      <wps:txbx>
                        <w:txbxContent>
                          <w:p w:rsidR="00E52B57" w:rsidRDefault="00E52B57" w:rsidP="001B13F7">
                            <w:pPr>
                              <w:jc w:val="center"/>
                            </w:pPr>
                            <w:r w:rsidRPr="00265436">
                              <w:rPr>
                                <w:b/>
                                <w:sz w:val="28"/>
                              </w:rPr>
                              <w:t>THE UN IN MALAWI CAS</w:t>
                            </w:r>
                            <w:r>
                              <w:rPr>
                                <w:b/>
                                <w:sz w:val="28"/>
                              </w:rPr>
                              <w:t>A DELIVERY MATRIX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9E567" id="Rectangle 55" o:spid="_x0000_s1036" style="position:absolute;left:0;text-align:left;margin-left:188.5pt;margin-top:-53.6pt;width:345.4pt;height:23.7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" fillcolor="white [3201]" strokecolor="#4f81bd [3204]" strokeweight="2pt">
                <v:textbox>
                  <w:txbxContent>
                    <w:p w:rsidR="00E52B57" w:rsidRDefault="00E52B57" w:rsidP="001B13F7">
                      <w:pPr>
                        <w:jc w:val="center"/>
                      </w:pPr>
                      <w:r w:rsidRPr="00265436">
                        <w:rPr>
                          <w:b/>
                          <w:sz w:val="28"/>
                        </w:rPr>
                        <w:t>THE UN IN MALAWI CAS</w:t>
                      </w:r>
                      <w:r>
                        <w:rPr>
                          <w:b/>
                          <w:sz w:val="28"/>
                        </w:rPr>
                        <w:t>A DELIVERY MATRIX</w:t>
                      </w:r>
                    </w:p>
                  </w:txbxContent>
                </v:textbox>
              </v:rect>
            </w:pict>
          </mc:Fallback>
        </mc:AlternateContent>
      </w:r>
      <w:r w:rsidR="001B13F7">
        <w:rPr>
          <w:b/>
          <w:noProof/>
          <w:sz w:val="28"/>
        </w:rPr>
        <mc:AlternateContent>
          <mc:Choice Requires="wps">
            <w:drawing>
              <wp:anchor distT="0" distB="0" distL="114300" distR="114300" simplePos="0" relativeHeight="251664384" behindDoc="0" locked="0" layoutInCell="1" allowOverlap="1" wp14:anchorId="1F9FFC37" wp14:editId="579B8014">
                <wp:simplePos x="0" y="0"/>
                <wp:positionH relativeFrom="column">
                  <wp:posOffset>152400</wp:posOffset>
                </wp:positionH>
                <wp:positionV relativeFrom="paragraph">
                  <wp:posOffset>360680</wp:posOffset>
                </wp:positionV>
                <wp:extent cx="2333625" cy="29527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2333625" cy="295275"/>
                        </a:xfrm>
                        <a:prstGeom prst="rect">
                          <a:avLst/>
                        </a:prstGeom>
                      </wps:spPr>
                      <wps:style>
                        <a:lnRef idx="2">
                          <a:schemeClr val="accent1"/>
                        </a:lnRef>
                        <a:fillRef idx="1">
                          <a:schemeClr val="lt1"/>
                        </a:fillRef>
                        <a:effectRef idx="0">
                          <a:schemeClr val="accent1"/>
                        </a:effectRef>
                        <a:fontRef idx="minor">
                          <a:schemeClr val="dk1"/>
                        </a:fontRef>
                      </wps:style>
                      <wps:txbx>
                        <w:txbxContent>
                          <w:p w:rsidR="00E52B57" w:rsidRDefault="00E52B57" w:rsidP="00164776">
                            <w:pPr>
                              <w:jc w:val="center"/>
                            </w:pPr>
                            <w:r>
                              <w:t>Areas of Comparative Advantage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9FFC37" id="Rectangle 48" o:spid="_x0000_s1037" style="position:absolute;left:0;text-align:left;margin-left:12pt;margin-top:28.4pt;width:183.75pt;height:2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" fillcolor="white [3201]" strokecolor="#4f81bd [3204]" strokeweight="2pt">
                <v:textbox>
                  <w:txbxContent>
                    <w:p w:rsidR="00E52B57" w:rsidRDefault="00E52B57" w:rsidP="00164776">
                      <w:pPr>
                        <w:jc w:val="center"/>
                      </w:pPr>
                      <w:r>
                        <w:t>Areas of Comparative Advantage</w:t>
                      </w:r>
                    </w:p>
                  </w:txbxContent>
                </v:textbox>
              </v:rect>
            </w:pict>
          </mc:Fallback>
        </mc:AlternateContent>
      </w:r>
      <w:r w:rsidR="00BD0D12">
        <w:rPr>
          <w:b/>
          <w:noProof/>
          <w:sz w:val="28"/>
        </w:rPr>
        <mc:AlternateContent>
          <mc:Choice Requires="wps">
            <w:drawing>
              <wp:anchor distT="0" distB="0" distL="114300" distR="114300" simplePos="0" relativeHeight="251662336" behindDoc="0" locked="0" layoutInCell="1" allowOverlap="1" wp14:anchorId="038D5EA7" wp14:editId="6174E8E9">
                <wp:simplePos x="0" y="0"/>
                <wp:positionH relativeFrom="column">
                  <wp:posOffset>155275</wp:posOffset>
                </wp:positionH>
                <wp:positionV relativeFrom="paragraph">
                  <wp:posOffset>1043796</wp:posOffset>
                </wp:positionV>
                <wp:extent cx="8397828" cy="60385"/>
                <wp:effectExtent l="0" t="0" r="22860" b="34925"/>
                <wp:wrapNone/>
                <wp:docPr id="46" name="Straight Connector 46"/>
                <wp:cNvGraphicFramePr/>
                <a:graphic xmlns:a="http://schemas.openxmlformats.org/drawingml/2006/main">
                  <a:graphicData uri="http://schemas.microsoft.com/office/word/2010/wordprocessingShape">
                    <wps:wsp>
                      <wps:cNvCnPr/>
                      <wps:spPr>
                        <a:xfrm flipV="1">
                          <a:off x="0" y="0"/>
                          <a:ext cx="8397828" cy="603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5204BC" id="Straight Connector 4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82.2pt" to="673.5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" strokecolor="#4579b8 [3044]"/>
            </w:pict>
          </mc:Fallback>
        </mc:AlternateContent>
      </w:r>
      <w:r w:rsidR="00BD0D12">
        <w:rPr>
          <w:b/>
          <w:noProof/>
          <w:sz w:val="28"/>
        </w:rPr>
        <mc:AlternateContent>
          <mc:Choice Requires="wps">
            <w:drawing>
              <wp:anchor distT="0" distB="0" distL="114300" distR="114300" simplePos="0" relativeHeight="251673600" behindDoc="0" locked="0" layoutInCell="1" allowOverlap="1" wp14:anchorId="5D180DFB" wp14:editId="7EDD4021">
                <wp:simplePos x="0" y="0"/>
                <wp:positionH relativeFrom="column">
                  <wp:posOffset>4485364</wp:posOffset>
                </wp:positionH>
                <wp:positionV relativeFrom="paragraph">
                  <wp:posOffset>905774</wp:posOffset>
                </wp:positionV>
                <wp:extent cx="0" cy="121920"/>
                <wp:effectExtent l="76200" t="19050" r="76200" b="68580"/>
                <wp:wrapNone/>
                <wp:docPr id="57" name="Straight Connector 57"/>
                <wp:cNvGraphicFramePr/>
                <a:graphic xmlns:a="http://schemas.openxmlformats.org/drawingml/2006/main">
                  <a:graphicData uri="http://schemas.microsoft.com/office/word/2010/wordprocessingShape">
                    <wps:wsp>
                      <wps:cNvCnPr/>
                      <wps:spPr>
                        <a:xfrm>
                          <a:off x="0" y="0"/>
                          <a:ext cx="0" cy="12192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3B775296" id="Straight Connector 57"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2pt,71.3pt" to="353.2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" strokecolor="#8064a2 [3207]" strokeweight="3pt">
                <v:shadow on="t" color="black" opacity="22937f" origin=",.5" offset="0,.63889mm"/>
              </v:line>
            </w:pict>
          </mc:Fallback>
        </mc:AlternateContent>
      </w:r>
      <w:r w:rsidR="00BD0D12">
        <w:rPr>
          <w:b/>
          <w:noProof/>
          <w:sz w:val="28"/>
        </w:rPr>
        <mc:AlternateContent>
          <mc:Choice Requires="wps">
            <w:drawing>
              <wp:anchor distT="0" distB="0" distL="114300" distR="114300" simplePos="0" relativeHeight="251672576" behindDoc="1" locked="0" layoutInCell="1" allowOverlap="1" wp14:anchorId="08F22C0D" wp14:editId="4D909E27">
                <wp:simplePos x="0" y="0"/>
                <wp:positionH relativeFrom="column">
                  <wp:posOffset>3027237</wp:posOffset>
                </wp:positionH>
                <wp:positionV relativeFrom="paragraph">
                  <wp:posOffset>439420</wp:posOffset>
                </wp:positionV>
                <wp:extent cx="3140015" cy="483079"/>
                <wp:effectExtent l="0" t="0" r="22860" b="12700"/>
                <wp:wrapNone/>
                <wp:docPr id="56" name="Rectangle 56"/>
                <wp:cNvGraphicFramePr/>
                <a:graphic xmlns:a="http://schemas.openxmlformats.org/drawingml/2006/main">
                  <a:graphicData uri="http://schemas.microsoft.com/office/word/2010/wordprocessingShape">
                    <wps:wsp>
                      <wps:cNvSpPr/>
                      <wps:spPr>
                        <a:xfrm>
                          <a:off x="0" y="0"/>
                          <a:ext cx="3140015" cy="483079"/>
                        </a:xfrm>
                        <a:prstGeom prst="rect">
                          <a:avLst/>
                        </a:prstGeom>
                      </wps:spPr>
                      <wps:style>
                        <a:lnRef idx="2">
                          <a:schemeClr val="accent6"/>
                        </a:lnRef>
                        <a:fillRef idx="1">
                          <a:schemeClr val="lt1"/>
                        </a:fillRef>
                        <a:effectRef idx="0">
                          <a:schemeClr val="accent6"/>
                        </a:effectRef>
                        <a:fontRef idx="minor">
                          <a:schemeClr val="dk1"/>
                        </a:fontRef>
                      </wps:style>
                      <wps:txbx>
                        <w:txbxContent>
                          <w:p w:rsidR="00E52B57" w:rsidRPr="00BD0D12" w:rsidRDefault="00E52B57" w:rsidP="00BD0D12">
                            <w:pPr>
                              <w:jc w:val="center"/>
                              <w:rPr>
                                <w:b/>
                                <w:sz w:val="20"/>
                              </w:rPr>
                            </w:pPr>
                            <w:r w:rsidRPr="00BD0D12">
                              <w:rPr>
                                <w:b/>
                                <w:sz w:val="20"/>
                              </w:rPr>
                              <w:t>A TRANSFORMATIVE &amp; RESILIENT DEVELOPMENT PROGRAM FOR MALAWI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F22C0D" id="Rectangle 56" o:spid="_x0000_s1038" style="position:absolute;left:0;text-align:left;margin-left:238.35pt;margin-top:34.6pt;width:247.25pt;height:38.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" fillcolor="white [3201]" strokecolor="#f79646 [3209]" strokeweight="2pt">
                <v:textbox>
                  <w:txbxContent>
                    <w:p w:rsidR="00E52B57" w:rsidRPr="00BD0D12" w:rsidRDefault="00E52B57" w:rsidP="00BD0D12">
                      <w:pPr>
                        <w:jc w:val="center"/>
                        <w:rPr>
                          <w:b/>
                          <w:sz w:val="20"/>
                        </w:rPr>
                      </w:pPr>
                      <w:r w:rsidRPr="00BD0D12">
                        <w:rPr>
                          <w:b/>
                          <w:sz w:val="20"/>
                        </w:rPr>
                        <w:t>A TRANSFORMATIVE &amp; RESILIENT DEVELOPMENT PROGRAM FOR MALAWI</w:t>
                      </w:r>
                    </w:p>
                  </w:txbxContent>
                </v:textbox>
              </v:rect>
            </w:pict>
          </mc:Fallback>
        </mc:AlternateContent>
      </w:r>
      <w:r w:rsidR="00164776">
        <w:rPr>
          <w:b/>
          <w:noProof/>
          <w:sz w:val="28"/>
        </w:rPr>
        <mc:AlternateContent>
          <mc:Choice Requires="wps">
            <w:drawing>
              <wp:anchor distT="0" distB="0" distL="114300" distR="114300" simplePos="0" relativeHeight="251668480" behindDoc="0" locked="0" layoutInCell="1" allowOverlap="1" wp14:anchorId="4010172F" wp14:editId="445637D2">
                <wp:simplePos x="0" y="0"/>
                <wp:positionH relativeFrom="column">
                  <wp:posOffset>1057275</wp:posOffset>
                </wp:positionH>
                <wp:positionV relativeFrom="paragraph">
                  <wp:posOffset>2457450</wp:posOffset>
                </wp:positionV>
                <wp:extent cx="0" cy="200025"/>
                <wp:effectExtent l="95250" t="0" r="57150" b="66675"/>
                <wp:wrapNone/>
                <wp:docPr id="52" name="Straight Arrow Connector 52"/>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4FB6305" id="Straight Arrow Connector 52" o:spid="_x0000_s1026" type="#_x0000_t32" style="position:absolute;margin-left:83.25pt;margin-top:193.5pt;width:0;height:15.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" strokecolor="#bc4542 [3045]">
                <v:stroke endarrow="open"/>
              </v:shape>
            </w:pict>
          </mc:Fallback>
        </mc:AlternateContent>
      </w:r>
      <w:r w:rsidR="00164776">
        <w:rPr>
          <w:b/>
          <w:noProof/>
          <w:sz w:val="28"/>
        </w:rPr>
        <mc:AlternateContent>
          <mc:Choice Requires="wps">
            <w:drawing>
              <wp:anchor distT="0" distB="0" distL="114300" distR="114300" simplePos="0" relativeHeight="251667456" behindDoc="0" locked="0" layoutInCell="1" allowOverlap="1" wp14:anchorId="3AA853A6" wp14:editId="669DD168">
                <wp:simplePos x="0" y="0"/>
                <wp:positionH relativeFrom="column">
                  <wp:posOffset>1247775</wp:posOffset>
                </wp:positionH>
                <wp:positionV relativeFrom="paragraph">
                  <wp:posOffset>828675</wp:posOffset>
                </wp:positionV>
                <wp:extent cx="0" cy="209550"/>
                <wp:effectExtent l="95250" t="0" r="57150" b="57150"/>
                <wp:wrapNone/>
                <wp:docPr id="51" name="Straight Arrow Connector 51"/>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99FB71" id="Straight Arrow Connector 51" o:spid="_x0000_s1026" type="#_x0000_t32" style="position:absolute;margin-left:98.25pt;margin-top:65.25pt;width:0;height:1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" strokecolor="#4579b8 [3044]">
                <v:stroke endarrow="open"/>
              </v:shape>
            </w:pict>
          </mc:Fallback>
        </mc:AlternateContent>
      </w:r>
      <w:r w:rsidR="00164776">
        <w:rPr>
          <w:b/>
          <w:noProof/>
          <w:sz w:val="28"/>
        </w:rPr>
        <mc:AlternateContent>
          <mc:Choice Requires="wps">
            <w:drawing>
              <wp:anchor distT="0" distB="0" distL="114300" distR="114300" simplePos="0" relativeHeight="251665408" behindDoc="0" locked="0" layoutInCell="1" allowOverlap="1" wp14:anchorId="4F777545" wp14:editId="34DAC6E3">
                <wp:simplePos x="0" y="0"/>
                <wp:positionH relativeFrom="column">
                  <wp:posOffset>57150</wp:posOffset>
                </wp:positionH>
                <wp:positionV relativeFrom="paragraph">
                  <wp:posOffset>2162175</wp:posOffset>
                </wp:positionV>
                <wp:extent cx="2333625" cy="2952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2333625" cy="2952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52B57" w:rsidRDefault="00E52B57" w:rsidP="00164776">
                            <w:pPr>
                              <w:jc w:val="center"/>
                            </w:pPr>
                            <w:r>
                              <w:t>UNDAF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777545" id="Rectangle 49" o:spid="_x0000_s1039" style="position:absolute;left:0;text-align:left;margin-left:4.5pt;margin-top:170.25pt;width:183.75pt;height:23.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" fillcolor="white [3201]" strokecolor="#c0504d [3205]" strokeweight="2pt">
                <v:textbox>
                  <w:txbxContent>
                    <w:p w:rsidR="00E52B57" w:rsidRDefault="00E52B57" w:rsidP="00164776">
                      <w:pPr>
                        <w:jc w:val="center"/>
                      </w:pPr>
                      <w:r>
                        <w:t>UNDAF Themes</w:t>
                      </w:r>
                    </w:p>
                  </w:txbxContent>
                </v:textbox>
              </v:rect>
            </w:pict>
          </mc:Fallback>
        </mc:AlternateContent>
      </w:r>
      <w:r w:rsidR="00E72C08">
        <w:rPr>
          <w:b/>
          <w:noProof/>
          <w:sz w:val="28"/>
        </w:rPr>
        <mc:AlternateContent>
          <mc:Choice Requires="wps">
            <w:drawing>
              <wp:anchor distT="0" distB="0" distL="114300" distR="114300" simplePos="0" relativeHeight="251663360" behindDoc="1" locked="0" layoutInCell="1" allowOverlap="1" wp14:anchorId="480CBEBE" wp14:editId="2BFE556B">
                <wp:simplePos x="0" y="0"/>
                <wp:positionH relativeFrom="column">
                  <wp:posOffset>0</wp:posOffset>
                </wp:positionH>
                <wp:positionV relativeFrom="paragraph">
                  <wp:posOffset>238125</wp:posOffset>
                </wp:positionV>
                <wp:extent cx="8553450" cy="48863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8553450" cy="4886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16E36A" id="Rectangle 47" o:spid="_x0000_s1026" style="position:absolute;margin-left:0;margin-top:18.75pt;width:673.5pt;height:384.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" fillcolor="white [3201]" strokecolor="#f79646 [3209]" strokeweight="2pt"/>
            </w:pict>
          </mc:Fallback>
        </mc:AlternateContent>
      </w:r>
      <w:r w:rsidR="009A6EE6">
        <w:rPr>
          <w:noProof/>
        </w:rPr>
        <w:drawing>
          <wp:inline distT="0" distB="0" distL="0" distR="0" wp14:anchorId="4D4C64E1" wp14:editId="06C6F3E4">
            <wp:extent cx="8563555" cy="6066846"/>
            <wp:effectExtent l="0" t="0" r="123825"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4444BD" w:rsidRDefault="004444BD" w:rsidP="000637EF">
      <w:pPr>
        <w:sectPr w:rsidR="004444BD" w:rsidSect="000637EF">
          <w:pgSz w:w="15840" w:h="12240" w:orient="landscape"/>
          <w:pgMar w:top="1440" w:right="1440" w:bottom="1440" w:left="1440" w:header="720" w:footer="720" w:gutter="0"/>
          <w:cols w:space="720"/>
          <w:docGrid w:linePitch="360"/>
        </w:sectPr>
      </w:pPr>
    </w:p>
    <w:p w:rsidR="00141FC7" w:rsidRDefault="00141FC7" w:rsidP="00BB65BA">
      <w:pPr>
        <w:pStyle w:val="ListParagraph"/>
        <w:numPr>
          <w:ilvl w:val="0"/>
          <w:numId w:val="18"/>
        </w:numPr>
        <w:spacing w:after="0" w:line="240" w:lineRule="auto"/>
        <w:outlineLvl w:val="0"/>
        <w:rPr>
          <w:b/>
          <w:color w:val="00B0F0"/>
          <w:sz w:val="28"/>
        </w:rPr>
      </w:pPr>
      <w:bookmarkStart w:id="28" w:name="_Toc484703906"/>
      <w:r w:rsidRPr="00315CC3">
        <w:rPr>
          <w:b/>
          <w:color w:val="00B0F0"/>
          <w:sz w:val="28"/>
        </w:rPr>
        <w:lastRenderedPageBreak/>
        <w:t>Conclusions and Recommendations</w:t>
      </w:r>
      <w:bookmarkEnd w:id="28"/>
    </w:p>
    <w:p w:rsidR="00E57663" w:rsidRPr="00E57663" w:rsidRDefault="00E57663" w:rsidP="00E57663">
      <w:pPr>
        <w:spacing w:line="240" w:lineRule="auto"/>
        <w:jc w:val="both"/>
        <w:rPr>
          <w:rFonts w:cs="Arial"/>
          <w:color w:val="222222"/>
          <w:szCs w:val="21"/>
          <w:shd w:val="clear" w:color="auto" w:fill="FFFFFF"/>
        </w:rPr>
      </w:pPr>
      <w:r w:rsidRPr="00E57663">
        <w:rPr>
          <w:b/>
          <w:lang w:val="en-GB"/>
        </w:rPr>
        <w:t>Recommendation: Cross-sectoral SDGs:</w:t>
      </w:r>
      <w:r>
        <w:rPr>
          <w:lang w:val="en-GB"/>
        </w:rPr>
        <w:t xml:space="preserve"> It is the overall conclusion of this CASA Report that for the next UNDAF g</w:t>
      </w:r>
      <w:r w:rsidRPr="00E57663">
        <w:rPr>
          <w:lang w:val="en-GB"/>
        </w:rPr>
        <w:t>reater focus should  be placed on Mainstreaming, Acceleration and Policy Support and assessing synergies and trade-offs across SDGs to ensure that no one is left behind and identifying root bottlenecks, which if unlocked through Intersectoral interventions could accelerate progress across many development priorities viewed through the following lenses: (i) integration</w:t>
      </w:r>
      <w:r>
        <w:rPr>
          <w:lang w:val="en-GB"/>
        </w:rPr>
        <w:t xml:space="preserve"> and joint programming</w:t>
      </w:r>
      <w:r w:rsidRPr="00E57663">
        <w:rPr>
          <w:lang w:val="en-GB"/>
        </w:rPr>
        <w:t xml:space="preserve"> (i.e., multi-sectoral solutions); (ii) last-mile analysis (to help ‘leave no one behind’); and risk management and coordinated implementation and results measurement. </w:t>
      </w:r>
      <w:r>
        <w:rPr>
          <w:lang w:val="en-GB"/>
        </w:rPr>
        <w:t>For example i</w:t>
      </w:r>
      <w:r w:rsidRPr="00F06A08">
        <w:rPr>
          <w:rFonts w:cs="Arial"/>
          <w:color w:val="222222"/>
          <w:szCs w:val="21"/>
          <w:shd w:val="clear" w:color="auto" w:fill="FFFFFF"/>
        </w:rPr>
        <w:t>n 2015, on data and evidence for policy making, the UN supported the institutionalization of Maternal Death Surveillance and Response (MDSR) and Malawi produced its first ever analytical maternal death review report using data from 2008 up to 2012. That led to integration of MDSR into an integrated disease surveillance and response</w:t>
      </w:r>
      <w:r>
        <w:rPr>
          <w:rStyle w:val="FootnoteReference"/>
          <w:rFonts w:cs="Arial"/>
          <w:color w:val="222222"/>
          <w:szCs w:val="21"/>
          <w:shd w:val="clear" w:color="auto" w:fill="FFFFFF"/>
        </w:rPr>
        <w:footnoteReference w:id="110"/>
      </w:r>
      <w:r>
        <w:rPr>
          <w:rFonts w:cs="Arial"/>
          <w:color w:val="222222"/>
          <w:szCs w:val="21"/>
          <w:shd w:val="clear" w:color="auto" w:fill="FFFFFF"/>
        </w:rPr>
        <w:t xml:space="preserve">. </w:t>
      </w:r>
      <w:r w:rsidRPr="00E57663">
        <w:rPr>
          <w:rFonts w:cs="Arial"/>
          <w:color w:val="222222"/>
          <w:szCs w:val="21"/>
          <w:shd w:val="clear" w:color="auto" w:fill="FFFFFF"/>
        </w:rPr>
        <w:t xml:space="preserve">The UN has been making steady investment in data </w:t>
      </w:r>
      <w:r>
        <w:rPr>
          <w:rFonts w:cs="Arial"/>
          <w:color w:val="222222"/>
          <w:szCs w:val="21"/>
          <w:shd w:val="clear" w:color="auto" w:fill="FFFFFF"/>
        </w:rPr>
        <w:t xml:space="preserve">and evidence based programming, and should scale up in the next UNDAF cycle. </w:t>
      </w:r>
    </w:p>
    <w:p w:rsidR="00660002" w:rsidRDefault="00660002" w:rsidP="00660002">
      <w:pPr>
        <w:spacing w:line="240" w:lineRule="auto"/>
        <w:jc w:val="both"/>
      </w:pPr>
      <w:r>
        <w:t xml:space="preserve">Using the cross sectoral SDGs call for </w:t>
      </w:r>
      <w:r w:rsidRPr="00C27654">
        <w:t xml:space="preserve">the need for (i) continuous support in the  integration of SDGs into </w:t>
      </w:r>
      <w:r>
        <w:t>the MGDSIII and UNDAF; (ii) a</w:t>
      </w:r>
      <w:r w:rsidRPr="00C27654">
        <w:t xml:space="preserve"> strategy for communicating the SDGs to be developed jointly between UN and government; (iii) ensuring adequate implementation arrangements for SDGs (wherein the </w:t>
      </w:r>
      <w:r>
        <w:t>MGDSIII</w:t>
      </w:r>
      <w:r w:rsidRPr="00C27654">
        <w:t xml:space="preserve"> offers opportunities to harmonize and align); (iv) an SDGs  roadmap  to coordinate efforts and address fragmentation in SDG implementation; (v) support for resource mobilization guided by </w:t>
      </w:r>
      <w:r w:rsidRPr="00F072E0">
        <w:rPr>
          <w:rFonts w:cs="Times New Roman"/>
          <w:szCs w:val="24"/>
        </w:rPr>
        <w:t xml:space="preserve">Addis Ababa Action Agenda </w:t>
      </w:r>
      <w:r>
        <w:rPr>
          <w:rFonts w:cs="Times New Roman"/>
          <w:szCs w:val="24"/>
        </w:rPr>
        <w:t>(</w:t>
      </w:r>
      <w:r w:rsidRPr="00C27654">
        <w:t>AAAA</w:t>
      </w:r>
      <w:r>
        <w:t>)</w:t>
      </w:r>
      <w:r w:rsidRPr="00C27654">
        <w:t xml:space="preserve">; (vi) work to bridge the technology </w:t>
      </w:r>
      <w:r>
        <w:t xml:space="preserve">and data </w:t>
      </w:r>
      <w:r w:rsidRPr="00C27654">
        <w:t>gap</w:t>
      </w:r>
      <w:r>
        <w:t>s</w:t>
      </w:r>
      <w:r w:rsidRPr="00C27654">
        <w:t xml:space="preserve">, so that </w:t>
      </w:r>
      <w:r>
        <w:t>implementing partners</w:t>
      </w:r>
      <w:r w:rsidRPr="00C27654">
        <w:t xml:space="preserve"> have equal access to the latest solutions; (vii) strengthening local capacities for policy and programme implementation; (viii) investment in Monitoring and Evaluation Capacities; (ix) forging a new compact for SDG Implementation.</w:t>
      </w:r>
    </w:p>
    <w:p w:rsidR="00660002" w:rsidRDefault="00660002" w:rsidP="00660002">
      <w:pPr>
        <w:spacing w:line="240" w:lineRule="auto"/>
        <w:jc w:val="both"/>
        <w:rPr>
          <w:lang w:val="en-JM"/>
        </w:rPr>
      </w:pPr>
      <w:r w:rsidRPr="00982811">
        <w:rPr>
          <w:b/>
        </w:rPr>
        <w:t>Recommendation:</w:t>
      </w:r>
      <w:r>
        <w:t xml:space="preserve"> To prioritize cross sector SDGs it is recommended that the UNCT adopts a cross sector SDGs approach as part of the UNDAF roll out. This includes </w:t>
      </w:r>
      <w:r w:rsidRPr="00982811">
        <w:rPr>
          <w:lang w:val="en-JM"/>
        </w:rPr>
        <w:t xml:space="preserve">raising awareness of the 2030 Agenda and the SDGs; assessing the alignment between </w:t>
      </w:r>
      <w:r>
        <w:rPr>
          <w:lang w:val="en-JM"/>
        </w:rPr>
        <w:t>MGDS</w:t>
      </w:r>
      <w:r w:rsidRPr="00982811">
        <w:rPr>
          <w:lang w:val="en-JM"/>
        </w:rPr>
        <w:t xml:space="preserve"> priorities and the SDGs; prioritizing key policy areas and addressing linkages across the SDGs; addressing challenges and opportunities for SDG monitoring and review; looking at partnership opportunities </w:t>
      </w:r>
      <w:r>
        <w:rPr>
          <w:lang w:val="en-JM"/>
        </w:rPr>
        <w:t xml:space="preserve">and roadmaps among development partners; UNCT; private sector and civil society </w:t>
      </w:r>
      <w:r w:rsidRPr="00982811">
        <w:rPr>
          <w:lang w:val="en-JM"/>
        </w:rPr>
        <w:t xml:space="preserve">  </w:t>
      </w:r>
    </w:p>
    <w:p w:rsidR="00143953" w:rsidRDefault="00E57663" w:rsidP="00660002">
      <w:pPr>
        <w:spacing w:after="0" w:line="240" w:lineRule="auto"/>
        <w:jc w:val="both"/>
        <w:rPr>
          <w:lang w:val="en-GB"/>
        </w:rPr>
      </w:pPr>
      <w:r w:rsidRPr="00E57663">
        <w:rPr>
          <w:lang w:val="en-GB"/>
        </w:rPr>
        <w:t xml:space="preserve">It is </w:t>
      </w:r>
      <w:r>
        <w:rPr>
          <w:lang w:val="en-GB"/>
        </w:rPr>
        <w:t xml:space="preserve">further </w:t>
      </w:r>
      <w:r w:rsidRPr="00E57663">
        <w:rPr>
          <w:lang w:val="en-GB"/>
        </w:rPr>
        <w:t>recommended that the UNDAF programming should focus on innovative joint interventions that respond to the five Root Causes</w:t>
      </w:r>
      <w:r w:rsidRPr="00E57663">
        <w:rPr>
          <w:rFonts w:asciiTheme="minorHAnsi" w:eastAsiaTheme="minorEastAsia" w:hAnsiTheme="minorHAnsi"/>
          <w:sz w:val="22"/>
          <w:lang w:val="en-GB"/>
        </w:rPr>
        <w:t xml:space="preserve"> </w:t>
      </w:r>
      <w:r w:rsidRPr="00E57663">
        <w:rPr>
          <w:lang w:val="en-GB"/>
        </w:rPr>
        <w:t xml:space="preserve">which hinder the capacity of Malawi to progress along the path to socio-economic transformation: </w:t>
      </w:r>
      <w:r w:rsidRPr="00E57663">
        <w:rPr>
          <w:b/>
          <w:lang w:val="en-GB"/>
        </w:rPr>
        <w:t>Rapid population growth</w:t>
      </w:r>
      <w:r w:rsidRPr="00E57663">
        <w:rPr>
          <w:lang w:val="en-GB"/>
        </w:rPr>
        <w:t xml:space="preserve"> manifest in Malawi’s weak economy and institutions that case tremendous constraints on the capacity of Government and civil society to deliver high quality services; </w:t>
      </w:r>
      <w:r w:rsidRPr="00E57663">
        <w:rPr>
          <w:b/>
          <w:lang w:val="en-GB"/>
        </w:rPr>
        <w:t xml:space="preserve">Poor Governance, </w:t>
      </w:r>
      <w:r w:rsidRPr="00E57663">
        <w:rPr>
          <w:lang w:val="en-GB"/>
        </w:rPr>
        <w:t xml:space="preserve">manifested in weak transparency, oversight, accountability, barriers to decentralization, revenue generation, weak public financial management all of which contribute to corruption and poor implementation capacity; </w:t>
      </w:r>
      <w:r w:rsidRPr="00E57663">
        <w:rPr>
          <w:b/>
          <w:lang w:val="en-GB"/>
        </w:rPr>
        <w:t xml:space="preserve">Weak economy </w:t>
      </w:r>
      <w:r w:rsidRPr="00E57663">
        <w:rPr>
          <w:lang w:val="en-GB"/>
        </w:rPr>
        <w:t xml:space="preserve">manifested by limited diversity in production, poor infrastructure, reliance on rain-fed agriculture, insufficient private sector investment and access to finance leading to weak economic performance and limited opportunities for employment and hence reduction in poverty; </w:t>
      </w:r>
      <w:r w:rsidRPr="00E57663">
        <w:rPr>
          <w:b/>
          <w:lang w:val="en-GB"/>
        </w:rPr>
        <w:t xml:space="preserve"> Climate change </w:t>
      </w:r>
      <w:r w:rsidRPr="00E57663">
        <w:rPr>
          <w:lang w:val="en-GB"/>
        </w:rPr>
        <w:t xml:space="preserve">manifested in periods of increased volatility and vulnerability to severe drought, uncertain rainfall and floods and other extreme weather events reinforced by </w:t>
      </w:r>
      <w:r w:rsidRPr="00124FB7">
        <w:t>natural resource degradation, and poor agricultural systems</w:t>
      </w:r>
      <w:r w:rsidRPr="00E57663">
        <w:rPr>
          <w:lang w:val="en-GB"/>
        </w:rPr>
        <w:t xml:space="preserve"> and practices puts at risk Malawi’s </w:t>
      </w:r>
      <w:r w:rsidRPr="00E57663">
        <w:rPr>
          <w:lang w:val="en-GB"/>
        </w:rPr>
        <w:lastRenderedPageBreak/>
        <w:t xml:space="preserve">prospects for food, water and energy security and improved health outcomes; </w:t>
      </w:r>
      <w:r w:rsidRPr="00E57663">
        <w:rPr>
          <w:b/>
          <w:lang w:val="en-GB"/>
        </w:rPr>
        <w:t>Harmful traditional customs and beliefs</w:t>
      </w:r>
      <w:r w:rsidRPr="00E57663">
        <w:rPr>
          <w:lang w:val="en-GB"/>
        </w:rPr>
        <w:t xml:space="preserve"> which give rise to behaviours and social practices such as gender discrimination, child marriages, violence against women and girls, attacks against persons with albinism all of which impede social and economic progress.</w:t>
      </w:r>
    </w:p>
    <w:p w:rsidR="00660002" w:rsidRDefault="00660002" w:rsidP="00660002">
      <w:pPr>
        <w:spacing w:after="0" w:line="240" w:lineRule="auto"/>
        <w:jc w:val="both"/>
        <w:rPr>
          <w:lang w:val="en-GB"/>
        </w:rPr>
      </w:pPr>
    </w:p>
    <w:p w:rsidR="00064F0F" w:rsidRDefault="00E57663" w:rsidP="003935A4">
      <w:pPr>
        <w:spacing w:after="0" w:line="240" w:lineRule="auto"/>
        <w:jc w:val="both"/>
        <w:rPr>
          <w:rFonts w:cs="Arial"/>
          <w:szCs w:val="21"/>
          <w:shd w:val="clear" w:color="auto" w:fill="FFFFFF"/>
        </w:rPr>
      </w:pPr>
      <w:r w:rsidRPr="00E57663">
        <w:rPr>
          <w:rFonts w:cs="Arial"/>
          <w:b/>
          <w:szCs w:val="21"/>
          <w:shd w:val="clear" w:color="auto" w:fill="FFFFFF"/>
        </w:rPr>
        <w:t>Recommendation: Strengthening Institutions:</w:t>
      </w:r>
      <w:r>
        <w:rPr>
          <w:rFonts w:cs="Arial"/>
          <w:szCs w:val="21"/>
          <w:shd w:val="clear" w:color="auto" w:fill="FFFFFF"/>
        </w:rPr>
        <w:t xml:space="preserve"> </w:t>
      </w:r>
      <w:r w:rsidR="00064F0F">
        <w:rPr>
          <w:rFonts w:cs="Arial"/>
          <w:szCs w:val="21"/>
          <w:shd w:val="clear" w:color="auto" w:fill="FFFFFF"/>
        </w:rPr>
        <w:t>The literature review has demonstrated that c</w:t>
      </w:r>
      <w:r w:rsidR="00064F0F" w:rsidRPr="002167C7">
        <w:rPr>
          <w:rFonts w:cs="Arial"/>
          <w:szCs w:val="21"/>
          <w:shd w:val="clear" w:color="auto" w:fill="FFFFFF"/>
        </w:rPr>
        <w:t>onsolidating the democracy and delivering social services in the country is impeded by inadequate capacities of constitution</w:t>
      </w:r>
      <w:r w:rsidR="00064F0F">
        <w:rPr>
          <w:rFonts w:cs="Arial"/>
          <w:szCs w:val="21"/>
          <w:shd w:val="clear" w:color="auto" w:fill="FFFFFF"/>
        </w:rPr>
        <w:t>al</w:t>
      </w:r>
      <w:r w:rsidR="00064F0F" w:rsidRPr="002167C7">
        <w:rPr>
          <w:rFonts w:cs="Arial"/>
          <w:szCs w:val="21"/>
          <w:shd w:val="clear" w:color="auto" w:fill="FFFFFF"/>
        </w:rPr>
        <w:t xml:space="preserve">, judiciary and public services institutions. Major capacity challenges include policy and strategy </w:t>
      </w:r>
      <w:r w:rsidR="00CA009E">
        <w:rPr>
          <w:rFonts w:cs="Arial"/>
          <w:szCs w:val="21"/>
          <w:shd w:val="clear" w:color="auto" w:fill="FFFFFF"/>
        </w:rPr>
        <w:t>implementation</w:t>
      </w:r>
      <w:r w:rsidR="00064F0F" w:rsidRPr="002167C7">
        <w:rPr>
          <w:rFonts w:cs="Arial"/>
          <w:szCs w:val="21"/>
          <w:shd w:val="clear" w:color="auto" w:fill="FFFFFF"/>
        </w:rPr>
        <w:t xml:space="preserve">, programme implementation, monitoring and evaluation. </w:t>
      </w:r>
      <w:r w:rsidR="00CA009E">
        <w:rPr>
          <w:rFonts w:cs="Arial"/>
          <w:szCs w:val="21"/>
          <w:shd w:val="clear" w:color="auto" w:fill="FFFFFF"/>
        </w:rPr>
        <w:t>Stakeholders</w:t>
      </w:r>
      <w:r w:rsidR="00064F0F">
        <w:rPr>
          <w:rFonts w:cs="Arial"/>
          <w:szCs w:val="21"/>
          <w:shd w:val="clear" w:color="auto" w:fill="FFFFFF"/>
        </w:rPr>
        <w:t xml:space="preserve"> </w:t>
      </w:r>
      <w:r w:rsidR="00CA009E">
        <w:rPr>
          <w:rFonts w:cs="Arial"/>
          <w:szCs w:val="21"/>
          <w:shd w:val="clear" w:color="auto" w:fill="FFFFFF"/>
        </w:rPr>
        <w:t xml:space="preserve">viewed the UN’s comparative advantage in </w:t>
      </w:r>
      <w:r w:rsidR="00064F0F">
        <w:rPr>
          <w:rFonts w:cs="Arial"/>
          <w:szCs w:val="21"/>
          <w:shd w:val="clear" w:color="auto" w:fill="FFFFFF"/>
        </w:rPr>
        <w:t>p</w:t>
      </w:r>
      <w:r w:rsidR="00064F0F" w:rsidRPr="002167C7">
        <w:rPr>
          <w:rFonts w:cs="Arial"/>
          <w:szCs w:val="21"/>
          <w:shd w:val="clear" w:color="auto" w:fill="FFFFFF"/>
        </w:rPr>
        <w:t xml:space="preserve">rogrammes </w:t>
      </w:r>
      <w:r w:rsidR="00CA009E">
        <w:rPr>
          <w:rFonts w:cs="Arial"/>
          <w:szCs w:val="21"/>
          <w:shd w:val="clear" w:color="auto" w:fill="FFFFFF"/>
        </w:rPr>
        <w:t xml:space="preserve">that </w:t>
      </w:r>
      <w:r w:rsidR="00064F0F" w:rsidRPr="002167C7">
        <w:rPr>
          <w:rFonts w:cs="Arial"/>
          <w:szCs w:val="21"/>
          <w:shd w:val="clear" w:color="auto" w:fill="FFFFFF"/>
        </w:rPr>
        <w:t>focus on capacity development and policy support including leadership development aimed at improving the capacity of the public service to deliver quality services, by enhancing strategic thinking, policy-making, risk analysis and management of capacity weakened by the AIDS epidemic and exacerbated by poverty, recurring disasters and food insecurity.</w:t>
      </w:r>
    </w:p>
    <w:p w:rsidR="00CA009E" w:rsidRDefault="00CA009E" w:rsidP="003935A4">
      <w:pPr>
        <w:spacing w:after="0" w:line="240" w:lineRule="auto"/>
        <w:jc w:val="both"/>
        <w:rPr>
          <w:rFonts w:cs="Arial"/>
          <w:szCs w:val="21"/>
          <w:shd w:val="clear" w:color="auto" w:fill="FFFFFF"/>
        </w:rPr>
      </w:pPr>
    </w:p>
    <w:p w:rsidR="00315CC3" w:rsidRDefault="00064F0F" w:rsidP="00CA009E">
      <w:pPr>
        <w:spacing w:after="0" w:line="240" w:lineRule="auto"/>
        <w:jc w:val="both"/>
        <w:rPr>
          <w:rFonts w:cs="Arial"/>
          <w:szCs w:val="21"/>
          <w:shd w:val="clear" w:color="auto" w:fill="FFFFFF"/>
        </w:rPr>
      </w:pPr>
      <w:r>
        <w:rPr>
          <w:rFonts w:cs="Arial"/>
          <w:szCs w:val="21"/>
          <w:shd w:val="clear" w:color="auto" w:fill="FFFFFF"/>
        </w:rPr>
        <w:t>The UN’s presence in and engagement with the Government, development partners, public and private sectors, including civil society has been demonstrated. Among other types of support, the UN in Malawi is fully engaged in various areas in the division of labour of the Malawi development process namely:</w:t>
      </w:r>
      <w:r w:rsidRPr="00813156">
        <w:rPr>
          <w:szCs w:val="24"/>
        </w:rPr>
        <w:t xml:space="preserve"> </w:t>
      </w:r>
      <w:r w:rsidRPr="00861616">
        <w:rPr>
          <w:szCs w:val="24"/>
        </w:rPr>
        <w:t>Tec</w:t>
      </w:r>
      <w:r>
        <w:rPr>
          <w:szCs w:val="24"/>
        </w:rPr>
        <w:t>hnical assistance;</w:t>
      </w:r>
      <w:r w:rsidRPr="00861616">
        <w:rPr>
          <w:szCs w:val="24"/>
        </w:rPr>
        <w:t xml:space="preserve"> Capacity development</w:t>
      </w:r>
      <w:r>
        <w:rPr>
          <w:szCs w:val="24"/>
        </w:rPr>
        <w:t xml:space="preserve">; </w:t>
      </w:r>
      <w:r w:rsidRPr="00861616">
        <w:rPr>
          <w:szCs w:val="24"/>
        </w:rPr>
        <w:t>Infrastructure and equipment</w:t>
      </w:r>
      <w:r>
        <w:rPr>
          <w:szCs w:val="24"/>
        </w:rPr>
        <w:t xml:space="preserve">; </w:t>
      </w:r>
      <w:r w:rsidRPr="00861616">
        <w:rPr>
          <w:szCs w:val="24"/>
        </w:rPr>
        <w:t xml:space="preserve">Research </w:t>
      </w:r>
      <w:r>
        <w:rPr>
          <w:szCs w:val="24"/>
        </w:rPr>
        <w:t>and development</w:t>
      </w:r>
      <w:r w:rsidRPr="00861616">
        <w:rPr>
          <w:szCs w:val="24"/>
        </w:rPr>
        <w:t xml:space="preserve"> cooperation</w:t>
      </w:r>
      <w:r>
        <w:rPr>
          <w:szCs w:val="24"/>
        </w:rPr>
        <w:t>;</w:t>
      </w:r>
      <w:r w:rsidRPr="00861616">
        <w:rPr>
          <w:szCs w:val="24"/>
        </w:rPr>
        <w:t xml:space="preserve"> Civil society support</w:t>
      </w:r>
      <w:r>
        <w:rPr>
          <w:szCs w:val="24"/>
        </w:rPr>
        <w:t>;</w:t>
      </w:r>
      <w:r w:rsidRPr="00861616">
        <w:rPr>
          <w:szCs w:val="24"/>
        </w:rPr>
        <w:t xml:space="preserve"> Provision of small grants</w:t>
      </w:r>
      <w:r>
        <w:rPr>
          <w:szCs w:val="24"/>
        </w:rPr>
        <w:t>;</w:t>
      </w:r>
      <w:r w:rsidRPr="00861616">
        <w:rPr>
          <w:szCs w:val="24"/>
        </w:rPr>
        <w:t xml:space="preserve"> Sector programme or strategy </w:t>
      </w:r>
      <w:r>
        <w:rPr>
          <w:szCs w:val="24"/>
        </w:rPr>
        <w:t xml:space="preserve">development and policy advice </w:t>
      </w:r>
      <w:r w:rsidRPr="00861616">
        <w:rPr>
          <w:szCs w:val="24"/>
        </w:rPr>
        <w:t>support</w:t>
      </w:r>
      <w:r>
        <w:rPr>
          <w:rStyle w:val="FootnoteReference"/>
          <w:szCs w:val="24"/>
        </w:rPr>
        <w:footnoteReference w:id="111"/>
      </w:r>
      <w:r>
        <w:rPr>
          <w:szCs w:val="24"/>
        </w:rPr>
        <w:t>.</w:t>
      </w:r>
      <w:r w:rsidRPr="00861616">
        <w:rPr>
          <w:szCs w:val="24"/>
        </w:rPr>
        <w:t xml:space="preserve"> </w:t>
      </w:r>
      <w:r>
        <w:rPr>
          <w:rFonts w:cs="Arial"/>
          <w:szCs w:val="21"/>
          <w:shd w:val="clear" w:color="auto" w:fill="FFFFFF"/>
        </w:rPr>
        <w:t xml:space="preserve"> The UN has demonstrated capacity and experience in </w:t>
      </w:r>
      <w:r w:rsidRPr="002B5BA5">
        <w:rPr>
          <w:rFonts w:cs="Arial"/>
          <w:szCs w:val="21"/>
          <w:shd w:val="clear" w:color="auto" w:fill="FFFFFF"/>
        </w:rPr>
        <w:t xml:space="preserve">Mainstreaming cross cutting issues; support to Sector Working Groups and institutionalization of SWAps; Joint dialogue mechanisms; </w:t>
      </w:r>
      <w:r>
        <w:rPr>
          <w:rFonts w:cs="Arial"/>
          <w:szCs w:val="21"/>
          <w:shd w:val="clear" w:color="auto" w:fill="FFFFFF"/>
        </w:rPr>
        <w:t>Based on this Literature Review the conclusion is that the UN in Malawi holds a central role in the development process of Malawi. The literature has justified the objectives and assessment of the CASA. Based on the literature review it is possible to develop CASA outputs and proffer recommendations for the UN to develop the next Malawi UNDAF (2019-2023).</w:t>
      </w:r>
    </w:p>
    <w:p w:rsidR="00CA009E" w:rsidRDefault="00CA009E" w:rsidP="00CA009E">
      <w:pPr>
        <w:spacing w:after="0" w:line="240" w:lineRule="auto"/>
        <w:jc w:val="both"/>
        <w:rPr>
          <w:b/>
          <w:color w:val="00B0F0"/>
          <w:sz w:val="28"/>
        </w:rPr>
      </w:pPr>
    </w:p>
    <w:p w:rsidR="002365ED" w:rsidRPr="002365ED" w:rsidRDefault="00CA009E" w:rsidP="003935A4">
      <w:pPr>
        <w:spacing w:after="0" w:line="240" w:lineRule="auto"/>
        <w:jc w:val="both"/>
        <w:rPr>
          <w:szCs w:val="20"/>
        </w:rPr>
      </w:pPr>
      <w:r>
        <w:rPr>
          <w:b/>
          <w:szCs w:val="20"/>
        </w:rPr>
        <w:t xml:space="preserve">Recommendation: </w:t>
      </w:r>
      <w:r w:rsidR="002365ED" w:rsidRPr="002365ED">
        <w:rPr>
          <w:b/>
          <w:szCs w:val="20"/>
        </w:rPr>
        <w:t>Capacity Development</w:t>
      </w:r>
      <w:r>
        <w:rPr>
          <w:b/>
          <w:szCs w:val="20"/>
        </w:rPr>
        <w:t xml:space="preserve">: </w:t>
      </w:r>
      <w:r w:rsidR="002365ED" w:rsidRPr="002365ED">
        <w:rPr>
          <w:szCs w:val="20"/>
        </w:rPr>
        <w:t>The UN supports Malawi in addressing development challenges across 21 agencies, funds, and programmes, 11 of which are resident. Support to capacity development is a primary focus for most agencies, and is a mandatory UNDAF cross-cutting theme. It is also, along with gender, one of the six themes of the second Malawi Growth and Development Strategy 2011</w:t>
      </w:r>
      <w:r w:rsidR="002365ED" w:rsidRPr="002365ED">
        <w:rPr>
          <w:rFonts w:ascii="Cambria Math" w:hAnsi="Cambria Math" w:cs="Cambria Math"/>
          <w:szCs w:val="20"/>
        </w:rPr>
        <w:t>‐</w:t>
      </w:r>
      <w:r w:rsidR="002365ED" w:rsidRPr="002365ED">
        <w:rPr>
          <w:szCs w:val="20"/>
        </w:rPr>
        <w:t>2016 (MGDS II). Support to capacity development is therefore a major area of work for the UN, and a key strategic objective for Malawi. Despite this focus, examples and measures of capacity development success in Malawi are elusive. This does not mean that all UN interventions are unsuccessful, but most do not have sufficient measures to determine success and general perceptions are that interventions in many cases are less than successful</w:t>
      </w:r>
      <w:r w:rsidR="002365ED" w:rsidRPr="002365ED">
        <w:rPr>
          <w:szCs w:val="20"/>
          <w:vertAlign w:val="superscript"/>
        </w:rPr>
        <w:footnoteReference w:id="112"/>
      </w:r>
      <w:r w:rsidR="002365ED" w:rsidRPr="002365ED">
        <w:rPr>
          <w:szCs w:val="20"/>
        </w:rPr>
        <w:t>.</w:t>
      </w:r>
    </w:p>
    <w:p w:rsidR="002365ED" w:rsidRPr="002365ED" w:rsidRDefault="002365ED" w:rsidP="003935A4">
      <w:pPr>
        <w:spacing w:after="0" w:line="240" w:lineRule="auto"/>
        <w:jc w:val="both"/>
        <w:rPr>
          <w:szCs w:val="20"/>
        </w:rPr>
      </w:pPr>
    </w:p>
    <w:p w:rsidR="002365ED" w:rsidRPr="002365ED" w:rsidRDefault="002365ED" w:rsidP="003935A4">
      <w:pPr>
        <w:spacing w:after="0" w:line="240" w:lineRule="auto"/>
        <w:jc w:val="both"/>
        <w:rPr>
          <w:szCs w:val="24"/>
        </w:rPr>
      </w:pPr>
      <w:r w:rsidRPr="002365ED">
        <w:rPr>
          <w:szCs w:val="20"/>
        </w:rPr>
        <w:t>Malawi does not have a comprehensive capacity development strategy, or sector-specific plans, to coordinate support. Consequently, capacity development support for Malawi tends to be structured through individual development partner programmes and projects</w:t>
      </w:r>
      <w:r w:rsidRPr="002365ED">
        <w:rPr>
          <w:szCs w:val="20"/>
          <w:vertAlign w:val="superscript"/>
        </w:rPr>
        <w:footnoteReference w:id="113"/>
      </w:r>
      <w:r w:rsidRPr="002365ED">
        <w:rPr>
          <w:szCs w:val="20"/>
        </w:rPr>
        <w:t>.</w:t>
      </w:r>
      <w:r w:rsidR="00CA009E">
        <w:rPr>
          <w:szCs w:val="20"/>
        </w:rPr>
        <w:t xml:space="preserve"> </w:t>
      </w:r>
      <w:r w:rsidRPr="002365ED">
        <w:rPr>
          <w:szCs w:val="24"/>
        </w:rPr>
        <w:t xml:space="preserve">It is a key objective of this effort to identify how the UN can bring capacity development to a practical and </w:t>
      </w:r>
      <w:r w:rsidRPr="002365ED">
        <w:rPr>
          <w:szCs w:val="24"/>
        </w:rPr>
        <w:lastRenderedPageBreak/>
        <w:t>measurable level in order to support the improvement of capacities and performance of national counterparts.</w:t>
      </w:r>
    </w:p>
    <w:p w:rsidR="002365ED" w:rsidRPr="002365ED" w:rsidRDefault="002365ED" w:rsidP="003935A4">
      <w:pPr>
        <w:spacing w:after="0" w:line="240" w:lineRule="auto"/>
        <w:jc w:val="both"/>
        <w:rPr>
          <w:szCs w:val="24"/>
        </w:rPr>
      </w:pPr>
    </w:p>
    <w:p w:rsidR="002365ED" w:rsidRPr="002365ED" w:rsidRDefault="002365ED" w:rsidP="003935A4">
      <w:pPr>
        <w:spacing w:after="0" w:line="240" w:lineRule="auto"/>
        <w:jc w:val="both"/>
        <w:rPr>
          <w:szCs w:val="24"/>
        </w:rPr>
      </w:pPr>
      <w:r w:rsidRPr="002365ED">
        <w:rPr>
          <w:szCs w:val="24"/>
        </w:rPr>
        <w:t>The focus and approach of support can differ across agencies. For example, UNICEF and FAO focus most capacity development support at the district and community level, while UNDP focuses mainly at the central ministry level. District</w:t>
      </w:r>
      <w:r w:rsidRPr="002365ED">
        <w:rPr>
          <w:rFonts w:ascii="Cambria Math" w:hAnsi="Cambria Math" w:cs="Cambria Math"/>
          <w:szCs w:val="24"/>
        </w:rPr>
        <w:t>‐</w:t>
      </w:r>
      <w:r w:rsidRPr="002365ED">
        <w:rPr>
          <w:szCs w:val="24"/>
        </w:rPr>
        <w:t>level training support tends to focus on technical skills, while central</w:t>
      </w:r>
      <w:r w:rsidRPr="002365ED">
        <w:rPr>
          <w:rFonts w:ascii="Cambria Math" w:hAnsi="Cambria Math" w:cs="Cambria Math"/>
          <w:szCs w:val="24"/>
        </w:rPr>
        <w:t>‐</w:t>
      </w:r>
      <w:r w:rsidRPr="002365ED">
        <w:rPr>
          <w:szCs w:val="24"/>
        </w:rPr>
        <w:t>level support focuses on functional and administrative skills. Also, the objectives of capacity development support can differ; for example UN WOMEN support is to a large degree addressed towards awareness</w:t>
      </w:r>
      <w:r w:rsidRPr="002365ED">
        <w:rPr>
          <w:rFonts w:ascii="Cambria Math" w:hAnsi="Cambria Math" w:cs="Cambria Math"/>
          <w:szCs w:val="24"/>
        </w:rPr>
        <w:t>‐</w:t>
      </w:r>
      <w:r w:rsidRPr="002365ED">
        <w:rPr>
          <w:szCs w:val="24"/>
        </w:rPr>
        <w:t>raising and their normative agenda rather than specific organizational capacity improvements.</w:t>
      </w:r>
      <w:r w:rsidR="00CA009E">
        <w:rPr>
          <w:szCs w:val="24"/>
        </w:rPr>
        <w:t xml:space="preserve"> It is recommended for the UNCT to:</w:t>
      </w:r>
    </w:p>
    <w:p w:rsidR="002365ED" w:rsidRPr="002365ED" w:rsidRDefault="002365ED" w:rsidP="003935A4">
      <w:pPr>
        <w:spacing w:after="0" w:line="240" w:lineRule="auto"/>
        <w:jc w:val="both"/>
        <w:rPr>
          <w:szCs w:val="24"/>
        </w:rPr>
      </w:pPr>
    </w:p>
    <w:p w:rsidR="002365ED" w:rsidRPr="002365ED" w:rsidRDefault="002365ED" w:rsidP="003935A4">
      <w:pPr>
        <w:numPr>
          <w:ilvl w:val="0"/>
          <w:numId w:val="28"/>
        </w:numPr>
        <w:spacing w:after="0" w:line="240" w:lineRule="auto"/>
        <w:contextualSpacing/>
        <w:jc w:val="both"/>
        <w:rPr>
          <w:szCs w:val="24"/>
        </w:rPr>
      </w:pPr>
      <w:r w:rsidRPr="002365ED">
        <w:rPr>
          <w:szCs w:val="24"/>
        </w:rPr>
        <w:t>Develop a common understanding of capacity development and capacity development support for government, partner, and UN communications</w:t>
      </w:r>
    </w:p>
    <w:p w:rsidR="002365ED" w:rsidRPr="002365ED" w:rsidRDefault="002365ED" w:rsidP="003935A4">
      <w:pPr>
        <w:numPr>
          <w:ilvl w:val="0"/>
          <w:numId w:val="28"/>
        </w:numPr>
        <w:spacing w:after="0" w:line="240" w:lineRule="auto"/>
        <w:contextualSpacing/>
        <w:jc w:val="both"/>
        <w:rPr>
          <w:szCs w:val="24"/>
        </w:rPr>
      </w:pPr>
      <w:r w:rsidRPr="002365ED">
        <w:rPr>
          <w:szCs w:val="24"/>
        </w:rPr>
        <w:t>Capacity development support must take a long-term view, beyond the scope of a single project</w:t>
      </w:r>
    </w:p>
    <w:p w:rsidR="002365ED" w:rsidRPr="002365ED" w:rsidRDefault="002365ED" w:rsidP="003935A4">
      <w:pPr>
        <w:numPr>
          <w:ilvl w:val="0"/>
          <w:numId w:val="28"/>
        </w:numPr>
        <w:spacing w:after="0" w:line="240" w:lineRule="auto"/>
        <w:contextualSpacing/>
        <w:jc w:val="both"/>
        <w:rPr>
          <w:szCs w:val="24"/>
        </w:rPr>
      </w:pPr>
      <w:r w:rsidRPr="002365ED">
        <w:rPr>
          <w:szCs w:val="24"/>
        </w:rPr>
        <w:t>Multiple modalities of intervention in supporting capacity development are usually more successful than one. In this regard, systems, processes, and availability of resources may undermine an approach based primarily on skills and knowledge.</w:t>
      </w:r>
    </w:p>
    <w:p w:rsidR="002365ED" w:rsidRPr="002365ED" w:rsidRDefault="002365ED" w:rsidP="003935A4">
      <w:pPr>
        <w:numPr>
          <w:ilvl w:val="0"/>
          <w:numId w:val="28"/>
        </w:numPr>
        <w:spacing w:after="0" w:line="240" w:lineRule="auto"/>
        <w:contextualSpacing/>
        <w:jc w:val="both"/>
        <w:rPr>
          <w:szCs w:val="24"/>
        </w:rPr>
      </w:pPr>
      <w:r w:rsidRPr="002365ED">
        <w:rPr>
          <w:szCs w:val="24"/>
        </w:rPr>
        <w:t>UN support to capacity development tends to be more technical in nature and in some cases misses the realities of social and political economies</w:t>
      </w:r>
    </w:p>
    <w:p w:rsidR="002365ED" w:rsidRPr="002365ED" w:rsidRDefault="002365ED" w:rsidP="003935A4">
      <w:pPr>
        <w:spacing w:after="0" w:line="240" w:lineRule="auto"/>
        <w:jc w:val="both"/>
        <w:rPr>
          <w:szCs w:val="24"/>
        </w:rPr>
      </w:pPr>
    </w:p>
    <w:p w:rsidR="002365ED" w:rsidRPr="001558F3" w:rsidRDefault="002365ED" w:rsidP="001558F3">
      <w:pPr>
        <w:pStyle w:val="ListParagraph"/>
        <w:numPr>
          <w:ilvl w:val="0"/>
          <w:numId w:val="28"/>
        </w:numPr>
        <w:spacing w:after="0" w:line="240" w:lineRule="auto"/>
        <w:jc w:val="both"/>
        <w:rPr>
          <w:b/>
          <w:szCs w:val="24"/>
        </w:rPr>
      </w:pPr>
      <w:r w:rsidRPr="001558F3">
        <w:rPr>
          <w:b/>
          <w:szCs w:val="24"/>
        </w:rPr>
        <w:t>UN efforts are not well coordinated and partnerships are not sufficiently leveraged</w:t>
      </w:r>
      <w:r w:rsidR="00CA009E" w:rsidRPr="001558F3">
        <w:rPr>
          <w:b/>
          <w:szCs w:val="24"/>
        </w:rPr>
        <w:t>.</w:t>
      </w:r>
      <w:r w:rsidR="006C230B">
        <w:rPr>
          <w:b/>
          <w:szCs w:val="24"/>
        </w:rPr>
        <w:t xml:space="preserve"> </w:t>
      </w:r>
      <w:r w:rsidR="006C230B" w:rsidRPr="006C230B">
        <w:rPr>
          <w:szCs w:val="24"/>
        </w:rPr>
        <w:t>This was confirmed internally within the UN and across stakeholders</w:t>
      </w:r>
      <w:r w:rsidR="006C230B">
        <w:rPr>
          <w:szCs w:val="24"/>
        </w:rPr>
        <w:t>.</w:t>
      </w:r>
    </w:p>
    <w:p w:rsidR="006C230B" w:rsidRDefault="006C230B" w:rsidP="003935A4">
      <w:pPr>
        <w:spacing w:after="0" w:line="240" w:lineRule="auto"/>
        <w:jc w:val="both"/>
        <w:rPr>
          <w:szCs w:val="24"/>
        </w:rPr>
      </w:pPr>
    </w:p>
    <w:p w:rsidR="002365ED" w:rsidRPr="002365ED" w:rsidRDefault="002365ED" w:rsidP="003935A4">
      <w:pPr>
        <w:spacing w:after="0" w:line="240" w:lineRule="auto"/>
        <w:jc w:val="both"/>
        <w:rPr>
          <w:szCs w:val="24"/>
        </w:rPr>
      </w:pPr>
      <w:r w:rsidRPr="002365ED">
        <w:rPr>
          <w:szCs w:val="24"/>
        </w:rPr>
        <w:t>Interviews mentioned cases of duplication and overlap of capacity development support efforts across different agencies providing support to the same ministry; typically these were related to training events. For example, at least three UN agencies are providing support in the Ministry of Health, and also to the Ministry of Gender. Similar issues no doubt exist with overlaps across all development partners. In addition to waste and inefficiency, these overlaps and duplications create confusion and additional work for government staff attempting to coordinate and understand various efforts and priorities.</w:t>
      </w:r>
    </w:p>
    <w:p w:rsidR="002365ED" w:rsidRPr="002365ED" w:rsidRDefault="002365ED" w:rsidP="003935A4">
      <w:pPr>
        <w:spacing w:after="0" w:line="240" w:lineRule="auto"/>
        <w:jc w:val="both"/>
        <w:rPr>
          <w:szCs w:val="24"/>
        </w:rPr>
      </w:pPr>
    </w:p>
    <w:p w:rsidR="002365ED" w:rsidRPr="002365ED" w:rsidRDefault="002365ED" w:rsidP="003935A4">
      <w:pPr>
        <w:spacing w:after="0" w:line="240" w:lineRule="auto"/>
        <w:jc w:val="both"/>
        <w:rPr>
          <w:szCs w:val="24"/>
        </w:rPr>
      </w:pPr>
      <w:r w:rsidRPr="002365ED">
        <w:rPr>
          <w:szCs w:val="24"/>
        </w:rPr>
        <w:t>The UN is in a unique position to provide a broad brokering role to the government, both within individual ministries and across the government as a whole. While the UN continues to play this role, it can include a programme to coordinate capacity development support within ministries, in alignment with the current public sector reform agenda.</w:t>
      </w:r>
    </w:p>
    <w:p w:rsidR="002365ED" w:rsidRPr="002365ED" w:rsidRDefault="002365ED" w:rsidP="003935A4">
      <w:pPr>
        <w:spacing w:after="0" w:line="240" w:lineRule="auto"/>
        <w:jc w:val="both"/>
        <w:rPr>
          <w:szCs w:val="24"/>
        </w:rPr>
      </w:pPr>
    </w:p>
    <w:p w:rsidR="002365ED" w:rsidRPr="002365ED" w:rsidRDefault="002365ED" w:rsidP="003935A4">
      <w:pPr>
        <w:spacing w:after="0" w:line="240" w:lineRule="auto"/>
        <w:jc w:val="both"/>
        <w:rPr>
          <w:szCs w:val="24"/>
        </w:rPr>
      </w:pPr>
      <w:r w:rsidRPr="002365ED">
        <w:rPr>
          <w:szCs w:val="24"/>
        </w:rPr>
        <w:t>The UN should increasingly use national and regional partnerships to support capacity development efforts. For example, the Malawi government, through the Public Sector Reform Commission, PSRMU, and DHRMD, are planning a “Malawi School of Government” to fast-track the development of key competencies, ensure</w:t>
      </w:r>
      <w:r w:rsidRPr="002365ED">
        <w:t xml:space="preserve"> </w:t>
      </w:r>
      <w:r w:rsidRPr="002365ED">
        <w:rPr>
          <w:szCs w:val="24"/>
        </w:rPr>
        <w:t xml:space="preserve">professionalism, and inculcate a culture of continuous learning across the public service. The Malawi Institute of Management (MIM) and Staff Development Institute (SDI) will form this entity, and can be a focus of support from the UN, or can be more fully leveraged to address individual learning objectives. In addition, the Harare-based Africa Capacity Building Foundation (ACBF) could provide support and guidance in </w:t>
      </w:r>
      <w:r w:rsidRPr="002365ED">
        <w:rPr>
          <w:szCs w:val="24"/>
        </w:rPr>
        <w:lastRenderedPageBreak/>
        <w:t>delivering capacity development support, and coordination with capacity development units at NEPAD and UNECA can be helpful.</w:t>
      </w:r>
    </w:p>
    <w:p w:rsidR="002365ED" w:rsidRDefault="002365ED" w:rsidP="003935A4">
      <w:pPr>
        <w:spacing w:after="0" w:line="240" w:lineRule="auto"/>
        <w:jc w:val="both"/>
        <w:rPr>
          <w:szCs w:val="24"/>
        </w:rPr>
      </w:pPr>
    </w:p>
    <w:p w:rsidR="002365ED" w:rsidRPr="006C230B" w:rsidRDefault="002365ED" w:rsidP="006C230B">
      <w:pPr>
        <w:pStyle w:val="ListParagraph"/>
        <w:numPr>
          <w:ilvl w:val="0"/>
          <w:numId w:val="38"/>
        </w:numPr>
        <w:spacing w:after="0" w:line="240" w:lineRule="auto"/>
        <w:jc w:val="both"/>
        <w:rPr>
          <w:b/>
          <w:szCs w:val="24"/>
        </w:rPr>
      </w:pPr>
      <w:r w:rsidRPr="006C230B">
        <w:rPr>
          <w:b/>
          <w:szCs w:val="24"/>
        </w:rPr>
        <w:t>Move to a service delivery focus to guide and align UN capacity development support efforts</w:t>
      </w:r>
    </w:p>
    <w:p w:rsidR="002365ED" w:rsidRPr="002365ED" w:rsidRDefault="002365ED" w:rsidP="003935A4">
      <w:pPr>
        <w:spacing w:after="0" w:line="240" w:lineRule="auto"/>
        <w:jc w:val="both"/>
        <w:rPr>
          <w:szCs w:val="24"/>
        </w:rPr>
      </w:pPr>
      <w:r w:rsidRPr="002365ED">
        <w:rPr>
          <w:szCs w:val="24"/>
        </w:rPr>
        <w:t>This overarching recommendation suggests increased focus on delivering capacity development support in the context of specific performance-based service delivery objectives. Capacity development support must be grounded in a holistic, comprehensive, and logical approach</w:t>
      </w:r>
      <w:r w:rsidRPr="002365ED">
        <w:rPr>
          <w:szCs w:val="24"/>
          <w:vertAlign w:val="superscript"/>
        </w:rPr>
        <w:footnoteReference w:id="114"/>
      </w:r>
      <w:r w:rsidRPr="002365ED">
        <w:rPr>
          <w:szCs w:val="24"/>
        </w:rPr>
        <w:t xml:space="preserve"> that addresses capacity strengthening in alignment with organizational performance improvement. Both development objectives and indicators, and capacity development objectives and indicators, must be clearly defined, specific, measurable, and related. Development results achievement, and capacity development to ensure sustainability of results, must be addressed.</w:t>
      </w:r>
    </w:p>
    <w:p w:rsidR="002365ED" w:rsidRPr="002365ED" w:rsidRDefault="002365ED" w:rsidP="003935A4">
      <w:pPr>
        <w:spacing w:after="0" w:line="240" w:lineRule="auto"/>
        <w:jc w:val="both"/>
        <w:rPr>
          <w:szCs w:val="24"/>
        </w:rPr>
      </w:pPr>
    </w:p>
    <w:p w:rsidR="002365ED" w:rsidRPr="002365ED" w:rsidRDefault="002365ED" w:rsidP="003935A4">
      <w:pPr>
        <w:spacing w:after="0" w:line="240" w:lineRule="auto"/>
        <w:jc w:val="both"/>
        <w:rPr>
          <w:szCs w:val="24"/>
        </w:rPr>
      </w:pPr>
      <w:r w:rsidRPr="002365ED">
        <w:rPr>
          <w:szCs w:val="24"/>
        </w:rPr>
        <w:t>To address this, the UN must incorporate capacity development objectives as part of the planning process, integrated with specific development objectives as part of the overall logical approach to address improved service delivery. For example:</w:t>
      </w:r>
      <w:r w:rsidR="006C230B">
        <w:rPr>
          <w:szCs w:val="24"/>
        </w:rPr>
        <w:t xml:space="preserve"> </w:t>
      </w:r>
      <w:r w:rsidRPr="002365ED">
        <w:rPr>
          <w:szCs w:val="24"/>
        </w:rPr>
        <w:t>Development objective: “increase access to safe water and improved sanitation in peri-urban areas”</w:t>
      </w:r>
      <w:r w:rsidR="006C230B">
        <w:rPr>
          <w:szCs w:val="24"/>
        </w:rPr>
        <w:t xml:space="preserve">. </w:t>
      </w:r>
      <w:r w:rsidRPr="002365ED">
        <w:rPr>
          <w:szCs w:val="24"/>
        </w:rPr>
        <w:t>Capacity development objective: “increase the capacity of local institutions and communities to sustainably operate and manage WASH facilities”</w:t>
      </w:r>
      <w:r w:rsidRPr="002365ED">
        <w:rPr>
          <w:szCs w:val="24"/>
          <w:vertAlign w:val="superscript"/>
        </w:rPr>
        <w:footnoteReference w:id="115"/>
      </w:r>
    </w:p>
    <w:p w:rsidR="002365ED" w:rsidRPr="002365ED" w:rsidRDefault="002365ED" w:rsidP="003935A4">
      <w:pPr>
        <w:spacing w:after="0" w:line="240" w:lineRule="auto"/>
        <w:jc w:val="both"/>
        <w:rPr>
          <w:szCs w:val="24"/>
        </w:rPr>
      </w:pPr>
    </w:p>
    <w:p w:rsidR="002365ED" w:rsidRPr="002365ED" w:rsidRDefault="006C230B" w:rsidP="003935A4">
      <w:pPr>
        <w:spacing w:after="0" w:line="240" w:lineRule="auto"/>
        <w:jc w:val="both"/>
        <w:rPr>
          <w:szCs w:val="24"/>
          <w:lang w:val="en-GB"/>
        </w:rPr>
      </w:pPr>
      <w:r>
        <w:rPr>
          <w:b/>
          <w:szCs w:val="24"/>
        </w:rPr>
        <w:t>Recommendation</w:t>
      </w:r>
      <w:r w:rsidR="002365ED" w:rsidRPr="002365ED">
        <w:rPr>
          <w:b/>
          <w:szCs w:val="24"/>
        </w:rPr>
        <w:t>: Coordination with Government</w:t>
      </w:r>
      <w:r>
        <w:rPr>
          <w:b/>
          <w:szCs w:val="24"/>
        </w:rPr>
        <w:t xml:space="preserve">: </w:t>
      </w:r>
      <w:r w:rsidR="002365ED" w:rsidRPr="002365ED">
        <w:rPr>
          <w:szCs w:val="24"/>
          <w:lang w:val="en-GB"/>
        </w:rPr>
        <w:t>Malawi is in the early stages of a structural transformation from a low-income country based on rain-fed agriculture with high levels of poverty and inequality to a middle-income country based on a more diversified and inclusive economy. In support of this vision, the Government is in the process of establishing a National Planning Commission, which will be tasked to focus on long term strategic planning. At present the formulation of the next National Development Plan, the Malawi Growth and Development Strategy (MGDS III) is underway and the expectation is that it will mainstream the global and regional development frameworks, namely the Sustainable Development Goals and AU Agenda 2063.</w:t>
      </w:r>
    </w:p>
    <w:p w:rsidR="002365ED" w:rsidRPr="002365ED" w:rsidRDefault="002365ED" w:rsidP="003935A4">
      <w:pPr>
        <w:spacing w:after="0" w:line="240" w:lineRule="auto"/>
        <w:jc w:val="both"/>
        <w:rPr>
          <w:szCs w:val="24"/>
        </w:rPr>
      </w:pPr>
    </w:p>
    <w:p w:rsidR="002365ED" w:rsidRPr="006C230B" w:rsidRDefault="002365ED" w:rsidP="006C230B">
      <w:pPr>
        <w:pStyle w:val="ListParagraph"/>
        <w:numPr>
          <w:ilvl w:val="0"/>
          <w:numId w:val="39"/>
        </w:numPr>
        <w:spacing w:after="0" w:line="240" w:lineRule="auto"/>
        <w:jc w:val="both"/>
        <w:rPr>
          <w:szCs w:val="24"/>
        </w:rPr>
      </w:pPr>
      <w:r w:rsidRPr="006C230B">
        <w:rPr>
          <w:szCs w:val="24"/>
        </w:rPr>
        <w:t>The UN in Malawi should, in the context of developing the UNDAF engage with Government of Malawi</w:t>
      </w:r>
      <w:r w:rsidRPr="006C230B">
        <w:rPr>
          <w:szCs w:val="24"/>
          <w:lang w:val="en-GB"/>
        </w:rPr>
        <w:t xml:space="preserve"> in establishing a National Planning Commission, and Malawi Growth and Development Strategy (MGDS III).</w:t>
      </w:r>
    </w:p>
    <w:p w:rsidR="002365ED" w:rsidRDefault="002365ED" w:rsidP="003935A4">
      <w:pPr>
        <w:spacing w:after="0" w:line="240" w:lineRule="auto"/>
        <w:jc w:val="both"/>
        <w:rPr>
          <w:szCs w:val="24"/>
        </w:rPr>
      </w:pPr>
    </w:p>
    <w:p w:rsidR="00FE3243" w:rsidRPr="006C230B" w:rsidRDefault="00FE3243" w:rsidP="006C230B">
      <w:pPr>
        <w:pStyle w:val="ListParagraph"/>
        <w:numPr>
          <w:ilvl w:val="0"/>
          <w:numId w:val="39"/>
        </w:numPr>
        <w:spacing w:after="0" w:line="240" w:lineRule="auto"/>
        <w:jc w:val="both"/>
        <w:rPr>
          <w:szCs w:val="24"/>
        </w:rPr>
      </w:pPr>
      <w:r w:rsidRPr="006C230B">
        <w:rPr>
          <w:szCs w:val="24"/>
        </w:rPr>
        <w:t>UNCT should conti</w:t>
      </w:r>
      <w:r w:rsidR="006C230B">
        <w:rPr>
          <w:szCs w:val="24"/>
        </w:rPr>
        <w:t>nue to actively engage with government</w:t>
      </w:r>
      <w:r w:rsidRPr="006C230B">
        <w:rPr>
          <w:szCs w:val="24"/>
        </w:rPr>
        <w:t xml:space="preserve"> through existing mechanisms at all levels to catalyze greater system coordination and coherence</w:t>
      </w:r>
    </w:p>
    <w:p w:rsidR="00FE3243" w:rsidRDefault="00FE3243" w:rsidP="003935A4">
      <w:pPr>
        <w:spacing w:after="0" w:line="240" w:lineRule="auto"/>
        <w:jc w:val="both"/>
        <w:rPr>
          <w:szCs w:val="24"/>
        </w:rPr>
      </w:pPr>
    </w:p>
    <w:p w:rsidR="00FE3243" w:rsidRPr="006C230B" w:rsidRDefault="006C230B" w:rsidP="006C230B">
      <w:pPr>
        <w:pStyle w:val="ListParagraph"/>
        <w:numPr>
          <w:ilvl w:val="0"/>
          <w:numId w:val="39"/>
        </w:numPr>
        <w:spacing w:after="0" w:line="240" w:lineRule="auto"/>
        <w:jc w:val="both"/>
        <w:rPr>
          <w:szCs w:val="24"/>
        </w:rPr>
      </w:pPr>
      <w:r w:rsidRPr="006C230B">
        <w:rPr>
          <w:szCs w:val="24"/>
        </w:rPr>
        <w:t>The new UNDAF</w:t>
      </w:r>
      <w:r w:rsidR="00FE3243" w:rsidRPr="006C230B">
        <w:rPr>
          <w:szCs w:val="24"/>
        </w:rPr>
        <w:t xml:space="preserve"> must ensure that there is greater focus on UN coordination as means for development results and changes for GEWE</w:t>
      </w:r>
    </w:p>
    <w:p w:rsidR="00FE3243" w:rsidRDefault="00FE3243" w:rsidP="003935A4">
      <w:pPr>
        <w:spacing w:after="0" w:line="240" w:lineRule="auto"/>
        <w:jc w:val="both"/>
        <w:rPr>
          <w:szCs w:val="24"/>
        </w:rPr>
      </w:pPr>
    </w:p>
    <w:p w:rsidR="00660002" w:rsidRDefault="00660002" w:rsidP="003935A4">
      <w:pPr>
        <w:spacing w:after="0" w:line="240" w:lineRule="auto"/>
        <w:jc w:val="both"/>
        <w:rPr>
          <w:b/>
          <w:szCs w:val="24"/>
        </w:rPr>
      </w:pPr>
      <w:r w:rsidRPr="00C33D5E">
        <w:rPr>
          <w:b/>
        </w:rPr>
        <w:t>Recommendation:</w:t>
      </w:r>
      <w:r>
        <w:t xml:space="preserve"> Government has already communicated to Development partners that there should not be more than 3 collaborating Development Partners in each intersectoral area of programming. The CASA recommends the implementation of that approach in the next </w:t>
      </w:r>
      <w:r>
        <w:lastRenderedPageBreak/>
        <w:t>UNDAF. Further, it is recommended that the internal CASA of the UNCT in Malawi should also limit the number of UN Agencies that participate in UNCT interventions. Above all the UNCT interventions should be better designed to be high impact; scalable; Intersectoral and transformative by incorporating SDGS and aligned to Malawi’s most pressing needs.</w:t>
      </w:r>
    </w:p>
    <w:p w:rsidR="00660002" w:rsidRDefault="00660002" w:rsidP="003935A4">
      <w:pPr>
        <w:spacing w:after="0" w:line="240" w:lineRule="auto"/>
        <w:jc w:val="both"/>
        <w:rPr>
          <w:b/>
          <w:szCs w:val="24"/>
        </w:rPr>
      </w:pPr>
    </w:p>
    <w:p w:rsidR="002365ED" w:rsidRPr="002365ED" w:rsidRDefault="006C230B" w:rsidP="003935A4">
      <w:pPr>
        <w:spacing w:after="0" w:line="240" w:lineRule="auto"/>
        <w:jc w:val="both"/>
        <w:rPr>
          <w:bCs/>
          <w:iCs/>
          <w:lang w:val="en-GB"/>
        </w:rPr>
      </w:pPr>
      <w:r>
        <w:rPr>
          <w:b/>
          <w:szCs w:val="24"/>
        </w:rPr>
        <w:t xml:space="preserve">Recommendation: </w:t>
      </w:r>
      <w:r w:rsidR="002365ED" w:rsidRPr="002365ED">
        <w:rPr>
          <w:b/>
          <w:szCs w:val="24"/>
        </w:rPr>
        <w:t>Institution Building and Governance</w:t>
      </w:r>
      <w:r>
        <w:rPr>
          <w:b/>
          <w:szCs w:val="24"/>
        </w:rPr>
        <w:t xml:space="preserve">: </w:t>
      </w:r>
      <w:r w:rsidR="002365ED" w:rsidRPr="002365ED">
        <w:rPr>
          <w:bCs/>
          <w:iCs/>
          <w:lang w:val="en-GB"/>
        </w:rPr>
        <w:t>Malawi is ranked 112th out 168 countries in the Corruption Perception Index</w:t>
      </w:r>
      <w:r w:rsidR="002365ED" w:rsidRPr="002365ED">
        <w:rPr>
          <w:bCs/>
          <w:iCs/>
          <w:vertAlign w:val="superscript"/>
          <w:lang w:val="en-GB"/>
        </w:rPr>
        <w:footnoteReference w:id="116"/>
      </w:r>
      <w:r w:rsidR="002365ED" w:rsidRPr="002365ED">
        <w:rPr>
          <w:bCs/>
          <w:iCs/>
          <w:lang w:val="en-GB"/>
        </w:rPr>
        <w:t xml:space="preserve"> and since 1994, persistent corruption</w:t>
      </w:r>
      <w:r w:rsidR="002365ED" w:rsidRPr="002365ED">
        <w:rPr>
          <w:bCs/>
          <w:iCs/>
          <w:vertAlign w:val="superscript"/>
          <w:lang w:val="en-GB"/>
        </w:rPr>
        <w:footnoteReference w:id="117"/>
      </w:r>
      <w:r w:rsidR="002365ED" w:rsidRPr="002365ED">
        <w:rPr>
          <w:bCs/>
          <w:iCs/>
          <w:lang w:val="en-GB"/>
        </w:rPr>
        <w:t xml:space="preserve"> and poverty have hampered development. All sectors of the economy are affected and large networks of clientelism and patronage exist. In addition extensive bureaucracy and “red tape” provide a fertile environment for facilitation payments and bribery. In 2014, Malawi lost 30 per cent of its budget, approximately USD 250 million, to a corruption scandal dubbed “Cashgate”.</w:t>
      </w:r>
      <w:r w:rsidR="002365ED" w:rsidRPr="002365ED">
        <w:rPr>
          <w:bCs/>
          <w:iCs/>
          <w:vertAlign w:val="superscript"/>
          <w:lang w:val="en-GB"/>
        </w:rPr>
        <w:footnoteReference w:id="118"/>
      </w:r>
      <w:r w:rsidR="002365ED" w:rsidRPr="002365ED">
        <w:rPr>
          <w:bCs/>
          <w:iCs/>
          <w:lang w:val="en-GB"/>
        </w:rPr>
        <w:t xml:space="preserve"> Despite the guarantee of fundamental rights afforded by the Constitution, the biggest challenge that Malawi’s democratic consolidation faces are weak institutions of governance such as Parliament, political parties, local governance, civil society organizations, and the Electoral and Human Rights Commissions. The Constitution makes provision for all legislative powers to be vested in a National Assembly with the President as Head of State. In 2001, all references to a senate were removed from the Constitution, thus denying political participation in the legislative process by chiefs, women and other interest and specialized groups</w:t>
      </w:r>
      <w:r w:rsidR="002365ED" w:rsidRPr="002365ED">
        <w:rPr>
          <w:bCs/>
          <w:iCs/>
          <w:vertAlign w:val="superscript"/>
          <w:lang w:val="en-GB"/>
        </w:rPr>
        <w:footnoteReference w:id="119"/>
      </w:r>
      <w:r w:rsidR="002365ED" w:rsidRPr="002365ED">
        <w:rPr>
          <w:bCs/>
          <w:iCs/>
          <w:lang w:val="en-GB"/>
        </w:rPr>
        <w:t>. Thus, building institutions and strengthening governance structure in Malawi provide unique and compelling area of support by the next UNDAF.</w:t>
      </w:r>
    </w:p>
    <w:p w:rsidR="002365ED" w:rsidRPr="002365ED" w:rsidRDefault="002365ED" w:rsidP="003935A4">
      <w:pPr>
        <w:spacing w:after="0" w:line="240" w:lineRule="auto"/>
        <w:jc w:val="both"/>
        <w:rPr>
          <w:szCs w:val="24"/>
        </w:rPr>
      </w:pPr>
    </w:p>
    <w:p w:rsidR="002365ED" w:rsidRPr="002365ED" w:rsidRDefault="002365ED" w:rsidP="003935A4">
      <w:pPr>
        <w:spacing w:after="0" w:line="240" w:lineRule="auto"/>
        <w:jc w:val="both"/>
        <w:rPr>
          <w:bCs/>
          <w:iCs/>
          <w:lang w:val="en-GB"/>
        </w:rPr>
      </w:pPr>
      <w:r w:rsidRPr="002365ED">
        <w:rPr>
          <w:bCs/>
          <w:iCs/>
          <w:lang w:val="en-GB"/>
        </w:rPr>
        <w:t>The Constitution makes provision for all legislative powers to be vested in a National Assembly with the President as Head of State. In 2001, all references to a senate were removed from the Constitution, thus denying political participation in the legislative process by chiefs, women and other interest and specialized groups</w:t>
      </w:r>
      <w:r w:rsidRPr="002365ED">
        <w:rPr>
          <w:bCs/>
          <w:iCs/>
          <w:vertAlign w:val="superscript"/>
          <w:lang w:val="en-GB"/>
        </w:rPr>
        <w:footnoteReference w:id="120"/>
      </w:r>
      <w:r w:rsidRPr="002365ED">
        <w:rPr>
          <w:bCs/>
          <w:iCs/>
          <w:lang w:val="en-GB"/>
        </w:rPr>
        <w:t>. The Malawi Economic Justice Network estimates that roughly 30 per cent of funds in the national budget go unaccounted for</w:t>
      </w:r>
      <w:r w:rsidRPr="002365ED">
        <w:rPr>
          <w:bCs/>
          <w:iCs/>
          <w:vertAlign w:val="superscript"/>
          <w:lang w:val="en-GB"/>
        </w:rPr>
        <w:footnoteReference w:id="121"/>
      </w:r>
      <w:r w:rsidRPr="002365ED">
        <w:rPr>
          <w:bCs/>
          <w:iCs/>
          <w:lang w:val="en-GB"/>
        </w:rPr>
        <w:t>.  Strengthening oversight and financial management systems remains a work in progress as Financial Management Reforms have progressed more slowly than anticipated largely due to capacity constraints.  Diversion of funds for unintended purposes at both the national and sub-national levels remains a significant risk to programme implementation, as attention is diverted away from programme implementation to tracking funds. The net result is that human rights are not realized and that poverty-reducing measures fail to have their intended impact as finances, textbooks, medicines and equipment never reach their intended destinations or infrastructure is not maintained</w:t>
      </w:r>
      <w:r w:rsidRPr="002365ED">
        <w:rPr>
          <w:bCs/>
          <w:iCs/>
          <w:vertAlign w:val="superscript"/>
          <w:lang w:val="en-GB"/>
        </w:rPr>
        <w:footnoteReference w:id="122"/>
      </w:r>
      <w:r w:rsidRPr="002365ED">
        <w:rPr>
          <w:bCs/>
          <w:iCs/>
          <w:lang w:val="en-GB"/>
        </w:rPr>
        <w:t>.  Thus, building institutions and strengthening governance structure in Malawi provide unique and compelling area of support by the next UNDAF.</w:t>
      </w:r>
    </w:p>
    <w:p w:rsidR="002365ED" w:rsidRPr="002365ED" w:rsidRDefault="00D719FF" w:rsidP="003935A4">
      <w:pPr>
        <w:spacing w:after="0" w:line="240" w:lineRule="auto"/>
        <w:jc w:val="both"/>
        <w:rPr>
          <w:szCs w:val="24"/>
        </w:rPr>
      </w:pPr>
      <w:r w:rsidRPr="00A63661">
        <w:rPr>
          <w:b/>
        </w:rPr>
        <w:t>Recommendation:</w:t>
      </w:r>
      <w:r w:rsidRPr="00A63661">
        <w:rPr>
          <w:color w:val="000000" w:themeColor="text1"/>
        </w:rPr>
        <w:t xml:space="preserve"> </w:t>
      </w:r>
      <w:r>
        <w:rPr>
          <w:color w:val="000000" w:themeColor="text1"/>
        </w:rPr>
        <w:t xml:space="preserve">The UNCT should develop basket fund capacity development. Apart from Government institutions the basket funding should have a dedicated window for civil society; give </w:t>
      </w:r>
      <w:r>
        <w:rPr>
          <w:color w:val="000000" w:themeColor="text1"/>
        </w:rPr>
        <w:lastRenderedPageBreak/>
        <w:t>them time and space; build their capacities for civic voter and community development education programs – Civil society should also implement Joint Programs.</w:t>
      </w:r>
    </w:p>
    <w:p w:rsidR="00F46D53" w:rsidRDefault="00F46D53" w:rsidP="003935A4">
      <w:pPr>
        <w:spacing w:after="0" w:line="240" w:lineRule="auto"/>
        <w:jc w:val="both"/>
        <w:rPr>
          <w:b/>
          <w:color w:val="00B0F0"/>
          <w:sz w:val="28"/>
        </w:rPr>
      </w:pPr>
    </w:p>
    <w:p w:rsidR="002A6AB2" w:rsidRDefault="002A6AB2" w:rsidP="002A6AB2">
      <w:pPr>
        <w:spacing w:after="0" w:line="240" w:lineRule="auto"/>
        <w:jc w:val="both"/>
      </w:pPr>
      <w:r w:rsidRPr="002A6AB2">
        <w:rPr>
          <w:b/>
        </w:rPr>
        <w:t>Recommendation: UN Internal Comparative Advantage Analysis:</w:t>
      </w:r>
      <w:r>
        <w:t xml:space="preserve"> Conduct an i</w:t>
      </w:r>
      <w:r w:rsidRPr="007E4E80">
        <w:t>nternal Comparative Advantage Analysis of the UNCT to comprehensively support the Next UNDAF based on needs – not supply, Critical review of value add of UN Agencies in Malawi</w:t>
      </w:r>
      <w:r>
        <w:t>.</w:t>
      </w:r>
    </w:p>
    <w:p w:rsidR="002A6AB2" w:rsidRDefault="002A6AB2" w:rsidP="002A6AB2">
      <w:pPr>
        <w:spacing w:after="0" w:line="240" w:lineRule="auto"/>
        <w:jc w:val="both"/>
        <w:rPr>
          <w:b/>
          <w:szCs w:val="24"/>
        </w:rPr>
      </w:pPr>
    </w:p>
    <w:p w:rsidR="00F46D53" w:rsidRDefault="00F46D53" w:rsidP="00660002">
      <w:pPr>
        <w:spacing w:after="0" w:line="240" w:lineRule="auto"/>
        <w:jc w:val="both"/>
        <w:rPr>
          <w:szCs w:val="24"/>
        </w:rPr>
      </w:pPr>
      <w:r w:rsidRPr="0023435C">
        <w:rPr>
          <w:b/>
          <w:szCs w:val="24"/>
        </w:rPr>
        <w:t>Recommendation:</w:t>
      </w:r>
      <w:r>
        <w:rPr>
          <w:szCs w:val="24"/>
        </w:rPr>
        <w:t xml:space="preserve"> There is urgent need for an honest internal comparative advantage analysis and internal performance review of the UN’s model of development facilitation, capacity development and programming. The UN in Malawi conflates development facilitation with program implementation by implementing too many projects that can best be managed by local institutions. UN Agencies are scattered in too many sectors, with relatively small budget support and uncoordinated support to the Malawi development needs. This has unintended consequences of the UN implementing numerous small scale initiatives that have little impact; cause high transactional costs on implementing partners; crowds out local institutions and prevents them from building their capacity; usurping the role of Government and local institutions; and thus play the roles of judge and jury of development in Malawi. </w:t>
      </w:r>
    </w:p>
    <w:p w:rsidR="00660002" w:rsidRDefault="00660002" w:rsidP="00660002">
      <w:pPr>
        <w:spacing w:after="0" w:line="240" w:lineRule="auto"/>
        <w:jc w:val="both"/>
      </w:pPr>
    </w:p>
    <w:p w:rsidR="00DA2D5A" w:rsidRDefault="004C1086" w:rsidP="003935A4">
      <w:pPr>
        <w:spacing w:after="0" w:line="240" w:lineRule="auto"/>
        <w:jc w:val="both"/>
        <w:rPr>
          <w:szCs w:val="24"/>
        </w:rPr>
      </w:pPr>
      <w:r>
        <w:rPr>
          <w:b/>
          <w:szCs w:val="24"/>
        </w:rPr>
        <w:t>R</w:t>
      </w:r>
      <w:r w:rsidR="00DA2D5A" w:rsidRPr="00DA2D5A">
        <w:rPr>
          <w:b/>
          <w:szCs w:val="24"/>
        </w:rPr>
        <w:t>ecommendation</w:t>
      </w:r>
      <w:r>
        <w:rPr>
          <w:b/>
          <w:szCs w:val="24"/>
        </w:rPr>
        <w:t>:</w:t>
      </w:r>
      <w:r>
        <w:rPr>
          <w:szCs w:val="24"/>
        </w:rPr>
        <w:t xml:space="preserve"> F</w:t>
      </w:r>
      <w:r w:rsidR="00DA2D5A">
        <w:rPr>
          <w:szCs w:val="24"/>
        </w:rPr>
        <w:t>or the next UNDAF cycle is for the UNCT to redesign its governance and human rights support framework for Malawi to comprehensive</w:t>
      </w:r>
      <w:r w:rsidR="00660002">
        <w:rPr>
          <w:szCs w:val="24"/>
        </w:rPr>
        <w:t>ly</w:t>
      </w:r>
      <w:r w:rsidR="00DA2D5A">
        <w:rPr>
          <w:szCs w:val="24"/>
        </w:rPr>
        <w:t xml:space="preserve"> include individual universal human rights, corporate governance, including socioeconomic and political reforms that generate growth, employment, social protection and transformative resilient development process for all Malawians where no one is left behind. The transformative program should address challenges of climate change; mitigate the effectives of dwindling natural resources; and ensure benefits to the youth budge. The support program should distinguish</w:t>
      </w:r>
      <w:r w:rsidR="00DA2D5A" w:rsidRPr="009E39A6">
        <w:rPr>
          <w:szCs w:val="24"/>
        </w:rPr>
        <w:t xml:space="preserve"> between types of institutions subject to capture (Legislative, Executive, Judiciary, regulatory agencies, public works ministries) and the types of actors actively seeking to capture (large private firms, political leaders, high ranking officials, interest groups)</w:t>
      </w:r>
      <w:r w:rsidR="00DA2D5A">
        <w:rPr>
          <w:szCs w:val="24"/>
        </w:rPr>
        <w:t xml:space="preserve"> and craft a ground breaking nationwide public sector reform advocacy support system that empowers rights holders and capacitates duty bears to deliver results of the whole UNDAF program</w:t>
      </w:r>
      <w:r w:rsidR="00DA2D5A" w:rsidRPr="009E39A6">
        <w:rPr>
          <w:szCs w:val="24"/>
        </w:rPr>
        <w:t>.</w:t>
      </w:r>
    </w:p>
    <w:p w:rsidR="00F46D53" w:rsidRPr="00A63661" w:rsidRDefault="00F46D53" w:rsidP="003935A4">
      <w:pPr>
        <w:spacing w:after="0" w:line="240" w:lineRule="auto"/>
        <w:rPr>
          <w:b/>
        </w:rPr>
      </w:pPr>
    </w:p>
    <w:p w:rsidR="005B4E5B" w:rsidRDefault="005B4E5B" w:rsidP="005B4E5B">
      <w:pPr>
        <w:spacing w:after="0" w:line="240" w:lineRule="auto"/>
        <w:jc w:val="both"/>
      </w:pPr>
      <w:r w:rsidRPr="005B4E5B">
        <w:rPr>
          <w:b/>
        </w:rPr>
        <w:t>Democratic Governance and Human Rights:</w:t>
      </w:r>
      <w:r>
        <w:t xml:space="preserve"> More work should be done in </w:t>
      </w:r>
      <w:r w:rsidRPr="00A55A5D">
        <w:t>democratic transformation to Malawi: 1) Support to a more proportional and fair election system, which takes into account the outdated constituency demarcations and the high urban migration patterns in Malawi, 2) the introduction of a National Peace Architecture, with the aim to establish local dialogue platforms, which can defuse and prevent local conflicts and 3) the support to decentralization and IRD, which may</w:t>
      </w:r>
      <w:r>
        <w:t xml:space="preserve"> </w:t>
      </w:r>
      <w:r w:rsidRPr="00A55A5D">
        <w:t>expand democratic space and become a catalyst for more equitable and pro-poor development in the rural areas.</w:t>
      </w:r>
      <w:r>
        <w:t xml:space="preserve"> E</w:t>
      </w:r>
      <w:r w:rsidRPr="00284AB1">
        <w:t>lections reform and the local government reform</w:t>
      </w:r>
      <w:r>
        <w:t xml:space="preserve"> will require more effort and time.</w:t>
      </w:r>
    </w:p>
    <w:p w:rsidR="00FE3336" w:rsidRDefault="00FE3336" w:rsidP="003935A4">
      <w:pPr>
        <w:spacing w:line="240" w:lineRule="auto"/>
        <w:jc w:val="both"/>
        <w:rPr>
          <w:b/>
          <w:color w:val="00B0F0"/>
          <w:sz w:val="28"/>
        </w:rPr>
      </w:pPr>
    </w:p>
    <w:p w:rsidR="00D719FF" w:rsidRPr="003B7D4F" w:rsidRDefault="00B22810" w:rsidP="00B22810">
      <w:pPr>
        <w:spacing w:line="240" w:lineRule="auto"/>
        <w:jc w:val="center"/>
        <w:rPr>
          <w:b/>
          <w:color w:val="00B0F0"/>
          <w:sz w:val="22"/>
        </w:rPr>
      </w:pPr>
      <w:r w:rsidRPr="003B7D4F">
        <w:rPr>
          <w:b/>
          <w:color w:val="00B0F0"/>
          <w:sz w:val="22"/>
        </w:rPr>
        <w:t>END OF CASA REPORT</w:t>
      </w:r>
    </w:p>
    <w:p w:rsidR="00D719FF" w:rsidRDefault="00D719FF" w:rsidP="003935A4">
      <w:pPr>
        <w:spacing w:line="240" w:lineRule="auto"/>
        <w:jc w:val="both"/>
        <w:rPr>
          <w:b/>
          <w:color w:val="00B0F0"/>
          <w:sz w:val="28"/>
        </w:rPr>
      </w:pPr>
    </w:p>
    <w:p w:rsidR="00673FC5" w:rsidRPr="003B7D4F" w:rsidRDefault="00673FC5" w:rsidP="00BB65BA">
      <w:pPr>
        <w:pStyle w:val="ListParagraph"/>
        <w:numPr>
          <w:ilvl w:val="0"/>
          <w:numId w:val="18"/>
        </w:numPr>
        <w:outlineLvl w:val="0"/>
        <w:rPr>
          <w:b/>
          <w:color w:val="00B0F0"/>
          <w:sz w:val="22"/>
          <w:szCs w:val="28"/>
        </w:rPr>
      </w:pPr>
      <w:bookmarkStart w:id="29" w:name="_Toc484703907"/>
      <w:r w:rsidRPr="003B7D4F">
        <w:rPr>
          <w:b/>
          <w:color w:val="00B0F0"/>
          <w:sz w:val="22"/>
          <w:szCs w:val="28"/>
        </w:rPr>
        <w:t>ANNEXES</w:t>
      </w:r>
      <w:bookmarkEnd w:id="29"/>
    </w:p>
    <w:p w:rsidR="00673FC5" w:rsidRPr="003B7D4F" w:rsidRDefault="00673FC5" w:rsidP="00673FC5">
      <w:pPr>
        <w:jc w:val="center"/>
        <w:rPr>
          <w:b/>
          <w:color w:val="00B0F0"/>
          <w:sz w:val="22"/>
        </w:rPr>
      </w:pPr>
      <w:r w:rsidRPr="003B7D4F">
        <w:rPr>
          <w:b/>
          <w:color w:val="00B0F0"/>
          <w:sz w:val="22"/>
        </w:rPr>
        <w:lastRenderedPageBreak/>
        <w:t>Annex A</w:t>
      </w:r>
    </w:p>
    <w:p w:rsidR="00EE7C2D" w:rsidRPr="003B7D4F" w:rsidRDefault="00673FC5" w:rsidP="00EE7C2D">
      <w:pPr>
        <w:pStyle w:val="ListParagraph"/>
        <w:numPr>
          <w:ilvl w:val="0"/>
          <w:numId w:val="1"/>
        </w:numPr>
        <w:jc w:val="center"/>
        <w:rPr>
          <w:sz w:val="20"/>
        </w:rPr>
      </w:pPr>
      <w:r w:rsidRPr="003B7D4F">
        <w:rPr>
          <w:sz w:val="20"/>
        </w:rPr>
        <w:t>Terms of Reference</w:t>
      </w:r>
      <w:r w:rsidRPr="003B7D4F">
        <w:rPr>
          <w:sz w:val="20"/>
        </w:rPr>
        <w:tab/>
      </w:r>
    </w:p>
    <w:bookmarkStart w:id="30" w:name="_MON_1556803195"/>
    <w:bookmarkEnd w:id="30"/>
    <w:p w:rsidR="00673FC5" w:rsidRPr="003B7D4F" w:rsidRDefault="00EE7C2D" w:rsidP="00EE7C2D">
      <w:pPr>
        <w:pStyle w:val="ListParagraph"/>
        <w:jc w:val="center"/>
        <w:rPr>
          <w:sz w:val="20"/>
        </w:rPr>
      </w:pPr>
      <w:r w:rsidRPr="003B7D4F">
        <w:rPr>
          <w:sz w:val="20"/>
        </w:rPr>
        <w:object w:dxaOrig="1551" w:dyaOrig="1004">
          <v:shape id="_x0000_i1026" type="#_x0000_t75" style="width:78pt;height:50.25pt" o:ole="">
            <v:imagedata r:id="rId47" o:title=""/>
          </v:shape>
          <o:OLEObject Type="Embed" ProgID="Word.Document.8" ShapeID="_x0000_i1026" DrawAspect="Icon" ObjectID="_1573981457" r:id="rId48">
            <o:FieldCodes>\s</o:FieldCodes>
          </o:OLEObject>
        </w:object>
      </w:r>
    </w:p>
    <w:p w:rsidR="00673FC5" w:rsidRPr="003B7D4F" w:rsidRDefault="00673FC5" w:rsidP="00673FC5">
      <w:pPr>
        <w:jc w:val="center"/>
        <w:rPr>
          <w:b/>
          <w:color w:val="00B0F0"/>
          <w:sz w:val="22"/>
        </w:rPr>
      </w:pPr>
      <w:r w:rsidRPr="003B7D4F">
        <w:rPr>
          <w:b/>
          <w:color w:val="00B0F0"/>
          <w:sz w:val="22"/>
        </w:rPr>
        <w:t>Annex B</w:t>
      </w:r>
    </w:p>
    <w:p w:rsidR="00673FC5" w:rsidRPr="003B7D4F" w:rsidRDefault="00673FC5" w:rsidP="00EE7C2D">
      <w:pPr>
        <w:pStyle w:val="ListParagraph"/>
        <w:numPr>
          <w:ilvl w:val="0"/>
          <w:numId w:val="1"/>
        </w:numPr>
        <w:jc w:val="center"/>
        <w:rPr>
          <w:sz w:val="20"/>
        </w:rPr>
      </w:pPr>
      <w:r w:rsidRPr="003B7D4F">
        <w:rPr>
          <w:sz w:val="20"/>
        </w:rPr>
        <w:t>CASA Data Collection Tool</w:t>
      </w:r>
    </w:p>
    <w:p w:rsidR="00EE7C2D" w:rsidRPr="003B7D4F" w:rsidRDefault="00EE7C2D" w:rsidP="00EE7C2D">
      <w:pPr>
        <w:pStyle w:val="ListParagraph"/>
        <w:rPr>
          <w:sz w:val="20"/>
        </w:rPr>
      </w:pPr>
    </w:p>
    <w:bookmarkStart w:id="31" w:name="_MON_1558548006"/>
    <w:bookmarkEnd w:id="31"/>
    <w:p w:rsidR="00EE7C2D" w:rsidRPr="003B7D4F" w:rsidRDefault="00CD03C9" w:rsidP="00EE7C2D">
      <w:pPr>
        <w:pStyle w:val="ListParagraph"/>
        <w:jc w:val="center"/>
        <w:rPr>
          <w:sz w:val="20"/>
        </w:rPr>
      </w:pPr>
      <w:r w:rsidRPr="003B7D4F">
        <w:rPr>
          <w:sz w:val="20"/>
        </w:rPr>
        <w:object w:dxaOrig="1551" w:dyaOrig="1004">
          <v:shape id="_x0000_i1027" type="#_x0000_t75" style="width:77.25pt;height:50.25pt" o:ole="">
            <v:imagedata r:id="rId49" o:title=""/>
          </v:shape>
          <o:OLEObject Type="Embed" ProgID="Word.Document.12" ShapeID="_x0000_i1027" DrawAspect="Icon" ObjectID="_1573981458" r:id="rId50">
            <o:FieldCodes>\s</o:FieldCodes>
          </o:OLEObject>
        </w:object>
      </w:r>
    </w:p>
    <w:p w:rsidR="00F56B8E" w:rsidRPr="003B7D4F" w:rsidRDefault="00F56B8E" w:rsidP="00EE7C2D">
      <w:pPr>
        <w:pStyle w:val="ListParagraph"/>
        <w:jc w:val="center"/>
        <w:rPr>
          <w:sz w:val="20"/>
        </w:rPr>
      </w:pPr>
    </w:p>
    <w:p w:rsidR="00673FC5" w:rsidRPr="003B7D4F" w:rsidRDefault="00673FC5" w:rsidP="00673FC5">
      <w:pPr>
        <w:jc w:val="center"/>
        <w:rPr>
          <w:b/>
          <w:color w:val="00B0F0"/>
          <w:sz w:val="22"/>
        </w:rPr>
      </w:pPr>
      <w:r w:rsidRPr="003B7D4F">
        <w:rPr>
          <w:b/>
          <w:color w:val="00B0F0"/>
          <w:sz w:val="22"/>
        </w:rPr>
        <w:t>Annex C</w:t>
      </w:r>
    </w:p>
    <w:p w:rsidR="00673FC5" w:rsidRPr="003B7D4F" w:rsidRDefault="00673FC5" w:rsidP="00542129">
      <w:pPr>
        <w:pStyle w:val="ListParagraph"/>
        <w:numPr>
          <w:ilvl w:val="0"/>
          <w:numId w:val="1"/>
        </w:numPr>
        <w:jc w:val="center"/>
        <w:rPr>
          <w:sz w:val="20"/>
        </w:rPr>
      </w:pPr>
      <w:r w:rsidRPr="003B7D4F">
        <w:rPr>
          <w:sz w:val="20"/>
        </w:rPr>
        <w:t>List of Persons Interviewed</w:t>
      </w:r>
    </w:p>
    <w:bookmarkStart w:id="32" w:name="_MON_1559404128"/>
    <w:bookmarkEnd w:id="32"/>
    <w:p w:rsidR="00542129" w:rsidRPr="003B7D4F" w:rsidRDefault="00B22810" w:rsidP="00FB4354">
      <w:pPr>
        <w:pStyle w:val="ListParagraph"/>
        <w:jc w:val="center"/>
        <w:rPr>
          <w:sz w:val="20"/>
        </w:rPr>
      </w:pPr>
      <w:r w:rsidRPr="003B7D4F">
        <w:rPr>
          <w:sz w:val="20"/>
        </w:rPr>
        <w:object w:dxaOrig="1551" w:dyaOrig="1004">
          <v:shape id="_x0000_i1028" type="#_x0000_t75" style="width:77.25pt;height:50.25pt" o:ole="">
            <v:imagedata r:id="rId51" o:title=""/>
          </v:shape>
          <o:OLEObject Type="Embed" ProgID="Word.Document.12" ShapeID="_x0000_i1028" DrawAspect="Icon" ObjectID="_1573981459" r:id="rId52">
            <o:FieldCodes>\s</o:FieldCodes>
          </o:OLEObject>
        </w:object>
      </w:r>
    </w:p>
    <w:p w:rsidR="00542129" w:rsidRPr="003B7D4F" w:rsidRDefault="00542129" w:rsidP="00542129">
      <w:pPr>
        <w:jc w:val="center"/>
        <w:rPr>
          <w:b/>
          <w:color w:val="00B0F0"/>
          <w:sz w:val="22"/>
        </w:rPr>
      </w:pPr>
      <w:r w:rsidRPr="003B7D4F">
        <w:rPr>
          <w:b/>
          <w:color w:val="00B0F0"/>
          <w:sz w:val="22"/>
        </w:rPr>
        <w:t>Annex D</w:t>
      </w:r>
    </w:p>
    <w:p w:rsidR="00542129" w:rsidRPr="003B7D4F" w:rsidRDefault="00542129" w:rsidP="00542129">
      <w:pPr>
        <w:pStyle w:val="ListParagraph"/>
        <w:numPr>
          <w:ilvl w:val="0"/>
          <w:numId w:val="1"/>
        </w:numPr>
        <w:jc w:val="center"/>
        <w:rPr>
          <w:sz w:val="20"/>
        </w:rPr>
      </w:pPr>
      <w:r w:rsidRPr="003B7D4F">
        <w:rPr>
          <w:sz w:val="20"/>
        </w:rPr>
        <w:t>Summary of Root Cause Analysis</w:t>
      </w:r>
    </w:p>
    <w:p w:rsidR="00542129" w:rsidRPr="003B7D4F" w:rsidRDefault="00C86E0A" w:rsidP="00C86E0A">
      <w:pPr>
        <w:pStyle w:val="ListParagraph"/>
        <w:ind w:left="1440"/>
        <w:rPr>
          <w:sz w:val="20"/>
        </w:rPr>
      </w:pPr>
      <w:r>
        <w:rPr>
          <w:sz w:val="20"/>
        </w:rPr>
        <w:t xml:space="preserve">                                                     </w:t>
      </w:r>
      <w:bookmarkStart w:id="33" w:name="_MON_1558547831"/>
      <w:bookmarkEnd w:id="33"/>
      <w:r w:rsidR="00CD03C9" w:rsidRPr="003B7D4F">
        <w:rPr>
          <w:sz w:val="20"/>
        </w:rPr>
        <w:object w:dxaOrig="1551" w:dyaOrig="1004">
          <v:shape id="_x0000_i1029" type="#_x0000_t75" style="width:77.25pt;height:50.25pt" o:ole="">
            <v:imagedata r:id="rId53" o:title=""/>
          </v:shape>
          <o:OLEObject Type="Embed" ProgID="Word.Document.12" ShapeID="_x0000_i1029" DrawAspect="Icon" ObjectID="_1573981460" r:id="rId54">
            <o:FieldCodes>\s</o:FieldCodes>
          </o:OLEObject>
        </w:object>
      </w:r>
    </w:p>
    <w:p w:rsidR="00673FC5" w:rsidRPr="003B7D4F" w:rsidRDefault="00542129" w:rsidP="00673FC5">
      <w:pPr>
        <w:jc w:val="center"/>
        <w:rPr>
          <w:b/>
          <w:color w:val="00B0F0"/>
          <w:sz w:val="22"/>
        </w:rPr>
      </w:pPr>
      <w:r w:rsidRPr="003B7D4F">
        <w:rPr>
          <w:b/>
          <w:color w:val="00B0F0"/>
          <w:sz w:val="22"/>
        </w:rPr>
        <w:t>Annex E</w:t>
      </w:r>
    </w:p>
    <w:p w:rsidR="00542129" w:rsidRPr="003B7D4F" w:rsidRDefault="00542129" w:rsidP="00542129">
      <w:pPr>
        <w:pStyle w:val="ListParagraph"/>
        <w:numPr>
          <w:ilvl w:val="0"/>
          <w:numId w:val="1"/>
        </w:numPr>
        <w:jc w:val="center"/>
        <w:rPr>
          <w:sz w:val="20"/>
        </w:rPr>
      </w:pPr>
      <w:r w:rsidRPr="003B7D4F">
        <w:rPr>
          <w:sz w:val="20"/>
        </w:rPr>
        <w:t>Summary of Literature Review of UN Interventions in UNDAF (2012-2018)</w:t>
      </w:r>
    </w:p>
    <w:bookmarkStart w:id="34" w:name="_MON_1559405153"/>
    <w:bookmarkEnd w:id="34"/>
    <w:p w:rsidR="003B7D4F" w:rsidRPr="003B7D4F" w:rsidRDefault="003B7D4F" w:rsidP="003B7D4F">
      <w:pPr>
        <w:pStyle w:val="ListParagraph"/>
        <w:jc w:val="center"/>
        <w:rPr>
          <w:sz w:val="20"/>
        </w:rPr>
      </w:pPr>
      <w:r w:rsidRPr="003B7D4F">
        <w:rPr>
          <w:sz w:val="20"/>
        </w:rPr>
        <w:object w:dxaOrig="1551" w:dyaOrig="1004">
          <v:shape id="_x0000_i1030" type="#_x0000_t75" style="width:77.25pt;height:50.25pt" o:ole="">
            <v:imagedata r:id="rId55" o:title=""/>
          </v:shape>
          <o:OLEObject Type="Embed" ProgID="Word.Document.12" ShapeID="_x0000_i1030" DrawAspect="Icon" ObjectID="_1573981461" r:id="rId56">
            <o:FieldCodes>\s</o:FieldCodes>
          </o:OLEObject>
        </w:object>
      </w:r>
    </w:p>
    <w:p w:rsidR="00542129" w:rsidRPr="003B7D4F" w:rsidRDefault="00542129" w:rsidP="00673FC5">
      <w:pPr>
        <w:jc w:val="center"/>
        <w:rPr>
          <w:b/>
          <w:color w:val="00B0F0"/>
          <w:sz w:val="22"/>
        </w:rPr>
      </w:pPr>
      <w:r w:rsidRPr="003B7D4F">
        <w:rPr>
          <w:b/>
          <w:color w:val="00B0F0"/>
          <w:sz w:val="22"/>
        </w:rPr>
        <w:t>Annex F</w:t>
      </w:r>
    </w:p>
    <w:p w:rsidR="00EE7C2D" w:rsidRPr="003B7D4F" w:rsidRDefault="00673FC5" w:rsidP="00EE7C2D">
      <w:pPr>
        <w:pStyle w:val="ListParagraph"/>
        <w:numPr>
          <w:ilvl w:val="0"/>
          <w:numId w:val="1"/>
        </w:numPr>
        <w:jc w:val="center"/>
        <w:rPr>
          <w:sz w:val="20"/>
        </w:rPr>
      </w:pPr>
      <w:r w:rsidRPr="003B7D4F">
        <w:rPr>
          <w:sz w:val="20"/>
        </w:rPr>
        <w:t>Bibliography</w:t>
      </w:r>
    </w:p>
    <w:bookmarkStart w:id="35" w:name="_MON_1556806718"/>
    <w:bookmarkEnd w:id="35"/>
    <w:p w:rsidR="00EE7C2D" w:rsidRPr="003B7D4F" w:rsidRDefault="00EE7C2D" w:rsidP="00FB4354">
      <w:pPr>
        <w:pStyle w:val="ListParagraph"/>
        <w:jc w:val="center"/>
        <w:rPr>
          <w:sz w:val="18"/>
        </w:rPr>
      </w:pPr>
      <w:r w:rsidRPr="003B7D4F">
        <w:rPr>
          <w:sz w:val="20"/>
        </w:rPr>
        <w:object w:dxaOrig="1551" w:dyaOrig="1004">
          <v:shape id="_x0000_i1031" type="#_x0000_t75" style="width:78pt;height:50.25pt" o:ole="">
            <v:imagedata r:id="rId57" o:title=""/>
          </v:shape>
          <o:OLEObject Type="Embed" ProgID="Word.Document.12" ShapeID="_x0000_i1031" DrawAspect="Icon" ObjectID="_1573981462" r:id="rId58">
            <o:FieldCodes>\s</o:FieldCodes>
          </o:OLEObject>
        </w:object>
      </w:r>
    </w:p>
    <w:sectPr w:rsidR="00EE7C2D" w:rsidRPr="003B7D4F" w:rsidSect="000637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3FB" w:rsidRDefault="00F813FB" w:rsidP="00162667">
      <w:pPr>
        <w:spacing w:after="0" w:line="240" w:lineRule="auto"/>
      </w:pPr>
      <w:r>
        <w:separator/>
      </w:r>
    </w:p>
  </w:endnote>
  <w:endnote w:type="continuationSeparator" w:id="0">
    <w:p w:rsidR="00F813FB" w:rsidRDefault="00F813FB" w:rsidP="00162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Malgun Gothic"/>
    <w:charset w:val="00"/>
    <w:family w:val="auto"/>
    <w:pitch w:val="variable"/>
    <w:sig w:usb0="E50002FF" w:usb1="500079DB" w:usb2="00000010" w:usb3="00000000" w:csb0="00000001" w:csb1="00000000"/>
  </w:font>
  <w:font w:name="Times">
    <w:panose1 w:val="02020603050405020304"/>
    <w:charset w:val="00"/>
    <w:family w:val="roman"/>
    <w:pitch w:val="variable"/>
    <w:sig w:usb0="E0002AFF" w:usb1="C0007841" w:usb2="00000009"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ptima">
    <w:charset w:val="00"/>
    <w:family w:val="auto"/>
    <w:pitch w:val="variable"/>
    <w:sig w:usb0="80000067"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514809"/>
      <w:docPartObj>
        <w:docPartGallery w:val="Page Numbers (Bottom of Page)"/>
        <w:docPartUnique/>
      </w:docPartObj>
    </w:sdtPr>
    <w:sdtEndPr>
      <w:rPr>
        <w:color w:val="7F7F7F" w:themeColor="background1" w:themeShade="7F"/>
        <w:spacing w:val="60"/>
      </w:rPr>
    </w:sdtEndPr>
    <w:sdtContent>
      <w:p w:rsidR="00E52B57" w:rsidRDefault="00E52B5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6518D" w:rsidRPr="00A6518D">
          <w:rPr>
            <w:b/>
            <w:bCs/>
            <w:noProof/>
          </w:rPr>
          <w:t>ii</w:t>
        </w:r>
        <w:r>
          <w:rPr>
            <w:b/>
            <w:bCs/>
            <w:noProof/>
          </w:rPr>
          <w:fldChar w:fldCharType="end"/>
        </w:r>
        <w:r>
          <w:rPr>
            <w:b/>
            <w:bCs/>
          </w:rPr>
          <w:t xml:space="preserve"> | </w:t>
        </w:r>
        <w:r>
          <w:rPr>
            <w:color w:val="7F7F7F" w:themeColor="background1" w:themeShade="7F"/>
            <w:spacing w:val="60"/>
          </w:rPr>
          <w:t>Page</w:t>
        </w:r>
      </w:p>
    </w:sdtContent>
  </w:sdt>
  <w:p w:rsidR="00E52B57" w:rsidRDefault="00E52B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3FB" w:rsidRDefault="00F813FB" w:rsidP="00162667">
      <w:pPr>
        <w:spacing w:after="0" w:line="240" w:lineRule="auto"/>
      </w:pPr>
      <w:r>
        <w:separator/>
      </w:r>
    </w:p>
  </w:footnote>
  <w:footnote w:type="continuationSeparator" w:id="0">
    <w:p w:rsidR="00F813FB" w:rsidRDefault="00F813FB" w:rsidP="00162667">
      <w:pPr>
        <w:spacing w:after="0" w:line="240" w:lineRule="auto"/>
      </w:pPr>
      <w:r>
        <w:continuationSeparator/>
      </w:r>
    </w:p>
  </w:footnote>
  <w:footnote w:id="1">
    <w:p w:rsidR="00E52B57" w:rsidRPr="003B7D4F" w:rsidRDefault="00E52B57" w:rsidP="003B7D4F">
      <w:pPr>
        <w:pStyle w:val="FootnoteText"/>
        <w:jc w:val="both"/>
        <w:rPr>
          <w:rFonts w:ascii="Gill Sans MT" w:hAnsi="Gill Sans MT"/>
        </w:rPr>
      </w:pPr>
      <w:r w:rsidRPr="003B7D4F">
        <w:rPr>
          <w:rStyle w:val="FootnoteReference"/>
          <w:rFonts w:ascii="Gill Sans MT" w:hAnsi="Gill Sans MT"/>
        </w:rPr>
        <w:footnoteRef/>
      </w:r>
      <w:r w:rsidRPr="003B7D4F">
        <w:rPr>
          <w:rFonts w:ascii="Gill Sans MT" w:hAnsi="Gill Sans MT"/>
        </w:rPr>
        <w:t xml:space="preserve"> This Stakeholder mapping will help in the negotiations with Government to determine which DPs support particular sectors and programs</w:t>
      </w:r>
      <w:r>
        <w:rPr>
          <w:rFonts w:ascii="Gill Sans MT" w:hAnsi="Gill Sans MT"/>
        </w:rPr>
        <w:t>. The Map is developed through a self-assessment by stakeholders.</w:t>
      </w:r>
    </w:p>
  </w:footnote>
  <w:footnote w:id="2">
    <w:p w:rsidR="00E52B57" w:rsidRPr="00D243BA" w:rsidRDefault="00E52B57" w:rsidP="00D243BA">
      <w:pPr>
        <w:pStyle w:val="FootnoteText"/>
        <w:jc w:val="both"/>
        <w:rPr>
          <w:rFonts w:ascii="Gill Sans MT" w:hAnsi="Gill Sans MT"/>
        </w:rPr>
      </w:pPr>
      <w:r w:rsidRPr="00D243BA">
        <w:rPr>
          <w:rStyle w:val="FootnoteReference"/>
          <w:rFonts w:ascii="Gill Sans MT" w:hAnsi="Gill Sans MT"/>
        </w:rPr>
        <w:footnoteRef/>
      </w:r>
      <w:r w:rsidRPr="00D243BA">
        <w:rPr>
          <w:rFonts w:ascii="Gill Sans MT" w:hAnsi="Gill Sans MT"/>
        </w:rPr>
        <w:t xml:space="preserve"> This Stakeholder Map is an important initial self-assessment by stakeholders to understand possible stakeholders to be selected for capacity development and those that will support UNDAF implementation.</w:t>
      </w:r>
    </w:p>
  </w:footnote>
  <w:footnote w:id="3">
    <w:p w:rsidR="00E52B57" w:rsidRPr="00AF5880" w:rsidRDefault="00E52B57" w:rsidP="00AF5880">
      <w:pPr>
        <w:pStyle w:val="FootnoteText"/>
        <w:jc w:val="both"/>
        <w:rPr>
          <w:rFonts w:ascii="Gill Sans MT" w:hAnsi="Gill Sans MT"/>
          <w:sz w:val="18"/>
          <w:szCs w:val="18"/>
        </w:rPr>
      </w:pPr>
      <w:r w:rsidRPr="00AF5880">
        <w:rPr>
          <w:rStyle w:val="FootnoteReference"/>
          <w:rFonts w:ascii="Gill Sans MT" w:hAnsi="Gill Sans MT"/>
          <w:sz w:val="18"/>
          <w:szCs w:val="18"/>
        </w:rPr>
        <w:footnoteRef/>
      </w:r>
      <w:r w:rsidRPr="00AF5880">
        <w:rPr>
          <w:rFonts w:ascii="Gill Sans MT" w:hAnsi="Gill Sans MT"/>
          <w:sz w:val="18"/>
          <w:szCs w:val="18"/>
        </w:rPr>
        <w:t xml:space="preserve"> </w:t>
      </w:r>
      <w:hyperlink r:id="rId1" w:tooltip="Sustainable Development Goals" w:history="1">
        <w:r w:rsidRPr="00AF5880">
          <w:rPr>
            <w:rStyle w:val="Hyperlink"/>
            <w:rFonts w:ascii="Gill Sans MT" w:hAnsi="Gill Sans MT"/>
            <w:sz w:val="18"/>
            <w:szCs w:val="18"/>
          </w:rPr>
          <w:t>Sustainable Development Goals (SDGs) </w:t>
        </w:r>
      </w:hyperlink>
      <w:r w:rsidRPr="00AF5880">
        <w:rPr>
          <w:rFonts w:ascii="Gill Sans MT" w:hAnsi="Gill Sans MT"/>
          <w:sz w:val="18"/>
          <w:szCs w:val="18"/>
        </w:rPr>
        <w:t>of the </w:t>
      </w:r>
      <w:hyperlink r:id="rId2" w:history="1">
        <w:r w:rsidRPr="00AF5880">
          <w:rPr>
            <w:rStyle w:val="Hyperlink"/>
            <w:rFonts w:ascii="Gill Sans MT" w:hAnsi="Gill Sans MT"/>
            <w:sz w:val="18"/>
            <w:szCs w:val="18"/>
          </w:rPr>
          <w:t>2030 Agenda for Sustainable Development</w:t>
        </w:r>
      </w:hyperlink>
    </w:p>
  </w:footnote>
  <w:footnote w:id="4">
    <w:p w:rsidR="00E52B57" w:rsidRPr="00AF5880" w:rsidRDefault="00E52B57" w:rsidP="00AF5880">
      <w:pPr>
        <w:pStyle w:val="FootnoteText"/>
        <w:jc w:val="both"/>
        <w:rPr>
          <w:rFonts w:ascii="Gill Sans MT" w:hAnsi="Gill Sans MT"/>
          <w:sz w:val="18"/>
          <w:szCs w:val="18"/>
        </w:rPr>
      </w:pPr>
      <w:r w:rsidRPr="00AF5880">
        <w:rPr>
          <w:rStyle w:val="FootnoteReference"/>
          <w:rFonts w:ascii="Gill Sans MT" w:hAnsi="Gill Sans MT"/>
          <w:sz w:val="18"/>
          <w:szCs w:val="18"/>
        </w:rPr>
        <w:footnoteRef/>
      </w:r>
      <w:r w:rsidRPr="00AF5880">
        <w:rPr>
          <w:rFonts w:ascii="Gill Sans MT" w:hAnsi="Gill Sans MT"/>
          <w:sz w:val="18"/>
          <w:szCs w:val="18"/>
        </w:rPr>
        <w:t xml:space="preserve"> </w:t>
      </w:r>
      <w:hyperlink r:id="rId3" w:history="1">
        <w:r w:rsidRPr="00AF5880">
          <w:rPr>
            <w:rStyle w:val="Hyperlink"/>
            <w:rFonts w:ascii="Gill Sans MT" w:hAnsi="Gill Sans MT"/>
            <w:sz w:val="18"/>
            <w:szCs w:val="18"/>
          </w:rPr>
          <w:t>http://www.oecd.org/development/effectiveness/busanpartnership.htm</w:t>
        </w:r>
      </w:hyperlink>
    </w:p>
  </w:footnote>
  <w:footnote w:id="5">
    <w:p w:rsidR="00E52B57" w:rsidRDefault="00E52B57" w:rsidP="00AF5880">
      <w:pPr>
        <w:pStyle w:val="FootnoteText"/>
        <w:jc w:val="both"/>
      </w:pPr>
      <w:r w:rsidRPr="00AF5880">
        <w:rPr>
          <w:rStyle w:val="FootnoteReference"/>
          <w:rFonts w:ascii="Gill Sans MT" w:hAnsi="Gill Sans MT"/>
          <w:sz w:val="18"/>
          <w:szCs w:val="18"/>
        </w:rPr>
        <w:footnoteRef/>
      </w:r>
      <w:r w:rsidRPr="00AF5880">
        <w:rPr>
          <w:rFonts w:ascii="Gill Sans MT" w:hAnsi="Gill Sans MT"/>
          <w:sz w:val="18"/>
          <w:szCs w:val="18"/>
        </w:rPr>
        <w:t xml:space="preserve"> </w:t>
      </w:r>
      <w:hyperlink r:id="rId4" w:history="1">
        <w:r w:rsidRPr="00CF5BE5">
          <w:rPr>
            <w:rStyle w:val="Hyperlink"/>
            <w:rFonts w:ascii="Gill Sans MT" w:hAnsi="Gill Sans MT"/>
            <w:sz w:val="18"/>
            <w:szCs w:val="18"/>
          </w:rPr>
          <w:t>http://www.un.org/en/africa/osaa/pdf/au/agenda2063.pdf</w:t>
        </w:r>
      </w:hyperlink>
    </w:p>
  </w:footnote>
  <w:footnote w:id="6">
    <w:p w:rsidR="00E52B57" w:rsidRPr="00467823" w:rsidRDefault="00E52B57" w:rsidP="00467823">
      <w:pPr>
        <w:pStyle w:val="FootnoteText"/>
        <w:jc w:val="both"/>
        <w:rPr>
          <w:rFonts w:ascii="Gill Sans MT" w:hAnsi="Gill Sans MT"/>
          <w:sz w:val="18"/>
          <w:szCs w:val="18"/>
        </w:rPr>
      </w:pPr>
      <w:r w:rsidRPr="00467823">
        <w:rPr>
          <w:rStyle w:val="FootnoteReference"/>
          <w:rFonts w:ascii="Gill Sans MT" w:hAnsi="Gill Sans MT"/>
          <w:sz w:val="18"/>
          <w:szCs w:val="18"/>
        </w:rPr>
        <w:footnoteRef/>
      </w:r>
      <w:r w:rsidRPr="00467823">
        <w:rPr>
          <w:rFonts w:ascii="Gill Sans MT" w:hAnsi="Gill Sans MT"/>
          <w:sz w:val="18"/>
          <w:szCs w:val="18"/>
        </w:rPr>
        <w:t xml:space="preserve"> See for example Afro Barometer various editions which provide statistics on trust or lack of trust in Government, religious leaders and other institutions </w:t>
      </w:r>
    </w:p>
  </w:footnote>
  <w:footnote w:id="7">
    <w:p w:rsidR="00E52B57" w:rsidRDefault="00E52B57" w:rsidP="00467823">
      <w:pPr>
        <w:pStyle w:val="FootnoteText"/>
        <w:jc w:val="both"/>
      </w:pPr>
      <w:r w:rsidRPr="00467823">
        <w:rPr>
          <w:rStyle w:val="FootnoteReference"/>
          <w:rFonts w:ascii="Gill Sans MT" w:hAnsi="Gill Sans MT"/>
          <w:sz w:val="18"/>
          <w:szCs w:val="18"/>
        </w:rPr>
        <w:footnoteRef/>
      </w:r>
      <w:r w:rsidRPr="00467823">
        <w:rPr>
          <w:rFonts w:ascii="Gill Sans MT" w:hAnsi="Gill Sans MT"/>
          <w:sz w:val="18"/>
          <w:szCs w:val="18"/>
        </w:rPr>
        <w:t xml:space="preserve"> State capture is a type of systemic political corruption in which private interests significantly influence a </w:t>
      </w:r>
      <w:r>
        <w:rPr>
          <w:rFonts w:ascii="Gill Sans MT" w:hAnsi="Gill Sans MT"/>
          <w:sz w:val="18"/>
          <w:szCs w:val="18"/>
        </w:rPr>
        <w:t>state's decision-making proces</w:t>
      </w:r>
      <w:r w:rsidRPr="00467823">
        <w:rPr>
          <w:rFonts w:ascii="Gill Sans MT" w:hAnsi="Gill Sans MT"/>
          <w:sz w:val="18"/>
          <w:szCs w:val="18"/>
        </w:rPr>
        <w:t>s</w:t>
      </w:r>
      <w:r>
        <w:rPr>
          <w:rFonts w:ascii="Gill Sans MT" w:hAnsi="Gill Sans MT"/>
          <w:sz w:val="18"/>
          <w:szCs w:val="18"/>
        </w:rPr>
        <w:t>es</w:t>
      </w:r>
      <w:r w:rsidRPr="00467823">
        <w:rPr>
          <w:rFonts w:ascii="Gill Sans MT" w:hAnsi="Gill Sans MT"/>
          <w:sz w:val="18"/>
          <w:szCs w:val="18"/>
        </w:rPr>
        <w:t xml:space="preserve"> to their own advantage.</w:t>
      </w:r>
    </w:p>
  </w:footnote>
  <w:footnote w:id="8">
    <w:p w:rsidR="00E52B57" w:rsidRPr="00C96F17" w:rsidRDefault="00E52B57" w:rsidP="00CE44F1">
      <w:pPr>
        <w:pStyle w:val="FootnoteText"/>
        <w:jc w:val="both"/>
        <w:rPr>
          <w:rFonts w:ascii="Gill Sans MT" w:hAnsi="Gill Sans MT"/>
          <w:sz w:val="18"/>
          <w:szCs w:val="18"/>
        </w:rPr>
      </w:pPr>
      <w:r w:rsidRPr="00C96F17">
        <w:rPr>
          <w:rStyle w:val="FootnoteReference"/>
          <w:rFonts w:ascii="Gill Sans MT" w:hAnsi="Gill Sans MT"/>
          <w:sz w:val="18"/>
          <w:szCs w:val="18"/>
        </w:rPr>
        <w:footnoteRef/>
      </w:r>
      <w:r w:rsidRPr="00C96F17">
        <w:rPr>
          <w:rFonts w:ascii="Gill Sans MT" w:hAnsi="Gill Sans MT"/>
          <w:sz w:val="18"/>
          <w:szCs w:val="18"/>
        </w:rPr>
        <w:t xml:space="preserve"> An introduction to UNDP Democratic Governance Practice, UNDP </w:t>
      </w:r>
    </w:p>
  </w:footnote>
  <w:footnote w:id="9">
    <w:p w:rsidR="00E52B57" w:rsidRPr="00C96F17" w:rsidRDefault="00E52B57" w:rsidP="00CE44F1">
      <w:pPr>
        <w:pStyle w:val="FootnoteText"/>
        <w:jc w:val="both"/>
        <w:rPr>
          <w:rFonts w:ascii="Gill Sans MT" w:hAnsi="Gill Sans MT"/>
          <w:sz w:val="18"/>
          <w:szCs w:val="18"/>
        </w:rPr>
      </w:pPr>
      <w:r w:rsidRPr="00C96F17">
        <w:rPr>
          <w:rStyle w:val="FootnoteReference"/>
          <w:rFonts w:ascii="Gill Sans MT" w:hAnsi="Gill Sans MT"/>
          <w:sz w:val="18"/>
          <w:szCs w:val="18"/>
        </w:rPr>
        <w:footnoteRef/>
      </w:r>
      <w:r w:rsidRPr="00C96F17">
        <w:rPr>
          <w:rFonts w:ascii="Gill Sans MT" w:hAnsi="Gill Sans MT"/>
          <w:sz w:val="18"/>
          <w:szCs w:val="18"/>
        </w:rPr>
        <w:t xml:space="preserve"> It should be noted however that stakeholders’ views include that one of the notable positive outcomes of the Public Sector Reforms is improved revenue collection by the Malawi Revenue Authority.</w:t>
      </w:r>
    </w:p>
  </w:footnote>
  <w:footnote w:id="10">
    <w:p w:rsidR="00E52B57" w:rsidRPr="00C96F17" w:rsidRDefault="00E52B57" w:rsidP="00CE44F1">
      <w:pPr>
        <w:pStyle w:val="FootnoteText"/>
        <w:jc w:val="both"/>
        <w:rPr>
          <w:rFonts w:ascii="Gill Sans MT" w:hAnsi="Gill Sans MT"/>
          <w:sz w:val="18"/>
          <w:szCs w:val="18"/>
        </w:rPr>
      </w:pPr>
      <w:r w:rsidRPr="00C96F17">
        <w:rPr>
          <w:rStyle w:val="FootnoteReference"/>
          <w:rFonts w:ascii="Gill Sans MT" w:hAnsi="Gill Sans MT"/>
          <w:sz w:val="18"/>
          <w:szCs w:val="18"/>
        </w:rPr>
        <w:footnoteRef/>
      </w:r>
      <w:r w:rsidRPr="00C96F17">
        <w:rPr>
          <w:rFonts w:ascii="Gill Sans MT" w:hAnsi="Gill Sans MT"/>
          <w:sz w:val="18"/>
          <w:szCs w:val="18"/>
        </w:rPr>
        <w:t xml:space="preserve"> Root Cause Analysis, 2017. p30</w:t>
      </w:r>
    </w:p>
  </w:footnote>
  <w:footnote w:id="11">
    <w:p w:rsidR="00E52B57" w:rsidRPr="00C96F17" w:rsidRDefault="00E52B57" w:rsidP="00CE44F1">
      <w:pPr>
        <w:pStyle w:val="FootnoteText"/>
        <w:jc w:val="both"/>
        <w:rPr>
          <w:rFonts w:ascii="Gill Sans MT" w:hAnsi="Gill Sans MT"/>
          <w:sz w:val="18"/>
          <w:szCs w:val="18"/>
        </w:rPr>
      </w:pPr>
      <w:r w:rsidRPr="00C96F17">
        <w:rPr>
          <w:rStyle w:val="FootnoteReference"/>
          <w:rFonts w:ascii="Gill Sans MT" w:hAnsi="Gill Sans MT"/>
          <w:sz w:val="18"/>
          <w:szCs w:val="18"/>
        </w:rPr>
        <w:footnoteRef/>
      </w:r>
      <w:r w:rsidRPr="00C96F17">
        <w:rPr>
          <w:rFonts w:ascii="Gill Sans MT" w:hAnsi="Gill Sans MT"/>
          <w:sz w:val="18"/>
          <w:szCs w:val="18"/>
        </w:rPr>
        <w:t xml:space="preserve"> UN Malawi – Capacity Development Review (2016), p6</w:t>
      </w:r>
    </w:p>
  </w:footnote>
  <w:footnote w:id="12">
    <w:p w:rsidR="00E52B57" w:rsidRPr="00FF6E1D" w:rsidRDefault="00E52B57" w:rsidP="00FF6E1D">
      <w:pPr>
        <w:pStyle w:val="FootnoteText"/>
        <w:jc w:val="both"/>
        <w:rPr>
          <w:rFonts w:ascii="Gill Sans MT" w:hAnsi="Gill Sans MT"/>
          <w:sz w:val="18"/>
          <w:szCs w:val="18"/>
        </w:rPr>
      </w:pPr>
      <w:r w:rsidRPr="00C96F17">
        <w:rPr>
          <w:rStyle w:val="FootnoteReference"/>
          <w:rFonts w:ascii="Gill Sans MT" w:hAnsi="Gill Sans MT"/>
          <w:sz w:val="18"/>
          <w:szCs w:val="18"/>
        </w:rPr>
        <w:footnoteRef/>
      </w:r>
      <w:r w:rsidRPr="00C96F17">
        <w:rPr>
          <w:rFonts w:ascii="Gill Sans MT" w:hAnsi="Gill Sans MT"/>
          <w:sz w:val="18"/>
          <w:szCs w:val="18"/>
        </w:rPr>
        <w:t xml:space="preserve"> UN Malawi – Capacity Development Review (2016), p4</w:t>
      </w:r>
    </w:p>
  </w:footnote>
  <w:footnote w:id="13">
    <w:p w:rsidR="00E52B57" w:rsidRPr="00BB69C0" w:rsidRDefault="00E52B57" w:rsidP="00BB69C0">
      <w:pPr>
        <w:pStyle w:val="FootnoteText"/>
        <w:jc w:val="both"/>
        <w:rPr>
          <w:rFonts w:ascii="Gill Sans MT" w:hAnsi="Gill Sans MT"/>
          <w:sz w:val="18"/>
          <w:szCs w:val="18"/>
        </w:rPr>
      </w:pPr>
      <w:r w:rsidRPr="00BB69C0">
        <w:rPr>
          <w:rStyle w:val="FootnoteReference"/>
          <w:rFonts w:ascii="Gill Sans MT" w:hAnsi="Gill Sans MT"/>
          <w:sz w:val="18"/>
          <w:szCs w:val="18"/>
        </w:rPr>
        <w:footnoteRef/>
      </w:r>
      <w:r w:rsidRPr="00BB69C0">
        <w:rPr>
          <w:rFonts w:ascii="Gill Sans MT" w:hAnsi="Gill Sans MT"/>
          <w:sz w:val="18"/>
          <w:szCs w:val="18"/>
        </w:rPr>
        <w:t xml:space="preserve"> Root Causes Report (2017), p5</w:t>
      </w:r>
    </w:p>
  </w:footnote>
  <w:footnote w:id="14">
    <w:p w:rsidR="00E52B57" w:rsidRDefault="00E52B57" w:rsidP="00BB69C0">
      <w:pPr>
        <w:pStyle w:val="FootnoteText"/>
        <w:jc w:val="both"/>
      </w:pPr>
      <w:r w:rsidRPr="00BB69C0">
        <w:rPr>
          <w:rStyle w:val="FootnoteReference"/>
          <w:rFonts w:ascii="Gill Sans MT" w:hAnsi="Gill Sans MT"/>
          <w:sz w:val="18"/>
          <w:szCs w:val="18"/>
        </w:rPr>
        <w:footnoteRef/>
      </w:r>
      <w:r w:rsidRPr="00BB69C0">
        <w:rPr>
          <w:rFonts w:ascii="Gill Sans MT" w:hAnsi="Gill Sans MT"/>
          <w:sz w:val="18"/>
          <w:szCs w:val="18"/>
        </w:rPr>
        <w:t xml:space="preserve"> Freedom from Fear Magazine (UNICRI)</w:t>
      </w:r>
    </w:p>
  </w:footnote>
  <w:footnote w:id="15">
    <w:p w:rsidR="00E52B57" w:rsidRPr="00751B2A" w:rsidRDefault="00E52B57" w:rsidP="00260570">
      <w:pPr>
        <w:spacing w:after="0" w:line="240" w:lineRule="auto"/>
        <w:jc w:val="both"/>
        <w:rPr>
          <w:sz w:val="18"/>
          <w:szCs w:val="18"/>
        </w:rPr>
      </w:pPr>
      <w:r w:rsidRPr="004A24F0">
        <w:rPr>
          <w:rStyle w:val="FootnoteReference"/>
          <w:sz w:val="16"/>
          <w:szCs w:val="18"/>
        </w:rPr>
        <w:footnoteRef/>
      </w:r>
      <w:r w:rsidRPr="004A24F0">
        <w:rPr>
          <w:sz w:val="16"/>
          <w:szCs w:val="18"/>
        </w:rPr>
        <w:t xml:space="preserve"> </w:t>
      </w:r>
      <w:r w:rsidRPr="004A24F0">
        <w:rPr>
          <w:rFonts w:cs="Arial"/>
          <w:sz w:val="16"/>
          <w:szCs w:val="18"/>
          <w:shd w:val="clear" w:color="auto" w:fill="FFFFFF"/>
        </w:rPr>
        <w:t>David Ricardo</w:t>
      </w:r>
      <w:r w:rsidRPr="004A24F0">
        <w:rPr>
          <w:rStyle w:val="apple-converted-space"/>
          <w:rFonts w:cs="Arial"/>
          <w:color w:val="222222"/>
          <w:sz w:val="16"/>
          <w:szCs w:val="18"/>
          <w:shd w:val="clear" w:color="auto" w:fill="FFFFFF"/>
        </w:rPr>
        <w:t> </w:t>
      </w:r>
      <w:r w:rsidRPr="004A24F0">
        <w:rPr>
          <w:rFonts w:cs="Arial"/>
          <w:color w:val="222222"/>
          <w:sz w:val="16"/>
          <w:szCs w:val="18"/>
          <w:shd w:val="clear" w:color="auto" w:fill="FFFFFF"/>
        </w:rPr>
        <w:t>developed the classical theory of comparative advantage in 1817 to explain why countries engage in</w:t>
      </w:r>
      <w:r w:rsidRPr="004A24F0">
        <w:rPr>
          <w:rStyle w:val="apple-converted-space"/>
          <w:rFonts w:cs="Arial"/>
          <w:color w:val="222222"/>
          <w:sz w:val="16"/>
          <w:szCs w:val="18"/>
          <w:shd w:val="clear" w:color="auto" w:fill="FFFFFF"/>
        </w:rPr>
        <w:t> </w:t>
      </w:r>
      <w:r w:rsidRPr="004A24F0">
        <w:rPr>
          <w:rFonts w:cs="Arial"/>
          <w:sz w:val="16"/>
          <w:szCs w:val="18"/>
          <w:shd w:val="clear" w:color="auto" w:fill="FFFFFF"/>
        </w:rPr>
        <w:t>international trade</w:t>
      </w:r>
      <w:r w:rsidRPr="004A24F0">
        <w:rPr>
          <w:rStyle w:val="apple-converted-space"/>
          <w:rFonts w:cs="Arial"/>
          <w:color w:val="222222"/>
          <w:sz w:val="16"/>
          <w:szCs w:val="18"/>
          <w:shd w:val="clear" w:color="auto" w:fill="FFFFFF"/>
        </w:rPr>
        <w:t> </w:t>
      </w:r>
      <w:r w:rsidRPr="004A24F0">
        <w:rPr>
          <w:rFonts w:cs="Arial"/>
          <w:color w:val="222222"/>
          <w:sz w:val="16"/>
          <w:szCs w:val="18"/>
          <w:shd w:val="clear" w:color="auto" w:fill="FFFFFF"/>
        </w:rPr>
        <w:t>even when one country's workers are more efficient at producing</w:t>
      </w:r>
      <w:r w:rsidRPr="004A24F0">
        <w:rPr>
          <w:rStyle w:val="apple-converted-space"/>
          <w:rFonts w:cs="Arial"/>
          <w:color w:val="222222"/>
          <w:sz w:val="16"/>
          <w:szCs w:val="18"/>
          <w:shd w:val="clear" w:color="auto" w:fill="FFFFFF"/>
        </w:rPr>
        <w:t> </w:t>
      </w:r>
      <w:r w:rsidRPr="004A24F0">
        <w:rPr>
          <w:rFonts w:cs="Arial"/>
          <w:i/>
          <w:iCs/>
          <w:color w:val="222222"/>
          <w:sz w:val="16"/>
          <w:szCs w:val="18"/>
          <w:shd w:val="clear" w:color="auto" w:fill="FFFFFF"/>
        </w:rPr>
        <w:t>every</w:t>
      </w:r>
      <w:r w:rsidRPr="004A24F0">
        <w:rPr>
          <w:rStyle w:val="apple-converted-space"/>
          <w:rFonts w:cs="Arial"/>
          <w:color w:val="222222"/>
          <w:sz w:val="16"/>
          <w:szCs w:val="18"/>
          <w:shd w:val="clear" w:color="auto" w:fill="FFFFFF"/>
        </w:rPr>
        <w:t> </w:t>
      </w:r>
      <w:r w:rsidRPr="004A24F0">
        <w:rPr>
          <w:rFonts w:cs="Arial"/>
          <w:color w:val="222222"/>
          <w:sz w:val="16"/>
          <w:szCs w:val="18"/>
          <w:shd w:val="clear" w:color="auto" w:fill="FFFFFF"/>
        </w:rPr>
        <w:t>single good than workers in other countries. He demonstrated that if two countries capable of producing two commodities engage in the</w:t>
      </w:r>
      <w:r w:rsidRPr="004A24F0">
        <w:rPr>
          <w:rStyle w:val="apple-converted-space"/>
          <w:rFonts w:cs="Arial"/>
          <w:color w:val="222222"/>
          <w:sz w:val="16"/>
          <w:szCs w:val="18"/>
          <w:shd w:val="clear" w:color="auto" w:fill="FFFFFF"/>
        </w:rPr>
        <w:t> </w:t>
      </w:r>
      <w:r w:rsidRPr="004A24F0">
        <w:rPr>
          <w:rFonts w:cs="Arial"/>
          <w:sz w:val="16"/>
          <w:szCs w:val="18"/>
          <w:shd w:val="clear" w:color="auto" w:fill="FFFFFF"/>
        </w:rPr>
        <w:t>free market</w:t>
      </w:r>
      <w:r w:rsidRPr="004A24F0">
        <w:rPr>
          <w:rFonts w:cs="Arial"/>
          <w:color w:val="222222"/>
          <w:sz w:val="16"/>
          <w:szCs w:val="18"/>
          <w:shd w:val="clear" w:color="auto" w:fill="FFFFFF"/>
        </w:rPr>
        <w:t>, then each country will increase its overall consumption by exporting the good for which it has a comparative advantage while importing the other good, provided that there exist differences in</w:t>
      </w:r>
      <w:r w:rsidRPr="004A24F0">
        <w:rPr>
          <w:rStyle w:val="apple-converted-space"/>
          <w:rFonts w:cs="Arial"/>
          <w:color w:val="222222"/>
          <w:sz w:val="16"/>
          <w:szCs w:val="18"/>
          <w:shd w:val="clear" w:color="auto" w:fill="FFFFFF"/>
        </w:rPr>
        <w:t> </w:t>
      </w:r>
      <w:r w:rsidRPr="004A24F0">
        <w:rPr>
          <w:rFonts w:cs="Arial"/>
          <w:sz w:val="16"/>
          <w:szCs w:val="18"/>
          <w:shd w:val="clear" w:color="auto" w:fill="FFFFFF"/>
        </w:rPr>
        <w:t>labor productivity</w:t>
      </w:r>
      <w:r w:rsidRPr="004A24F0">
        <w:rPr>
          <w:rStyle w:val="apple-converted-space"/>
          <w:rFonts w:cs="Arial"/>
          <w:color w:val="222222"/>
          <w:sz w:val="16"/>
          <w:szCs w:val="18"/>
          <w:shd w:val="clear" w:color="auto" w:fill="FFFFFF"/>
        </w:rPr>
        <w:t> </w:t>
      </w:r>
      <w:r w:rsidRPr="004A24F0">
        <w:rPr>
          <w:rFonts w:cs="Arial"/>
          <w:color w:val="222222"/>
          <w:sz w:val="16"/>
          <w:szCs w:val="18"/>
          <w:shd w:val="clear" w:color="auto" w:fill="FFFFFF"/>
        </w:rPr>
        <w:t>between both countries.</w:t>
      </w:r>
      <w:r w:rsidRPr="004A24F0">
        <w:rPr>
          <w:rStyle w:val="apple-converted-space"/>
          <w:rFonts w:cs="Arial"/>
          <w:color w:val="222222"/>
          <w:sz w:val="16"/>
          <w:szCs w:val="18"/>
          <w:shd w:val="clear" w:color="auto" w:fill="FFFFFF"/>
        </w:rPr>
        <w:t> </w:t>
      </w:r>
      <w:r w:rsidRPr="004A24F0">
        <w:rPr>
          <w:rFonts w:cs="Arial"/>
          <w:color w:val="222222"/>
          <w:sz w:val="16"/>
          <w:szCs w:val="18"/>
          <w:shd w:val="clear" w:color="auto" w:fill="FFFFFF"/>
        </w:rPr>
        <w:t>Widely regarded as one of the most powerful</w:t>
      </w:r>
      <w:r w:rsidRPr="004A24F0">
        <w:rPr>
          <w:rStyle w:val="apple-converted-space"/>
          <w:rFonts w:cs="Arial"/>
          <w:color w:val="222222"/>
          <w:sz w:val="16"/>
          <w:szCs w:val="18"/>
          <w:shd w:val="clear" w:color="auto" w:fill="FFFFFF"/>
        </w:rPr>
        <w:t> </w:t>
      </w:r>
      <w:r w:rsidRPr="004A24F0">
        <w:rPr>
          <w:rFonts w:cs="Arial"/>
          <w:color w:val="222222"/>
          <w:sz w:val="16"/>
          <w:szCs w:val="18"/>
          <w:shd w:val="clear" w:color="auto" w:fill="FFFFFF"/>
        </w:rPr>
        <w:t>yet counter-intuitive</w:t>
      </w:r>
      <w:r w:rsidRPr="004A24F0">
        <w:rPr>
          <w:rStyle w:val="apple-converted-space"/>
          <w:rFonts w:cs="Arial"/>
          <w:color w:val="222222"/>
          <w:sz w:val="16"/>
          <w:szCs w:val="18"/>
          <w:shd w:val="clear" w:color="auto" w:fill="FFFFFF"/>
        </w:rPr>
        <w:t> </w:t>
      </w:r>
      <w:r w:rsidRPr="004A24F0">
        <w:rPr>
          <w:rFonts w:cs="Arial"/>
          <w:color w:val="222222"/>
          <w:sz w:val="16"/>
          <w:szCs w:val="18"/>
          <w:shd w:val="clear" w:color="auto" w:fill="FFFFFF"/>
        </w:rPr>
        <w:t>insights in economics, Ricardo's theory implies that comparative advantage rather than</w:t>
      </w:r>
      <w:r w:rsidRPr="004A24F0">
        <w:rPr>
          <w:rStyle w:val="apple-converted-space"/>
          <w:rFonts w:cs="Arial"/>
          <w:color w:val="222222"/>
          <w:sz w:val="16"/>
          <w:szCs w:val="18"/>
          <w:shd w:val="clear" w:color="auto" w:fill="FFFFFF"/>
        </w:rPr>
        <w:t> </w:t>
      </w:r>
      <w:r w:rsidRPr="004A24F0">
        <w:rPr>
          <w:rFonts w:cs="Arial"/>
          <w:sz w:val="16"/>
          <w:szCs w:val="18"/>
          <w:shd w:val="clear" w:color="auto" w:fill="FFFFFF"/>
        </w:rPr>
        <w:t>absolute advantage</w:t>
      </w:r>
      <w:r w:rsidRPr="004A24F0">
        <w:rPr>
          <w:rStyle w:val="apple-converted-space"/>
          <w:rFonts w:cs="Arial"/>
          <w:color w:val="222222"/>
          <w:sz w:val="16"/>
          <w:szCs w:val="18"/>
          <w:shd w:val="clear" w:color="auto" w:fill="FFFFFF"/>
        </w:rPr>
        <w:t> </w:t>
      </w:r>
      <w:r w:rsidRPr="004A24F0">
        <w:rPr>
          <w:rFonts w:cs="Arial"/>
          <w:color w:val="222222"/>
          <w:sz w:val="16"/>
          <w:szCs w:val="18"/>
          <w:shd w:val="clear" w:color="auto" w:fill="FFFFFF"/>
        </w:rPr>
        <w:t xml:space="preserve">is responsible for much of </w:t>
      </w:r>
      <w:r>
        <w:rPr>
          <w:rFonts w:cs="Arial"/>
          <w:color w:val="222222"/>
          <w:sz w:val="16"/>
          <w:szCs w:val="18"/>
          <w:shd w:val="clear" w:color="auto" w:fill="FFFFFF"/>
        </w:rPr>
        <w:t xml:space="preserve">production and </w:t>
      </w:r>
      <w:r w:rsidRPr="004A24F0">
        <w:rPr>
          <w:rFonts w:cs="Arial"/>
          <w:color w:val="222222"/>
          <w:sz w:val="16"/>
          <w:szCs w:val="18"/>
          <w:shd w:val="clear" w:color="auto" w:fill="FFFFFF"/>
        </w:rPr>
        <w:t>international trade.</w:t>
      </w:r>
    </w:p>
  </w:footnote>
  <w:footnote w:id="16">
    <w:p w:rsidR="00E52B57" w:rsidRPr="0081482F" w:rsidRDefault="00E52B57" w:rsidP="0081482F">
      <w:pPr>
        <w:pStyle w:val="FootnoteText"/>
        <w:jc w:val="both"/>
        <w:rPr>
          <w:rFonts w:ascii="Gill Sans MT" w:hAnsi="Gill Sans MT"/>
          <w:sz w:val="16"/>
          <w:szCs w:val="16"/>
        </w:rPr>
      </w:pPr>
      <w:r w:rsidRPr="0081482F">
        <w:rPr>
          <w:rStyle w:val="FootnoteReference"/>
          <w:rFonts w:ascii="Gill Sans MT" w:hAnsi="Gill Sans MT"/>
          <w:sz w:val="16"/>
          <w:szCs w:val="16"/>
        </w:rPr>
        <w:footnoteRef/>
      </w:r>
      <w:r w:rsidRPr="0081482F">
        <w:rPr>
          <w:rFonts w:ascii="Gill Sans MT" w:hAnsi="Gill Sans MT"/>
          <w:sz w:val="16"/>
          <w:szCs w:val="16"/>
        </w:rPr>
        <w:t xml:space="preserve"> Guidelines to Stakeholder Analysis by World Health Organization </w:t>
      </w:r>
    </w:p>
  </w:footnote>
  <w:footnote w:id="17">
    <w:p w:rsidR="00E52B57" w:rsidRDefault="00E52B57" w:rsidP="0081482F">
      <w:pPr>
        <w:pStyle w:val="FootnoteText"/>
        <w:jc w:val="both"/>
      </w:pPr>
      <w:r w:rsidRPr="0081482F">
        <w:rPr>
          <w:rStyle w:val="FootnoteReference"/>
          <w:rFonts w:ascii="Gill Sans MT" w:hAnsi="Gill Sans MT"/>
          <w:sz w:val="16"/>
          <w:szCs w:val="16"/>
        </w:rPr>
        <w:footnoteRef/>
      </w:r>
      <w:r w:rsidRPr="0081482F">
        <w:rPr>
          <w:rFonts w:ascii="Gill Sans MT" w:hAnsi="Gill Sans MT"/>
          <w:sz w:val="16"/>
          <w:szCs w:val="16"/>
        </w:rPr>
        <w:t xml:space="preserve"> </w:t>
      </w:r>
      <w:hyperlink r:id="rId5" w:history="1">
        <w:r w:rsidRPr="0081482F">
          <w:rPr>
            <w:rStyle w:val="Hyperlink"/>
            <w:rFonts w:ascii="Gill Sans MT" w:hAnsi="Gill Sans MT"/>
            <w:sz w:val="16"/>
            <w:szCs w:val="16"/>
          </w:rPr>
          <w:t>http://www.who.int/workforcealliance/knowledge/toolkit/33.pdf</w:t>
        </w:r>
      </w:hyperlink>
    </w:p>
  </w:footnote>
  <w:footnote w:id="18">
    <w:p w:rsidR="00E52B57" w:rsidRPr="007B4FDC" w:rsidRDefault="00E52B57" w:rsidP="002636B4">
      <w:pPr>
        <w:pStyle w:val="FootnoteText"/>
        <w:jc w:val="both"/>
        <w:rPr>
          <w:rFonts w:ascii="Gill Sans MT" w:hAnsi="Gill Sans MT"/>
          <w:sz w:val="16"/>
          <w:szCs w:val="16"/>
        </w:rPr>
      </w:pPr>
      <w:r w:rsidRPr="007B4FDC">
        <w:rPr>
          <w:rStyle w:val="FootnoteReference"/>
          <w:rFonts w:ascii="Gill Sans MT" w:hAnsi="Gill Sans MT"/>
          <w:sz w:val="16"/>
          <w:szCs w:val="16"/>
        </w:rPr>
        <w:footnoteRef/>
      </w:r>
      <w:r w:rsidRPr="007B4FDC">
        <w:rPr>
          <w:rFonts w:ascii="Gill Sans MT" w:hAnsi="Gill Sans MT"/>
          <w:sz w:val="16"/>
          <w:szCs w:val="16"/>
        </w:rPr>
        <w:t xml:space="preserve"> UNDAF Evaluation Report, 2015. p26</w:t>
      </w:r>
    </w:p>
  </w:footnote>
  <w:footnote w:id="19">
    <w:p w:rsidR="00E52B57" w:rsidRPr="007B4FDC" w:rsidRDefault="00E52B57" w:rsidP="002636B4">
      <w:pPr>
        <w:pStyle w:val="FootnoteText"/>
        <w:jc w:val="both"/>
        <w:rPr>
          <w:rFonts w:ascii="Gill Sans MT" w:hAnsi="Gill Sans MT"/>
          <w:sz w:val="16"/>
          <w:szCs w:val="16"/>
        </w:rPr>
      </w:pPr>
      <w:r w:rsidRPr="007B4FDC">
        <w:rPr>
          <w:rStyle w:val="FootnoteReference"/>
          <w:rFonts w:ascii="Gill Sans MT" w:hAnsi="Gill Sans MT"/>
          <w:sz w:val="16"/>
          <w:szCs w:val="16"/>
        </w:rPr>
        <w:footnoteRef/>
      </w:r>
      <w:r w:rsidRPr="007B4FDC">
        <w:rPr>
          <w:rFonts w:ascii="Gill Sans MT" w:hAnsi="Gill Sans MT"/>
          <w:sz w:val="16"/>
          <w:szCs w:val="16"/>
        </w:rPr>
        <w:t xml:space="preserve"> CASA Consultations with Government of Malawi Panel</w:t>
      </w:r>
    </w:p>
  </w:footnote>
  <w:footnote w:id="20">
    <w:p w:rsidR="00E52B57" w:rsidRPr="007B4FDC" w:rsidRDefault="00E52B57" w:rsidP="002636B4">
      <w:pPr>
        <w:pStyle w:val="FootnoteText"/>
        <w:jc w:val="both"/>
        <w:rPr>
          <w:rFonts w:ascii="Gill Sans MT" w:hAnsi="Gill Sans MT"/>
          <w:sz w:val="16"/>
          <w:szCs w:val="16"/>
        </w:rPr>
      </w:pPr>
      <w:r w:rsidRPr="007B4FDC">
        <w:rPr>
          <w:rStyle w:val="FootnoteReference"/>
          <w:rFonts w:ascii="Gill Sans MT" w:hAnsi="Gill Sans MT"/>
          <w:sz w:val="16"/>
          <w:szCs w:val="16"/>
        </w:rPr>
        <w:footnoteRef/>
      </w:r>
      <w:r>
        <w:rPr>
          <w:rFonts w:ascii="Gill Sans MT" w:hAnsi="Gill Sans MT"/>
          <w:sz w:val="16"/>
          <w:szCs w:val="16"/>
        </w:rPr>
        <w:t xml:space="preserve"> UNDAF 2012-2016, p</w:t>
      </w:r>
      <w:r w:rsidRPr="007B4FDC">
        <w:rPr>
          <w:rFonts w:ascii="Gill Sans MT" w:hAnsi="Gill Sans MT"/>
          <w:sz w:val="16"/>
          <w:szCs w:val="16"/>
        </w:rPr>
        <w:t>28</w:t>
      </w:r>
    </w:p>
  </w:footnote>
  <w:footnote w:id="21">
    <w:p w:rsidR="00E52B57" w:rsidRPr="007B4FDC" w:rsidRDefault="00E52B57" w:rsidP="002636B4">
      <w:pPr>
        <w:pStyle w:val="FootnoteText"/>
        <w:jc w:val="both"/>
        <w:rPr>
          <w:rFonts w:ascii="Gill Sans MT" w:hAnsi="Gill Sans MT"/>
          <w:sz w:val="16"/>
          <w:szCs w:val="16"/>
        </w:rPr>
      </w:pPr>
      <w:r w:rsidRPr="007B4FDC">
        <w:rPr>
          <w:rStyle w:val="FootnoteReference"/>
          <w:rFonts w:ascii="Gill Sans MT" w:hAnsi="Gill Sans MT"/>
          <w:sz w:val="16"/>
          <w:szCs w:val="16"/>
        </w:rPr>
        <w:footnoteRef/>
      </w:r>
      <w:r w:rsidRPr="007B4FDC">
        <w:rPr>
          <w:rFonts w:ascii="Gill Sans MT" w:hAnsi="Gill Sans MT"/>
          <w:sz w:val="16"/>
          <w:szCs w:val="16"/>
        </w:rPr>
        <w:t xml:space="preserve"> The objective of MGDS II is to continue reducing poverty through sustainable economic growth and infrastructure development. To achieve this goal, six thematic areas have been identified namely: sustainable economic growth; social development; social support and disaster risk management; infrastructure development; improved governance; and cross-cutting issues. The MGDS II themes are aligned to UNDAF (2012-2018).</w:t>
      </w:r>
    </w:p>
  </w:footnote>
  <w:footnote w:id="22">
    <w:p w:rsidR="00E52B57" w:rsidRPr="007B4FDC" w:rsidRDefault="00E52B57" w:rsidP="002636B4">
      <w:pPr>
        <w:pStyle w:val="FootnoteText"/>
        <w:jc w:val="both"/>
        <w:rPr>
          <w:rFonts w:ascii="Gill Sans MT" w:hAnsi="Gill Sans MT"/>
          <w:sz w:val="16"/>
          <w:szCs w:val="16"/>
        </w:rPr>
      </w:pPr>
      <w:r w:rsidRPr="007B4FDC">
        <w:rPr>
          <w:rStyle w:val="FootnoteReference"/>
          <w:rFonts w:ascii="Gill Sans MT" w:hAnsi="Gill Sans MT"/>
          <w:sz w:val="16"/>
          <w:szCs w:val="16"/>
        </w:rPr>
        <w:footnoteRef/>
      </w:r>
      <w:r w:rsidRPr="007B4FDC">
        <w:rPr>
          <w:rFonts w:ascii="Gill Sans MT" w:hAnsi="Gill Sans MT"/>
          <w:sz w:val="16"/>
          <w:szCs w:val="16"/>
        </w:rPr>
        <w:t xml:space="preserve"> Malawi Development Cooperation Strategy (2014-2018)</w:t>
      </w:r>
    </w:p>
  </w:footnote>
  <w:footnote w:id="23">
    <w:p w:rsidR="00E52B57" w:rsidRPr="00997263" w:rsidRDefault="00E52B57">
      <w:pPr>
        <w:pStyle w:val="FootnoteText"/>
        <w:rPr>
          <w:sz w:val="18"/>
          <w:szCs w:val="18"/>
        </w:rPr>
      </w:pPr>
      <w:r w:rsidRPr="007B4FDC">
        <w:rPr>
          <w:rStyle w:val="FootnoteReference"/>
          <w:rFonts w:ascii="Gill Sans MT" w:hAnsi="Gill Sans MT"/>
          <w:sz w:val="16"/>
          <w:szCs w:val="16"/>
        </w:rPr>
        <w:footnoteRef/>
      </w:r>
      <w:r w:rsidRPr="007B4FDC">
        <w:rPr>
          <w:rFonts w:ascii="Gill Sans MT" w:hAnsi="Gill Sans MT"/>
          <w:sz w:val="16"/>
          <w:szCs w:val="16"/>
        </w:rPr>
        <w:t xml:space="preserve"> GoM Panel revealed this position during the CASA consultation</w:t>
      </w:r>
      <w:r>
        <w:rPr>
          <w:rFonts w:ascii="Gill Sans MT" w:hAnsi="Gill Sans MT"/>
          <w:sz w:val="16"/>
          <w:szCs w:val="16"/>
        </w:rPr>
        <w:t>s</w:t>
      </w:r>
    </w:p>
  </w:footnote>
  <w:footnote w:id="24">
    <w:p w:rsidR="00E52B57" w:rsidRPr="004D3971" w:rsidRDefault="00E52B57" w:rsidP="00A500C7">
      <w:pPr>
        <w:pStyle w:val="FootnoteText"/>
        <w:jc w:val="both"/>
        <w:rPr>
          <w:rFonts w:ascii="Gill Sans MT" w:hAnsi="Gill Sans MT"/>
          <w:szCs w:val="18"/>
        </w:rPr>
      </w:pPr>
      <w:r w:rsidRPr="004D3971">
        <w:rPr>
          <w:rStyle w:val="FootnoteReference"/>
          <w:rFonts w:ascii="Gill Sans MT" w:hAnsi="Gill Sans MT"/>
          <w:szCs w:val="18"/>
        </w:rPr>
        <w:footnoteRef/>
      </w:r>
      <w:r w:rsidRPr="004D3971">
        <w:rPr>
          <w:rFonts w:ascii="Gill Sans MT" w:hAnsi="Gill Sans MT"/>
          <w:szCs w:val="18"/>
        </w:rPr>
        <w:t xml:space="preserve"> Vision 2020 articulates the country’s long term goal to be </w:t>
      </w:r>
      <w:r w:rsidRPr="004D3971">
        <w:rPr>
          <w:rFonts w:ascii="Gill Sans MT" w:hAnsi="Gill Sans MT"/>
          <w:i/>
          <w:szCs w:val="18"/>
        </w:rPr>
        <w:t>“secure, democratically mature, environmentally sustainable, self-reliant with equal opportunities for and active participation by all, having social services, vibrant cultural and religious values and being a technologically driven middle-income country”.</w:t>
      </w:r>
    </w:p>
  </w:footnote>
  <w:footnote w:id="25">
    <w:p w:rsidR="00E52B57" w:rsidRPr="00997263" w:rsidRDefault="00E52B57" w:rsidP="00A500C7">
      <w:pPr>
        <w:pStyle w:val="FootnoteText"/>
        <w:jc w:val="both"/>
        <w:rPr>
          <w:rFonts w:ascii="Gill Sans MT" w:hAnsi="Gill Sans MT"/>
          <w:sz w:val="18"/>
          <w:szCs w:val="18"/>
        </w:rPr>
      </w:pPr>
      <w:r w:rsidRPr="004D3971">
        <w:rPr>
          <w:rStyle w:val="FootnoteReference"/>
          <w:rFonts w:ascii="Gill Sans MT" w:hAnsi="Gill Sans MT"/>
          <w:szCs w:val="18"/>
        </w:rPr>
        <w:footnoteRef/>
      </w:r>
      <w:r w:rsidRPr="004D3971">
        <w:rPr>
          <w:rFonts w:ascii="Gill Sans MT" w:hAnsi="Gill Sans MT"/>
          <w:szCs w:val="18"/>
        </w:rPr>
        <w:t xml:space="preserve"> Malawi Country Strategy Paper (2013-2017)</w:t>
      </w:r>
    </w:p>
  </w:footnote>
  <w:footnote w:id="26">
    <w:p w:rsidR="00E52B57" w:rsidRPr="00017AFE" w:rsidRDefault="00E52B57" w:rsidP="00972B05">
      <w:pPr>
        <w:spacing w:after="0" w:line="240" w:lineRule="auto"/>
        <w:jc w:val="both"/>
        <w:rPr>
          <w:sz w:val="18"/>
          <w:szCs w:val="18"/>
        </w:rPr>
      </w:pPr>
      <w:r w:rsidRPr="00017AFE">
        <w:rPr>
          <w:rStyle w:val="FootnoteReference"/>
          <w:sz w:val="18"/>
          <w:szCs w:val="18"/>
        </w:rPr>
        <w:footnoteRef/>
      </w:r>
      <w:r w:rsidRPr="00017AFE">
        <w:rPr>
          <w:sz w:val="18"/>
          <w:szCs w:val="18"/>
        </w:rPr>
        <w:t xml:space="preserve"> </w:t>
      </w:r>
      <w:hyperlink r:id="rId6" w:history="1">
        <w:r w:rsidRPr="00017AFE">
          <w:rPr>
            <w:rStyle w:val="Hyperlink"/>
            <w:sz w:val="18"/>
            <w:szCs w:val="18"/>
          </w:rPr>
          <w:t>http://www.mw.undp.org/content/malawi/en/home/countryinfo.html</w:t>
        </w:r>
      </w:hyperlink>
    </w:p>
  </w:footnote>
  <w:footnote w:id="27">
    <w:p w:rsidR="00E52B57" w:rsidRPr="00017AFE" w:rsidRDefault="00E52B57" w:rsidP="00972B05">
      <w:pPr>
        <w:pStyle w:val="FootnoteText"/>
        <w:jc w:val="both"/>
        <w:rPr>
          <w:rFonts w:ascii="Gill Sans MT" w:hAnsi="Gill Sans MT"/>
          <w:sz w:val="18"/>
          <w:szCs w:val="18"/>
        </w:rPr>
      </w:pPr>
      <w:r w:rsidRPr="00017AFE">
        <w:rPr>
          <w:rStyle w:val="FootnoteReference"/>
          <w:rFonts w:ascii="Gill Sans MT" w:hAnsi="Gill Sans MT"/>
          <w:sz w:val="18"/>
          <w:szCs w:val="18"/>
        </w:rPr>
        <w:footnoteRef/>
      </w:r>
      <w:r w:rsidRPr="00017AFE">
        <w:rPr>
          <w:rFonts w:ascii="Gill Sans MT" w:hAnsi="Gill Sans MT"/>
          <w:sz w:val="18"/>
          <w:szCs w:val="18"/>
        </w:rPr>
        <w:t xml:space="preserve"> 2016/17 Food Insecurity Response Plan, DODMA, Government of Malawi June 2016</w:t>
      </w:r>
    </w:p>
  </w:footnote>
  <w:footnote w:id="28">
    <w:p w:rsidR="00E52B57" w:rsidRPr="00017AFE" w:rsidRDefault="00E52B57" w:rsidP="00972B05">
      <w:pPr>
        <w:spacing w:after="0" w:line="240" w:lineRule="auto"/>
        <w:jc w:val="both"/>
        <w:rPr>
          <w:color w:val="000000" w:themeColor="text1"/>
          <w:sz w:val="18"/>
          <w:szCs w:val="18"/>
          <w:lang w:val="en-GB"/>
        </w:rPr>
      </w:pPr>
      <w:r w:rsidRPr="00017AFE">
        <w:rPr>
          <w:rStyle w:val="FootnoteReference"/>
          <w:sz w:val="18"/>
          <w:szCs w:val="18"/>
        </w:rPr>
        <w:footnoteRef/>
      </w:r>
      <w:r w:rsidRPr="00017AFE">
        <w:rPr>
          <w:sz w:val="18"/>
          <w:szCs w:val="18"/>
        </w:rPr>
        <w:t xml:space="preserve"> </w:t>
      </w:r>
      <w:r w:rsidRPr="00017AFE">
        <w:rPr>
          <w:sz w:val="18"/>
          <w:szCs w:val="18"/>
          <w:lang w:val="en-GB"/>
        </w:rPr>
        <w:t xml:space="preserve">Assuming the same age proportions, there are estimated to be 8.8 million children in 2015, 16.2 million by 2030 and 27 million by 2050. Population density - about 139 persons per square kilometre in 2008 - is projected to grow to around 280 persons by </w:t>
      </w:r>
      <w:r w:rsidRPr="00017AFE">
        <w:rPr>
          <w:color w:val="000000" w:themeColor="text1"/>
          <w:sz w:val="18"/>
          <w:szCs w:val="18"/>
          <w:lang w:val="en-GB"/>
        </w:rPr>
        <w:t>2030.</w:t>
      </w:r>
    </w:p>
  </w:footnote>
  <w:footnote w:id="29">
    <w:p w:rsidR="00E52B57" w:rsidRPr="00017AFE" w:rsidRDefault="00E52B57" w:rsidP="00972B05">
      <w:pPr>
        <w:pStyle w:val="FootnoteText"/>
        <w:jc w:val="both"/>
        <w:rPr>
          <w:rFonts w:ascii="Gill Sans MT" w:hAnsi="Gill Sans MT"/>
          <w:sz w:val="18"/>
          <w:szCs w:val="18"/>
        </w:rPr>
      </w:pPr>
      <w:r w:rsidRPr="00017AFE">
        <w:rPr>
          <w:rStyle w:val="FootnoteReference"/>
          <w:rFonts w:ascii="Gill Sans MT" w:hAnsi="Gill Sans MT"/>
          <w:sz w:val="18"/>
          <w:szCs w:val="18"/>
        </w:rPr>
        <w:footnoteRef/>
      </w:r>
      <w:r w:rsidRPr="00017AFE">
        <w:rPr>
          <w:rFonts w:ascii="Gill Sans MT" w:hAnsi="Gill Sans MT"/>
          <w:sz w:val="18"/>
          <w:szCs w:val="18"/>
        </w:rPr>
        <w:t xml:space="preserve"> </w:t>
      </w:r>
      <w:r w:rsidRPr="00017AFE">
        <w:rPr>
          <w:rFonts w:ascii="Gill Sans MT" w:hAnsi="Gill Sans MT" w:cs="Optima"/>
          <w:sz w:val="18"/>
          <w:szCs w:val="18"/>
        </w:rPr>
        <w:t>According to the 2008 census</w:t>
      </w:r>
    </w:p>
  </w:footnote>
  <w:footnote w:id="30">
    <w:p w:rsidR="00E52B57" w:rsidRPr="0057436D" w:rsidRDefault="00E52B57" w:rsidP="00972B05">
      <w:pPr>
        <w:pStyle w:val="FootnoteText"/>
        <w:jc w:val="both"/>
        <w:rPr>
          <w:sz w:val="18"/>
          <w:szCs w:val="18"/>
        </w:rPr>
      </w:pPr>
      <w:r w:rsidRPr="00017AFE">
        <w:rPr>
          <w:rStyle w:val="FootnoteReference"/>
          <w:rFonts w:ascii="Gill Sans MT" w:hAnsi="Gill Sans MT"/>
          <w:sz w:val="18"/>
          <w:szCs w:val="18"/>
        </w:rPr>
        <w:footnoteRef/>
      </w:r>
      <w:r w:rsidRPr="00017AFE">
        <w:rPr>
          <w:rFonts w:ascii="Gill Sans MT" w:hAnsi="Gill Sans MT"/>
          <w:sz w:val="18"/>
          <w:szCs w:val="18"/>
        </w:rPr>
        <w:t xml:space="preserve"> </w:t>
      </w:r>
      <w:hyperlink r:id="rId7" w:history="1">
        <w:r w:rsidRPr="00017AFE">
          <w:rPr>
            <w:rStyle w:val="Hyperlink"/>
            <w:rFonts w:ascii="Gill Sans MT" w:hAnsi="Gill Sans MT"/>
            <w:sz w:val="18"/>
            <w:szCs w:val="18"/>
          </w:rPr>
          <w:t>http://www.worldbank.org/en/country/malawi/overview</w:t>
        </w:r>
      </w:hyperlink>
    </w:p>
  </w:footnote>
  <w:footnote w:id="31">
    <w:p w:rsidR="00E52B57" w:rsidRDefault="00E52B57">
      <w:pPr>
        <w:pStyle w:val="FootnoteText"/>
      </w:pPr>
      <w:r>
        <w:rPr>
          <w:rStyle w:val="FootnoteReference"/>
        </w:rPr>
        <w:footnoteRef/>
      </w:r>
      <w:r>
        <w:t xml:space="preserve"> </w:t>
      </w:r>
      <w:r w:rsidRPr="009C1CA0">
        <w:rPr>
          <w:rFonts w:ascii="Gill Sans MT" w:hAnsi="Gill Sans MT"/>
          <w:sz w:val="18"/>
          <w:szCs w:val="18"/>
        </w:rPr>
        <w:t>UNDAF Progress Report, 2016</w:t>
      </w:r>
    </w:p>
  </w:footnote>
  <w:footnote w:id="32">
    <w:p w:rsidR="00E52B57" w:rsidRPr="00017AFE" w:rsidRDefault="00E52B57" w:rsidP="00017AFE">
      <w:pPr>
        <w:pStyle w:val="FootnoteText"/>
        <w:jc w:val="both"/>
        <w:rPr>
          <w:rFonts w:ascii="Gill Sans MT" w:hAnsi="Gill Sans MT"/>
          <w:sz w:val="18"/>
          <w:szCs w:val="18"/>
        </w:rPr>
      </w:pPr>
      <w:r w:rsidRPr="00017AFE">
        <w:rPr>
          <w:rStyle w:val="FootnoteReference"/>
          <w:rFonts w:ascii="Gill Sans MT" w:hAnsi="Gill Sans MT"/>
          <w:sz w:val="18"/>
          <w:szCs w:val="18"/>
        </w:rPr>
        <w:footnoteRef/>
      </w:r>
      <w:r w:rsidRPr="00017AFE">
        <w:rPr>
          <w:rFonts w:ascii="Gill Sans MT" w:hAnsi="Gill Sans MT"/>
          <w:sz w:val="18"/>
          <w:szCs w:val="18"/>
        </w:rPr>
        <w:t xml:space="preserve"> </w:t>
      </w:r>
      <w:hyperlink r:id="rId8" w:history="1">
        <w:r w:rsidRPr="00017AFE">
          <w:rPr>
            <w:rStyle w:val="Hyperlink"/>
            <w:rFonts w:ascii="Gill Sans MT" w:hAnsi="Gill Sans MT"/>
            <w:sz w:val="18"/>
            <w:szCs w:val="18"/>
          </w:rPr>
          <w:t>http://www.mw.one.un.org/reports-and-publications/</w:t>
        </w:r>
      </w:hyperlink>
    </w:p>
  </w:footnote>
  <w:footnote w:id="33">
    <w:p w:rsidR="00E52B57" w:rsidRPr="001771FB" w:rsidRDefault="00E52B57" w:rsidP="00017AFE">
      <w:pPr>
        <w:pStyle w:val="FootnoteText"/>
        <w:jc w:val="both"/>
        <w:rPr>
          <w:rFonts w:ascii="Gill Sans MT" w:hAnsi="Gill Sans MT"/>
          <w:sz w:val="18"/>
          <w:szCs w:val="18"/>
        </w:rPr>
      </w:pPr>
      <w:r w:rsidRPr="00017AFE">
        <w:rPr>
          <w:rStyle w:val="FootnoteReference"/>
          <w:rFonts w:ascii="Gill Sans MT" w:hAnsi="Gill Sans MT"/>
          <w:sz w:val="18"/>
          <w:szCs w:val="18"/>
        </w:rPr>
        <w:footnoteRef/>
      </w:r>
      <w:hyperlink r:id="rId9" w:history="1">
        <w:r w:rsidRPr="001771FB">
          <w:rPr>
            <w:rStyle w:val="Hyperlink"/>
            <w:rFonts w:ascii="Gill Sans MT" w:hAnsi="Gill Sans MT"/>
            <w:sz w:val="18"/>
            <w:szCs w:val="18"/>
          </w:rPr>
          <w:t>https://www.afdb.org/fileadmin/uploads/afdb/Documents/Project-and-Operations/Malawi__Approved_Food_crisis_response_budget_support_program.pdf</w:t>
        </w:r>
      </w:hyperlink>
    </w:p>
  </w:footnote>
  <w:footnote w:id="34">
    <w:p w:rsidR="00E52B57" w:rsidRPr="001771FB" w:rsidRDefault="00E52B57" w:rsidP="00017AFE">
      <w:pPr>
        <w:pStyle w:val="FootnoteText"/>
        <w:jc w:val="both"/>
        <w:rPr>
          <w:rFonts w:ascii="Gill Sans MT" w:hAnsi="Gill Sans MT"/>
          <w:sz w:val="18"/>
          <w:szCs w:val="18"/>
        </w:rPr>
      </w:pPr>
      <w:r w:rsidRPr="001771FB">
        <w:rPr>
          <w:rStyle w:val="FootnoteReference"/>
          <w:rFonts w:ascii="Gill Sans MT" w:hAnsi="Gill Sans MT"/>
          <w:sz w:val="18"/>
          <w:szCs w:val="18"/>
        </w:rPr>
        <w:footnoteRef/>
      </w:r>
      <w:r w:rsidRPr="001771FB">
        <w:rPr>
          <w:rFonts w:ascii="Gill Sans MT" w:hAnsi="Gill Sans MT"/>
          <w:sz w:val="18"/>
          <w:szCs w:val="18"/>
        </w:rPr>
        <w:t xml:space="preserve"> Data on nutrition from the Demographic and Health Survey 2015/16 - Key Indicators Report, NSO June 2016</w:t>
      </w:r>
    </w:p>
  </w:footnote>
  <w:footnote w:id="35">
    <w:p w:rsidR="00E52B57" w:rsidRPr="00911DC2" w:rsidRDefault="00E52B57" w:rsidP="00017AFE">
      <w:pPr>
        <w:spacing w:after="0" w:line="240" w:lineRule="auto"/>
        <w:jc w:val="both"/>
        <w:rPr>
          <w:b/>
          <w:sz w:val="20"/>
          <w:szCs w:val="20"/>
        </w:rPr>
      </w:pPr>
      <w:r w:rsidRPr="001771FB">
        <w:rPr>
          <w:rStyle w:val="FootnoteReference"/>
          <w:sz w:val="18"/>
          <w:szCs w:val="18"/>
        </w:rPr>
        <w:footnoteRef/>
      </w:r>
      <w:r w:rsidRPr="001771FB">
        <w:rPr>
          <w:sz w:val="18"/>
          <w:szCs w:val="18"/>
        </w:rPr>
        <w:t xml:space="preserve"> Breaking the cycle of food insecurity and chronic malnutrition in Malawi Secondary Data Analysis 2016 – WFP, UNICEF, and FAO.</w:t>
      </w:r>
    </w:p>
  </w:footnote>
  <w:footnote w:id="36">
    <w:p w:rsidR="00E52B57" w:rsidRPr="00B4189F" w:rsidRDefault="00E52B57" w:rsidP="00B4189F">
      <w:pPr>
        <w:pStyle w:val="FootnoteText"/>
        <w:jc w:val="both"/>
        <w:rPr>
          <w:rFonts w:ascii="Gill Sans MT" w:hAnsi="Gill Sans MT"/>
          <w:sz w:val="18"/>
          <w:szCs w:val="18"/>
        </w:rPr>
      </w:pPr>
      <w:r w:rsidRPr="00B4189F">
        <w:rPr>
          <w:rStyle w:val="FootnoteReference"/>
          <w:rFonts w:ascii="Gill Sans MT" w:hAnsi="Gill Sans MT"/>
          <w:sz w:val="18"/>
          <w:szCs w:val="18"/>
        </w:rPr>
        <w:footnoteRef/>
      </w:r>
      <w:r w:rsidRPr="00B4189F">
        <w:rPr>
          <w:rFonts w:ascii="Gill Sans MT" w:hAnsi="Gill Sans MT"/>
          <w:sz w:val="18"/>
          <w:szCs w:val="18"/>
        </w:rPr>
        <w:t xml:space="preserve"> See for example Afro Barometer various editions which provide statistics on trust or lack of trust in Government, religious leaders and other institutions </w:t>
      </w:r>
    </w:p>
  </w:footnote>
  <w:footnote w:id="37">
    <w:p w:rsidR="00E52B57" w:rsidRPr="00B4189F" w:rsidRDefault="00E52B57" w:rsidP="00B4189F">
      <w:pPr>
        <w:pStyle w:val="FootnoteText"/>
        <w:jc w:val="both"/>
        <w:rPr>
          <w:rFonts w:ascii="Gill Sans MT" w:hAnsi="Gill Sans MT"/>
          <w:sz w:val="18"/>
          <w:szCs w:val="18"/>
        </w:rPr>
      </w:pPr>
      <w:r w:rsidRPr="00B4189F">
        <w:rPr>
          <w:rStyle w:val="FootnoteReference"/>
          <w:rFonts w:ascii="Gill Sans MT" w:hAnsi="Gill Sans MT"/>
          <w:sz w:val="18"/>
          <w:szCs w:val="18"/>
        </w:rPr>
        <w:footnoteRef/>
      </w:r>
      <w:r w:rsidRPr="00B4189F">
        <w:rPr>
          <w:rFonts w:ascii="Gill Sans MT" w:hAnsi="Gill Sans MT"/>
          <w:sz w:val="18"/>
          <w:szCs w:val="18"/>
        </w:rPr>
        <w:t xml:space="preserve"> An introduction to UNDP Democratic Governance Practice, UNDP </w:t>
      </w:r>
    </w:p>
  </w:footnote>
  <w:footnote w:id="38">
    <w:p w:rsidR="00E52B57" w:rsidRPr="00B4189F" w:rsidRDefault="00E52B57" w:rsidP="00B4189F">
      <w:pPr>
        <w:pStyle w:val="FootnoteText"/>
        <w:jc w:val="both"/>
        <w:rPr>
          <w:rFonts w:ascii="Gill Sans MT" w:hAnsi="Gill Sans MT"/>
          <w:sz w:val="18"/>
          <w:szCs w:val="18"/>
        </w:rPr>
      </w:pPr>
      <w:r w:rsidRPr="00B4189F">
        <w:rPr>
          <w:rStyle w:val="FootnoteReference"/>
          <w:rFonts w:ascii="Gill Sans MT" w:hAnsi="Gill Sans MT"/>
          <w:sz w:val="18"/>
          <w:szCs w:val="18"/>
        </w:rPr>
        <w:footnoteRef/>
      </w:r>
      <w:r w:rsidRPr="00B4189F">
        <w:rPr>
          <w:rFonts w:ascii="Gill Sans MT" w:hAnsi="Gill Sans MT"/>
          <w:sz w:val="18"/>
          <w:szCs w:val="18"/>
        </w:rPr>
        <w:t xml:space="preserve"> Root Cause Analysis, 2017. p30</w:t>
      </w:r>
    </w:p>
  </w:footnote>
  <w:footnote w:id="39">
    <w:p w:rsidR="00E52B57" w:rsidRPr="00B4189F" w:rsidRDefault="00E52B57" w:rsidP="00B4189F">
      <w:pPr>
        <w:pStyle w:val="FootnoteText"/>
        <w:jc w:val="both"/>
        <w:rPr>
          <w:rFonts w:ascii="Gill Sans MT" w:hAnsi="Gill Sans MT"/>
          <w:sz w:val="18"/>
          <w:szCs w:val="18"/>
        </w:rPr>
      </w:pPr>
      <w:r w:rsidRPr="00B4189F">
        <w:rPr>
          <w:rStyle w:val="FootnoteReference"/>
          <w:rFonts w:ascii="Gill Sans MT" w:hAnsi="Gill Sans MT"/>
          <w:sz w:val="18"/>
          <w:szCs w:val="18"/>
        </w:rPr>
        <w:footnoteRef/>
      </w:r>
      <w:r w:rsidRPr="00B4189F">
        <w:rPr>
          <w:rFonts w:ascii="Gill Sans MT" w:hAnsi="Gill Sans MT"/>
          <w:sz w:val="18"/>
          <w:szCs w:val="18"/>
        </w:rPr>
        <w:t xml:space="preserve"> </w:t>
      </w:r>
      <w:r w:rsidRPr="00B4189F">
        <w:rPr>
          <w:rFonts w:ascii="Gill Sans MT" w:eastAsia="Times New Roman" w:hAnsi="Gill Sans MT"/>
          <w:sz w:val="18"/>
          <w:szCs w:val="18"/>
          <w:lang w:val="en-GB"/>
        </w:rPr>
        <w:t>Transparency International, 2015</w:t>
      </w:r>
    </w:p>
  </w:footnote>
  <w:footnote w:id="40">
    <w:p w:rsidR="00E52B57" w:rsidRPr="00B4189F" w:rsidRDefault="00E52B57" w:rsidP="00B4189F">
      <w:pPr>
        <w:pStyle w:val="FootnoteText"/>
        <w:jc w:val="both"/>
        <w:rPr>
          <w:rFonts w:ascii="Gill Sans MT" w:hAnsi="Gill Sans MT"/>
          <w:sz w:val="18"/>
          <w:szCs w:val="18"/>
        </w:rPr>
      </w:pPr>
      <w:r w:rsidRPr="00B4189F">
        <w:rPr>
          <w:rStyle w:val="FootnoteReference"/>
          <w:rFonts w:ascii="Gill Sans MT" w:hAnsi="Gill Sans MT"/>
          <w:sz w:val="18"/>
          <w:szCs w:val="18"/>
        </w:rPr>
        <w:footnoteRef/>
      </w:r>
      <w:r w:rsidRPr="00B4189F">
        <w:rPr>
          <w:rFonts w:ascii="Gill Sans MT" w:hAnsi="Gill Sans MT"/>
          <w:sz w:val="18"/>
          <w:szCs w:val="18"/>
        </w:rPr>
        <w:t xml:space="preserve"> </w:t>
      </w:r>
      <w:r w:rsidRPr="00B4189F">
        <w:rPr>
          <w:rFonts w:ascii="Gill Sans MT" w:eastAsia="Times New Roman" w:hAnsi="Gill Sans MT"/>
          <w:sz w:val="18"/>
          <w:szCs w:val="18"/>
          <w:lang w:val="en-GB"/>
        </w:rPr>
        <w:t>The abuse of public power for private benefit, or a form of selfishness or greed characterized by unreasonable accumulation of power and resources meant for public use (Transparency International, 2013)</w:t>
      </w:r>
    </w:p>
  </w:footnote>
  <w:footnote w:id="41">
    <w:p w:rsidR="00E52B57" w:rsidRPr="00B4189F" w:rsidRDefault="00E52B57" w:rsidP="00B4189F">
      <w:pPr>
        <w:pStyle w:val="FootnoteText"/>
        <w:jc w:val="both"/>
        <w:rPr>
          <w:rFonts w:ascii="Gill Sans MT" w:hAnsi="Gill Sans MT"/>
          <w:sz w:val="18"/>
          <w:szCs w:val="18"/>
        </w:rPr>
      </w:pPr>
      <w:r w:rsidRPr="00B4189F">
        <w:rPr>
          <w:rStyle w:val="FootnoteReference"/>
          <w:rFonts w:ascii="Gill Sans MT" w:hAnsi="Gill Sans MT"/>
          <w:sz w:val="18"/>
          <w:szCs w:val="18"/>
        </w:rPr>
        <w:footnoteRef/>
      </w:r>
      <w:r w:rsidRPr="00B4189F">
        <w:rPr>
          <w:rFonts w:ascii="Gill Sans MT" w:hAnsi="Gill Sans MT"/>
          <w:sz w:val="18"/>
          <w:szCs w:val="18"/>
        </w:rPr>
        <w:t xml:space="preserve"> How Corruption has negatively affected Malawi, Anti-corruption International, 2015</w:t>
      </w:r>
    </w:p>
  </w:footnote>
  <w:footnote w:id="42">
    <w:p w:rsidR="00E52B57" w:rsidRPr="00B4189F" w:rsidRDefault="00E52B57" w:rsidP="00B4189F">
      <w:pPr>
        <w:pStyle w:val="FootnoteText"/>
        <w:jc w:val="both"/>
        <w:rPr>
          <w:rFonts w:ascii="Gill Sans MT" w:hAnsi="Gill Sans MT"/>
          <w:sz w:val="18"/>
          <w:szCs w:val="18"/>
        </w:rPr>
      </w:pPr>
      <w:r w:rsidRPr="00B4189F">
        <w:rPr>
          <w:rStyle w:val="FootnoteReference"/>
          <w:rFonts w:ascii="Gill Sans MT" w:hAnsi="Gill Sans MT"/>
          <w:sz w:val="18"/>
          <w:szCs w:val="18"/>
        </w:rPr>
        <w:footnoteRef/>
      </w:r>
      <w:r w:rsidRPr="00B4189F">
        <w:rPr>
          <w:rFonts w:ascii="Gill Sans MT" w:hAnsi="Gill Sans MT"/>
          <w:sz w:val="18"/>
          <w:szCs w:val="18"/>
        </w:rPr>
        <w:t xml:space="preserve"> </w:t>
      </w:r>
      <w:r w:rsidRPr="00B4189F">
        <w:rPr>
          <w:rFonts w:ascii="Gill Sans MT" w:eastAsia="MS Mincho" w:hAnsi="Gill Sans MT"/>
          <w:sz w:val="18"/>
          <w:szCs w:val="18"/>
        </w:rPr>
        <w:t>Public finance management reforms still under scrutiny – William Kumwembe, Times Group Malawi 21 February 2017</w:t>
      </w:r>
    </w:p>
  </w:footnote>
  <w:footnote w:id="43">
    <w:p w:rsidR="00E52B57" w:rsidRPr="00B4189F" w:rsidRDefault="00E52B57" w:rsidP="00B4189F">
      <w:pPr>
        <w:pStyle w:val="FootnoteText"/>
        <w:jc w:val="both"/>
        <w:rPr>
          <w:rFonts w:ascii="Gill Sans MT" w:hAnsi="Gill Sans MT"/>
          <w:sz w:val="18"/>
          <w:szCs w:val="18"/>
        </w:rPr>
      </w:pPr>
      <w:r w:rsidRPr="00B4189F">
        <w:rPr>
          <w:rStyle w:val="FootnoteReference"/>
          <w:rFonts w:ascii="Gill Sans MT" w:hAnsi="Gill Sans MT"/>
          <w:sz w:val="18"/>
          <w:szCs w:val="18"/>
        </w:rPr>
        <w:footnoteRef/>
      </w:r>
      <w:r w:rsidRPr="00B4189F">
        <w:rPr>
          <w:rFonts w:ascii="Gill Sans MT" w:hAnsi="Gill Sans MT"/>
          <w:sz w:val="18"/>
          <w:szCs w:val="18"/>
        </w:rPr>
        <w:t xml:space="preserve"> This was confirmed by a Government Panel during data collection</w:t>
      </w:r>
    </w:p>
  </w:footnote>
  <w:footnote w:id="44">
    <w:p w:rsidR="00E52B57" w:rsidRPr="00B4189F" w:rsidRDefault="00E52B57" w:rsidP="00B4189F">
      <w:pPr>
        <w:pStyle w:val="FootnoteText"/>
        <w:jc w:val="both"/>
        <w:rPr>
          <w:sz w:val="18"/>
          <w:szCs w:val="18"/>
        </w:rPr>
      </w:pPr>
      <w:r w:rsidRPr="00B4189F">
        <w:rPr>
          <w:rStyle w:val="FootnoteReference"/>
          <w:rFonts w:ascii="Gill Sans MT" w:hAnsi="Gill Sans MT"/>
          <w:sz w:val="18"/>
          <w:szCs w:val="18"/>
        </w:rPr>
        <w:footnoteRef/>
      </w:r>
      <w:r w:rsidRPr="00B4189F">
        <w:rPr>
          <w:rFonts w:ascii="Gill Sans MT" w:hAnsi="Gill Sans MT"/>
          <w:sz w:val="18"/>
          <w:szCs w:val="18"/>
        </w:rPr>
        <w:t xml:space="preserve"> This was highlighted by Development Partners during data collection</w:t>
      </w:r>
    </w:p>
  </w:footnote>
  <w:footnote w:id="45">
    <w:p w:rsidR="00E52B57" w:rsidRPr="009C1CA0" w:rsidRDefault="00E52B57" w:rsidP="0055245A">
      <w:pPr>
        <w:pStyle w:val="FootnoteText"/>
        <w:jc w:val="both"/>
        <w:rPr>
          <w:rFonts w:ascii="Gill Sans MT" w:hAnsi="Gill Sans MT"/>
          <w:sz w:val="18"/>
          <w:szCs w:val="18"/>
        </w:rPr>
      </w:pPr>
      <w:r w:rsidRPr="009C1CA0">
        <w:rPr>
          <w:rStyle w:val="FootnoteReference"/>
          <w:rFonts w:ascii="Gill Sans MT" w:hAnsi="Gill Sans MT"/>
          <w:sz w:val="18"/>
          <w:szCs w:val="18"/>
        </w:rPr>
        <w:footnoteRef/>
      </w:r>
      <w:r w:rsidRPr="009C1CA0">
        <w:rPr>
          <w:rFonts w:ascii="Gill Sans MT" w:hAnsi="Gill Sans MT"/>
          <w:sz w:val="18"/>
          <w:szCs w:val="18"/>
        </w:rPr>
        <w:t xml:space="preserve"> Malawi Democracy and Political Participation - A Review by AfriMAP and the Open Society for Southern Africa, Wiseman Chijere Chirwa, March 2014.</w:t>
      </w:r>
    </w:p>
  </w:footnote>
  <w:footnote w:id="46">
    <w:p w:rsidR="00E52B57" w:rsidRPr="009C1CA0" w:rsidRDefault="00E52B57" w:rsidP="0055245A">
      <w:pPr>
        <w:pStyle w:val="FootnoteText"/>
        <w:jc w:val="both"/>
        <w:rPr>
          <w:rFonts w:ascii="Gill Sans MT" w:hAnsi="Gill Sans MT"/>
          <w:sz w:val="18"/>
          <w:szCs w:val="18"/>
        </w:rPr>
      </w:pPr>
      <w:r w:rsidRPr="009C1CA0">
        <w:rPr>
          <w:rStyle w:val="FootnoteReference"/>
          <w:rFonts w:ascii="Gill Sans MT" w:hAnsi="Gill Sans MT"/>
          <w:sz w:val="18"/>
          <w:szCs w:val="18"/>
        </w:rPr>
        <w:footnoteRef/>
      </w:r>
      <w:r w:rsidRPr="009C1CA0">
        <w:rPr>
          <w:rFonts w:ascii="Gill Sans MT" w:hAnsi="Gill Sans MT"/>
          <w:sz w:val="18"/>
          <w:szCs w:val="18"/>
        </w:rPr>
        <w:t xml:space="preserve"> Root Cause Analysis, 2017. p30</w:t>
      </w:r>
    </w:p>
  </w:footnote>
  <w:footnote w:id="47">
    <w:p w:rsidR="00E52B57" w:rsidRPr="009C1CA0" w:rsidRDefault="00E52B57" w:rsidP="009C1CA0">
      <w:pPr>
        <w:pStyle w:val="FootnoteText"/>
        <w:jc w:val="both"/>
        <w:rPr>
          <w:rFonts w:ascii="Gill Sans MT" w:hAnsi="Gill Sans MT"/>
          <w:sz w:val="18"/>
          <w:szCs w:val="18"/>
        </w:rPr>
      </w:pPr>
      <w:r w:rsidRPr="009C1CA0">
        <w:rPr>
          <w:rStyle w:val="FootnoteReference"/>
          <w:rFonts w:ascii="Gill Sans MT" w:hAnsi="Gill Sans MT"/>
          <w:sz w:val="18"/>
          <w:szCs w:val="18"/>
        </w:rPr>
        <w:footnoteRef/>
      </w:r>
      <w:r w:rsidRPr="009C1CA0">
        <w:rPr>
          <w:rFonts w:ascii="Gill Sans MT" w:hAnsi="Gill Sans MT"/>
          <w:sz w:val="18"/>
          <w:szCs w:val="18"/>
        </w:rPr>
        <w:t xml:space="preserve"> World Development Indicators</w:t>
      </w:r>
    </w:p>
  </w:footnote>
  <w:footnote w:id="48">
    <w:p w:rsidR="00E52B57" w:rsidRPr="009C1CA0" w:rsidRDefault="00E52B57" w:rsidP="009C1CA0">
      <w:pPr>
        <w:pStyle w:val="FootnoteText"/>
        <w:jc w:val="both"/>
        <w:rPr>
          <w:rFonts w:ascii="Gill Sans MT" w:hAnsi="Gill Sans MT"/>
          <w:sz w:val="18"/>
          <w:szCs w:val="18"/>
        </w:rPr>
      </w:pPr>
      <w:r w:rsidRPr="009C1CA0">
        <w:rPr>
          <w:rStyle w:val="FootnoteReference"/>
          <w:rFonts w:ascii="Gill Sans MT" w:hAnsi="Gill Sans MT"/>
          <w:sz w:val="18"/>
          <w:szCs w:val="18"/>
        </w:rPr>
        <w:footnoteRef/>
      </w:r>
      <w:r w:rsidRPr="009C1CA0">
        <w:rPr>
          <w:rFonts w:ascii="Gill Sans MT" w:hAnsi="Gill Sans MT"/>
          <w:sz w:val="18"/>
          <w:szCs w:val="18"/>
        </w:rPr>
        <w:t xml:space="preserve"> World Bank Malawi Databank - World Bank Malawi.</w:t>
      </w:r>
    </w:p>
  </w:footnote>
  <w:footnote w:id="49">
    <w:p w:rsidR="00E52B57" w:rsidRDefault="00E52B57" w:rsidP="009C1CA0">
      <w:pPr>
        <w:pStyle w:val="FootnoteText"/>
        <w:jc w:val="both"/>
      </w:pPr>
      <w:r w:rsidRPr="009C1CA0">
        <w:rPr>
          <w:rStyle w:val="FootnoteReference"/>
          <w:rFonts w:ascii="Gill Sans MT" w:hAnsi="Gill Sans MT"/>
          <w:sz w:val="18"/>
          <w:szCs w:val="18"/>
        </w:rPr>
        <w:footnoteRef/>
      </w:r>
      <w:r w:rsidRPr="009C1CA0">
        <w:rPr>
          <w:rFonts w:ascii="Gill Sans MT" w:hAnsi="Gill Sans MT"/>
          <w:sz w:val="18"/>
          <w:szCs w:val="18"/>
        </w:rPr>
        <w:t xml:space="preserve"> Root Cause Analysis, 2017. p34</w:t>
      </w:r>
    </w:p>
  </w:footnote>
  <w:footnote w:id="50">
    <w:p w:rsidR="00E52B57" w:rsidRPr="009C1CA0" w:rsidRDefault="00E52B57" w:rsidP="009C1CA0">
      <w:pPr>
        <w:pStyle w:val="FootnoteText"/>
        <w:jc w:val="both"/>
        <w:rPr>
          <w:rFonts w:ascii="Gill Sans MT" w:hAnsi="Gill Sans MT"/>
          <w:sz w:val="18"/>
          <w:szCs w:val="18"/>
        </w:rPr>
      </w:pPr>
      <w:r w:rsidRPr="009C1CA0">
        <w:rPr>
          <w:rStyle w:val="FootnoteReference"/>
          <w:rFonts w:ascii="Gill Sans MT" w:hAnsi="Gill Sans MT"/>
          <w:sz w:val="18"/>
          <w:szCs w:val="18"/>
        </w:rPr>
        <w:footnoteRef/>
      </w:r>
      <w:r w:rsidRPr="009C1CA0">
        <w:rPr>
          <w:rFonts w:ascii="Gill Sans MT" w:hAnsi="Gill Sans MT"/>
          <w:sz w:val="18"/>
          <w:szCs w:val="18"/>
        </w:rPr>
        <w:t xml:space="preserve"> Food Crisis Response Budget Support Appraisal Report, 2016 (African Development Bank)</w:t>
      </w:r>
    </w:p>
  </w:footnote>
  <w:footnote w:id="51">
    <w:p w:rsidR="00E52B57" w:rsidRPr="009C1CA0" w:rsidRDefault="00E52B57" w:rsidP="009C1CA0">
      <w:pPr>
        <w:pStyle w:val="FootnoteText"/>
        <w:jc w:val="both"/>
        <w:rPr>
          <w:rFonts w:ascii="Gill Sans MT" w:hAnsi="Gill Sans MT"/>
          <w:sz w:val="18"/>
          <w:szCs w:val="18"/>
        </w:rPr>
      </w:pPr>
      <w:r w:rsidRPr="009C1CA0">
        <w:rPr>
          <w:rStyle w:val="FootnoteReference"/>
          <w:rFonts w:ascii="Gill Sans MT" w:hAnsi="Gill Sans MT"/>
          <w:sz w:val="18"/>
          <w:szCs w:val="18"/>
        </w:rPr>
        <w:footnoteRef/>
      </w:r>
      <w:r w:rsidRPr="009C1CA0">
        <w:rPr>
          <w:rFonts w:ascii="Gill Sans MT" w:hAnsi="Gill Sans MT"/>
          <w:sz w:val="18"/>
          <w:szCs w:val="18"/>
        </w:rPr>
        <w:t xml:space="preserve"> 2016/17 Food Insecurity Response Plan, DODMA, Government of Malawi June 2016</w:t>
      </w:r>
    </w:p>
  </w:footnote>
  <w:footnote w:id="52">
    <w:p w:rsidR="00E52B57" w:rsidRPr="009C1CA0" w:rsidRDefault="00E52B57" w:rsidP="009C1CA0">
      <w:pPr>
        <w:pStyle w:val="FootnoteText"/>
        <w:jc w:val="both"/>
        <w:rPr>
          <w:rFonts w:ascii="Gill Sans MT" w:hAnsi="Gill Sans MT"/>
          <w:sz w:val="18"/>
          <w:szCs w:val="18"/>
        </w:rPr>
      </w:pPr>
      <w:r w:rsidRPr="009C1CA0">
        <w:rPr>
          <w:rStyle w:val="FootnoteReference"/>
          <w:rFonts w:ascii="Gill Sans MT" w:hAnsi="Gill Sans MT"/>
          <w:sz w:val="18"/>
          <w:szCs w:val="18"/>
        </w:rPr>
        <w:footnoteRef/>
      </w:r>
      <w:r w:rsidRPr="009C1CA0">
        <w:rPr>
          <w:rFonts w:ascii="Gill Sans MT" w:hAnsi="Gill Sans MT"/>
          <w:sz w:val="18"/>
          <w:szCs w:val="18"/>
        </w:rPr>
        <w:t xml:space="preserve"> See for example Population, Climate Change and Sustainable Development – Policy and Issue Brief by AFIDEP and Population Action International also “Mapping Population and Climate Change Hotspots” by Population Action International</w:t>
      </w:r>
    </w:p>
  </w:footnote>
  <w:footnote w:id="53">
    <w:p w:rsidR="00E52B57" w:rsidRPr="009C1CA0" w:rsidRDefault="00E52B57" w:rsidP="009C1CA0">
      <w:pPr>
        <w:pStyle w:val="FootnoteText"/>
        <w:jc w:val="both"/>
        <w:rPr>
          <w:rFonts w:ascii="Gill Sans MT" w:hAnsi="Gill Sans MT"/>
          <w:sz w:val="18"/>
          <w:szCs w:val="18"/>
        </w:rPr>
      </w:pPr>
      <w:r w:rsidRPr="009C1CA0">
        <w:rPr>
          <w:rStyle w:val="FootnoteReference"/>
          <w:rFonts w:ascii="Gill Sans MT" w:hAnsi="Gill Sans MT"/>
          <w:sz w:val="18"/>
          <w:szCs w:val="18"/>
        </w:rPr>
        <w:footnoteRef/>
      </w:r>
      <w:r w:rsidRPr="009C1CA0">
        <w:rPr>
          <w:rFonts w:ascii="Gill Sans MT" w:hAnsi="Gill Sans MT"/>
          <w:sz w:val="18"/>
          <w:szCs w:val="18"/>
        </w:rPr>
        <w:t xml:space="preserve"> Malawi End Line Survey, 2014 NSO </w:t>
      </w:r>
    </w:p>
  </w:footnote>
  <w:footnote w:id="54">
    <w:p w:rsidR="00E52B57" w:rsidRPr="009C1CA0" w:rsidRDefault="00E52B57" w:rsidP="009C1CA0">
      <w:pPr>
        <w:pStyle w:val="FootnoteText"/>
        <w:jc w:val="both"/>
        <w:rPr>
          <w:rFonts w:ascii="Gill Sans MT" w:hAnsi="Gill Sans MT"/>
          <w:sz w:val="18"/>
          <w:szCs w:val="18"/>
        </w:rPr>
      </w:pPr>
      <w:r w:rsidRPr="009C1CA0">
        <w:rPr>
          <w:rStyle w:val="FootnoteReference"/>
          <w:rFonts w:ascii="Gill Sans MT" w:hAnsi="Gill Sans MT"/>
          <w:sz w:val="18"/>
          <w:szCs w:val="18"/>
        </w:rPr>
        <w:footnoteRef/>
      </w:r>
      <w:r w:rsidRPr="009C1CA0">
        <w:rPr>
          <w:rFonts w:ascii="Gill Sans MT" w:hAnsi="Gill Sans MT"/>
          <w:sz w:val="18"/>
          <w:szCs w:val="18"/>
        </w:rPr>
        <w:t xml:space="preserve"> Malawi Economic Monitor, Q4 2016, World Bank Malawi - November 216</w:t>
      </w:r>
    </w:p>
  </w:footnote>
  <w:footnote w:id="55">
    <w:p w:rsidR="00E52B57" w:rsidRPr="00C9113A" w:rsidRDefault="00E52B57" w:rsidP="009C1CA0">
      <w:pPr>
        <w:pStyle w:val="FootnoteText"/>
        <w:jc w:val="both"/>
      </w:pPr>
      <w:r w:rsidRPr="009C1CA0">
        <w:rPr>
          <w:rStyle w:val="FootnoteReference"/>
          <w:rFonts w:ascii="Gill Sans MT" w:hAnsi="Gill Sans MT"/>
          <w:sz w:val="18"/>
          <w:szCs w:val="18"/>
        </w:rPr>
        <w:footnoteRef/>
      </w:r>
      <w:r w:rsidRPr="009C1CA0">
        <w:rPr>
          <w:rFonts w:ascii="Gill Sans MT" w:hAnsi="Gill Sans MT"/>
          <w:sz w:val="18"/>
          <w:szCs w:val="18"/>
        </w:rPr>
        <w:t xml:space="preserve"> </w:t>
      </w:r>
      <w:hyperlink r:id="rId10" w:history="1">
        <w:r w:rsidRPr="009C1CA0">
          <w:rPr>
            <w:rStyle w:val="Hyperlink"/>
            <w:rFonts w:ascii="Gill Sans MT" w:hAnsi="Gill Sans MT"/>
            <w:sz w:val="18"/>
            <w:szCs w:val="18"/>
          </w:rPr>
          <w:t>http://www.mw.undp.org/content/dam/malawi/docs/general/UNDP_MW_EDP_MDG_book_final.pdf</w:t>
        </w:r>
      </w:hyperlink>
    </w:p>
  </w:footnote>
  <w:footnote w:id="56">
    <w:p w:rsidR="00E52B57" w:rsidRPr="009C1CA0" w:rsidRDefault="00E52B57" w:rsidP="009C1CA0">
      <w:pPr>
        <w:pStyle w:val="FootnoteText"/>
        <w:jc w:val="both"/>
        <w:rPr>
          <w:rFonts w:ascii="Gill Sans MT" w:hAnsi="Gill Sans MT"/>
          <w:sz w:val="18"/>
          <w:szCs w:val="18"/>
        </w:rPr>
      </w:pPr>
      <w:r w:rsidRPr="009C1CA0">
        <w:rPr>
          <w:rStyle w:val="FootnoteReference"/>
          <w:rFonts w:ascii="Gill Sans MT" w:hAnsi="Gill Sans MT"/>
          <w:sz w:val="18"/>
          <w:szCs w:val="18"/>
        </w:rPr>
        <w:footnoteRef/>
      </w:r>
      <w:r w:rsidRPr="009C1CA0">
        <w:rPr>
          <w:rFonts w:ascii="Gill Sans MT" w:hAnsi="Gill Sans MT"/>
          <w:sz w:val="18"/>
          <w:szCs w:val="18"/>
        </w:rPr>
        <w:t xml:space="preserve"> UNDAF Progress Report, 2016</w:t>
      </w:r>
    </w:p>
  </w:footnote>
  <w:footnote w:id="57">
    <w:p w:rsidR="00E52B57" w:rsidRDefault="00E52B57" w:rsidP="00ED3A4E">
      <w:pPr>
        <w:pStyle w:val="FootnoteText"/>
        <w:jc w:val="both"/>
      </w:pPr>
      <w:r w:rsidRPr="00997263">
        <w:rPr>
          <w:rStyle w:val="FootnoteReference"/>
          <w:rFonts w:ascii="Gill Sans MT" w:hAnsi="Gill Sans MT"/>
          <w:sz w:val="18"/>
          <w:szCs w:val="18"/>
        </w:rPr>
        <w:footnoteRef/>
      </w:r>
      <w:r w:rsidRPr="00997263">
        <w:rPr>
          <w:rFonts w:ascii="Gill Sans MT" w:hAnsi="Gill Sans MT"/>
          <w:sz w:val="18"/>
          <w:szCs w:val="18"/>
        </w:rPr>
        <w:t xml:space="preserve"> UNDAF Progress Report, 2015, p14</w:t>
      </w:r>
    </w:p>
  </w:footnote>
  <w:footnote w:id="58">
    <w:p w:rsidR="00E52B57" w:rsidRPr="009C1CA0" w:rsidRDefault="00E52B57" w:rsidP="009C1CA0">
      <w:pPr>
        <w:pStyle w:val="FootnoteText"/>
        <w:jc w:val="both"/>
        <w:rPr>
          <w:rFonts w:ascii="Gill Sans MT" w:hAnsi="Gill Sans MT"/>
          <w:sz w:val="18"/>
          <w:szCs w:val="18"/>
        </w:rPr>
      </w:pPr>
      <w:r w:rsidRPr="009C1CA0">
        <w:rPr>
          <w:rStyle w:val="FootnoteReference"/>
          <w:rFonts w:ascii="Gill Sans MT" w:hAnsi="Gill Sans MT"/>
          <w:sz w:val="18"/>
          <w:szCs w:val="18"/>
        </w:rPr>
        <w:footnoteRef/>
      </w:r>
      <w:r w:rsidRPr="009C1CA0">
        <w:rPr>
          <w:rFonts w:ascii="Gill Sans MT" w:hAnsi="Gill Sans MT"/>
          <w:sz w:val="18"/>
          <w:szCs w:val="18"/>
        </w:rPr>
        <w:t xml:space="preserve"> UNDAF Progress Report, 2015</w:t>
      </w:r>
    </w:p>
  </w:footnote>
  <w:footnote w:id="59">
    <w:p w:rsidR="00E52B57" w:rsidRPr="00951DE3" w:rsidRDefault="00E52B57" w:rsidP="009C1CA0">
      <w:pPr>
        <w:pStyle w:val="FootnoteText"/>
        <w:jc w:val="both"/>
      </w:pPr>
      <w:r w:rsidRPr="009C1CA0">
        <w:rPr>
          <w:rStyle w:val="FootnoteReference"/>
          <w:rFonts w:ascii="Gill Sans MT" w:hAnsi="Gill Sans MT"/>
          <w:sz w:val="18"/>
          <w:szCs w:val="18"/>
        </w:rPr>
        <w:footnoteRef/>
      </w:r>
      <w:r w:rsidRPr="009C1CA0">
        <w:rPr>
          <w:rFonts w:ascii="Gill Sans MT" w:hAnsi="Gill Sans MT"/>
          <w:sz w:val="18"/>
          <w:szCs w:val="18"/>
        </w:rPr>
        <w:t xml:space="preserve"> Malawi Development Cooperation Atlas, draft 2016</w:t>
      </w:r>
    </w:p>
  </w:footnote>
  <w:footnote w:id="60">
    <w:p w:rsidR="00E52B57" w:rsidRPr="00632B03" w:rsidRDefault="00E52B57" w:rsidP="00225EBD">
      <w:pPr>
        <w:pStyle w:val="FootnoteText"/>
        <w:jc w:val="both"/>
        <w:rPr>
          <w:rFonts w:ascii="Gill Sans MT" w:hAnsi="Gill Sans MT"/>
          <w:sz w:val="18"/>
        </w:rPr>
      </w:pPr>
      <w:r w:rsidRPr="00632B03">
        <w:rPr>
          <w:rStyle w:val="FootnoteReference"/>
          <w:rFonts w:ascii="Gill Sans MT" w:hAnsi="Gill Sans MT"/>
          <w:sz w:val="18"/>
        </w:rPr>
        <w:footnoteRef/>
      </w:r>
      <w:r w:rsidRPr="00632B03">
        <w:rPr>
          <w:rFonts w:ascii="Gill Sans MT" w:hAnsi="Gill Sans MT"/>
          <w:sz w:val="18"/>
        </w:rPr>
        <w:t xml:space="preserve"> IHS 2010</w:t>
      </w:r>
    </w:p>
  </w:footnote>
  <w:footnote w:id="61">
    <w:p w:rsidR="00E52B57" w:rsidRPr="00632B03" w:rsidRDefault="00E52B57" w:rsidP="00225EBD">
      <w:pPr>
        <w:pStyle w:val="FootnoteText"/>
        <w:jc w:val="both"/>
        <w:rPr>
          <w:rFonts w:ascii="Gill Sans MT" w:hAnsi="Gill Sans MT"/>
          <w:sz w:val="18"/>
        </w:rPr>
      </w:pPr>
      <w:r w:rsidRPr="00632B03">
        <w:rPr>
          <w:rStyle w:val="FootnoteReference"/>
          <w:rFonts w:ascii="Gill Sans MT" w:hAnsi="Gill Sans MT"/>
          <w:sz w:val="18"/>
        </w:rPr>
        <w:footnoteRef/>
      </w:r>
      <w:r w:rsidRPr="00632B03">
        <w:rPr>
          <w:rFonts w:ascii="Gill Sans MT" w:hAnsi="Gill Sans MT"/>
          <w:sz w:val="18"/>
        </w:rPr>
        <w:t xml:space="preserve"> Malawi Economic Monitor, Q2 2016 – World Bank Malawi, March 2016</w:t>
      </w:r>
    </w:p>
  </w:footnote>
  <w:footnote w:id="62">
    <w:p w:rsidR="00E52B57" w:rsidRPr="00632B03" w:rsidRDefault="00E52B57" w:rsidP="00225EBD">
      <w:pPr>
        <w:pStyle w:val="FootnoteText"/>
        <w:jc w:val="both"/>
        <w:rPr>
          <w:rFonts w:ascii="Gill Sans MT" w:hAnsi="Gill Sans MT"/>
          <w:sz w:val="18"/>
        </w:rPr>
      </w:pPr>
      <w:r w:rsidRPr="00632B03">
        <w:rPr>
          <w:rStyle w:val="FootnoteReference"/>
          <w:rFonts w:ascii="Gill Sans MT" w:hAnsi="Gill Sans MT"/>
          <w:sz w:val="18"/>
        </w:rPr>
        <w:footnoteRef/>
      </w:r>
      <w:r w:rsidRPr="00632B03">
        <w:rPr>
          <w:rFonts w:ascii="Gill Sans MT" w:hAnsi="Gill Sans MT"/>
          <w:sz w:val="18"/>
        </w:rPr>
        <w:t xml:space="preserve"> </w:t>
      </w:r>
      <w:hyperlink r:id="rId11" w:history="1">
        <w:r w:rsidRPr="00632B03">
          <w:rPr>
            <w:rStyle w:val="Hyperlink"/>
            <w:rFonts w:ascii="Gill Sans MT" w:hAnsi="Gill Sans MT"/>
            <w:sz w:val="18"/>
          </w:rPr>
          <w:t>http://www.worldbank.org/en/country/malawi/overview</w:t>
        </w:r>
      </w:hyperlink>
    </w:p>
  </w:footnote>
  <w:footnote w:id="63">
    <w:p w:rsidR="00E52B57" w:rsidRPr="009C1CA0" w:rsidRDefault="00E52B57" w:rsidP="00BC4E2B">
      <w:pPr>
        <w:pStyle w:val="FootnoteText"/>
        <w:jc w:val="both"/>
        <w:rPr>
          <w:rFonts w:ascii="Gill Sans MT" w:hAnsi="Gill Sans MT"/>
          <w:sz w:val="18"/>
          <w:szCs w:val="18"/>
        </w:rPr>
      </w:pPr>
      <w:r w:rsidRPr="009C1CA0">
        <w:rPr>
          <w:rStyle w:val="FootnoteReference"/>
          <w:rFonts w:ascii="Gill Sans MT" w:hAnsi="Gill Sans MT"/>
          <w:sz w:val="18"/>
          <w:szCs w:val="18"/>
        </w:rPr>
        <w:footnoteRef/>
      </w:r>
      <w:r w:rsidRPr="009C1CA0">
        <w:rPr>
          <w:rFonts w:ascii="Gill Sans MT" w:hAnsi="Gill Sans MT"/>
          <w:sz w:val="18"/>
          <w:szCs w:val="18"/>
        </w:rPr>
        <w:t xml:space="preserve"> </w:t>
      </w:r>
      <w:hyperlink r:id="rId12" w:history="1">
        <w:r w:rsidRPr="009C1CA0">
          <w:rPr>
            <w:rStyle w:val="Hyperlink"/>
            <w:rFonts w:ascii="Gill Sans MT" w:hAnsi="Gill Sans MT"/>
            <w:sz w:val="18"/>
            <w:szCs w:val="18"/>
          </w:rPr>
          <w:t>http://www.worldbank.org/en/country/malawi/overview</w:t>
        </w:r>
      </w:hyperlink>
    </w:p>
  </w:footnote>
  <w:footnote w:id="64">
    <w:p w:rsidR="00E52B57" w:rsidRPr="001D5E2A" w:rsidRDefault="00E52B57" w:rsidP="000F2CEC">
      <w:pPr>
        <w:pStyle w:val="FootnoteText"/>
        <w:jc w:val="both"/>
        <w:rPr>
          <w:rFonts w:ascii="Gill Sans MT" w:hAnsi="Gill Sans MT"/>
          <w:sz w:val="18"/>
        </w:rPr>
      </w:pPr>
      <w:r w:rsidRPr="001D5E2A">
        <w:rPr>
          <w:rStyle w:val="FootnoteReference"/>
          <w:rFonts w:ascii="Gill Sans MT" w:hAnsi="Gill Sans MT"/>
          <w:sz w:val="18"/>
        </w:rPr>
        <w:footnoteRef/>
      </w:r>
      <w:r w:rsidRPr="001D5E2A">
        <w:rPr>
          <w:rFonts w:ascii="Gill Sans MT" w:hAnsi="Gill Sans MT"/>
          <w:sz w:val="18"/>
        </w:rPr>
        <w:t xml:space="preserve"> UNDAF Progress Report, 2016</w:t>
      </w:r>
    </w:p>
  </w:footnote>
  <w:footnote w:id="65">
    <w:p w:rsidR="00E52B57" w:rsidRPr="001D5E2A" w:rsidRDefault="00E52B57" w:rsidP="000F2CEC">
      <w:pPr>
        <w:pStyle w:val="FootnoteText"/>
        <w:jc w:val="both"/>
        <w:rPr>
          <w:rFonts w:ascii="Gill Sans MT" w:hAnsi="Gill Sans MT"/>
          <w:sz w:val="18"/>
        </w:rPr>
      </w:pPr>
      <w:r w:rsidRPr="001D5E2A">
        <w:rPr>
          <w:rStyle w:val="FootnoteReference"/>
          <w:rFonts w:ascii="Gill Sans MT" w:hAnsi="Gill Sans MT"/>
          <w:sz w:val="18"/>
        </w:rPr>
        <w:footnoteRef/>
      </w:r>
      <w:r w:rsidRPr="001D5E2A">
        <w:rPr>
          <w:rFonts w:ascii="Gill Sans MT" w:hAnsi="Gill Sans MT"/>
          <w:sz w:val="18"/>
        </w:rPr>
        <w:t xml:space="preserve"> UNDAF Progress Report, 2016</w:t>
      </w:r>
    </w:p>
  </w:footnote>
  <w:footnote w:id="66">
    <w:p w:rsidR="00E52B57" w:rsidRDefault="00E52B57" w:rsidP="000F2CEC">
      <w:pPr>
        <w:pStyle w:val="FootnoteText"/>
        <w:jc w:val="both"/>
      </w:pPr>
      <w:r w:rsidRPr="001D5E2A">
        <w:rPr>
          <w:rStyle w:val="FootnoteReference"/>
          <w:rFonts w:ascii="Gill Sans MT" w:hAnsi="Gill Sans MT"/>
          <w:sz w:val="18"/>
        </w:rPr>
        <w:footnoteRef/>
      </w:r>
      <w:r w:rsidRPr="001D5E2A">
        <w:rPr>
          <w:rFonts w:ascii="Gill Sans MT" w:hAnsi="Gill Sans MT"/>
          <w:sz w:val="18"/>
        </w:rPr>
        <w:t xml:space="preserve"> UNDAF Progress Report, 2016</w:t>
      </w:r>
    </w:p>
  </w:footnote>
  <w:footnote w:id="67">
    <w:p w:rsidR="00E52B57" w:rsidRDefault="00E52B57" w:rsidP="000F2CEC">
      <w:pPr>
        <w:pStyle w:val="FootnoteText"/>
      </w:pPr>
      <w:r>
        <w:rPr>
          <w:rStyle w:val="FootnoteReference"/>
        </w:rPr>
        <w:footnoteRef/>
      </w:r>
      <w:r>
        <w:t xml:space="preserve"> Root Cause Analysis, 2017. </w:t>
      </w:r>
    </w:p>
  </w:footnote>
  <w:footnote w:id="68">
    <w:p w:rsidR="00E52B57" w:rsidRPr="00282135" w:rsidRDefault="00E52B57" w:rsidP="00707DC9">
      <w:pPr>
        <w:pStyle w:val="FootnoteText"/>
        <w:jc w:val="both"/>
      </w:pPr>
      <w:r w:rsidRPr="00632B03">
        <w:rPr>
          <w:rStyle w:val="FootnoteReference"/>
          <w:rFonts w:ascii="Gill Sans MT" w:hAnsi="Gill Sans MT"/>
          <w:sz w:val="18"/>
        </w:rPr>
        <w:footnoteRef/>
      </w:r>
      <w:r w:rsidRPr="00632B03">
        <w:rPr>
          <w:rFonts w:ascii="Gill Sans MT" w:hAnsi="Gill Sans MT"/>
          <w:sz w:val="18"/>
        </w:rPr>
        <w:t xml:space="preserve"> UNDAF Evaluation Report, 2015</w:t>
      </w:r>
    </w:p>
  </w:footnote>
  <w:footnote w:id="69">
    <w:p w:rsidR="00E52B57" w:rsidRPr="005E63AA" w:rsidRDefault="00E52B57" w:rsidP="00323E17">
      <w:pPr>
        <w:pStyle w:val="FootnoteText"/>
        <w:jc w:val="both"/>
        <w:rPr>
          <w:rFonts w:ascii="Gill Sans MT" w:hAnsi="Gill Sans MT"/>
          <w:sz w:val="18"/>
          <w:szCs w:val="18"/>
        </w:rPr>
      </w:pPr>
      <w:r w:rsidRPr="005E63AA">
        <w:rPr>
          <w:rStyle w:val="FootnoteReference"/>
          <w:rFonts w:ascii="Gill Sans MT" w:hAnsi="Gill Sans MT"/>
          <w:sz w:val="18"/>
          <w:szCs w:val="18"/>
        </w:rPr>
        <w:footnoteRef/>
      </w:r>
      <w:r w:rsidRPr="005E63AA">
        <w:rPr>
          <w:rFonts w:ascii="Gill Sans MT" w:hAnsi="Gill Sans MT"/>
          <w:sz w:val="18"/>
          <w:szCs w:val="18"/>
        </w:rPr>
        <w:t xml:space="preserve"> CABS – DFID, European Commission, Germany, Ireland and Norway</w:t>
      </w:r>
    </w:p>
  </w:footnote>
  <w:footnote w:id="70">
    <w:p w:rsidR="00E52B57" w:rsidRPr="005E63AA" w:rsidRDefault="00E52B57" w:rsidP="00323E17">
      <w:pPr>
        <w:pStyle w:val="FootnoteText"/>
        <w:jc w:val="both"/>
        <w:rPr>
          <w:sz w:val="18"/>
          <w:szCs w:val="18"/>
        </w:rPr>
      </w:pPr>
      <w:r w:rsidRPr="005E63AA">
        <w:rPr>
          <w:rStyle w:val="FootnoteReference"/>
          <w:rFonts w:ascii="Gill Sans MT" w:hAnsi="Gill Sans MT"/>
          <w:sz w:val="18"/>
          <w:szCs w:val="18"/>
        </w:rPr>
        <w:footnoteRef/>
      </w:r>
      <w:r w:rsidRPr="005E63AA">
        <w:rPr>
          <w:rFonts w:ascii="Gill Sans MT" w:hAnsi="Gill Sans MT"/>
          <w:sz w:val="18"/>
          <w:szCs w:val="18"/>
        </w:rPr>
        <w:t xml:space="preserve"> UNDAF Evaluation Report, 2015</w:t>
      </w:r>
    </w:p>
  </w:footnote>
  <w:footnote w:id="71">
    <w:p w:rsidR="00E52B57" w:rsidRPr="00F319D8" w:rsidRDefault="00E52B57" w:rsidP="00F319D8">
      <w:pPr>
        <w:pStyle w:val="FootnoteText"/>
        <w:jc w:val="both"/>
        <w:rPr>
          <w:rFonts w:ascii="Gill Sans MT" w:hAnsi="Gill Sans MT"/>
          <w:sz w:val="18"/>
        </w:rPr>
      </w:pPr>
      <w:r w:rsidRPr="005E63AA">
        <w:rPr>
          <w:rStyle w:val="FootnoteReference"/>
          <w:rFonts w:ascii="Gill Sans MT" w:hAnsi="Gill Sans MT"/>
          <w:sz w:val="18"/>
          <w:szCs w:val="18"/>
        </w:rPr>
        <w:footnoteRef/>
      </w:r>
      <w:hyperlink r:id="rId13" w:history="1">
        <w:r w:rsidRPr="005E63AA">
          <w:rPr>
            <w:rStyle w:val="Hyperlink"/>
            <w:rFonts w:ascii="Gill Sans MT" w:hAnsi="Gill Sans MT"/>
            <w:sz w:val="18"/>
            <w:szCs w:val="18"/>
          </w:rPr>
          <w:t>http://unohrlls.org/custom-content/uploads/2017/03/Integrating-IPoA-into-the-National-Development-Strategy-Case-of-Malawi.pdf</w:t>
        </w:r>
      </w:hyperlink>
    </w:p>
  </w:footnote>
  <w:footnote w:id="72">
    <w:p w:rsidR="00E52B57" w:rsidRPr="00C8066B" w:rsidRDefault="00E52B57" w:rsidP="00F319D8">
      <w:pPr>
        <w:pStyle w:val="FootnoteText"/>
        <w:jc w:val="both"/>
        <w:rPr>
          <w:rFonts w:ascii="Gill Sans MT" w:hAnsi="Gill Sans MT"/>
          <w:sz w:val="16"/>
        </w:rPr>
      </w:pPr>
      <w:r w:rsidRPr="00C8066B">
        <w:rPr>
          <w:rStyle w:val="FootnoteReference"/>
          <w:rFonts w:ascii="Gill Sans MT" w:hAnsi="Gill Sans MT"/>
          <w:sz w:val="16"/>
        </w:rPr>
        <w:footnoteRef/>
      </w:r>
      <w:r w:rsidRPr="00C8066B">
        <w:rPr>
          <w:rFonts w:ascii="Gill Sans MT" w:hAnsi="Gill Sans MT"/>
          <w:sz w:val="16"/>
        </w:rPr>
        <w:t xml:space="preserve"> See for example Population, Climate Change and Sustainable Development – Policy and Issue Brief by AFIDEP and Population Action International also “Mapping Population and Climate Change Hotspots” by Population Action International</w:t>
      </w:r>
    </w:p>
  </w:footnote>
  <w:footnote w:id="73">
    <w:p w:rsidR="00E52B57" w:rsidRPr="00C8066B" w:rsidRDefault="00E52B57" w:rsidP="00F319D8">
      <w:pPr>
        <w:pStyle w:val="FootnoteText"/>
        <w:jc w:val="both"/>
        <w:rPr>
          <w:rFonts w:ascii="Gill Sans MT" w:hAnsi="Gill Sans MT"/>
          <w:sz w:val="16"/>
        </w:rPr>
      </w:pPr>
      <w:r w:rsidRPr="00C8066B">
        <w:rPr>
          <w:rStyle w:val="FootnoteReference"/>
          <w:rFonts w:ascii="Gill Sans MT" w:hAnsi="Gill Sans MT"/>
          <w:sz w:val="16"/>
        </w:rPr>
        <w:footnoteRef/>
      </w:r>
      <w:r w:rsidRPr="00C8066B">
        <w:rPr>
          <w:rFonts w:ascii="Gill Sans MT" w:hAnsi="Gill Sans MT"/>
          <w:sz w:val="16"/>
        </w:rPr>
        <w:t xml:space="preserve"> Malawi End Line Survey, 2014 NSO </w:t>
      </w:r>
    </w:p>
  </w:footnote>
  <w:footnote w:id="74">
    <w:p w:rsidR="00E52B57" w:rsidRPr="00C8066B" w:rsidRDefault="00E52B57" w:rsidP="00F319D8">
      <w:pPr>
        <w:pStyle w:val="FootnoteText"/>
        <w:jc w:val="both"/>
        <w:rPr>
          <w:sz w:val="18"/>
        </w:rPr>
      </w:pPr>
      <w:r w:rsidRPr="00C8066B">
        <w:rPr>
          <w:rStyle w:val="FootnoteReference"/>
          <w:rFonts w:ascii="Gill Sans MT" w:hAnsi="Gill Sans MT"/>
          <w:sz w:val="16"/>
        </w:rPr>
        <w:footnoteRef/>
      </w:r>
      <w:r w:rsidRPr="00C8066B">
        <w:rPr>
          <w:rFonts w:ascii="Gill Sans MT" w:hAnsi="Gill Sans MT"/>
          <w:sz w:val="16"/>
        </w:rPr>
        <w:t xml:space="preserve"> </w:t>
      </w:r>
      <w:hyperlink r:id="rId14" w:history="1">
        <w:r w:rsidRPr="00C8066B">
          <w:rPr>
            <w:rStyle w:val="Hyperlink"/>
            <w:rFonts w:ascii="Gill Sans MT" w:hAnsi="Gill Sans MT"/>
            <w:sz w:val="16"/>
          </w:rPr>
          <w:t>https://mininginmalawi.files.wordpress.com/2017/02/336256991-final-mgds-ii-review-report-revised-5-april-2016.pdf</w:t>
        </w:r>
      </w:hyperlink>
    </w:p>
  </w:footnote>
  <w:footnote w:id="75">
    <w:p w:rsidR="00E52B57" w:rsidRPr="00F319D8" w:rsidRDefault="00E52B57" w:rsidP="00F319D8">
      <w:pPr>
        <w:pStyle w:val="FootnoteText"/>
        <w:jc w:val="both"/>
        <w:rPr>
          <w:rFonts w:ascii="Gill Sans MT" w:hAnsi="Gill Sans MT"/>
          <w:sz w:val="18"/>
        </w:rPr>
      </w:pPr>
      <w:r w:rsidRPr="00C8066B">
        <w:rPr>
          <w:rStyle w:val="FootnoteReference"/>
          <w:rFonts w:ascii="Gill Sans MT" w:hAnsi="Gill Sans MT"/>
          <w:sz w:val="16"/>
        </w:rPr>
        <w:footnoteRef/>
      </w:r>
      <w:r w:rsidRPr="00C8066B">
        <w:rPr>
          <w:rFonts w:ascii="Gill Sans MT" w:hAnsi="Gill Sans MT"/>
          <w:sz w:val="16"/>
        </w:rPr>
        <w:t xml:space="preserve"> UNDAF Progress Report, 2015</w:t>
      </w:r>
    </w:p>
  </w:footnote>
  <w:footnote w:id="76">
    <w:p w:rsidR="00E52B57" w:rsidRDefault="00E52B57" w:rsidP="00F319D8">
      <w:pPr>
        <w:pStyle w:val="FootnoteText"/>
        <w:jc w:val="both"/>
      </w:pPr>
      <w:r w:rsidRPr="00F319D8">
        <w:rPr>
          <w:rStyle w:val="FootnoteReference"/>
          <w:rFonts w:ascii="Gill Sans MT" w:hAnsi="Gill Sans MT"/>
          <w:sz w:val="18"/>
        </w:rPr>
        <w:footnoteRef/>
      </w:r>
      <w:r w:rsidRPr="00F319D8">
        <w:rPr>
          <w:rFonts w:ascii="Gill Sans MT" w:hAnsi="Gill Sans MT"/>
          <w:sz w:val="18"/>
        </w:rPr>
        <w:t xml:space="preserve"> UNDAF Progress Report, 2016.</w:t>
      </w:r>
    </w:p>
  </w:footnote>
  <w:footnote w:id="77">
    <w:p w:rsidR="00E52B57" w:rsidRPr="00A555B7" w:rsidRDefault="00E52B57" w:rsidP="00707DC9">
      <w:pPr>
        <w:pStyle w:val="FootnoteText"/>
        <w:rPr>
          <w:rFonts w:ascii="Gill Sans MT" w:hAnsi="Gill Sans MT"/>
        </w:rPr>
      </w:pPr>
      <w:r w:rsidRPr="00A555B7">
        <w:rPr>
          <w:rStyle w:val="FootnoteReference"/>
          <w:rFonts w:ascii="Gill Sans MT" w:hAnsi="Gill Sans MT"/>
        </w:rPr>
        <w:footnoteRef/>
      </w:r>
      <w:r w:rsidRPr="00A555B7">
        <w:rPr>
          <w:rFonts w:ascii="Gill Sans MT" w:hAnsi="Gill Sans MT"/>
        </w:rPr>
        <w:t xml:space="preserve"> UNDAF Progress Report, 2016.</w:t>
      </w:r>
    </w:p>
  </w:footnote>
  <w:footnote w:id="78">
    <w:p w:rsidR="00E52B57" w:rsidRPr="00323E17" w:rsidRDefault="00E52B57" w:rsidP="00400380">
      <w:pPr>
        <w:pStyle w:val="FootnoteText"/>
        <w:jc w:val="both"/>
        <w:rPr>
          <w:rFonts w:ascii="Gill Sans MT" w:hAnsi="Gill Sans MT"/>
        </w:rPr>
      </w:pPr>
      <w:r w:rsidRPr="00323E17">
        <w:rPr>
          <w:rStyle w:val="FootnoteReference"/>
          <w:rFonts w:ascii="Gill Sans MT" w:hAnsi="Gill Sans MT"/>
        </w:rPr>
        <w:footnoteRef/>
      </w:r>
      <w:r w:rsidRPr="00323E17">
        <w:rPr>
          <w:rFonts w:ascii="Gill Sans MT" w:hAnsi="Gill Sans MT"/>
        </w:rPr>
        <w:t xml:space="preserve"> </w:t>
      </w:r>
      <w:hyperlink r:id="rId15" w:history="1">
        <w:r w:rsidRPr="00323E17">
          <w:rPr>
            <w:rStyle w:val="Hyperlink"/>
            <w:rFonts w:ascii="Gill Sans MT" w:hAnsi="Gill Sans MT"/>
          </w:rPr>
          <w:t>http://www.preventionweb.net/files/15520_gfdrrecon.vulnerabilitydrrmalawimoz.pdf</w:t>
        </w:r>
      </w:hyperlink>
    </w:p>
  </w:footnote>
  <w:footnote w:id="79">
    <w:p w:rsidR="00E52B57" w:rsidRPr="00323E17" w:rsidRDefault="00E52B57" w:rsidP="00400380">
      <w:pPr>
        <w:pStyle w:val="FootnoteText"/>
        <w:jc w:val="both"/>
        <w:rPr>
          <w:rFonts w:ascii="Gill Sans MT" w:hAnsi="Gill Sans MT"/>
        </w:rPr>
      </w:pPr>
      <w:r w:rsidRPr="00323E17">
        <w:rPr>
          <w:rStyle w:val="FootnoteReference"/>
          <w:rFonts w:ascii="Gill Sans MT" w:hAnsi="Gill Sans MT"/>
        </w:rPr>
        <w:footnoteRef/>
      </w:r>
      <w:r w:rsidRPr="00323E17">
        <w:rPr>
          <w:rFonts w:ascii="Gill Sans MT" w:hAnsi="Gill Sans MT"/>
        </w:rPr>
        <w:t xml:space="preserve"> http://www.inform-index.org/Portals/0/InfoRM/INFORM_2017_v031.xlsx</w:t>
      </w:r>
    </w:p>
  </w:footnote>
  <w:footnote w:id="80">
    <w:p w:rsidR="00E52B57" w:rsidRPr="005E63AA" w:rsidRDefault="00E52B57" w:rsidP="00400380">
      <w:pPr>
        <w:pStyle w:val="FootnoteText"/>
        <w:jc w:val="both"/>
        <w:rPr>
          <w:rFonts w:ascii="Gill Sans MT" w:hAnsi="Gill Sans MT"/>
          <w:sz w:val="18"/>
          <w:szCs w:val="18"/>
        </w:rPr>
      </w:pPr>
      <w:r w:rsidRPr="005E63AA">
        <w:rPr>
          <w:rStyle w:val="FootnoteReference"/>
          <w:rFonts w:ascii="Gill Sans MT" w:hAnsi="Gill Sans MT"/>
          <w:sz w:val="18"/>
          <w:szCs w:val="18"/>
        </w:rPr>
        <w:footnoteRef/>
      </w:r>
      <w:r w:rsidRPr="005E63AA">
        <w:rPr>
          <w:rFonts w:ascii="Gill Sans MT" w:hAnsi="Gill Sans MT"/>
          <w:sz w:val="18"/>
          <w:szCs w:val="18"/>
        </w:rPr>
        <w:t xml:space="preserve"> Governance, Institutional, Communication, Physical infrastructure, Access to health care and Lack of coping capacity on INFORM Index for Risk Management</w:t>
      </w:r>
    </w:p>
  </w:footnote>
  <w:footnote w:id="81">
    <w:p w:rsidR="00E52B57" w:rsidRDefault="00E52B57">
      <w:pPr>
        <w:pStyle w:val="FootnoteText"/>
      </w:pPr>
      <w:r>
        <w:rPr>
          <w:rStyle w:val="FootnoteReference"/>
        </w:rPr>
        <w:footnoteRef/>
      </w:r>
      <w:r>
        <w:t xml:space="preserve"> </w:t>
      </w:r>
      <w:r w:rsidRPr="005E63AA">
        <w:rPr>
          <w:rFonts w:ascii="Gill Sans MT" w:hAnsi="Gill Sans MT"/>
          <w:sz w:val="18"/>
          <w:szCs w:val="18"/>
        </w:rPr>
        <w:t>Root Cause Analysis, 2017</w:t>
      </w:r>
    </w:p>
  </w:footnote>
  <w:footnote w:id="82">
    <w:p w:rsidR="00E52B57" w:rsidRPr="005E63AA" w:rsidRDefault="00E52B57" w:rsidP="00400380">
      <w:pPr>
        <w:pStyle w:val="FootnoteText"/>
        <w:jc w:val="both"/>
        <w:rPr>
          <w:rFonts w:ascii="Gill Sans MT" w:hAnsi="Gill Sans MT"/>
          <w:sz w:val="18"/>
          <w:szCs w:val="18"/>
        </w:rPr>
      </w:pPr>
      <w:r w:rsidRPr="005E63AA">
        <w:rPr>
          <w:rStyle w:val="FootnoteReference"/>
          <w:rFonts w:ascii="Gill Sans MT" w:hAnsi="Gill Sans MT"/>
          <w:sz w:val="18"/>
          <w:szCs w:val="18"/>
        </w:rPr>
        <w:footnoteRef/>
      </w:r>
      <w:r w:rsidRPr="005E63AA">
        <w:rPr>
          <w:rFonts w:ascii="Gill Sans MT" w:hAnsi="Gill Sans MT"/>
          <w:sz w:val="18"/>
          <w:szCs w:val="18"/>
        </w:rPr>
        <w:t xml:space="preserve"> Root Cause Analysis, 2017</w:t>
      </w:r>
    </w:p>
  </w:footnote>
  <w:footnote w:id="83">
    <w:p w:rsidR="00E52B57" w:rsidRPr="00E95B00" w:rsidRDefault="00E52B57" w:rsidP="00D1475F">
      <w:pPr>
        <w:pStyle w:val="FootnoteText"/>
        <w:jc w:val="both"/>
        <w:rPr>
          <w:rFonts w:ascii="Gill Sans MT" w:hAnsi="Gill Sans MT"/>
          <w:sz w:val="18"/>
        </w:rPr>
      </w:pPr>
      <w:r w:rsidRPr="00E95B00">
        <w:rPr>
          <w:rStyle w:val="FootnoteReference"/>
          <w:rFonts w:ascii="Gill Sans MT" w:hAnsi="Gill Sans MT"/>
          <w:sz w:val="18"/>
        </w:rPr>
        <w:footnoteRef/>
      </w:r>
      <w:r w:rsidRPr="00E95B00">
        <w:rPr>
          <w:rFonts w:ascii="Gill Sans MT" w:hAnsi="Gill Sans MT"/>
          <w:sz w:val="18"/>
        </w:rPr>
        <w:t xml:space="preserve"> </w:t>
      </w:r>
      <w:r w:rsidRPr="00E95B00">
        <w:rPr>
          <w:rFonts w:ascii="Gill Sans MT" w:hAnsi="Gill Sans MT"/>
          <w:b/>
          <w:bCs/>
          <w:sz w:val="18"/>
        </w:rPr>
        <w:t>Population dynamics</w:t>
      </w:r>
      <w:r w:rsidRPr="00E95B00">
        <w:rPr>
          <w:rFonts w:ascii="Gill Sans MT" w:hAnsi="Gill Sans MT"/>
          <w:sz w:val="18"/>
        </w:rPr>
        <w:t xml:space="preserve"> is the branch of life sciences that studies the size and age composition of </w:t>
      </w:r>
      <w:r w:rsidRPr="00E95B00">
        <w:rPr>
          <w:rFonts w:ascii="Gill Sans MT" w:hAnsi="Gill Sans MT"/>
          <w:b/>
          <w:bCs/>
          <w:sz w:val="18"/>
        </w:rPr>
        <w:t>populations</w:t>
      </w:r>
      <w:r w:rsidRPr="00E95B00">
        <w:rPr>
          <w:rFonts w:ascii="Gill Sans MT" w:hAnsi="Gill Sans MT"/>
          <w:sz w:val="18"/>
        </w:rPr>
        <w:t> as dynamical systems, and the biological and environmental processes driving them (such as birth and death rates, and by immigration and emigration).</w:t>
      </w:r>
    </w:p>
  </w:footnote>
  <w:footnote w:id="84">
    <w:p w:rsidR="00E52B57" w:rsidRDefault="00E52B57" w:rsidP="00D1475F">
      <w:pPr>
        <w:pStyle w:val="FootnoteText"/>
        <w:jc w:val="both"/>
      </w:pPr>
      <w:r w:rsidRPr="00E95B00">
        <w:rPr>
          <w:rStyle w:val="FootnoteReference"/>
          <w:rFonts w:ascii="Gill Sans MT" w:hAnsi="Gill Sans MT"/>
          <w:sz w:val="18"/>
        </w:rPr>
        <w:footnoteRef/>
      </w:r>
      <w:r w:rsidRPr="00E95B00">
        <w:rPr>
          <w:rFonts w:ascii="Gill Sans MT" w:hAnsi="Gill Sans MT"/>
          <w:sz w:val="18"/>
        </w:rPr>
        <w:t xml:space="preserve"> </w:t>
      </w:r>
      <w:r>
        <w:rPr>
          <w:rFonts w:ascii="Gill Sans MT" w:hAnsi="Gill Sans MT"/>
          <w:sz w:val="18"/>
        </w:rPr>
        <w:t xml:space="preserve">E.g. </w:t>
      </w:r>
      <w:r w:rsidRPr="00E95B00">
        <w:rPr>
          <w:rFonts w:ascii="Gill Sans MT" w:hAnsi="Gill Sans MT"/>
          <w:sz w:val="18"/>
        </w:rPr>
        <w:t>Sector Technical Working Groups</w:t>
      </w:r>
      <w:r>
        <w:rPr>
          <w:rFonts w:ascii="Gill Sans MT" w:hAnsi="Gill Sans MT"/>
          <w:sz w:val="18"/>
        </w:rPr>
        <w:t xml:space="preserve"> and Sector Wide Approaches</w:t>
      </w:r>
    </w:p>
  </w:footnote>
  <w:footnote w:id="85">
    <w:p w:rsidR="00E52B57" w:rsidRPr="009A61B8" w:rsidRDefault="00E52B57" w:rsidP="00E63328">
      <w:pPr>
        <w:pStyle w:val="FootnoteText"/>
        <w:rPr>
          <w:rFonts w:ascii="Gill Sans MT" w:hAnsi="Gill Sans MT"/>
        </w:rPr>
      </w:pPr>
      <w:r w:rsidRPr="009A61B8">
        <w:rPr>
          <w:rStyle w:val="FootnoteReference"/>
          <w:rFonts w:ascii="Gill Sans MT" w:hAnsi="Gill Sans MT"/>
        </w:rPr>
        <w:footnoteRef/>
      </w:r>
      <w:r w:rsidRPr="009A61B8">
        <w:rPr>
          <w:rFonts w:ascii="Gill Sans MT" w:hAnsi="Gill Sans MT"/>
        </w:rPr>
        <w:t xml:space="preserve"> E.g. running supply chains in the health sector, and funding government budgetary accountabilities</w:t>
      </w:r>
    </w:p>
  </w:footnote>
  <w:footnote w:id="86">
    <w:p w:rsidR="00E52B57" w:rsidRDefault="00E52B57" w:rsidP="00A555B7">
      <w:pPr>
        <w:pStyle w:val="FootnoteText"/>
        <w:jc w:val="both"/>
      </w:pPr>
      <w:r w:rsidRPr="00A555B7">
        <w:rPr>
          <w:rStyle w:val="FootnoteReference"/>
          <w:rFonts w:ascii="Gill Sans MT" w:hAnsi="Gill Sans MT"/>
        </w:rPr>
        <w:footnoteRef/>
      </w:r>
      <w:r w:rsidRPr="00A555B7">
        <w:rPr>
          <w:rFonts w:ascii="Gill Sans MT" w:hAnsi="Gill Sans MT"/>
        </w:rPr>
        <w:t xml:space="preserve"> MDG Endline Survey, 2014 concluded that of the eight MDGs, national targets were likely to be met in four. Progress was made in Reducing Child Mortality; Combating HIV and AIDS, Malaria and other diseases; Ensuring Environmental Sustainability and Developing Global Partnership for Development. The four remaining goals less achieved are Eradicating Extreme Poverty and Hunger; Achieve Universal Primary Education; Promote Gender Equality and Empower Women; and Improve Maternal Health.</w:t>
      </w:r>
    </w:p>
  </w:footnote>
  <w:footnote w:id="87">
    <w:p w:rsidR="00E52B57" w:rsidRPr="00A555B7" w:rsidRDefault="00E52B57" w:rsidP="00A555B7">
      <w:pPr>
        <w:pStyle w:val="FootnoteText"/>
        <w:jc w:val="both"/>
        <w:rPr>
          <w:rFonts w:ascii="Gill Sans MT" w:hAnsi="Gill Sans MT"/>
          <w:sz w:val="18"/>
          <w:szCs w:val="18"/>
        </w:rPr>
      </w:pPr>
      <w:r w:rsidRPr="00A555B7">
        <w:rPr>
          <w:rStyle w:val="FootnoteReference"/>
          <w:rFonts w:ascii="Gill Sans MT" w:hAnsi="Gill Sans MT"/>
          <w:sz w:val="18"/>
          <w:szCs w:val="18"/>
        </w:rPr>
        <w:footnoteRef/>
      </w:r>
      <w:r w:rsidRPr="00A555B7">
        <w:rPr>
          <w:rFonts w:ascii="Gill Sans MT" w:hAnsi="Gill Sans MT"/>
          <w:sz w:val="18"/>
          <w:szCs w:val="18"/>
        </w:rPr>
        <w:t xml:space="preserve"> UNDAF Progress Report, 2016</w:t>
      </w:r>
    </w:p>
  </w:footnote>
  <w:footnote w:id="88">
    <w:p w:rsidR="00E52B57" w:rsidRPr="00A555B7" w:rsidRDefault="00E52B57" w:rsidP="00A555B7">
      <w:pPr>
        <w:pStyle w:val="FootnoteText"/>
        <w:jc w:val="both"/>
        <w:rPr>
          <w:rFonts w:ascii="Gill Sans MT" w:hAnsi="Gill Sans MT"/>
          <w:sz w:val="18"/>
          <w:szCs w:val="18"/>
        </w:rPr>
      </w:pPr>
      <w:r w:rsidRPr="00A555B7">
        <w:rPr>
          <w:rStyle w:val="FootnoteReference"/>
          <w:rFonts w:ascii="Gill Sans MT" w:hAnsi="Gill Sans MT"/>
          <w:sz w:val="18"/>
          <w:szCs w:val="18"/>
        </w:rPr>
        <w:footnoteRef/>
      </w:r>
      <w:r w:rsidRPr="00A555B7">
        <w:rPr>
          <w:rFonts w:ascii="Gill Sans MT" w:hAnsi="Gill Sans MT"/>
          <w:sz w:val="18"/>
          <w:szCs w:val="18"/>
        </w:rPr>
        <w:t xml:space="preserve"> UNDAF Progress Report, 2016</w:t>
      </w:r>
    </w:p>
  </w:footnote>
  <w:footnote w:id="89">
    <w:p w:rsidR="00E52B57" w:rsidRPr="00A555B7" w:rsidRDefault="00E52B57" w:rsidP="00A555B7">
      <w:pPr>
        <w:pStyle w:val="FootnoteText"/>
        <w:jc w:val="both"/>
        <w:rPr>
          <w:rFonts w:ascii="Gill Sans MT" w:hAnsi="Gill Sans MT"/>
          <w:sz w:val="18"/>
          <w:szCs w:val="18"/>
        </w:rPr>
      </w:pPr>
      <w:r w:rsidRPr="00A555B7">
        <w:rPr>
          <w:rStyle w:val="FootnoteReference"/>
          <w:rFonts w:ascii="Gill Sans MT" w:hAnsi="Gill Sans MT"/>
          <w:sz w:val="18"/>
          <w:szCs w:val="18"/>
        </w:rPr>
        <w:footnoteRef/>
      </w:r>
      <w:r w:rsidRPr="00A555B7">
        <w:rPr>
          <w:rFonts w:ascii="Gill Sans MT" w:hAnsi="Gill Sans MT"/>
          <w:sz w:val="18"/>
          <w:szCs w:val="18"/>
        </w:rPr>
        <w:t xml:space="preserve"> Extracted from the website of Africa Environmental Information Network</w:t>
      </w:r>
    </w:p>
  </w:footnote>
  <w:footnote w:id="90">
    <w:p w:rsidR="00E52B57" w:rsidRPr="00DB7CD1" w:rsidRDefault="00E52B57" w:rsidP="00A555B7">
      <w:pPr>
        <w:pStyle w:val="FootnoteText"/>
        <w:jc w:val="both"/>
        <w:rPr>
          <w:sz w:val="18"/>
          <w:szCs w:val="18"/>
        </w:rPr>
      </w:pPr>
      <w:r w:rsidRPr="00A555B7">
        <w:rPr>
          <w:rStyle w:val="FootnoteReference"/>
          <w:rFonts w:ascii="Gill Sans MT" w:hAnsi="Gill Sans MT"/>
          <w:sz w:val="18"/>
          <w:szCs w:val="18"/>
        </w:rPr>
        <w:footnoteRef/>
      </w:r>
      <w:r w:rsidRPr="00A555B7">
        <w:rPr>
          <w:rFonts w:ascii="Gill Sans MT" w:hAnsi="Gill Sans MT"/>
          <w:sz w:val="18"/>
          <w:szCs w:val="18"/>
        </w:rPr>
        <w:t xml:space="preserve">  Ibid</w:t>
      </w:r>
      <w:r w:rsidRPr="00DB7CD1">
        <w:rPr>
          <w:sz w:val="18"/>
          <w:szCs w:val="18"/>
        </w:rPr>
        <w:t xml:space="preserve"> </w:t>
      </w:r>
    </w:p>
  </w:footnote>
  <w:footnote w:id="91">
    <w:p w:rsidR="00E52B57" w:rsidRPr="00E63328" w:rsidRDefault="00E52B57" w:rsidP="00FD08F9">
      <w:pPr>
        <w:pStyle w:val="FootnoteText"/>
        <w:rPr>
          <w:rFonts w:ascii="Gill Sans MT" w:hAnsi="Gill Sans MT"/>
          <w:sz w:val="18"/>
          <w:szCs w:val="18"/>
        </w:rPr>
      </w:pPr>
      <w:r w:rsidRPr="00E63328">
        <w:rPr>
          <w:rStyle w:val="FootnoteReference"/>
          <w:rFonts w:ascii="Gill Sans MT" w:hAnsi="Gill Sans MT"/>
          <w:sz w:val="18"/>
          <w:szCs w:val="18"/>
        </w:rPr>
        <w:footnoteRef/>
      </w:r>
      <w:r w:rsidRPr="00E63328">
        <w:rPr>
          <w:rFonts w:ascii="Gill Sans MT" w:hAnsi="Gill Sans MT"/>
          <w:sz w:val="18"/>
          <w:szCs w:val="18"/>
        </w:rPr>
        <w:t xml:space="preserve"> </w:t>
      </w:r>
      <w:r w:rsidRPr="00E63328">
        <w:rPr>
          <w:rFonts w:ascii="Gill Sans MT" w:hAnsi="Gill Sans MT" w:cs="Cambria"/>
          <w:sz w:val="18"/>
          <w:szCs w:val="18"/>
        </w:rPr>
        <w:t>UNICEF 2016 Health Budget Brief</w:t>
      </w:r>
    </w:p>
  </w:footnote>
  <w:footnote w:id="92">
    <w:p w:rsidR="00E52B57" w:rsidRPr="00E63328" w:rsidRDefault="00E52B57" w:rsidP="00FD08F9">
      <w:pPr>
        <w:pStyle w:val="FootnoteText"/>
        <w:rPr>
          <w:rFonts w:ascii="Gill Sans MT" w:hAnsi="Gill Sans MT"/>
          <w:sz w:val="18"/>
          <w:szCs w:val="18"/>
        </w:rPr>
      </w:pPr>
      <w:r w:rsidRPr="00E63328">
        <w:rPr>
          <w:rStyle w:val="FootnoteReference"/>
          <w:rFonts w:ascii="Gill Sans MT" w:hAnsi="Gill Sans MT"/>
          <w:sz w:val="18"/>
          <w:szCs w:val="18"/>
        </w:rPr>
        <w:footnoteRef/>
      </w:r>
      <w:r w:rsidRPr="00E63328">
        <w:rPr>
          <w:rFonts w:ascii="Gill Sans MT" w:hAnsi="Gill Sans MT"/>
          <w:sz w:val="18"/>
          <w:szCs w:val="18"/>
        </w:rPr>
        <w:t xml:space="preserve"> MDG-End Survey 2014</w:t>
      </w:r>
    </w:p>
  </w:footnote>
  <w:footnote w:id="93">
    <w:p w:rsidR="00E52B57" w:rsidRPr="00E63328" w:rsidRDefault="00E52B57" w:rsidP="00FD08F9">
      <w:pPr>
        <w:pStyle w:val="FootnoteText"/>
        <w:rPr>
          <w:rFonts w:ascii="Gill Sans MT" w:hAnsi="Gill Sans MT"/>
          <w:sz w:val="18"/>
          <w:szCs w:val="18"/>
        </w:rPr>
      </w:pPr>
      <w:r w:rsidRPr="00E63328">
        <w:rPr>
          <w:rStyle w:val="FootnoteReference"/>
          <w:rFonts w:ascii="Gill Sans MT" w:hAnsi="Gill Sans MT"/>
          <w:sz w:val="18"/>
          <w:szCs w:val="18"/>
        </w:rPr>
        <w:footnoteRef/>
      </w:r>
      <w:r w:rsidRPr="00E63328">
        <w:rPr>
          <w:rFonts w:ascii="Gill Sans MT" w:hAnsi="Gill Sans MT"/>
          <w:sz w:val="18"/>
          <w:szCs w:val="18"/>
        </w:rPr>
        <w:t xml:space="preserve"> MDHS 2016</w:t>
      </w:r>
    </w:p>
  </w:footnote>
  <w:footnote w:id="94">
    <w:p w:rsidR="00E52B57" w:rsidRPr="00B10076" w:rsidRDefault="00E52B57" w:rsidP="00FD08F9">
      <w:pPr>
        <w:pStyle w:val="FootnoteText"/>
        <w:jc w:val="both"/>
        <w:rPr>
          <w:rFonts w:cs="Arial"/>
        </w:rPr>
      </w:pPr>
      <w:r w:rsidRPr="00E63328">
        <w:rPr>
          <w:rStyle w:val="FootnoteReference"/>
          <w:rFonts w:ascii="Gill Sans MT" w:hAnsi="Gill Sans MT" w:cs="Arial"/>
          <w:sz w:val="18"/>
          <w:szCs w:val="18"/>
        </w:rPr>
        <w:footnoteRef/>
      </w:r>
      <w:r w:rsidRPr="00E63328">
        <w:rPr>
          <w:rFonts w:ascii="Gill Sans MT" w:hAnsi="Gill Sans MT" w:cs="Arial"/>
          <w:sz w:val="18"/>
          <w:szCs w:val="18"/>
        </w:rPr>
        <w:t xml:space="preserve"> </w:t>
      </w:r>
      <w:hyperlink r:id="rId16" w:history="1">
        <w:r w:rsidRPr="00E63328">
          <w:rPr>
            <w:rStyle w:val="Hyperlink"/>
            <w:rFonts w:ascii="Gill Sans MT" w:hAnsi="Gill Sans MT" w:cs="Arial"/>
            <w:sz w:val="18"/>
            <w:szCs w:val="18"/>
          </w:rPr>
          <w:t>http://www.everypreemie.org/country-profiles/</w:t>
        </w:r>
      </w:hyperlink>
    </w:p>
  </w:footnote>
  <w:footnote w:id="95">
    <w:p w:rsidR="00E52B57" w:rsidRPr="00B10076" w:rsidRDefault="00E52B57" w:rsidP="00FD08F9">
      <w:pPr>
        <w:pStyle w:val="FootnoteText"/>
        <w:jc w:val="both"/>
      </w:pPr>
      <w:r w:rsidRPr="00B10076">
        <w:rPr>
          <w:rStyle w:val="FootnoteReference"/>
        </w:rPr>
        <w:footnoteRef/>
      </w:r>
      <w:r w:rsidRPr="00B10076">
        <w:t xml:space="preserve"> Root Cause Analysis, 2017. p47</w:t>
      </w:r>
    </w:p>
  </w:footnote>
  <w:footnote w:id="96">
    <w:p w:rsidR="00E52B57" w:rsidRPr="00DB7CD1" w:rsidRDefault="00E52B57" w:rsidP="00051BD2">
      <w:pPr>
        <w:pStyle w:val="FootnoteText"/>
        <w:rPr>
          <w:color w:val="000000" w:themeColor="text1"/>
          <w:sz w:val="18"/>
          <w:szCs w:val="18"/>
        </w:rPr>
      </w:pPr>
      <w:r w:rsidRPr="00DB7CD1">
        <w:rPr>
          <w:rStyle w:val="FootnoteReference"/>
          <w:color w:val="000000" w:themeColor="text1"/>
          <w:sz w:val="18"/>
          <w:szCs w:val="18"/>
        </w:rPr>
        <w:footnoteRef/>
      </w:r>
      <w:r w:rsidRPr="00DB7CD1">
        <w:rPr>
          <w:color w:val="000000" w:themeColor="text1"/>
          <w:sz w:val="18"/>
          <w:szCs w:val="18"/>
        </w:rPr>
        <w:t xml:space="preserve"> Malawi Demographic and Health Survey 2015/16 </w:t>
      </w:r>
    </w:p>
  </w:footnote>
  <w:footnote w:id="97">
    <w:p w:rsidR="00E52B57" w:rsidRPr="00CA523A" w:rsidRDefault="00E52B57" w:rsidP="00051BD2">
      <w:pPr>
        <w:pStyle w:val="FootnoteText"/>
        <w:rPr>
          <w:sz w:val="18"/>
          <w:szCs w:val="18"/>
        </w:rPr>
      </w:pPr>
      <w:r w:rsidRPr="00CA523A">
        <w:rPr>
          <w:rStyle w:val="FootnoteReference"/>
          <w:sz w:val="18"/>
          <w:szCs w:val="18"/>
        </w:rPr>
        <w:footnoteRef/>
      </w:r>
      <w:r w:rsidRPr="00CA523A">
        <w:rPr>
          <w:sz w:val="18"/>
          <w:szCs w:val="18"/>
        </w:rPr>
        <w:t xml:space="preserve"> </w:t>
      </w:r>
      <w:r>
        <w:rPr>
          <w:sz w:val="18"/>
          <w:szCs w:val="18"/>
        </w:rPr>
        <w:t>Ibid</w:t>
      </w:r>
    </w:p>
  </w:footnote>
  <w:footnote w:id="98">
    <w:p w:rsidR="00E52B57" w:rsidRPr="00A465C5" w:rsidRDefault="00E52B57" w:rsidP="00A465C5">
      <w:pPr>
        <w:pStyle w:val="FootnoteText"/>
        <w:jc w:val="both"/>
        <w:rPr>
          <w:rFonts w:ascii="Gill Sans MT" w:hAnsi="Gill Sans MT"/>
        </w:rPr>
      </w:pPr>
      <w:r w:rsidRPr="00A465C5">
        <w:rPr>
          <w:rStyle w:val="FootnoteReference"/>
          <w:rFonts w:ascii="Gill Sans MT" w:hAnsi="Gill Sans MT"/>
        </w:rPr>
        <w:footnoteRef/>
      </w:r>
      <w:r w:rsidRPr="00A465C5">
        <w:rPr>
          <w:rFonts w:ascii="Gill Sans MT" w:hAnsi="Gill Sans MT"/>
        </w:rPr>
        <w:t xml:space="preserve"> E.g. Parliament, Malawi Hu</w:t>
      </w:r>
      <w:r>
        <w:rPr>
          <w:rFonts w:ascii="Gill Sans MT" w:hAnsi="Gill Sans MT"/>
        </w:rPr>
        <w:t xml:space="preserve">man R5uights Commission and </w:t>
      </w:r>
      <w:r w:rsidRPr="00A465C5">
        <w:rPr>
          <w:rFonts w:ascii="Gill Sans MT" w:hAnsi="Gill Sans MT"/>
        </w:rPr>
        <w:t>Law Commission that were interviewed for this CASA</w:t>
      </w:r>
    </w:p>
  </w:footnote>
  <w:footnote w:id="99">
    <w:p w:rsidR="00E52B57" w:rsidRPr="008A2F56" w:rsidRDefault="00E52B57" w:rsidP="00051BD2">
      <w:pPr>
        <w:pStyle w:val="FootnoteText"/>
        <w:jc w:val="both"/>
        <w:rPr>
          <w:rFonts w:ascii="Gill Sans MT" w:hAnsi="Gill Sans MT"/>
          <w:sz w:val="16"/>
        </w:rPr>
      </w:pPr>
      <w:r w:rsidRPr="008A2F56">
        <w:rPr>
          <w:rStyle w:val="FootnoteReference"/>
          <w:rFonts w:ascii="Gill Sans MT" w:hAnsi="Gill Sans MT"/>
          <w:sz w:val="16"/>
        </w:rPr>
        <w:footnoteRef/>
      </w:r>
      <w:r w:rsidRPr="008A2F56">
        <w:rPr>
          <w:rFonts w:ascii="Gill Sans MT" w:hAnsi="Gill Sans MT"/>
          <w:sz w:val="16"/>
        </w:rPr>
        <w:t xml:space="preserve"> UNDAF Progress Report, 2016</w:t>
      </w:r>
    </w:p>
  </w:footnote>
  <w:footnote w:id="100">
    <w:p w:rsidR="00E52B57" w:rsidRPr="00AA6E05" w:rsidRDefault="00E52B57" w:rsidP="00051BD2">
      <w:pPr>
        <w:spacing w:after="0" w:line="240" w:lineRule="auto"/>
        <w:jc w:val="both"/>
        <w:rPr>
          <w:rFonts w:eastAsia="Times New Roman" w:cs="Times New Roman"/>
          <w:color w:val="000000" w:themeColor="text1"/>
          <w:sz w:val="18"/>
          <w:szCs w:val="18"/>
          <w:lang w:val="en-GB"/>
        </w:rPr>
      </w:pPr>
      <w:r w:rsidRPr="008A2F56">
        <w:rPr>
          <w:rStyle w:val="FootnoteReference"/>
          <w:color w:val="000000" w:themeColor="text1"/>
          <w:sz w:val="20"/>
        </w:rPr>
        <w:footnoteRef/>
      </w:r>
      <w:hyperlink r:id="rId17" w:anchor="sthash.ULuWFo7O.dpuf" w:history="1">
        <w:r w:rsidRPr="008A2F56">
          <w:rPr>
            <w:rStyle w:val="Hyperlink"/>
            <w:rFonts w:eastAsia="Times New Roman" w:cs="Times New Roman"/>
            <w:sz w:val="16"/>
            <w:szCs w:val="20"/>
            <w:lang w:val="en-GB"/>
          </w:rPr>
          <w:t>http://www.violenceisnotourculture.org/content/malawi-women-fight-harmful-cultural-practices#sthash.ULuWFo7O.dpuf</w:t>
        </w:r>
      </w:hyperlink>
    </w:p>
  </w:footnote>
  <w:footnote w:id="101">
    <w:p w:rsidR="00E52B57" w:rsidRPr="005C3467" w:rsidRDefault="00E52B57">
      <w:pPr>
        <w:pStyle w:val="FootnoteText"/>
        <w:rPr>
          <w:rFonts w:ascii="Gill Sans MT" w:hAnsi="Gill Sans MT"/>
          <w:sz w:val="18"/>
        </w:rPr>
      </w:pPr>
      <w:r w:rsidRPr="005C3467">
        <w:rPr>
          <w:rStyle w:val="FootnoteReference"/>
          <w:rFonts w:ascii="Gill Sans MT" w:hAnsi="Gill Sans MT"/>
          <w:sz w:val="18"/>
        </w:rPr>
        <w:footnoteRef/>
      </w:r>
      <w:r w:rsidRPr="005C3467">
        <w:rPr>
          <w:rFonts w:ascii="Gill Sans MT" w:hAnsi="Gill Sans MT"/>
          <w:sz w:val="18"/>
        </w:rPr>
        <w:t xml:space="preserve"> UNADF Evaluation Report, 2015, p75</w:t>
      </w:r>
    </w:p>
  </w:footnote>
  <w:footnote w:id="102">
    <w:p w:rsidR="00E52B57" w:rsidRPr="0064141E" w:rsidRDefault="00E52B57" w:rsidP="00751C78">
      <w:pPr>
        <w:pStyle w:val="FootnoteText"/>
        <w:rPr>
          <w:rFonts w:ascii="Gill Sans MT" w:hAnsi="Gill Sans MT"/>
        </w:rPr>
      </w:pPr>
      <w:r w:rsidRPr="0064141E">
        <w:rPr>
          <w:rStyle w:val="FootnoteReference"/>
          <w:rFonts w:ascii="Gill Sans MT" w:hAnsi="Gill Sans MT"/>
        </w:rPr>
        <w:footnoteRef/>
      </w:r>
      <w:r w:rsidRPr="0064141E">
        <w:rPr>
          <w:rFonts w:ascii="Gill Sans MT" w:hAnsi="Gill Sans MT"/>
        </w:rPr>
        <w:t xml:space="preserve"> UNDAF Progress Report, 2016</w:t>
      </w:r>
    </w:p>
  </w:footnote>
  <w:footnote w:id="103">
    <w:p w:rsidR="00E52B57" w:rsidRDefault="00E52B57" w:rsidP="00751C78">
      <w:pPr>
        <w:pStyle w:val="FootnoteText"/>
      </w:pPr>
      <w:r>
        <w:rPr>
          <w:rStyle w:val="FootnoteReference"/>
        </w:rPr>
        <w:footnoteRef/>
      </w:r>
      <w:r>
        <w:t xml:space="preserve"> </w:t>
      </w:r>
      <w:r w:rsidRPr="000A07A1">
        <w:t>UNDAF Progress Report, 2016</w:t>
      </w:r>
    </w:p>
  </w:footnote>
  <w:footnote w:id="104">
    <w:p w:rsidR="00E52B57" w:rsidRPr="00B20D80" w:rsidRDefault="00E52B57" w:rsidP="00751C78">
      <w:pPr>
        <w:pStyle w:val="FootnoteText"/>
        <w:rPr>
          <w:rFonts w:ascii="Gill Sans MT" w:hAnsi="Gill Sans MT"/>
        </w:rPr>
      </w:pPr>
      <w:r w:rsidRPr="00B20D80">
        <w:rPr>
          <w:rStyle w:val="FootnoteReference"/>
          <w:rFonts w:ascii="Gill Sans MT" w:hAnsi="Gill Sans MT"/>
        </w:rPr>
        <w:footnoteRef/>
      </w:r>
      <w:r w:rsidRPr="00B20D80">
        <w:rPr>
          <w:rFonts w:ascii="Gill Sans MT" w:hAnsi="Gill Sans MT"/>
        </w:rPr>
        <w:t xml:space="preserve"> “Improving access and quality of education for girls in Malawi Project, p7</w:t>
      </w:r>
    </w:p>
  </w:footnote>
  <w:footnote w:id="105">
    <w:p w:rsidR="00E52B57" w:rsidRDefault="00E52B57" w:rsidP="00751C78">
      <w:pPr>
        <w:pStyle w:val="FootnoteText"/>
      </w:pPr>
      <w:r w:rsidRPr="00B20D80">
        <w:rPr>
          <w:rStyle w:val="FootnoteReference"/>
          <w:rFonts w:ascii="Gill Sans MT" w:hAnsi="Gill Sans MT"/>
        </w:rPr>
        <w:footnoteRef/>
      </w:r>
      <w:r w:rsidRPr="00B20D80">
        <w:rPr>
          <w:rFonts w:ascii="Gill Sans MT" w:hAnsi="Gill Sans MT"/>
        </w:rPr>
        <w:t xml:space="preserve"> UNDAF Progress Report, 2015</w:t>
      </w:r>
    </w:p>
  </w:footnote>
  <w:footnote w:id="106">
    <w:p w:rsidR="00E52B57" w:rsidRPr="008A2F56" w:rsidRDefault="00E52B57" w:rsidP="00751C78">
      <w:pPr>
        <w:pStyle w:val="FootnoteText"/>
        <w:ind w:left="270" w:hanging="270"/>
        <w:rPr>
          <w:rFonts w:ascii="Gill Sans MT" w:hAnsi="Gill Sans MT"/>
        </w:rPr>
      </w:pPr>
      <w:r w:rsidRPr="008A2F56">
        <w:rPr>
          <w:rStyle w:val="FootnoteReference"/>
          <w:rFonts w:ascii="Gill Sans MT" w:hAnsi="Gill Sans MT"/>
        </w:rPr>
        <w:footnoteRef/>
      </w:r>
      <w:r w:rsidRPr="008A2F56">
        <w:rPr>
          <w:rFonts w:ascii="Gill Sans MT" w:hAnsi="Gill Sans MT"/>
        </w:rPr>
        <w:t xml:space="preserve"> </w:t>
      </w:r>
      <w:r w:rsidRPr="008A2F56">
        <w:rPr>
          <w:rFonts w:ascii="Gill Sans MT" w:hAnsi="Gill Sans MT"/>
        </w:rPr>
        <w:tab/>
        <w:t xml:space="preserve">See </w:t>
      </w:r>
      <w:r w:rsidRPr="008A2F56">
        <w:rPr>
          <w:rFonts w:ascii="Gill Sans MT" w:hAnsi="Gill Sans MT"/>
          <w:i/>
        </w:rPr>
        <w:t>Common UN Procurement at the Country Level</w:t>
      </w:r>
      <w:r w:rsidRPr="008A2F56">
        <w:rPr>
          <w:rFonts w:ascii="Gill Sans MT" w:hAnsi="Gill Sans MT"/>
        </w:rPr>
        <w:t>, version 3.1, March 2015.</w:t>
      </w:r>
    </w:p>
  </w:footnote>
  <w:footnote w:id="107">
    <w:p w:rsidR="00E52B57" w:rsidRPr="008A2F56" w:rsidRDefault="00E52B57" w:rsidP="00751C78">
      <w:pPr>
        <w:pStyle w:val="FootnoteText"/>
        <w:rPr>
          <w:rFonts w:ascii="Gill Sans MT" w:hAnsi="Gill Sans MT"/>
        </w:rPr>
      </w:pPr>
      <w:r w:rsidRPr="008A2F56">
        <w:rPr>
          <w:rStyle w:val="FootnoteReference"/>
          <w:rFonts w:ascii="Gill Sans MT" w:hAnsi="Gill Sans MT"/>
        </w:rPr>
        <w:footnoteRef/>
      </w:r>
      <w:r w:rsidRPr="008A2F56">
        <w:rPr>
          <w:rFonts w:ascii="Gill Sans MT" w:hAnsi="Gill Sans MT"/>
        </w:rPr>
        <w:t xml:space="preserve"> UN Malawi BOS Analysis Report, 2015</w:t>
      </w:r>
    </w:p>
  </w:footnote>
  <w:footnote w:id="108">
    <w:p w:rsidR="00E52B57" w:rsidRDefault="00E52B57" w:rsidP="00C51F48">
      <w:pPr>
        <w:pStyle w:val="FootnoteText"/>
      </w:pPr>
      <w:r w:rsidRPr="008A2F56">
        <w:rPr>
          <w:rStyle w:val="FootnoteReference"/>
          <w:rFonts w:ascii="Gill Sans MT" w:hAnsi="Gill Sans MT"/>
        </w:rPr>
        <w:footnoteRef/>
      </w:r>
      <w:r w:rsidRPr="008A2F56">
        <w:rPr>
          <w:rFonts w:ascii="Gill Sans MT" w:hAnsi="Gill Sans MT"/>
        </w:rPr>
        <w:t xml:space="preserve"> UNDAF Progress Report, 2016</w:t>
      </w:r>
    </w:p>
  </w:footnote>
  <w:footnote w:id="109">
    <w:p w:rsidR="00E52B57" w:rsidRPr="00EC3EEE" w:rsidRDefault="00E52B57" w:rsidP="00C51F48">
      <w:pPr>
        <w:pStyle w:val="FootnoteText"/>
        <w:rPr>
          <w:rFonts w:ascii="Gill Sans MT" w:hAnsi="Gill Sans MT"/>
        </w:rPr>
      </w:pPr>
      <w:r w:rsidRPr="00EC3EEE">
        <w:rPr>
          <w:rStyle w:val="FootnoteReference"/>
          <w:rFonts w:ascii="Gill Sans MT" w:hAnsi="Gill Sans MT"/>
        </w:rPr>
        <w:footnoteRef/>
      </w:r>
      <w:r w:rsidRPr="00EC3EEE">
        <w:rPr>
          <w:rFonts w:ascii="Gill Sans MT" w:hAnsi="Gill Sans MT"/>
        </w:rPr>
        <w:t xml:space="preserve"> UNDAF Progress Report, 2016</w:t>
      </w:r>
    </w:p>
  </w:footnote>
  <w:footnote w:id="110">
    <w:p w:rsidR="00E52B57" w:rsidRPr="001D5E2A" w:rsidRDefault="00E52B57" w:rsidP="00E57663">
      <w:pPr>
        <w:pStyle w:val="FootnoteText"/>
        <w:jc w:val="both"/>
        <w:rPr>
          <w:rFonts w:ascii="Gill Sans MT" w:hAnsi="Gill Sans MT"/>
          <w:sz w:val="18"/>
        </w:rPr>
      </w:pPr>
      <w:r w:rsidRPr="001D5E2A">
        <w:rPr>
          <w:rStyle w:val="FootnoteReference"/>
          <w:rFonts w:ascii="Gill Sans MT" w:hAnsi="Gill Sans MT"/>
          <w:sz w:val="18"/>
        </w:rPr>
        <w:footnoteRef/>
      </w:r>
      <w:r w:rsidRPr="001D5E2A">
        <w:rPr>
          <w:rFonts w:ascii="Gill Sans MT" w:hAnsi="Gill Sans MT"/>
          <w:sz w:val="18"/>
        </w:rPr>
        <w:t xml:space="preserve"> UNDAF Progress Report, 2015</w:t>
      </w:r>
    </w:p>
  </w:footnote>
  <w:footnote w:id="111">
    <w:p w:rsidR="00E52B57" w:rsidRPr="00B97342" w:rsidRDefault="00E52B57" w:rsidP="00B97342">
      <w:pPr>
        <w:pStyle w:val="FootnoteText"/>
        <w:jc w:val="both"/>
        <w:rPr>
          <w:rFonts w:ascii="Gill Sans MT" w:hAnsi="Gill Sans MT"/>
          <w:sz w:val="18"/>
        </w:rPr>
      </w:pPr>
      <w:r w:rsidRPr="00B97342">
        <w:rPr>
          <w:rStyle w:val="FootnoteReference"/>
          <w:rFonts w:ascii="Gill Sans MT" w:hAnsi="Gill Sans MT"/>
          <w:sz w:val="18"/>
        </w:rPr>
        <w:footnoteRef/>
      </w:r>
      <w:r w:rsidRPr="00B97342">
        <w:rPr>
          <w:rFonts w:ascii="Gill Sans MT" w:hAnsi="Gill Sans MT"/>
          <w:sz w:val="18"/>
        </w:rPr>
        <w:t xml:space="preserve"> Towards a Division of Labour in Malawi - Donor Mapping Report (2010)</w:t>
      </w:r>
    </w:p>
  </w:footnote>
  <w:footnote w:id="112">
    <w:p w:rsidR="00E52B57" w:rsidRPr="00B97342" w:rsidRDefault="00E52B57" w:rsidP="00B97342">
      <w:pPr>
        <w:pStyle w:val="FootnoteText"/>
        <w:jc w:val="both"/>
        <w:rPr>
          <w:rFonts w:ascii="Gill Sans MT" w:hAnsi="Gill Sans MT"/>
          <w:sz w:val="18"/>
        </w:rPr>
      </w:pPr>
      <w:r w:rsidRPr="00B97342">
        <w:rPr>
          <w:rStyle w:val="FootnoteReference"/>
          <w:rFonts w:ascii="Gill Sans MT" w:hAnsi="Gill Sans MT"/>
          <w:sz w:val="18"/>
        </w:rPr>
        <w:footnoteRef/>
      </w:r>
      <w:r w:rsidRPr="00B97342">
        <w:rPr>
          <w:rFonts w:ascii="Gill Sans MT" w:hAnsi="Gill Sans MT"/>
          <w:sz w:val="18"/>
        </w:rPr>
        <w:t xml:space="preserve"> UN Malawi – Capacity Development Review (2016), p4</w:t>
      </w:r>
    </w:p>
  </w:footnote>
  <w:footnote w:id="113">
    <w:p w:rsidR="00E52B57" w:rsidRDefault="00E52B57" w:rsidP="00B97342">
      <w:pPr>
        <w:pStyle w:val="FootnoteText"/>
        <w:jc w:val="both"/>
      </w:pPr>
      <w:r w:rsidRPr="00B97342">
        <w:rPr>
          <w:rStyle w:val="FootnoteReference"/>
          <w:rFonts w:ascii="Gill Sans MT" w:hAnsi="Gill Sans MT"/>
          <w:sz w:val="18"/>
        </w:rPr>
        <w:footnoteRef/>
      </w:r>
      <w:r w:rsidRPr="00B97342">
        <w:rPr>
          <w:rFonts w:ascii="Gill Sans MT" w:hAnsi="Gill Sans MT"/>
          <w:sz w:val="18"/>
        </w:rPr>
        <w:t xml:space="preserve"> UN Malawi – Capacity Development Review (2016), p6</w:t>
      </w:r>
    </w:p>
  </w:footnote>
  <w:footnote w:id="114">
    <w:p w:rsidR="00E52B57" w:rsidRPr="00EA6D11" w:rsidRDefault="00E52B57" w:rsidP="00EA6D11">
      <w:pPr>
        <w:pStyle w:val="FootnoteText"/>
        <w:jc w:val="both"/>
        <w:rPr>
          <w:rFonts w:ascii="Gill Sans MT" w:hAnsi="Gill Sans MT"/>
          <w:sz w:val="18"/>
        </w:rPr>
      </w:pPr>
      <w:r w:rsidRPr="00EA6D11">
        <w:rPr>
          <w:rStyle w:val="FootnoteReference"/>
          <w:rFonts w:ascii="Gill Sans MT" w:hAnsi="Gill Sans MT"/>
          <w:sz w:val="18"/>
        </w:rPr>
        <w:footnoteRef/>
      </w:r>
      <w:r w:rsidRPr="00EA6D11">
        <w:rPr>
          <w:rFonts w:ascii="Gill Sans MT" w:hAnsi="Gill Sans MT"/>
          <w:sz w:val="18"/>
        </w:rPr>
        <w:t xml:space="preserve"> Theory of Change</w:t>
      </w:r>
    </w:p>
  </w:footnote>
  <w:footnote w:id="115">
    <w:p w:rsidR="00E52B57" w:rsidRPr="00EA6D11" w:rsidRDefault="00E52B57" w:rsidP="00EA6D11">
      <w:pPr>
        <w:pStyle w:val="FootnoteText"/>
        <w:jc w:val="both"/>
        <w:rPr>
          <w:rFonts w:ascii="Gill Sans MT" w:hAnsi="Gill Sans MT"/>
          <w:sz w:val="18"/>
        </w:rPr>
      </w:pPr>
      <w:r w:rsidRPr="00EA6D11">
        <w:rPr>
          <w:rStyle w:val="FootnoteReference"/>
          <w:rFonts w:ascii="Gill Sans MT" w:hAnsi="Gill Sans MT"/>
          <w:sz w:val="18"/>
        </w:rPr>
        <w:footnoteRef/>
      </w:r>
      <w:r w:rsidRPr="00EA6D11">
        <w:rPr>
          <w:rFonts w:ascii="Gill Sans MT" w:hAnsi="Gill Sans MT"/>
          <w:sz w:val="18"/>
        </w:rPr>
        <w:t xml:space="preserve"> UN Malawi – Capacity Development Review (2016), p24</w:t>
      </w:r>
    </w:p>
  </w:footnote>
  <w:footnote w:id="116">
    <w:p w:rsidR="00E52B57" w:rsidRPr="00EA6D11" w:rsidRDefault="00E52B57" w:rsidP="00EA6D11">
      <w:pPr>
        <w:pStyle w:val="FootnoteText"/>
        <w:jc w:val="both"/>
        <w:rPr>
          <w:rFonts w:ascii="Gill Sans MT" w:hAnsi="Gill Sans MT"/>
          <w:sz w:val="18"/>
        </w:rPr>
      </w:pPr>
      <w:r w:rsidRPr="00EA6D11">
        <w:rPr>
          <w:rStyle w:val="FootnoteReference"/>
          <w:rFonts w:ascii="Gill Sans MT" w:hAnsi="Gill Sans MT"/>
          <w:sz w:val="18"/>
        </w:rPr>
        <w:footnoteRef/>
      </w:r>
      <w:r w:rsidRPr="00EA6D11">
        <w:rPr>
          <w:rFonts w:ascii="Gill Sans MT" w:hAnsi="Gill Sans MT"/>
          <w:sz w:val="18"/>
        </w:rPr>
        <w:t xml:space="preserve"> </w:t>
      </w:r>
      <w:r w:rsidRPr="00EA6D11">
        <w:rPr>
          <w:rFonts w:ascii="Gill Sans MT" w:eastAsia="Times New Roman" w:hAnsi="Gill Sans MT"/>
          <w:sz w:val="18"/>
          <w:lang w:val="en-GB"/>
        </w:rPr>
        <w:t>Transparency International, 2015</w:t>
      </w:r>
    </w:p>
  </w:footnote>
  <w:footnote w:id="117">
    <w:p w:rsidR="00E52B57" w:rsidRPr="00996C62" w:rsidRDefault="00E52B57" w:rsidP="00EA6D11">
      <w:pPr>
        <w:pStyle w:val="FootnoteText"/>
        <w:jc w:val="both"/>
      </w:pPr>
      <w:r w:rsidRPr="00EA6D11">
        <w:rPr>
          <w:rStyle w:val="FootnoteReference"/>
          <w:rFonts w:ascii="Gill Sans MT" w:hAnsi="Gill Sans MT"/>
          <w:sz w:val="18"/>
        </w:rPr>
        <w:footnoteRef/>
      </w:r>
      <w:r w:rsidRPr="00EA6D11">
        <w:rPr>
          <w:rFonts w:ascii="Gill Sans MT" w:hAnsi="Gill Sans MT"/>
          <w:sz w:val="18"/>
        </w:rPr>
        <w:t xml:space="preserve"> </w:t>
      </w:r>
      <w:r w:rsidRPr="00EA6D11">
        <w:rPr>
          <w:rFonts w:ascii="Gill Sans MT" w:eastAsia="Times New Roman" w:hAnsi="Gill Sans MT"/>
          <w:sz w:val="18"/>
          <w:lang w:val="en-GB"/>
        </w:rPr>
        <w:t>The abuse of public power for private benefit, or a form of selfishness or greed characterized by unreasonable accumulation of power and resources meant for public use Transparency International, 2013</w:t>
      </w:r>
    </w:p>
  </w:footnote>
  <w:footnote w:id="118">
    <w:p w:rsidR="00E52B57" w:rsidRPr="0031046C" w:rsidRDefault="00E52B57" w:rsidP="0031046C">
      <w:pPr>
        <w:pStyle w:val="FootnoteText"/>
        <w:jc w:val="both"/>
        <w:rPr>
          <w:rFonts w:ascii="Gill Sans MT" w:hAnsi="Gill Sans MT"/>
          <w:sz w:val="18"/>
          <w:szCs w:val="18"/>
        </w:rPr>
      </w:pPr>
      <w:r w:rsidRPr="0031046C">
        <w:rPr>
          <w:rStyle w:val="FootnoteReference"/>
          <w:rFonts w:ascii="Gill Sans MT" w:hAnsi="Gill Sans MT"/>
          <w:sz w:val="18"/>
          <w:szCs w:val="18"/>
        </w:rPr>
        <w:footnoteRef/>
      </w:r>
      <w:r w:rsidRPr="0031046C">
        <w:rPr>
          <w:rFonts w:ascii="Gill Sans MT" w:hAnsi="Gill Sans MT"/>
          <w:sz w:val="18"/>
          <w:szCs w:val="18"/>
        </w:rPr>
        <w:t xml:space="preserve"> How Corruption has negatively affected Malawi, Anti-corruption International, 2015</w:t>
      </w:r>
    </w:p>
  </w:footnote>
  <w:footnote w:id="119">
    <w:p w:rsidR="00E52B57" w:rsidRPr="0031046C" w:rsidRDefault="00E52B57" w:rsidP="0031046C">
      <w:pPr>
        <w:pStyle w:val="FootnoteText"/>
        <w:jc w:val="both"/>
        <w:rPr>
          <w:rFonts w:ascii="Gill Sans MT" w:hAnsi="Gill Sans MT"/>
          <w:sz w:val="18"/>
          <w:szCs w:val="18"/>
        </w:rPr>
      </w:pPr>
      <w:r w:rsidRPr="0031046C">
        <w:rPr>
          <w:rStyle w:val="FootnoteReference"/>
          <w:rFonts w:ascii="Gill Sans MT" w:hAnsi="Gill Sans MT"/>
          <w:sz w:val="18"/>
          <w:szCs w:val="18"/>
        </w:rPr>
        <w:footnoteRef/>
      </w:r>
      <w:r w:rsidRPr="0031046C">
        <w:rPr>
          <w:rFonts w:ascii="Gill Sans MT" w:hAnsi="Gill Sans MT"/>
          <w:sz w:val="18"/>
          <w:szCs w:val="18"/>
        </w:rPr>
        <w:t xml:space="preserve"> Malawi Democracy and Political Participation - A Review by AfriMAP and the Open Society for Southern Africa, Wiseman Chijere Chirwa, March 2014.</w:t>
      </w:r>
    </w:p>
  </w:footnote>
  <w:footnote w:id="120">
    <w:p w:rsidR="00E52B57" w:rsidRPr="0031046C" w:rsidRDefault="00E52B57" w:rsidP="0031046C">
      <w:pPr>
        <w:pStyle w:val="FootnoteText"/>
        <w:jc w:val="both"/>
        <w:rPr>
          <w:rFonts w:ascii="Gill Sans MT" w:hAnsi="Gill Sans MT"/>
          <w:sz w:val="18"/>
          <w:szCs w:val="18"/>
        </w:rPr>
      </w:pPr>
      <w:r w:rsidRPr="0031046C">
        <w:rPr>
          <w:rStyle w:val="FootnoteReference"/>
          <w:rFonts w:ascii="Gill Sans MT" w:hAnsi="Gill Sans MT"/>
          <w:sz w:val="18"/>
          <w:szCs w:val="18"/>
        </w:rPr>
        <w:footnoteRef/>
      </w:r>
      <w:r w:rsidRPr="0031046C">
        <w:rPr>
          <w:rFonts w:ascii="Gill Sans MT" w:hAnsi="Gill Sans MT"/>
          <w:sz w:val="18"/>
          <w:szCs w:val="18"/>
        </w:rPr>
        <w:t xml:space="preserve"> Malawi Democracy and Political Participation - A Review by AfriMAP and the Open Society for Southern Africa, Wiseman Chijere Chirwa, March 2014.</w:t>
      </w:r>
    </w:p>
  </w:footnote>
  <w:footnote w:id="121">
    <w:p w:rsidR="00E52B57" w:rsidRPr="0031046C" w:rsidRDefault="00E52B57" w:rsidP="0031046C">
      <w:pPr>
        <w:pStyle w:val="FootnoteText"/>
        <w:jc w:val="both"/>
        <w:rPr>
          <w:rFonts w:ascii="Gill Sans MT" w:hAnsi="Gill Sans MT"/>
          <w:sz w:val="18"/>
          <w:szCs w:val="18"/>
        </w:rPr>
      </w:pPr>
      <w:r w:rsidRPr="0031046C">
        <w:rPr>
          <w:rStyle w:val="FootnoteReference"/>
          <w:rFonts w:ascii="Gill Sans MT" w:hAnsi="Gill Sans MT"/>
          <w:sz w:val="18"/>
          <w:szCs w:val="18"/>
        </w:rPr>
        <w:footnoteRef/>
      </w:r>
      <w:r w:rsidRPr="0031046C">
        <w:rPr>
          <w:rFonts w:ascii="Gill Sans MT" w:hAnsi="Gill Sans MT"/>
          <w:sz w:val="18"/>
          <w:szCs w:val="18"/>
        </w:rPr>
        <w:t xml:space="preserve"> </w:t>
      </w:r>
      <w:r w:rsidRPr="0031046C">
        <w:rPr>
          <w:rFonts w:ascii="Gill Sans MT" w:eastAsia="MS Mincho" w:hAnsi="Gill Sans MT"/>
          <w:sz w:val="18"/>
          <w:szCs w:val="18"/>
        </w:rPr>
        <w:t>Public finance management reforms still under scrutiny – William Kumwembe, Times Group Malawi 21 February 2017</w:t>
      </w:r>
    </w:p>
  </w:footnote>
  <w:footnote w:id="122">
    <w:p w:rsidR="00E52B57" w:rsidRDefault="00E52B57" w:rsidP="0031046C">
      <w:pPr>
        <w:pStyle w:val="FootnoteText"/>
        <w:jc w:val="both"/>
      </w:pPr>
      <w:r w:rsidRPr="0031046C">
        <w:rPr>
          <w:rStyle w:val="FootnoteReference"/>
          <w:rFonts w:ascii="Gill Sans MT" w:hAnsi="Gill Sans MT"/>
          <w:sz w:val="18"/>
          <w:szCs w:val="18"/>
        </w:rPr>
        <w:footnoteRef/>
      </w:r>
      <w:r w:rsidRPr="0031046C">
        <w:rPr>
          <w:rFonts w:ascii="Gill Sans MT" w:hAnsi="Gill Sans MT"/>
          <w:sz w:val="18"/>
          <w:szCs w:val="18"/>
        </w:rPr>
        <w:t xml:space="preserve"> Root Cause Analysis, 2017. p30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21433_"/>
      </v:shape>
    </w:pict>
  </w:numPicBullet>
  <w:abstractNum w:abstractNumId="0" w15:restartNumberingAfterBreak="0">
    <w:nsid w:val="06E53C97"/>
    <w:multiLevelType w:val="hybridMultilevel"/>
    <w:tmpl w:val="701EBCCE"/>
    <w:lvl w:ilvl="0" w:tplc="9DCC16D2">
      <w:start w:val="1"/>
      <w:numFmt w:val="decimal"/>
      <w:lvlText w:val="%1)"/>
      <w:lvlJc w:val="left"/>
      <w:pPr>
        <w:tabs>
          <w:tab w:val="num" w:pos="720"/>
        </w:tabs>
        <w:ind w:left="720" w:hanging="360"/>
      </w:pPr>
    </w:lvl>
    <w:lvl w:ilvl="1" w:tplc="E940E574" w:tentative="1">
      <w:start w:val="1"/>
      <w:numFmt w:val="decimal"/>
      <w:lvlText w:val="%2)"/>
      <w:lvlJc w:val="left"/>
      <w:pPr>
        <w:tabs>
          <w:tab w:val="num" w:pos="1440"/>
        </w:tabs>
        <w:ind w:left="1440" w:hanging="360"/>
      </w:pPr>
    </w:lvl>
    <w:lvl w:ilvl="2" w:tplc="3DDA32A0" w:tentative="1">
      <w:start w:val="1"/>
      <w:numFmt w:val="decimal"/>
      <w:lvlText w:val="%3)"/>
      <w:lvlJc w:val="left"/>
      <w:pPr>
        <w:tabs>
          <w:tab w:val="num" w:pos="2160"/>
        </w:tabs>
        <w:ind w:left="2160" w:hanging="360"/>
      </w:pPr>
    </w:lvl>
    <w:lvl w:ilvl="3" w:tplc="6D640C2C" w:tentative="1">
      <w:start w:val="1"/>
      <w:numFmt w:val="decimal"/>
      <w:lvlText w:val="%4)"/>
      <w:lvlJc w:val="left"/>
      <w:pPr>
        <w:tabs>
          <w:tab w:val="num" w:pos="2880"/>
        </w:tabs>
        <w:ind w:left="2880" w:hanging="360"/>
      </w:pPr>
    </w:lvl>
    <w:lvl w:ilvl="4" w:tplc="36BC4D80" w:tentative="1">
      <w:start w:val="1"/>
      <w:numFmt w:val="decimal"/>
      <w:lvlText w:val="%5)"/>
      <w:lvlJc w:val="left"/>
      <w:pPr>
        <w:tabs>
          <w:tab w:val="num" w:pos="3600"/>
        </w:tabs>
        <w:ind w:left="3600" w:hanging="360"/>
      </w:pPr>
    </w:lvl>
    <w:lvl w:ilvl="5" w:tplc="B348810C" w:tentative="1">
      <w:start w:val="1"/>
      <w:numFmt w:val="decimal"/>
      <w:lvlText w:val="%6)"/>
      <w:lvlJc w:val="left"/>
      <w:pPr>
        <w:tabs>
          <w:tab w:val="num" w:pos="4320"/>
        </w:tabs>
        <w:ind w:left="4320" w:hanging="360"/>
      </w:pPr>
    </w:lvl>
    <w:lvl w:ilvl="6" w:tplc="3FEEE260" w:tentative="1">
      <w:start w:val="1"/>
      <w:numFmt w:val="decimal"/>
      <w:lvlText w:val="%7)"/>
      <w:lvlJc w:val="left"/>
      <w:pPr>
        <w:tabs>
          <w:tab w:val="num" w:pos="5040"/>
        </w:tabs>
        <w:ind w:left="5040" w:hanging="360"/>
      </w:pPr>
    </w:lvl>
    <w:lvl w:ilvl="7" w:tplc="228E267E" w:tentative="1">
      <w:start w:val="1"/>
      <w:numFmt w:val="decimal"/>
      <w:lvlText w:val="%8)"/>
      <w:lvlJc w:val="left"/>
      <w:pPr>
        <w:tabs>
          <w:tab w:val="num" w:pos="5760"/>
        </w:tabs>
        <w:ind w:left="5760" w:hanging="360"/>
      </w:pPr>
    </w:lvl>
    <w:lvl w:ilvl="8" w:tplc="366C37F8" w:tentative="1">
      <w:start w:val="1"/>
      <w:numFmt w:val="decimal"/>
      <w:lvlText w:val="%9)"/>
      <w:lvlJc w:val="left"/>
      <w:pPr>
        <w:tabs>
          <w:tab w:val="num" w:pos="6480"/>
        </w:tabs>
        <w:ind w:left="6480" w:hanging="360"/>
      </w:pPr>
    </w:lvl>
  </w:abstractNum>
  <w:abstractNum w:abstractNumId="1" w15:restartNumberingAfterBreak="0">
    <w:nsid w:val="09203694"/>
    <w:multiLevelType w:val="hybridMultilevel"/>
    <w:tmpl w:val="D652C6F2"/>
    <w:lvl w:ilvl="0" w:tplc="9490C9A8">
      <w:start w:val="2"/>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40B4E"/>
    <w:multiLevelType w:val="hybridMultilevel"/>
    <w:tmpl w:val="D388A1F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8A7757"/>
    <w:multiLevelType w:val="hybridMultilevel"/>
    <w:tmpl w:val="276811A4"/>
    <w:lvl w:ilvl="0" w:tplc="20C6B84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E74B60"/>
    <w:multiLevelType w:val="hybridMultilevel"/>
    <w:tmpl w:val="2332B00C"/>
    <w:lvl w:ilvl="0" w:tplc="BB16D8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537DC"/>
    <w:multiLevelType w:val="hybridMultilevel"/>
    <w:tmpl w:val="56F2E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3751477"/>
    <w:multiLevelType w:val="multilevel"/>
    <w:tmpl w:val="9A70202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273C72"/>
    <w:multiLevelType w:val="multilevel"/>
    <w:tmpl w:val="20F01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B3C85"/>
    <w:multiLevelType w:val="multilevel"/>
    <w:tmpl w:val="E0C213AE"/>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9" w15:restartNumberingAfterBreak="0">
    <w:nsid w:val="1D7D02E6"/>
    <w:multiLevelType w:val="hybridMultilevel"/>
    <w:tmpl w:val="D652C6F2"/>
    <w:lvl w:ilvl="0" w:tplc="9490C9A8">
      <w:start w:val="2"/>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631DB0"/>
    <w:multiLevelType w:val="hybridMultilevel"/>
    <w:tmpl w:val="38C077D0"/>
    <w:lvl w:ilvl="0" w:tplc="BB16D8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81C15"/>
    <w:multiLevelType w:val="hybridMultilevel"/>
    <w:tmpl w:val="EC1480FA"/>
    <w:lvl w:ilvl="0" w:tplc="BB16D8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56421"/>
    <w:multiLevelType w:val="hybridMultilevel"/>
    <w:tmpl w:val="394EC37C"/>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3570516E"/>
    <w:multiLevelType w:val="hybridMultilevel"/>
    <w:tmpl w:val="4564A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E66A75"/>
    <w:multiLevelType w:val="multilevel"/>
    <w:tmpl w:val="C9F4139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7CB36A3"/>
    <w:multiLevelType w:val="hybridMultilevel"/>
    <w:tmpl w:val="7DF236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3DAC2D3E"/>
    <w:multiLevelType w:val="hybridMultilevel"/>
    <w:tmpl w:val="D7FEAC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13637E"/>
    <w:multiLevelType w:val="hybridMultilevel"/>
    <w:tmpl w:val="DB365BA2"/>
    <w:lvl w:ilvl="0" w:tplc="042A1C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1C0F53"/>
    <w:multiLevelType w:val="multilevel"/>
    <w:tmpl w:val="041AA6FA"/>
    <w:lvl w:ilvl="0">
      <w:start w:val="1"/>
      <w:numFmt w:val="decimal"/>
      <w:lvlText w:val="%1.0."/>
      <w:lvlJc w:val="left"/>
      <w:pPr>
        <w:ind w:left="720" w:hanging="720"/>
      </w:pPr>
      <w:rPr>
        <w:rFonts w:hint="default"/>
        <w:b/>
      </w:rPr>
    </w:lvl>
    <w:lvl w:ilvl="1">
      <w:start w:val="1"/>
      <w:numFmt w:val="decimal"/>
      <w:lvlText w:val="%1.%2."/>
      <w:lvlJc w:val="left"/>
      <w:pPr>
        <w:ind w:left="1004"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41DF5950"/>
    <w:multiLevelType w:val="multilevel"/>
    <w:tmpl w:val="3042A170"/>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20" w15:restartNumberingAfterBreak="0">
    <w:nsid w:val="422D6CE4"/>
    <w:multiLevelType w:val="hybridMultilevel"/>
    <w:tmpl w:val="90881596"/>
    <w:lvl w:ilvl="0" w:tplc="BB16D8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E802AE"/>
    <w:multiLevelType w:val="hybridMultilevel"/>
    <w:tmpl w:val="A8182AD6"/>
    <w:lvl w:ilvl="0" w:tplc="BB16D8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E428FA"/>
    <w:multiLevelType w:val="hybridMultilevel"/>
    <w:tmpl w:val="6A72FAF0"/>
    <w:lvl w:ilvl="0" w:tplc="BB16D8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603B99"/>
    <w:multiLevelType w:val="hybridMultilevel"/>
    <w:tmpl w:val="2B884420"/>
    <w:lvl w:ilvl="0" w:tplc="0409001B">
      <w:start w:val="1"/>
      <w:numFmt w:val="lowerRoman"/>
      <w:lvlText w:val="%1."/>
      <w:lvlJc w:val="right"/>
      <w:pPr>
        <w:tabs>
          <w:tab w:val="num" w:pos="360"/>
        </w:tabs>
        <w:ind w:left="360" w:hanging="360"/>
      </w:pPr>
      <w:rPr>
        <w:rFonts w:hint="default"/>
      </w:rPr>
    </w:lvl>
    <w:lvl w:ilvl="1" w:tplc="DED67522" w:tentative="1">
      <w:start w:val="1"/>
      <w:numFmt w:val="bullet"/>
      <w:lvlText w:val="•"/>
      <w:lvlJc w:val="left"/>
      <w:pPr>
        <w:tabs>
          <w:tab w:val="num" w:pos="1080"/>
        </w:tabs>
        <w:ind w:left="1080" w:hanging="360"/>
      </w:pPr>
      <w:rPr>
        <w:rFonts w:ascii="Arial" w:hAnsi="Arial" w:hint="default"/>
      </w:rPr>
    </w:lvl>
    <w:lvl w:ilvl="2" w:tplc="080C3968" w:tentative="1">
      <w:start w:val="1"/>
      <w:numFmt w:val="bullet"/>
      <w:lvlText w:val="•"/>
      <w:lvlJc w:val="left"/>
      <w:pPr>
        <w:tabs>
          <w:tab w:val="num" w:pos="1800"/>
        </w:tabs>
        <w:ind w:left="1800" w:hanging="360"/>
      </w:pPr>
      <w:rPr>
        <w:rFonts w:ascii="Arial" w:hAnsi="Arial" w:hint="default"/>
      </w:rPr>
    </w:lvl>
    <w:lvl w:ilvl="3" w:tplc="CBD09CE8" w:tentative="1">
      <w:start w:val="1"/>
      <w:numFmt w:val="bullet"/>
      <w:lvlText w:val="•"/>
      <w:lvlJc w:val="left"/>
      <w:pPr>
        <w:tabs>
          <w:tab w:val="num" w:pos="2520"/>
        </w:tabs>
        <w:ind w:left="2520" w:hanging="360"/>
      </w:pPr>
      <w:rPr>
        <w:rFonts w:ascii="Arial" w:hAnsi="Arial" w:hint="default"/>
      </w:rPr>
    </w:lvl>
    <w:lvl w:ilvl="4" w:tplc="E382909A" w:tentative="1">
      <w:start w:val="1"/>
      <w:numFmt w:val="bullet"/>
      <w:lvlText w:val="•"/>
      <w:lvlJc w:val="left"/>
      <w:pPr>
        <w:tabs>
          <w:tab w:val="num" w:pos="3240"/>
        </w:tabs>
        <w:ind w:left="3240" w:hanging="360"/>
      </w:pPr>
      <w:rPr>
        <w:rFonts w:ascii="Arial" w:hAnsi="Arial" w:hint="default"/>
      </w:rPr>
    </w:lvl>
    <w:lvl w:ilvl="5" w:tplc="D9B239EA" w:tentative="1">
      <w:start w:val="1"/>
      <w:numFmt w:val="bullet"/>
      <w:lvlText w:val="•"/>
      <w:lvlJc w:val="left"/>
      <w:pPr>
        <w:tabs>
          <w:tab w:val="num" w:pos="3960"/>
        </w:tabs>
        <w:ind w:left="3960" w:hanging="360"/>
      </w:pPr>
      <w:rPr>
        <w:rFonts w:ascii="Arial" w:hAnsi="Arial" w:hint="default"/>
      </w:rPr>
    </w:lvl>
    <w:lvl w:ilvl="6" w:tplc="22904C1C" w:tentative="1">
      <w:start w:val="1"/>
      <w:numFmt w:val="bullet"/>
      <w:lvlText w:val="•"/>
      <w:lvlJc w:val="left"/>
      <w:pPr>
        <w:tabs>
          <w:tab w:val="num" w:pos="4680"/>
        </w:tabs>
        <w:ind w:left="4680" w:hanging="360"/>
      </w:pPr>
      <w:rPr>
        <w:rFonts w:ascii="Arial" w:hAnsi="Arial" w:hint="default"/>
      </w:rPr>
    </w:lvl>
    <w:lvl w:ilvl="7" w:tplc="20BAF43A" w:tentative="1">
      <w:start w:val="1"/>
      <w:numFmt w:val="bullet"/>
      <w:lvlText w:val="•"/>
      <w:lvlJc w:val="left"/>
      <w:pPr>
        <w:tabs>
          <w:tab w:val="num" w:pos="5400"/>
        </w:tabs>
        <w:ind w:left="5400" w:hanging="360"/>
      </w:pPr>
      <w:rPr>
        <w:rFonts w:ascii="Arial" w:hAnsi="Arial" w:hint="default"/>
      </w:rPr>
    </w:lvl>
    <w:lvl w:ilvl="8" w:tplc="1B72500C"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4D26681B"/>
    <w:multiLevelType w:val="hybridMultilevel"/>
    <w:tmpl w:val="1DBC1328"/>
    <w:lvl w:ilvl="0" w:tplc="BB16D8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15619"/>
    <w:multiLevelType w:val="hybridMultilevel"/>
    <w:tmpl w:val="63F0704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526073F7"/>
    <w:multiLevelType w:val="hybridMultilevel"/>
    <w:tmpl w:val="449C72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7D4103"/>
    <w:multiLevelType w:val="multilevel"/>
    <w:tmpl w:val="A33CA75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56A240B1"/>
    <w:multiLevelType w:val="hybridMultilevel"/>
    <w:tmpl w:val="14CAD38C"/>
    <w:lvl w:ilvl="0" w:tplc="BB16D8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C301BA"/>
    <w:multiLevelType w:val="hybridMultilevel"/>
    <w:tmpl w:val="BEC8B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D703AA"/>
    <w:multiLevelType w:val="multilevel"/>
    <w:tmpl w:val="C9F4139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5C975A77"/>
    <w:multiLevelType w:val="hybridMultilevel"/>
    <w:tmpl w:val="D652C6F2"/>
    <w:lvl w:ilvl="0" w:tplc="9490C9A8">
      <w:start w:val="2"/>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19514A"/>
    <w:multiLevelType w:val="hybridMultilevel"/>
    <w:tmpl w:val="D22E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2651E8"/>
    <w:multiLevelType w:val="hybridMultilevel"/>
    <w:tmpl w:val="66ECD35E"/>
    <w:lvl w:ilvl="0" w:tplc="305CBC88">
      <w:start w:val="1"/>
      <w:numFmt w:val="lowerRoman"/>
      <w:lvlText w:val="(%1)"/>
      <w:lvlJc w:val="left"/>
      <w:pPr>
        <w:ind w:left="1080" w:hanging="10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C344357"/>
    <w:multiLevelType w:val="hybridMultilevel"/>
    <w:tmpl w:val="4B5EC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C361D7"/>
    <w:multiLevelType w:val="hybridMultilevel"/>
    <w:tmpl w:val="9E7C934E"/>
    <w:lvl w:ilvl="0" w:tplc="BB16D8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0C5560"/>
    <w:multiLevelType w:val="hybridMultilevel"/>
    <w:tmpl w:val="3378F064"/>
    <w:lvl w:ilvl="0" w:tplc="BB16D8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274EBE"/>
    <w:multiLevelType w:val="hybridMultilevel"/>
    <w:tmpl w:val="D1E2809A"/>
    <w:lvl w:ilvl="0" w:tplc="2FB24DFA">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692CC5"/>
    <w:multiLevelType w:val="hybridMultilevel"/>
    <w:tmpl w:val="91947B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C686C4E"/>
    <w:multiLevelType w:val="multilevel"/>
    <w:tmpl w:val="60C0153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991D39"/>
    <w:multiLevelType w:val="hybridMultilevel"/>
    <w:tmpl w:val="97401640"/>
    <w:lvl w:ilvl="0" w:tplc="042A1C1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26"/>
  </w:num>
  <w:num w:numId="4">
    <w:abstractNumId w:val="7"/>
  </w:num>
  <w:num w:numId="5">
    <w:abstractNumId w:val="39"/>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7"/>
  </w:num>
  <w:num w:numId="13">
    <w:abstractNumId w:val="14"/>
  </w:num>
  <w:num w:numId="14">
    <w:abstractNumId w:val="17"/>
  </w:num>
  <w:num w:numId="15">
    <w:abstractNumId w:val="40"/>
  </w:num>
  <w:num w:numId="16">
    <w:abstractNumId w:val="37"/>
  </w:num>
  <w:num w:numId="17">
    <w:abstractNumId w:val="1"/>
  </w:num>
  <w:num w:numId="18">
    <w:abstractNumId w:val="30"/>
  </w:num>
  <w:num w:numId="19">
    <w:abstractNumId w:val="19"/>
  </w:num>
  <w:num w:numId="20">
    <w:abstractNumId w:val="18"/>
  </w:num>
  <w:num w:numId="21">
    <w:abstractNumId w:val="6"/>
  </w:num>
  <w:num w:numId="22">
    <w:abstractNumId w:val="8"/>
  </w:num>
  <w:num w:numId="23">
    <w:abstractNumId w:val="22"/>
  </w:num>
  <w:num w:numId="24">
    <w:abstractNumId w:val="36"/>
  </w:num>
  <w:num w:numId="25">
    <w:abstractNumId w:val="29"/>
  </w:num>
  <w:num w:numId="26">
    <w:abstractNumId w:val="10"/>
  </w:num>
  <w:num w:numId="27">
    <w:abstractNumId w:val="34"/>
  </w:num>
  <w:num w:numId="28">
    <w:abstractNumId w:val="24"/>
  </w:num>
  <w:num w:numId="29">
    <w:abstractNumId w:val="11"/>
  </w:num>
  <w:num w:numId="30">
    <w:abstractNumId w:val="21"/>
  </w:num>
  <w:num w:numId="31">
    <w:abstractNumId w:val="23"/>
  </w:num>
  <w:num w:numId="32">
    <w:abstractNumId w:val="13"/>
  </w:num>
  <w:num w:numId="33">
    <w:abstractNumId w:val="9"/>
  </w:num>
  <w:num w:numId="34">
    <w:abstractNumId w:val="31"/>
  </w:num>
  <w:num w:numId="35">
    <w:abstractNumId w:val="33"/>
  </w:num>
  <w:num w:numId="36">
    <w:abstractNumId w:val="28"/>
  </w:num>
  <w:num w:numId="37">
    <w:abstractNumId w:val="20"/>
  </w:num>
  <w:num w:numId="38">
    <w:abstractNumId w:val="35"/>
  </w:num>
  <w:num w:numId="39">
    <w:abstractNumId w:val="32"/>
  </w:num>
  <w:num w:numId="40">
    <w:abstractNumId w:val="0"/>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CE7"/>
    <w:rsid w:val="0000067C"/>
    <w:rsid w:val="0000612E"/>
    <w:rsid w:val="000152A8"/>
    <w:rsid w:val="00017AFE"/>
    <w:rsid w:val="00021E89"/>
    <w:rsid w:val="00025231"/>
    <w:rsid w:val="00026EE7"/>
    <w:rsid w:val="0002702D"/>
    <w:rsid w:val="0003027D"/>
    <w:rsid w:val="0003254B"/>
    <w:rsid w:val="000325B4"/>
    <w:rsid w:val="0003379D"/>
    <w:rsid w:val="00040BEF"/>
    <w:rsid w:val="00040D17"/>
    <w:rsid w:val="00042DCE"/>
    <w:rsid w:val="00043FEA"/>
    <w:rsid w:val="000441AB"/>
    <w:rsid w:val="0004560C"/>
    <w:rsid w:val="00046EF6"/>
    <w:rsid w:val="00047DAE"/>
    <w:rsid w:val="00051BD2"/>
    <w:rsid w:val="00060816"/>
    <w:rsid w:val="000637EF"/>
    <w:rsid w:val="00064E3C"/>
    <w:rsid w:val="00064F0F"/>
    <w:rsid w:val="0006590B"/>
    <w:rsid w:val="00073462"/>
    <w:rsid w:val="000751A3"/>
    <w:rsid w:val="00082971"/>
    <w:rsid w:val="00083761"/>
    <w:rsid w:val="00083C8E"/>
    <w:rsid w:val="000928EF"/>
    <w:rsid w:val="000947B6"/>
    <w:rsid w:val="00095FF8"/>
    <w:rsid w:val="00096B2E"/>
    <w:rsid w:val="000C2489"/>
    <w:rsid w:val="000C4D74"/>
    <w:rsid w:val="000C6967"/>
    <w:rsid w:val="000C6BC8"/>
    <w:rsid w:val="000D18A6"/>
    <w:rsid w:val="000D3944"/>
    <w:rsid w:val="000D54A6"/>
    <w:rsid w:val="000E4C28"/>
    <w:rsid w:val="000E4D30"/>
    <w:rsid w:val="000F14DB"/>
    <w:rsid w:val="000F2CEC"/>
    <w:rsid w:val="000F561C"/>
    <w:rsid w:val="000F6B3A"/>
    <w:rsid w:val="001003BD"/>
    <w:rsid w:val="001138A0"/>
    <w:rsid w:val="0013133F"/>
    <w:rsid w:val="001339D7"/>
    <w:rsid w:val="001359F7"/>
    <w:rsid w:val="00137DB3"/>
    <w:rsid w:val="00140529"/>
    <w:rsid w:val="00141FC7"/>
    <w:rsid w:val="00143953"/>
    <w:rsid w:val="001512AB"/>
    <w:rsid w:val="00153C8F"/>
    <w:rsid w:val="00155026"/>
    <w:rsid w:val="001558F3"/>
    <w:rsid w:val="0016035B"/>
    <w:rsid w:val="00161733"/>
    <w:rsid w:val="00162667"/>
    <w:rsid w:val="001628A6"/>
    <w:rsid w:val="00162B55"/>
    <w:rsid w:val="00164776"/>
    <w:rsid w:val="00167D3B"/>
    <w:rsid w:val="00171D32"/>
    <w:rsid w:val="0017482A"/>
    <w:rsid w:val="001766D2"/>
    <w:rsid w:val="00176B27"/>
    <w:rsid w:val="001771FB"/>
    <w:rsid w:val="00177508"/>
    <w:rsid w:val="00182ABE"/>
    <w:rsid w:val="00184016"/>
    <w:rsid w:val="0019181C"/>
    <w:rsid w:val="00191F1E"/>
    <w:rsid w:val="0019618A"/>
    <w:rsid w:val="001A12B3"/>
    <w:rsid w:val="001A24EE"/>
    <w:rsid w:val="001B0E03"/>
    <w:rsid w:val="001B13F7"/>
    <w:rsid w:val="001B2405"/>
    <w:rsid w:val="001B7ED2"/>
    <w:rsid w:val="001C5F8D"/>
    <w:rsid w:val="001C6DEE"/>
    <w:rsid w:val="001C783E"/>
    <w:rsid w:val="001D1499"/>
    <w:rsid w:val="001D4159"/>
    <w:rsid w:val="001D4FAE"/>
    <w:rsid w:val="001D5E2A"/>
    <w:rsid w:val="001D6F98"/>
    <w:rsid w:val="001E4013"/>
    <w:rsid w:val="001E623B"/>
    <w:rsid w:val="001F5275"/>
    <w:rsid w:val="001F573F"/>
    <w:rsid w:val="00200195"/>
    <w:rsid w:val="00200725"/>
    <w:rsid w:val="00201899"/>
    <w:rsid w:val="002037B7"/>
    <w:rsid w:val="002058A4"/>
    <w:rsid w:val="0020670A"/>
    <w:rsid w:val="00220C51"/>
    <w:rsid w:val="0022273B"/>
    <w:rsid w:val="00224CD8"/>
    <w:rsid w:val="002258FD"/>
    <w:rsid w:val="00225EBD"/>
    <w:rsid w:val="00227E69"/>
    <w:rsid w:val="00230D93"/>
    <w:rsid w:val="00233E23"/>
    <w:rsid w:val="00234533"/>
    <w:rsid w:val="00234E4E"/>
    <w:rsid w:val="002365ED"/>
    <w:rsid w:val="0023698E"/>
    <w:rsid w:val="00240792"/>
    <w:rsid w:val="00241E29"/>
    <w:rsid w:val="0024376F"/>
    <w:rsid w:val="00244873"/>
    <w:rsid w:val="00246B64"/>
    <w:rsid w:val="00247710"/>
    <w:rsid w:val="00251D6E"/>
    <w:rsid w:val="00252976"/>
    <w:rsid w:val="002536BD"/>
    <w:rsid w:val="00253BAE"/>
    <w:rsid w:val="00256C9A"/>
    <w:rsid w:val="00260570"/>
    <w:rsid w:val="00260979"/>
    <w:rsid w:val="002636B4"/>
    <w:rsid w:val="002646E7"/>
    <w:rsid w:val="00265436"/>
    <w:rsid w:val="00266A93"/>
    <w:rsid w:val="00282BA8"/>
    <w:rsid w:val="00285852"/>
    <w:rsid w:val="00293054"/>
    <w:rsid w:val="002A04B2"/>
    <w:rsid w:val="002A3F71"/>
    <w:rsid w:val="002A4681"/>
    <w:rsid w:val="002A6AB2"/>
    <w:rsid w:val="002B046C"/>
    <w:rsid w:val="002B2DF3"/>
    <w:rsid w:val="002B3543"/>
    <w:rsid w:val="002B5AFC"/>
    <w:rsid w:val="002B63E7"/>
    <w:rsid w:val="002B744A"/>
    <w:rsid w:val="002C3845"/>
    <w:rsid w:val="002C6912"/>
    <w:rsid w:val="002C750A"/>
    <w:rsid w:val="002D3719"/>
    <w:rsid w:val="002D5522"/>
    <w:rsid w:val="002E69B0"/>
    <w:rsid w:val="002F1C33"/>
    <w:rsid w:val="002F24CB"/>
    <w:rsid w:val="002F3B19"/>
    <w:rsid w:val="00301C76"/>
    <w:rsid w:val="00301D67"/>
    <w:rsid w:val="00302A46"/>
    <w:rsid w:val="003035C9"/>
    <w:rsid w:val="003075D8"/>
    <w:rsid w:val="0031046C"/>
    <w:rsid w:val="00315765"/>
    <w:rsid w:val="00315CC3"/>
    <w:rsid w:val="00321233"/>
    <w:rsid w:val="003226E9"/>
    <w:rsid w:val="00323E17"/>
    <w:rsid w:val="00324D79"/>
    <w:rsid w:val="00326464"/>
    <w:rsid w:val="003303EE"/>
    <w:rsid w:val="00337F59"/>
    <w:rsid w:val="00342123"/>
    <w:rsid w:val="003508C9"/>
    <w:rsid w:val="0035303B"/>
    <w:rsid w:val="003533FF"/>
    <w:rsid w:val="00353935"/>
    <w:rsid w:val="00360268"/>
    <w:rsid w:val="00363C64"/>
    <w:rsid w:val="00367478"/>
    <w:rsid w:val="00380DEF"/>
    <w:rsid w:val="00381019"/>
    <w:rsid w:val="003856C7"/>
    <w:rsid w:val="00386D8D"/>
    <w:rsid w:val="00392016"/>
    <w:rsid w:val="0039322B"/>
    <w:rsid w:val="003935A4"/>
    <w:rsid w:val="00396921"/>
    <w:rsid w:val="0039799B"/>
    <w:rsid w:val="003A4C59"/>
    <w:rsid w:val="003A508F"/>
    <w:rsid w:val="003A61BB"/>
    <w:rsid w:val="003B0C52"/>
    <w:rsid w:val="003B2E87"/>
    <w:rsid w:val="003B7D4F"/>
    <w:rsid w:val="003C5267"/>
    <w:rsid w:val="003C616C"/>
    <w:rsid w:val="003D32DF"/>
    <w:rsid w:val="003D41C6"/>
    <w:rsid w:val="003E1733"/>
    <w:rsid w:val="003E2506"/>
    <w:rsid w:val="00400380"/>
    <w:rsid w:val="00400CF6"/>
    <w:rsid w:val="00401618"/>
    <w:rsid w:val="00403D7A"/>
    <w:rsid w:val="00412C02"/>
    <w:rsid w:val="00414F1B"/>
    <w:rsid w:val="00416107"/>
    <w:rsid w:val="00416CCA"/>
    <w:rsid w:val="0042131F"/>
    <w:rsid w:val="00421494"/>
    <w:rsid w:val="00424C4F"/>
    <w:rsid w:val="004374C7"/>
    <w:rsid w:val="004413A6"/>
    <w:rsid w:val="004444BD"/>
    <w:rsid w:val="00445787"/>
    <w:rsid w:val="0046083D"/>
    <w:rsid w:val="00464A0F"/>
    <w:rsid w:val="00465116"/>
    <w:rsid w:val="00467823"/>
    <w:rsid w:val="00480246"/>
    <w:rsid w:val="004826F4"/>
    <w:rsid w:val="00495557"/>
    <w:rsid w:val="004A1679"/>
    <w:rsid w:val="004A24F0"/>
    <w:rsid w:val="004A25BE"/>
    <w:rsid w:val="004A47EF"/>
    <w:rsid w:val="004A68F6"/>
    <w:rsid w:val="004B7A3E"/>
    <w:rsid w:val="004C1086"/>
    <w:rsid w:val="004C62A0"/>
    <w:rsid w:val="004D2EFE"/>
    <w:rsid w:val="004D3971"/>
    <w:rsid w:val="004D6C30"/>
    <w:rsid w:val="004D7DF4"/>
    <w:rsid w:val="004E0168"/>
    <w:rsid w:val="004E11E8"/>
    <w:rsid w:val="004F3513"/>
    <w:rsid w:val="004F3E5D"/>
    <w:rsid w:val="00502EB6"/>
    <w:rsid w:val="005053F4"/>
    <w:rsid w:val="00515D05"/>
    <w:rsid w:val="0051792D"/>
    <w:rsid w:val="005179C0"/>
    <w:rsid w:val="005214C7"/>
    <w:rsid w:val="00526772"/>
    <w:rsid w:val="00536A72"/>
    <w:rsid w:val="00541D55"/>
    <w:rsid w:val="00542076"/>
    <w:rsid w:val="00542129"/>
    <w:rsid w:val="00546B4E"/>
    <w:rsid w:val="0055245A"/>
    <w:rsid w:val="00553599"/>
    <w:rsid w:val="00556035"/>
    <w:rsid w:val="00556287"/>
    <w:rsid w:val="00562B7F"/>
    <w:rsid w:val="00572A58"/>
    <w:rsid w:val="00573EFB"/>
    <w:rsid w:val="00580E20"/>
    <w:rsid w:val="00581B64"/>
    <w:rsid w:val="00583964"/>
    <w:rsid w:val="00583ED8"/>
    <w:rsid w:val="005919CB"/>
    <w:rsid w:val="005A07D3"/>
    <w:rsid w:val="005A48C1"/>
    <w:rsid w:val="005A4B1B"/>
    <w:rsid w:val="005A7DE3"/>
    <w:rsid w:val="005B3D50"/>
    <w:rsid w:val="005B4E5B"/>
    <w:rsid w:val="005B5D92"/>
    <w:rsid w:val="005C10DB"/>
    <w:rsid w:val="005C3467"/>
    <w:rsid w:val="005C637A"/>
    <w:rsid w:val="005D3F45"/>
    <w:rsid w:val="005D7BDB"/>
    <w:rsid w:val="005E3928"/>
    <w:rsid w:val="005E39CC"/>
    <w:rsid w:val="005E63AA"/>
    <w:rsid w:val="005F0D54"/>
    <w:rsid w:val="00601EBF"/>
    <w:rsid w:val="006215B0"/>
    <w:rsid w:val="0062244F"/>
    <w:rsid w:val="006323B3"/>
    <w:rsid w:val="00632B03"/>
    <w:rsid w:val="00636714"/>
    <w:rsid w:val="0064141E"/>
    <w:rsid w:val="00642BEF"/>
    <w:rsid w:val="00643F70"/>
    <w:rsid w:val="006444E1"/>
    <w:rsid w:val="0064647C"/>
    <w:rsid w:val="00653593"/>
    <w:rsid w:val="00660002"/>
    <w:rsid w:val="00662154"/>
    <w:rsid w:val="00671B37"/>
    <w:rsid w:val="00671C99"/>
    <w:rsid w:val="00673FC5"/>
    <w:rsid w:val="00676291"/>
    <w:rsid w:val="006768FE"/>
    <w:rsid w:val="0067694C"/>
    <w:rsid w:val="006814E0"/>
    <w:rsid w:val="0068650B"/>
    <w:rsid w:val="006932CB"/>
    <w:rsid w:val="00693FF5"/>
    <w:rsid w:val="006A2CF9"/>
    <w:rsid w:val="006A6630"/>
    <w:rsid w:val="006C230B"/>
    <w:rsid w:val="006C2756"/>
    <w:rsid w:val="006C5DBB"/>
    <w:rsid w:val="006C67EA"/>
    <w:rsid w:val="006E05DB"/>
    <w:rsid w:val="006E1460"/>
    <w:rsid w:val="006F11C7"/>
    <w:rsid w:val="006F27A8"/>
    <w:rsid w:val="006F2815"/>
    <w:rsid w:val="006F3752"/>
    <w:rsid w:val="006F5C0E"/>
    <w:rsid w:val="006F7682"/>
    <w:rsid w:val="00700020"/>
    <w:rsid w:val="00702DA1"/>
    <w:rsid w:val="0070462C"/>
    <w:rsid w:val="00707DC9"/>
    <w:rsid w:val="007130C8"/>
    <w:rsid w:val="00720C5D"/>
    <w:rsid w:val="00722CE7"/>
    <w:rsid w:val="0072508B"/>
    <w:rsid w:val="0073604F"/>
    <w:rsid w:val="00740439"/>
    <w:rsid w:val="00740915"/>
    <w:rsid w:val="0074515B"/>
    <w:rsid w:val="0075055F"/>
    <w:rsid w:val="00751C78"/>
    <w:rsid w:val="00760D00"/>
    <w:rsid w:val="00761490"/>
    <w:rsid w:val="007631F3"/>
    <w:rsid w:val="0078031E"/>
    <w:rsid w:val="0078064C"/>
    <w:rsid w:val="00783A56"/>
    <w:rsid w:val="00783DD9"/>
    <w:rsid w:val="00791C86"/>
    <w:rsid w:val="00792107"/>
    <w:rsid w:val="00792DB6"/>
    <w:rsid w:val="00794068"/>
    <w:rsid w:val="007A31B6"/>
    <w:rsid w:val="007A7890"/>
    <w:rsid w:val="007B4FDC"/>
    <w:rsid w:val="007B6346"/>
    <w:rsid w:val="007B6CCC"/>
    <w:rsid w:val="007D26B3"/>
    <w:rsid w:val="007E079E"/>
    <w:rsid w:val="007E1590"/>
    <w:rsid w:val="007E47B8"/>
    <w:rsid w:val="007E4E80"/>
    <w:rsid w:val="007E4EDA"/>
    <w:rsid w:val="007F1031"/>
    <w:rsid w:val="007F32EA"/>
    <w:rsid w:val="007F3B70"/>
    <w:rsid w:val="007F5E16"/>
    <w:rsid w:val="007F78D4"/>
    <w:rsid w:val="00800658"/>
    <w:rsid w:val="00802FEF"/>
    <w:rsid w:val="00803DB6"/>
    <w:rsid w:val="00813E34"/>
    <w:rsid w:val="0081482F"/>
    <w:rsid w:val="00814830"/>
    <w:rsid w:val="0082189B"/>
    <w:rsid w:val="00822B83"/>
    <w:rsid w:val="00825D77"/>
    <w:rsid w:val="00831D1D"/>
    <w:rsid w:val="0083623F"/>
    <w:rsid w:val="008368E3"/>
    <w:rsid w:val="008476ED"/>
    <w:rsid w:val="0085146C"/>
    <w:rsid w:val="008516A9"/>
    <w:rsid w:val="00851D93"/>
    <w:rsid w:val="00857549"/>
    <w:rsid w:val="008662B2"/>
    <w:rsid w:val="008726B0"/>
    <w:rsid w:val="00873B4D"/>
    <w:rsid w:val="00877842"/>
    <w:rsid w:val="0088077B"/>
    <w:rsid w:val="008836F9"/>
    <w:rsid w:val="00890BA1"/>
    <w:rsid w:val="008A0003"/>
    <w:rsid w:val="008A2AD1"/>
    <w:rsid w:val="008A2F56"/>
    <w:rsid w:val="008B177D"/>
    <w:rsid w:val="008B208B"/>
    <w:rsid w:val="008B59E3"/>
    <w:rsid w:val="008B7726"/>
    <w:rsid w:val="008C21FB"/>
    <w:rsid w:val="008C297C"/>
    <w:rsid w:val="008C2CC6"/>
    <w:rsid w:val="008C706F"/>
    <w:rsid w:val="008D1319"/>
    <w:rsid w:val="008E033F"/>
    <w:rsid w:val="008E6034"/>
    <w:rsid w:val="008F5D13"/>
    <w:rsid w:val="008F6C3D"/>
    <w:rsid w:val="00916349"/>
    <w:rsid w:val="00921CF9"/>
    <w:rsid w:val="009232C6"/>
    <w:rsid w:val="009251C7"/>
    <w:rsid w:val="00935103"/>
    <w:rsid w:val="00935397"/>
    <w:rsid w:val="00936151"/>
    <w:rsid w:val="00945065"/>
    <w:rsid w:val="00947C81"/>
    <w:rsid w:val="009517FF"/>
    <w:rsid w:val="00951D0A"/>
    <w:rsid w:val="009545CF"/>
    <w:rsid w:val="00954656"/>
    <w:rsid w:val="009546D8"/>
    <w:rsid w:val="00956B1C"/>
    <w:rsid w:val="00960CF1"/>
    <w:rsid w:val="00961172"/>
    <w:rsid w:val="00962A4A"/>
    <w:rsid w:val="00965C47"/>
    <w:rsid w:val="009707B3"/>
    <w:rsid w:val="009719BD"/>
    <w:rsid w:val="00972B05"/>
    <w:rsid w:val="0097496E"/>
    <w:rsid w:val="00974F43"/>
    <w:rsid w:val="0097572F"/>
    <w:rsid w:val="00981028"/>
    <w:rsid w:val="00982370"/>
    <w:rsid w:val="0098259A"/>
    <w:rsid w:val="009827C0"/>
    <w:rsid w:val="009838B6"/>
    <w:rsid w:val="00987B77"/>
    <w:rsid w:val="00991E63"/>
    <w:rsid w:val="00997263"/>
    <w:rsid w:val="00997EC2"/>
    <w:rsid w:val="009A0A3E"/>
    <w:rsid w:val="009A3CE4"/>
    <w:rsid w:val="009A4224"/>
    <w:rsid w:val="009A60BA"/>
    <w:rsid w:val="009A61B8"/>
    <w:rsid w:val="009A6EE6"/>
    <w:rsid w:val="009B3DC3"/>
    <w:rsid w:val="009B4822"/>
    <w:rsid w:val="009C103B"/>
    <w:rsid w:val="009C15AB"/>
    <w:rsid w:val="009C1CA0"/>
    <w:rsid w:val="009C3CE0"/>
    <w:rsid w:val="009D1C2C"/>
    <w:rsid w:val="009D667B"/>
    <w:rsid w:val="009E0836"/>
    <w:rsid w:val="009F13BC"/>
    <w:rsid w:val="009F3098"/>
    <w:rsid w:val="009F521B"/>
    <w:rsid w:val="009F731C"/>
    <w:rsid w:val="00A00AC2"/>
    <w:rsid w:val="00A0364D"/>
    <w:rsid w:val="00A1106B"/>
    <w:rsid w:val="00A14CE7"/>
    <w:rsid w:val="00A14FB7"/>
    <w:rsid w:val="00A21518"/>
    <w:rsid w:val="00A32BC2"/>
    <w:rsid w:val="00A33A2D"/>
    <w:rsid w:val="00A44584"/>
    <w:rsid w:val="00A465C5"/>
    <w:rsid w:val="00A47C69"/>
    <w:rsid w:val="00A500C7"/>
    <w:rsid w:val="00A50518"/>
    <w:rsid w:val="00A555B7"/>
    <w:rsid w:val="00A60527"/>
    <w:rsid w:val="00A63661"/>
    <w:rsid w:val="00A6518D"/>
    <w:rsid w:val="00A67F35"/>
    <w:rsid w:val="00A724AC"/>
    <w:rsid w:val="00A73FB0"/>
    <w:rsid w:val="00A77595"/>
    <w:rsid w:val="00A77A88"/>
    <w:rsid w:val="00A80CF8"/>
    <w:rsid w:val="00A81F93"/>
    <w:rsid w:val="00A87436"/>
    <w:rsid w:val="00A87AB5"/>
    <w:rsid w:val="00A91D66"/>
    <w:rsid w:val="00A96468"/>
    <w:rsid w:val="00AA16AF"/>
    <w:rsid w:val="00AA2420"/>
    <w:rsid w:val="00AA2E26"/>
    <w:rsid w:val="00AA439E"/>
    <w:rsid w:val="00AB0AC7"/>
    <w:rsid w:val="00AB4831"/>
    <w:rsid w:val="00AC03EE"/>
    <w:rsid w:val="00AC1A73"/>
    <w:rsid w:val="00AD0F8A"/>
    <w:rsid w:val="00AD664A"/>
    <w:rsid w:val="00AD67DE"/>
    <w:rsid w:val="00AD6987"/>
    <w:rsid w:val="00AD7BA6"/>
    <w:rsid w:val="00AE1CA7"/>
    <w:rsid w:val="00AE1EDC"/>
    <w:rsid w:val="00AE2D4B"/>
    <w:rsid w:val="00AF5880"/>
    <w:rsid w:val="00AF628A"/>
    <w:rsid w:val="00B01CC6"/>
    <w:rsid w:val="00B0472D"/>
    <w:rsid w:val="00B0478B"/>
    <w:rsid w:val="00B0568B"/>
    <w:rsid w:val="00B05BEB"/>
    <w:rsid w:val="00B105D5"/>
    <w:rsid w:val="00B10CA3"/>
    <w:rsid w:val="00B11868"/>
    <w:rsid w:val="00B11FB0"/>
    <w:rsid w:val="00B14B36"/>
    <w:rsid w:val="00B20D80"/>
    <w:rsid w:val="00B2153A"/>
    <w:rsid w:val="00B22810"/>
    <w:rsid w:val="00B3495D"/>
    <w:rsid w:val="00B36CC3"/>
    <w:rsid w:val="00B40E36"/>
    <w:rsid w:val="00B41861"/>
    <w:rsid w:val="00B4189F"/>
    <w:rsid w:val="00B41C31"/>
    <w:rsid w:val="00B45E88"/>
    <w:rsid w:val="00B47192"/>
    <w:rsid w:val="00B50FB7"/>
    <w:rsid w:val="00B56C00"/>
    <w:rsid w:val="00B627F2"/>
    <w:rsid w:val="00B76566"/>
    <w:rsid w:val="00B80772"/>
    <w:rsid w:val="00B81209"/>
    <w:rsid w:val="00B82809"/>
    <w:rsid w:val="00B90D0C"/>
    <w:rsid w:val="00B9298E"/>
    <w:rsid w:val="00B94137"/>
    <w:rsid w:val="00B9448A"/>
    <w:rsid w:val="00B959DB"/>
    <w:rsid w:val="00B97342"/>
    <w:rsid w:val="00BB004F"/>
    <w:rsid w:val="00BB2BAF"/>
    <w:rsid w:val="00BB3FEE"/>
    <w:rsid w:val="00BB65BA"/>
    <w:rsid w:val="00BB69C0"/>
    <w:rsid w:val="00BB7496"/>
    <w:rsid w:val="00BC47CA"/>
    <w:rsid w:val="00BC4E2B"/>
    <w:rsid w:val="00BC7BBD"/>
    <w:rsid w:val="00BD0D12"/>
    <w:rsid w:val="00BD4126"/>
    <w:rsid w:val="00BF475D"/>
    <w:rsid w:val="00BF4FF3"/>
    <w:rsid w:val="00BF62EF"/>
    <w:rsid w:val="00C01A3F"/>
    <w:rsid w:val="00C07946"/>
    <w:rsid w:val="00C10C68"/>
    <w:rsid w:val="00C12B44"/>
    <w:rsid w:val="00C13A9A"/>
    <w:rsid w:val="00C17673"/>
    <w:rsid w:val="00C22BB5"/>
    <w:rsid w:val="00C24009"/>
    <w:rsid w:val="00C32E6E"/>
    <w:rsid w:val="00C332FC"/>
    <w:rsid w:val="00C33D5E"/>
    <w:rsid w:val="00C354BC"/>
    <w:rsid w:val="00C37409"/>
    <w:rsid w:val="00C37630"/>
    <w:rsid w:val="00C37D04"/>
    <w:rsid w:val="00C40B67"/>
    <w:rsid w:val="00C43A89"/>
    <w:rsid w:val="00C4638A"/>
    <w:rsid w:val="00C509AC"/>
    <w:rsid w:val="00C50E23"/>
    <w:rsid w:val="00C51F48"/>
    <w:rsid w:val="00C55E9A"/>
    <w:rsid w:val="00C6085D"/>
    <w:rsid w:val="00C61A31"/>
    <w:rsid w:val="00C6297D"/>
    <w:rsid w:val="00C7246E"/>
    <w:rsid w:val="00C75B29"/>
    <w:rsid w:val="00C8066B"/>
    <w:rsid w:val="00C8097B"/>
    <w:rsid w:val="00C81D75"/>
    <w:rsid w:val="00C85E43"/>
    <w:rsid w:val="00C86E0A"/>
    <w:rsid w:val="00C92877"/>
    <w:rsid w:val="00C96F17"/>
    <w:rsid w:val="00CA009E"/>
    <w:rsid w:val="00CA78F0"/>
    <w:rsid w:val="00CA7A99"/>
    <w:rsid w:val="00CB2261"/>
    <w:rsid w:val="00CC145C"/>
    <w:rsid w:val="00CC452C"/>
    <w:rsid w:val="00CC549F"/>
    <w:rsid w:val="00CD03C9"/>
    <w:rsid w:val="00CE05F4"/>
    <w:rsid w:val="00CE0CC3"/>
    <w:rsid w:val="00CE0DC0"/>
    <w:rsid w:val="00CE13E2"/>
    <w:rsid w:val="00CE23E4"/>
    <w:rsid w:val="00CE35D6"/>
    <w:rsid w:val="00CE44F1"/>
    <w:rsid w:val="00CE7B3B"/>
    <w:rsid w:val="00CF0DAB"/>
    <w:rsid w:val="00CF7087"/>
    <w:rsid w:val="00D01F7F"/>
    <w:rsid w:val="00D05568"/>
    <w:rsid w:val="00D0674A"/>
    <w:rsid w:val="00D11059"/>
    <w:rsid w:val="00D1475F"/>
    <w:rsid w:val="00D15CDB"/>
    <w:rsid w:val="00D16A62"/>
    <w:rsid w:val="00D21064"/>
    <w:rsid w:val="00D21D48"/>
    <w:rsid w:val="00D235B8"/>
    <w:rsid w:val="00D243BA"/>
    <w:rsid w:val="00D2645D"/>
    <w:rsid w:val="00D3188A"/>
    <w:rsid w:val="00D35393"/>
    <w:rsid w:val="00D40DFF"/>
    <w:rsid w:val="00D43BB3"/>
    <w:rsid w:val="00D4620D"/>
    <w:rsid w:val="00D46D9E"/>
    <w:rsid w:val="00D57F4A"/>
    <w:rsid w:val="00D60F06"/>
    <w:rsid w:val="00D646B3"/>
    <w:rsid w:val="00D66DD5"/>
    <w:rsid w:val="00D719FF"/>
    <w:rsid w:val="00D73260"/>
    <w:rsid w:val="00D75980"/>
    <w:rsid w:val="00D83535"/>
    <w:rsid w:val="00D83D0D"/>
    <w:rsid w:val="00D841C9"/>
    <w:rsid w:val="00D852A3"/>
    <w:rsid w:val="00D901A4"/>
    <w:rsid w:val="00D96123"/>
    <w:rsid w:val="00DA294E"/>
    <w:rsid w:val="00DA2D5A"/>
    <w:rsid w:val="00DA3A83"/>
    <w:rsid w:val="00DA4E30"/>
    <w:rsid w:val="00DB1748"/>
    <w:rsid w:val="00DB44BC"/>
    <w:rsid w:val="00DC57F1"/>
    <w:rsid w:val="00DD2312"/>
    <w:rsid w:val="00DD2A3C"/>
    <w:rsid w:val="00DE001C"/>
    <w:rsid w:val="00DE296D"/>
    <w:rsid w:val="00DE5D5E"/>
    <w:rsid w:val="00DF0350"/>
    <w:rsid w:val="00DF3B78"/>
    <w:rsid w:val="00E01AD1"/>
    <w:rsid w:val="00E063F5"/>
    <w:rsid w:val="00E15766"/>
    <w:rsid w:val="00E16264"/>
    <w:rsid w:val="00E16338"/>
    <w:rsid w:val="00E22016"/>
    <w:rsid w:val="00E26E91"/>
    <w:rsid w:val="00E413F4"/>
    <w:rsid w:val="00E429EA"/>
    <w:rsid w:val="00E52B57"/>
    <w:rsid w:val="00E54B35"/>
    <w:rsid w:val="00E57663"/>
    <w:rsid w:val="00E57DAE"/>
    <w:rsid w:val="00E6011D"/>
    <w:rsid w:val="00E6159E"/>
    <w:rsid w:val="00E63328"/>
    <w:rsid w:val="00E655A4"/>
    <w:rsid w:val="00E72B7D"/>
    <w:rsid w:val="00E72C08"/>
    <w:rsid w:val="00E7390C"/>
    <w:rsid w:val="00E805D7"/>
    <w:rsid w:val="00E81D12"/>
    <w:rsid w:val="00E82B5E"/>
    <w:rsid w:val="00E8415C"/>
    <w:rsid w:val="00E85486"/>
    <w:rsid w:val="00E925D2"/>
    <w:rsid w:val="00E93551"/>
    <w:rsid w:val="00E95B00"/>
    <w:rsid w:val="00E96D17"/>
    <w:rsid w:val="00EA39FF"/>
    <w:rsid w:val="00EA3F49"/>
    <w:rsid w:val="00EA4B7A"/>
    <w:rsid w:val="00EA6D11"/>
    <w:rsid w:val="00EB3ED6"/>
    <w:rsid w:val="00EB5C93"/>
    <w:rsid w:val="00EC3EEE"/>
    <w:rsid w:val="00EC7C04"/>
    <w:rsid w:val="00ED118E"/>
    <w:rsid w:val="00ED3A4E"/>
    <w:rsid w:val="00ED4545"/>
    <w:rsid w:val="00ED66F0"/>
    <w:rsid w:val="00ED72D5"/>
    <w:rsid w:val="00EE0355"/>
    <w:rsid w:val="00EE60C9"/>
    <w:rsid w:val="00EE7C2D"/>
    <w:rsid w:val="00EF3273"/>
    <w:rsid w:val="00EF73BA"/>
    <w:rsid w:val="00F00238"/>
    <w:rsid w:val="00F00755"/>
    <w:rsid w:val="00F06A08"/>
    <w:rsid w:val="00F13670"/>
    <w:rsid w:val="00F162BA"/>
    <w:rsid w:val="00F208AD"/>
    <w:rsid w:val="00F214CE"/>
    <w:rsid w:val="00F21ADB"/>
    <w:rsid w:val="00F2244F"/>
    <w:rsid w:val="00F2350C"/>
    <w:rsid w:val="00F25468"/>
    <w:rsid w:val="00F2566D"/>
    <w:rsid w:val="00F27F00"/>
    <w:rsid w:val="00F3162F"/>
    <w:rsid w:val="00F319D8"/>
    <w:rsid w:val="00F33C83"/>
    <w:rsid w:val="00F423EC"/>
    <w:rsid w:val="00F4696A"/>
    <w:rsid w:val="00F46D53"/>
    <w:rsid w:val="00F50EF1"/>
    <w:rsid w:val="00F51947"/>
    <w:rsid w:val="00F52607"/>
    <w:rsid w:val="00F56B8E"/>
    <w:rsid w:val="00F56CCA"/>
    <w:rsid w:val="00F61E07"/>
    <w:rsid w:val="00F63796"/>
    <w:rsid w:val="00F64E31"/>
    <w:rsid w:val="00F72D17"/>
    <w:rsid w:val="00F7351F"/>
    <w:rsid w:val="00F74998"/>
    <w:rsid w:val="00F800E7"/>
    <w:rsid w:val="00F813FB"/>
    <w:rsid w:val="00F854AA"/>
    <w:rsid w:val="00F8633E"/>
    <w:rsid w:val="00F973B1"/>
    <w:rsid w:val="00F97D67"/>
    <w:rsid w:val="00FA019B"/>
    <w:rsid w:val="00FA2F19"/>
    <w:rsid w:val="00FA44F0"/>
    <w:rsid w:val="00FA7CF8"/>
    <w:rsid w:val="00FB0F13"/>
    <w:rsid w:val="00FB4354"/>
    <w:rsid w:val="00FC344B"/>
    <w:rsid w:val="00FC5059"/>
    <w:rsid w:val="00FD08F9"/>
    <w:rsid w:val="00FD0BB8"/>
    <w:rsid w:val="00FD1F7E"/>
    <w:rsid w:val="00FD28D2"/>
    <w:rsid w:val="00FD3FE4"/>
    <w:rsid w:val="00FD4572"/>
    <w:rsid w:val="00FE3243"/>
    <w:rsid w:val="00FE3336"/>
    <w:rsid w:val="00FF2239"/>
    <w:rsid w:val="00FF26AC"/>
    <w:rsid w:val="00FF2A09"/>
    <w:rsid w:val="00FF4A71"/>
    <w:rsid w:val="00FF6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5000D9-6371-45F3-B55A-41DE67873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Theme="minorHAnsi" w:hAnsi="Gill Sans MT"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0AC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2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CE7"/>
    <w:rPr>
      <w:rFonts w:ascii="Tahoma" w:hAnsi="Tahoma" w:cs="Tahoma"/>
      <w:sz w:val="16"/>
      <w:szCs w:val="16"/>
    </w:rPr>
  </w:style>
  <w:style w:type="paragraph" w:styleId="ListParagraph">
    <w:name w:val="List Paragraph"/>
    <w:basedOn w:val="Normal"/>
    <w:uiPriority w:val="34"/>
    <w:qFormat/>
    <w:rsid w:val="00673FC5"/>
    <w:pPr>
      <w:ind w:left="720"/>
      <w:contextualSpacing/>
    </w:pPr>
  </w:style>
  <w:style w:type="paragraph" w:styleId="FootnoteText">
    <w:name w:val="footnote text"/>
    <w:basedOn w:val="Normal"/>
    <w:link w:val="FootnoteTextChar"/>
    <w:uiPriority w:val="99"/>
    <w:semiHidden/>
    <w:unhideWhenUsed/>
    <w:rsid w:val="0016266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162667"/>
    <w:rPr>
      <w:rFonts w:ascii="Calibri" w:eastAsia="Calibri" w:hAnsi="Calibri" w:cs="Times New Roman"/>
      <w:sz w:val="20"/>
      <w:szCs w:val="20"/>
    </w:rPr>
  </w:style>
  <w:style w:type="character" w:styleId="FootnoteReference">
    <w:name w:val="footnote reference"/>
    <w:aliases w:val="ftref,Знак сноски 1,16 Point,Superscript 6 Point,Footnote Reference Number,4_G,Appel note de bas de page,Car Car Char Car Char Car Car Char Car Char Char, Char Char,Carattere Char1,Carattere Char Char Carattere Carattere Char Char,Ref"/>
    <w:basedOn w:val="DefaultParagraphFont"/>
    <w:link w:val="BVIfnrCharCharChar"/>
    <w:uiPriority w:val="99"/>
    <w:unhideWhenUsed/>
    <w:rsid w:val="00162667"/>
    <w:rPr>
      <w:vertAlign w:val="superscript"/>
    </w:rPr>
  </w:style>
  <w:style w:type="character" w:styleId="Hyperlink">
    <w:name w:val="Hyperlink"/>
    <w:basedOn w:val="DefaultParagraphFont"/>
    <w:uiPriority w:val="99"/>
    <w:unhideWhenUsed/>
    <w:rsid w:val="00247710"/>
    <w:rPr>
      <w:color w:val="0000FF" w:themeColor="hyperlink"/>
      <w:u w:val="single"/>
    </w:rPr>
  </w:style>
  <w:style w:type="character" w:customStyle="1" w:styleId="apple-converted-space">
    <w:name w:val="apple-converted-space"/>
    <w:basedOn w:val="DefaultParagraphFont"/>
    <w:rsid w:val="005A4B1B"/>
  </w:style>
  <w:style w:type="table" w:styleId="TableGrid">
    <w:name w:val="Table Grid"/>
    <w:basedOn w:val="TableNormal"/>
    <w:uiPriority w:val="59"/>
    <w:rsid w:val="005A4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6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1C"/>
  </w:style>
  <w:style w:type="paragraph" w:styleId="Footer">
    <w:name w:val="footer"/>
    <w:basedOn w:val="Normal"/>
    <w:link w:val="FooterChar"/>
    <w:uiPriority w:val="99"/>
    <w:unhideWhenUsed/>
    <w:rsid w:val="00956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1C"/>
  </w:style>
  <w:style w:type="paragraph" w:customStyle="1" w:styleId="BVIfnrCharCharChar">
    <w:name w:val="BVI fnr Char Char Char"/>
    <w:aliases w:val=" BVI fnr Car Car Char Char Char,BVI fnr Car Char Char Char, BVI fnr Car Car Car Car Char Char Char Char Char, BVI fnr Char Char Char,BVI fnr Car Car Char Char Char,BVI fnr Car Car Car Car Char Char Char Char Char"/>
    <w:basedOn w:val="Normal"/>
    <w:link w:val="FootnoteReference"/>
    <w:uiPriority w:val="99"/>
    <w:rsid w:val="00260570"/>
    <w:pPr>
      <w:widowControl w:val="0"/>
      <w:spacing w:after="120" w:line="240" w:lineRule="exact"/>
      <w:jc w:val="both"/>
    </w:pPr>
    <w:rPr>
      <w:vertAlign w:val="superscript"/>
    </w:rPr>
  </w:style>
  <w:style w:type="paragraph" w:customStyle="1" w:styleId="Default">
    <w:name w:val="Default"/>
    <w:rsid w:val="00323E17"/>
    <w:pPr>
      <w:autoSpaceDE w:val="0"/>
      <w:autoSpaceDN w:val="0"/>
      <w:adjustRightInd w:val="0"/>
      <w:spacing w:after="0" w:line="240" w:lineRule="auto"/>
    </w:pPr>
    <w:rPr>
      <w:rFonts w:ascii="Calibri" w:hAnsi="Calibri" w:cs="Calibri"/>
      <w:color w:val="000000"/>
      <w:szCs w:val="24"/>
    </w:rPr>
  </w:style>
  <w:style w:type="table" w:customStyle="1" w:styleId="TableGrid1">
    <w:name w:val="Table Grid1"/>
    <w:basedOn w:val="TableNormal"/>
    <w:next w:val="TableGrid"/>
    <w:uiPriority w:val="59"/>
    <w:rsid w:val="00FD0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80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0AC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00AC2"/>
    <w:pPr>
      <w:spacing w:line="259" w:lineRule="auto"/>
      <w:outlineLvl w:val="9"/>
    </w:pPr>
  </w:style>
  <w:style w:type="paragraph" w:styleId="TOC1">
    <w:name w:val="toc 1"/>
    <w:basedOn w:val="Normal"/>
    <w:next w:val="Normal"/>
    <w:autoRedefine/>
    <w:uiPriority w:val="39"/>
    <w:unhideWhenUsed/>
    <w:rsid w:val="00A00AC2"/>
    <w:pPr>
      <w:spacing w:after="100"/>
    </w:pPr>
  </w:style>
  <w:style w:type="paragraph" w:styleId="TOC2">
    <w:name w:val="toc 2"/>
    <w:basedOn w:val="Normal"/>
    <w:next w:val="Normal"/>
    <w:autoRedefine/>
    <w:uiPriority w:val="39"/>
    <w:unhideWhenUsed/>
    <w:rsid w:val="00A00AC2"/>
    <w:pPr>
      <w:spacing w:after="100"/>
      <w:ind w:left="240"/>
    </w:pPr>
  </w:style>
  <w:style w:type="table" w:customStyle="1" w:styleId="TableGrid2">
    <w:name w:val="Table Grid2"/>
    <w:basedOn w:val="TableNormal"/>
    <w:next w:val="TableGrid"/>
    <w:uiPriority w:val="59"/>
    <w:rsid w:val="00246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00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108891">
      <w:bodyDiv w:val="1"/>
      <w:marLeft w:val="0"/>
      <w:marRight w:val="0"/>
      <w:marTop w:val="0"/>
      <w:marBottom w:val="0"/>
      <w:divBdr>
        <w:top w:val="none" w:sz="0" w:space="0" w:color="auto"/>
        <w:left w:val="none" w:sz="0" w:space="0" w:color="auto"/>
        <w:bottom w:val="none" w:sz="0" w:space="0" w:color="auto"/>
        <w:right w:val="none" w:sz="0" w:space="0" w:color="auto"/>
      </w:divBdr>
    </w:div>
    <w:div w:id="2013678002">
      <w:bodyDiv w:val="1"/>
      <w:marLeft w:val="0"/>
      <w:marRight w:val="0"/>
      <w:marTop w:val="0"/>
      <w:marBottom w:val="0"/>
      <w:divBdr>
        <w:top w:val="none" w:sz="0" w:space="0" w:color="auto"/>
        <w:left w:val="none" w:sz="0" w:space="0" w:color="auto"/>
        <w:bottom w:val="none" w:sz="0" w:space="0" w:color="auto"/>
        <w:right w:val="none" w:sz="0" w:space="0" w:color="auto"/>
      </w:divBdr>
      <w:divsChild>
        <w:div w:id="580914622">
          <w:marLeft w:val="806"/>
          <w:marRight w:val="0"/>
          <w:marTop w:val="154"/>
          <w:marBottom w:val="0"/>
          <w:divBdr>
            <w:top w:val="none" w:sz="0" w:space="0" w:color="auto"/>
            <w:left w:val="none" w:sz="0" w:space="0" w:color="auto"/>
            <w:bottom w:val="none" w:sz="0" w:space="0" w:color="auto"/>
            <w:right w:val="none" w:sz="0" w:space="0" w:color="auto"/>
          </w:divBdr>
        </w:div>
        <w:div w:id="222059780">
          <w:marLeft w:val="806"/>
          <w:marRight w:val="0"/>
          <w:marTop w:val="154"/>
          <w:marBottom w:val="0"/>
          <w:divBdr>
            <w:top w:val="none" w:sz="0" w:space="0" w:color="auto"/>
            <w:left w:val="none" w:sz="0" w:space="0" w:color="auto"/>
            <w:bottom w:val="none" w:sz="0" w:space="0" w:color="auto"/>
            <w:right w:val="none" w:sz="0" w:space="0" w:color="auto"/>
          </w:divBdr>
        </w:div>
        <w:div w:id="808132489">
          <w:marLeft w:val="806"/>
          <w:marRight w:val="0"/>
          <w:marTop w:val="154"/>
          <w:marBottom w:val="0"/>
          <w:divBdr>
            <w:top w:val="none" w:sz="0" w:space="0" w:color="auto"/>
            <w:left w:val="none" w:sz="0" w:space="0" w:color="auto"/>
            <w:bottom w:val="none" w:sz="0" w:space="0" w:color="auto"/>
            <w:right w:val="none" w:sz="0" w:space="0" w:color="auto"/>
          </w:divBdr>
        </w:div>
        <w:div w:id="1608390950">
          <w:marLeft w:val="806"/>
          <w:marRight w:val="0"/>
          <w:marTop w:val="154"/>
          <w:marBottom w:val="0"/>
          <w:divBdr>
            <w:top w:val="none" w:sz="0" w:space="0" w:color="auto"/>
            <w:left w:val="none" w:sz="0" w:space="0" w:color="auto"/>
            <w:bottom w:val="none" w:sz="0" w:space="0" w:color="auto"/>
            <w:right w:val="none" w:sz="0" w:space="0" w:color="auto"/>
          </w:divBdr>
        </w:div>
        <w:div w:id="1897467385">
          <w:marLeft w:val="806"/>
          <w:marRight w:val="0"/>
          <w:marTop w:val="154"/>
          <w:marBottom w:val="0"/>
          <w:divBdr>
            <w:top w:val="none" w:sz="0" w:space="0" w:color="auto"/>
            <w:left w:val="none" w:sz="0" w:space="0" w:color="auto"/>
            <w:bottom w:val="none" w:sz="0" w:space="0" w:color="auto"/>
            <w:right w:val="none" w:sz="0" w:space="0" w:color="auto"/>
          </w:divBdr>
        </w:div>
        <w:div w:id="862552029">
          <w:marLeft w:val="806"/>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diagramColors" Target="diagrams/colors1.xml"/><Relationship Id="rId21" Type="http://schemas.openxmlformats.org/officeDocument/2006/relationships/image" Target="media/image15.jpeg"/><Relationship Id="rId34" Type="http://schemas.openxmlformats.org/officeDocument/2006/relationships/hyperlink" Target="mailto:redroof2009@gmail.com" TargetMode="External"/><Relationship Id="rId42" Type="http://schemas.openxmlformats.org/officeDocument/2006/relationships/diagramData" Target="diagrams/data2.xml"/><Relationship Id="rId47" Type="http://schemas.openxmlformats.org/officeDocument/2006/relationships/image" Target="media/image27.emf"/><Relationship Id="rId50" Type="http://schemas.openxmlformats.org/officeDocument/2006/relationships/package" Target="embeddings/Microsoft_Word_Document.docx"/><Relationship Id="rId55" Type="http://schemas.openxmlformats.org/officeDocument/2006/relationships/image" Target="media/image31.em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diagramQuickStyle" Target="diagrams/quickStyle1.xml"/><Relationship Id="rId46" Type="http://schemas.microsoft.com/office/2007/relationships/diagramDrawing" Target="diagrams/drawing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chart" Target="charts/chart1.xml"/><Relationship Id="rId54"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mailto:redroof2009@gmail.com"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diagramColors" Target="diagrams/colors2.xml"/><Relationship Id="rId53" Type="http://schemas.openxmlformats.org/officeDocument/2006/relationships/image" Target="media/image30.emf"/><Relationship Id="rId58" Type="http://schemas.openxmlformats.org/officeDocument/2006/relationships/package" Target="embeddings/Microsoft_Word_Document4.docx"/><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diagramData" Target="diagrams/data1.xml"/><Relationship Id="rId49" Type="http://schemas.openxmlformats.org/officeDocument/2006/relationships/image" Target="media/image28.emf"/><Relationship Id="rId57" Type="http://schemas.openxmlformats.org/officeDocument/2006/relationships/image" Target="media/image32.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diagramQuickStyle" Target="diagrams/quickStyle2.xml"/><Relationship Id="rId52" Type="http://schemas.openxmlformats.org/officeDocument/2006/relationships/package" Target="embeddings/Microsoft_Word_Document1.docx"/><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6.png"/><Relationship Id="rId43" Type="http://schemas.openxmlformats.org/officeDocument/2006/relationships/diagramLayout" Target="diagrams/layout2.xml"/><Relationship Id="rId48" Type="http://schemas.openxmlformats.org/officeDocument/2006/relationships/oleObject" Target="embeddings/Microsoft_Word_97_-_2003_Document.doc"/><Relationship Id="rId56" Type="http://schemas.openxmlformats.org/officeDocument/2006/relationships/package" Target="embeddings/Microsoft_Word_Document3.docx"/><Relationship Id="rId8" Type="http://schemas.openxmlformats.org/officeDocument/2006/relationships/image" Target="media/image2.png"/><Relationship Id="rId51" Type="http://schemas.openxmlformats.org/officeDocument/2006/relationships/image" Target="media/image29.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mw.one.un.org/reports-and-publications/" TargetMode="External"/><Relationship Id="rId13" Type="http://schemas.openxmlformats.org/officeDocument/2006/relationships/hyperlink" Target="http://unohrlls.org/custom-content/uploads/2017/03/Integrating-IPoA-into-the-National-Development-Strategy-Case-of-Malawi.pdf" TargetMode="External"/><Relationship Id="rId3" Type="http://schemas.openxmlformats.org/officeDocument/2006/relationships/hyperlink" Target="http://www.oecd.org/development/effectiveness/busanpartnership.htm" TargetMode="External"/><Relationship Id="rId7" Type="http://schemas.openxmlformats.org/officeDocument/2006/relationships/hyperlink" Target="http://www.worldbank.org/en/country/malawi/overview" TargetMode="External"/><Relationship Id="rId12" Type="http://schemas.openxmlformats.org/officeDocument/2006/relationships/hyperlink" Target="http://www.worldbank.org/en/country/malawi/overview" TargetMode="External"/><Relationship Id="rId17" Type="http://schemas.openxmlformats.org/officeDocument/2006/relationships/hyperlink" Target="http://www.violenceisnotourculture.org/content/malawi-women-fight-harmful-cultural-practices" TargetMode="External"/><Relationship Id="rId2" Type="http://schemas.openxmlformats.org/officeDocument/2006/relationships/hyperlink" Target="http://www.un.org/ga/search/view_doc.asp?symbol=A/RES/70/1&amp;Lang=E" TargetMode="External"/><Relationship Id="rId16" Type="http://schemas.openxmlformats.org/officeDocument/2006/relationships/hyperlink" Target="http://www.everypreemie.org/country-profiles/" TargetMode="External"/><Relationship Id="rId1" Type="http://schemas.openxmlformats.org/officeDocument/2006/relationships/hyperlink" Target="http://www.un.org/sustainabledevelopment/sustainable-development-goals/" TargetMode="External"/><Relationship Id="rId6" Type="http://schemas.openxmlformats.org/officeDocument/2006/relationships/hyperlink" Target="http://www.mw.undp.org/content/malawi/en/home/countryinfo.html" TargetMode="External"/><Relationship Id="rId11" Type="http://schemas.openxmlformats.org/officeDocument/2006/relationships/hyperlink" Target="http://www.worldbank.org/en/country/malawi/overview" TargetMode="External"/><Relationship Id="rId5" Type="http://schemas.openxmlformats.org/officeDocument/2006/relationships/hyperlink" Target="http://www.who.int/workforcealliance/knowledge/toolkit/33.pdf" TargetMode="External"/><Relationship Id="rId15" Type="http://schemas.openxmlformats.org/officeDocument/2006/relationships/hyperlink" Target="http://www.preventionweb.net/files/15520_gfdrrecon.vulnerabilitydrrmalawimoz.pdf" TargetMode="External"/><Relationship Id="rId10" Type="http://schemas.openxmlformats.org/officeDocument/2006/relationships/hyperlink" Target="http://www.mw.undp.org/content/dam/malawi/docs/general/UNDP_MW_EDP_MDG_book_final.pdf" TargetMode="External"/><Relationship Id="rId4" Type="http://schemas.openxmlformats.org/officeDocument/2006/relationships/hyperlink" Target="http://www.un.org/en/africa/osaa/pdf/au/agenda2063.pdf" TargetMode="External"/><Relationship Id="rId9" Type="http://schemas.openxmlformats.org/officeDocument/2006/relationships/hyperlink" Target="https://www.afdb.org/fileadmin/uploads/afdb/Documents/Project-and-Operations/Malawi__Approved_Food_crisis_response_budget_support_program.pdf" TargetMode="External"/><Relationship Id="rId14" Type="http://schemas.openxmlformats.org/officeDocument/2006/relationships/hyperlink" Target="https://mininginmalawi.files.wordpress.com/2017/02/336256991-final-mgds-ii-review-report-revised-5-april-2016.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GB" sz="1200"/>
              <a:t>2012-2016 Expenditure by Cluster</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2DED-431F-A2EA-B6EECDF0F247}"/>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3-2DED-431F-A2EA-B6EECDF0F247}"/>
              </c:ext>
            </c:extLst>
          </c:dPt>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5-2DED-431F-A2EA-B6EECDF0F247}"/>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Graphs!$A$2:$A$5</c:f>
              <c:strCache>
                <c:ptCount val="4"/>
                <c:pt idx="0">
                  <c:v>Economic Growth and Food Security</c:v>
                </c:pt>
                <c:pt idx="1">
                  <c:v>Social and Protection Services</c:v>
                </c:pt>
                <c:pt idx="2">
                  <c:v>HIV and AIDS</c:v>
                </c:pt>
                <c:pt idx="3">
                  <c:v>Governance and Human Rights</c:v>
                </c:pt>
              </c:strCache>
            </c:strRef>
          </c:cat>
          <c:val>
            <c:numRef>
              <c:f>Graphs!$C$2:$C$5</c:f>
              <c:numCache>
                <c:formatCode>#,##0</c:formatCode>
                <c:ptCount val="4"/>
                <c:pt idx="0">
                  <c:v>274900055</c:v>
                </c:pt>
                <c:pt idx="1">
                  <c:v>286643945</c:v>
                </c:pt>
                <c:pt idx="2">
                  <c:v>50154067</c:v>
                </c:pt>
                <c:pt idx="3">
                  <c:v>65977559</c:v>
                </c:pt>
              </c:numCache>
            </c:numRef>
          </c:val>
          <c:extLst>
            <c:ext xmlns:c16="http://schemas.microsoft.com/office/drawing/2014/chart" uri="{C3380CC4-5D6E-409C-BE32-E72D297353CC}">
              <c16:uniqueId val="{00000006-2DED-431F-A2EA-B6EECDF0F247}"/>
            </c:ext>
          </c:extLst>
        </c:ser>
        <c:dLbls>
          <c:dLblPos val="outEnd"/>
          <c:showLegendKey val="0"/>
          <c:showVal val="1"/>
          <c:showCatName val="0"/>
          <c:showSerName val="0"/>
          <c:showPercent val="0"/>
          <c:showBubbleSize val="0"/>
        </c:dLbls>
        <c:gapWidth val="150"/>
        <c:axId val="170448000"/>
        <c:axId val="170452096"/>
      </c:barChart>
      <c:catAx>
        <c:axId val="1704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0452096"/>
        <c:crosses val="autoZero"/>
        <c:auto val="1"/>
        <c:lblAlgn val="ctr"/>
        <c:lblOffset val="100"/>
        <c:noMultiLvlLbl val="0"/>
      </c:catAx>
      <c:valAx>
        <c:axId val="170452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70448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Gill Sans MT" panose="020B0502020104020203" pitchFamily="34" charset="0"/>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326546-0E93-4BF0-BFE8-D01DCE70D563}" type="doc">
      <dgm:prSet loTypeId="urn:microsoft.com/office/officeart/2005/8/layout/bProcess3" loCatId="process" qsTypeId="urn:microsoft.com/office/officeart/2005/8/quickstyle/3d3" qsCatId="3D" csTypeId="urn:microsoft.com/office/officeart/2005/8/colors/colorful1" csCatId="colorful" phldr="1"/>
      <dgm:spPr/>
      <dgm:t>
        <a:bodyPr/>
        <a:lstStyle/>
        <a:p>
          <a:endParaRPr lang="en-US"/>
        </a:p>
      </dgm:t>
    </dgm:pt>
    <dgm:pt modelId="{138467FA-C116-4E10-B8C8-5185F4901E83}">
      <dgm:prSet phldrT="[Text]"/>
      <dgm:spPr>
        <a:xfrm>
          <a:off x="2929541" y="190"/>
          <a:ext cx="1824753" cy="1094852"/>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dirty="0">
              <a:solidFill>
                <a:sysClr val="window" lastClr="FFFFFF"/>
              </a:solidFill>
              <a:latin typeface="Gill Sans MT"/>
              <a:ea typeface="+mn-ea"/>
              <a:cs typeface="+mn-cs"/>
            </a:rPr>
            <a:t>MAPPING </a:t>
          </a:r>
        </a:p>
        <a:p>
          <a:r>
            <a:rPr lang="en-US" dirty="0">
              <a:solidFill>
                <a:sysClr val="window" lastClr="FFFFFF"/>
              </a:solidFill>
              <a:latin typeface="Gill Sans MT"/>
              <a:ea typeface="+mn-ea"/>
              <a:cs typeface="+mn-cs"/>
            </a:rPr>
            <a:t>CROSS-SECTORAL</a:t>
          </a:r>
        </a:p>
        <a:p>
          <a:r>
            <a:rPr lang="en-US" dirty="0">
              <a:solidFill>
                <a:sysClr val="window" lastClr="FFFFFF"/>
              </a:solidFill>
              <a:latin typeface="Gill Sans MT"/>
              <a:ea typeface="+mn-ea"/>
              <a:cs typeface="+mn-cs"/>
            </a:rPr>
            <a:t>SDGs</a:t>
          </a:r>
        </a:p>
      </dgm:t>
    </dgm:pt>
    <dgm:pt modelId="{2247C013-8146-4DB3-841E-162F72DEB14B}" type="parTrans" cxnId="{9501CDAF-82D2-4AA6-AA3F-08CBBDDF8EA0}">
      <dgm:prSet/>
      <dgm:spPr/>
      <dgm:t>
        <a:bodyPr/>
        <a:lstStyle/>
        <a:p>
          <a:endParaRPr lang="en-US"/>
        </a:p>
      </dgm:t>
    </dgm:pt>
    <dgm:pt modelId="{0CFE4CC5-5AD9-4DED-87F6-DC906B2CCFE8}" type="sibTrans" cxnId="{9501CDAF-82D2-4AA6-AA3F-08CBBDDF8EA0}">
      <dgm:prSet/>
      <dgm:spPr>
        <a:xfrm>
          <a:off x="4752495" y="501896"/>
          <a:ext cx="389093" cy="91440"/>
        </a:xfrm>
        <a:noFill/>
        <a:ln w="9525" cap="flat" cmpd="sng" algn="ctr">
          <a:solidFill>
            <a:srgbClr val="9BBB59">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gm:spPr>
      <dgm:t>
        <a:bodyPr/>
        <a:lstStyle/>
        <a:p>
          <a:endParaRPr lang="en-US">
            <a:solidFill>
              <a:sysClr val="windowText" lastClr="000000">
                <a:hueOff val="0"/>
                <a:satOff val="0"/>
                <a:lumOff val="0"/>
                <a:alphaOff val="0"/>
              </a:sysClr>
            </a:solidFill>
            <a:latin typeface="Calibri"/>
            <a:ea typeface="+mn-ea"/>
            <a:cs typeface="+mn-cs"/>
          </a:endParaRPr>
        </a:p>
      </dgm:t>
    </dgm:pt>
    <dgm:pt modelId="{C5747CAB-7A19-4C6B-962F-63836A0F8954}">
      <dgm:prSet phldrT="[Text]"/>
      <dgm:spPr>
        <a:xfrm>
          <a:off x="5173988" y="190"/>
          <a:ext cx="1824753" cy="1094852"/>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dirty="0">
              <a:solidFill>
                <a:sysClr val="window" lastClr="FFFFFF"/>
              </a:solidFill>
              <a:latin typeface="Gill Sans MT"/>
              <a:ea typeface="+mn-ea"/>
              <a:cs typeface="+mn-cs"/>
            </a:rPr>
            <a:t>SOCIALIZING</a:t>
          </a:r>
        </a:p>
        <a:p>
          <a:r>
            <a:rPr lang="en-US" dirty="0">
              <a:solidFill>
                <a:sysClr val="window" lastClr="FFFFFF"/>
              </a:solidFill>
              <a:latin typeface="Gill Sans MT"/>
              <a:ea typeface="+mn-ea"/>
              <a:cs typeface="+mn-cs"/>
            </a:rPr>
            <a:t>MGDSIII</a:t>
          </a:r>
        </a:p>
        <a:p>
          <a:r>
            <a:rPr lang="en-US" dirty="0">
              <a:solidFill>
                <a:sysClr val="window" lastClr="FFFFFF"/>
              </a:solidFill>
              <a:latin typeface="Gill Sans MT"/>
              <a:ea typeface="+mn-ea"/>
              <a:cs typeface="+mn-cs"/>
            </a:rPr>
            <a:t>*Mapping on Sector Policies and Strategic Plans</a:t>
          </a:r>
        </a:p>
      </dgm:t>
    </dgm:pt>
    <dgm:pt modelId="{D8EB696E-511B-4C80-9AC2-A59F74A9C00D}" type="parTrans" cxnId="{74282F6D-B96B-46B4-9036-ADB99AF79009}">
      <dgm:prSet/>
      <dgm:spPr/>
      <dgm:t>
        <a:bodyPr/>
        <a:lstStyle/>
        <a:p>
          <a:endParaRPr lang="en-US"/>
        </a:p>
      </dgm:t>
    </dgm:pt>
    <dgm:pt modelId="{C8A3BCB5-5522-4962-8F99-91F0928D691A}" type="sibTrans" cxnId="{74282F6D-B96B-46B4-9036-ADB99AF79009}">
      <dgm:prSet custT="1"/>
      <dgm:spPr>
        <a:xfrm>
          <a:off x="1597471" y="1093243"/>
          <a:ext cx="4488894" cy="389093"/>
        </a:xfrm>
        <a:noFill/>
        <a:ln w="9525" cap="flat" cmpd="sng" algn="ctr">
          <a:solidFill>
            <a:srgbClr val="8064A2">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gm:spPr>
      <dgm:t>
        <a:bodyPr/>
        <a:lstStyle/>
        <a:p>
          <a:endParaRPr lang="en-US" sz="700">
            <a:solidFill>
              <a:sysClr val="windowText" lastClr="000000">
                <a:hueOff val="0"/>
                <a:satOff val="0"/>
                <a:lumOff val="0"/>
                <a:alphaOff val="0"/>
              </a:sysClr>
            </a:solidFill>
            <a:latin typeface="Calibri"/>
            <a:ea typeface="+mn-ea"/>
            <a:cs typeface="+mn-cs"/>
          </a:endParaRPr>
        </a:p>
      </dgm:t>
    </dgm:pt>
    <dgm:pt modelId="{1B16BF22-A183-4747-A459-6CDF76129C70}">
      <dgm:prSet phldrT="[Text]"/>
      <dgm:spPr>
        <a:xfrm>
          <a:off x="685094" y="1514736"/>
          <a:ext cx="1824753" cy="1094852"/>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spcAft>
              <a:spcPts val="0"/>
            </a:spcAft>
          </a:pPr>
          <a:r>
            <a:rPr lang="en-US" dirty="0">
              <a:solidFill>
                <a:sysClr val="window" lastClr="FFFFFF"/>
              </a:solidFill>
              <a:latin typeface="Gill Sans MT"/>
              <a:ea typeface="+mn-ea"/>
              <a:cs typeface="+mn-cs"/>
            </a:rPr>
            <a:t>STAKEHOLDER  MAP</a:t>
          </a:r>
        </a:p>
        <a:p>
          <a:pPr algn="l">
            <a:spcAft>
              <a:spcPts val="0"/>
            </a:spcAft>
          </a:pPr>
          <a:r>
            <a:rPr lang="en-US" dirty="0">
              <a:solidFill>
                <a:sysClr val="window" lastClr="FFFFFF"/>
              </a:solidFill>
              <a:latin typeface="Gill Sans MT"/>
              <a:ea typeface="+mn-ea"/>
              <a:cs typeface="+mn-cs"/>
            </a:rPr>
            <a:t>*Government</a:t>
          </a:r>
          <a:br>
            <a:rPr lang="en-US" dirty="0">
              <a:solidFill>
                <a:sysClr val="window" lastClr="FFFFFF"/>
              </a:solidFill>
              <a:latin typeface="Gill Sans MT"/>
              <a:ea typeface="+mn-ea"/>
              <a:cs typeface="+mn-cs"/>
            </a:rPr>
          </a:br>
          <a:r>
            <a:rPr lang="en-US" dirty="0">
              <a:solidFill>
                <a:sysClr val="window" lastClr="FFFFFF"/>
              </a:solidFill>
              <a:latin typeface="Gill Sans MT"/>
              <a:ea typeface="+mn-ea"/>
              <a:cs typeface="+mn-cs"/>
            </a:rPr>
            <a:t>*Development Partners</a:t>
          </a:r>
        </a:p>
        <a:p>
          <a:pPr algn="l">
            <a:spcAft>
              <a:spcPts val="0"/>
            </a:spcAft>
          </a:pPr>
          <a:r>
            <a:rPr lang="en-US" dirty="0">
              <a:solidFill>
                <a:sysClr val="window" lastClr="FFFFFF"/>
              </a:solidFill>
              <a:latin typeface="Gill Sans MT"/>
              <a:ea typeface="+mn-ea"/>
              <a:cs typeface="+mn-cs"/>
            </a:rPr>
            <a:t>*Civil Society</a:t>
          </a:r>
        </a:p>
        <a:p>
          <a:pPr algn="l">
            <a:spcAft>
              <a:spcPts val="0"/>
            </a:spcAft>
          </a:pPr>
          <a:r>
            <a:rPr lang="en-US" dirty="0">
              <a:solidFill>
                <a:sysClr val="window" lastClr="FFFFFF"/>
              </a:solidFill>
              <a:latin typeface="Gill Sans MT"/>
              <a:ea typeface="+mn-ea"/>
              <a:cs typeface="+mn-cs"/>
            </a:rPr>
            <a:t>*Rights Holder Map</a:t>
          </a:r>
        </a:p>
        <a:p>
          <a:pPr algn="l">
            <a:spcAft>
              <a:spcPts val="0"/>
            </a:spcAft>
          </a:pPr>
          <a:r>
            <a:rPr lang="en-US" dirty="0">
              <a:solidFill>
                <a:sysClr val="window" lastClr="FFFFFF"/>
              </a:solidFill>
              <a:latin typeface="Gill Sans MT"/>
              <a:ea typeface="+mn-ea"/>
              <a:cs typeface="+mn-cs"/>
            </a:rPr>
            <a:t>*UNCT</a:t>
          </a:r>
        </a:p>
      </dgm:t>
    </dgm:pt>
    <dgm:pt modelId="{CB5367E4-0DDF-4D0D-BEA3-4A4E3D16FAEA}" type="parTrans" cxnId="{999B050E-FB7B-4D1D-BD59-876D87D95A45}">
      <dgm:prSet/>
      <dgm:spPr/>
      <dgm:t>
        <a:bodyPr/>
        <a:lstStyle/>
        <a:p>
          <a:endParaRPr lang="en-US"/>
        </a:p>
      </dgm:t>
    </dgm:pt>
    <dgm:pt modelId="{46E270D8-A3CD-4386-9677-7B817ECCC1E0}" type="sibTrans" cxnId="{999B050E-FB7B-4D1D-BD59-876D87D95A45}">
      <dgm:prSet/>
      <dgm:spPr>
        <a:xfrm>
          <a:off x="2508048" y="2016442"/>
          <a:ext cx="389093" cy="91440"/>
        </a:xfrm>
        <a:noFill/>
        <a:ln w="9525" cap="flat" cmpd="sng" algn="ctr">
          <a:solidFill>
            <a:srgbClr val="4BACC6">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gm:spPr>
      <dgm:t>
        <a:bodyPr/>
        <a:lstStyle/>
        <a:p>
          <a:endParaRPr lang="en-US">
            <a:solidFill>
              <a:sysClr val="windowText" lastClr="000000">
                <a:hueOff val="0"/>
                <a:satOff val="0"/>
                <a:lumOff val="0"/>
                <a:alphaOff val="0"/>
              </a:sysClr>
            </a:solidFill>
            <a:latin typeface="Calibri"/>
            <a:ea typeface="+mn-ea"/>
            <a:cs typeface="+mn-cs"/>
          </a:endParaRPr>
        </a:p>
      </dgm:t>
    </dgm:pt>
    <dgm:pt modelId="{6D974C2C-8BC7-4684-B007-6858D1728902}">
      <dgm:prSet phldrT="[Text]"/>
      <dgm:spPr>
        <a:xfrm>
          <a:off x="2929541" y="1514736"/>
          <a:ext cx="2256216" cy="1094852"/>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spcAft>
              <a:spcPts val="0"/>
            </a:spcAft>
          </a:pPr>
          <a:r>
            <a:rPr lang="en-US" dirty="0">
              <a:solidFill>
                <a:sysClr val="window" lastClr="FFFFFF"/>
              </a:solidFill>
              <a:latin typeface="Gill Sans MT"/>
              <a:ea typeface="+mn-ea"/>
              <a:cs typeface="+mn-cs"/>
            </a:rPr>
            <a:t>UNDAF  DIALOGUE  PROCESS</a:t>
          </a:r>
        </a:p>
        <a:p>
          <a:pPr algn="l">
            <a:spcAft>
              <a:spcPts val="0"/>
            </a:spcAft>
          </a:pPr>
          <a:r>
            <a:rPr lang="en-US" dirty="0">
              <a:solidFill>
                <a:sysClr val="window" lastClr="FFFFFF"/>
              </a:solidFill>
              <a:latin typeface="Gill Sans MT"/>
              <a:ea typeface="+mn-ea"/>
              <a:cs typeface="+mn-cs"/>
            </a:rPr>
            <a:t>*Visioning Innovative UNDAF</a:t>
          </a:r>
        </a:p>
        <a:p>
          <a:pPr algn="l">
            <a:spcAft>
              <a:spcPts val="0"/>
            </a:spcAft>
          </a:pPr>
          <a:r>
            <a:rPr lang="en-US" dirty="0">
              <a:solidFill>
                <a:sysClr val="window" lastClr="FFFFFF"/>
              </a:solidFill>
              <a:latin typeface="Gill Sans MT"/>
              <a:ea typeface="+mn-ea"/>
              <a:cs typeface="+mn-cs"/>
            </a:rPr>
            <a:t>*Prioritize Intersectoral Themes</a:t>
          </a:r>
        </a:p>
        <a:p>
          <a:pPr algn="l">
            <a:spcAft>
              <a:spcPts val="0"/>
            </a:spcAft>
          </a:pPr>
          <a:r>
            <a:rPr lang="en-US" dirty="0">
              <a:solidFill>
                <a:sysClr val="window" lastClr="FFFFFF"/>
              </a:solidFill>
              <a:latin typeface="Gill Sans MT"/>
              <a:ea typeface="+mn-ea"/>
              <a:cs typeface="+mn-cs"/>
            </a:rPr>
            <a:t>*Transformational  Interventions/SWAps</a:t>
          </a:r>
        </a:p>
        <a:p>
          <a:pPr algn="l">
            <a:spcAft>
              <a:spcPts val="0"/>
            </a:spcAft>
          </a:pPr>
          <a:r>
            <a:rPr lang="en-US" dirty="0">
              <a:solidFill>
                <a:sysClr val="window" lastClr="FFFFFF"/>
              </a:solidFill>
              <a:latin typeface="Gill Sans MT"/>
              <a:ea typeface="+mn-ea"/>
              <a:cs typeface="+mn-cs"/>
            </a:rPr>
            <a:t>*Alignment to MGDSIII and SDGs</a:t>
          </a:r>
        </a:p>
        <a:p>
          <a:pPr algn="l">
            <a:spcAft>
              <a:spcPts val="0"/>
            </a:spcAft>
          </a:pPr>
          <a:r>
            <a:rPr lang="en-US" dirty="0">
              <a:solidFill>
                <a:sysClr val="window" lastClr="FFFFFF"/>
              </a:solidFill>
              <a:latin typeface="Gill Sans MT"/>
              <a:ea typeface="+mn-ea"/>
              <a:cs typeface="+mn-cs"/>
            </a:rPr>
            <a:t>*Mapping in Sector Policies/Strategies</a:t>
          </a:r>
        </a:p>
      </dgm:t>
    </dgm:pt>
    <dgm:pt modelId="{CE9C9855-66E6-401B-9E27-021D952EC0A6}" type="parTrans" cxnId="{4586A658-C9F3-4DE9-996A-30560051411E}">
      <dgm:prSet/>
      <dgm:spPr/>
      <dgm:t>
        <a:bodyPr/>
        <a:lstStyle/>
        <a:p>
          <a:endParaRPr lang="en-US"/>
        </a:p>
      </dgm:t>
    </dgm:pt>
    <dgm:pt modelId="{DD3A6DD4-DB87-4666-87A6-9BD464921DB7}" type="sibTrans" cxnId="{4586A658-C9F3-4DE9-996A-30560051411E}">
      <dgm:prSet/>
      <dgm:spPr>
        <a:xfrm>
          <a:off x="5183958" y="2016442"/>
          <a:ext cx="389093" cy="91440"/>
        </a:xfrm>
        <a:noFill/>
        <a:ln w="9525" cap="flat" cmpd="sng" algn="ctr">
          <a:solidFill>
            <a:srgbClr val="F79646">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gm:spPr>
      <dgm:t>
        <a:bodyPr/>
        <a:lstStyle/>
        <a:p>
          <a:endParaRPr lang="en-US">
            <a:solidFill>
              <a:sysClr val="windowText" lastClr="000000">
                <a:hueOff val="0"/>
                <a:satOff val="0"/>
                <a:lumOff val="0"/>
                <a:alphaOff val="0"/>
              </a:sysClr>
            </a:solidFill>
            <a:latin typeface="Calibri"/>
            <a:ea typeface="+mn-ea"/>
            <a:cs typeface="+mn-cs"/>
          </a:endParaRPr>
        </a:p>
      </dgm:t>
    </dgm:pt>
    <dgm:pt modelId="{A49F5233-D6E8-4C93-83EC-6E6B6BE05794}">
      <dgm:prSet phldrT="[Text]"/>
      <dgm:spPr>
        <a:xfrm>
          <a:off x="685094" y="190"/>
          <a:ext cx="1824753" cy="1094852"/>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dirty="0">
              <a:solidFill>
                <a:sysClr val="window" lastClr="FFFFFF"/>
              </a:solidFill>
              <a:latin typeface="Gill Sans MT"/>
              <a:ea typeface="+mn-ea"/>
              <a:cs typeface="+mn-cs"/>
            </a:rPr>
            <a:t>ROOT CAUSE ANALYSIS</a:t>
          </a:r>
        </a:p>
        <a:p>
          <a:endParaRPr lang="en-US" dirty="0">
            <a:solidFill>
              <a:sysClr val="window" lastClr="FFFFFF"/>
            </a:solidFill>
            <a:latin typeface="Gill Sans MT"/>
            <a:ea typeface="+mn-ea"/>
            <a:cs typeface="+mn-cs"/>
          </a:endParaRPr>
        </a:p>
        <a:p>
          <a:r>
            <a:rPr lang="en-US" dirty="0">
              <a:solidFill>
                <a:sysClr val="window" lastClr="FFFFFF"/>
              </a:solidFill>
              <a:latin typeface="Gill Sans MT"/>
              <a:ea typeface="+mn-ea"/>
              <a:cs typeface="+mn-cs"/>
            </a:rPr>
            <a:t>CASA  ANALYSIS</a:t>
          </a:r>
        </a:p>
      </dgm:t>
    </dgm:pt>
    <dgm:pt modelId="{330CEC3E-29A5-493A-9151-8AAB6093D2E5}" type="parTrans" cxnId="{05F3D64B-9484-4C6B-900A-206A75677431}">
      <dgm:prSet/>
      <dgm:spPr/>
      <dgm:t>
        <a:bodyPr/>
        <a:lstStyle/>
        <a:p>
          <a:endParaRPr lang="en-US"/>
        </a:p>
      </dgm:t>
    </dgm:pt>
    <dgm:pt modelId="{992279C3-71CD-4D3F-9F8C-D37D60A82CDF}" type="sibTrans" cxnId="{05F3D64B-9484-4C6B-900A-206A75677431}">
      <dgm:prSet/>
      <dgm:spPr>
        <a:xfrm>
          <a:off x="2508048" y="501896"/>
          <a:ext cx="389093" cy="91440"/>
        </a:xfrm>
        <a:noFill/>
        <a:ln w="9525" cap="flat" cmpd="sng" algn="ctr">
          <a:solidFill>
            <a:srgbClr val="C0504D">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gm:spPr>
      <dgm:t>
        <a:bodyPr/>
        <a:lstStyle/>
        <a:p>
          <a:endParaRPr lang="en-US">
            <a:solidFill>
              <a:sysClr val="windowText" lastClr="000000">
                <a:hueOff val="0"/>
                <a:satOff val="0"/>
                <a:lumOff val="0"/>
                <a:alphaOff val="0"/>
              </a:sysClr>
            </a:solidFill>
            <a:latin typeface="Calibri"/>
            <a:ea typeface="+mn-ea"/>
            <a:cs typeface="+mn-cs"/>
          </a:endParaRPr>
        </a:p>
      </dgm:t>
    </dgm:pt>
    <dgm:pt modelId="{8641B7FC-BFD1-4C54-97E1-7AF48F77FA05}">
      <dgm:prSet/>
      <dgm:spPr>
        <a:xfrm>
          <a:off x="5605451" y="1514736"/>
          <a:ext cx="1824753" cy="1094852"/>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solidFill>
                <a:sysClr val="window" lastClr="FFFFFF"/>
              </a:solidFill>
              <a:latin typeface="Calibri"/>
              <a:ea typeface="+mn-ea"/>
              <a:cs typeface="+mn-cs"/>
            </a:rPr>
            <a:t>TECHNICAL </a:t>
          </a:r>
        </a:p>
        <a:p>
          <a:r>
            <a:rPr lang="en-US">
              <a:solidFill>
                <a:sysClr val="window" lastClr="FFFFFF"/>
              </a:solidFill>
              <a:latin typeface="Calibri"/>
              <a:ea typeface="+mn-ea"/>
              <a:cs typeface="+mn-cs"/>
            </a:rPr>
            <a:t>UNDAF DESIGN</a:t>
          </a:r>
        </a:p>
      </dgm:t>
    </dgm:pt>
    <dgm:pt modelId="{346599BE-351A-4B64-AB72-B0A50ACEF07B}" type="parTrans" cxnId="{085B2A9D-AADB-4B9A-B0AE-B91ED3C93AA0}">
      <dgm:prSet/>
      <dgm:spPr/>
      <dgm:t>
        <a:bodyPr/>
        <a:lstStyle/>
        <a:p>
          <a:endParaRPr lang="en-US"/>
        </a:p>
      </dgm:t>
    </dgm:pt>
    <dgm:pt modelId="{C5288689-0DEF-48CF-875D-960A3AFDE819}" type="sibTrans" cxnId="{085B2A9D-AADB-4B9A-B0AE-B91ED3C93AA0}">
      <dgm:prSet/>
      <dgm:spPr>
        <a:xfrm>
          <a:off x="1597471" y="2607788"/>
          <a:ext cx="4920357" cy="389093"/>
        </a:xfrm>
        <a:noFill/>
        <a:ln w="9525" cap="flat" cmpd="sng" algn="ctr">
          <a:solidFill>
            <a:srgbClr val="C0504D">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gm:spPr>
      <dgm:t>
        <a:bodyPr/>
        <a:lstStyle/>
        <a:p>
          <a:endParaRPr lang="en-US">
            <a:solidFill>
              <a:sysClr val="windowText" lastClr="000000">
                <a:hueOff val="0"/>
                <a:satOff val="0"/>
                <a:lumOff val="0"/>
                <a:alphaOff val="0"/>
              </a:sysClr>
            </a:solidFill>
            <a:latin typeface="Calibri"/>
            <a:ea typeface="+mn-ea"/>
            <a:cs typeface="+mn-cs"/>
          </a:endParaRPr>
        </a:p>
      </dgm:t>
    </dgm:pt>
    <dgm:pt modelId="{B1BE99D0-0568-470B-AF4E-8664C54F5BB2}">
      <dgm:prSet custT="1"/>
      <dgm:spPr>
        <a:xfrm>
          <a:off x="685094" y="3029281"/>
          <a:ext cx="1824753" cy="1094852"/>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US" sz="1200">
              <a:solidFill>
                <a:sysClr val="window" lastClr="FFFFFF"/>
              </a:solidFill>
              <a:latin typeface="Gill Sans MT" panose="020B0502020104020203" pitchFamily="34" charset="0"/>
              <a:ea typeface="+mn-ea"/>
              <a:cs typeface="+mn-cs"/>
            </a:rPr>
            <a:t>JOINT PLANNING</a:t>
          </a:r>
        </a:p>
        <a:p>
          <a:pPr algn="l"/>
          <a:r>
            <a:rPr lang="en-US" sz="1100">
              <a:solidFill>
                <a:sysClr val="window" lastClr="FFFFFF"/>
              </a:solidFill>
              <a:latin typeface="Gill Sans MT" panose="020B0502020104020203" pitchFamily="34" charset="0"/>
              <a:ea typeface="+mn-ea"/>
              <a:cs typeface="+mn-cs"/>
            </a:rPr>
            <a:t>*Joint Programming</a:t>
          </a:r>
        </a:p>
        <a:p>
          <a:pPr algn="l"/>
          <a:r>
            <a:rPr lang="en-US" sz="1100">
              <a:solidFill>
                <a:sysClr val="window" lastClr="FFFFFF"/>
              </a:solidFill>
              <a:latin typeface="Gill Sans MT" panose="020B0502020104020203" pitchFamily="34" charset="0"/>
              <a:ea typeface="+mn-ea"/>
              <a:cs typeface="+mn-cs"/>
            </a:rPr>
            <a:t>*Joint Resourcing</a:t>
          </a:r>
        </a:p>
      </dgm:t>
    </dgm:pt>
    <dgm:pt modelId="{0E009C45-9AC4-4437-8E05-B29F347BA75F}" type="parTrans" cxnId="{CB424CCC-210F-4816-8A5C-D7D332933EF0}">
      <dgm:prSet/>
      <dgm:spPr/>
      <dgm:t>
        <a:bodyPr/>
        <a:lstStyle/>
        <a:p>
          <a:endParaRPr lang="en-US"/>
        </a:p>
      </dgm:t>
    </dgm:pt>
    <dgm:pt modelId="{50D4E9F7-D538-4B9A-AFDD-E18B305A3A66}" type="sibTrans" cxnId="{CB424CCC-210F-4816-8A5C-D7D332933EF0}">
      <dgm:prSet/>
      <dgm:spPr>
        <a:xfrm>
          <a:off x="2508048" y="3530988"/>
          <a:ext cx="389093" cy="91440"/>
        </a:xfrm>
        <a:noFill/>
        <a:ln w="9525" cap="flat" cmpd="sng" algn="ctr">
          <a:solidFill>
            <a:srgbClr val="9BBB59">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gm:spPr>
      <dgm:t>
        <a:bodyPr/>
        <a:lstStyle/>
        <a:p>
          <a:endParaRPr lang="en-US">
            <a:solidFill>
              <a:sysClr val="windowText" lastClr="000000">
                <a:hueOff val="0"/>
                <a:satOff val="0"/>
                <a:lumOff val="0"/>
                <a:alphaOff val="0"/>
              </a:sysClr>
            </a:solidFill>
            <a:latin typeface="Calibri"/>
            <a:ea typeface="+mn-ea"/>
            <a:cs typeface="+mn-cs"/>
          </a:endParaRPr>
        </a:p>
      </dgm:t>
    </dgm:pt>
    <dgm:pt modelId="{8AB65098-24E9-411A-8A80-49E0183A7132}">
      <dgm:prSet/>
      <dgm:spPr>
        <a:xfrm>
          <a:off x="2929541" y="3029281"/>
          <a:ext cx="1824753" cy="1094852"/>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solidFill>
                <a:sysClr val="window" lastClr="FFFFFF"/>
              </a:solidFill>
              <a:latin typeface="Gill Sans MT" panose="020B0502020104020203" pitchFamily="34" charset="0"/>
              <a:ea typeface="+mn-ea"/>
              <a:cs typeface="+mn-cs"/>
            </a:rPr>
            <a:t>JOINT IMPLEMENTATION</a:t>
          </a:r>
        </a:p>
        <a:p>
          <a:r>
            <a:rPr lang="en-US">
              <a:solidFill>
                <a:sysClr val="window" lastClr="FFFFFF"/>
              </a:solidFill>
              <a:latin typeface="Gill Sans MT" panose="020B0502020104020203" pitchFamily="34" charset="0"/>
              <a:ea typeface="+mn-ea"/>
              <a:cs typeface="+mn-cs"/>
            </a:rPr>
            <a:t>*Apply Comparative Advantage Principles</a:t>
          </a:r>
        </a:p>
      </dgm:t>
    </dgm:pt>
    <dgm:pt modelId="{4C7A3040-91F0-4818-B43F-446B6828E185}" type="parTrans" cxnId="{FD80AE6E-B7FD-48E6-BB51-9CD83032984D}">
      <dgm:prSet/>
      <dgm:spPr/>
      <dgm:t>
        <a:bodyPr/>
        <a:lstStyle/>
        <a:p>
          <a:endParaRPr lang="en-US"/>
        </a:p>
      </dgm:t>
    </dgm:pt>
    <dgm:pt modelId="{69434CD1-3B81-4C82-A3B6-484410EAD17E}" type="sibTrans" cxnId="{FD80AE6E-B7FD-48E6-BB51-9CD83032984D}">
      <dgm:prSet/>
      <dgm:spPr>
        <a:xfrm>
          <a:off x="4752495" y="3530988"/>
          <a:ext cx="389093" cy="91440"/>
        </a:xfrm>
        <a:noFill/>
        <a:ln w="9525" cap="flat" cmpd="sng" algn="ctr">
          <a:solidFill>
            <a:srgbClr val="8064A2">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gm:spPr>
      <dgm:t>
        <a:bodyPr/>
        <a:lstStyle/>
        <a:p>
          <a:endParaRPr lang="en-US">
            <a:solidFill>
              <a:sysClr val="windowText" lastClr="000000">
                <a:hueOff val="0"/>
                <a:satOff val="0"/>
                <a:lumOff val="0"/>
                <a:alphaOff val="0"/>
              </a:sysClr>
            </a:solidFill>
            <a:latin typeface="Calibri"/>
            <a:ea typeface="+mn-ea"/>
            <a:cs typeface="+mn-cs"/>
          </a:endParaRPr>
        </a:p>
      </dgm:t>
    </dgm:pt>
    <dgm:pt modelId="{7DDA0590-9589-4A08-895A-2B09103B5988}">
      <dgm:prSet/>
      <dgm:spPr>
        <a:xfrm>
          <a:off x="5173988" y="3029281"/>
          <a:ext cx="1824753" cy="1094852"/>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solidFill>
                <a:sysClr val="window" lastClr="FFFFFF"/>
              </a:solidFill>
              <a:latin typeface="Calibri"/>
              <a:ea typeface="+mn-ea"/>
              <a:cs typeface="+mn-cs"/>
            </a:rPr>
            <a:t>JOINT and INTEGRATED MEASUREMENT OF RESULTS &amp; REPORTING</a:t>
          </a:r>
        </a:p>
      </dgm:t>
    </dgm:pt>
    <dgm:pt modelId="{A1B9238F-DF41-4789-B70E-52560073E750}" type="parTrans" cxnId="{A64CDF3E-2195-47A3-90D5-0D9600E279F4}">
      <dgm:prSet/>
      <dgm:spPr/>
      <dgm:t>
        <a:bodyPr/>
        <a:lstStyle/>
        <a:p>
          <a:endParaRPr lang="en-US"/>
        </a:p>
      </dgm:t>
    </dgm:pt>
    <dgm:pt modelId="{EF6642A5-7522-41C7-9564-47591E6569F3}" type="sibTrans" cxnId="{A64CDF3E-2195-47A3-90D5-0D9600E279F4}">
      <dgm:prSet/>
      <dgm:spPr/>
      <dgm:t>
        <a:bodyPr/>
        <a:lstStyle/>
        <a:p>
          <a:endParaRPr lang="en-US"/>
        </a:p>
      </dgm:t>
    </dgm:pt>
    <dgm:pt modelId="{CC29ACD8-4DE7-4734-9530-E3E6125CFFFC}" type="pres">
      <dgm:prSet presAssocID="{8C326546-0E93-4BF0-BFE8-D01DCE70D563}" presName="Name0" presStyleCnt="0">
        <dgm:presLayoutVars>
          <dgm:dir/>
          <dgm:resizeHandles val="exact"/>
        </dgm:presLayoutVars>
      </dgm:prSet>
      <dgm:spPr/>
    </dgm:pt>
    <dgm:pt modelId="{8FC79C75-ABC2-4160-B5C3-9D27BADD6DFB}" type="pres">
      <dgm:prSet presAssocID="{A49F5233-D6E8-4C93-83EC-6E6B6BE05794}" presName="node" presStyleLbl="node1" presStyleIdx="0" presStyleCnt="9">
        <dgm:presLayoutVars>
          <dgm:bulletEnabled val="1"/>
        </dgm:presLayoutVars>
      </dgm:prSet>
      <dgm:spPr>
        <a:prstGeom prst="rect">
          <a:avLst/>
        </a:prstGeom>
      </dgm:spPr>
    </dgm:pt>
    <dgm:pt modelId="{18BCF3E9-17B7-499D-9C6E-CA088BA5EEA1}" type="pres">
      <dgm:prSet presAssocID="{992279C3-71CD-4D3F-9F8C-D37D60A82CDF}" presName="sibTrans" presStyleLbl="sibTrans1D1" presStyleIdx="0" presStyleCnt="8"/>
      <dgm:spPr>
        <a:custGeom>
          <a:avLst/>
          <a:gdLst/>
          <a:ahLst/>
          <a:cxnLst/>
          <a:rect l="0" t="0" r="0" b="0"/>
          <a:pathLst>
            <a:path>
              <a:moveTo>
                <a:pt x="0" y="45720"/>
              </a:moveTo>
              <a:lnTo>
                <a:pt x="389093" y="45720"/>
              </a:lnTo>
            </a:path>
          </a:pathLst>
        </a:custGeom>
      </dgm:spPr>
    </dgm:pt>
    <dgm:pt modelId="{AE0CF245-F77F-4056-83DB-4BD6AB810B0D}" type="pres">
      <dgm:prSet presAssocID="{992279C3-71CD-4D3F-9F8C-D37D60A82CDF}" presName="connectorText" presStyleLbl="sibTrans1D1" presStyleIdx="0" presStyleCnt="8"/>
      <dgm:spPr/>
    </dgm:pt>
    <dgm:pt modelId="{B5565AE8-BF01-43F7-9432-A3ACA6F835B8}" type="pres">
      <dgm:prSet presAssocID="{138467FA-C116-4E10-B8C8-5185F4901E83}" presName="node" presStyleLbl="node1" presStyleIdx="1" presStyleCnt="9">
        <dgm:presLayoutVars>
          <dgm:bulletEnabled val="1"/>
        </dgm:presLayoutVars>
      </dgm:prSet>
      <dgm:spPr>
        <a:prstGeom prst="rect">
          <a:avLst/>
        </a:prstGeom>
      </dgm:spPr>
    </dgm:pt>
    <dgm:pt modelId="{167D9353-1663-4B23-BDD2-7FD3C0ACFF82}" type="pres">
      <dgm:prSet presAssocID="{0CFE4CC5-5AD9-4DED-87F6-DC906B2CCFE8}" presName="sibTrans" presStyleLbl="sibTrans1D1" presStyleIdx="1" presStyleCnt="8"/>
      <dgm:spPr>
        <a:custGeom>
          <a:avLst/>
          <a:gdLst/>
          <a:ahLst/>
          <a:cxnLst/>
          <a:rect l="0" t="0" r="0" b="0"/>
          <a:pathLst>
            <a:path>
              <a:moveTo>
                <a:pt x="0" y="45720"/>
              </a:moveTo>
              <a:lnTo>
                <a:pt x="389093" y="45720"/>
              </a:lnTo>
            </a:path>
          </a:pathLst>
        </a:custGeom>
      </dgm:spPr>
    </dgm:pt>
    <dgm:pt modelId="{E7EC71F6-F8C8-4B02-8CE0-63EF2910A73B}" type="pres">
      <dgm:prSet presAssocID="{0CFE4CC5-5AD9-4DED-87F6-DC906B2CCFE8}" presName="connectorText" presStyleLbl="sibTrans1D1" presStyleIdx="1" presStyleCnt="8"/>
      <dgm:spPr/>
    </dgm:pt>
    <dgm:pt modelId="{13C2CC72-B89B-43E8-884A-EB65BCB2FD03}" type="pres">
      <dgm:prSet presAssocID="{C5747CAB-7A19-4C6B-962F-63836A0F8954}" presName="node" presStyleLbl="node1" presStyleIdx="2" presStyleCnt="9">
        <dgm:presLayoutVars>
          <dgm:bulletEnabled val="1"/>
        </dgm:presLayoutVars>
      </dgm:prSet>
      <dgm:spPr>
        <a:prstGeom prst="rect">
          <a:avLst/>
        </a:prstGeom>
      </dgm:spPr>
    </dgm:pt>
    <dgm:pt modelId="{A73E4F67-0604-4249-83D6-C9C06D9D2744}" type="pres">
      <dgm:prSet presAssocID="{C8A3BCB5-5522-4962-8F99-91F0928D691A}" presName="sibTrans" presStyleLbl="sibTrans1D1" presStyleIdx="2" presStyleCnt="8"/>
      <dgm:spPr>
        <a:custGeom>
          <a:avLst/>
          <a:gdLst/>
          <a:ahLst/>
          <a:cxnLst/>
          <a:rect l="0" t="0" r="0" b="0"/>
          <a:pathLst>
            <a:path>
              <a:moveTo>
                <a:pt x="4488894" y="0"/>
              </a:moveTo>
              <a:lnTo>
                <a:pt x="4488894" y="211646"/>
              </a:lnTo>
              <a:lnTo>
                <a:pt x="0" y="211646"/>
              </a:lnTo>
              <a:lnTo>
                <a:pt x="0" y="389093"/>
              </a:lnTo>
            </a:path>
          </a:pathLst>
        </a:custGeom>
      </dgm:spPr>
    </dgm:pt>
    <dgm:pt modelId="{B9B27E9D-B46A-4D44-B63D-97DF8DA51C9F}" type="pres">
      <dgm:prSet presAssocID="{C8A3BCB5-5522-4962-8F99-91F0928D691A}" presName="connectorText" presStyleLbl="sibTrans1D1" presStyleIdx="2" presStyleCnt="8"/>
      <dgm:spPr/>
    </dgm:pt>
    <dgm:pt modelId="{321E2048-D3B1-4776-936A-524A8BFAD132}" type="pres">
      <dgm:prSet presAssocID="{1B16BF22-A183-4747-A459-6CDF76129C70}" presName="node" presStyleLbl="node1" presStyleIdx="3" presStyleCnt="9" custScaleY="113781">
        <dgm:presLayoutVars>
          <dgm:bulletEnabled val="1"/>
        </dgm:presLayoutVars>
      </dgm:prSet>
      <dgm:spPr>
        <a:prstGeom prst="rect">
          <a:avLst/>
        </a:prstGeom>
      </dgm:spPr>
    </dgm:pt>
    <dgm:pt modelId="{1B6EFFA8-9D18-4D64-92E1-DD4B4824E166}" type="pres">
      <dgm:prSet presAssocID="{46E270D8-A3CD-4386-9677-7B817ECCC1E0}" presName="sibTrans" presStyleLbl="sibTrans1D1" presStyleIdx="3" presStyleCnt="8"/>
      <dgm:spPr>
        <a:custGeom>
          <a:avLst/>
          <a:gdLst/>
          <a:ahLst/>
          <a:cxnLst/>
          <a:rect l="0" t="0" r="0" b="0"/>
          <a:pathLst>
            <a:path>
              <a:moveTo>
                <a:pt x="0" y="45720"/>
              </a:moveTo>
              <a:lnTo>
                <a:pt x="389093" y="45720"/>
              </a:lnTo>
            </a:path>
          </a:pathLst>
        </a:custGeom>
      </dgm:spPr>
    </dgm:pt>
    <dgm:pt modelId="{3267787C-C1BD-42D9-BF39-52B822A2E84D}" type="pres">
      <dgm:prSet presAssocID="{46E270D8-A3CD-4386-9677-7B817ECCC1E0}" presName="connectorText" presStyleLbl="sibTrans1D1" presStyleIdx="3" presStyleCnt="8"/>
      <dgm:spPr/>
    </dgm:pt>
    <dgm:pt modelId="{3412B519-B470-4A27-9784-C2221E946284}" type="pres">
      <dgm:prSet presAssocID="{6D974C2C-8BC7-4684-B007-6858D1728902}" presName="node" presStyleLbl="node1" presStyleIdx="4" presStyleCnt="9" custScaleX="131314">
        <dgm:presLayoutVars>
          <dgm:bulletEnabled val="1"/>
        </dgm:presLayoutVars>
      </dgm:prSet>
      <dgm:spPr>
        <a:prstGeom prst="rect">
          <a:avLst/>
        </a:prstGeom>
      </dgm:spPr>
    </dgm:pt>
    <dgm:pt modelId="{B8B95BEA-D00A-4E4E-8796-D763E210F698}" type="pres">
      <dgm:prSet presAssocID="{DD3A6DD4-DB87-4666-87A6-9BD464921DB7}" presName="sibTrans" presStyleLbl="sibTrans1D1" presStyleIdx="4" presStyleCnt="8"/>
      <dgm:spPr>
        <a:custGeom>
          <a:avLst/>
          <a:gdLst/>
          <a:ahLst/>
          <a:cxnLst/>
          <a:rect l="0" t="0" r="0" b="0"/>
          <a:pathLst>
            <a:path>
              <a:moveTo>
                <a:pt x="0" y="45720"/>
              </a:moveTo>
              <a:lnTo>
                <a:pt x="389093" y="45720"/>
              </a:lnTo>
            </a:path>
          </a:pathLst>
        </a:custGeom>
      </dgm:spPr>
    </dgm:pt>
    <dgm:pt modelId="{665A454A-0225-4D25-9C56-15CCE2662C17}" type="pres">
      <dgm:prSet presAssocID="{DD3A6DD4-DB87-4666-87A6-9BD464921DB7}" presName="connectorText" presStyleLbl="sibTrans1D1" presStyleIdx="4" presStyleCnt="8"/>
      <dgm:spPr/>
    </dgm:pt>
    <dgm:pt modelId="{99C8553C-E3CB-4458-BD30-714534DF076F}" type="pres">
      <dgm:prSet presAssocID="{8641B7FC-BFD1-4C54-97E1-7AF48F77FA05}" presName="node" presStyleLbl="node1" presStyleIdx="5" presStyleCnt="9" custScaleX="69131" custScaleY="101159">
        <dgm:presLayoutVars>
          <dgm:bulletEnabled val="1"/>
        </dgm:presLayoutVars>
      </dgm:prSet>
      <dgm:spPr>
        <a:prstGeom prst="rect">
          <a:avLst/>
        </a:prstGeom>
      </dgm:spPr>
    </dgm:pt>
    <dgm:pt modelId="{DE6890B4-EA2B-4722-B295-D3AB2C593EF3}" type="pres">
      <dgm:prSet presAssocID="{C5288689-0DEF-48CF-875D-960A3AFDE819}" presName="sibTrans" presStyleLbl="sibTrans1D1" presStyleIdx="5" presStyleCnt="8"/>
      <dgm:spPr>
        <a:custGeom>
          <a:avLst/>
          <a:gdLst/>
          <a:ahLst/>
          <a:cxnLst/>
          <a:rect l="0" t="0" r="0" b="0"/>
          <a:pathLst>
            <a:path>
              <a:moveTo>
                <a:pt x="4920357" y="0"/>
              </a:moveTo>
              <a:lnTo>
                <a:pt x="4920357" y="211646"/>
              </a:lnTo>
              <a:lnTo>
                <a:pt x="0" y="211646"/>
              </a:lnTo>
              <a:lnTo>
                <a:pt x="0" y="389093"/>
              </a:lnTo>
            </a:path>
          </a:pathLst>
        </a:custGeom>
      </dgm:spPr>
    </dgm:pt>
    <dgm:pt modelId="{3640EEA9-D386-45D4-A365-30B0CA97FDC7}" type="pres">
      <dgm:prSet presAssocID="{C5288689-0DEF-48CF-875D-960A3AFDE819}" presName="connectorText" presStyleLbl="sibTrans1D1" presStyleIdx="5" presStyleCnt="8"/>
      <dgm:spPr/>
    </dgm:pt>
    <dgm:pt modelId="{E4DF4DAE-7714-4911-8C95-F8CEE9F36959}" type="pres">
      <dgm:prSet presAssocID="{B1BE99D0-0568-470B-AF4E-8664C54F5BB2}" presName="node" presStyleLbl="node1" presStyleIdx="6" presStyleCnt="9">
        <dgm:presLayoutVars>
          <dgm:bulletEnabled val="1"/>
        </dgm:presLayoutVars>
      </dgm:prSet>
      <dgm:spPr>
        <a:prstGeom prst="rect">
          <a:avLst/>
        </a:prstGeom>
      </dgm:spPr>
    </dgm:pt>
    <dgm:pt modelId="{8E5669AE-EB36-491E-BA77-88FFBC4B4AFE}" type="pres">
      <dgm:prSet presAssocID="{50D4E9F7-D538-4B9A-AFDD-E18B305A3A66}" presName="sibTrans" presStyleLbl="sibTrans1D1" presStyleIdx="6" presStyleCnt="8"/>
      <dgm:spPr>
        <a:custGeom>
          <a:avLst/>
          <a:gdLst/>
          <a:ahLst/>
          <a:cxnLst/>
          <a:rect l="0" t="0" r="0" b="0"/>
          <a:pathLst>
            <a:path>
              <a:moveTo>
                <a:pt x="0" y="45720"/>
              </a:moveTo>
              <a:lnTo>
                <a:pt x="389093" y="45720"/>
              </a:lnTo>
            </a:path>
          </a:pathLst>
        </a:custGeom>
      </dgm:spPr>
    </dgm:pt>
    <dgm:pt modelId="{D0928584-84DA-4739-B8C1-F95A58C6A666}" type="pres">
      <dgm:prSet presAssocID="{50D4E9F7-D538-4B9A-AFDD-E18B305A3A66}" presName="connectorText" presStyleLbl="sibTrans1D1" presStyleIdx="6" presStyleCnt="8"/>
      <dgm:spPr/>
    </dgm:pt>
    <dgm:pt modelId="{632686B8-8247-4DBD-861A-D8A426A889CC}" type="pres">
      <dgm:prSet presAssocID="{8AB65098-24E9-411A-8A80-49E0183A7132}" presName="node" presStyleLbl="node1" presStyleIdx="7" presStyleCnt="9">
        <dgm:presLayoutVars>
          <dgm:bulletEnabled val="1"/>
        </dgm:presLayoutVars>
      </dgm:prSet>
      <dgm:spPr>
        <a:prstGeom prst="rect">
          <a:avLst/>
        </a:prstGeom>
      </dgm:spPr>
    </dgm:pt>
    <dgm:pt modelId="{CB975439-0F59-40EC-9461-71659E5B7B24}" type="pres">
      <dgm:prSet presAssocID="{69434CD1-3B81-4C82-A3B6-484410EAD17E}" presName="sibTrans" presStyleLbl="sibTrans1D1" presStyleIdx="7" presStyleCnt="8"/>
      <dgm:spPr>
        <a:custGeom>
          <a:avLst/>
          <a:gdLst/>
          <a:ahLst/>
          <a:cxnLst/>
          <a:rect l="0" t="0" r="0" b="0"/>
          <a:pathLst>
            <a:path>
              <a:moveTo>
                <a:pt x="0" y="45720"/>
              </a:moveTo>
              <a:lnTo>
                <a:pt x="389093" y="45720"/>
              </a:lnTo>
            </a:path>
          </a:pathLst>
        </a:custGeom>
      </dgm:spPr>
    </dgm:pt>
    <dgm:pt modelId="{E189B8D2-48FF-45CA-A873-0C0C07B1E3A8}" type="pres">
      <dgm:prSet presAssocID="{69434CD1-3B81-4C82-A3B6-484410EAD17E}" presName="connectorText" presStyleLbl="sibTrans1D1" presStyleIdx="7" presStyleCnt="8"/>
      <dgm:spPr/>
    </dgm:pt>
    <dgm:pt modelId="{7301F440-703F-475A-92E9-C1FF90C1A977}" type="pres">
      <dgm:prSet presAssocID="{7DDA0590-9589-4A08-895A-2B09103B5988}" presName="node" presStyleLbl="node1" presStyleIdx="8" presStyleCnt="9">
        <dgm:presLayoutVars>
          <dgm:bulletEnabled val="1"/>
        </dgm:presLayoutVars>
      </dgm:prSet>
      <dgm:spPr>
        <a:prstGeom prst="rect">
          <a:avLst/>
        </a:prstGeom>
      </dgm:spPr>
    </dgm:pt>
  </dgm:ptLst>
  <dgm:cxnLst>
    <dgm:cxn modelId="{999B050E-FB7B-4D1D-BD59-876D87D95A45}" srcId="{8C326546-0E93-4BF0-BFE8-D01DCE70D563}" destId="{1B16BF22-A183-4747-A459-6CDF76129C70}" srcOrd="3" destOrd="0" parTransId="{CB5367E4-0DDF-4D0D-BEA3-4A4E3D16FAEA}" sibTransId="{46E270D8-A3CD-4386-9677-7B817ECCC1E0}"/>
    <dgm:cxn modelId="{5558C713-6153-443E-8C32-8A93177BC2C3}" type="presOf" srcId="{69434CD1-3B81-4C82-A3B6-484410EAD17E}" destId="{CB975439-0F59-40EC-9461-71659E5B7B24}" srcOrd="0" destOrd="0" presId="urn:microsoft.com/office/officeart/2005/8/layout/bProcess3"/>
    <dgm:cxn modelId="{405AC714-888A-4B97-A066-8CC806F4DA1E}" type="presOf" srcId="{A49F5233-D6E8-4C93-83EC-6E6B6BE05794}" destId="{8FC79C75-ABC2-4160-B5C3-9D27BADD6DFB}" srcOrd="0" destOrd="0" presId="urn:microsoft.com/office/officeart/2005/8/layout/bProcess3"/>
    <dgm:cxn modelId="{E729321D-5B0A-42C5-A7A8-1A7358089428}" type="presOf" srcId="{138467FA-C116-4E10-B8C8-5185F4901E83}" destId="{B5565AE8-BF01-43F7-9432-A3ACA6F835B8}" srcOrd="0" destOrd="0" presId="urn:microsoft.com/office/officeart/2005/8/layout/bProcess3"/>
    <dgm:cxn modelId="{6DE7872B-B118-43EB-9C70-23ED756EC049}" type="presOf" srcId="{C8A3BCB5-5522-4962-8F99-91F0928D691A}" destId="{B9B27E9D-B46A-4D44-B63D-97DF8DA51C9F}" srcOrd="1" destOrd="0" presId="urn:microsoft.com/office/officeart/2005/8/layout/bProcess3"/>
    <dgm:cxn modelId="{583D2B2D-D493-4AB6-9234-71E12D9DF83D}" type="presOf" srcId="{992279C3-71CD-4D3F-9F8C-D37D60A82CDF}" destId="{AE0CF245-F77F-4056-83DB-4BD6AB810B0D}" srcOrd="1" destOrd="0" presId="urn:microsoft.com/office/officeart/2005/8/layout/bProcess3"/>
    <dgm:cxn modelId="{B3B70438-438D-4A15-8428-065ABFB54344}" type="presOf" srcId="{C5288689-0DEF-48CF-875D-960A3AFDE819}" destId="{DE6890B4-EA2B-4722-B295-D3AB2C593EF3}" srcOrd="0" destOrd="0" presId="urn:microsoft.com/office/officeart/2005/8/layout/bProcess3"/>
    <dgm:cxn modelId="{A64CDF3E-2195-47A3-90D5-0D9600E279F4}" srcId="{8C326546-0E93-4BF0-BFE8-D01DCE70D563}" destId="{7DDA0590-9589-4A08-895A-2B09103B5988}" srcOrd="8" destOrd="0" parTransId="{A1B9238F-DF41-4789-B70E-52560073E750}" sibTransId="{EF6642A5-7522-41C7-9564-47591E6569F3}"/>
    <dgm:cxn modelId="{332B4F5E-F92C-4D52-8D6D-B55648791D38}" type="presOf" srcId="{46E270D8-A3CD-4386-9677-7B817ECCC1E0}" destId="{3267787C-C1BD-42D9-BF39-52B822A2E84D}" srcOrd="1" destOrd="0" presId="urn:microsoft.com/office/officeart/2005/8/layout/bProcess3"/>
    <dgm:cxn modelId="{F3733A60-6DB6-4212-8EF0-EFEA5E8A0501}" type="presOf" srcId="{50D4E9F7-D538-4B9A-AFDD-E18B305A3A66}" destId="{8E5669AE-EB36-491E-BA77-88FFBC4B4AFE}" srcOrd="0" destOrd="0" presId="urn:microsoft.com/office/officeart/2005/8/layout/bProcess3"/>
    <dgm:cxn modelId="{4A135662-27EA-4A69-96C4-641A4C362ACB}" type="presOf" srcId="{B1BE99D0-0568-470B-AF4E-8664C54F5BB2}" destId="{E4DF4DAE-7714-4911-8C95-F8CEE9F36959}" srcOrd="0" destOrd="0" presId="urn:microsoft.com/office/officeart/2005/8/layout/bProcess3"/>
    <dgm:cxn modelId="{05F3D64B-9484-4C6B-900A-206A75677431}" srcId="{8C326546-0E93-4BF0-BFE8-D01DCE70D563}" destId="{A49F5233-D6E8-4C93-83EC-6E6B6BE05794}" srcOrd="0" destOrd="0" parTransId="{330CEC3E-29A5-493A-9151-8AAB6093D2E5}" sibTransId="{992279C3-71CD-4D3F-9F8C-D37D60A82CDF}"/>
    <dgm:cxn modelId="{EEDE744C-00D6-4E54-8EAF-5C24953B026C}" type="presOf" srcId="{DD3A6DD4-DB87-4666-87A6-9BD464921DB7}" destId="{665A454A-0225-4D25-9C56-15CCE2662C17}" srcOrd="1" destOrd="0" presId="urn:microsoft.com/office/officeart/2005/8/layout/bProcess3"/>
    <dgm:cxn modelId="{74282F6D-B96B-46B4-9036-ADB99AF79009}" srcId="{8C326546-0E93-4BF0-BFE8-D01DCE70D563}" destId="{C5747CAB-7A19-4C6B-962F-63836A0F8954}" srcOrd="2" destOrd="0" parTransId="{D8EB696E-511B-4C80-9AC2-A59F74A9C00D}" sibTransId="{C8A3BCB5-5522-4962-8F99-91F0928D691A}"/>
    <dgm:cxn modelId="{FD80AE6E-B7FD-48E6-BB51-9CD83032984D}" srcId="{8C326546-0E93-4BF0-BFE8-D01DCE70D563}" destId="{8AB65098-24E9-411A-8A80-49E0183A7132}" srcOrd="7" destOrd="0" parTransId="{4C7A3040-91F0-4818-B43F-446B6828E185}" sibTransId="{69434CD1-3B81-4C82-A3B6-484410EAD17E}"/>
    <dgm:cxn modelId="{0BEDAE71-DF23-470D-A45E-242A77384064}" type="presOf" srcId="{C5288689-0DEF-48CF-875D-960A3AFDE819}" destId="{3640EEA9-D386-45D4-A365-30B0CA97FDC7}" srcOrd="1" destOrd="0" presId="urn:microsoft.com/office/officeart/2005/8/layout/bProcess3"/>
    <dgm:cxn modelId="{EAE59E74-86E8-48EB-9BF2-27237CC681B1}" type="presOf" srcId="{7DDA0590-9589-4A08-895A-2B09103B5988}" destId="{7301F440-703F-475A-92E9-C1FF90C1A977}" srcOrd="0" destOrd="0" presId="urn:microsoft.com/office/officeart/2005/8/layout/bProcess3"/>
    <dgm:cxn modelId="{D8A69F55-5D30-416C-9FE4-B1FF85ED710B}" type="presOf" srcId="{69434CD1-3B81-4C82-A3B6-484410EAD17E}" destId="{E189B8D2-48FF-45CA-A873-0C0C07B1E3A8}" srcOrd="1" destOrd="0" presId="urn:microsoft.com/office/officeart/2005/8/layout/bProcess3"/>
    <dgm:cxn modelId="{60CD6557-A989-426E-AA90-4428A52BE759}" type="presOf" srcId="{0CFE4CC5-5AD9-4DED-87F6-DC906B2CCFE8}" destId="{167D9353-1663-4B23-BDD2-7FD3C0ACFF82}" srcOrd="0" destOrd="0" presId="urn:microsoft.com/office/officeart/2005/8/layout/bProcess3"/>
    <dgm:cxn modelId="{4586A658-C9F3-4DE9-996A-30560051411E}" srcId="{8C326546-0E93-4BF0-BFE8-D01DCE70D563}" destId="{6D974C2C-8BC7-4684-B007-6858D1728902}" srcOrd="4" destOrd="0" parTransId="{CE9C9855-66E6-401B-9E27-021D952EC0A6}" sibTransId="{DD3A6DD4-DB87-4666-87A6-9BD464921DB7}"/>
    <dgm:cxn modelId="{CD96B55A-CCAC-4CF2-BD2C-D8F2F8B724F2}" type="presOf" srcId="{8AB65098-24E9-411A-8A80-49E0183A7132}" destId="{632686B8-8247-4DBD-861A-D8A426A889CC}" srcOrd="0" destOrd="0" presId="urn:microsoft.com/office/officeart/2005/8/layout/bProcess3"/>
    <dgm:cxn modelId="{EAF05D9A-E107-4708-91FB-8ABD81C33359}" type="presOf" srcId="{DD3A6DD4-DB87-4666-87A6-9BD464921DB7}" destId="{B8B95BEA-D00A-4E4E-8796-D763E210F698}" srcOrd="0" destOrd="0" presId="urn:microsoft.com/office/officeart/2005/8/layout/bProcess3"/>
    <dgm:cxn modelId="{085B2A9D-AADB-4B9A-B0AE-B91ED3C93AA0}" srcId="{8C326546-0E93-4BF0-BFE8-D01DCE70D563}" destId="{8641B7FC-BFD1-4C54-97E1-7AF48F77FA05}" srcOrd="5" destOrd="0" parTransId="{346599BE-351A-4B64-AB72-B0A50ACEF07B}" sibTransId="{C5288689-0DEF-48CF-875D-960A3AFDE819}"/>
    <dgm:cxn modelId="{8089CAA0-85FF-4AA2-A7CC-0BA8B3CB5E8E}" type="presOf" srcId="{50D4E9F7-D538-4B9A-AFDD-E18B305A3A66}" destId="{D0928584-84DA-4739-B8C1-F95A58C6A666}" srcOrd="1" destOrd="0" presId="urn:microsoft.com/office/officeart/2005/8/layout/bProcess3"/>
    <dgm:cxn modelId="{E353BBAB-D87F-4EBE-8FC4-9DCE1A9D791C}" type="presOf" srcId="{C8A3BCB5-5522-4962-8F99-91F0928D691A}" destId="{A73E4F67-0604-4249-83D6-C9C06D9D2744}" srcOrd="0" destOrd="0" presId="urn:microsoft.com/office/officeart/2005/8/layout/bProcess3"/>
    <dgm:cxn modelId="{9501CDAF-82D2-4AA6-AA3F-08CBBDDF8EA0}" srcId="{8C326546-0E93-4BF0-BFE8-D01DCE70D563}" destId="{138467FA-C116-4E10-B8C8-5185F4901E83}" srcOrd="1" destOrd="0" parTransId="{2247C013-8146-4DB3-841E-162F72DEB14B}" sibTransId="{0CFE4CC5-5AD9-4DED-87F6-DC906B2CCFE8}"/>
    <dgm:cxn modelId="{9422A1B0-EE2B-448E-BC68-9C7D98E2E40E}" type="presOf" srcId="{1B16BF22-A183-4747-A459-6CDF76129C70}" destId="{321E2048-D3B1-4776-936A-524A8BFAD132}" srcOrd="0" destOrd="0" presId="urn:microsoft.com/office/officeart/2005/8/layout/bProcess3"/>
    <dgm:cxn modelId="{9C1AB5C1-5E3A-4586-816D-6735321C725B}" type="presOf" srcId="{C5747CAB-7A19-4C6B-962F-63836A0F8954}" destId="{13C2CC72-B89B-43E8-884A-EB65BCB2FD03}" srcOrd="0" destOrd="0" presId="urn:microsoft.com/office/officeart/2005/8/layout/bProcess3"/>
    <dgm:cxn modelId="{CE7D09C5-25C9-4434-A04F-50869DEB22FF}" type="presOf" srcId="{0CFE4CC5-5AD9-4DED-87F6-DC906B2CCFE8}" destId="{E7EC71F6-F8C8-4B02-8CE0-63EF2910A73B}" srcOrd="1" destOrd="0" presId="urn:microsoft.com/office/officeart/2005/8/layout/bProcess3"/>
    <dgm:cxn modelId="{CB424CCC-210F-4816-8A5C-D7D332933EF0}" srcId="{8C326546-0E93-4BF0-BFE8-D01DCE70D563}" destId="{B1BE99D0-0568-470B-AF4E-8664C54F5BB2}" srcOrd="6" destOrd="0" parTransId="{0E009C45-9AC4-4437-8E05-B29F347BA75F}" sibTransId="{50D4E9F7-D538-4B9A-AFDD-E18B305A3A66}"/>
    <dgm:cxn modelId="{3D7A4AD5-F38F-4E4E-A2FD-83A9197829CB}" type="presOf" srcId="{992279C3-71CD-4D3F-9F8C-D37D60A82CDF}" destId="{18BCF3E9-17B7-499D-9C6E-CA088BA5EEA1}" srcOrd="0" destOrd="0" presId="urn:microsoft.com/office/officeart/2005/8/layout/bProcess3"/>
    <dgm:cxn modelId="{CEC31DD7-D227-4DA4-984A-D3BEAA8B349D}" type="presOf" srcId="{6D974C2C-8BC7-4684-B007-6858D1728902}" destId="{3412B519-B470-4A27-9784-C2221E946284}" srcOrd="0" destOrd="0" presId="urn:microsoft.com/office/officeart/2005/8/layout/bProcess3"/>
    <dgm:cxn modelId="{C81954D7-CAD6-4174-A2E2-9FBDCE6D2109}" type="presOf" srcId="{8641B7FC-BFD1-4C54-97E1-7AF48F77FA05}" destId="{99C8553C-E3CB-4458-BD30-714534DF076F}" srcOrd="0" destOrd="0" presId="urn:microsoft.com/office/officeart/2005/8/layout/bProcess3"/>
    <dgm:cxn modelId="{3F5AFCE2-E897-4DC1-9ABE-FD41E6D9FC4F}" type="presOf" srcId="{46E270D8-A3CD-4386-9677-7B817ECCC1E0}" destId="{1B6EFFA8-9D18-4D64-92E1-DD4B4824E166}" srcOrd="0" destOrd="0" presId="urn:microsoft.com/office/officeart/2005/8/layout/bProcess3"/>
    <dgm:cxn modelId="{EE1820EF-4C0B-4A79-A8E4-B086D4669457}" type="presOf" srcId="{8C326546-0E93-4BF0-BFE8-D01DCE70D563}" destId="{CC29ACD8-4DE7-4734-9530-E3E6125CFFFC}" srcOrd="0" destOrd="0" presId="urn:microsoft.com/office/officeart/2005/8/layout/bProcess3"/>
    <dgm:cxn modelId="{933F3093-B85A-40E4-93ED-DDD939670E1B}" type="presParOf" srcId="{CC29ACD8-4DE7-4734-9530-E3E6125CFFFC}" destId="{8FC79C75-ABC2-4160-B5C3-9D27BADD6DFB}" srcOrd="0" destOrd="0" presId="urn:microsoft.com/office/officeart/2005/8/layout/bProcess3"/>
    <dgm:cxn modelId="{53230E7F-4E72-4988-97B3-8673B90621EA}" type="presParOf" srcId="{CC29ACD8-4DE7-4734-9530-E3E6125CFFFC}" destId="{18BCF3E9-17B7-499D-9C6E-CA088BA5EEA1}" srcOrd="1" destOrd="0" presId="urn:microsoft.com/office/officeart/2005/8/layout/bProcess3"/>
    <dgm:cxn modelId="{C7C9522A-954B-43CB-8CC1-DAFFDB8D3CA6}" type="presParOf" srcId="{18BCF3E9-17B7-499D-9C6E-CA088BA5EEA1}" destId="{AE0CF245-F77F-4056-83DB-4BD6AB810B0D}" srcOrd="0" destOrd="0" presId="urn:microsoft.com/office/officeart/2005/8/layout/bProcess3"/>
    <dgm:cxn modelId="{7925EDC8-BBA5-4500-A4EC-747B3D038728}" type="presParOf" srcId="{CC29ACD8-4DE7-4734-9530-E3E6125CFFFC}" destId="{B5565AE8-BF01-43F7-9432-A3ACA6F835B8}" srcOrd="2" destOrd="0" presId="urn:microsoft.com/office/officeart/2005/8/layout/bProcess3"/>
    <dgm:cxn modelId="{B3E20624-5D51-4AA0-8F15-752E577E2A29}" type="presParOf" srcId="{CC29ACD8-4DE7-4734-9530-E3E6125CFFFC}" destId="{167D9353-1663-4B23-BDD2-7FD3C0ACFF82}" srcOrd="3" destOrd="0" presId="urn:microsoft.com/office/officeart/2005/8/layout/bProcess3"/>
    <dgm:cxn modelId="{8D69D5B8-99D9-46A4-A974-F46BB43A36E8}" type="presParOf" srcId="{167D9353-1663-4B23-BDD2-7FD3C0ACFF82}" destId="{E7EC71F6-F8C8-4B02-8CE0-63EF2910A73B}" srcOrd="0" destOrd="0" presId="urn:microsoft.com/office/officeart/2005/8/layout/bProcess3"/>
    <dgm:cxn modelId="{749C682D-5DE2-4E5B-A90F-77A773188743}" type="presParOf" srcId="{CC29ACD8-4DE7-4734-9530-E3E6125CFFFC}" destId="{13C2CC72-B89B-43E8-884A-EB65BCB2FD03}" srcOrd="4" destOrd="0" presId="urn:microsoft.com/office/officeart/2005/8/layout/bProcess3"/>
    <dgm:cxn modelId="{45E03C18-54FA-454D-A178-F550CEE9D844}" type="presParOf" srcId="{CC29ACD8-4DE7-4734-9530-E3E6125CFFFC}" destId="{A73E4F67-0604-4249-83D6-C9C06D9D2744}" srcOrd="5" destOrd="0" presId="urn:microsoft.com/office/officeart/2005/8/layout/bProcess3"/>
    <dgm:cxn modelId="{E3F9DEBB-A77F-4F44-BBEB-997D737C6A04}" type="presParOf" srcId="{A73E4F67-0604-4249-83D6-C9C06D9D2744}" destId="{B9B27E9D-B46A-4D44-B63D-97DF8DA51C9F}" srcOrd="0" destOrd="0" presId="urn:microsoft.com/office/officeart/2005/8/layout/bProcess3"/>
    <dgm:cxn modelId="{B25D002E-FF64-4FBE-AE9C-B92E9C7E1684}" type="presParOf" srcId="{CC29ACD8-4DE7-4734-9530-E3E6125CFFFC}" destId="{321E2048-D3B1-4776-936A-524A8BFAD132}" srcOrd="6" destOrd="0" presId="urn:microsoft.com/office/officeart/2005/8/layout/bProcess3"/>
    <dgm:cxn modelId="{6F60F482-97DC-4149-88CF-D4F4D8A2433C}" type="presParOf" srcId="{CC29ACD8-4DE7-4734-9530-E3E6125CFFFC}" destId="{1B6EFFA8-9D18-4D64-92E1-DD4B4824E166}" srcOrd="7" destOrd="0" presId="urn:microsoft.com/office/officeart/2005/8/layout/bProcess3"/>
    <dgm:cxn modelId="{14B0D800-CF31-4547-9385-50305444B949}" type="presParOf" srcId="{1B6EFFA8-9D18-4D64-92E1-DD4B4824E166}" destId="{3267787C-C1BD-42D9-BF39-52B822A2E84D}" srcOrd="0" destOrd="0" presId="urn:microsoft.com/office/officeart/2005/8/layout/bProcess3"/>
    <dgm:cxn modelId="{5322BBFB-49AF-4E07-9577-ACDF255BBB9E}" type="presParOf" srcId="{CC29ACD8-4DE7-4734-9530-E3E6125CFFFC}" destId="{3412B519-B470-4A27-9784-C2221E946284}" srcOrd="8" destOrd="0" presId="urn:microsoft.com/office/officeart/2005/8/layout/bProcess3"/>
    <dgm:cxn modelId="{7F16E01D-4D4A-4CAD-A196-F3FA519D6F45}" type="presParOf" srcId="{CC29ACD8-4DE7-4734-9530-E3E6125CFFFC}" destId="{B8B95BEA-D00A-4E4E-8796-D763E210F698}" srcOrd="9" destOrd="0" presId="urn:microsoft.com/office/officeart/2005/8/layout/bProcess3"/>
    <dgm:cxn modelId="{175C7622-4F0E-4B20-99F9-64AEFDC31DB1}" type="presParOf" srcId="{B8B95BEA-D00A-4E4E-8796-D763E210F698}" destId="{665A454A-0225-4D25-9C56-15CCE2662C17}" srcOrd="0" destOrd="0" presId="urn:microsoft.com/office/officeart/2005/8/layout/bProcess3"/>
    <dgm:cxn modelId="{7AA8CA25-2E48-4556-807A-DA43D2E61BE2}" type="presParOf" srcId="{CC29ACD8-4DE7-4734-9530-E3E6125CFFFC}" destId="{99C8553C-E3CB-4458-BD30-714534DF076F}" srcOrd="10" destOrd="0" presId="urn:microsoft.com/office/officeart/2005/8/layout/bProcess3"/>
    <dgm:cxn modelId="{546ACFA9-F12B-4930-8339-617964242D22}" type="presParOf" srcId="{CC29ACD8-4DE7-4734-9530-E3E6125CFFFC}" destId="{DE6890B4-EA2B-4722-B295-D3AB2C593EF3}" srcOrd="11" destOrd="0" presId="urn:microsoft.com/office/officeart/2005/8/layout/bProcess3"/>
    <dgm:cxn modelId="{68B72723-FE1C-45BB-AD8E-7C55DB5737CB}" type="presParOf" srcId="{DE6890B4-EA2B-4722-B295-D3AB2C593EF3}" destId="{3640EEA9-D386-45D4-A365-30B0CA97FDC7}" srcOrd="0" destOrd="0" presId="urn:microsoft.com/office/officeart/2005/8/layout/bProcess3"/>
    <dgm:cxn modelId="{30913F7D-C396-410B-ABE8-D6D025F6660E}" type="presParOf" srcId="{CC29ACD8-4DE7-4734-9530-E3E6125CFFFC}" destId="{E4DF4DAE-7714-4911-8C95-F8CEE9F36959}" srcOrd="12" destOrd="0" presId="urn:microsoft.com/office/officeart/2005/8/layout/bProcess3"/>
    <dgm:cxn modelId="{19E4C148-6D81-4351-9D57-67673D58A304}" type="presParOf" srcId="{CC29ACD8-4DE7-4734-9530-E3E6125CFFFC}" destId="{8E5669AE-EB36-491E-BA77-88FFBC4B4AFE}" srcOrd="13" destOrd="0" presId="urn:microsoft.com/office/officeart/2005/8/layout/bProcess3"/>
    <dgm:cxn modelId="{B3D8F742-8DCA-4788-9C76-5986D388D505}" type="presParOf" srcId="{8E5669AE-EB36-491E-BA77-88FFBC4B4AFE}" destId="{D0928584-84DA-4739-B8C1-F95A58C6A666}" srcOrd="0" destOrd="0" presId="urn:microsoft.com/office/officeart/2005/8/layout/bProcess3"/>
    <dgm:cxn modelId="{AC95C6F6-DCFE-4C89-A86C-663DC547CD2F}" type="presParOf" srcId="{CC29ACD8-4DE7-4734-9530-E3E6125CFFFC}" destId="{632686B8-8247-4DBD-861A-D8A426A889CC}" srcOrd="14" destOrd="0" presId="urn:microsoft.com/office/officeart/2005/8/layout/bProcess3"/>
    <dgm:cxn modelId="{C2A24493-BE27-44DE-AB5D-B59040878D9E}" type="presParOf" srcId="{CC29ACD8-4DE7-4734-9530-E3E6125CFFFC}" destId="{CB975439-0F59-40EC-9461-71659E5B7B24}" srcOrd="15" destOrd="0" presId="urn:microsoft.com/office/officeart/2005/8/layout/bProcess3"/>
    <dgm:cxn modelId="{091B4341-CD7F-452E-9868-7DD1E7B364C2}" type="presParOf" srcId="{CB975439-0F59-40EC-9461-71659E5B7B24}" destId="{E189B8D2-48FF-45CA-A873-0C0C07B1E3A8}" srcOrd="0" destOrd="0" presId="urn:microsoft.com/office/officeart/2005/8/layout/bProcess3"/>
    <dgm:cxn modelId="{A3CCC543-68CB-48D2-A523-699B5A3C35B4}" type="presParOf" srcId="{CC29ACD8-4DE7-4734-9530-E3E6125CFFFC}" destId="{7301F440-703F-475A-92E9-C1FF90C1A977}" srcOrd="16" destOrd="0" presId="urn:microsoft.com/office/officeart/2005/8/layout/bProcess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BCA812-067C-440E-88C3-D0A60054E21E}" type="doc">
      <dgm:prSet loTypeId="urn:microsoft.com/office/officeart/2005/8/layout/orgChart1" loCatId="hierarchy" qsTypeId="urn:microsoft.com/office/officeart/2005/8/quickstyle/3d3" qsCatId="3D" csTypeId="urn:microsoft.com/office/officeart/2005/8/colors/colorful1" csCatId="colorful" phldr="1"/>
      <dgm:spPr/>
      <dgm:t>
        <a:bodyPr/>
        <a:lstStyle/>
        <a:p>
          <a:endParaRPr lang="en-US"/>
        </a:p>
      </dgm:t>
    </dgm:pt>
    <dgm:pt modelId="{1081622E-4B7E-415B-8D34-129BF380B63E}">
      <dgm:prSet phldrT="[Text]"/>
      <dgm:spPr>
        <a:xfrm>
          <a:off x="3389695" y="910753"/>
          <a:ext cx="1278759" cy="639379"/>
        </a:xfrm>
      </dgm:spPr>
      <dgm:t>
        <a:bodyPr/>
        <a:lstStyle/>
        <a:p>
          <a:r>
            <a:rPr lang="en-US">
              <a:latin typeface="Calibri"/>
              <a:ea typeface="+mn-ea"/>
              <a:cs typeface="+mn-cs"/>
            </a:rPr>
            <a:t>MAINSTREAMING</a:t>
          </a:r>
        </a:p>
      </dgm:t>
    </dgm:pt>
    <dgm:pt modelId="{6E0FDB0E-E456-42FB-B459-D7AA366D7C08}" type="parTrans" cxnId="{A17EC502-AF1F-49A2-9E17-B4C99085E32F}">
      <dgm:prSet/>
      <dgm:spPr>
        <a:xfrm>
          <a:off x="3983355" y="642214"/>
          <a:ext cx="91440" cy="268539"/>
        </a:xfrm>
      </dgm:spPr>
      <dgm:t>
        <a:bodyPr/>
        <a:lstStyle/>
        <a:p>
          <a:endParaRPr lang="en-US"/>
        </a:p>
      </dgm:t>
    </dgm:pt>
    <dgm:pt modelId="{14D5C972-55F6-4013-942D-98EC48B3734C}" type="sibTrans" cxnId="{A17EC502-AF1F-49A2-9E17-B4C99085E32F}">
      <dgm:prSet/>
      <dgm:spPr/>
      <dgm:t>
        <a:bodyPr/>
        <a:lstStyle/>
        <a:p>
          <a:endParaRPr lang="en-US"/>
        </a:p>
      </dgm:t>
    </dgm:pt>
    <dgm:pt modelId="{75F0FA2A-3DF4-4360-BC99-F3DB4066E3F0}">
      <dgm:prSet phldrT="[Text]"/>
      <dgm:spPr>
        <a:xfrm>
          <a:off x="262969" y="1818672"/>
          <a:ext cx="2706647" cy="639379"/>
        </a:xfrm>
      </dgm:spPr>
      <dgm:t>
        <a:bodyPr/>
        <a:lstStyle/>
        <a:p>
          <a:r>
            <a:rPr lang="en-US">
              <a:latin typeface="Calibri"/>
              <a:ea typeface="+mn-ea"/>
              <a:cs typeface="+mn-cs"/>
            </a:rPr>
            <a:t>BASIC SOCIAL &amp; PROTECTION SERVICES</a:t>
          </a:r>
        </a:p>
      </dgm:t>
    </dgm:pt>
    <dgm:pt modelId="{F8F02060-96F8-42EE-BC68-10157565B667}" type="parTrans" cxnId="{1B5F45C3-A2B3-46CE-A36D-A8D165883D9F}">
      <dgm:prSet/>
      <dgm:spPr>
        <a:xfrm>
          <a:off x="1616293" y="1550133"/>
          <a:ext cx="2412781" cy="268539"/>
        </a:xfrm>
      </dgm:spPr>
      <dgm:t>
        <a:bodyPr/>
        <a:lstStyle/>
        <a:p>
          <a:endParaRPr lang="en-US"/>
        </a:p>
      </dgm:t>
    </dgm:pt>
    <dgm:pt modelId="{208A0AD9-D3A1-4ECA-9819-B53FA52A812D}" type="sibTrans" cxnId="{1B5F45C3-A2B3-46CE-A36D-A8D165883D9F}">
      <dgm:prSet/>
      <dgm:spPr/>
      <dgm:t>
        <a:bodyPr/>
        <a:lstStyle/>
        <a:p>
          <a:endParaRPr lang="en-US"/>
        </a:p>
      </dgm:t>
    </dgm:pt>
    <dgm:pt modelId="{3314A388-3CE7-4E6C-BB0D-9F3F891DF660}">
      <dgm:prSet phldrT="[Text]"/>
      <dgm:spPr>
        <a:xfrm>
          <a:off x="3238156" y="1818672"/>
          <a:ext cx="2372072" cy="639379"/>
        </a:xfrm>
      </dgm:spPr>
      <dgm:t>
        <a:bodyPr/>
        <a:lstStyle/>
        <a:p>
          <a:r>
            <a:rPr lang="en-US">
              <a:latin typeface="Calibri"/>
              <a:ea typeface="+mn-ea"/>
              <a:cs typeface="+mn-cs"/>
            </a:rPr>
            <a:t>SUSTAINABLE ECONOMIC DEVELOPMENT, AGRICULTURE &amp; FOOD SECURITY</a:t>
          </a:r>
        </a:p>
      </dgm:t>
    </dgm:pt>
    <dgm:pt modelId="{17F7E7B3-3ABB-45D6-827E-313A0432AEAB}" type="parTrans" cxnId="{CF2CF7A8-128F-4983-8A45-F545BC3EF39D}">
      <dgm:prSet/>
      <dgm:spPr>
        <a:xfrm>
          <a:off x="4029075" y="1550133"/>
          <a:ext cx="395117" cy="268539"/>
        </a:xfrm>
      </dgm:spPr>
      <dgm:t>
        <a:bodyPr/>
        <a:lstStyle/>
        <a:p>
          <a:endParaRPr lang="en-US"/>
        </a:p>
      </dgm:t>
    </dgm:pt>
    <dgm:pt modelId="{392D7519-5C8D-4377-9A6C-3299CCC35593}" type="sibTrans" cxnId="{CF2CF7A8-128F-4983-8A45-F545BC3EF39D}">
      <dgm:prSet/>
      <dgm:spPr/>
      <dgm:t>
        <a:bodyPr/>
        <a:lstStyle/>
        <a:p>
          <a:endParaRPr lang="en-US"/>
        </a:p>
      </dgm:t>
    </dgm:pt>
    <dgm:pt modelId="{E3BDFF45-641D-490A-AA01-181C0F345E28}">
      <dgm:prSet phldrT="[Text]"/>
      <dgm:spPr>
        <a:xfrm>
          <a:off x="5878768" y="1818672"/>
          <a:ext cx="1916412" cy="639379"/>
        </a:xfrm>
      </dgm:spPr>
      <dgm:t>
        <a:bodyPr/>
        <a:lstStyle/>
        <a:p>
          <a:r>
            <a:rPr lang="en-US">
              <a:latin typeface="Calibri"/>
              <a:ea typeface="+mn-ea"/>
              <a:cs typeface="+mn-cs"/>
            </a:rPr>
            <a:t>GOOD GOVERNANCE</a:t>
          </a:r>
        </a:p>
      </dgm:t>
    </dgm:pt>
    <dgm:pt modelId="{A1A3287E-7074-48F9-8312-AAB0CACA4754}" type="parTrans" cxnId="{5C53E5F7-0EFE-45DB-855E-FE04B70ED660}">
      <dgm:prSet/>
      <dgm:spPr>
        <a:xfrm>
          <a:off x="4029075" y="1550133"/>
          <a:ext cx="2807899" cy="268539"/>
        </a:xfrm>
      </dgm:spPr>
      <dgm:t>
        <a:bodyPr/>
        <a:lstStyle/>
        <a:p>
          <a:endParaRPr lang="en-US"/>
        </a:p>
      </dgm:t>
    </dgm:pt>
    <dgm:pt modelId="{CF4D9568-3567-413E-8DF0-717FA5F6069C}" type="sibTrans" cxnId="{5C53E5F7-0EFE-45DB-855E-FE04B70ED660}">
      <dgm:prSet/>
      <dgm:spPr/>
      <dgm:t>
        <a:bodyPr/>
        <a:lstStyle/>
        <a:p>
          <a:endParaRPr lang="en-US"/>
        </a:p>
      </dgm:t>
    </dgm:pt>
    <dgm:pt modelId="{49020B88-AA4D-49C0-9C5A-4B1E6310376B}">
      <dgm:prSet/>
      <dgm:spPr>
        <a:xfrm>
          <a:off x="4936994" y="2834"/>
          <a:ext cx="1278759" cy="639379"/>
        </a:xfrm>
      </dgm:spPr>
      <dgm:t>
        <a:bodyPr/>
        <a:lstStyle/>
        <a:p>
          <a:r>
            <a:rPr lang="en-US">
              <a:latin typeface="Calibri"/>
              <a:ea typeface="+mn-ea"/>
              <a:cs typeface="+mn-cs"/>
            </a:rPr>
            <a:t>POLICY ADVICE/</a:t>
          </a:r>
        </a:p>
        <a:p>
          <a:r>
            <a:rPr lang="en-US">
              <a:latin typeface="Calibri"/>
              <a:ea typeface="+mn-ea"/>
              <a:cs typeface="+mn-cs"/>
            </a:rPr>
            <a:t>ADVOCACY</a:t>
          </a:r>
        </a:p>
      </dgm:t>
    </dgm:pt>
    <dgm:pt modelId="{8B94CB73-B2CB-47A5-BA96-1A5C3F7EF335}" type="parTrans" cxnId="{5E637117-1A04-404B-B985-B0B3E5827FC2}">
      <dgm:prSet/>
      <dgm:spPr/>
      <dgm:t>
        <a:bodyPr/>
        <a:lstStyle/>
        <a:p>
          <a:endParaRPr lang="en-US"/>
        </a:p>
      </dgm:t>
    </dgm:pt>
    <dgm:pt modelId="{86C54064-23DF-40F2-AEDA-A0421F6FF581}" type="sibTrans" cxnId="{5E637117-1A04-404B-B985-B0B3E5827FC2}">
      <dgm:prSet/>
      <dgm:spPr/>
      <dgm:t>
        <a:bodyPr/>
        <a:lstStyle/>
        <a:p>
          <a:endParaRPr lang="en-US"/>
        </a:p>
      </dgm:t>
    </dgm:pt>
    <dgm:pt modelId="{5F90E368-DB5B-4743-83A5-56FF3765B8C3}">
      <dgm:prSet/>
      <dgm:spPr>
        <a:xfrm>
          <a:off x="1842396" y="2834"/>
          <a:ext cx="1278759" cy="639379"/>
        </a:xfrm>
      </dgm:spPr>
      <dgm:t>
        <a:bodyPr/>
        <a:lstStyle/>
        <a:p>
          <a:r>
            <a:rPr lang="en-US">
              <a:latin typeface="Calibri"/>
              <a:ea typeface="+mn-ea"/>
              <a:cs typeface="+mn-cs"/>
            </a:rPr>
            <a:t>NORMATIVE SUPPORT, </a:t>
          </a:r>
        </a:p>
        <a:p>
          <a:r>
            <a:rPr lang="en-US">
              <a:latin typeface="Calibri"/>
              <a:ea typeface="+mn-ea"/>
              <a:cs typeface="+mn-cs"/>
            </a:rPr>
            <a:t>KNOWLEDGE, INNOVATION, TA, DATA AND STATISTICS</a:t>
          </a:r>
        </a:p>
      </dgm:t>
    </dgm:pt>
    <dgm:pt modelId="{F277CA2D-7F07-4E5C-8E84-B632BCD1D1FD}" type="parTrans" cxnId="{638C5023-62D7-4A5C-AED5-46FCEEA4504C}">
      <dgm:prSet/>
      <dgm:spPr/>
      <dgm:t>
        <a:bodyPr/>
        <a:lstStyle/>
        <a:p>
          <a:endParaRPr lang="en-US"/>
        </a:p>
      </dgm:t>
    </dgm:pt>
    <dgm:pt modelId="{17F64943-77D3-4697-AF20-B7F1D52F5697}" type="sibTrans" cxnId="{638C5023-62D7-4A5C-AED5-46FCEEA4504C}">
      <dgm:prSet/>
      <dgm:spPr/>
      <dgm:t>
        <a:bodyPr/>
        <a:lstStyle/>
        <a:p>
          <a:endParaRPr lang="en-US"/>
        </a:p>
      </dgm:t>
    </dgm:pt>
    <dgm:pt modelId="{07135965-7256-4A09-9DF5-D821EE804FB2}">
      <dgm:prSet/>
      <dgm:spPr>
        <a:xfrm>
          <a:off x="3389695" y="2834"/>
          <a:ext cx="1278759" cy="639379"/>
        </a:xfrm>
      </dgm:spPr>
      <dgm:t>
        <a:bodyPr/>
        <a:lstStyle/>
        <a:p>
          <a:r>
            <a:rPr lang="en-US">
              <a:latin typeface="Calibri"/>
              <a:ea typeface="+mn-ea"/>
              <a:cs typeface="+mn-cs"/>
            </a:rPr>
            <a:t>COORDINATION &amp; JOINT PROGRAM AND  RESOURCE MOBILIZATION</a:t>
          </a:r>
        </a:p>
      </dgm:t>
    </dgm:pt>
    <dgm:pt modelId="{2366F716-653D-4500-98D1-8A09C7F56D2A}" type="parTrans" cxnId="{F1184DFF-80C0-4824-93AB-9E1188C6BFF4}">
      <dgm:prSet/>
      <dgm:spPr/>
      <dgm:t>
        <a:bodyPr/>
        <a:lstStyle/>
        <a:p>
          <a:endParaRPr lang="en-US"/>
        </a:p>
      </dgm:t>
    </dgm:pt>
    <dgm:pt modelId="{96AE61F7-D8EB-42FC-B113-4C84143A539E}" type="sibTrans" cxnId="{F1184DFF-80C0-4824-93AB-9E1188C6BFF4}">
      <dgm:prSet/>
      <dgm:spPr/>
      <dgm:t>
        <a:bodyPr/>
        <a:lstStyle/>
        <a:p>
          <a:endParaRPr lang="en-US"/>
        </a:p>
      </dgm:t>
    </dgm:pt>
    <dgm:pt modelId="{2676795A-6141-44EC-9B13-AE6EDB633D7C}">
      <dgm:prSet/>
      <dgm:spPr>
        <a:xfrm>
          <a:off x="3784812" y="2726591"/>
          <a:ext cx="1278759" cy="639379"/>
        </a:xfrm>
      </dgm:spPr>
      <dgm:t>
        <a:bodyPr/>
        <a:lstStyle/>
        <a:p>
          <a:r>
            <a:rPr lang="en-US"/>
            <a:t>Agriculture SWAp; Data &amp; Statistics; DRR; Climate Change; </a:t>
          </a:r>
        </a:p>
        <a:p>
          <a:r>
            <a:rPr lang="en-US"/>
            <a:t>Land Rights &amp; Land Use </a:t>
          </a:r>
          <a:endParaRPr lang="en-US">
            <a:latin typeface="Calibri"/>
            <a:ea typeface="+mn-ea"/>
            <a:cs typeface="+mn-cs"/>
          </a:endParaRPr>
        </a:p>
      </dgm:t>
    </dgm:pt>
    <dgm:pt modelId="{78438C88-6F1F-4A8F-BDCB-7D6B9E80FEAA}" type="parTrans" cxnId="{E8253781-93F1-42AF-B82C-B4E48C9A24ED}">
      <dgm:prSet/>
      <dgm:spPr>
        <a:xfrm>
          <a:off x="4378472" y="2458052"/>
          <a:ext cx="91440" cy="268539"/>
        </a:xfrm>
      </dgm:spPr>
      <dgm:t>
        <a:bodyPr/>
        <a:lstStyle/>
        <a:p>
          <a:endParaRPr lang="en-US"/>
        </a:p>
      </dgm:t>
    </dgm:pt>
    <dgm:pt modelId="{5118F530-624C-4AD4-93C8-D0C75FC46CC0}" type="sibTrans" cxnId="{E8253781-93F1-42AF-B82C-B4E48C9A24ED}">
      <dgm:prSet/>
      <dgm:spPr/>
      <dgm:t>
        <a:bodyPr/>
        <a:lstStyle/>
        <a:p>
          <a:endParaRPr lang="en-US"/>
        </a:p>
      </dgm:t>
    </dgm:pt>
    <dgm:pt modelId="{B38B0B74-BB72-4BC4-8767-2AB97BB46D5A}">
      <dgm:prSet/>
      <dgm:spPr>
        <a:xfrm>
          <a:off x="939631" y="2726591"/>
          <a:ext cx="1278759" cy="639379"/>
        </a:xfrm>
      </dgm:spPr>
      <dgm:t>
        <a:bodyPr/>
        <a:lstStyle/>
        <a:p>
          <a:r>
            <a:rPr lang="en-US">
              <a:latin typeface="Calibri"/>
              <a:ea typeface="+mn-ea"/>
              <a:cs typeface="+mn-cs"/>
            </a:rPr>
            <a:t>Joint  Transformative  </a:t>
          </a:r>
        </a:p>
        <a:p>
          <a:r>
            <a:rPr lang="en-US">
              <a:latin typeface="Calibri"/>
              <a:ea typeface="+mn-ea"/>
              <a:cs typeface="+mn-cs"/>
            </a:rPr>
            <a:t>Social Protection</a:t>
          </a:r>
        </a:p>
      </dgm:t>
    </dgm:pt>
    <dgm:pt modelId="{37DF9351-D5FB-4DC2-B410-7EC5D5533A1A}" type="parTrans" cxnId="{8BA9A9F7-126C-46FA-83DA-6138F27A25C2}">
      <dgm:prSet/>
      <dgm:spPr>
        <a:xfrm>
          <a:off x="533634" y="2458052"/>
          <a:ext cx="405997" cy="588229"/>
        </a:xfrm>
      </dgm:spPr>
      <dgm:t>
        <a:bodyPr/>
        <a:lstStyle/>
        <a:p>
          <a:endParaRPr lang="en-US"/>
        </a:p>
      </dgm:t>
    </dgm:pt>
    <dgm:pt modelId="{9E98787A-890B-4051-A85C-F5098ADB0CD0}" type="sibTrans" cxnId="{8BA9A9F7-126C-46FA-83DA-6138F27A25C2}">
      <dgm:prSet/>
      <dgm:spPr/>
      <dgm:t>
        <a:bodyPr/>
        <a:lstStyle/>
        <a:p>
          <a:endParaRPr lang="en-US"/>
        </a:p>
      </dgm:t>
    </dgm:pt>
    <dgm:pt modelId="{937D7E67-79CE-4414-84D2-40F0BE159B9A}">
      <dgm:prSet/>
      <dgm:spPr>
        <a:xfrm>
          <a:off x="1842396" y="2834"/>
          <a:ext cx="1278759" cy="639379"/>
        </a:xfrm>
      </dgm:spPr>
      <dgm:t>
        <a:bodyPr/>
        <a:lstStyle/>
        <a:p>
          <a:r>
            <a:rPr lang="en-US">
              <a:latin typeface="Calibri"/>
              <a:ea typeface="+mn-ea"/>
              <a:cs typeface="+mn-cs"/>
            </a:rPr>
            <a:t>CAPACITY DEVELOPMENT</a:t>
          </a:r>
        </a:p>
      </dgm:t>
    </dgm:pt>
    <dgm:pt modelId="{AFAB8569-1808-4E16-B81A-76E6B25E6304}" type="parTrans" cxnId="{975F3BD1-4FCE-4D1F-9C3F-A4E05A356E3D}">
      <dgm:prSet/>
      <dgm:spPr/>
      <dgm:t>
        <a:bodyPr/>
        <a:lstStyle/>
        <a:p>
          <a:endParaRPr lang="en-US"/>
        </a:p>
      </dgm:t>
    </dgm:pt>
    <dgm:pt modelId="{F42CE31B-BE08-40B8-9B05-54B218197F23}" type="sibTrans" cxnId="{975F3BD1-4FCE-4D1F-9C3F-A4E05A356E3D}">
      <dgm:prSet/>
      <dgm:spPr/>
      <dgm:t>
        <a:bodyPr/>
        <a:lstStyle/>
        <a:p>
          <a:endParaRPr lang="en-US"/>
        </a:p>
      </dgm:t>
    </dgm:pt>
    <dgm:pt modelId="{F82F8451-E431-4CB2-96E6-1BFA1CB4BE4F}">
      <dgm:prSet/>
      <dgm:spPr>
        <a:xfrm>
          <a:off x="1842396" y="2834"/>
          <a:ext cx="1278759" cy="639379"/>
        </a:xfrm>
      </dgm:spPr>
      <dgm:t>
        <a:bodyPr/>
        <a:lstStyle/>
        <a:p>
          <a:r>
            <a:rPr lang="en-US">
              <a:latin typeface="Calibri"/>
              <a:ea typeface="+mn-ea"/>
              <a:cs typeface="+mn-cs"/>
            </a:rPr>
            <a:t>GOVERNANCE &amp; HUMAN RIGHTS</a:t>
          </a:r>
        </a:p>
      </dgm:t>
    </dgm:pt>
    <dgm:pt modelId="{ECD8E00D-435F-4218-B69A-D39B295F819F}" type="parTrans" cxnId="{3E22E2BA-E37F-4F0B-ADEC-2E3C1F72AD9C}">
      <dgm:prSet/>
      <dgm:spPr/>
      <dgm:t>
        <a:bodyPr/>
        <a:lstStyle/>
        <a:p>
          <a:endParaRPr lang="en-US"/>
        </a:p>
      </dgm:t>
    </dgm:pt>
    <dgm:pt modelId="{86673AF3-40D9-41E3-B6B7-21A51B212A6D}" type="sibTrans" cxnId="{3E22E2BA-E37F-4F0B-ADEC-2E3C1F72AD9C}">
      <dgm:prSet/>
      <dgm:spPr/>
      <dgm:t>
        <a:bodyPr/>
        <a:lstStyle/>
        <a:p>
          <a:endParaRPr lang="en-US"/>
        </a:p>
      </dgm:t>
    </dgm:pt>
    <dgm:pt modelId="{4C59FA7D-5410-433B-9E1A-889120526706}">
      <dgm:prSet/>
      <dgm:spPr/>
      <dgm:t>
        <a:bodyPr/>
        <a:lstStyle/>
        <a:p>
          <a:r>
            <a:rPr lang="en-US"/>
            <a:t>HIV AND AIDS; HEALTH</a:t>
          </a:r>
        </a:p>
      </dgm:t>
    </dgm:pt>
    <dgm:pt modelId="{7EECCBBF-91EF-4A75-9E28-B7B6B7144523}" type="parTrans" cxnId="{618EC7BC-457E-4EC0-8BF3-9E7F96F362D5}">
      <dgm:prSet/>
      <dgm:spPr/>
      <dgm:t>
        <a:bodyPr/>
        <a:lstStyle/>
        <a:p>
          <a:endParaRPr lang="en-US"/>
        </a:p>
      </dgm:t>
    </dgm:pt>
    <dgm:pt modelId="{67F461C8-71DD-4ED7-B871-2F2D654277CD}" type="sibTrans" cxnId="{618EC7BC-457E-4EC0-8BF3-9E7F96F362D5}">
      <dgm:prSet/>
      <dgm:spPr/>
      <dgm:t>
        <a:bodyPr/>
        <a:lstStyle/>
        <a:p>
          <a:endParaRPr lang="en-US"/>
        </a:p>
      </dgm:t>
    </dgm:pt>
    <dgm:pt modelId="{4B8BAC60-AAB1-4BC9-AAA9-F8ED1EEFD04A}">
      <dgm:prSet/>
      <dgm:spPr/>
      <dgm:t>
        <a:bodyPr/>
        <a:lstStyle/>
        <a:p>
          <a:r>
            <a:rPr lang="en-US"/>
            <a:t>Capcity Development, Governance,</a:t>
          </a:r>
        </a:p>
        <a:p>
          <a:r>
            <a:rPr lang="en-US"/>
            <a:t> &amp; Human Rights</a:t>
          </a:r>
        </a:p>
      </dgm:t>
    </dgm:pt>
    <dgm:pt modelId="{7ACD8F1A-6762-45CD-BA14-37A37C34CC59}" type="parTrans" cxnId="{62B4B616-5334-438F-947E-DB0A00570979}">
      <dgm:prSet/>
      <dgm:spPr/>
      <dgm:t>
        <a:bodyPr/>
        <a:lstStyle/>
        <a:p>
          <a:endParaRPr lang="en-US"/>
        </a:p>
      </dgm:t>
    </dgm:pt>
    <dgm:pt modelId="{A36383F9-FC96-4927-9953-7D74F5C9F666}" type="sibTrans" cxnId="{62B4B616-5334-438F-947E-DB0A00570979}">
      <dgm:prSet/>
      <dgm:spPr/>
      <dgm:t>
        <a:bodyPr/>
        <a:lstStyle/>
        <a:p>
          <a:endParaRPr lang="en-US"/>
        </a:p>
      </dgm:t>
    </dgm:pt>
    <dgm:pt modelId="{8C105A65-D581-40D8-A578-8D251AD9766F}">
      <dgm:prSet/>
      <dgm:spPr/>
      <dgm:t>
        <a:bodyPr/>
        <a:lstStyle/>
        <a:p>
          <a:r>
            <a:rPr lang="en-US"/>
            <a:t>Universal Access to HIV Prevention, AIDS Treatment, </a:t>
          </a:r>
        </a:p>
        <a:p>
          <a:r>
            <a:rPr lang="en-US"/>
            <a:t>Health Care &amp; Support</a:t>
          </a:r>
        </a:p>
      </dgm:t>
    </dgm:pt>
    <dgm:pt modelId="{70E3DC3D-C340-46BF-895F-E6342E62059E}" type="parTrans" cxnId="{AE7BF772-9B32-4AB8-83E4-F2FFE444A957}">
      <dgm:prSet/>
      <dgm:spPr/>
      <dgm:t>
        <a:bodyPr/>
        <a:lstStyle/>
        <a:p>
          <a:endParaRPr lang="en-US"/>
        </a:p>
      </dgm:t>
    </dgm:pt>
    <dgm:pt modelId="{FBB0CCF4-41CD-48C2-B730-EB2F1441ACF0}" type="sibTrans" cxnId="{AE7BF772-9B32-4AB8-83E4-F2FFE444A957}">
      <dgm:prSet/>
      <dgm:spPr/>
      <dgm:t>
        <a:bodyPr/>
        <a:lstStyle/>
        <a:p>
          <a:endParaRPr lang="en-US"/>
        </a:p>
      </dgm:t>
    </dgm:pt>
    <dgm:pt modelId="{33BE8E44-4E7C-469B-9F66-CBB95D3160D2}">
      <dgm:prSet/>
      <dgm:spPr/>
      <dgm:t>
        <a:bodyPr/>
        <a:lstStyle/>
        <a:p>
          <a:r>
            <a:rPr lang="en-US"/>
            <a:t>Employment and Youth Dividend</a:t>
          </a:r>
        </a:p>
      </dgm:t>
    </dgm:pt>
    <dgm:pt modelId="{5661F399-B754-4213-B0A5-8C8A56A3DDE6}" type="parTrans" cxnId="{E4F7C716-D4A1-4E15-8601-786FCCE150DB}">
      <dgm:prSet/>
      <dgm:spPr/>
      <dgm:t>
        <a:bodyPr/>
        <a:lstStyle/>
        <a:p>
          <a:endParaRPr lang="en-US"/>
        </a:p>
      </dgm:t>
    </dgm:pt>
    <dgm:pt modelId="{30F5081B-FECF-47D9-9AA1-B3B77F23D37D}" type="sibTrans" cxnId="{E4F7C716-D4A1-4E15-8601-786FCCE150DB}">
      <dgm:prSet/>
      <dgm:spPr/>
      <dgm:t>
        <a:bodyPr/>
        <a:lstStyle/>
        <a:p>
          <a:endParaRPr lang="en-US"/>
        </a:p>
      </dgm:t>
    </dgm:pt>
    <dgm:pt modelId="{8F20A6FA-A17A-4817-B03B-E1EB4F75296E}">
      <dgm:prSet/>
      <dgm:spPr/>
      <dgm:t>
        <a:bodyPr/>
        <a:lstStyle/>
        <a:p>
          <a:r>
            <a:rPr lang="en-US"/>
            <a:t>Immunization; NCD Campaigns</a:t>
          </a:r>
        </a:p>
      </dgm:t>
    </dgm:pt>
    <dgm:pt modelId="{6D3663FF-A461-4F1B-9AC0-67A89D9E2D47}" type="parTrans" cxnId="{62AD81F8-0246-4889-91D7-AE2CFDADE786}">
      <dgm:prSet/>
      <dgm:spPr/>
      <dgm:t>
        <a:bodyPr/>
        <a:lstStyle/>
        <a:p>
          <a:endParaRPr lang="en-US"/>
        </a:p>
      </dgm:t>
    </dgm:pt>
    <dgm:pt modelId="{339DD911-60D7-4B67-8A05-8AB5632E27EC}" type="sibTrans" cxnId="{62AD81F8-0246-4889-91D7-AE2CFDADE786}">
      <dgm:prSet/>
      <dgm:spPr/>
      <dgm:t>
        <a:bodyPr/>
        <a:lstStyle/>
        <a:p>
          <a:endParaRPr lang="en-US"/>
        </a:p>
      </dgm:t>
    </dgm:pt>
    <dgm:pt modelId="{BEC070E5-5AB1-4BE7-AA44-C4DBA8022A17}">
      <dgm:prSet/>
      <dgm:spPr/>
      <dgm:t>
        <a:bodyPr/>
        <a:lstStyle/>
        <a:p>
          <a:r>
            <a:rPr lang="en-US"/>
            <a:t>ID Registration System; Population Census</a:t>
          </a:r>
        </a:p>
      </dgm:t>
    </dgm:pt>
    <dgm:pt modelId="{196D1C3B-62A4-4817-92A0-8D91F4AF5256}" type="parTrans" cxnId="{04D084B7-B1E2-4A58-B243-DECFD7F792B9}">
      <dgm:prSet/>
      <dgm:spPr/>
      <dgm:t>
        <a:bodyPr/>
        <a:lstStyle/>
        <a:p>
          <a:endParaRPr lang="en-US"/>
        </a:p>
      </dgm:t>
    </dgm:pt>
    <dgm:pt modelId="{0E35FA1D-5FDA-44FA-8990-A27D6021E97C}" type="sibTrans" cxnId="{04D084B7-B1E2-4A58-B243-DECFD7F792B9}">
      <dgm:prSet/>
      <dgm:spPr/>
      <dgm:t>
        <a:bodyPr/>
        <a:lstStyle/>
        <a:p>
          <a:endParaRPr lang="en-US"/>
        </a:p>
      </dgm:t>
    </dgm:pt>
    <dgm:pt modelId="{23395D42-D1FC-4BE8-AF17-5B8FB9AD9B4E}">
      <dgm:prSet/>
      <dgm:spPr/>
      <dgm:t>
        <a:bodyPr/>
        <a:lstStyle/>
        <a:p>
          <a:r>
            <a:rPr lang="en-US"/>
            <a:t>Resilient Social Welfare, Security, Protection System</a:t>
          </a:r>
        </a:p>
      </dgm:t>
    </dgm:pt>
    <dgm:pt modelId="{7C39434B-BB18-411D-8667-E81CC7708139}" type="parTrans" cxnId="{B09C98C6-48F4-4C58-88C4-4F4CFD795611}">
      <dgm:prSet/>
      <dgm:spPr/>
      <dgm:t>
        <a:bodyPr/>
        <a:lstStyle/>
        <a:p>
          <a:endParaRPr lang="en-US"/>
        </a:p>
      </dgm:t>
    </dgm:pt>
    <dgm:pt modelId="{FCED53CD-4749-4B64-BE3C-FA16A5987C24}" type="sibTrans" cxnId="{B09C98C6-48F4-4C58-88C4-4F4CFD795611}">
      <dgm:prSet/>
      <dgm:spPr/>
      <dgm:t>
        <a:bodyPr/>
        <a:lstStyle/>
        <a:p>
          <a:endParaRPr lang="en-US"/>
        </a:p>
      </dgm:t>
    </dgm:pt>
    <dgm:pt modelId="{6ECCCC5E-882D-4D5D-92CF-CF73B63BB958}" type="pres">
      <dgm:prSet presAssocID="{68BCA812-067C-440E-88C3-D0A60054E21E}" presName="hierChild1" presStyleCnt="0">
        <dgm:presLayoutVars>
          <dgm:orgChart val="1"/>
          <dgm:chPref val="1"/>
          <dgm:dir/>
          <dgm:animOne val="branch"/>
          <dgm:animLvl val="lvl"/>
          <dgm:resizeHandles/>
        </dgm:presLayoutVars>
      </dgm:prSet>
      <dgm:spPr/>
    </dgm:pt>
    <dgm:pt modelId="{E6F3D0CF-3D12-49BB-BD66-81B417EBDA28}" type="pres">
      <dgm:prSet presAssocID="{5F90E368-DB5B-4743-83A5-56FF3765B8C3}" presName="hierRoot1" presStyleCnt="0">
        <dgm:presLayoutVars>
          <dgm:hierBranch val="init"/>
        </dgm:presLayoutVars>
      </dgm:prSet>
      <dgm:spPr/>
    </dgm:pt>
    <dgm:pt modelId="{4566EF49-3537-4315-AFAE-BF88232B20FB}" type="pres">
      <dgm:prSet presAssocID="{5F90E368-DB5B-4743-83A5-56FF3765B8C3}" presName="rootComposite1" presStyleCnt="0"/>
      <dgm:spPr/>
    </dgm:pt>
    <dgm:pt modelId="{942A29E3-3475-4F02-A242-F12FFC0B0999}" type="pres">
      <dgm:prSet presAssocID="{5F90E368-DB5B-4743-83A5-56FF3765B8C3}" presName="rootText1" presStyleLbl="node0" presStyleIdx="0" presStyleCnt="5" custScaleX="171566" custLinFactNeighborX="16568" custLinFactNeighborY="9468">
        <dgm:presLayoutVars>
          <dgm:chPref val="3"/>
        </dgm:presLayoutVars>
      </dgm:prSet>
      <dgm:spPr>
        <a:prstGeom prst="rect">
          <a:avLst/>
        </a:prstGeom>
      </dgm:spPr>
    </dgm:pt>
    <dgm:pt modelId="{E86ABBC8-6870-40C0-9D0A-6F700B1F5231}" type="pres">
      <dgm:prSet presAssocID="{5F90E368-DB5B-4743-83A5-56FF3765B8C3}" presName="rootConnector1" presStyleLbl="node1" presStyleIdx="0" presStyleCnt="0"/>
      <dgm:spPr/>
    </dgm:pt>
    <dgm:pt modelId="{2C57A4AD-F088-4B33-B907-04A7F10C258F}" type="pres">
      <dgm:prSet presAssocID="{5F90E368-DB5B-4743-83A5-56FF3765B8C3}" presName="hierChild2" presStyleCnt="0"/>
      <dgm:spPr/>
    </dgm:pt>
    <dgm:pt modelId="{D18C7DDD-AA39-430C-B7A3-3B1669551E43}" type="pres">
      <dgm:prSet presAssocID="{5F90E368-DB5B-4743-83A5-56FF3765B8C3}" presName="hierChild3" presStyleCnt="0"/>
      <dgm:spPr/>
    </dgm:pt>
    <dgm:pt modelId="{9B03451C-A79B-4853-B1E4-555E066CECFB}" type="pres">
      <dgm:prSet presAssocID="{F82F8451-E431-4CB2-96E6-1BFA1CB4BE4F}" presName="hierRoot1" presStyleCnt="0">
        <dgm:presLayoutVars>
          <dgm:hierBranch val="init"/>
        </dgm:presLayoutVars>
      </dgm:prSet>
      <dgm:spPr/>
    </dgm:pt>
    <dgm:pt modelId="{35A3A23C-7FB3-4895-BAAF-C635F51C242A}" type="pres">
      <dgm:prSet presAssocID="{F82F8451-E431-4CB2-96E6-1BFA1CB4BE4F}" presName="rootComposite1" presStyleCnt="0"/>
      <dgm:spPr/>
    </dgm:pt>
    <dgm:pt modelId="{80075FE9-8ED8-46DA-BE0E-F492EE2487B8}" type="pres">
      <dgm:prSet presAssocID="{F82F8451-E431-4CB2-96E6-1BFA1CB4BE4F}" presName="rootText1" presStyleLbl="node0" presStyleIdx="1" presStyleCnt="5" custLinFactNeighborX="19724" custLinFactNeighborY="3156">
        <dgm:presLayoutVars>
          <dgm:chPref val="3"/>
        </dgm:presLayoutVars>
      </dgm:prSet>
      <dgm:spPr>
        <a:prstGeom prst="rect">
          <a:avLst/>
        </a:prstGeom>
      </dgm:spPr>
    </dgm:pt>
    <dgm:pt modelId="{9A13EF06-2BCB-4E2B-B940-EF41BD4F37FA}" type="pres">
      <dgm:prSet presAssocID="{F82F8451-E431-4CB2-96E6-1BFA1CB4BE4F}" presName="rootConnector1" presStyleLbl="node1" presStyleIdx="0" presStyleCnt="0"/>
      <dgm:spPr/>
    </dgm:pt>
    <dgm:pt modelId="{537CE759-B60E-4FA2-A6DC-0A51C90F6DA9}" type="pres">
      <dgm:prSet presAssocID="{F82F8451-E431-4CB2-96E6-1BFA1CB4BE4F}" presName="hierChild2" presStyleCnt="0"/>
      <dgm:spPr/>
    </dgm:pt>
    <dgm:pt modelId="{825FDFB1-5206-4974-8794-041ACFA78C80}" type="pres">
      <dgm:prSet presAssocID="{F82F8451-E431-4CB2-96E6-1BFA1CB4BE4F}" presName="hierChild3" presStyleCnt="0"/>
      <dgm:spPr/>
    </dgm:pt>
    <dgm:pt modelId="{627807C5-717F-4548-86D1-331B8E696B59}" type="pres">
      <dgm:prSet presAssocID="{07135965-7256-4A09-9DF5-D821EE804FB2}" presName="hierRoot1" presStyleCnt="0">
        <dgm:presLayoutVars>
          <dgm:hierBranch val="init"/>
        </dgm:presLayoutVars>
      </dgm:prSet>
      <dgm:spPr/>
    </dgm:pt>
    <dgm:pt modelId="{528BA4A5-F825-4FFE-8BFC-194F5CF3A26F}" type="pres">
      <dgm:prSet presAssocID="{07135965-7256-4A09-9DF5-D821EE804FB2}" presName="rootComposite1" presStyleCnt="0"/>
      <dgm:spPr/>
    </dgm:pt>
    <dgm:pt modelId="{0BA746BF-B6D9-4F35-8A1E-9A0F69969531}" type="pres">
      <dgm:prSet presAssocID="{07135965-7256-4A09-9DF5-D821EE804FB2}" presName="rootText1" presStyleLbl="node0" presStyleIdx="2" presStyleCnt="5" custScaleX="154426" custLinFactNeighborX="16568">
        <dgm:presLayoutVars>
          <dgm:chPref val="3"/>
        </dgm:presLayoutVars>
      </dgm:prSet>
      <dgm:spPr>
        <a:prstGeom prst="rect">
          <a:avLst/>
        </a:prstGeom>
      </dgm:spPr>
    </dgm:pt>
    <dgm:pt modelId="{04C038E9-F0D5-4711-9B7A-1BB65110C1D8}" type="pres">
      <dgm:prSet presAssocID="{07135965-7256-4A09-9DF5-D821EE804FB2}" presName="rootConnector1" presStyleLbl="node1" presStyleIdx="0" presStyleCnt="0"/>
      <dgm:spPr/>
    </dgm:pt>
    <dgm:pt modelId="{44A2931D-2863-4F3B-9EF2-BEB9E713E209}" type="pres">
      <dgm:prSet presAssocID="{07135965-7256-4A09-9DF5-D821EE804FB2}" presName="hierChild2" presStyleCnt="0"/>
      <dgm:spPr/>
    </dgm:pt>
    <dgm:pt modelId="{DF01E92C-0928-4280-B30F-0255AE49E161}" type="pres">
      <dgm:prSet presAssocID="{6E0FDB0E-E456-42FB-B459-D7AA366D7C08}" presName="Name37" presStyleLbl="parChTrans1D2" presStyleIdx="0" presStyleCnt="1"/>
      <dgm:spPr>
        <a:custGeom>
          <a:avLst/>
          <a:gdLst/>
          <a:ahLst/>
          <a:cxnLst/>
          <a:rect l="0" t="0" r="0" b="0"/>
          <a:pathLst>
            <a:path>
              <a:moveTo>
                <a:pt x="45720" y="0"/>
              </a:moveTo>
              <a:lnTo>
                <a:pt x="45720" y="268539"/>
              </a:lnTo>
            </a:path>
          </a:pathLst>
        </a:custGeom>
      </dgm:spPr>
    </dgm:pt>
    <dgm:pt modelId="{62095E19-ACA0-4A5E-87C7-B00A0214A1F7}" type="pres">
      <dgm:prSet presAssocID="{1081622E-4B7E-415B-8D34-129BF380B63E}" presName="hierRoot2" presStyleCnt="0">
        <dgm:presLayoutVars>
          <dgm:hierBranch val="init"/>
        </dgm:presLayoutVars>
      </dgm:prSet>
      <dgm:spPr/>
    </dgm:pt>
    <dgm:pt modelId="{8DF7CAFC-FF25-4EF6-A99C-8910C0155CE5}" type="pres">
      <dgm:prSet presAssocID="{1081622E-4B7E-415B-8D34-129BF380B63E}" presName="rootComposite" presStyleCnt="0"/>
      <dgm:spPr/>
    </dgm:pt>
    <dgm:pt modelId="{CC77D76B-98A2-4C51-B940-6771759B699C}" type="pres">
      <dgm:prSet presAssocID="{1081622E-4B7E-415B-8D34-129BF380B63E}" presName="rootText" presStyleLbl="node2" presStyleIdx="0" presStyleCnt="1">
        <dgm:presLayoutVars>
          <dgm:chPref val="3"/>
        </dgm:presLayoutVars>
      </dgm:prSet>
      <dgm:spPr>
        <a:prstGeom prst="rect">
          <a:avLst/>
        </a:prstGeom>
      </dgm:spPr>
    </dgm:pt>
    <dgm:pt modelId="{5E653C97-6089-4EC0-82FF-D9E359463900}" type="pres">
      <dgm:prSet presAssocID="{1081622E-4B7E-415B-8D34-129BF380B63E}" presName="rootConnector" presStyleLbl="node2" presStyleIdx="0" presStyleCnt="1"/>
      <dgm:spPr/>
    </dgm:pt>
    <dgm:pt modelId="{0B6E702E-C056-49B6-B1EB-21C425587B2F}" type="pres">
      <dgm:prSet presAssocID="{1081622E-4B7E-415B-8D34-129BF380B63E}" presName="hierChild4" presStyleCnt="0"/>
      <dgm:spPr/>
    </dgm:pt>
    <dgm:pt modelId="{5B59E169-47D6-48CC-995C-D77E2FD7E532}" type="pres">
      <dgm:prSet presAssocID="{F8F02060-96F8-42EE-BC68-10157565B667}" presName="Name37" presStyleLbl="parChTrans1D3" presStyleIdx="0" presStyleCnt="4"/>
      <dgm:spPr>
        <a:custGeom>
          <a:avLst/>
          <a:gdLst/>
          <a:ahLst/>
          <a:cxnLst/>
          <a:rect l="0" t="0" r="0" b="0"/>
          <a:pathLst>
            <a:path>
              <a:moveTo>
                <a:pt x="2412781" y="0"/>
              </a:moveTo>
              <a:lnTo>
                <a:pt x="2412781" y="134269"/>
              </a:lnTo>
              <a:lnTo>
                <a:pt x="0" y="134269"/>
              </a:lnTo>
              <a:lnTo>
                <a:pt x="0" y="268539"/>
              </a:lnTo>
            </a:path>
          </a:pathLst>
        </a:custGeom>
      </dgm:spPr>
    </dgm:pt>
    <dgm:pt modelId="{BE2710C7-C7E4-4945-9C91-A92AF0FE7F6F}" type="pres">
      <dgm:prSet presAssocID="{75F0FA2A-3DF4-4360-BC99-F3DB4066E3F0}" presName="hierRoot2" presStyleCnt="0">
        <dgm:presLayoutVars>
          <dgm:hierBranch val="init"/>
        </dgm:presLayoutVars>
      </dgm:prSet>
      <dgm:spPr/>
    </dgm:pt>
    <dgm:pt modelId="{E96F6DC3-F15D-462C-BBCF-BEE2FB49B96A}" type="pres">
      <dgm:prSet presAssocID="{75F0FA2A-3DF4-4360-BC99-F3DB4066E3F0}" presName="rootComposite" presStyleCnt="0"/>
      <dgm:spPr/>
    </dgm:pt>
    <dgm:pt modelId="{35C84F35-B5E2-4A82-9B6F-80DCCC6A2B96}" type="pres">
      <dgm:prSet presAssocID="{75F0FA2A-3DF4-4360-BC99-F3DB4066E3F0}" presName="rootText" presStyleLbl="node3" presStyleIdx="0" presStyleCnt="4" custScaleX="186027">
        <dgm:presLayoutVars>
          <dgm:chPref val="3"/>
        </dgm:presLayoutVars>
      </dgm:prSet>
      <dgm:spPr>
        <a:prstGeom prst="rect">
          <a:avLst/>
        </a:prstGeom>
      </dgm:spPr>
    </dgm:pt>
    <dgm:pt modelId="{00DBBBE2-DC1A-4755-9257-FA8FBAD1FBCA}" type="pres">
      <dgm:prSet presAssocID="{75F0FA2A-3DF4-4360-BC99-F3DB4066E3F0}" presName="rootConnector" presStyleLbl="node3" presStyleIdx="0" presStyleCnt="4"/>
      <dgm:spPr/>
    </dgm:pt>
    <dgm:pt modelId="{EEC6757B-390A-4A35-BD99-AB8D4F7DBA61}" type="pres">
      <dgm:prSet presAssocID="{75F0FA2A-3DF4-4360-BC99-F3DB4066E3F0}" presName="hierChild4" presStyleCnt="0"/>
      <dgm:spPr/>
    </dgm:pt>
    <dgm:pt modelId="{ABA76BCA-EA33-404B-8744-E5404373EB1B}" type="pres">
      <dgm:prSet presAssocID="{37DF9351-D5FB-4DC2-B410-7EC5D5533A1A}" presName="Name37" presStyleLbl="parChTrans1D4" presStyleIdx="0" presStyleCnt="8"/>
      <dgm:spPr>
        <a:custGeom>
          <a:avLst/>
          <a:gdLst/>
          <a:ahLst/>
          <a:cxnLst/>
          <a:rect l="0" t="0" r="0" b="0"/>
          <a:pathLst>
            <a:path>
              <a:moveTo>
                <a:pt x="0" y="0"/>
              </a:moveTo>
              <a:lnTo>
                <a:pt x="0" y="588229"/>
              </a:lnTo>
              <a:lnTo>
                <a:pt x="405997" y="588229"/>
              </a:lnTo>
            </a:path>
          </a:pathLst>
        </a:custGeom>
      </dgm:spPr>
    </dgm:pt>
    <dgm:pt modelId="{41BE547E-43F1-4CEC-9984-57B3E293C339}" type="pres">
      <dgm:prSet presAssocID="{B38B0B74-BB72-4BC4-8767-2AB97BB46D5A}" presName="hierRoot2" presStyleCnt="0">
        <dgm:presLayoutVars>
          <dgm:hierBranch val="init"/>
        </dgm:presLayoutVars>
      </dgm:prSet>
      <dgm:spPr/>
    </dgm:pt>
    <dgm:pt modelId="{982E9022-2CA3-44AA-B6A6-479FCDD56E99}" type="pres">
      <dgm:prSet presAssocID="{B38B0B74-BB72-4BC4-8767-2AB97BB46D5A}" presName="rootComposite" presStyleCnt="0"/>
      <dgm:spPr/>
    </dgm:pt>
    <dgm:pt modelId="{7785C0EC-6F23-4AAA-9560-09BD16216325}" type="pres">
      <dgm:prSet presAssocID="{B38B0B74-BB72-4BC4-8767-2AB97BB46D5A}" presName="rootText" presStyleLbl="node4" presStyleIdx="0" presStyleCnt="8" custScaleX="149114" custScaleY="112717" custLinFactNeighborX="-12754" custLinFactNeighborY="3001">
        <dgm:presLayoutVars>
          <dgm:chPref val="3"/>
        </dgm:presLayoutVars>
      </dgm:prSet>
      <dgm:spPr>
        <a:prstGeom prst="rect">
          <a:avLst/>
        </a:prstGeom>
      </dgm:spPr>
    </dgm:pt>
    <dgm:pt modelId="{048E94A0-BBD5-48A3-96F6-CD20AE3E6FAD}" type="pres">
      <dgm:prSet presAssocID="{B38B0B74-BB72-4BC4-8767-2AB97BB46D5A}" presName="rootConnector" presStyleLbl="node4" presStyleIdx="0" presStyleCnt="8"/>
      <dgm:spPr/>
    </dgm:pt>
    <dgm:pt modelId="{7D33B5BF-05A0-4478-A350-FCF00B7E39B9}" type="pres">
      <dgm:prSet presAssocID="{B38B0B74-BB72-4BC4-8767-2AB97BB46D5A}" presName="hierChild4" presStyleCnt="0"/>
      <dgm:spPr/>
    </dgm:pt>
    <dgm:pt modelId="{52DB6161-43B9-4DA2-829C-E2B4CE8A7934}" type="pres">
      <dgm:prSet presAssocID="{7C39434B-BB18-411D-8667-E81CC7708139}" presName="Name37" presStyleLbl="parChTrans1D4" presStyleIdx="1" presStyleCnt="8"/>
      <dgm:spPr/>
    </dgm:pt>
    <dgm:pt modelId="{CFB5E409-2D89-46E2-B9E6-9F8F0EE1F8C4}" type="pres">
      <dgm:prSet presAssocID="{23395D42-D1FC-4BE8-AF17-5B8FB9AD9B4E}" presName="hierRoot2" presStyleCnt="0">
        <dgm:presLayoutVars>
          <dgm:hierBranch val="init"/>
        </dgm:presLayoutVars>
      </dgm:prSet>
      <dgm:spPr/>
    </dgm:pt>
    <dgm:pt modelId="{F1298BED-37CA-41C7-9275-0C66965660D9}" type="pres">
      <dgm:prSet presAssocID="{23395D42-D1FC-4BE8-AF17-5B8FB9AD9B4E}" presName="rootComposite" presStyleCnt="0"/>
      <dgm:spPr/>
    </dgm:pt>
    <dgm:pt modelId="{4D0987DC-60DE-4643-9E88-2ADAAD6A936C}" type="pres">
      <dgm:prSet presAssocID="{23395D42-D1FC-4BE8-AF17-5B8FB9AD9B4E}" presName="rootText" presStyleLbl="node4" presStyleIdx="1" presStyleCnt="8" custScaleX="111478">
        <dgm:presLayoutVars>
          <dgm:chPref val="3"/>
        </dgm:presLayoutVars>
      </dgm:prSet>
      <dgm:spPr/>
    </dgm:pt>
    <dgm:pt modelId="{42D93E8C-9D92-4AE2-A348-9B0626416AE9}" type="pres">
      <dgm:prSet presAssocID="{23395D42-D1FC-4BE8-AF17-5B8FB9AD9B4E}" presName="rootConnector" presStyleLbl="node4" presStyleIdx="1" presStyleCnt="8"/>
      <dgm:spPr/>
    </dgm:pt>
    <dgm:pt modelId="{DAF4CF3C-17E2-4744-83FC-EBA33E5321DD}" type="pres">
      <dgm:prSet presAssocID="{23395D42-D1FC-4BE8-AF17-5B8FB9AD9B4E}" presName="hierChild4" presStyleCnt="0"/>
      <dgm:spPr/>
    </dgm:pt>
    <dgm:pt modelId="{DD4F2A39-7ED7-47DB-9FE2-5C48D40FF63F}" type="pres">
      <dgm:prSet presAssocID="{23395D42-D1FC-4BE8-AF17-5B8FB9AD9B4E}" presName="hierChild5" presStyleCnt="0"/>
      <dgm:spPr/>
    </dgm:pt>
    <dgm:pt modelId="{8FE81635-A699-42BA-87D9-C6C8B26072A8}" type="pres">
      <dgm:prSet presAssocID="{B38B0B74-BB72-4BC4-8767-2AB97BB46D5A}" presName="hierChild5" presStyleCnt="0"/>
      <dgm:spPr/>
    </dgm:pt>
    <dgm:pt modelId="{BDFAB492-C6A4-4037-AEDD-6040AD7155D5}" type="pres">
      <dgm:prSet presAssocID="{75F0FA2A-3DF4-4360-BC99-F3DB4066E3F0}" presName="hierChild5" presStyleCnt="0"/>
      <dgm:spPr/>
    </dgm:pt>
    <dgm:pt modelId="{1C0D434B-41C5-4272-96A7-C2D9C6D52F64}" type="pres">
      <dgm:prSet presAssocID="{17F7E7B3-3ABB-45D6-827E-313A0432AEAB}" presName="Name37" presStyleLbl="parChTrans1D3" presStyleIdx="1" presStyleCnt="4"/>
      <dgm:spPr>
        <a:custGeom>
          <a:avLst/>
          <a:gdLst/>
          <a:ahLst/>
          <a:cxnLst/>
          <a:rect l="0" t="0" r="0" b="0"/>
          <a:pathLst>
            <a:path>
              <a:moveTo>
                <a:pt x="0" y="0"/>
              </a:moveTo>
              <a:lnTo>
                <a:pt x="0" y="134269"/>
              </a:lnTo>
              <a:lnTo>
                <a:pt x="395117" y="134269"/>
              </a:lnTo>
              <a:lnTo>
                <a:pt x="395117" y="268539"/>
              </a:lnTo>
            </a:path>
          </a:pathLst>
        </a:custGeom>
      </dgm:spPr>
    </dgm:pt>
    <dgm:pt modelId="{682F18B1-617A-4023-8538-8EFF47A0CB98}" type="pres">
      <dgm:prSet presAssocID="{3314A388-3CE7-4E6C-BB0D-9F3F891DF660}" presName="hierRoot2" presStyleCnt="0">
        <dgm:presLayoutVars>
          <dgm:hierBranch val="init"/>
        </dgm:presLayoutVars>
      </dgm:prSet>
      <dgm:spPr/>
    </dgm:pt>
    <dgm:pt modelId="{5EBF86A9-DB95-4A2C-9282-E073B206E716}" type="pres">
      <dgm:prSet presAssocID="{3314A388-3CE7-4E6C-BB0D-9F3F891DF660}" presName="rootComposite" presStyleCnt="0"/>
      <dgm:spPr/>
    </dgm:pt>
    <dgm:pt modelId="{89A0086F-8758-434C-8315-F4FB0BB04BA0}" type="pres">
      <dgm:prSet presAssocID="{3314A388-3CE7-4E6C-BB0D-9F3F891DF660}" presName="rootText" presStyleLbl="node3" presStyleIdx="1" presStyleCnt="4" custScaleX="165231">
        <dgm:presLayoutVars>
          <dgm:chPref val="3"/>
        </dgm:presLayoutVars>
      </dgm:prSet>
      <dgm:spPr>
        <a:prstGeom prst="rect">
          <a:avLst/>
        </a:prstGeom>
      </dgm:spPr>
    </dgm:pt>
    <dgm:pt modelId="{40EF064E-29DA-4C25-B908-782492C46AAD}" type="pres">
      <dgm:prSet presAssocID="{3314A388-3CE7-4E6C-BB0D-9F3F891DF660}" presName="rootConnector" presStyleLbl="node3" presStyleIdx="1" presStyleCnt="4"/>
      <dgm:spPr/>
    </dgm:pt>
    <dgm:pt modelId="{EB8A8133-90A1-47C1-B856-9910D2F6BC59}" type="pres">
      <dgm:prSet presAssocID="{3314A388-3CE7-4E6C-BB0D-9F3F891DF660}" presName="hierChild4" presStyleCnt="0"/>
      <dgm:spPr/>
    </dgm:pt>
    <dgm:pt modelId="{132533D7-855F-47B9-B9D0-9A0A44D6885F}" type="pres">
      <dgm:prSet presAssocID="{78438C88-6F1F-4A8F-BDCB-7D6B9E80FEAA}" presName="Name37" presStyleLbl="parChTrans1D4" presStyleIdx="2" presStyleCnt="8"/>
      <dgm:spPr>
        <a:custGeom>
          <a:avLst/>
          <a:gdLst/>
          <a:ahLst/>
          <a:cxnLst/>
          <a:rect l="0" t="0" r="0" b="0"/>
          <a:pathLst>
            <a:path>
              <a:moveTo>
                <a:pt x="45720" y="0"/>
              </a:moveTo>
              <a:lnTo>
                <a:pt x="45720" y="268539"/>
              </a:lnTo>
            </a:path>
          </a:pathLst>
        </a:custGeom>
      </dgm:spPr>
    </dgm:pt>
    <dgm:pt modelId="{C6DD6BD3-5AD6-4755-829D-92E9CDA32B70}" type="pres">
      <dgm:prSet presAssocID="{2676795A-6141-44EC-9B13-AE6EDB633D7C}" presName="hierRoot2" presStyleCnt="0">
        <dgm:presLayoutVars>
          <dgm:hierBranch val="init"/>
        </dgm:presLayoutVars>
      </dgm:prSet>
      <dgm:spPr/>
    </dgm:pt>
    <dgm:pt modelId="{1C87DDEA-2204-4EEE-BC4E-D65305CEAF9B}" type="pres">
      <dgm:prSet presAssocID="{2676795A-6141-44EC-9B13-AE6EDB633D7C}" presName="rootComposite" presStyleCnt="0"/>
      <dgm:spPr/>
    </dgm:pt>
    <dgm:pt modelId="{64317C60-A9DF-47B1-ABED-08F402F5187D}" type="pres">
      <dgm:prSet presAssocID="{2676795A-6141-44EC-9B13-AE6EDB633D7C}" presName="rootText" presStyleLbl="node4" presStyleIdx="2" presStyleCnt="8" custScaleX="179583" custScaleY="126960" custLinFactNeighborX="-28394" custLinFactNeighborY="3070">
        <dgm:presLayoutVars>
          <dgm:chPref val="3"/>
        </dgm:presLayoutVars>
      </dgm:prSet>
      <dgm:spPr>
        <a:prstGeom prst="rect">
          <a:avLst/>
        </a:prstGeom>
      </dgm:spPr>
    </dgm:pt>
    <dgm:pt modelId="{D9EB2A26-1EA3-42F7-BFD6-06BF9856BD56}" type="pres">
      <dgm:prSet presAssocID="{2676795A-6141-44EC-9B13-AE6EDB633D7C}" presName="rootConnector" presStyleLbl="node4" presStyleIdx="2" presStyleCnt="8"/>
      <dgm:spPr/>
    </dgm:pt>
    <dgm:pt modelId="{452DB914-EA8E-4039-B31C-9DD08360AAB4}" type="pres">
      <dgm:prSet presAssocID="{2676795A-6141-44EC-9B13-AE6EDB633D7C}" presName="hierChild4" presStyleCnt="0"/>
      <dgm:spPr/>
    </dgm:pt>
    <dgm:pt modelId="{4250E5C1-7CBE-4484-BFC5-7F9568359AE0}" type="pres">
      <dgm:prSet presAssocID="{5661F399-B754-4213-B0A5-8C8A56A3DDE6}" presName="Name37" presStyleLbl="parChTrans1D4" presStyleIdx="3" presStyleCnt="8"/>
      <dgm:spPr/>
    </dgm:pt>
    <dgm:pt modelId="{2FCD9897-EB7B-463E-9A12-5FDA3ACA7ED3}" type="pres">
      <dgm:prSet presAssocID="{33BE8E44-4E7C-469B-9F66-CBB95D3160D2}" presName="hierRoot2" presStyleCnt="0">
        <dgm:presLayoutVars>
          <dgm:hierBranch val="init"/>
        </dgm:presLayoutVars>
      </dgm:prSet>
      <dgm:spPr/>
    </dgm:pt>
    <dgm:pt modelId="{9E2AF6EB-77D5-44DC-B509-F204D7A82A93}" type="pres">
      <dgm:prSet presAssocID="{33BE8E44-4E7C-469B-9F66-CBB95D3160D2}" presName="rootComposite" presStyleCnt="0"/>
      <dgm:spPr/>
    </dgm:pt>
    <dgm:pt modelId="{A816E099-DB76-4905-80D2-03B526C68E82}" type="pres">
      <dgm:prSet presAssocID="{33BE8E44-4E7C-469B-9F66-CBB95D3160D2}" presName="rootText" presStyleLbl="node4" presStyleIdx="3" presStyleCnt="8">
        <dgm:presLayoutVars>
          <dgm:chPref val="3"/>
        </dgm:presLayoutVars>
      </dgm:prSet>
      <dgm:spPr/>
    </dgm:pt>
    <dgm:pt modelId="{14E1EF30-915B-46BA-B424-094445AD0BE7}" type="pres">
      <dgm:prSet presAssocID="{33BE8E44-4E7C-469B-9F66-CBB95D3160D2}" presName="rootConnector" presStyleLbl="node4" presStyleIdx="3" presStyleCnt="8"/>
      <dgm:spPr/>
    </dgm:pt>
    <dgm:pt modelId="{F6A2D14A-3C67-4609-A23F-298D36D98391}" type="pres">
      <dgm:prSet presAssocID="{33BE8E44-4E7C-469B-9F66-CBB95D3160D2}" presName="hierChild4" presStyleCnt="0"/>
      <dgm:spPr/>
    </dgm:pt>
    <dgm:pt modelId="{A08F0E3B-9699-4E58-993C-C5E392D34AA1}" type="pres">
      <dgm:prSet presAssocID="{33BE8E44-4E7C-469B-9F66-CBB95D3160D2}" presName="hierChild5" presStyleCnt="0"/>
      <dgm:spPr/>
    </dgm:pt>
    <dgm:pt modelId="{DF479460-E933-4A86-926B-9F29E62D0367}" type="pres">
      <dgm:prSet presAssocID="{2676795A-6141-44EC-9B13-AE6EDB633D7C}" presName="hierChild5" presStyleCnt="0"/>
      <dgm:spPr/>
    </dgm:pt>
    <dgm:pt modelId="{E20BFAFC-3DED-4D72-82B8-8A56EF53ACF0}" type="pres">
      <dgm:prSet presAssocID="{3314A388-3CE7-4E6C-BB0D-9F3F891DF660}" presName="hierChild5" presStyleCnt="0"/>
      <dgm:spPr/>
    </dgm:pt>
    <dgm:pt modelId="{D26BE839-37E9-4E37-A01B-0AE7ED9F89A1}" type="pres">
      <dgm:prSet presAssocID="{A1A3287E-7074-48F9-8312-AAB0CACA4754}" presName="Name37" presStyleLbl="parChTrans1D3" presStyleIdx="2" presStyleCnt="4"/>
      <dgm:spPr>
        <a:custGeom>
          <a:avLst/>
          <a:gdLst/>
          <a:ahLst/>
          <a:cxnLst/>
          <a:rect l="0" t="0" r="0" b="0"/>
          <a:pathLst>
            <a:path>
              <a:moveTo>
                <a:pt x="0" y="0"/>
              </a:moveTo>
              <a:lnTo>
                <a:pt x="0" y="134269"/>
              </a:lnTo>
              <a:lnTo>
                <a:pt x="2807899" y="134269"/>
              </a:lnTo>
              <a:lnTo>
                <a:pt x="2807899" y="268539"/>
              </a:lnTo>
            </a:path>
          </a:pathLst>
        </a:custGeom>
      </dgm:spPr>
    </dgm:pt>
    <dgm:pt modelId="{F8943F39-C2FD-44A9-8E6E-938392BDAEB1}" type="pres">
      <dgm:prSet presAssocID="{E3BDFF45-641D-490A-AA01-181C0F345E28}" presName="hierRoot2" presStyleCnt="0">
        <dgm:presLayoutVars>
          <dgm:hierBranch val="init"/>
        </dgm:presLayoutVars>
      </dgm:prSet>
      <dgm:spPr/>
    </dgm:pt>
    <dgm:pt modelId="{199FC297-D4DE-4F1E-9C2B-1409E8F5D6D6}" type="pres">
      <dgm:prSet presAssocID="{E3BDFF45-641D-490A-AA01-181C0F345E28}" presName="rootComposite" presStyleCnt="0"/>
      <dgm:spPr/>
    </dgm:pt>
    <dgm:pt modelId="{99F1FDA7-1F7E-490C-B80E-FE52FAB25225}" type="pres">
      <dgm:prSet presAssocID="{E3BDFF45-641D-490A-AA01-181C0F345E28}" presName="rootText" presStyleLbl="node3" presStyleIdx="2" presStyleCnt="4" custScaleX="149865" custLinFactNeighborX="9775" custLinFactNeighborY="-1629">
        <dgm:presLayoutVars>
          <dgm:chPref val="3"/>
        </dgm:presLayoutVars>
      </dgm:prSet>
      <dgm:spPr>
        <a:prstGeom prst="rect">
          <a:avLst/>
        </a:prstGeom>
      </dgm:spPr>
    </dgm:pt>
    <dgm:pt modelId="{EAB8E37B-6AD4-47B1-A78F-61A4EE37626A}" type="pres">
      <dgm:prSet presAssocID="{E3BDFF45-641D-490A-AA01-181C0F345E28}" presName="rootConnector" presStyleLbl="node3" presStyleIdx="2" presStyleCnt="4"/>
      <dgm:spPr/>
    </dgm:pt>
    <dgm:pt modelId="{89027E4C-E20C-46B7-AA3A-DAED8F877897}" type="pres">
      <dgm:prSet presAssocID="{E3BDFF45-641D-490A-AA01-181C0F345E28}" presName="hierChild4" presStyleCnt="0"/>
      <dgm:spPr/>
    </dgm:pt>
    <dgm:pt modelId="{AAF56BDE-3B61-4234-BCCC-D7BBA3D86A1B}" type="pres">
      <dgm:prSet presAssocID="{7ACD8F1A-6762-45CD-BA14-37A37C34CC59}" presName="Name37" presStyleLbl="parChTrans1D4" presStyleIdx="4" presStyleCnt="8"/>
      <dgm:spPr/>
    </dgm:pt>
    <dgm:pt modelId="{0AD362A6-0A1F-489B-8721-7EA44B3F63DF}" type="pres">
      <dgm:prSet presAssocID="{4B8BAC60-AAB1-4BC9-AAA9-F8ED1EEFD04A}" presName="hierRoot2" presStyleCnt="0">
        <dgm:presLayoutVars>
          <dgm:hierBranch val="init"/>
        </dgm:presLayoutVars>
      </dgm:prSet>
      <dgm:spPr/>
    </dgm:pt>
    <dgm:pt modelId="{4910F34B-4F2F-4958-9093-0D5B06051D22}" type="pres">
      <dgm:prSet presAssocID="{4B8BAC60-AAB1-4BC9-AAA9-F8ED1EEFD04A}" presName="rootComposite" presStyleCnt="0"/>
      <dgm:spPr/>
    </dgm:pt>
    <dgm:pt modelId="{031AA0A3-893A-45CB-A0C4-4729BD846748}" type="pres">
      <dgm:prSet presAssocID="{4B8BAC60-AAB1-4BC9-AAA9-F8ED1EEFD04A}" presName="rootText" presStyleLbl="node4" presStyleIdx="4" presStyleCnt="8" custScaleX="113769">
        <dgm:presLayoutVars>
          <dgm:chPref val="3"/>
        </dgm:presLayoutVars>
      </dgm:prSet>
      <dgm:spPr/>
    </dgm:pt>
    <dgm:pt modelId="{06C13B7F-09A0-46D2-826C-152A4A367499}" type="pres">
      <dgm:prSet presAssocID="{4B8BAC60-AAB1-4BC9-AAA9-F8ED1EEFD04A}" presName="rootConnector" presStyleLbl="node4" presStyleIdx="4" presStyleCnt="8"/>
      <dgm:spPr/>
    </dgm:pt>
    <dgm:pt modelId="{8E5743E1-ED93-4A15-8F27-3F4A079138C8}" type="pres">
      <dgm:prSet presAssocID="{4B8BAC60-AAB1-4BC9-AAA9-F8ED1EEFD04A}" presName="hierChild4" presStyleCnt="0"/>
      <dgm:spPr/>
    </dgm:pt>
    <dgm:pt modelId="{216836AC-E04D-4406-861E-AC1E69A364EC}" type="pres">
      <dgm:prSet presAssocID="{196D1C3B-62A4-4817-92A0-8D91F4AF5256}" presName="Name37" presStyleLbl="parChTrans1D4" presStyleIdx="5" presStyleCnt="8"/>
      <dgm:spPr/>
    </dgm:pt>
    <dgm:pt modelId="{A40BA67E-8A95-4DE7-8439-2CDD2BC03FA1}" type="pres">
      <dgm:prSet presAssocID="{BEC070E5-5AB1-4BE7-AA44-C4DBA8022A17}" presName="hierRoot2" presStyleCnt="0">
        <dgm:presLayoutVars>
          <dgm:hierBranch val="init"/>
        </dgm:presLayoutVars>
      </dgm:prSet>
      <dgm:spPr/>
    </dgm:pt>
    <dgm:pt modelId="{E8C744BA-9046-4A70-8881-C0A4A39852CE}" type="pres">
      <dgm:prSet presAssocID="{BEC070E5-5AB1-4BE7-AA44-C4DBA8022A17}" presName="rootComposite" presStyleCnt="0"/>
      <dgm:spPr/>
    </dgm:pt>
    <dgm:pt modelId="{DB533481-0327-4EED-9E2A-13035AD07173}" type="pres">
      <dgm:prSet presAssocID="{BEC070E5-5AB1-4BE7-AA44-C4DBA8022A17}" presName="rootText" presStyleLbl="node4" presStyleIdx="5" presStyleCnt="8" custScaleX="110093">
        <dgm:presLayoutVars>
          <dgm:chPref val="3"/>
        </dgm:presLayoutVars>
      </dgm:prSet>
      <dgm:spPr/>
    </dgm:pt>
    <dgm:pt modelId="{B44F5FFC-0761-4683-BAF0-1055038FA065}" type="pres">
      <dgm:prSet presAssocID="{BEC070E5-5AB1-4BE7-AA44-C4DBA8022A17}" presName="rootConnector" presStyleLbl="node4" presStyleIdx="5" presStyleCnt="8"/>
      <dgm:spPr/>
    </dgm:pt>
    <dgm:pt modelId="{FABCDA33-95ED-4670-84F3-80B10945E4A8}" type="pres">
      <dgm:prSet presAssocID="{BEC070E5-5AB1-4BE7-AA44-C4DBA8022A17}" presName="hierChild4" presStyleCnt="0"/>
      <dgm:spPr/>
    </dgm:pt>
    <dgm:pt modelId="{E4E116EE-EEAE-4CFA-BB16-18A687A5AEDF}" type="pres">
      <dgm:prSet presAssocID="{BEC070E5-5AB1-4BE7-AA44-C4DBA8022A17}" presName="hierChild5" presStyleCnt="0"/>
      <dgm:spPr/>
    </dgm:pt>
    <dgm:pt modelId="{059072FC-105E-4F05-AAD0-1DBCF0F1EC81}" type="pres">
      <dgm:prSet presAssocID="{4B8BAC60-AAB1-4BC9-AAA9-F8ED1EEFD04A}" presName="hierChild5" presStyleCnt="0"/>
      <dgm:spPr/>
    </dgm:pt>
    <dgm:pt modelId="{69D2DD99-5A7C-45B0-88D3-263C8CFC8218}" type="pres">
      <dgm:prSet presAssocID="{E3BDFF45-641D-490A-AA01-181C0F345E28}" presName="hierChild5" presStyleCnt="0"/>
      <dgm:spPr/>
    </dgm:pt>
    <dgm:pt modelId="{E09BD83A-A94B-4ECB-99E1-53C347C3F38B}" type="pres">
      <dgm:prSet presAssocID="{7EECCBBF-91EF-4A75-9E28-B7B6B7144523}" presName="Name37" presStyleLbl="parChTrans1D3" presStyleIdx="3" presStyleCnt="4"/>
      <dgm:spPr/>
    </dgm:pt>
    <dgm:pt modelId="{73DCC9CF-1E19-4F92-9B7A-608EFD32DB26}" type="pres">
      <dgm:prSet presAssocID="{4C59FA7D-5410-433B-9E1A-889120526706}" presName="hierRoot2" presStyleCnt="0">
        <dgm:presLayoutVars>
          <dgm:hierBranch val="init"/>
        </dgm:presLayoutVars>
      </dgm:prSet>
      <dgm:spPr/>
    </dgm:pt>
    <dgm:pt modelId="{0516A0DA-E8A3-485B-85EC-B0E40F3A6B01}" type="pres">
      <dgm:prSet presAssocID="{4C59FA7D-5410-433B-9E1A-889120526706}" presName="rootComposite" presStyleCnt="0"/>
      <dgm:spPr/>
    </dgm:pt>
    <dgm:pt modelId="{511C28B3-C132-432F-8043-DE150118EE66}" type="pres">
      <dgm:prSet presAssocID="{4C59FA7D-5410-433B-9E1A-889120526706}" presName="rootText" presStyleLbl="node3" presStyleIdx="3" presStyleCnt="4" custLinFactNeighborX="18486">
        <dgm:presLayoutVars>
          <dgm:chPref val="3"/>
        </dgm:presLayoutVars>
      </dgm:prSet>
      <dgm:spPr/>
    </dgm:pt>
    <dgm:pt modelId="{8C64E7EA-FD14-4CAB-846D-F91175B0B853}" type="pres">
      <dgm:prSet presAssocID="{4C59FA7D-5410-433B-9E1A-889120526706}" presName="rootConnector" presStyleLbl="node3" presStyleIdx="3" presStyleCnt="4"/>
      <dgm:spPr/>
    </dgm:pt>
    <dgm:pt modelId="{2FE29B17-6C36-4F72-9F10-B37AE90FB82F}" type="pres">
      <dgm:prSet presAssocID="{4C59FA7D-5410-433B-9E1A-889120526706}" presName="hierChild4" presStyleCnt="0"/>
      <dgm:spPr/>
    </dgm:pt>
    <dgm:pt modelId="{DFB14E43-4502-4FCA-A998-495E38D4DD82}" type="pres">
      <dgm:prSet presAssocID="{70E3DC3D-C340-46BF-895F-E6342E62059E}" presName="Name37" presStyleLbl="parChTrans1D4" presStyleIdx="6" presStyleCnt="8"/>
      <dgm:spPr/>
    </dgm:pt>
    <dgm:pt modelId="{A0067AF0-6432-4694-B98F-530611B2D91C}" type="pres">
      <dgm:prSet presAssocID="{8C105A65-D581-40D8-A578-8D251AD9766F}" presName="hierRoot2" presStyleCnt="0">
        <dgm:presLayoutVars>
          <dgm:hierBranch val="init"/>
        </dgm:presLayoutVars>
      </dgm:prSet>
      <dgm:spPr/>
    </dgm:pt>
    <dgm:pt modelId="{CAC878F2-FEB0-4357-9885-B9CBA81802BA}" type="pres">
      <dgm:prSet presAssocID="{8C105A65-D581-40D8-A578-8D251AD9766F}" presName="rootComposite" presStyleCnt="0"/>
      <dgm:spPr/>
    </dgm:pt>
    <dgm:pt modelId="{CFB0E5AC-7DB8-4CE3-AFD0-4054879C15F4}" type="pres">
      <dgm:prSet presAssocID="{8C105A65-D581-40D8-A578-8D251AD9766F}" presName="rootText" presStyleLbl="node4" presStyleIdx="6" presStyleCnt="8" custScaleX="145853" custScaleY="125575">
        <dgm:presLayoutVars>
          <dgm:chPref val="3"/>
        </dgm:presLayoutVars>
      </dgm:prSet>
      <dgm:spPr/>
    </dgm:pt>
    <dgm:pt modelId="{5B4BD997-25C3-4014-BF33-698EEBC7A2AD}" type="pres">
      <dgm:prSet presAssocID="{8C105A65-D581-40D8-A578-8D251AD9766F}" presName="rootConnector" presStyleLbl="node4" presStyleIdx="6" presStyleCnt="8"/>
      <dgm:spPr/>
    </dgm:pt>
    <dgm:pt modelId="{770D092F-0CBE-40AE-BB17-3279F50710C4}" type="pres">
      <dgm:prSet presAssocID="{8C105A65-D581-40D8-A578-8D251AD9766F}" presName="hierChild4" presStyleCnt="0"/>
      <dgm:spPr/>
    </dgm:pt>
    <dgm:pt modelId="{F35207AB-5808-43CE-88F1-81B06E1FA50C}" type="pres">
      <dgm:prSet presAssocID="{6D3663FF-A461-4F1B-9AC0-67A89D9E2D47}" presName="Name37" presStyleLbl="parChTrans1D4" presStyleIdx="7" presStyleCnt="8"/>
      <dgm:spPr/>
    </dgm:pt>
    <dgm:pt modelId="{17D61BC2-5F50-4F16-8085-FB1CE663D8AC}" type="pres">
      <dgm:prSet presAssocID="{8F20A6FA-A17A-4817-B03B-E1EB4F75296E}" presName="hierRoot2" presStyleCnt="0">
        <dgm:presLayoutVars>
          <dgm:hierBranch val="init"/>
        </dgm:presLayoutVars>
      </dgm:prSet>
      <dgm:spPr/>
    </dgm:pt>
    <dgm:pt modelId="{426B7084-711D-4130-B46E-C3071E30D6C8}" type="pres">
      <dgm:prSet presAssocID="{8F20A6FA-A17A-4817-B03B-E1EB4F75296E}" presName="rootComposite" presStyleCnt="0"/>
      <dgm:spPr/>
    </dgm:pt>
    <dgm:pt modelId="{EBE80FB3-ADDC-46C6-9985-FEBB9DFB7280}" type="pres">
      <dgm:prSet presAssocID="{8F20A6FA-A17A-4817-B03B-E1EB4F75296E}" presName="rootText" presStyleLbl="node4" presStyleIdx="7" presStyleCnt="8" custScaleX="111320">
        <dgm:presLayoutVars>
          <dgm:chPref val="3"/>
        </dgm:presLayoutVars>
      </dgm:prSet>
      <dgm:spPr/>
    </dgm:pt>
    <dgm:pt modelId="{4163F85D-2FA7-4E4C-8E21-D0608DFA1DF9}" type="pres">
      <dgm:prSet presAssocID="{8F20A6FA-A17A-4817-B03B-E1EB4F75296E}" presName="rootConnector" presStyleLbl="node4" presStyleIdx="7" presStyleCnt="8"/>
      <dgm:spPr/>
    </dgm:pt>
    <dgm:pt modelId="{4FF618AC-4847-4FFF-AC24-6B0939A6A3E7}" type="pres">
      <dgm:prSet presAssocID="{8F20A6FA-A17A-4817-B03B-E1EB4F75296E}" presName="hierChild4" presStyleCnt="0"/>
      <dgm:spPr/>
    </dgm:pt>
    <dgm:pt modelId="{FB221A35-2A34-4ED7-8547-322E259D1F32}" type="pres">
      <dgm:prSet presAssocID="{8F20A6FA-A17A-4817-B03B-E1EB4F75296E}" presName="hierChild5" presStyleCnt="0"/>
      <dgm:spPr/>
    </dgm:pt>
    <dgm:pt modelId="{94A3D26D-A9DA-4649-B20F-BC6C640B3A28}" type="pres">
      <dgm:prSet presAssocID="{8C105A65-D581-40D8-A578-8D251AD9766F}" presName="hierChild5" presStyleCnt="0"/>
      <dgm:spPr/>
    </dgm:pt>
    <dgm:pt modelId="{A877C330-5CF7-474C-84AD-791BEFB84913}" type="pres">
      <dgm:prSet presAssocID="{4C59FA7D-5410-433B-9E1A-889120526706}" presName="hierChild5" presStyleCnt="0"/>
      <dgm:spPr/>
    </dgm:pt>
    <dgm:pt modelId="{297D106E-B6C9-40C6-B2D4-46E01DB16543}" type="pres">
      <dgm:prSet presAssocID="{1081622E-4B7E-415B-8D34-129BF380B63E}" presName="hierChild5" presStyleCnt="0"/>
      <dgm:spPr/>
    </dgm:pt>
    <dgm:pt modelId="{5BA05E83-1493-4197-B3F7-D48FD489A339}" type="pres">
      <dgm:prSet presAssocID="{07135965-7256-4A09-9DF5-D821EE804FB2}" presName="hierChild3" presStyleCnt="0"/>
      <dgm:spPr/>
    </dgm:pt>
    <dgm:pt modelId="{2798776B-960E-4CB8-A231-70B27C927BF4}" type="pres">
      <dgm:prSet presAssocID="{49020B88-AA4D-49C0-9C5A-4B1E6310376B}" presName="hierRoot1" presStyleCnt="0">
        <dgm:presLayoutVars>
          <dgm:hierBranch val="init"/>
        </dgm:presLayoutVars>
      </dgm:prSet>
      <dgm:spPr/>
    </dgm:pt>
    <dgm:pt modelId="{EC0BDF47-D7D9-48F0-B754-BE7CCEEC49A0}" type="pres">
      <dgm:prSet presAssocID="{49020B88-AA4D-49C0-9C5A-4B1E6310376B}" presName="rootComposite1" presStyleCnt="0"/>
      <dgm:spPr/>
    </dgm:pt>
    <dgm:pt modelId="{3B07A491-0AA9-45FD-82DE-508E86984F9A}" type="pres">
      <dgm:prSet presAssocID="{49020B88-AA4D-49C0-9C5A-4B1E6310376B}" presName="rootText1" presStyleLbl="node0" presStyleIdx="3" presStyleCnt="5" custScaleX="121539" custLinFactNeighborX="36293" custLinFactNeighborY="4734">
        <dgm:presLayoutVars>
          <dgm:chPref val="3"/>
        </dgm:presLayoutVars>
      </dgm:prSet>
      <dgm:spPr>
        <a:prstGeom prst="rect">
          <a:avLst/>
        </a:prstGeom>
      </dgm:spPr>
    </dgm:pt>
    <dgm:pt modelId="{5A0D54FC-BDCB-4C1D-AA90-65331DA0242D}" type="pres">
      <dgm:prSet presAssocID="{49020B88-AA4D-49C0-9C5A-4B1E6310376B}" presName="rootConnector1" presStyleLbl="node1" presStyleIdx="0" presStyleCnt="0"/>
      <dgm:spPr/>
    </dgm:pt>
    <dgm:pt modelId="{816717DF-E5CB-403E-97E9-FC0A82A6E290}" type="pres">
      <dgm:prSet presAssocID="{49020B88-AA4D-49C0-9C5A-4B1E6310376B}" presName="hierChild2" presStyleCnt="0"/>
      <dgm:spPr/>
    </dgm:pt>
    <dgm:pt modelId="{C02AB5B3-6F87-45F8-85D6-0764378F1C0D}" type="pres">
      <dgm:prSet presAssocID="{49020B88-AA4D-49C0-9C5A-4B1E6310376B}" presName="hierChild3" presStyleCnt="0"/>
      <dgm:spPr/>
    </dgm:pt>
    <dgm:pt modelId="{5A32DC1F-47D4-438F-9287-3FF3D5711E64}" type="pres">
      <dgm:prSet presAssocID="{937D7E67-79CE-4414-84D2-40F0BE159B9A}" presName="hierRoot1" presStyleCnt="0">
        <dgm:presLayoutVars>
          <dgm:hierBranch val="init"/>
        </dgm:presLayoutVars>
      </dgm:prSet>
      <dgm:spPr/>
    </dgm:pt>
    <dgm:pt modelId="{CDF3E017-E3FD-47E8-8D7A-D9EFCFC1B840}" type="pres">
      <dgm:prSet presAssocID="{937D7E67-79CE-4414-84D2-40F0BE159B9A}" presName="rootComposite1" presStyleCnt="0"/>
      <dgm:spPr/>
    </dgm:pt>
    <dgm:pt modelId="{75C59130-B1CE-437E-98AA-58EE8F84CC6A}" type="pres">
      <dgm:prSet presAssocID="{937D7E67-79CE-4414-84D2-40F0BE159B9A}" presName="rootText1" presStyleLbl="node0" presStyleIdx="4" presStyleCnt="5" custLinFactNeighborX="43393" custLinFactNeighborY="6312">
        <dgm:presLayoutVars>
          <dgm:chPref val="3"/>
        </dgm:presLayoutVars>
      </dgm:prSet>
      <dgm:spPr>
        <a:prstGeom prst="rect">
          <a:avLst/>
        </a:prstGeom>
      </dgm:spPr>
    </dgm:pt>
    <dgm:pt modelId="{B7447A04-A92F-4B65-8051-5E56A7205FDC}" type="pres">
      <dgm:prSet presAssocID="{937D7E67-79CE-4414-84D2-40F0BE159B9A}" presName="rootConnector1" presStyleLbl="node1" presStyleIdx="0" presStyleCnt="0"/>
      <dgm:spPr/>
    </dgm:pt>
    <dgm:pt modelId="{8889B03C-4940-4C1D-B39E-3F3145F10C5E}" type="pres">
      <dgm:prSet presAssocID="{937D7E67-79CE-4414-84D2-40F0BE159B9A}" presName="hierChild2" presStyleCnt="0"/>
      <dgm:spPr/>
    </dgm:pt>
    <dgm:pt modelId="{91ED5761-DBFF-4625-B9CB-1FE79C15303A}" type="pres">
      <dgm:prSet presAssocID="{937D7E67-79CE-4414-84D2-40F0BE159B9A}" presName="hierChild3" presStyleCnt="0"/>
      <dgm:spPr/>
    </dgm:pt>
  </dgm:ptLst>
  <dgm:cxnLst>
    <dgm:cxn modelId="{C267B002-99F5-4F81-AFB1-36FB4E4D1AF2}" type="presOf" srcId="{4C59FA7D-5410-433B-9E1A-889120526706}" destId="{511C28B3-C132-432F-8043-DE150118EE66}" srcOrd="0" destOrd="0" presId="urn:microsoft.com/office/officeart/2005/8/layout/orgChart1"/>
    <dgm:cxn modelId="{A17EC502-AF1F-49A2-9E17-B4C99085E32F}" srcId="{07135965-7256-4A09-9DF5-D821EE804FB2}" destId="{1081622E-4B7E-415B-8D34-129BF380B63E}" srcOrd="0" destOrd="0" parTransId="{6E0FDB0E-E456-42FB-B459-D7AA366D7C08}" sibTransId="{14D5C972-55F6-4013-942D-98EC48B3734C}"/>
    <dgm:cxn modelId="{16AF6E03-69DE-4BE5-939A-BCC483214125}" type="presOf" srcId="{8F20A6FA-A17A-4817-B03B-E1EB4F75296E}" destId="{EBE80FB3-ADDC-46C6-9985-FEBB9DFB7280}" srcOrd="0" destOrd="0" presId="urn:microsoft.com/office/officeart/2005/8/layout/orgChart1"/>
    <dgm:cxn modelId="{8DF7FF0A-75FF-4B47-B87E-B47668EB1427}" type="presOf" srcId="{4C59FA7D-5410-433B-9E1A-889120526706}" destId="{8C64E7EA-FD14-4CAB-846D-F91175B0B853}" srcOrd="1" destOrd="0" presId="urn:microsoft.com/office/officeart/2005/8/layout/orgChart1"/>
    <dgm:cxn modelId="{0D43880C-625E-437B-A41C-F3C6BABE94CB}" type="presOf" srcId="{E3BDFF45-641D-490A-AA01-181C0F345E28}" destId="{99F1FDA7-1F7E-490C-B80E-FE52FAB25225}" srcOrd="0" destOrd="0" presId="urn:microsoft.com/office/officeart/2005/8/layout/orgChart1"/>
    <dgm:cxn modelId="{8278FC0C-810C-4BA3-9EE9-F391D70FE427}" type="presOf" srcId="{B38B0B74-BB72-4BC4-8767-2AB97BB46D5A}" destId="{7785C0EC-6F23-4AAA-9560-09BD16216325}" srcOrd="0" destOrd="0" presId="urn:microsoft.com/office/officeart/2005/8/layout/orgChart1"/>
    <dgm:cxn modelId="{B1642B0D-BAEC-4D87-8F45-0928B682B5AE}" type="presOf" srcId="{78438C88-6F1F-4A8F-BDCB-7D6B9E80FEAA}" destId="{132533D7-855F-47B9-B9D0-9A0A44D6885F}" srcOrd="0" destOrd="0" presId="urn:microsoft.com/office/officeart/2005/8/layout/orgChart1"/>
    <dgm:cxn modelId="{F251BA14-AB0C-431A-91CB-B049A708693A}" type="presOf" srcId="{196D1C3B-62A4-4817-92A0-8D91F4AF5256}" destId="{216836AC-E04D-4406-861E-AC1E69A364EC}" srcOrd="0" destOrd="0" presId="urn:microsoft.com/office/officeart/2005/8/layout/orgChart1"/>
    <dgm:cxn modelId="{62B4B616-5334-438F-947E-DB0A00570979}" srcId="{E3BDFF45-641D-490A-AA01-181C0F345E28}" destId="{4B8BAC60-AAB1-4BC9-AAA9-F8ED1EEFD04A}" srcOrd="0" destOrd="0" parTransId="{7ACD8F1A-6762-45CD-BA14-37A37C34CC59}" sibTransId="{A36383F9-FC96-4927-9953-7D74F5C9F666}"/>
    <dgm:cxn modelId="{E4F7C716-D4A1-4E15-8601-786FCCE150DB}" srcId="{2676795A-6141-44EC-9B13-AE6EDB633D7C}" destId="{33BE8E44-4E7C-469B-9F66-CBB95D3160D2}" srcOrd="0" destOrd="0" parTransId="{5661F399-B754-4213-B0A5-8C8A56A3DDE6}" sibTransId="{30F5081B-FECF-47D9-9AA1-B3B77F23D37D}"/>
    <dgm:cxn modelId="{5E637117-1A04-404B-B985-B0B3E5827FC2}" srcId="{68BCA812-067C-440E-88C3-D0A60054E21E}" destId="{49020B88-AA4D-49C0-9C5A-4B1E6310376B}" srcOrd="3" destOrd="0" parTransId="{8B94CB73-B2CB-47A5-BA96-1A5C3F7EF335}" sibTransId="{86C54064-23DF-40F2-AEDA-A0421F6FF581}"/>
    <dgm:cxn modelId="{5430B420-61AB-4067-816F-158ABC3967EA}" type="presOf" srcId="{33BE8E44-4E7C-469B-9F66-CBB95D3160D2}" destId="{A816E099-DB76-4905-80D2-03B526C68E82}" srcOrd="0" destOrd="0" presId="urn:microsoft.com/office/officeart/2005/8/layout/orgChart1"/>
    <dgm:cxn modelId="{9247E520-2A02-4364-AFA2-DFAE917E8D57}" type="presOf" srcId="{937D7E67-79CE-4414-84D2-40F0BE159B9A}" destId="{75C59130-B1CE-437E-98AA-58EE8F84CC6A}" srcOrd="0" destOrd="0" presId="urn:microsoft.com/office/officeart/2005/8/layout/orgChart1"/>
    <dgm:cxn modelId="{E67DE022-E4D2-4477-8B4D-741207D17761}" type="presOf" srcId="{07135965-7256-4A09-9DF5-D821EE804FB2}" destId="{04C038E9-F0D5-4711-9B7A-1BB65110C1D8}" srcOrd="1" destOrd="0" presId="urn:microsoft.com/office/officeart/2005/8/layout/orgChart1"/>
    <dgm:cxn modelId="{638C5023-62D7-4A5C-AED5-46FCEEA4504C}" srcId="{68BCA812-067C-440E-88C3-D0A60054E21E}" destId="{5F90E368-DB5B-4743-83A5-56FF3765B8C3}" srcOrd="0" destOrd="0" parTransId="{F277CA2D-7F07-4E5C-8E84-B632BCD1D1FD}" sibTransId="{17F64943-77D3-4697-AF20-B7F1D52F5697}"/>
    <dgm:cxn modelId="{AA34B723-1513-4AE7-9483-2989D53E03CA}" type="presOf" srcId="{37DF9351-D5FB-4DC2-B410-7EC5D5533A1A}" destId="{ABA76BCA-EA33-404B-8744-E5404373EB1B}" srcOrd="0" destOrd="0" presId="urn:microsoft.com/office/officeart/2005/8/layout/orgChart1"/>
    <dgm:cxn modelId="{D6390528-72B4-4295-BD13-349EA95763D8}" type="presOf" srcId="{E3BDFF45-641D-490A-AA01-181C0F345E28}" destId="{EAB8E37B-6AD4-47B1-A78F-61A4EE37626A}" srcOrd="1" destOrd="0" presId="urn:microsoft.com/office/officeart/2005/8/layout/orgChart1"/>
    <dgm:cxn modelId="{A459EE2A-C634-4A1A-867F-D555633EB91C}" type="presOf" srcId="{8C105A65-D581-40D8-A578-8D251AD9766F}" destId="{5B4BD997-25C3-4014-BF33-698EEBC7A2AD}" srcOrd="1" destOrd="0" presId="urn:microsoft.com/office/officeart/2005/8/layout/orgChart1"/>
    <dgm:cxn modelId="{F004642B-0A43-4D11-B21D-9FE07153254F}" type="presOf" srcId="{7ACD8F1A-6762-45CD-BA14-37A37C34CC59}" destId="{AAF56BDE-3B61-4234-BCCC-D7BBA3D86A1B}" srcOrd="0" destOrd="0" presId="urn:microsoft.com/office/officeart/2005/8/layout/orgChart1"/>
    <dgm:cxn modelId="{7696552D-0993-4CC0-82F7-29B58F1A51F6}" type="presOf" srcId="{2676795A-6141-44EC-9B13-AE6EDB633D7C}" destId="{D9EB2A26-1EA3-42F7-BFD6-06BF9856BD56}" srcOrd="1" destOrd="0" presId="urn:microsoft.com/office/officeart/2005/8/layout/orgChart1"/>
    <dgm:cxn modelId="{EBE2122E-95BD-4245-9294-B73CE191A182}" type="presOf" srcId="{49020B88-AA4D-49C0-9C5A-4B1E6310376B}" destId="{5A0D54FC-BDCB-4C1D-AA90-65331DA0242D}" srcOrd="1" destOrd="0" presId="urn:microsoft.com/office/officeart/2005/8/layout/orgChart1"/>
    <dgm:cxn modelId="{ECEE9532-4CD8-4774-8B75-C80C201E23F0}" type="presOf" srcId="{BEC070E5-5AB1-4BE7-AA44-C4DBA8022A17}" destId="{DB533481-0327-4EED-9E2A-13035AD07173}" srcOrd="0" destOrd="0" presId="urn:microsoft.com/office/officeart/2005/8/layout/orgChart1"/>
    <dgm:cxn modelId="{7BCF9834-8BB5-4939-BAC7-C3845F5A4919}" type="presOf" srcId="{A1A3287E-7074-48F9-8312-AAB0CACA4754}" destId="{D26BE839-37E9-4E37-A01B-0AE7ED9F89A1}" srcOrd="0" destOrd="0" presId="urn:microsoft.com/office/officeart/2005/8/layout/orgChart1"/>
    <dgm:cxn modelId="{4626953D-A4FC-4AF3-8402-DF4076F587F8}" type="presOf" srcId="{68BCA812-067C-440E-88C3-D0A60054E21E}" destId="{6ECCCC5E-882D-4D5D-92CF-CF73B63BB958}" srcOrd="0" destOrd="0" presId="urn:microsoft.com/office/officeart/2005/8/layout/orgChart1"/>
    <dgm:cxn modelId="{4C24343F-2AF9-4C80-B331-B9A02BA262B6}" type="presOf" srcId="{5F90E368-DB5B-4743-83A5-56FF3765B8C3}" destId="{E86ABBC8-6870-40C0-9D0A-6F700B1F5231}" srcOrd="1" destOrd="0" presId="urn:microsoft.com/office/officeart/2005/8/layout/orgChart1"/>
    <dgm:cxn modelId="{B3A0C85E-1FC1-44C2-AE4E-36634F52578C}" type="presOf" srcId="{70E3DC3D-C340-46BF-895F-E6342E62059E}" destId="{DFB14E43-4502-4FCA-A998-495E38D4DD82}" srcOrd="0" destOrd="0" presId="urn:microsoft.com/office/officeart/2005/8/layout/orgChart1"/>
    <dgm:cxn modelId="{AC1C9542-B231-4F3D-8EAA-9A1E71CFA5E0}" type="presOf" srcId="{17F7E7B3-3ABB-45D6-827E-313A0432AEAB}" destId="{1C0D434B-41C5-4272-96A7-C2D9C6D52F64}" srcOrd="0" destOrd="0" presId="urn:microsoft.com/office/officeart/2005/8/layout/orgChart1"/>
    <dgm:cxn modelId="{D179D262-44A8-4642-A99E-656F3908D105}" type="presOf" srcId="{3314A388-3CE7-4E6C-BB0D-9F3F891DF660}" destId="{40EF064E-29DA-4C25-B908-782492C46AAD}" srcOrd="1" destOrd="0" presId="urn:microsoft.com/office/officeart/2005/8/layout/orgChart1"/>
    <dgm:cxn modelId="{BEF3866A-E430-4A8E-B5BC-6F907A6D6F6D}" type="presOf" srcId="{4B8BAC60-AAB1-4BC9-AAA9-F8ED1EEFD04A}" destId="{06C13B7F-09A0-46D2-826C-152A4A367499}" srcOrd="1" destOrd="0" presId="urn:microsoft.com/office/officeart/2005/8/layout/orgChart1"/>
    <dgm:cxn modelId="{A4C39670-1736-4285-BEF7-9C1FDFD96E34}" type="presOf" srcId="{B38B0B74-BB72-4BC4-8767-2AB97BB46D5A}" destId="{048E94A0-BBD5-48A3-96F6-CD20AE3E6FAD}" srcOrd="1" destOrd="0" presId="urn:microsoft.com/office/officeart/2005/8/layout/orgChart1"/>
    <dgm:cxn modelId="{AE7BF772-9B32-4AB8-83E4-F2FFE444A957}" srcId="{4C59FA7D-5410-433B-9E1A-889120526706}" destId="{8C105A65-D581-40D8-A578-8D251AD9766F}" srcOrd="0" destOrd="0" parTransId="{70E3DC3D-C340-46BF-895F-E6342E62059E}" sibTransId="{FBB0CCF4-41CD-48C2-B730-EB2F1441ACF0}"/>
    <dgm:cxn modelId="{39CBDF7D-FEFC-4C2B-848F-154CE2FCCF83}" type="presOf" srcId="{5661F399-B754-4213-B0A5-8C8A56A3DDE6}" destId="{4250E5C1-7CBE-4484-BFC5-7F9568359AE0}" srcOrd="0" destOrd="0" presId="urn:microsoft.com/office/officeart/2005/8/layout/orgChart1"/>
    <dgm:cxn modelId="{E8253781-93F1-42AF-B82C-B4E48C9A24ED}" srcId="{3314A388-3CE7-4E6C-BB0D-9F3F891DF660}" destId="{2676795A-6141-44EC-9B13-AE6EDB633D7C}" srcOrd="0" destOrd="0" parTransId="{78438C88-6F1F-4A8F-BDCB-7D6B9E80FEAA}" sibTransId="{5118F530-624C-4AD4-93C8-D0C75FC46CC0}"/>
    <dgm:cxn modelId="{4E13F882-4BC9-46F4-B0D4-486FED21D60A}" type="presOf" srcId="{1081622E-4B7E-415B-8D34-129BF380B63E}" destId="{CC77D76B-98A2-4C51-B940-6771759B699C}" srcOrd="0" destOrd="0" presId="urn:microsoft.com/office/officeart/2005/8/layout/orgChart1"/>
    <dgm:cxn modelId="{8EB10087-FBD4-4DC4-88AC-CFA87DE6267F}" type="presOf" srcId="{7EECCBBF-91EF-4A75-9E28-B7B6B7144523}" destId="{E09BD83A-A94B-4ECB-99E1-53C347C3F38B}" srcOrd="0" destOrd="0" presId="urn:microsoft.com/office/officeart/2005/8/layout/orgChart1"/>
    <dgm:cxn modelId="{F5623087-9E1C-4739-AA53-3B53B9A90413}" type="presOf" srcId="{6D3663FF-A461-4F1B-9AC0-67A89D9E2D47}" destId="{F35207AB-5808-43CE-88F1-81B06E1FA50C}" srcOrd="0" destOrd="0" presId="urn:microsoft.com/office/officeart/2005/8/layout/orgChart1"/>
    <dgm:cxn modelId="{F739368D-8B3D-49F0-A342-82B3BF3641EA}" type="presOf" srcId="{8C105A65-D581-40D8-A578-8D251AD9766F}" destId="{CFB0E5AC-7DB8-4CE3-AFD0-4054879C15F4}" srcOrd="0" destOrd="0" presId="urn:microsoft.com/office/officeart/2005/8/layout/orgChart1"/>
    <dgm:cxn modelId="{8470329C-83A7-4A95-9C2D-29F5B632E9FA}" type="presOf" srcId="{07135965-7256-4A09-9DF5-D821EE804FB2}" destId="{0BA746BF-B6D9-4F35-8A1E-9A0F69969531}" srcOrd="0" destOrd="0" presId="urn:microsoft.com/office/officeart/2005/8/layout/orgChart1"/>
    <dgm:cxn modelId="{390E029E-1D8D-48D7-A1DF-B9B6772C3154}" type="presOf" srcId="{6E0FDB0E-E456-42FB-B459-D7AA366D7C08}" destId="{DF01E92C-0928-4280-B30F-0255AE49E161}" srcOrd="0" destOrd="0" presId="urn:microsoft.com/office/officeart/2005/8/layout/orgChart1"/>
    <dgm:cxn modelId="{0782729F-2616-4B86-A9FB-1278998D5A20}" type="presOf" srcId="{23395D42-D1FC-4BE8-AF17-5B8FB9AD9B4E}" destId="{42D93E8C-9D92-4AE2-A348-9B0626416AE9}" srcOrd="1" destOrd="0" presId="urn:microsoft.com/office/officeart/2005/8/layout/orgChart1"/>
    <dgm:cxn modelId="{FF9687A1-2BE7-4E5E-AC00-DBF5355BD76A}" type="presOf" srcId="{75F0FA2A-3DF4-4360-BC99-F3DB4066E3F0}" destId="{00DBBBE2-DC1A-4755-9257-FA8FBAD1FBCA}" srcOrd="1" destOrd="0" presId="urn:microsoft.com/office/officeart/2005/8/layout/orgChart1"/>
    <dgm:cxn modelId="{CF2CF7A8-128F-4983-8A45-F545BC3EF39D}" srcId="{1081622E-4B7E-415B-8D34-129BF380B63E}" destId="{3314A388-3CE7-4E6C-BB0D-9F3F891DF660}" srcOrd="1" destOrd="0" parTransId="{17F7E7B3-3ABB-45D6-827E-313A0432AEAB}" sibTransId="{392D7519-5C8D-4377-9A6C-3299CCC35593}"/>
    <dgm:cxn modelId="{7626F0A9-AB97-47F2-B765-0179DEEE8637}" type="presOf" srcId="{2676795A-6141-44EC-9B13-AE6EDB633D7C}" destId="{64317C60-A9DF-47B1-ABED-08F402F5187D}" srcOrd="0" destOrd="0" presId="urn:microsoft.com/office/officeart/2005/8/layout/orgChart1"/>
    <dgm:cxn modelId="{8C85C3B3-93E3-4F62-8D86-EAA68AB091DA}" type="presOf" srcId="{937D7E67-79CE-4414-84D2-40F0BE159B9A}" destId="{B7447A04-A92F-4B65-8051-5E56A7205FDC}" srcOrd="1" destOrd="0" presId="urn:microsoft.com/office/officeart/2005/8/layout/orgChart1"/>
    <dgm:cxn modelId="{669135B6-F1A7-42F3-9221-F897A1B0045A}" type="presOf" srcId="{F8F02060-96F8-42EE-BC68-10157565B667}" destId="{5B59E169-47D6-48CC-995C-D77E2FD7E532}" srcOrd="0" destOrd="0" presId="urn:microsoft.com/office/officeart/2005/8/layout/orgChart1"/>
    <dgm:cxn modelId="{9CBE3AB6-8929-48F9-B371-124C32F9C219}" type="presOf" srcId="{1081622E-4B7E-415B-8D34-129BF380B63E}" destId="{5E653C97-6089-4EC0-82FF-D9E359463900}" srcOrd="1" destOrd="0" presId="urn:microsoft.com/office/officeart/2005/8/layout/orgChart1"/>
    <dgm:cxn modelId="{04D084B7-B1E2-4A58-B243-DECFD7F792B9}" srcId="{4B8BAC60-AAB1-4BC9-AAA9-F8ED1EEFD04A}" destId="{BEC070E5-5AB1-4BE7-AA44-C4DBA8022A17}" srcOrd="0" destOrd="0" parTransId="{196D1C3B-62A4-4817-92A0-8D91F4AF5256}" sibTransId="{0E35FA1D-5FDA-44FA-8990-A27D6021E97C}"/>
    <dgm:cxn modelId="{3E22E2BA-E37F-4F0B-ADEC-2E3C1F72AD9C}" srcId="{68BCA812-067C-440E-88C3-D0A60054E21E}" destId="{F82F8451-E431-4CB2-96E6-1BFA1CB4BE4F}" srcOrd="1" destOrd="0" parTransId="{ECD8E00D-435F-4218-B69A-D39B295F819F}" sibTransId="{86673AF3-40D9-41E3-B6B7-21A51B212A6D}"/>
    <dgm:cxn modelId="{9DFB13BC-6B6F-4FF1-AC78-1B5556B79DE5}" type="presOf" srcId="{8F20A6FA-A17A-4817-B03B-E1EB4F75296E}" destId="{4163F85D-2FA7-4E4C-8E21-D0608DFA1DF9}" srcOrd="1" destOrd="0" presId="urn:microsoft.com/office/officeart/2005/8/layout/orgChart1"/>
    <dgm:cxn modelId="{618EC7BC-457E-4EC0-8BF3-9E7F96F362D5}" srcId="{1081622E-4B7E-415B-8D34-129BF380B63E}" destId="{4C59FA7D-5410-433B-9E1A-889120526706}" srcOrd="3" destOrd="0" parTransId="{7EECCBBF-91EF-4A75-9E28-B7B6B7144523}" sibTransId="{67F461C8-71DD-4ED7-B871-2F2D654277CD}"/>
    <dgm:cxn modelId="{D3E7F5BE-1F59-4543-9E2C-878147B27AE4}" type="presOf" srcId="{5F90E368-DB5B-4743-83A5-56FF3765B8C3}" destId="{942A29E3-3475-4F02-A242-F12FFC0B0999}" srcOrd="0" destOrd="0" presId="urn:microsoft.com/office/officeart/2005/8/layout/orgChart1"/>
    <dgm:cxn modelId="{0D8097C0-07DE-4AF1-9754-30C65270A537}" type="presOf" srcId="{33BE8E44-4E7C-469B-9F66-CBB95D3160D2}" destId="{14E1EF30-915B-46BA-B424-094445AD0BE7}" srcOrd="1" destOrd="0" presId="urn:microsoft.com/office/officeart/2005/8/layout/orgChart1"/>
    <dgm:cxn modelId="{1B5F45C3-A2B3-46CE-A36D-A8D165883D9F}" srcId="{1081622E-4B7E-415B-8D34-129BF380B63E}" destId="{75F0FA2A-3DF4-4360-BC99-F3DB4066E3F0}" srcOrd="0" destOrd="0" parTransId="{F8F02060-96F8-42EE-BC68-10157565B667}" sibTransId="{208A0AD9-D3A1-4ECA-9819-B53FA52A812D}"/>
    <dgm:cxn modelId="{B09C98C6-48F4-4C58-88C4-4F4CFD795611}" srcId="{B38B0B74-BB72-4BC4-8767-2AB97BB46D5A}" destId="{23395D42-D1FC-4BE8-AF17-5B8FB9AD9B4E}" srcOrd="0" destOrd="0" parTransId="{7C39434B-BB18-411D-8667-E81CC7708139}" sibTransId="{FCED53CD-4749-4B64-BE3C-FA16A5987C24}"/>
    <dgm:cxn modelId="{540024CF-627A-456B-9608-C7D76AF93816}" type="presOf" srcId="{F82F8451-E431-4CB2-96E6-1BFA1CB4BE4F}" destId="{9A13EF06-2BCB-4E2B-B940-EF41BD4F37FA}" srcOrd="1" destOrd="0" presId="urn:microsoft.com/office/officeart/2005/8/layout/orgChart1"/>
    <dgm:cxn modelId="{975F3BD1-4FCE-4D1F-9C3F-A4E05A356E3D}" srcId="{68BCA812-067C-440E-88C3-D0A60054E21E}" destId="{937D7E67-79CE-4414-84D2-40F0BE159B9A}" srcOrd="4" destOrd="0" parTransId="{AFAB8569-1808-4E16-B81A-76E6B25E6304}" sibTransId="{F42CE31B-BE08-40B8-9B05-54B218197F23}"/>
    <dgm:cxn modelId="{C1C5F5D7-CD46-441E-A3E2-B9B09A3C2E6D}" type="presOf" srcId="{23395D42-D1FC-4BE8-AF17-5B8FB9AD9B4E}" destId="{4D0987DC-60DE-4643-9E88-2ADAAD6A936C}" srcOrd="0" destOrd="0" presId="urn:microsoft.com/office/officeart/2005/8/layout/orgChart1"/>
    <dgm:cxn modelId="{AB18F8E1-317B-4C7C-839A-AEA8E328E6D2}" type="presOf" srcId="{4B8BAC60-AAB1-4BC9-AAA9-F8ED1EEFD04A}" destId="{031AA0A3-893A-45CB-A0C4-4729BD846748}" srcOrd="0" destOrd="0" presId="urn:microsoft.com/office/officeart/2005/8/layout/orgChart1"/>
    <dgm:cxn modelId="{ACDAF8F2-A355-42B3-B586-9A22EB1D29AD}" type="presOf" srcId="{BEC070E5-5AB1-4BE7-AA44-C4DBA8022A17}" destId="{B44F5FFC-0761-4683-BAF0-1055038FA065}" srcOrd="1" destOrd="0" presId="urn:microsoft.com/office/officeart/2005/8/layout/orgChart1"/>
    <dgm:cxn modelId="{1E50F7F5-18AC-4C6C-8BF5-696652F0BA91}" type="presOf" srcId="{75F0FA2A-3DF4-4360-BC99-F3DB4066E3F0}" destId="{35C84F35-B5E2-4A82-9B6F-80DCCC6A2B96}" srcOrd="0" destOrd="0" presId="urn:microsoft.com/office/officeart/2005/8/layout/orgChart1"/>
    <dgm:cxn modelId="{1FC71CF6-E2F0-4E7E-B2BE-632502223CBA}" type="presOf" srcId="{3314A388-3CE7-4E6C-BB0D-9F3F891DF660}" destId="{89A0086F-8758-434C-8315-F4FB0BB04BA0}" srcOrd="0" destOrd="0" presId="urn:microsoft.com/office/officeart/2005/8/layout/orgChart1"/>
    <dgm:cxn modelId="{8BA9A9F7-126C-46FA-83DA-6138F27A25C2}" srcId="{75F0FA2A-3DF4-4360-BC99-F3DB4066E3F0}" destId="{B38B0B74-BB72-4BC4-8767-2AB97BB46D5A}" srcOrd="0" destOrd="0" parTransId="{37DF9351-D5FB-4DC2-B410-7EC5D5533A1A}" sibTransId="{9E98787A-890B-4051-A85C-F5098ADB0CD0}"/>
    <dgm:cxn modelId="{5C53E5F7-0EFE-45DB-855E-FE04B70ED660}" srcId="{1081622E-4B7E-415B-8D34-129BF380B63E}" destId="{E3BDFF45-641D-490A-AA01-181C0F345E28}" srcOrd="2" destOrd="0" parTransId="{A1A3287E-7074-48F9-8312-AAB0CACA4754}" sibTransId="{CF4D9568-3567-413E-8DF0-717FA5F6069C}"/>
    <dgm:cxn modelId="{62AD81F8-0246-4889-91D7-AE2CFDADE786}" srcId="{8C105A65-D581-40D8-A578-8D251AD9766F}" destId="{8F20A6FA-A17A-4817-B03B-E1EB4F75296E}" srcOrd="0" destOrd="0" parTransId="{6D3663FF-A461-4F1B-9AC0-67A89D9E2D47}" sibTransId="{339DD911-60D7-4B67-8A05-8AB5632E27EC}"/>
    <dgm:cxn modelId="{31A0F6FA-5746-455E-8B5C-EF328F7C01BC}" type="presOf" srcId="{7C39434B-BB18-411D-8667-E81CC7708139}" destId="{52DB6161-43B9-4DA2-829C-E2B4CE8A7934}" srcOrd="0" destOrd="0" presId="urn:microsoft.com/office/officeart/2005/8/layout/orgChart1"/>
    <dgm:cxn modelId="{53935DFD-C341-433E-8A3F-2930C599B7EC}" type="presOf" srcId="{49020B88-AA4D-49C0-9C5A-4B1E6310376B}" destId="{3B07A491-0AA9-45FD-82DE-508E86984F9A}" srcOrd="0" destOrd="0" presId="urn:microsoft.com/office/officeart/2005/8/layout/orgChart1"/>
    <dgm:cxn modelId="{A2E80DFF-18DF-48C2-B089-9D76472B3AB6}" type="presOf" srcId="{F82F8451-E431-4CB2-96E6-1BFA1CB4BE4F}" destId="{80075FE9-8ED8-46DA-BE0E-F492EE2487B8}" srcOrd="0" destOrd="0" presId="urn:microsoft.com/office/officeart/2005/8/layout/orgChart1"/>
    <dgm:cxn modelId="{F1184DFF-80C0-4824-93AB-9E1188C6BFF4}" srcId="{68BCA812-067C-440E-88C3-D0A60054E21E}" destId="{07135965-7256-4A09-9DF5-D821EE804FB2}" srcOrd="2" destOrd="0" parTransId="{2366F716-653D-4500-98D1-8A09C7F56D2A}" sibTransId="{96AE61F7-D8EB-42FC-B113-4C84143A539E}"/>
    <dgm:cxn modelId="{427CA417-B5D8-4238-B9A7-D3E8496B59BD}" type="presParOf" srcId="{6ECCCC5E-882D-4D5D-92CF-CF73B63BB958}" destId="{E6F3D0CF-3D12-49BB-BD66-81B417EBDA28}" srcOrd="0" destOrd="0" presId="urn:microsoft.com/office/officeart/2005/8/layout/orgChart1"/>
    <dgm:cxn modelId="{48E24792-FE6F-4825-95F3-5A75B825BFB6}" type="presParOf" srcId="{E6F3D0CF-3D12-49BB-BD66-81B417EBDA28}" destId="{4566EF49-3537-4315-AFAE-BF88232B20FB}" srcOrd="0" destOrd="0" presId="urn:microsoft.com/office/officeart/2005/8/layout/orgChart1"/>
    <dgm:cxn modelId="{8EA949A0-C1F1-4F7E-881D-0EE1CA6FF6C5}" type="presParOf" srcId="{4566EF49-3537-4315-AFAE-BF88232B20FB}" destId="{942A29E3-3475-4F02-A242-F12FFC0B0999}" srcOrd="0" destOrd="0" presId="urn:microsoft.com/office/officeart/2005/8/layout/orgChart1"/>
    <dgm:cxn modelId="{7275C1CA-D834-4DDF-97F5-2A7E570F89D0}" type="presParOf" srcId="{4566EF49-3537-4315-AFAE-BF88232B20FB}" destId="{E86ABBC8-6870-40C0-9D0A-6F700B1F5231}" srcOrd="1" destOrd="0" presId="urn:microsoft.com/office/officeart/2005/8/layout/orgChart1"/>
    <dgm:cxn modelId="{92033D56-3BCB-47E0-BB3F-50C995BB957A}" type="presParOf" srcId="{E6F3D0CF-3D12-49BB-BD66-81B417EBDA28}" destId="{2C57A4AD-F088-4B33-B907-04A7F10C258F}" srcOrd="1" destOrd="0" presId="urn:microsoft.com/office/officeart/2005/8/layout/orgChart1"/>
    <dgm:cxn modelId="{AED36D83-9A00-4779-8B0E-721D981A2B13}" type="presParOf" srcId="{E6F3D0CF-3D12-49BB-BD66-81B417EBDA28}" destId="{D18C7DDD-AA39-430C-B7A3-3B1669551E43}" srcOrd="2" destOrd="0" presId="urn:microsoft.com/office/officeart/2005/8/layout/orgChart1"/>
    <dgm:cxn modelId="{57A40FF2-5AD8-4B26-AABB-B0FF5E351B89}" type="presParOf" srcId="{6ECCCC5E-882D-4D5D-92CF-CF73B63BB958}" destId="{9B03451C-A79B-4853-B1E4-555E066CECFB}" srcOrd="1" destOrd="0" presId="urn:microsoft.com/office/officeart/2005/8/layout/orgChart1"/>
    <dgm:cxn modelId="{7D06E8E0-E0D0-4B61-BD6E-D3AF66331664}" type="presParOf" srcId="{9B03451C-A79B-4853-B1E4-555E066CECFB}" destId="{35A3A23C-7FB3-4895-BAAF-C635F51C242A}" srcOrd="0" destOrd="0" presId="urn:microsoft.com/office/officeart/2005/8/layout/orgChart1"/>
    <dgm:cxn modelId="{057B4CDD-28C1-4EBB-8235-DEAD2200360C}" type="presParOf" srcId="{35A3A23C-7FB3-4895-BAAF-C635F51C242A}" destId="{80075FE9-8ED8-46DA-BE0E-F492EE2487B8}" srcOrd="0" destOrd="0" presId="urn:microsoft.com/office/officeart/2005/8/layout/orgChart1"/>
    <dgm:cxn modelId="{25A27632-DF60-4976-9A05-5F96B60D1A24}" type="presParOf" srcId="{35A3A23C-7FB3-4895-BAAF-C635F51C242A}" destId="{9A13EF06-2BCB-4E2B-B940-EF41BD4F37FA}" srcOrd="1" destOrd="0" presId="urn:microsoft.com/office/officeart/2005/8/layout/orgChart1"/>
    <dgm:cxn modelId="{F2F0E49A-803E-4FEC-B5C1-E1E5CF62ECA2}" type="presParOf" srcId="{9B03451C-A79B-4853-B1E4-555E066CECFB}" destId="{537CE759-B60E-4FA2-A6DC-0A51C90F6DA9}" srcOrd="1" destOrd="0" presId="urn:microsoft.com/office/officeart/2005/8/layout/orgChart1"/>
    <dgm:cxn modelId="{81F3C7D5-7E4E-488E-B06E-E161D231CC20}" type="presParOf" srcId="{9B03451C-A79B-4853-B1E4-555E066CECFB}" destId="{825FDFB1-5206-4974-8794-041ACFA78C80}" srcOrd="2" destOrd="0" presId="urn:microsoft.com/office/officeart/2005/8/layout/orgChart1"/>
    <dgm:cxn modelId="{FCFF7261-70D6-40E3-BB3F-D84D94644C4F}" type="presParOf" srcId="{6ECCCC5E-882D-4D5D-92CF-CF73B63BB958}" destId="{627807C5-717F-4548-86D1-331B8E696B59}" srcOrd="2" destOrd="0" presId="urn:microsoft.com/office/officeart/2005/8/layout/orgChart1"/>
    <dgm:cxn modelId="{593BD51D-DEC3-4A9C-A883-B7E607045610}" type="presParOf" srcId="{627807C5-717F-4548-86D1-331B8E696B59}" destId="{528BA4A5-F825-4FFE-8BFC-194F5CF3A26F}" srcOrd="0" destOrd="0" presId="urn:microsoft.com/office/officeart/2005/8/layout/orgChart1"/>
    <dgm:cxn modelId="{70E26303-4AB9-4814-89A9-49D83DAEEF91}" type="presParOf" srcId="{528BA4A5-F825-4FFE-8BFC-194F5CF3A26F}" destId="{0BA746BF-B6D9-4F35-8A1E-9A0F69969531}" srcOrd="0" destOrd="0" presId="urn:microsoft.com/office/officeart/2005/8/layout/orgChart1"/>
    <dgm:cxn modelId="{3A81F4AB-4CB8-4203-8AA7-228E2083F70C}" type="presParOf" srcId="{528BA4A5-F825-4FFE-8BFC-194F5CF3A26F}" destId="{04C038E9-F0D5-4711-9B7A-1BB65110C1D8}" srcOrd="1" destOrd="0" presId="urn:microsoft.com/office/officeart/2005/8/layout/orgChart1"/>
    <dgm:cxn modelId="{0FF642BA-7272-4B7D-BB4E-CD8039F91DDA}" type="presParOf" srcId="{627807C5-717F-4548-86D1-331B8E696B59}" destId="{44A2931D-2863-4F3B-9EF2-BEB9E713E209}" srcOrd="1" destOrd="0" presId="urn:microsoft.com/office/officeart/2005/8/layout/orgChart1"/>
    <dgm:cxn modelId="{0ED37409-3711-4B34-82EB-E174152047CE}" type="presParOf" srcId="{44A2931D-2863-4F3B-9EF2-BEB9E713E209}" destId="{DF01E92C-0928-4280-B30F-0255AE49E161}" srcOrd="0" destOrd="0" presId="urn:microsoft.com/office/officeart/2005/8/layout/orgChart1"/>
    <dgm:cxn modelId="{43DA4DF6-B4AB-439F-B6E4-D80DC76DFF6A}" type="presParOf" srcId="{44A2931D-2863-4F3B-9EF2-BEB9E713E209}" destId="{62095E19-ACA0-4A5E-87C7-B00A0214A1F7}" srcOrd="1" destOrd="0" presId="urn:microsoft.com/office/officeart/2005/8/layout/orgChart1"/>
    <dgm:cxn modelId="{BF1E0899-94BF-426D-A25F-44853680B31F}" type="presParOf" srcId="{62095E19-ACA0-4A5E-87C7-B00A0214A1F7}" destId="{8DF7CAFC-FF25-4EF6-A99C-8910C0155CE5}" srcOrd="0" destOrd="0" presId="urn:microsoft.com/office/officeart/2005/8/layout/orgChart1"/>
    <dgm:cxn modelId="{4FA6EE08-758E-4636-949A-DDB4A29C5807}" type="presParOf" srcId="{8DF7CAFC-FF25-4EF6-A99C-8910C0155CE5}" destId="{CC77D76B-98A2-4C51-B940-6771759B699C}" srcOrd="0" destOrd="0" presId="urn:microsoft.com/office/officeart/2005/8/layout/orgChart1"/>
    <dgm:cxn modelId="{E07EB708-B33F-4608-B180-0A3749559ADE}" type="presParOf" srcId="{8DF7CAFC-FF25-4EF6-A99C-8910C0155CE5}" destId="{5E653C97-6089-4EC0-82FF-D9E359463900}" srcOrd="1" destOrd="0" presId="urn:microsoft.com/office/officeart/2005/8/layout/orgChart1"/>
    <dgm:cxn modelId="{2F22E7CA-98C0-4578-8A00-7C82BEF275D7}" type="presParOf" srcId="{62095E19-ACA0-4A5E-87C7-B00A0214A1F7}" destId="{0B6E702E-C056-49B6-B1EB-21C425587B2F}" srcOrd="1" destOrd="0" presId="urn:microsoft.com/office/officeart/2005/8/layout/orgChart1"/>
    <dgm:cxn modelId="{EE22AEC0-BCFF-4A5D-9A97-851507036363}" type="presParOf" srcId="{0B6E702E-C056-49B6-B1EB-21C425587B2F}" destId="{5B59E169-47D6-48CC-995C-D77E2FD7E532}" srcOrd="0" destOrd="0" presId="urn:microsoft.com/office/officeart/2005/8/layout/orgChart1"/>
    <dgm:cxn modelId="{CDF517AE-8150-446F-8C1A-0707C62E9F61}" type="presParOf" srcId="{0B6E702E-C056-49B6-B1EB-21C425587B2F}" destId="{BE2710C7-C7E4-4945-9C91-A92AF0FE7F6F}" srcOrd="1" destOrd="0" presId="urn:microsoft.com/office/officeart/2005/8/layout/orgChart1"/>
    <dgm:cxn modelId="{A4A0DBBC-CD10-4B68-ACD7-EB211DD44A75}" type="presParOf" srcId="{BE2710C7-C7E4-4945-9C91-A92AF0FE7F6F}" destId="{E96F6DC3-F15D-462C-BBCF-BEE2FB49B96A}" srcOrd="0" destOrd="0" presId="urn:microsoft.com/office/officeart/2005/8/layout/orgChart1"/>
    <dgm:cxn modelId="{C66D767E-6E35-4AB9-A940-921801506CF5}" type="presParOf" srcId="{E96F6DC3-F15D-462C-BBCF-BEE2FB49B96A}" destId="{35C84F35-B5E2-4A82-9B6F-80DCCC6A2B96}" srcOrd="0" destOrd="0" presId="urn:microsoft.com/office/officeart/2005/8/layout/orgChart1"/>
    <dgm:cxn modelId="{0AF8E05B-22DD-4C0C-AD44-73FE9B26067C}" type="presParOf" srcId="{E96F6DC3-F15D-462C-BBCF-BEE2FB49B96A}" destId="{00DBBBE2-DC1A-4755-9257-FA8FBAD1FBCA}" srcOrd="1" destOrd="0" presId="urn:microsoft.com/office/officeart/2005/8/layout/orgChart1"/>
    <dgm:cxn modelId="{3F225808-9AEC-4719-B54B-D90A7B9E46EF}" type="presParOf" srcId="{BE2710C7-C7E4-4945-9C91-A92AF0FE7F6F}" destId="{EEC6757B-390A-4A35-BD99-AB8D4F7DBA61}" srcOrd="1" destOrd="0" presId="urn:microsoft.com/office/officeart/2005/8/layout/orgChart1"/>
    <dgm:cxn modelId="{7601AB69-EACA-4371-8BF1-8320DACD9EB5}" type="presParOf" srcId="{EEC6757B-390A-4A35-BD99-AB8D4F7DBA61}" destId="{ABA76BCA-EA33-404B-8744-E5404373EB1B}" srcOrd="0" destOrd="0" presId="urn:microsoft.com/office/officeart/2005/8/layout/orgChart1"/>
    <dgm:cxn modelId="{D62B61A7-3342-4FAF-8EB4-566167EEB7DB}" type="presParOf" srcId="{EEC6757B-390A-4A35-BD99-AB8D4F7DBA61}" destId="{41BE547E-43F1-4CEC-9984-57B3E293C339}" srcOrd="1" destOrd="0" presId="urn:microsoft.com/office/officeart/2005/8/layout/orgChart1"/>
    <dgm:cxn modelId="{B7E22F7E-4EDF-4196-B9D1-71F60C859E58}" type="presParOf" srcId="{41BE547E-43F1-4CEC-9984-57B3E293C339}" destId="{982E9022-2CA3-44AA-B6A6-479FCDD56E99}" srcOrd="0" destOrd="0" presId="urn:microsoft.com/office/officeart/2005/8/layout/orgChart1"/>
    <dgm:cxn modelId="{BF42A974-103A-4D3E-8C8F-5438273B2D1F}" type="presParOf" srcId="{982E9022-2CA3-44AA-B6A6-479FCDD56E99}" destId="{7785C0EC-6F23-4AAA-9560-09BD16216325}" srcOrd="0" destOrd="0" presId="urn:microsoft.com/office/officeart/2005/8/layout/orgChart1"/>
    <dgm:cxn modelId="{7EC7F153-5C39-4332-93B9-4C258ED36977}" type="presParOf" srcId="{982E9022-2CA3-44AA-B6A6-479FCDD56E99}" destId="{048E94A0-BBD5-48A3-96F6-CD20AE3E6FAD}" srcOrd="1" destOrd="0" presId="urn:microsoft.com/office/officeart/2005/8/layout/orgChart1"/>
    <dgm:cxn modelId="{C3F76788-1EA9-4643-BE38-AE4B189B345C}" type="presParOf" srcId="{41BE547E-43F1-4CEC-9984-57B3E293C339}" destId="{7D33B5BF-05A0-4478-A350-FCF00B7E39B9}" srcOrd="1" destOrd="0" presId="urn:microsoft.com/office/officeart/2005/8/layout/orgChart1"/>
    <dgm:cxn modelId="{6924C155-C194-4122-B864-3A8311A81C6A}" type="presParOf" srcId="{7D33B5BF-05A0-4478-A350-FCF00B7E39B9}" destId="{52DB6161-43B9-4DA2-829C-E2B4CE8A7934}" srcOrd="0" destOrd="0" presId="urn:microsoft.com/office/officeart/2005/8/layout/orgChart1"/>
    <dgm:cxn modelId="{EAAF604C-8B51-4F12-A3DA-3FDE673F086F}" type="presParOf" srcId="{7D33B5BF-05A0-4478-A350-FCF00B7E39B9}" destId="{CFB5E409-2D89-46E2-B9E6-9F8F0EE1F8C4}" srcOrd="1" destOrd="0" presId="urn:microsoft.com/office/officeart/2005/8/layout/orgChart1"/>
    <dgm:cxn modelId="{A4796681-4724-4C6C-B7EC-09ECE116A12B}" type="presParOf" srcId="{CFB5E409-2D89-46E2-B9E6-9F8F0EE1F8C4}" destId="{F1298BED-37CA-41C7-9275-0C66965660D9}" srcOrd="0" destOrd="0" presId="urn:microsoft.com/office/officeart/2005/8/layout/orgChart1"/>
    <dgm:cxn modelId="{7B85236B-4891-4A78-A2C1-A581CF35C2F5}" type="presParOf" srcId="{F1298BED-37CA-41C7-9275-0C66965660D9}" destId="{4D0987DC-60DE-4643-9E88-2ADAAD6A936C}" srcOrd="0" destOrd="0" presId="urn:microsoft.com/office/officeart/2005/8/layout/orgChart1"/>
    <dgm:cxn modelId="{1C3DA3D1-E4E7-462A-9F04-6C2AE6A58174}" type="presParOf" srcId="{F1298BED-37CA-41C7-9275-0C66965660D9}" destId="{42D93E8C-9D92-4AE2-A348-9B0626416AE9}" srcOrd="1" destOrd="0" presId="urn:microsoft.com/office/officeart/2005/8/layout/orgChart1"/>
    <dgm:cxn modelId="{DFAF57F4-8478-479A-83CF-1BB26E3BC376}" type="presParOf" srcId="{CFB5E409-2D89-46E2-B9E6-9F8F0EE1F8C4}" destId="{DAF4CF3C-17E2-4744-83FC-EBA33E5321DD}" srcOrd="1" destOrd="0" presId="urn:microsoft.com/office/officeart/2005/8/layout/orgChart1"/>
    <dgm:cxn modelId="{FA9AAC0A-71A5-41C4-B267-70346D3A0426}" type="presParOf" srcId="{CFB5E409-2D89-46E2-B9E6-9F8F0EE1F8C4}" destId="{DD4F2A39-7ED7-47DB-9FE2-5C48D40FF63F}" srcOrd="2" destOrd="0" presId="urn:microsoft.com/office/officeart/2005/8/layout/orgChart1"/>
    <dgm:cxn modelId="{2D1DC7AF-4B5C-4FD7-AB56-7630C904E82A}" type="presParOf" srcId="{41BE547E-43F1-4CEC-9984-57B3E293C339}" destId="{8FE81635-A699-42BA-87D9-C6C8B26072A8}" srcOrd="2" destOrd="0" presId="urn:microsoft.com/office/officeart/2005/8/layout/orgChart1"/>
    <dgm:cxn modelId="{AD05D304-13CF-4DDE-8725-85878DBDE8D9}" type="presParOf" srcId="{BE2710C7-C7E4-4945-9C91-A92AF0FE7F6F}" destId="{BDFAB492-C6A4-4037-AEDD-6040AD7155D5}" srcOrd="2" destOrd="0" presId="urn:microsoft.com/office/officeart/2005/8/layout/orgChart1"/>
    <dgm:cxn modelId="{96CA813F-4D13-40B7-9B2C-3570365486B3}" type="presParOf" srcId="{0B6E702E-C056-49B6-B1EB-21C425587B2F}" destId="{1C0D434B-41C5-4272-96A7-C2D9C6D52F64}" srcOrd="2" destOrd="0" presId="urn:microsoft.com/office/officeart/2005/8/layout/orgChart1"/>
    <dgm:cxn modelId="{DE534BD8-C817-4D4D-8EFE-9EB3ED3F5F73}" type="presParOf" srcId="{0B6E702E-C056-49B6-B1EB-21C425587B2F}" destId="{682F18B1-617A-4023-8538-8EFF47A0CB98}" srcOrd="3" destOrd="0" presId="urn:microsoft.com/office/officeart/2005/8/layout/orgChart1"/>
    <dgm:cxn modelId="{418FBF0A-FFE8-4403-AB42-C188403E96BD}" type="presParOf" srcId="{682F18B1-617A-4023-8538-8EFF47A0CB98}" destId="{5EBF86A9-DB95-4A2C-9282-E073B206E716}" srcOrd="0" destOrd="0" presId="urn:microsoft.com/office/officeart/2005/8/layout/orgChart1"/>
    <dgm:cxn modelId="{66B11308-B578-4560-BE1D-F0C332F575BE}" type="presParOf" srcId="{5EBF86A9-DB95-4A2C-9282-E073B206E716}" destId="{89A0086F-8758-434C-8315-F4FB0BB04BA0}" srcOrd="0" destOrd="0" presId="urn:microsoft.com/office/officeart/2005/8/layout/orgChart1"/>
    <dgm:cxn modelId="{60E969D4-DB29-49E2-A016-428176C32273}" type="presParOf" srcId="{5EBF86A9-DB95-4A2C-9282-E073B206E716}" destId="{40EF064E-29DA-4C25-B908-782492C46AAD}" srcOrd="1" destOrd="0" presId="urn:microsoft.com/office/officeart/2005/8/layout/orgChart1"/>
    <dgm:cxn modelId="{494F53FC-E4A4-4691-AF9C-089A14655AD6}" type="presParOf" srcId="{682F18B1-617A-4023-8538-8EFF47A0CB98}" destId="{EB8A8133-90A1-47C1-B856-9910D2F6BC59}" srcOrd="1" destOrd="0" presId="urn:microsoft.com/office/officeart/2005/8/layout/orgChart1"/>
    <dgm:cxn modelId="{54CBCFE7-2EB6-478C-BA47-A47C16CDE21F}" type="presParOf" srcId="{EB8A8133-90A1-47C1-B856-9910D2F6BC59}" destId="{132533D7-855F-47B9-B9D0-9A0A44D6885F}" srcOrd="0" destOrd="0" presId="urn:microsoft.com/office/officeart/2005/8/layout/orgChart1"/>
    <dgm:cxn modelId="{8B31FBB2-DB6A-4B99-A78E-58B748B0CA41}" type="presParOf" srcId="{EB8A8133-90A1-47C1-B856-9910D2F6BC59}" destId="{C6DD6BD3-5AD6-4755-829D-92E9CDA32B70}" srcOrd="1" destOrd="0" presId="urn:microsoft.com/office/officeart/2005/8/layout/orgChart1"/>
    <dgm:cxn modelId="{A1AF0BDC-0C3B-47ED-8F4C-6D9B27CFD61A}" type="presParOf" srcId="{C6DD6BD3-5AD6-4755-829D-92E9CDA32B70}" destId="{1C87DDEA-2204-4EEE-BC4E-D65305CEAF9B}" srcOrd="0" destOrd="0" presId="urn:microsoft.com/office/officeart/2005/8/layout/orgChart1"/>
    <dgm:cxn modelId="{AF3F2F4A-56A8-4285-BD0D-35963EFD23C4}" type="presParOf" srcId="{1C87DDEA-2204-4EEE-BC4E-D65305CEAF9B}" destId="{64317C60-A9DF-47B1-ABED-08F402F5187D}" srcOrd="0" destOrd="0" presId="urn:microsoft.com/office/officeart/2005/8/layout/orgChart1"/>
    <dgm:cxn modelId="{C8842A39-4E4F-4A96-BA92-C749E71E4B61}" type="presParOf" srcId="{1C87DDEA-2204-4EEE-BC4E-D65305CEAF9B}" destId="{D9EB2A26-1EA3-42F7-BFD6-06BF9856BD56}" srcOrd="1" destOrd="0" presId="urn:microsoft.com/office/officeart/2005/8/layout/orgChart1"/>
    <dgm:cxn modelId="{3C7D2B57-6C8F-46A7-898B-569894927908}" type="presParOf" srcId="{C6DD6BD3-5AD6-4755-829D-92E9CDA32B70}" destId="{452DB914-EA8E-4039-B31C-9DD08360AAB4}" srcOrd="1" destOrd="0" presId="urn:microsoft.com/office/officeart/2005/8/layout/orgChart1"/>
    <dgm:cxn modelId="{1078084E-A6B8-4E1F-B27D-6983689FE6E9}" type="presParOf" srcId="{452DB914-EA8E-4039-B31C-9DD08360AAB4}" destId="{4250E5C1-7CBE-4484-BFC5-7F9568359AE0}" srcOrd="0" destOrd="0" presId="urn:microsoft.com/office/officeart/2005/8/layout/orgChart1"/>
    <dgm:cxn modelId="{E5658534-7A66-4D19-9915-9E9B6474DB10}" type="presParOf" srcId="{452DB914-EA8E-4039-B31C-9DD08360AAB4}" destId="{2FCD9897-EB7B-463E-9A12-5FDA3ACA7ED3}" srcOrd="1" destOrd="0" presId="urn:microsoft.com/office/officeart/2005/8/layout/orgChart1"/>
    <dgm:cxn modelId="{D3E526DB-3101-468D-B7ED-DFE2C9A0ECA3}" type="presParOf" srcId="{2FCD9897-EB7B-463E-9A12-5FDA3ACA7ED3}" destId="{9E2AF6EB-77D5-44DC-B509-F204D7A82A93}" srcOrd="0" destOrd="0" presId="urn:microsoft.com/office/officeart/2005/8/layout/orgChart1"/>
    <dgm:cxn modelId="{A0347B85-9DFD-4ECF-B1F5-F32B9D05847A}" type="presParOf" srcId="{9E2AF6EB-77D5-44DC-B509-F204D7A82A93}" destId="{A816E099-DB76-4905-80D2-03B526C68E82}" srcOrd="0" destOrd="0" presId="urn:microsoft.com/office/officeart/2005/8/layout/orgChart1"/>
    <dgm:cxn modelId="{DA488B95-4EEF-45DF-A24B-06DFA7A0A876}" type="presParOf" srcId="{9E2AF6EB-77D5-44DC-B509-F204D7A82A93}" destId="{14E1EF30-915B-46BA-B424-094445AD0BE7}" srcOrd="1" destOrd="0" presId="urn:microsoft.com/office/officeart/2005/8/layout/orgChart1"/>
    <dgm:cxn modelId="{209F11D7-3540-4511-AF08-671FA7910211}" type="presParOf" srcId="{2FCD9897-EB7B-463E-9A12-5FDA3ACA7ED3}" destId="{F6A2D14A-3C67-4609-A23F-298D36D98391}" srcOrd="1" destOrd="0" presId="urn:microsoft.com/office/officeart/2005/8/layout/orgChart1"/>
    <dgm:cxn modelId="{9B1A7CDA-31C9-4E8B-A394-C59585C6D775}" type="presParOf" srcId="{2FCD9897-EB7B-463E-9A12-5FDA3ACA7ED3}" destId="{A08F0E3B-9699-4E58-993C-C5E392D34AA1}" srcOrd="2" destOrd="0" presId="urn:microsoft.com/office/officeart/2005/8/layout/orgChart1"/>
    <dgm:cxn modelId="{1A25880A-9CDC-4A40-B6C8-9E7E64215877}" type="presParOf" srcId="{C6DD6BD3-5AD6-4755-829D-92E9CDA32B70}" destId="{DF479460-E933-4A86-926B-9F29E62D0367}" srcOrd="2" destOrd="0" presId="urn:microsoft.com/office/officeart/2005/8/layout/orgChart1"/>
    <dgm:cxn modelId="{CB26539F-7C60-4B43-B602-FEA41603E413}" type="presParOf" srcId="{682F18B1-617A-4023-8538-8EFF47A0CB98}" destId="{E20BFAFC-3DED-4D72-82B8-8A56EF53ACF0}" srcOrd="2" destOrd="0" presId="urn:microsoft.com/office/officeart/2005/8/layout/orgChart1"/>
    <dgm:cxn modelId="{90D69DBA-2761-4AA6-BA11-9E5617EC6394}" type="presParOf" srcId="{0B6E702E-C056-49B6-B1EB-21C425587B2F}" destId="{D26BE839-37E9-4E37-A01B-0AE7ED9F89A1}" srcOrd="4" destOrd="0" presId="urn:microsoft.com/office/officeart/2005/8/layout/orgChart1"/>
    <dgm:cxn modelId="{4B63243D-5517-40D4-BFBE-7FCD381B3AA9}" type="presParOf" srcId="{0B6E702E-C056-49B6-B1EB-21C425587B2F}" destId="{F8943F39-C2FD-44A9-8E6E-938392BDAEB1}" srcOrd="5" destOrd="0" presId="urn:microsoft.com/office/officeart/2005/8/layout/orgChart1"/>
    <dgm:cxn modelId="{0F62548B-6E19-472C-B195-15755BD33DB7}" type="presParOf" srcId="{F8943F39-C2FD-44A9-8E6E-938392BDAEB1}" destId="{199FC297-D4DE-4F1E-9C2B-1409E8F5D6D6}" srcOrd="0" destOrd="0" presId="urn:microsoft.com/office/officeart/2005/8/layout/orgChart1"/>
    <dgm:cxn modelId="{1AE7C84C-2873-42BD-949E-4824CE314AA4}" type="presParOf" srcId="{199FC297-D4DE-4F1E-9C2B-1409E8F5D6D6}" destId="{99F1FDA7-1F7E-490C-B80E-FE52FAB25225}" srcOrd="0" destOrd="0" presId="urn:microsoft.com/office/officeart/2005/8/layout/orgChart1"/>
    <dgm:cxn modelId="{8316BD7B-FE5A-48AE-8160-235BE022EAEB}" type="presParOf" srcId="{199FC297-D4DE-4F1E-9C2B-1409E8F5D6D6}" destId="{EAB8E37B-6AD4-47B1-A78F-61A4EE37626A}" srcOrd="1" destOrd="0" presId="urn:microsoft.com/office/officeart/2005/8/layout/orgChart1"/>
    <dgm:cxn modelId="{92057ED6-BD45-4411-AA42-8F1B1BF8308D}" type="presParOf" srcId="{F8943F39-C2FD-44A9-8E6E-938392BDAEB1}" destId="{89027E4C-E20C-46B7-AA3A-DAED8F877897}" srcOrd="1" destOrd="0" presId="urn:microsoft.com/office/officeart/2005/8/layout/orgChart1"/>
    <dgm:cxn modelId="{5B2C90B6-5C8A-4DEF-8181-E45DDF36BC69}" type="presParOf" srcId="{89027E4C-E20C-46B7-AA3A-DAED8F877897}" destId="{AAF56BDE-3B61-4234-BCCC-D7BBA3D86A1B}" srcOrd="0" destOrd="0" presId="urn:microsoft.com/office/officeart/2005/8/layout/orgChart1"/>
    <dgm:cxn modelId="{E491E216-6556-4212-B4AA-29BEB7DE0F23}" type="presParOf" srcId="{89027E4C-E20C-46B7-AA3A-DAED8F877897}" destId="{0AD362A6-0A1F-489B-8721-7EA44B3F63DF}" srcOrd="1" destOrd="0" presId="urn:microsoft.com/office/officeart/2005/8/layout/orgChart1"/>
    <dgm:cxn modelId="{773C6F42-9C0C-4E2C-B45F-BE8B347BB77A}" type="presParOf" srcId="{0AD362A6-0A1F-489B-8721-7EA44B3F63DF}" destId="{4910F34B-4F2F-4958-9093-0D5B06051D22}" srcOrd="0" destOrd="0" presId="urn:microsoft.com/office/officeart/2005/8/layout/orgChart1"/>
    <dgm:cxn modelId="{AE4976B1-EBAB-4BE2-83B3-A47CC0FDDEF4}" type="presParOf" srcId="{4910F34B-4F2F-4958-9093-0D5B06051D22}" destId="{031AA0A3-893A-45CB-A0C4-4729BD846748}" srcOrd="0" destOrd="0" presId="urn:microsoft.com/office/officeart/2005/8/layout/orgChart1"/>
    <dgm:cxn modelId="{954021AB-D721-441D-9F22-D632995AB6EE}" type="presParOf" srcId="{4910F34B-4F2F-4958-9093-0D5B06051D22}" destId="{06C13B7F-09A0-46D2-826C-152A4A367499}" srcOrd="1" destOrd="0" presId="urn:microsoft.com/office/officeart/2005/8/layout/orgChart1"/>
    <dgm:cxn modelId="{BB4BC1CD-44AE-41CE-95F8-0EB831EB733E}" type="presParOf" srcId="{0AD362A6-0A1F-489B-8721-7EA44B3F63DF}" destId="{8E5743E1-ED93-4A15-8F27-3F4A079138C8}" srcOrd="1" destOrd="0" presId="urn:microsoft.com/office/officeart/2005/8/layout/orgChart1"/>
    <dgm:cxn modelId="{10C44976-8993-4FE0-9E27-8FBD54B22B06}" type="presParOf" srcId="{8E5743E1-ED93-4A15-8F27-3F4A079138C8}" destId="{216836AC-E04D-4406-861E-AC1E69A364EC}" srcOrd="0" destOrd="0" presId="urn:microsoft.com/office/officeart/2005/8/layout/orgChart1"/>
    <dgm:cxn modelId="{A719768F-6F1B-4AE5-A691-9B9E0BB94DA5}" type="presParOf" srcId="{8E5743E1-ED93-4A15-8F27-3F4A079138C8}" destId="{A40BA67E-8A95-4DE7-8439-2CDD2BC03FA1}" srcOrd="1" destOrd="0" presId="urn:microsoft.com/office/officeart/2005/8/layout/orgChart1"/>
    <dgm:cxn modelId="{74100139-1327-4212-B295-4AC81E3FA4AF}" type="presParOf" srcId="{A40BA67E-8A95-4DE7-8439-2CDD2BC03FA1}" destId="{E8C744BA-9046-4A70-8881-C0A4A39852CE}" srcOrd="0" destOrd="0" presId="urn:microsoft.com/office/officeart/2005/8/layout/orgChart1"/>
    <dgm:cxn modelId="{B04A4B92-90D6-4C5F-8B11-CCC2CB40A4EE}" type="presParOf" srcId="{E8C744BA-9046-4A70-8881-C0A4A39852CE}" destId="{DB533481-0327-4EED-9E2A-13035AD07173}" srcOrd="0" destOrd="0" presId="urn:microsoft.com/office/officeart/2005/8/layout/orgChart1"/>
    <dgm:cxn modelId="{6F610759-EA58-421F-888E-79924DEEC620}" type="presParOf" srcId="{E8C744BA-9046-4A70-8881-C0A4A39852CE}" destId="{B44F5FFC-0761-4683-BAF0-1055038FA065}" srcOrd="1" destOrd="0" presId="urn:microsoft.com/office/officeart/2005/8/layout/orgChart1"/>
    <dgm:cxn modelId="{DCA469F4-C004-4BD5-AAC1-AFFAC9EC0DC6}" type="presParOf" srcId="{A40BA67E-8A95-4DE7-8439-2CDD2BC03FA1}" destId="{FABCDA33-95ED-4670-84F3-80B10945E4A8}" srcOrd="1" destOrd="0" presId="urn:microsoft.com/office/officeart/2005/8/layout/orgChart1"/>
    <dgm:cxn modelId="{65F78441-8EAF-4C1D-86F8-6C269AB7CA6A}" type="presParOf" srcId="{A40BA67E-8A95-4DE7-8439-2CDD2BC03FA1}" destId="{E4E116EE-EEAE-4CFA-BB16-18A687A5AEDF}" srcOrd="2" destOrd="0" presId="urn:microsoft.com/office/officeart/2005/8/layout/orgChart1"/>
    <dgm:cxn modelId="{FBC8DB7A-773D-437B-98D7-572C2CEC54BF}" type="presParOf" srcId="{0AD362A6-0A1F-489B-8721-7EA44B3F63DF}" destId="{059072FC-105E-4F05-AAD0-1DBCF0F1EC81}" srcOrd="2" destOrd="0" presId="urn:microsoft.com/office/officeart/2005/8/layout/orgChart1"/>
    <dgm:cxn modelId="{C50E01D7-E377-4664-BE8E-28A3CC49678E}" type="presParOf" srcId="{F8943F39-C2FD-44A9-8E6E-938392BDAEB1}" destId="{69D2DD99-5A7C-45B0-88D3-263C8CFC8218}" srcOrd="2" destOrd="0" presId="urn:microsoft.com/office/officeart/2005/8/layout/orgChart1"/>
    <dgm:cxn modelId="{72C53005-0265-4290-A80D-7F508481B253}" type="presParOf" srcId="{0B6E702E-C056-49B6-B1EB-21C425587B2F}" destId="{E09BD83A-A94B-4ECB-99E1-53C347C3F38B}" srcOrd="6" destOrd="0" presId="urn:microsoft.com/office/officeart/2005/8/layout/orgChart1"/>
    <dgm:cxn modelId="{1EBA0EB2-BBFE-447E-82E0-7A1C5D110721}" type="presParOf" srcId="{0B6E702E-C056-49B6-B1EB-21C425587B2F}" destId="{73DCC9CF-1E19-4F92-9B7A-608EFD32DB26}" srcOrd="7" destOrd="0" presId="urn:microsoft.com/office/officeart/2005/8/layout/orgChart1"/>
    <dgm:cxn modelId="{4A4F7C50-1F19-4819-BAA8-F5E6939F8077}" type="presParOf" srcId="{73DCC9CF-1E19-4F92-9B7A-608EFD32DB26}" destId="{0516A0DA-E8A3-485B-85EC-B0E40F3A6B01}" srcOrd="0" destOrd="0" presId="urn:microsoft.com/office/officeart/2005/8/layout/orgChart1"/>
    <dgm:cxn modelId="{25D37B47-88DC-4673-8393-A8734E971B5D}" type="presParOf" srcId="{0516A0DA-E8A3-485B-85EC-B0E40F3A6B01}" destId="{511C28B3-C132-432F-8043-DE150118EE66}" srcOrd="0" destOrd="0" presId="urn:microsoft.com/office/officeart/2005/8/layout/orgChart1"/>
    <dgm:cxn modelId="{31A1FAC2-1F05-4635-90BF-FCE80B2647A7}" type="presParOf" srcId="{0516A0DA-E8A3-485B-85EC-B0E40F3A6B01}" destId="{8C64E7EA-FD14-4CAB-846D-F91175B0B853}" srcOrd="1" destOrd="0" presId="urn:microsoft.com/office/officeart/2005/8/layout/orgChart1"/>
    <dgm:cxn modelId="{142C142F-2847-43B2-89A9-965EAC733E39}" type="presParOf" srcId="{73DCC9CF-1E19-4F92-9B7A-608EFD32DB26}" destId="{2FE29B17-6C36-4F72-9F10-B37AE90FB82F}" srcOrd="1" destOrd="0" presId="urn:microsoft.com/office/officeart/2005/8/layout/orgChart1"/>
    <dgm:cxn modelId="{5402EE32-A441-4E35-862E-C00369FFEF94}" type="presParOf" srcId="{2FE29B17-6C36-4F72-9F10-B37AE90FB82F}" destId="{DFB14E43-4502-4FCA-A998-495E38D4DD82}" srcOrd="0" destOrd="0" presId="urn:microsoft.com/office/officeart/2005/8/layout/orgChart1"/>
    <dgm:cxn modelId="{4D96774C-9B92-48A4-AC4B-B6E04F6A515A}" type="presParOf" srcId="{2FE29B17-6C36-4F72-9F10-B37AE90FB82F}" destId="{A0067AF0-6432-4694-B98F-530611B2D91C}" srcOrd="1" destOrd="0" presId="urn:microsoft.com/office/officeart/2005/8/layout/orgChart1"/>
    <dgm:cxn modelId="{F2FFEA4B-DC6B-416E-B13E-105F9C7E450F}" type="presParOf" srcId="{A0067AF0-6432-4694-B98F-530611B2D91C}" destId="{CAC878F2-FEB0-4357-9885-B9CBA81802BA}" srcOrd="0" destOrd="0" presId="urn:microsoft.com/office/officeart/2005/8/layout/orgChart1"/>
    <dgm:cxn modelId="{14D707E8-C1BE-4F1B-88DA-4294E01E0977}" type="presParOf" srcId="{CAC878F2-FEB0-4357-9885-B9CBA81802BA}" destId="{CFB0E5AC-7DB8-4CE3-AFD0-4054879C15F4}" srcOrd="0" destOrd="0" presId="urn:microsoft.com/office/officeart/2005/8/layout/orgChart1"/>
    <dgm:cxn modelId="{1002BE56-7B20-49AE-9F1F-1C820256AE44}" type="presParOf" srcId="{CAC878F2-FEB0-4357-9885-B9CBA81802BA}" destId="{5B4BD997-25C3-4014-BF33-698EEBC7A2AD}" srcOrd="1" destOrd="0" presId="urn:microsoft.com/office/officeart/2005/8/layout/orgChart1"/>
    <dgm:cxn modelId="{0EF68D0D-89CC-4FE9-B3DF-14BF14D068C3}" type="presParOf" srcId="{A0067AF0-6432-4694-B98F-530611B2D91C}" destId="{770D092F-0CBE-40AE-BB17-3279F50710C4}" srcOrd="1" destOrd="0" presId="urn:microsoft.com/office/officeart/2005/8/layout/orgChart1"/>
    <dgm:cxn modelId="{BF0D7B3D-DCA0-4644-B9A0-23097A30019E}" type="presParOf" srcId="{770D092F-0CBE-40AE-BB17-3279F50710C4}" destId="{F35207AB-5808-43CE-88F1-81B06E1FA50C}" srcOrd="0" destOrd="0" presId="urn:microsoft.com/office/officeart/2005/8/layout/orgChart1"/>
    <dgm:cxn modelId="{D965DB1E-F2DF-460E-8521-95DC67F31879}" type="presParOf" srcId="{770D092F-0CBE-40AE-BB17-3279F50710C4}" destId="{17D61BC2-5F50-4F16-8085-FB1CE663D8AC}" srcOrd="1" destOrd="0" presId="urn:microsoft.com/office/officeart/2005/8/layout/orgChart1"/>
    <dgm:cxn modelId="{5E464B87-21CC-4B3E-87B4-F99E3B4934D6}" type="presParOf" srcId="{17D61BC2-5F50-4F16-8085-FB1CE663D8AC}" destId="{426B7084-711D-4130-B46E-C3071E30D6C8}" srcOrd="0" destOrd="0" presId="urn:microsoft.com/office/officeart/2005/8/layout/orgChart1"/>
    <dgm:cxn modelId="{2957EEBC-C71D-4A45-B619-1640A92AEAD9}" type="presParOf" srcId="{426B7084-711D-4130-B46E-C3071E30D6C8}" destId="{EBE80FB3-ADDC-46C6-9985-FEBB9DFB7280}" srcOrd="0" destOrd="0" presId="urn:microsoft.com/office/officeart/2005/8/layout/orgChart1"/>
    <dgm:cxn modelId="{0481F593-FA0C-4A84-A2FE-B819BDF616E9}" type="presParOf" srcId="{426B7084-711D-4130-B46E-C3071E30D6C8}" destId="{4163F85D-2FA7-4E4C-8E21-D0608DFA1DF9}" srcOrd="1" destOrd="0" presId="urn:microsoft.com/office/officeart/2005/8/layout/orgChart1"/>
    <dgm:cxn modelId="{CC039ABA-5BA3-4788-9F7A-7DBAB9FFD179}" type="presParOf" srcId="{17D61BC2-5F50-4F16-8085-FB1CE663D8AC}" destId="{4FF618AC-4847-4FFF-AC24-6B0939A6A3E7}" srcOrd="1" destOrd="0" presId="urn:microsoft.com/office/officeart/2005/8/layout/orgChart1"/>
    <dgm:cxn modelId="{1CDD6286-3264-41FC-86DB-0435958B3255}" type="presParOf" srcId="{17D61BC2-5F50-4F16-8085-FB1CE663D8AC}" destId="{FB221A35-2A34-4ED7-8547-322E259D1F32}" srcOrd="2" destOrd="0" presId="urn:microsoft.com/office/officeart/2005/8/layout/orgChart1"/>
    <dgm:cxn modelId="{D6E67F62-F5A5-4CE8-AB1B-0B6B2571DECD}" type="presParOf" srcId="{A0067AF0-6432-4694-B98F-530611B2D91C}" destId="{94A3D26D-A9DA-4649-B20F-BC6C640B3A28}" srcOrd="2" destOrd="0" presId="urn:microsoft.com/office/officeart/2005/8/layout/orgChart1"/>
    <dgm:cxn modelId="{D041EDE1-E87A-4759-B1D7-6B234B186E66}" type="presParOf" srcId="{73DCC9CF-1E19-4F92-9B7A-608EFD32DB26}" destId="{A877C330-5CF7-474C-84AD-791BEFB84913}" srcOrd="2" destOrd="0" presId="urn:microsoft.com/office/officeart/2005/8/layout/orgChart1"/>
    <dgm:cxn modelId="{83A52742-DB3F-48B0-BAC1-A9E09043F2A8}" type="presParOf" srcId="{62095E19-ACA0-4A5E-87C7-B00A0214A1F7}" destId="{297D106E-B6C9-40C6-B2D4-46E01DB16543}" srcOrd="2" destOrd="0" presId="urn:microsoft.com/office/officeart/2005/8/layout/orgChart1"/>
    <dgm:cxn modelId="{1ECB37D5-B6AE-4753-8343-F3FD7A588E41}" type="presParOf" srcId="{627807C5-717F-4548-86D1-331B8E696B59}" destId="{5BA05E83-1493-4197-B3F7-D48FD489A339}" srcOrd="2" destOrd="0" presId="urn:microsoft.com/office/officeart/2005/8/layout/orgChart1"/>
    <dgm:cxn modelId="{8B4659D0-5585-482B-A44A-8675D10A0A58}" type="presParOf" srcId="{6ECCCC5E-882D-4D5D-92CF-CF73B63BB958}" destId="{2798776B-960E-4CB8-A231-70B27C927BF4}" srcOrd="3" destOrd="0" presId="urn:microsoft.com/office/officeart/2005/8/layout/orgChart1"/>
    <dgm:cxn modelId="{487096BD-67FE-419D-A9C7-A639FE65BEE9}" type="presParOf" srcId="{2798776B-960E-4CB8-A231-70B27C927BF4}" destId="{EC0BDF47-D7D9-48F0-B754-BE7CCEEC49A0}" srcOrd="0" destOrd="0" presId="urn:microsoft.com/office/officeart/2005/8/layout/orgChart1"/>
    <dgm:cxn modelId="{FB5C7A23-BF06-4225-B5C4-F254B7D801CA}" type="presParOf" srcId="{EC0BDF47-D7D9-48F0-B754-BE7CCEEC49A0}" destId="{3B07A491-0AA9-45FD-82DE-508E86984F9A}" srcOrd="0" destOrd="0" presId="urn:microsoft.com/office/officeart/2005/8/layout/orgChart1"/>
    <dgm:cxn modelId="{D2DC6ED2-3BE5-4E82-8290-50CEB1362312}" type="presParOf" srcId="{EC0BDF47-D7D9-48F0-B754-BE7CCEEC49A0}" destId="{5A0D54FC-BDCB-4C1D-AA90-65331DA0242D}" srcOrd="1" destOrd="0" presId="urn:microsoft.com/office/officeart/2005/8/layout/orgChart1"/>
    <dgm:cxn modelId="{54B2F857-DD4F-41E1-A8AA-10083A034B70}" type="presParOf" srcId="{2798776B-960E-4CB8-A231-70B27C927BF4}" destId="{816717DF-E5CB-403E-97E9-FC0A82A6E290}" srcOrd="1" destOrd="0" presId="urn:microsoft.com/office/officeart/2005/8/layout/orgChart1"/>
    <dgm:cxn modelId="{B165B59E-B383-4564-8BAE-CD6CA7DF6B6D}" type="presParOf" srcId="{2798776B-960E-4CB8-A231-70B27C927BF4}" destId="{C02AB5B3-6F87-45F8-85D6-0764378F1C0D}" srcOrd="2" destOrd="0" presId="urn:microsoft.com/office/officeart/2005/8/layout/orgChart1"/>
    <dgm:cxn modelId="{1EA34AD6-FA5B-4F16-8D75-6C85E0DDCA3A}" type="presParOf" srcId="{6ECCCC5E-882D-4D5D-92CF-CF73B63BB958}" destId="{5A32DC1F-47D4-438F-9287-3FF3D5711E64}" srcOrd="4" destOrd="0" presId="urn:microsoft.com/office/officeart/2005/8/layout/orgChart1"/>
    <dgm:cxn modelId="{06EC4963-1E57-468F-B347-B7E9E2CC3144}" type="presParOf" srcId="{5A32DC1F-47D4-438F-9287-3FF3D5711E64}" destId="{CDF3E017-E3FD-47E8-8D7A-D9EFCFC1B840}" srcOrd="0" destOrd="0" presId="urn:microsoft.com/office/officeart/2005/8/layout/orgChart1"/>
    <dgm:cxn modelId="{CA7B7131-4F03-4AA5-A6F8-BDAF1193C406}" type="presParOf" srcId="{CDF3E017-E3FD-47E8-8D7A-D9EFCFC1B840}" destId="{75C59130-B1CE-437E-98AA-58EE8F84CC6A}" srcOrd="0" destOrd="0" presId="urn:microsoft.com/office/officeart/2005/8/layout/orgChart1"/>
    <dgm:cxn modelId="{FAF53DE4-1A64-4EC4-BC8F-142AC773A3B9}" type="presParOf" srcId="{CDF3E017-E3FD-47E8-8D7A-D9EFCFC1B840}" destId="{B7447A04-A92F-4B65-8051-5E56A7205FDC}" srcOrd="1" destOrd="0" presId="urn:microsoft.com/office/officeart/2005/8/layout/orgChart1"/>
    <dgm:cxn modelId="{ACB5F8B7-96F3-40E1-AE84-9F27180F951D}" type="presParOf" srcId="{5A32DC1F-47D4-438F-9287-3FF3D5711E64}" destId="{8889B03C-4940-4C1D-B39E-3F3145F10C5E}" srcOrd="1" destOrd="0" presId="urn:microsoft.com/office/officeart/2005/8/layout/orgChart1"/>
    <dgm:cxn modelId="{AF34D6C0-0D38-4F59-80DA-E4BCE7C4D55F}" type="presParOf" srcId="{5A32DC1F-47D4-438F-9287-3FF3D5711E64}" destId="{91ED5761-DBFF-4625-B9CB-1FE79C15303A}"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CF3E9-17B7-499D-9C6E-CA088BA5EEA1}">
      <dsp:nvSpPr>
        <dsp:cNvPr id="0" name=""/>
        <dsp:cNvSpPr/>
      </dsp:nvSpPr>
      <dsp:spPr>
        <a:xfrm>
          <a:off x="2767594" y="483426"/>
          <a:ext cx="374055" cy="91440"/>
        </a:xfrm>
        <a:custGeom>
          <a:avLst/>
          <a:gdLst/>
          <a:ahLst/>
          <a:cxnLst/>
          <a:rect l="0" t="0" r="0" b="0"/>
          <a:pathLst>
            <a:path>
              <a:moveTo>
                <a:pt x="0" y="45720"/>
              </a:moveTo>
              <a:lnTo>
                <a:pt x="389093" y="45720"/>
              </a:lnTo>
            </a:path>
          </a:pathLst>
        </a:custGeom>
        <a:noFill/>
        <a:ln w="9525" cap="flat" cmpd="sng" algn="ctr">
          <a:solidFill>
            <a:srgbClr val="C0504D">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944505" y="527123"/>
        <a:ext cx="20232" cy="4046"/>
      </dsp:txXfrm>
    </dsp:sp>
    <dsp:sp modelId="{8FC79C75-ABC2-4160-B5C3-9D27BADD6DFB}">
      <dsp:nvSpPr>
        <dsp:cNvPr id="0" name=""/>
        <dsp:cNvSpPr/>
      </dsp:nvSpPr>
      <dsp:spPr>
        <a:xfrm>
          <a:off x="1010022" y="1334"/>
          <a:ext cx="1759371" cy="1055623"/>
        </a:xfrm>
        <a:prstGeom prst="rect">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 lastClr="FFFFFF"/>
              </a:solidFill>
              <a:latin typeface="Gill Sans MT"/>
              <a:ea typeface="+mn-ea"/>
              <a:cs typeface="+mn-cs"/>
            </a:rPr>
            <a:t>ROOT CAUSE ANALYSIS</a:t>
          </a:r>
        </a:p>
        <a:p>
          <a:pPr marL="0" lvl="0" indent="0" algn="ctr" defTabSz="400050">
            <a:lnSpc>
              <a:spcPct val="90000"/>
            </a:lnSpc>
            <a:spcBef>
              <a:spcPct val="0"/>
            </a:spcBef>
            <a:spcAft>
              <a:spcPct val="35000"/>
            </a:spcAft>
            <a:buNone/>
          </a:pPr>
          <a:endParaRPr lang="en-US" sz="900" kern="1200" dirty="0">
            <a:solidFill>
              <a:sysClr val="window" lastClr="FFFFFF"/>
            </a:solidFill>
            <a:latin typeface="Gill Sans MT"/>
            <a:ea typeface="+mn-ea"/>
            <a:cs typeface="+mn-cs"/>
          </a:endParaRPr>
        </a:p>
        <a:p>
          <a:pPr marL="0" lvl="0" indent="0" algn="ctr" defTabSz="400050">
            <a:lnSpc>
              <a:spcPct val="90000"/>
            </a:lnSpc>
            <a:spcBef>
              <a:spcPct val="0"/>
            </a:spcBef>
            <a:spcAft>
              <a:spcPct val="35000"/>
            </a:spcAft>
            <a:buNone/>
          </a:pPr>
          <a:r>
            <a:rPr lang="en-US" sz="900" kern="1200" dirty="0">
              <a:solidFill>
                <a:sysClr val="window" lastClr="FFFFFF"/>
              </a:solidFill>
              <a:latin typeface="Gill Sans MT"/>
              <a:ea typeface="+mn-ea"/>
              <a:cs typeface="+mn-cs"/>
            </a:rPr>
            <a:t>CASA  ANALYSIS</a:t>
          </a:r>
        </a:p>
      </dsp:txBody>
      <dsp:txXfrm>
        <a:off x="1010022" y="1334"/>
        <a:ext cx="1759371" cy="1055623"/>
      </dsp:txXfrm>
    </dsp:sp>
    <dsp:sp modelId="{167D9353-1663-4B23-BDD2-7FD3C0ACFF82}">
      <dsp:nvSpPr>
        <dsp:cNvPr id="0" name=""/>
        <dsp:cNvSpPr/>
      </dsp:nvSpPr>
      <dsp:spPr>
        <a:xfrm>
          <a:off x="4931621" y="483426"/>
          <a:ext cx="374055" cy="91440"/>
        </a:xfrm>
        <a:custGeom>
          <a:avLst/>
          <a:gdLst/>
          <a:ahLst/>
          <a:cxnLst/>
          <a:rect l="0" t="0" r="0" b="0"/>
          <a:pathLst>
            <a:path>
              <a:moveTo>
                <a:pt x="0" y="45720"/>
              </a:moveTo>
              <a:lnTo>
                <a:pt x="389093" y="45720"/>
              </a:lnTo>
            </a:path>
          </a:pathLst>
        </a:custGeom>
        <a:noFill/>
        <a:ln w="9525" cap="flat" cmpd="sng" algn="ctr">
          <a:solidFill>
            <a:srgbClr val="9BBB59">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5108532" y="527123"/>
        <a:ext cx="20232" cy="4046"/>
      </dsp:txXfrm>
    </dsp:sp>
    <dsp:sp modelId="{B5565AE8-BF01-43F7-9432-A3ACA6F835B8}">
      <dsp:nvSpPr>
        <dsp:cNvPr id="0" name=""/>
        <dsp:cNvSpPr/>
      </dsp:nvSpPr>
      <dsp:spPr>
        <a:xfrm>
          <a:off x="3174049" y="1334"/>
          <a:ext cx="1759371" cy="1055623"/>
        </a:xfrm>
        <a:prstGeom prst="rect">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 lastClr="FFFFFF"/>
              </a:solidFill>
              <a:latin typeface="Gill Sans MT"/>
              <a:ea typeface="+mn-ea"/>
              <a:cs typeface="+mn-cs"/>
            </a:rPr>
            <a:t>MAPPING </a:t>
          </a:r>
        </a:p>
        <a:p>
          <a:pPr marL="0" lvl="0" indent="0" algn="ctr" defTabSz="400050">
            <a:lnSpc>
              <a:spcPct val="90000"/>
            </a:lnSpc>
            <a:spcBef>
              <a:spcPct val="0"/>
            </a:spcBef>
            <a:spcAft>
              <a:spcPct val="35000"/>
            </a:spcAft>
            <a:buNone/>
          </a:pPr>
          <a:r>
            <a:rPr lang="en-US" sz="900" kern="1200" dirty="0">
              <a:solidFill>
                <a:sysClr val="window" lastClr="FFFFFF"/>
              </a:solidFill>
              <a:latin typeface="Gill Sans MT"/>
              <a:ea typeface="+mn-ea"/>
              <a:cs typeface="+mn-cs"/>
            </a:rPr>
            <a:t>CROSS-SECTORAL</a:t>
          </a:r>
        </a:p>
        <a:p>
          <a:pPr marL="0" lvl="0" indent="0" algn="ctr" defTabSz="400050">
            <a:lnSpc>
              <a:spcPct val="90000"/>
            </a:lnSpc>
            <a:spcBef>
              <a:spcPct val="0"/>
            </a:spcBef>
            <a:spcAft>
              <a:spcPct val="35000"/>
            </a:spcAft>
            <a:buNone/>
          </a:pPr>
          <a:r>
            <a:rPr lang="en-US" sz="900" kern="1200" dirty="0">
              <a:solidFill>
                <a:sysClr val="window" lastClr="FFFFFF"/>
              </a:solidFill>
              <a:latin typeface="Gill Sans MT"/>
              <a:ea typeface="+mn-ea"/>
              <a:cs typeface="+mn-cs"/>
            </a:rPr>
            <a:t>SDGs</a:t>
          </a:r>
        </a:p>
      </dsp:txBody>
      <dsp:txXfrm>
        <a:off x="3174049" y="1334"/>
        <a:ext cx="1759371" cy="1055623"/>
      </dsp:txXfrm>
    </dsp:sp>
    <dsp:sp modelId="{A73E4F67-0604-4249-83D6-C9C06D9D2744}">
      <dsp:nvSpPr>
        <dsp:cNvPr id="0" name=""/>
        <dsp:cNvSpPr/>
      </dsp:nvSpPr>
      <dsp:spPr>
        <a:xfrm>
          <a:off x="1889708" y="1055157"/>
          <a:ext cx="4328054" cy="374055"/>
        </a:xfrm>
        <a:custGeom>
          <a:avLst/>
          <a:gdLst/>
          <a:ahLst/>
          <a:cxnLst/>
          <a:rect l="0" t="0" r="0" b="0"/>
          <a:pathLst>
            <a:path>
              <a:moveTo>
                <a:pt x="4488894" y="0"/>
              </a:moveTo>
              <a:lnTo>
                <a:pt x="4488894" y="211646"/>
              </a:lnTo>
              <a:lnTo>
                <a:pt x="0" y="211646"/>
              </a:lnTo>
              <a:lnTo>
                <a:pt x="0" y="389093"/>
              </a:lnTo>
            </a:path>
          </a:pathLst>
        </a:custGeom>
        <a:noFill/>
        <a:ln w="9525" cap="flat" cmpd="sng" algn="ctr">
          <a:solidFill>
            <a:srgbClr val="8064A2">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Text" lastClr="000000">
                <a:hueOff val="0"/>
                <a:satOff val="0"/>
                <a:lumOff val="0"/>
                <a:alphaOff val="0"/>
              </a:sysClr>
            </a:solidFill>
            <a:latin typeface="Calibri"/>
            <a:ea typeface="+mn-ea"/>
            <a:cs typeface="+mn-cs"/>
          </a:endParaRPr>
        </a:p>
      </dsp:txBody>
      <dsp:txXfrm>
        <a:off x="3945062" y="1240162"/>
        <a:ext cx="217346" cy="4046"/>
      </dsp:txXfrm>
    </dsp:sp>
    <dsp:sp modelId="{13C2CC72-B89B-43E8-884A-EB65BCB2FD03}">
      <dsp:nvSpPr>
        <dsp:cNvPr id="0" name=""/>
        <dsp:cNvSpPr/>
      </dsp:nvSpPr>
      <dsp:spPr>
        <a:xfrm>
          <a:off x="5338076" y="1334"/>
          <a:ext cx="1759371" cy="1055623"/>
        </a:xfrm>
        <a:prstGeom prst="rect">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 lastClr="FFFFFF"/>
              </a:solidFill>
              <a:latin typeface="Gill Sans MT"/>
              <a:ea typeface="+mn-ea"/>
              <a:cs typeface="+mn-cs"/>
            </a:rPr>
            <a:t>SOCIALIZING</a:t>
          </a:r>
        </a:p>
        <a:p>
          <a:pPr marL="0" lvl="0" indent="0" algn="ctr" defTabSz="400050">
            <a:lnSpc>
              <a:spcPct val="90000"/>
            </a:lnSpc>
            <a:spcBef>
              <a:spcPct val="0"/>
            </a:spcBef>
            <a:spcAft>
              <a:spcPct val="35000"/>
            </a:spcAft>
            <a:buNone/>
          </a:pPr>
          <a:r>
            <a:rPr lang="en-US" sz="900" kern="1200" dirty="0">
              <a:solidFill>
                <a:sysClr val="window" lastClr="FFFFFF"/>
              </a:solidFill>
              <a:latin typeface="Gill Sans MT"/>
              <a:ea typeface="+mn-ea"/>
              <a:cs typeface="+mn-cs"/>
            </a:rPr>
            <a:t>MGDSIII</a:t>
          </a:r>
        </a:p>
        <a:p>
          <a:pPr marL="0" lvl="0" indent="0" algn="ctr" defTabSz="400050">
            <a:lnSpc>
              <a:spcPct val="90000"/>
            </a:lnSpc>
            <a:spcBef>
              <a:spcPct val="0"/>
            </a:spcBef>
            <a:spcAft>
              <a:spcPct val="35000"/>
            </a:spcAft>
            <a:buNone/>
          </a:pPr>
          <a:r>
            <a:rPr lang="en-US" sz="900" kern="1200" dirty="0">
              <a:solidFill>
                <a:sysClr val="window" lastClr="FFFFFF"/>
              </a:solidFill>
              <a:latin typeface="Gill Sans MT"/>
              <a:ea typeface="+mn-ea"/>
              <a:cs typeface="+mn-cs"/>
            </a:rPr>
            <a:t>*Mapping on Sector Policies and Strategic Plans</a:t>
          </a:r>
        </a:p>
      </dsp:txBody>
      <dsp:txXfrm>
        <a:off x="5338076" y="1334"/>
        <a:ext cx="1759371" cy="1055623"/>
      </dsp:txXfrm>
    </dsp:sp>
    <dsp:sp modelId="{1B6EFFA8-9D18-4D64-92E1-DD4B4824E166}">
      <dsp:nvSpPr>
        <dsp:cNvPr id="0" name=""/>
        <dsp:cNvSpPr/>
      </dsp:nvSpPr>
      <dsp:spPr>
        <a:xfrm>
          <a:off x="2767594" y="2016442"/>
          <a:ext cx="374055" cy="91440"/>
        </a:xfrm>
        <a:custGeom>
          <a:avLst/>
          <a:gdLst/>
          <a:ahLst/>
          <a:cxnLst/>
          <a:rect l="0" t="0" r="0" b="0"/>
          <a:pathLst>
            <a:path>
              <a:moveTo>
                <a:pt x="0" y="45720"/>
              </a:moveTo>
              <a:lnTo>
                <a:pt x="389093" y="45720"/>
              </a:lnTo>
            </a:path>
          </a:pathLst>
        </a:custGeom>
        <a:noFill/>
        <a:ln w="9525" cap="flat" cmpd="sng" algn="ctr">
          <a:solidFill>
            <a:srgbClr val="4BACC6">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944505" y="2060139"/>
        <a:ext cx="20232" cy="4046"/>
      </dsp:txXfrm>
    </dsp:sp>
    <dsp:sp modelId="{321E2048-D3B1-4776-936A-524A8BFAD132}">
      <dsp:nvSpPr>
        <dsp:cNvPr id="0" name=""/>
        <dsp:cNvSpPr/>
      </dsp:nvSpPr>
      <dsp:spPr>
        <a:xfrm>
          <a:off x="1010022" y="1461613"/>
          <a:ext cx="1759371" cy="1201098"/>
        </a:xfrm>
        <a:prstGeom prst="rect">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ts val="0"/>
            </a:spcAft>
            <a:buNone/>
          </a:pPr>
          <a:r>
            <a:rPr lang="en-US" sz="900" kern="1200" dirty="0">
              <a:solidFill>
                <a:sysClr val="window" lastClr="FFFFFF"/>
              </a:solidFill>
              <a:latin typeface="Gill Sans MT"/>
              <a:ea typeface="+mn-ea"/>
              <a:cs typeface="+mn-cs"/>
            </a:rPr>
            <a:t>STAKEHOLDER  MAP</a:t>
          </a:r>
        </a:p>
        <a:p>
          <a:pPr marL="0" lvl="0" indent="0" algn="l" defTabSz="400050">
            <a:lnSpc>
              <a:spcPct val="90000"/>
            </a:lnSpc>
            <a:spcBef>
              <a:spcPct val="0"/>
            </a:spcBef>
            <a:spcAft>
              <a:spcPts val="0"/>
            </a:spcAft>
            <a:buNone/>
          </a:pPr>
          <a:r>
            <a:rPr lang="en-US" sz="900" kern="1200" dirty="0">
              <a:solidFill>
                <a:sysClr val="window" lastClr="FFFFFF"/>
              </a:solidFill>
              <a:latin typeface="Gill Sans MT"/>
              <a:ea typeface="+mn-ea"/>
              <a:cs typeface="+mn-cs"/>
            </a:rPr>
            <a:t>*Government</a:t>
          </a:r>
          <a:br>
            <a:rPr lang="en-US" sz="900" kern="1200" dirty="0">
              <a:solidFill>
                <a:sysClr val="window" lastClr="FFFFFF"/>
              </a:solidFill>
              <a:latin typeface="Gill Sans MT"/>
              <a:ea typeface="+mn-ea"/>
              <a:cs typeface="+mn-cs"/>
            </a:rPr>
          </a:br>
          <a:r>
            <a:rPr lang="en-US" sz="900" kern="1200" dirty="0">
              <a:solidFill>
                <a:sysClr val="window" lastClr="FFFFFF"/>
              </a:solidFill>
              <a:latin typeface="Gill Sans MT"/>
              <a:ea typeface="+mn-ea"/>
              <a:cs typeface="+mn-cs"/>
            </a:rPr>
            <a:t>*Development Partners</a:t>
          </a:r>
        </a:p>
        <a:p>
          <a:pPr marL="0" lvl="0" indent="0" algn="l" defTabSz="400050">
            <a:lnSpc>
              <a:spcPct val="90000"/>
            </a:lnSpc>
            <a:spcBef>
              <a:spcPct val="0"/>
            </a:spcBef>
            <a:spcAft>
              <a:spcPts val="0"/>
            </a:spcAft>
            <a:buNone/>
          </a:pPr>
          <a:r>
            <a:rPr lang="en-US" sz="900" kern="1200" dirty="0">
              <a:solidFill>
                <a:sysClr val="window" lastClr="FFFFFF"/>
              </a:solidFill>
              <a:latin typeface="Gill Sans MT"/>
              <a:ea typeface="+mn-ea"/>
              <a:cs typeface="+mn-cs"/>
            </a:rPr>
            <a:t>*Civil Society</a:t>
          </a:r>
        </a:p>
        <a:p>
          <a:pPr marL="0" lvl="0" indent="0" algn="l" defTabSz="400050">
            <a:lnSpc>
              <a:spcPct val="90000"/>
            </a:lnSpc>
            <a:spcBef>
              <a:spcPct val="0"/>
            </a:spcBef>
            <a:spcAft>
              <a:spcPts val="0"/>
            </a:spcAft>
            <a:buNone/>
          </a:pPr>
          <a:r>
            <a:rPr lang="en-US" sz="900" kern="1200" dirty="0">
              <a:solidFill>
                <a:sysClr val="window" lastClr="FFFFFF"/>
              </a:solidFill>
              <a:latin typeface="Gill Sans MT"/>
              <a:ea typeface="+mn-ea"/>
              <a:cs typeface="+mn-cs"/>
            </a:rPr>
            <a:t>*Rights Holder Map</a:t>
          </a:r>
        </a:p>
        <a:p>
          <a:pPr marL="0" lvl="0" indent="0" algn="l" defTabSz="400050">
            <a:lnSpc>
              <a:spcPct val="90000"/>
            </a:lnSpc>
            <a:spcBef>
              <a:spcPct val="0"/>
            </a:spcBef>
            <a:spcAft>
              <a:spcPts val="0"/>
            </a:spcAft>
            <a:buNone/>
          </a:pPr>
          <a:r>
            <a:rPr lang="en-US" sz="900" kern="1200" dirty="0">
              <a:solidFill>
                <a:sysClr val="window" lastClr="FFFFFF"/>
              </a:solidFill>
              <a:latin typeface="Gill Sans MT"/>
              <a:ea typeface="+mn-ea"/>
              <a:cs typeface="+mn-cs"/>
            </a:rPr>
            <a:t>*UNCT</a:t>
          </a:r>
        </a:p>
      </dsp:txBody>
      <dsp:txXfrm>
        <a:off x="1010022" y="1461613"/>
        <a:ext cx="1759371" cy="1201098"/>
      </dsp:txXfrm>
    </dsp:sp>
    <dsp:sp modelId="{B8B95BEA-D00A-4E4E-8796-D763E210F698}">
      <dsp:nvSpPr>
        <dsp:cNvPr id="0" name=""/>
        <dsp:cNvSpPr/>
      </dsp:nvSpPr>
      <dsp:spPr>
        <a:xfrm>
          <a:off x="5482550" y="2016442"/>
          <a:ext cx="374055" cy="91440"/>
        </a:xfrm>
        <a:custGeom>
          <a:avLst/>
          <a:gdLst/>
          <a:ahLst/>
          <a:cxnLst/>
          <a:rect l="0" t="0" r="0" b="0"/>
          <a:pathLst>
            <a:path>
              <a:moveTo>
                <a:pt x="0" y="45720"/>
              </a:moveTo>
              <a:lnTo>
                <a:pt x="389093" y="45720"/>
              </a:lnTo>
            </a:path>
          </a:pathLst>
        </a:custGeom>
        <a:noFill/>
        <a:ln w="9525" cap="flat" cmpd="sng" algn="ctr">
          <a:solidFill>
            <a:srgbClr val="F79646">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5659462" y="2060139"/>
        <a:ext cx="20232" cy="4046"/>
      </dsp:txXfrm>
    </dsp:sp>
    <dsp:sp modelId="{3412B519-B470-4A27-9784-C2221E946284}">
      <dsp:nvSpPr>
        <dsp:cNvPr id="0" name=""/>
        <dsp:cNvSpPr/>
      </dsp:nvSpPr>
      <dsp:spPr>
        <a:xfrm>
          <a:off x="3174049" y="1534350"/>
          <a:ext cx="2310301" cy="1055623"/>
        </a:xfrm>
        <a:prstGeom prst="rect">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ts val="0"/>
            </a:spcAft>
            <a:buNone/>
          </a:pPr>
          <a:r>
            <a:rPr lang="en-US" sz="900" kern="1200" dirty="0">
              <a:solidFill>
                <a:sysClr val="window" lastClr="FFFFFF"/>
              </a:solidFill>
              <a:latin typeface="Gill Sans MT"/>
              <a:ea typeface="+mn-ea"/>
              <a:cs typeface="+mn-cs"/>
            </a:rPr>
            <a:t>UNDAF  DIALOGUE  PROCESS</a:t>
          </a:r>
        </a:p>
        <a:p>
          <a:pPr marL="0" lvl="0" indent="0" algn="l" defTabSz="400050">
            <a:lnSpc>
              <a:spcPct val="90000"/>
            </a:lnSpc>
            <a:spcBef>
              <a:spcPct val="0"/>
            </a:spcBef>
            <a:spcAft>
              <a:spcPts val="0"/>
            </a:spcAft>
            <a:buNone/>
          </a:pPr>
          <a:r>
            <a:rPr lang="en-US" sz="900" kern="1200" dirty="0">
              <a:solidFill>
                <a:sysClr val="window" lastClr="FFFFFF"/>
              </a:solidFill>
              <a:latin typeface="Gill Sans MT"/>
              <a:ea typeface="+mn-ea"/>
              <a:cs typeface="+mn-cs"/>
            </a:rPr>
            <a:t>*Visioning Innovative UNDAF</a:t>
          </a:r>
        </a:p>
        <a:p>
          <a:pPr marL="0" lvl="0" indent="0" algn="l" defTabSz="400050">
            <a:lnSpc>
              <a:spcPct val="90000"/>
            </a:lnSpc>
            <a:spcBef>
              <a:spcPct val="0"/>
            </a:spcBef>
            <a:spcAft>
              <a:spcPts val="0"/>
            </a:spcAft>
            <a:buNone/>
          </a:pPr>
          <a:r>
            <a:rPr lang="en-US" sz="900" kern="1200" dirty="0">
              <a:solidFill>
                <a:sysClr val="window" lastClr="FFFFFF"/>
              </a:solidFill>
              <a:latin typeface="Gill Sans MT"/>
              <a:ea typeface="+mn-ea"/>
              <a:cs typeface="+mn-cs"/>
            </a:rPr>
            <a:t>*Prioritize Intersectoral Themes</a:t>
          </a:r>
        </a:p>
        <a:p>
          <a:pPr marL="0" lvl="0" indent="0" algn="l" defTabSz="400050">
            <a:lnSpc>
              <a:spcPct val="90000"/>
            </a:lnSpc>
            <a:spcBef>
              <a:spcPct val="0"/>
            </a:spcBef>
            <a:spcAft>
              <a:spcPts val="0"/>
            </a:spcAft>
            <a:buNone/>
          </a:pPr>
          <a:r>
            <a:rPr lang="en-US" sz="900" kern="1200" dirty="0">
              <a:solidFill>
                <a:sysClr val="window" lastClr="FFFFFF"/>
              </a:solidFill>
              <a:latin typeface="Gill Sans MT"/>
              <a:ea typeface="+mn-ea"/>
              <a:cs typeface="+mn-cs"/>
            </a:rPr>
            <a:t>*Transformational  Interventions/SWAps</a:t>
          </a:r>
        </a:p>
        <a:p>
          <a:pPr marL="0" lvl="0" indent="0" algn="l" defTabSz="400050">
            <a:lnSpc>
              <a:spcPct val="90000"/>
            </a:lnSpc>
            <a:spcBef>
              <a:spcPct val="0"/>
            </a:spcBef>
            <a:spcAft>
              <a:spcPts val="0"/>
            </a:spcAft>
            <a:buNone/>
          </a:pPr>
          <a:r>
            <a:rPr lang="en-US" sz="900" kern="1200" dirty="0">
              <a:solidFill>
                <a:sysClr val="window" lastClr="FFFFFF"/>
              </a:solidFill>
              <a:latin typeface="Gill Sans MT"/>
              <a:ea typeface="+mn-ea"/>
              <a:cs typeface="+mn-cs"/>
            </a:rPr>
            <a:t>*Alignment to MGDSIII and SDGs</a:t>
          </a:r>
        </a:p>
        <a:p>
          <a:pPr marL="0" lvl="0" indent="0" algn="l" defTabSz="400050">
            <a:lnSpc>
              <a:spcPct val="90000"/>
            </a:lnSpc>
            <a:spcBef>
              <a:spcPct val="0"/>
            </a:spcBef>
            <a:spcAft>
              <a:spcPts val="0"/>
            </a:spcAft>
            <a:buNone/>
          </a:pPr>
          <a:r>
            <a:rPr lang="en-US" sz="900" kern="1200" dirty="0">
              <a:solidFill>
                <a:sysClr val="window" lastClr="FFFFFF"/>
              </a:solidFill>
              <a:latin typeface="Gill Sans MT"/>
              <a:ea typeface="+mn-ea"/>
              <a:cs typeface="+mn-cs"/>
            </a:rPr>
            <a:t>*Mapping in Sector Policies/Strategies</a:t>
          </a:r>
        </a:p>
      </dsp:txBody>
      <dsp:txXfrm>
        <a:off x="3174049" y="1534350"/>
        <a:ext cx="2310301" cy="1055623"/>
      </dsp:txXfrm>
    </dsp:sp>
    <dsp:sp modelId="{DE6890B4-EA2B-4722-B295-D3AB2C593EF3}">
      <dsp:nvSpPr>
        <dsp:cNvPr id="0" name=""/>
        <dsp:cNvSpPr/>
      </dsp:nvSpPr>
      <dsp:spPr>
        <a:xfrm>
          <a:off x="1889708" y="2594291"/>
          <a:ext cx="4607433" cy="440675"/>
        </a:xfrm>
        <a:custGeom>
          <a:avLst/>
          <a:gdLst/>
          <a:ahLst/>
          <a:cxnLst/>
          <a:rect l="0" t="0" r="0" b="0"/>
          <a:pathLst>
            <a:path>
              <a:moveTo>
                <a:pt x="4920357" y="0"/>
              </a:moveTo>
              <a:lnTo>
                <a:pt x="4920357" y="211646"/>
              </a:lnTo>
              <a:lnTo>
                <a:pt x="0" y="211646"/>
              </a:lnTo>
              <a:lnTo>
                <a:pt x="0" y="389093"/>
              </a:lnTo>
            </a:path>
          </a:pathLst>
        </a:custGeom>
        <a:noFill/>
        <a:ln w="9525" cap="flat" cmpd="sng" algn="ctr">
          <a:solidFill>
            <a:srgbClr val="C0504D">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4077638" y="2812605"/>
        <a:ext cx="231573" cy="4046"/>
      </dsp:txXfrm>
    </dsp:sp>
    <dsp:sp modelId="{99C8553C-E3CB-4458-BD30-714534DF076F}">
      <dsp:nvSpPr>
        <dsp:cNvPr id="0" name=""/>
        <dsp:cNvSpPr/>
      </dsp:nvSpPr>
      <dsp:spPr>
        <a:xfrm>
          <a:off x="5889006" y="1528233"/>
          <a:ext cx="1216271" cy="1067857"/>
        </a:xfrm>
        <a:prstGeom prst="rect">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TECHNICAL </a:t>
          </a:r>
        </a:p>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UNDAF DESIGN</a:t>
          </a:r>
        </a:p>
      </dsp:txBody>
      <dsp:txXfrm>
        <a:off x="5889006" y="1528233"/>
        <a:ext cx="1216271" cy="1067857"/>
      </dsp:txXfrm>
    </dsp:sp>
    <dsp:sp modelId="{8E5669AE-EB36-491E-BA77-88FFBC4B4AFE}">
      <dsp:nvSpPr>
        <dsp:cNvPr id="0" name=""/>
        <dsp:cNvSpPr/>
      </dsp:nvSpPr>
      <dsp:spPr>
        <a:xfrm>
          <a:off x="2767594" y="3549458"/>
          <a:ext cx="374055" cy="91440"/>
        </a:xfrm>
        <a:custGeom>
          <a:avLst/>
          <a:gdLst/>
          <a:ahLst/>
          <a:cxnLst/>
          <a:rect l="0" t="0" r="0" b="0"/>
          <a:pathLst>
            <a:path>
              <a:moveTo>
                <a:pt x="0" y="45720"/>
              </a:moveTo>
              <a:lnTo>
                <a:pt x="389093" y="45720"/>
              </a:lnTo>
            </a:path>
          </a:pathLst>
        </a:custGeom>
        <a:noFill/>
        <a:ln w="9525" cap="flat" cmpd="sng" algn="ctr">
          <a:solidFill>
            <a:srgbClr val="9BBB59">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944505" y="3593155"/>
        <a:ext cx="20232" cy="4046"/>
      </dsp:txXfrm>
    </dsp:sp>
    <dsp:sp modelId="{E4DF4DAE-7714-4911-8C95-F8CEE9F36959}">
      <dsp:nvSpPr>
        <dsp:cNvPr id="0" name=""/>
        <dsp:cNvSpPr/>
      </dsp:nvSpPr>
      <dsp:spPr>
        <a:xfrm>
          <a:off x="1010022" y="3067367"/>
          <a:ext cx="1759371" cy="1055623"/>
        </a:xfrm>
        <a:prstGeom prst="rect">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Gill Sans MT" panose="020B0502020104020203" pitchFamily="34" charset="0"/>
              <a:ea typeface="+mn-ea"/>
              <a:cs typeface="+mn-cs"/>
            </a:rPr>
            <a:t>JOINT PLANNING</a:t>
          </a:r>
        </a:p>
        <a:p>
          <a:pPr marL="0" lvl="0" indent="0" algn="l" defTabSz="533400">
            <a:lnSpc>
              <a:spcPct val="90000"/>
            </a:lnSpc>
            <a:spcBef>
              <a:spcPct val="0"/>
            </a:spcBef>
            <a:spcAft>
              <a:spcPct val="35000"/>
            </a:spcAft>
            <a:buNone/>
          </a:pPr>
          <a:r>
            <a:rPr lang="en-US" sz="1100" kern="1200">
              <a:solidFill>
                <a:sysClr val="window" lastClr="FFFFFF"/>
              </a:solidFill>
              <a:latin typeface="Gill Sans MT" panose="020B0502020104020203" pitchFamily="34" charset="0"/>
              <a:ea typeface="+mn-ea"/>
              <a:cs typeface="+mn-cs"/>
            </a:rPr>
            <a:t>*Joint Programming</a:t>
          </a:r>
        </a:p>
        <a:p>
          <a:pPr marL="0" lvl="0" indent="0" algn="l" defTabSz="533400">
            <a:lnSpc>
              <a:spcPct val="90000"/>
            </a:lnSpc>
            <a:spcBef>
              <a:spcPct val="0"/>
            </a:spcBef>
            <a:spcAft>
              <a:spcPct val="35000"/>
            </a:spcAft>
            <a:buNone/>
          </a:pPr>
          <a:r>
            <a:rPr lang="en-US" sz="1100" kern="1200">
              <a:solidFill>
                <a:sysClr val="window" lastClr="FFFFFF"/>
              </a:solidFill>
              <a:latin typeface="Gill Sans MT" panose="020B0502020104020203" pitchFamily="34" charset="0"/>
              <a:ea typeface="+mn-ea"/>
              <a:cs typeface="+mn-cs"/>
            </a:rPr>
            <a:t>*Joint Resourcing</a:t>
          </a:r>
        </a:p>
      </dsp:txBody>
      <dsp:txXfrm>
        <a:off x="1010022" y="3067367"/>
        <a:ext cx="1759371" cy="1055623"/>
      </dsp:txXfrm>
    </dsp:sp>
    <dsp:sp modelId="{CB975439-0F59-40EC-9461-71659E5B7B24}">
      <dsp:nvSpPr>
        <dsp:cNvPr id="0" name=""/>
        <dsp:cNvSpPr/>
      </dsp:nvSpPr>
      <dsp:spPr>
        <a:xfrm>
          <a:off x="4931621" y="3549458"/>
          <a:ext cx="374055" cy="91440"/>
        </a:xfrm>
        <a:custGeom>
          <a:avLst/>
          <a:gdLst/>
          <a:ahLst/>
          <a:cxnLst/>
          <a:rect l="0" t="0" r="0" b="0"/>
          <a:pathLst>
            <a:path>
              <a:moveTo>
                <a:pt x="0" y="45720"/>
              </a:moveTo>
              <a:lnTo>
                <a:pt x="389093" y="45720"/>
              </a:lnTo>
            </a:path>
          </a:pathLst>
        </a:custGeom>
        <a:noFill/>
        <a:ln w="9525" cap="flat" cmpd="sng" algn="ctr">
          <a:solidFill>
            <a:srgbClr val="8064A2">
              <a:hueOff val="0"/>
              <a:satOff val="0"/>
              <a:lumOff val="0"/>
              <a:alphaOff val="0"/>
            </a:srgb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5108532" y="3593155"/>
        <a:ext cx="20232" cy="4046"/>
      </dsp:txXfrm>
    </dsp:sp>
    <dsp:sp modelId="{632686B8-8247-4DBD-861A-D8A426A889CC}">
      <dsp:nvSpPr>
        <dsp:cNvPr id="0" name=""/>
        <dsp:cNvSpPr/>
      </dsp:nvSpPr>
      <dsp:spPr>
        <a:xfrm>
          <a:off x="3174049" y="3067367"/>
          <a:ext cx="1759371" cy="1055623"/>
        </a:xfrm>
        <a:prstGeom prst="rect">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Gill Sans MT" panose="020B0502020104020203" pitchFamily="34" charset="0"/>
              <a:ea typeface="+mn-ea"/>
              <a:cs typeface="+mn-cs"/>
            </a:rPr>
            <a:t>JOINT IMPLEMENTATION</a:t>
          </a:r>
        </a:p>
        <a:p>
          <a:pPr marL="0" lvl="0" indent="0" algn="ctr" defTabSz="400050">
            <a:lnSpc>
              <a:spcPct val="90000"/>
            </a:lnSpc>
            <a:spcBef>
              <a:spcPct val="0"/>
            </a:spcBef>
            <a:spcAft>
              <a:spcPct val="35000"/>
            </a:spcAft>
            <a:buNone/>
          </a:pPr>
          <a:r>
            <a:rPr lang="en-US" sz="900" kern="1200">
              <a:solidFill>
                <a:sysClr val="window" lastClr="FFFFFF"/>
              </a:solidFill>
              <a:latin typeface="Gill Sans MT" panose="020B0502020104020203" pitchFamily="34" charset="0"/>
              <a:ea typeface="+mn-ea"/>
              <a:cs typeface="+mn-cs"/>
            </a:rPr>
            <a:t>*Apply Comparative Advantage Principles</a:t>
          </a:r>
        </a:p>
      </dsp:txBody>
      <dsp:txXfrm>
        <a:off x="3174049" y="3067367"/>
        <a:ext cx="1759371" cy="1055623"/>
      </dsp:txXfrm>
    </dsp:sp>
    <dsp:sp modelId="{7301F440-703F-475A-92E9-C1FF90C1A977}">
      <dsp:nvSpPr>
        <dsp:cNvPr id="0" name=""/>
        <dsp:cNvSpPr/>
      </dsp:nvSpPr>
      <dsp:spPr>
        <a:xfrm>
          <a:off x="5338076" y="3067367"/>
          <a:ext cx="1759371" cy="1055623"/>
        </a:xfrm>
        <a:prstGeom prst="rect">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JOINT and INTEGRATED MEASUREMENT OF RESULTS &amp; REPORTING</a:t>
          </a:r>
        </a:p>
      </dsp:txBody>
      <dsp:txXfrm>
        <a:off x="5338076" y="3067367"/>
        <a:ext cx="1759371" cy="10556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5207AB-5808-43CE-88F1-81B06E1FA50C}">
      <dsp:nvSpPr>
        <dsp:cNvPr id="0" name=""/>
        <dsp:cNvSpPr/>
      </dsp:nvSpPr>
      <dsp:spPr>
        <a:xfrm>
          <a:off x="7040899" y="4197524"/>
          <a:ext cx="249571" cy="524742"/>
        </a:xfrm>
        <a:custGeom>
          <a:avLst/>
          <a:gdLst/>
          <a:ahLst/>
          <a:cxnLst/>
          <a:rect l="0" t="0" r="0" b="0"/>
          <a:pathLst>
            <a:path>
              <a:moveTo>
                <a:pt x="0" y="0"/>
              </a:moveTo>
              <a:lnTo>
                <a:pt x="0" y="524742"/>
              </a:lnTo>
              <a:lnTo>
                <a:pt x="249571" y="524742"/>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FB14E43-4502-4FCA-A998-495E38D4DD82}">
      <dsp:nvSpPr>
        <dsp:cNvPr id="0" name=""/>
        <dsp:cNvSpPr/>
      </dsp:nvSpPr>
      <dsp:spPr>
        <a:xfrm>
          <a:off x="7706423" y="3241722"/>
          <a:ext cx="210878" cy="239556"/>
        </a:xfrm>
        <a:custGeom>
          <a:avLst/>
          <a:gdLst/>
          <a:ahLst/>
          <a:cxnLst/>
          <a:rect l="0" t="0" r="0" b="0"/>
          <a:pathLst>
            <a:path>
              <a:moveTo>
                <a:pt x="210878" y="0"/>
              </a:moveTo>
              <a:lnTo>
                <a:pt x="210878" y="119778"/>
              </a:lnTo>
              <a:lnTo>
                <a:pt x="0" y="119778"/>
              </a:lnTo>
              <a:lnTo>
                <a:pt x="0" y="239556"/>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09BD83A-A94B-4ECB-99E1-53C347C3F38B}">
      <dsp:nvSpPr>
        <dsp:cNvPr id="0" name=""/>
        <dsp:cNvSpPr/>
      </dsp:nvSpPr>
      <dsp:spPr>
        <a:xfrm>
          <a:off x="4460997" y="2431794"/>
          <a:ext cx="3456304" cy="239556"/>
        </a:xfrm>
        <a:custGeom>
          <a:avLst/>
          <a:gdLst/>
          <a:ahLst/>
          <a:cxnLst/>
          <a:rect l="0" t="0" r="0" b="0"/>
          <a:pathLst>
            <a:path>
              <a:moveTo>
                <a:pt x="0" y="0"/>
              </a:moveTo>
              <a:lnTo>
                <a:pt x="0" y="119778"/>
              </a:lnTo>
              <a:lnTo>
                <a:pt x="3456304" y="119778"/>
              </a:lnTo>
              <a:lnTo>
                <a:pt x="3456304" y="239556"/>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16836AC-E04D-4406-861E-AC1E69A364EC}">
      <dsp:nvSpPr>
        <dsp:cNvPr id="0" name=""/>
        <dsp:cNvSpPr/>
      </dsp:nvSpPr>
      <dsp:spPr>
        <a:xfrm>
          <a:off x="5466930" y="4051651"/>
          <a:ext cx="194672" cy="524742"/>
        </a:xfrm>
        <a:custGeom>
          <a:avLst/>
          <a:gdLst/>
          <a:ahLst/>
          <a:cxnLst/>
          <a:rect l="0" t="0" r="0" b="0"/>
          <a:pathLst>
            <a:path>
              <a:moveTo>
                <a:pt x="0" y="0"/>
              </a:moveTo>
              <a:lnTo>
                <a:pt x="0" y="524742"/>
              </a:lnTo>
              <a:lnTo>
                <a:pt x="194672" y="524742"/>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AF56BDE-3B61-4234-BCCC-D7BBA3D86A1B}">
      <dsp:nvSpPr>
        <dsp:cNvPr id="0" name=""/>
        <dsp:cNvSpPr/>
      </dsp:nvSpPr>
      <dsp:spPr>
        <a:xfrm>
          <a:off x="5986055" y="3232431"/>
          <a:ext cx="111507" cy="248847"/>
        </a:xfrm>
        <a:custGeom>
          <a:avLst/>
          <a:gdLst/>
          <a:ahLst/>
          <a:cxnLst/>
          <a:rect l="0" t="0" r="0" b="0"/>
          <a:pathLst>
            <a:path>
              <a:moveTo>
                <a:pt x="111507" y="0"/>
              </a:moveTo>
              <a:lnTo>
                <a:pt x="111507" y="129069"/>
              </a:lnTo>
              <a:lnTo>
                <a:pt x="0" y="129069"/>
              </a:lnTo>
              <a:lnTo>
                <a:pt x="0" y="248847"/>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26BE839-37E9-4E37-A01B-0AE7ED9F89A1}">
      <dsp:nvSpPr>
        <dsp:cNvPr id="0" name=""/>
        <dsp:cNvSpPr/>
      </dsp:nvSpPr>
      <dsp:spPr>
        <a:xfrm>
          <a:off x="4460997" y="2431794"/>
          <a:ext cx="1636566" cy="230264"/>
        </a:xfrm>
        <a:custGeom>
          <a:avLst/>
          <a:gdLst/>
          <a:ahLst/>
          <a:cxnLst/>
          <a:rect l="0" t="0" r="0" b="0"/>
          <a:pathLst>
            <a:path>
              <a:moveTo>
                <a:pt x="0" y="0"/>
              </a:moveTo>
              <a:lnTo>
                <a:pt x="0" y="134269"/>
              </a:lnTo>
              <a:lnTo>
                <a:pt x="2807899" y="134269"/>
              </a:lnTo>
              <a:lnTo>
                <a:pt x="2807899" y="268539"/>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250E5C1-7CBE-4484-BFC5-7F9568359AE0}">
      <dsp:nvSpPr>
        <dsp:cNvPr id="0" name=""/>
        <dsp:cNvSpPr/>
      </dsp:nvSpPr>
      <dsp:spPr>
        <a:xfrm>
          <a:off x="2805942" y="4222934"/>
          <a:ext cx="631190" cy="507232"/>
        </a:xfrm>
        <a:custGeom>
          <a:avLst/>
          <a:gdLst/>
          <a:ahLst/>
          <a:cxnLst/>
          <a:rect l="0" t="0" r="0" b="0"/>
          <a:pathLst>
            <a:path>
              <a:moveTo>
                <a:pt x="0" y="0"/>
              </a:moveTo>
              <a:lnTo>
                <a:pt x="0" y="507232"/>
              </a:lnTo>
              <a:lnTo>
                <a:pt x="631190" y="507232"/>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32533D7-855F-47B9-B9D0-9A0A44D6885F}">
      <dsp:nvSpPr>
        <dsp:cNvPr id="0" name=""/>
        <dsp:cNvSpPr/>
      </dsp:nvSpPr>
      <dsp:spPr>
        <a:xfrm>
          <a:off x="3625375" y="3241722"/>
          <a:ext cx="323903" cy="257066"/>
        </a:xfrm>
        <a:custGeom>
          <a:avLst/>
          <a:gdLst/>
          <a:ahLst/>
          <a:cxnLst/>
          <a:rect l="0" t="0" r="0" b="0"/>
          <a:pathLst>
            <a:path>
              <a:moveTo>
                <a:pt x="45720" y="0"/>
              </a:moveTo>
              <a:lnTo>
                <a:pt x="45720" y="268539"/>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0D434B-41C5-4272-96A7-C2D9C6D52F64}">
      <dsp:nvSpPr>
        <dsp:cNvPr id="0" name=""/>
        <dsp:cNvSpPr/>
      </dsp:nvSpPr>
      <dsp:spPr>
        <a:xfrm>
          <a:off x="3949278" y="2431794"/>
          <a:ext cx="511718" cy="239556"/>
        </a:xfrm>
        <a:custGeom>
          <a:avLst/>
          <a:gdLst/>
          <a:ahLst/>
          <a:cxnLst/>
          <a:rect l="0" t="0" r="0" b="0"/>
          <a:pathLst>
            <a:path>
              <a:moveTo>
                <a:pt x="0" y="0"/>
              </a:moveTo>
              <a:lnTo>
                <a:pt x="0" y="134269"/>
              </a:lnTo>
              <a:lnTo>
                <a:pt x="395117" y="134269"/>
              </a:lnTo>
              <a:lnTo>
                <a:pt x="395117" y="268539"/>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2DB6161-43B9-4DA2-829C-E2B4CE8A7934}">
      <dsp:nvSpPr>
        <dsp:cNvPr id="0" name=""/>
        <dsp:cNvSpPr/>
      </dsp:nvSpPr>
      <dsp:spPr>
        <a:xfrm>
          <a:off x="880349" y="4141302"/>
          <a:ext cx="400642" cy="507625"/>
        </a:xfrm>
        <a:custGeom>
          <a:avLst/>
          <a:gdLst/>
          <a:ahLst/>
          <a:cxnLst/>
          <a:rect l="0" t="0" r="0" b="0"/>
          <a:pathLst>
            <a:path>
              <a:moveTo>
                <a:pt x="0" y="0"/>
              </a:moveTo>
              <a:lnTo>
                <a:pt x="0" y="507625"/>
              </a:lnTo>
              <a:lnTo>
                <a:pt x="400642" y="507625"/>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BA76BCA-EA33-404B-8744-E5404373EB1B}">
      <dsp:nvSpPr>
        <dsp:cNvPr id="0" name=""/>
        <dsp:cNvSpPr/>
      </dsp:nvSpPr>
      <dsp:spPr>
        <a:xfrm>
          <a:off x="1560753" y="3241722"/>
          <a:ext cx="145490" cy="256673"/>
        </a:xfrm>
        <a:custGeom>
          <a:avLst/>
          <a:gdLst/>
          <a:ahLst/>
          <a:cxnLst/>
          <a:rect l="0" t="0" r="0" b="0"/>
          <a:pathLst>
            <a:path>
              <a:moveTo>
                <a:pt x="0" y="0"/>
              </a:moveTo>
              <a:lnTo>
                <a:pt x="0" y="588229"/>
              </a:lnTo>
              <a:lnTo>
                <a:pt x="405997" y="588229"/>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B59E169-47D6-48CC-995C-D77E2FD7E532}">
      <dsp:nvSpPr>
        <dsp:cNvPr id="0" name=""/>
        <dsp:cNvSpPr/>
      </dsp:nvSpPr>
      <dsp:spPr>
        <a:xfrm>
          <a:off x="1706244" y="2431794"/>
          <a:ext cx="2754752" cy="239556"/>
        </a:xfrm>
        <a:custGeom>
          <a:avLst/>
          <a:gdLst/>
          <a:ahLst/>
          <a:cxnLst/>
          <a:rect l="0" t="0" r="0" b="0"/>
          <a:pathLst>
            <a:path>
              <a:moveTo>
                <a:pt x="2412781" y="0"/>
              </a:moveTo>
              <a:lnTo>
                <a:pt x="2412781" y="134269"/>
              </a:lnTo>
              <a:lnTo>
                <a:pt x="0" y="134269"/>
              </a:lnTo>
              <a:lnTo>
                <a:pt x="0" y="268539"/>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F01E92C-0928-4280-B30F-0255AE49E161}">
      <dsp:nvSpPr>
        <dsp:cNvPr id="0" name=""/>
        <dsp:cNvSpPr/>
      </dsp:nvSpPr>
      <dsp:spPr>
        <a:xfrm>
          <a:off x="4460997" y="1621865"/>
          <a:ext cx="188998" cy="239556"/>
        </a:xfrm>
        <a:custGeom>
          <a:avLst/>
          <a:gdLst/>
          <a:ahLst/>
          <a:cxnLst/>
          <a:rect l="0" t="0" r="0" b="0"/>
          <a:pathLst>
            <a:path>
              <a:moveTo>
                <a:pt x="45720" y="0"/>
              </a:moveTo>
              <a:lnTo>
                <a:pt x="45720" y="268539"/>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42A29E3-3475-4F02-A242-F12FFC0B0999}">
      <dsp:nvSpPr>
        <dsp:cNvPr id="0" name=""/>
        <dsp:cNvSpPr/>
      </dsp:nvSpPr>
      <dsp:spPr>
        <a:xfrm>
          <a:off x="192205" y="1105496"/>
          <a:ext cx="1957129" cy="570372"/>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NORMATIVE SUPPORT, </a:t>
          </a:r>
        </a:p>
        <a:p>
          <a:pPr marL="0" lvl="0" indent="0" algn="ctr" defTabSz="488950">
            <a:lnSpc>
              <a:spcPct val="90000"/>
            </a:lnSpc>
            <a:spcBef>
              <a:spcPct val="0"/>
            </a:spcBef>
            <a:spcAft>
              <a:spcPct val="35000"/>
            </a:spcAft>
            <a:buNone/>
          </a:pPr>
          <a:r>
            <a:rPr lang="en-US" sz="1100" kern="1200">
              <a:latin typeface="Calibri"/>
              <a:ea typeface="+mn-ea"/>
              <a:cs typeface="+mn-cs"/>
            </a:rPr>
            <a:t>KNOWLEDGE, INNOVATION, TA, DATA AND STATISTICS</a:t>
          </a:r>
        </a:p>
      </dsp:txBody>
      <dsp:txXfrm>
        <a:off x="192205" y="1105496"/>
        <a:ext cx="1957129" cy="570372"/>
      </dsp:txXfrm>
    </dsp:sp>
    <dsp:sp modelId="{80075FE9-8ED8-46DA-BE0E-F492EE2487B8}">
      <dsp:nvSpPr>
        <dsp:cNvPr id="0" name=""/>
        <dsp:cNvSpPr/>
      </dsp:nvSpPr>
      <dsp:spPr>
        <a:xfrm>
          <a:off x="2424893" y="1069494"/>
          <a:ext cx="1140744" cy="570372"/>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GOVERNANCE &amp; HUMAN RIGHTS</a:t>
          </a:r>
        </a:p>
      </dsp:txBody>
      <dsp:txXfrm>
        <a:off x="2424893" y="1069494"/>
        <a:ext cx="1140744" cy="570372"/>
      </dsp:txXfrm>
    </dsp:sp>
    <dsp:sp modelId="{0BA746BF-B6D9-4F35-8A1E-9A0F69969531}">
      <dsp:nvSpPr>
        <dsp:cNvPr id="0" name=""/>
        <dsp:cNvSpPr/>
      </dsp:nvSpPr>
      <dsp:spPr>
        <a:xfrm>
          <a:off x="3769192" y="1051493"/>
          <a:ext cx="1761606" cy="570372"/>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COORDINATION &amp; JOINT PROGRAM AND  RESOURCE MOBILIZATION</a:t>
          </a:r>
        </a:p>
      </dsp:txBody>
      <dsp:txXfrm>
        <a:off x="3769192" y="1051493"/>
        <a:ext cx="1761606" cy="570372"/>
      </dsp:txXfrm>
    </dsp:sp>
    <dsp:sp modelId="{CC77D76B-98A2-4C51-B940-6771759B699C}">
      <dsp:nvSpPr>
        <dsp:cNvPr id="0" name=""/>
        <dsp:cNvSpPr/>
      </dsp:nvSpPr>
      <dsp:spPr>
        <a:xfrm>
          <a:off x="3890624" y="1861422"/>
          <a:ext cx="1140744" cy="570372"/>
        </a:xfrm>
        <a:prstGeom prst="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MAINSTREAMING</a:t>
          </a:r>
        </a:p>
      </dsp:txBody>
      <dsp:txXfrm>
        <a:off x="3890624" y="1861422"/>
        <a:ext cx="1140744" cy="570372"/>
      </dsp:txXfrm>
    </dsp:sp>
    <dsp:sp modelId="{35C84F35-B5E2-4A82-9B6F-80DCCC6A2B96}">
      <dsp:nvSpPr>
        <dsp:cNvPr id="0" name=""/>
        <dsp:cNvSpPr/>
      </dsp:nvSpPr>
      <dsp:spPr>
        <a:xfrm>
          <a:off x="645197" y="2671350"/>
          <a:ext cx="2122092" cy="570372"/>
        </a:xfrm>
        <a:prstGeom prst="rect">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BASIC SOCIAL &amp; PROTECTION SERVICES</a:t>
          </a:r>
        </a:p>
      </dsp:txBody>
      <dsp:txXfrm>
        <a:off x="645197" y="2671350"/>
        <a:ext cx="2122092" cy="570372"/>
      </dsp:txXfrm>
    </dsp:sp>
    <dsp:sp modelId="{7785C0EC-6F23-4AAA-9560-09BD16216325}">
      <dsp:nvSpPr>
        <dsp:cNvPr id="0" name=""/>
        <dsp:cNvSpPr/>
      </dsp:nvSpPr>
      <dsp:spPr>
        <a:xfrm>
          <a:off x="710248" y="3498396"/>
          <a:ext cx="1701009" cy="642906"/>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Joint  Transformative  </a:t>
          </a:r>
        </a:p>
        <a:p>
          <a:pPr marL="0" lvl="0" indent="0" algn="ctr" defTabSz="488950">
            <a:lnSpc>
              <a:spcPct val="90000"/>
            </a:lnSpc>
            <a:spcBef>
              <a:spcPct val="0"/>
            </a:spcBef>
            <a:spcAft>
              <a:spcPct val="35000"/>
            </a:spcAft>
            <a:buNone/>
          </a:pPr>
          <a:r>
            <a:rPr lang="en-US" sz="1100" kern="1200">
              <a:latin typeface="Calibri"/>
              <a:ea typeface="+mn-ea"/>
              <a:cs typeface="+mn-cs"/>
            </a:rPr>
            <a:t>Social Protection</a:t>
          </a:r>
        </a:p>
      </dsp:txBody>
      <dsp:txXfrm>
        <a:off x="710248" y="3498396"/>
        <a:ext cx="1701009" cy="642906"/>
      </dsp:txXfrm>
    </dsp:sp>
    <dsp:sp modelId="{4D0987DC-60DE-4643-9E88-2ADAAD6A936C}">
      <dsp:nvSpPr>
        <dsp:cNvPr id="0" name=""/>
        <dsp:cNvSpPr/>
      </dsp:nvSpPr>
      <dsp:spPr>
        <a:xfrm>
          <a:off x="1280991" y="4363742"/>
          <a:ext cx="1271679" cy="570372"/>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Resilient Social Welfare, Security, Protection System</a:t>
          </a:r>
        </a:p>
      </dsp:txBody>
      <dsp:txXfrm>
        <a:off x="1280991" y="4363742"/>
        <a:ext cx="1271679" cy="570372"/>
      </dsp:txXfrm>
    </dsp:sp>
    <dsp:sp modelId="{89A0086F-8758-434C-8315-F4FB0BB04BA0}">
      <dsp:nvSpPr>
        <dsp:cNvPr id="0" name=""/>
        <dsp:cNvSpPr/>
      </dsp:nvSpPr>
      <dsp:spPr>
        <a:xfrm>
          <a:off x="3006847" y="2671350"/>
          <a:ext cx="1884863" cy="570372"/>
        </a:xfrm>
        <a:prstGeom prst="rect">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SUSTAINABLE ECONOMIC DEVELOPMENT, AGRICULTURE &amp; FOOD SECURITY</a:t>
          </a:r>
        </a:p>
      </dsp:txBody>
      <dsp:txXfrm>
        <a:off x="3006847" y="2671350"/>
        <a:ext cx="1884863" cy="570372"/>
      </dsp:txXfrm>
    </dsp:sp>
    <dsp:sp modelId="{64317C60-A9DF-47B1-ABED-08F402F5187D}">
      <dsp:nvSpPr>
        <dsp:cNvPr id="0" name=""/>
        <dsp:cNvSpPr/>
      </dsp:nvSpPr>
      <dsp:spPr>
        <a:xfrm>
          <a:off x="2601084" y="3498789"/>
          <a:ext cx="2048583" cy="724144"/>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Agriculture SWAp; Data &amp; Statistics; DRR; Climate Change; </a:t>
          </a:r>
        </a:p>
        <a:p>
          <a:pPr marL="0" lvl="0" indent="0" algn="ctr" defTabSz="488950">
            <a:lnSpc>
              <a:spcPct val="90000"/>
            </a:lnSpc>
            <a:spcBef>
              <a:spcPct val="0"/>
            </a:spcBef>
            <a:spcAft>
              <a:spcPct val="35000"/>
            </a:spcAft>
            <a:buNone/>
          </a:pPr>
          <a:r>
            <a:rPr lang="en-US" sz="1100" kern="1200"/>
            <a:t>Land Rights &amp; Land Use </a:t>
          </a:r>
          <a:endParaRPr lang="en-US" sz="1100" kern="1200">
            <a:latin typeface="Calibri"/>
            <a:ea typeface="+mn-ea"/>
            <a:cs typeface="+mn-cs"/>
          </a:endParaRPr>
        </a:p>
      </dsp:txBody>
      <dsp:txXfrm>
        <a:off x="2601084" y="3498789"/>
        <a:ext cx="2048583" cy="724144"/>
      </dsp:txXfrm>
    </dsp:sp>
    <dsp:sp modelId="{A816E099-DB76-4905-80D2-03B526C68E82}">
      <dsp:nvSpPr>
        <dsp:cNvPr id="0" name=""/>
        <dsp:cNvSpPr/>
      </dsp:nvSpPr>
      <dsp:spPr>
        <a:xfrm>
          <a:off x="3437133" y="4444980"/>
          <a:ext cx="1140744" cy="570372"/>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Employment and Youth Dividend</a:t>
          </a:r>
        </a:p>
      </dsp:txBody>
      <dsp:txXfrm>
        <a:off x="3437133" y="4444980"/>
        <a:ext cx="1140744" cy="570372"/>
      </dsp:txXfrm>
    </dsp:sp>
    <dsp:sp modelId="{99F1FDA7-1F7E-490C-B80E-FE52FAB25225}">
      <dsp:nvSpPr>
        <dsp:cNvPr id="0" name=""/>
        <dsp:cNvSpPr/>
      </dsp:nvSpPr>
      <dsp:spPr>
        <a:xfrm>
          <a:off x="5242774" y="2662059"/>
          <a:ext cx="1709576" cy="570372"/>
        </a:xfrm>
        <a:prstGeom prst="rect">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GOOD GOVERNANCE</a:t>
          </a:r>
        </a:p>
      </dsp:txBody>
      <dsp:txXfrm>
        <a:off x="5242774" y="2662059"/>
        <a:ext cx="1709576" cy="570372"/>
      </dsp:txXfrm>
    </dsp:sp>
    <dsp:sp modelId="{031AA0A3-893A-45CB-A0C4-4729BD846748}">
      <dsp:nvSpPr>
        <dsp:cNvPr id="0" name=""/>
        <dsp:cNvSpPr/>
      </dsp:nvSpPr>
      <dsp:spPr>
        <a:xfrm>
          <a:off x="5337148" y="3481279"/>
          <a:ext cx="1297813" cy="570372"/>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Capcity Development, Governance,</a:t>
          </a:r>
        </a:p>
        <a:p>
          <a:pPr marL="0" lvl="0" indent="0" algn="ctr" defTabSz="488950">
            <a:lnSpc>
              <a:spcPct val="90000"/>
            </a:lnSpc>
            <a:spcBef>
              <a:spcPct val="0"/>
            </a:spcBef>
            <a:spcAft>
              <a:spcPct val="35000"/>
            </a:spcAft>
            <a:buNone/>
          </a:pPr>
          <a:r>
            <a:rPr lang="en-US" sz="1100" kern="1200"/>
            <a:t> &amp; Human Rights</a:t>
          </a:r>
        </a:p>
      </dsp:txBody>
      <dsp:txXfrm>
        <a:off x="5337148" y="3481279"/>
        <a:ext cx="1297813" cy="570372"/>
      </dsp:txXfrm>
    </dsp:sp>
    <dsp:sp modelId="{DB533481-0327-4EED-9E2A-13035AD07173}">
      <dsp:nvSpPr>
        <dsp:cNvPr id="0" name=""/>
        <dsp:cNvSpPr/>
      </dsp:nvSpPr>
      <dsp:spPr>
        <a:xfrm>
          <a:off x="5661602" y="4291207"/>
          <a:ext cx="1255879" cy="570372"/>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ID Registration System; Population Census</a:t>
          </a:r>
        </a:p>
      </dsp:txBody>
      <dsp:txXfrm>
        <a:off x="5661602" y="4291207"/>
        <a:ext cx="1255879" cy="570372"/>
      </dsp:txXfrm>
    </dsp:sp>
    <dsp:sp modelId="{511C28B3-C132-432F-8043-DE150118EE66}">
      <dsp:nvSpPr>
        <dsp:cNvPr id="0" name=""/>
        <dsp:cNvSpPr/>
      </dsp:nvSpPr>
      <dsp:spPr>
        <a:xfrm>
          <a:off x="7346929" y="2671350"/>
          <a:ext cx="1140744" cy="570372"/>
        </a:xfrm>
        <a:prstGeom prst="rect">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HIV AND AIDS; HEALTH</a:t>
          </a:r>
        </a:p>
      </dsp:txBody>
      <dsp:txXfrm>
        <a:off x="7346929" y="2671350"/>
        <a:ext cx="1140744" cy="570372"/>
      </dsp:txXfrm>
    </dsp:sp>
    <dsp:sp modelId="{CFB0E5AC-7DB8-4CE3-AFD0-4054879C15F4}">
      <dsp:nvSpPr>
        <dsp:cNvPr id="0" name=""/>
        <dsp:cNvSpPr/>
      </dsp:nvSpPr>
      <dsp:spPr>
        <a:xfrm>
          <a:off x="6874518" y="3481279"/>
          <a:ext cx="1663810" cy="716244"/>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Universal Access to HIV Prevention, AIDS Treatment, </a:t>
          </a:r>
        </a:p>
        <a:p>
          <a:pPr marL="0" lvl="0" indent="0" algn="ctr" defTabSz="488950">
            <a:lnSpc>
              <a:spcPct val="90000"/>
            </a:lnSpc>
            <a:spcBef>
              <a:spcPct val="0"/>
            </a:spcBef>
            <a:spcAft>
              <a:spcPct val="35000"/>
            </a:spcAft>
            <a:buNone/>
          </a:pPr>
          <a:r>
            <a:rPr lang="en-US" sz="1100" kern="1200"/>
            <a:t>Health Care &amp; Support</a:t>
          </a:r>
        </a:p>
      </dsp:txBody>
      <dsp:txXfrm>
        <a:off x="6874518" y="3481279"/>
        <a:ext cx="1663810" cy="716244"/>
      </dsp:txXfrm>
    </dsp:sp>
    <dsp:sp modelId="{EBE80FB3-ADDC-46C6-9985-FEBB9DFB7280}">
      <dsp:nvSpPr>
        <dsp:cNvPr id="0" name=""/>
        <dsp:cNvSpPr/>
      </dsp:nvSpPr>
      <dsp:spPr>
        <a:xfrm>
          <a:off x="7290471" y="4437080"/>
          <a:ext cx="1269876" cy="570372"/>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Immunization; NCD Campaigns</a:t>
          </a:r>
        </a:p>
      </dsp:txBody>
      <dsp:txXfrm>
        <a:off x="7290471" y="4437080"/>
        <a:ext cx="1269876" cy="570372"/>
      </dsp:txXfrm>
    </dsp:sp>
    <dsp:sp modelId="{3B07A491-0AA9-45FD-82DE-508E86984F9A}">
      <dsp:nvSpPr>
        <dsp:cNvPr id="0" name=""/>
        <dsp:cNvSpPr/>
      </dsp:nvSpPr>
      <dsp:spPr>
        <a:xfrm>
          <a:off x="5995366" y="1078494"/>
          <a:ext cx="1386449" cy="570372"/>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POLICY ADVICE/</a:t>
          </a:r>
        </a:p>
        <a:p>
          <a:pPr marL="0" lvl="0" indent="0" algn="ctr" defTabSz="488950">
            <a:lnSpc>
              <a:spcPct val="90000"/>
            </a:lnSpc>
            <a:spcBef>
              <a:spcPct val="0"/>
            </a:spcBef>
            <a:spcAft>
              <a:spcPct val="35000"/>
            </a:spcAft>
            <a:buNone/>
          </a:pPr>
          <a:r>
            <a:rPr lang="en-US" sz="1100" kern="1200">
              <a:latin typeface="Calibri"/>
              <a:ea typeface="+mn-ea"/>
              <a:cs typeface="+mn-cs"/>
            </a:rPr>
            <a:t>ADVOCACY</a:t>
          </a:r>
        </a:p>
      </dsp:txBody>
      <dsp:txXfrm>
        <a:off x="5995366" y="1078494"/>
        <a:ext cx="1386449" cy="570372"/>
      </dsp:txXfrm>
    </dsp:sp>
    <dsp:sp modelId="{75C59130-B1CE-437E-98AA-58EE8F84CC6A}">
      <dsp:nvSpPr>
        <dsp:cNvPr id="0" name=""/>
        <dsp:cNvSpPr/>
      </dsp:nvSpPr>
      <dsp:spPr>
        <a:xfrm>
          <a:off x="7422810" y="1087495"/>
          <a:ext cx="1140744" cy="570372"/>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CAPACITY DEVELOPMENT</a:t>
          </a:r>
        </a:p>
      </dsp:txBody>
      <dsp:txXfrm>
        <a:off x="7422810" y="1087495"/>
        <a:ext cx="1140744" cy="57037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2F8AA-D3E5-49F4-B6BB-3D6E372B4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26385</Words>
  <Characters>150400</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UN Malawi CASA Report</vt:lpstr>
    </vt:vector>
  </TitlesOfParts>
  <Company/>
  <LinksUpToDate>false</LinksUpToDate>
  <CharactersWithSpaces>176433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 Malawi CASA Report</dc:title>
  <dc:creator>Dr. Godwin Hlatshwayo</dc:creator>
  <cp:keywords>GMAH</cp:keywords>
  <cp:lastModifiedBy>Peter Kulemeka</cp:lastModifiedBy>
  <cp:revision>2</cp:revision>
  <dcterms:created xsi:type="dcterms:W3CDTF">2017-12-05T10:18:00Z</dcterms:created>
  <dcterms:modified xsi:type="dcterms:W3CDTF">2017-12-05T10:18:00Z</dcterms:modified>
</cp:coreProperties>
</file>