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BB" w:rsidRPr="006F5286" w:rsidRDefault="0095597F" w:rsidP="0095597F">
      <w:pPr>
        <w:jc w:val="center"/>
        <w:rPr>
          <w:b/>
          <w:lang w:val="fr-FR"/>
        </w:rPr>
      </w:pPr>
      <w:r w:rsidRPr="006F5286">
        <w:rPr>
          <w:b/>
          <w:lang w:val="fr-FR"/>
        </w:rPr>
        <w:t>PACTE PTA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4914"/>
        <w:gridCol w:w="283"/>
        <w:gridCol w:w="283"/>
        <w:gridCol w:w="283"/>
        <w:gridCol w:w="319"/>
        <w:gridCol w:w="1397"/>
        <w:gridCol w:w="988"/>
        <w:gridCol w:w="985"/>
        <w:gridCol w:w="1240"/>
      </w:tblGrid>
      <w:tr w:rsidR="0095597F" w:rsidRPr="006F5286" w:rsidTr="0006041F">
        <w:trPr>
          <w:cantSplit/>
          <w:trHeight w:val="195"/>
        </w:trPr>
        <w:tc>
          <w:tcPr>
            <w:tcW w:w="1180" w:type="pct"/>
            <w:vMerge w:val="restart"/>
            <w:shd w:val="clear" w:color="auto" w:fill="FFFF99"/>
          </w:tcPr>
          <w:p w:rsidR="0095597F" w:rsidRPr="006F5286" w:rsidRDefault="00E16A5A" w:rsidP="00A76600">
            <w:pPr>
              <w:spacing w:before="60"/>
              <w:jc w:val="center"/>
              <w:rPr>
                <w:b/>
                <w:bCs/>
                <w:sz w:val="18"/>
                <w:lang w:val="fr-FR"/>
              </w:rPr>
            </w:pPr>
            <w:r w:rsidRPr="006F5286">
              <w:rPr>
                <w:b/>
                <w:bCs/>
                <w:sz w:val="18"/>
                <w:lang w:val="fr-FR"/>
              </w:rPr>
              <w:t>PRODUIT</w:t>
            </w:r>
            <w:r w:rsidR="0095597F" w:rsidRPr="006F5286">
              <w:rPr>
                <w:b/>
                <w:bCs/>
                <w:sz w:val="18"/>
                <w:lang w:val="fr-FR"/>
              </w:rPr>
              <w:t>S</w:t>
            </w:r>
            <w:r w:rsidR="005220DA">
              <w:rPr>
                <w:b/>
                <w:bCs/>
                <w:sz w:val="18"/>
                <w:lang w:val="fr-FR"/>
              </w:rPr>
              <w:t xml:space="preserve"> (Indicateurs, données de base, cibles)</w:t>
            </w:r>
          </w:p>
          <w:p w:rsidR="0095597F" w:rsidRPr="006F5286" w:rsidRDefault="0095597F" w:rsidP="00A76600">
            <w:pPr>
              <w:jc w:val="left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</w:tc>
        <w:tc>
          <w:tcPr>
            <w:tcW w:w="1756" w:type="pct"/>
            <w:vMerge w:val="restart"/>
            <w:shd w:val="clear" w:color="auto" w:fill="FFFF99"/>
          </w:tcPr>
          <w:p w:rsidR="0095597F" w:rsidRPr="006F5286" w:rsidRDefault="00134CAF" w:rsidP="00A76600">
            <w:pPr>
              <w:spacing w:before="60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ACTIVIT</w:t>
            </w:r>
            <w:r w:rsidR="0095597F" w:rsidRPr="006F5286">
              <w:rPr>
                <w:b/>
                <w:bCs/>
                <w:sz w:val="18"/>
                <w:lang w:val="fr-FR"/>
              </w:rPr>
              <w:t>ES</w:t>
            </w:r>
            <w:r>
              <w:rPr>
                <w:b/>
                <w:bCs/>
                <w:sz w:val="18"/>
                <w:lang w:val="fr-FR"/>
              </w:rPr>
              <w:t xml:space="preserve"> PLANIFIEES</w:t>
            </w:r>
          </w:p>
        </w:tc>
        <w:tc>
          <w:tcPr>
            <w:tcW w:w="417" w:type="pct"/>
            <w:gridSpan w:val="4"/>
            <w:shd w:val="clear" w:color="auto" w:fill="FFFF99"/>
            <w:vAlign w:val="center"/>
          </w:tcPr>
          <w:p w:rsidR="0095597F" w:rsidRPr="006F5286" w:rsidRDefault="008805BD" w:rsidP="00A76600">
            <w:pPr>
              <w:spacing w:before="60"/>
              <w:jc w:val="center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Période de mise en œuvre</w:t>
            </w:r>
          </w:p>
        </w:tc>
        <w:tc>
          <w:tcPr>
            <w:tcW w:w="499" w:type="pct"/>
            <w:vMerge w:val="restart"/>
            <w:shd w:val="clear" w:color="auto" w:fill="FFFF99"/>
            <w:vAlign w:val="center"/>
          </w:tcPr>
          <w:p w:rsidR="0095597F" w:rsidRPr="006F5286" w:rsidRDefault="008805BD" w:rsidP="00A76600">
            <w:pPr>
              <w:jc w:val="center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Partenaires</w:t>
            </w:r>
          </w:p>
        </w:tc>
        <w:tc>
          <w:tcPr>
            <w:tcW w:w="1148" w:type="pct"/>
            <w:gridSpan w:val="3"/>
            <w:shd w:val="clear" w:color="auto" w:fill="FFFF99"/>
            <w:vAlign w:val="center"/>
          </w:tcPr>
          <w:p w:rsidR="0095597F" w:rsidRPr="006F5286" w:rsidRDefault="0095597F" w:rsidP="00A76600">
            <w:pPr>
              <w:spacing w:before="60"/>
              <w:jc w:val="center"/>
              <w:rPr>
                <w:b/>
                <w:bCs/>
                <w:sz w:val="18"/>
                <w:lang w:val="fr-FR"/>
              </w:rPr>
            </w:pPr>
            <w:r w:rsidRPr="006F5286">
              <w:rPr>
                <w:b/>
                <w:bCs/>
                <w:sz w:val="18"/>
                <w:lang w:val="fr-FR"/>
              </w:rPr>
              <w:t>PLANNED BUDGET</w:t>
            </w:r>
          </w:p>
        </w:tc>
      </w:tr>
      <w:tr w:rsidR="0006041F" w:rsidRPr="006F5286" w:rsidTr="0006041F">
        <w:trPr>
          <w:cantSplit/>
          <w:trHeight w:val="467"/>
        </w:trPr>
        <w:tc>
          <w:tcPr>
            <w:tcW w:w="1180" w:type="pct"/>
            <w:vMerge/>
            <w:shd w:val="clear" w:color="auto" w:fill="CCCCCC"/>
            <w:vAlign w:val="center"/>
          </w:tcPr>
          <w:p w:rsidR="0095597F" w:rsidRPr="006F5286" w:rsidRDefault="0095597F" w:rsidP="00A76600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5597F" w:rsidRPr="006F5286" w:rsidRDefault="0095597F" w:rsidP="00A76600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5597F" w:rsidRPr="006F5286" w:rsidRDefault="0095597F" w:rsidP="00A76600">
            <w:pPr>
              <w:jc w:val="center"/>
              <w:rPr>
                <w:sz w:val="16"/>
                <w:lang w:val="fr-FR"/>
              </w:rPr>
            </w:pPr>
            <w:r w:rsidRPr="006F5286">
              <w:rPr>
                <w:sz w:val="16"/>
                <w:lang w:val="fr-FR"/>
              </w:rPr>
              <w:t>T1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5597F" w:rsidRPr="006F5286" w:rsidRDefault="0095597F" w:rsidP="00A76600">
            <w:pPr>
              <w:jc w:val="center"/>
              <w:rPr>
                <w:sz w:val="16"/>
                <w:lang w:val="fr-FR"/>
              </w:rPr>
            </w:pPr>
            <w:r w:rsidRPr="006F5286">
              <w:rPr>
                <w:sz w:val="16"/>
                <w:lang w:val="fr-FR"/>
              </w:rPr>
              <w:t>T2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5597F" w:rsidRPr="006F5286" w:rsidRDefault="0095597F" w:rsidP="00A76600">
            <w:pPr>
              <w:jc w:val="center"/>
              <w:rPr>
                <w:sz w:val="16"/>
                <w:lang w:val="fr-FR"/>
              </w:rPr>
            </w:pPr>
            <w:r w:rsidRPr="006F5286">
              <w:rPr>
                <w:sz w:val="16"/>
                <w:lang w:val="fr-FR"/>
              </w:rPr>
              <w:t>T3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5597F" w:rsidRPr="006F5286" w:rsidRDefault="0095597F" w:rsidP="00A76600">
            <w:pPr>
              <w:jc w:val="center"/>
              <w:rPr>
                <w:sz w:val="16"/>
                <w:lang w:val="fr-FR"/>
              </w:rPr>
            </w:pPr>
            <w:r w:rsidRPr="006F5286">
              <w:rPr>
                <w:sz w:val="16"/>
                <w:lang w:val="fr-FR"/>
              </w:rPr>
              <w:t>T4</w:t>
            </w:r>
          </w:p>
        </w:tc>
        <w:tc>
          <w:tcPr>
            <w:tcW w:w="499" w:type="pct"/>
            <w:vMerge/>
            <w:shd w:val="clear" w:color="auto" w:fill="FFFF99"/>
            <w:vAlign w:val="center"/>
          </w:tcPr>
          <w:p w:rsidR="0095597F" w:rsidRPr="006F5286" w:rsidRDefault="0095597F" w:rsidP="00A76600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353" w:type="pct"/>
            <w:shd w:val="clear" w:color="auto" w:fill="FFFF99"/>
            <w:vAlign w:val="center"/>
          </w:tcPr>
          <w:p w:rsidR="0095597F" w:rsidRPr="006F5286" w:rsidRDefault="008805BD" w:rsidP="00A76600">
            <w:pPr>
              <w:jc w:val="center"/>
              <w:rPr>
                <w:sz w:val="16"/>
                <w:lang w:val="fr-FR"/>
              </w:rPr>
            </w:pPr>
            <w:r w:rsidRPr="008805BD">
              <w:rPr>
                <w:sz w:val="16"/>
                <w:lang w:val="fr-FR"/>
              </w:rPr>
              <w:t>Source des fonds</w:t>
            </w:r>
          </w:p>
        </w:tc>
        <w:tc>
          <w:tcPr>
            <w:tcW w:w="352" w:type="pct"/>
            <w:shd w:val="clear" w:color="auto" w:fill="FFFF99"/>
            <w:vAlign w:val="center"/>
          </w:tcPr>
          <w:p w:rsidR="0095597F" w:rsidRPr="006F5286" w:rsidRDefault="008805BD" w:rsidP="00A76600">
            <w:pPr>
              <w:jc w:val="center"/>
              <w:rPr>
                <w:sz w:val="16"/>
                <w:lang w:val="fr-FR"/>
              </w:rPr>
            </w:pPr>
            <w:r w:rsidRPr="008805BD">
              <w:rPr>
                <w:sz w:val="16"/>
                <w:lang w:val="fr-FR"/>
              </w:rPr>
              <w:t>Description du Budget</w:t>
            </w:r>
          </w:p>
        </w:tc>
        <w:tc>
          <w:tcPr>
            <w:tcW w:w="443" w:type="pct"/>
            <w:shd w:val="clear" w:color="auto" w:fill="FFFF99"/>
            <w:vAlign w:val="center"/>
          </w:tcPr>
          <w:p w:rsidR="0095597F" w:rsidRPr="006F5286" w:rsidRDefault="008805BD" w:rsidP="00A76600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Montant</w:t>
            </w:r>
          </w:p>
        </w:tc>
      </w:tr>
      <w:tr w:rsidR="0006041F" w:rsidRPr="006F5286" w:rsidTr="0006041F">
        <w:trPr>
          <w:cantSplit/>
          <w:trHeight w:val="179"/>
        </w:trPr>
        <w:tc>
          <w:tcPr>
            <w:tcW w:w="1180" w:type="pct"/>
            <w:vMerge w:val="restart"/>
          </w:tcPr>
          <w:p w:rsidR="0095597F" w:rsidRPr="00974F10" w:rsidRDefault="00E16A5A" w:rsidP="00A76600">
            <w:pPr>
              <w:spacing w:before="60"/>
              <w:rPr>
                <w:sz w:val="20"/>
                <w:lang w:val="fr-FR"/>
              </w:rPr>
            </w:pPr>
            <w:r w:rsidRPr="00974F10">
              <w:rPr>
                <w:sz w:val="20"/>
                <w:lang w:val="fr-FR"/>
              </w:rPr>
              <w:t>Produit</w:t>
            </w:r>
            <w:r w:rsidR="0095597F" w:rsidRPr="00974F10">
              <w:rPr>
                <w:sz w:val="20"/>
                <w:lang w:val="fr-FR"/>
              </w:rPr>
              <w:t xml:space="preserve"> 1</w:t>
            </w:r>
            <w:r w:rsidR="002115DA" w:rsidRPr="00974F10">
              <w:rPr>
                <w:sz w:val="20"/>
                <w:lang w:val="fr-FR"/>
              </w:rPr>
              <w:t> : Maisons de Développent et la Paix (MDP) sont mises en place, des point focaux pour l’appui à la maîtrise d’ouvrage communales au niveau local sont institutionnalisés.</w:t>
            </w:r>
          </w:p>
          <w:p w:rsidR="005D3591" w:rsidRDefault="005D3591" w:rsidP="00A76600">
            <w:pPr>
              <w:rPr>
                <w:i/>
                <w:sz w:val="20"/>
                <w:szCs w:val="20"/>
                <w:lang w:val="fr-FR"/>
              </w:rPr>
            </w:pPr>
          </w:p>
          <w:p w:rsidR="0095597F" w:rsidRPr="00D01E82" w:rsidRDefault="00974F10" w:rsidP="00A76600">
            <w:pPr>
              <w:rPr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>Indicateurs</w:t>
            </w:r>
            <w:r w:rsidR="005D3591" w:rsidRPr="00D01E82">
              <w:rPr>
                <w:sz w:val="20"/>
                <w:szCs w:val="20"/>
                <w:lang w:val="fr-FR"/>
              </w:rPr>
              <w:t> :</w:t>
            </w: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 xml:space="preserve">1.1.: </w:t>
            </w:r>
            <w:proofErr w:type="spellStart"/>
            <w:r w:rsidRPr="00D01E82">
              <w:rPr>
                <w:sz w:val="20"/>
                <w:szCs w:val="20"/>
                <w:lang w:val="fr-FR"/>
              </w:rPr>
              <w:t>Nbr</w:t>
            </w:r>
            <w:proofErr w:type="spellEnd"/>
            <w:r w:rsidRPr="00D01E82">
              <w:rPr>
                <w:sz w:val="20"/>
                <w:szCs w:val="20"/>
                <w:lang w:val="fr-FR"/>
              </w:rPr>
              <w:t xml:space="preserve"> de points focaux travaillant sur la </w:t>
            </w:r>
            <w:r w:rsidR="00F377BA" w:rsidRPr="00D01E82">
              <w:rPr>
                <w:sz w:val="20"/>
                <w:szCs w:val="20"/>
                <w:lang w:val="fr-FR"/>
              </w:rPr>
              <w:t>maitrise</w:t>
            </w:r>
            <w:r w:rsidRPr="00D01E82">
              <w:rPr>
                <w:sz w:val="20"/>
                <w:szCs w:val="20"/>
                <w:lang w:val="fr-FR"/>
              </w:rPr>
              <w:t xml:space="preserve"> d'ouvrage</w:t>
            </w:r>
          </w:p>
          <w:p w:rsidR="00974F10" w:rsidRPr="00D01E82" w:rsidRDefault="00BA01B3" w:rsidP="00BA01B3">
            <w:pPr>
              <w:rPr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 xml:space="preserve">2.1.: </w:t>
            </w:r>
            <w:proofErr w:type="spellStart"/>
            <w:r w:rsidRPr="00D01E82">
              <w:rPr>
                <w:sz w:val="20"/>
                <w:szCs w:val="20"/>
                <w:lang w:val="fr-FR"/>
              </w:rPr>
              <w:t>Nbr</w:t>
            </w:r>
            <w:proofErr w:type="spellEnd"/>
            <w:r w:rsidRPr="00D01E82">
              <w:rPr>
                <w:sz w:val="20"/>
                <w:szCs w:val="20"/>
                <w:lang w:val="fr-FR"/>
              </w:rPr>
              <w:t xml:space="preserve"> de maisons de développement fonctionnelle</w:t>
            </w: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>Situation de référence:</w:t>
            </w: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 xml:space="preserve">1.1: </w:t>
            </w:r>
            <w:r w:rsidR="00F7219B" w:rsidRPr="00D01E82">
              <w:rPr>
                <w:sz w:val="20"/>
                <w:szCs w:val="20"/>
                <w:lang w:val="fr-FR"/>
              </w:rPr>
              <w:t>12</w:t>
            </w: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>2.1: 2</w:t>
            </w: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  <w:proofErr w:type="gramStart"/>
            <w:r w:rsidRPr="00D01E82">
              <w:rPr>
                <w:sz w:val="20"/>
                <w:szCs w:val="20"/>
                <w:lang w:val="fr-FR"/>
              </w:rPr>
              <w:t>Cibles</w:t>
            </w:r>
            <w:proofErr w:type="gramEnd"/>
            <w:r w:rsidRPr="00D01E82">
              <w:rPr>
                <w:sz w:val="20"/>
                <w:szCs w:val="20"/>
                <w:lang w:val="fr-FR"/>
              </w:rPr>
              <w:t>:</w:t>
            </w:r>
          </w:p>
          <w:p w:rsidR="00BA01B3" w:rsidRPr="00D01E82" w:rsidRDefault="00BA01B3" w:rsidP="00BA01B3">
            <w:pPr>
              <w:rPr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 xml:space="preserve">1.1: </w:t>
            </w:r>
            <w:r w:rsidR="00F7219B" w:rsidRPr="00D01E82">
              <w:rPr>
                <w:sz w:val="20"/>
                <w:szCs w:val="20"/>
                <w:lang w:val="fr-FR"/>
              </w:rPr>
              <w:t>12</w:t>
            </w:r>
          </w:p>
          <w:p w:rsidR="0095597F" w:rsidRPr="00974F10" w:rsidRDefault="00F7219B" w:rsidP="007C18E4">
            <w:pPr>
              <w:rPr>
                <w:i/>
                <w:sz w:val="20"/>
                <w:szCs w:val="20"/>
                <w:lang w:val="fr-FR"/>
              </w:rPr>
            </w:pPr>
            <w:r w:rsidRPr="00D01E82">
              <w:rPr>
                <w:sz w:val="20"/>
                <w:szCs w:val="20"/>
                <w:lang w:val="fr-FR"/>
              </w:rPr>
              <w:t>2.1: 3</w:t>
            </w:r>
          </w:p>
        </w:tc>
        <w:tc>
          <w:tcPr>
            <w:tcW w:w="1756" w:type="pct"/>
            <w:vMerge w:val="restart"/>
            <w:vAlign w:val="center"/>
          </w:tcPr>
          <w:p w:rsidR="0095597F" w:rsidRPr="006F5286" w:rsidRDefault="009E0DBE" w:rsidP="009E0DBE">
            <w:pPr>
              <w:numPr>
                <w:ilvl w:val="1"/>
                <w:numId w:val="1"/>
              </w:numPr>
              <w:spacing w:before="40" w:after="0"/>
              <w:rPr>
                <w:iCs/>
                <w:sz w:val="16"/>
                <w:lang w:val="fr-FR"/>
              </w:rPr>
            </w:pPr>
            <w:r w:rsidRPr="009E0DBE">
              <w:rPr>
                <w:iCs/>
                <w:sz w:val="16"/>
                <w:lang w:val="fr-FR"/>
              </w:rPr>
              <w:t xml:space="preserve">Finaliser les travaux d'aménagement </w:t>
            </w:r>
            <w:r>
              <w:rPr>
                <w:iCs/>
                <w:sz w:val="16"/>
                <w:lang w:val="fr-FR"/>
              </w:rPr>
              <w:t>de</w:t>
            </w:r>
            <w:r w:rsidRPr="009E0DBE">
              <w:rPr>
                <w:iCs/>
                <w:sz w:val="16"/>
                <w:lang w:val="fr-FR"/>
              </w:rPr>
              <w:t xml:space="preserve"> MDP </w:t>
            </w:r>
            <w:r>
              <w:rPr>
                <w:iCs/>
                <w:sz w:val="16"/>
                <w:lang w:val="fr-FR"/>
              </w:rPr>
              <w:t xml:space="preserve">Bujumbura </w:t>
            </w:r>
            <w:r w:rsidRPr="009E0DBE">
              <w:rPr>
                <w:iCs/>
                <w:sz w:val="16"/>
                <w:lang w:val="fr-FR"/>
              </w:rPr>
              <w:t>et mise en place des sites web provinciaux</w:t>
            </w:r>
          </w:p>
        </w:tc>
        <w:tc>
          <w:tcPr>
            <w:tcW w:w="101" w:type="pct"/>
            <w:vMerge w:val="restart"/>
            <w:vAlign w:val="center"/>
          </w:tcPr>
          <w:p w:rsidR="0095597F" w:rsidRPr="006F5286" w:rsidRDefault="00BF3086" w:rsidP="00A76600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Merge w:val="restart"/>
            <w:vAlign w:val="center"/>
          </w:tcPr>
          <w:p w:rsidR="0095597F" w:rsidRPr="006F5286" w:rsidRDefault="00BF3086" w:rsidP="00A76600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Merge w:val="restart"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14" w:type="pct"/>
            <w:vMerge w:val="restart"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95597F" w:rsidRPr="00CE22AB" w:rsidRDefault="007B7A31" w:rsidP="00A76600">
            <w:pPr>
              <w:rPr>
                <w:sz w:val="18"/>
                <w:lang w:val="fr-FR"/>
              </w:rPr>
            </w:pPr>
            <w:r w:rsidRPr="00CE22AB">
              <w:rPr>
                <w:sz w:val="18"/>
                <w:lang w:val="fr-FR"/>
              </w:rPr>
              <w:t>MDC, PNUD</w:t>
            </w:r>
          </w:p>
        </w:tc>
        <w:tc>
          <w:tcPr>
            <w:tcW w:w="353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43" w:type="pct"/>
          </w:tcPr>
          <w:p w:rsidR="0095597F" w:rsidRPr="006F5286" w:rsidRDefault="0095597F" w:rsidP="00A76600">
            <w:pPr>
              <w:tabs>
                <w:tab w:val="left" w:pos="639"/>
              </w:tabs>
              <w:rPr>
                <w:sz w:val="16"/>
                <w:szCs w:val="16"/>
                <w:lang w:val="fr-FR"/>
              </w:rPr>
            </w:pPr>
            <w:r w:rsidRPr="006F5286">
              <w:rPr>
                <w:sz w:val="16"/>
                <w:szCs w:val="16"/>
                <w:lang w:val="fr-FR"/>
              </w:rPr>
              <w:tab/>
            </w:r>
          </w:p>
        </w:tc>
      </w:tr>
      <w:tr w:rsidR="0006041F" w:rsidRPr="006F5286" w:rsidTr="0006041F">
        <w:trPr>
          <w:cantSplit/>
          <w:trHeight w:val="131"/>
        </w:trPr>
        <w:tc>
          <w:tcPr>
            <w:tcW w:w="1180" w:type="pct"/>
            <w:vMerge/>
          </w:tcPr>
          <w:p w:rsidR="0095597F" w:rsidRPr="006F5286" w:rsidRDefault="0095597F" w:rsidP="00A76600">
            <w:pPr>
              <w:spacing w:before="60"/>
              <w:rPr>
                <w:b/>
                <w:lang w:val="fr-FR"/>
              </w:rPr>
            </w:pPr>
          </w:p>
        </w:tc>
        <w:tc>
          <w:tcPr>
            <w:tcW w:w="1756" w:type="pct"/>
            <w:vMerge/>
            <w:vAlign w:val="bottom"/>
          </w:tcPr>
          <w:p w:rsidR="0095597F" w:rsidRPr="006F5286" w:rsidRDefault="0095597F" w:rsidP="00A76600">
            <w:pPr>
              <w:numPr>
                <w:ilvl w:val="1"/>
                <w:numId w:val="1"/>
              </w:numPr>
              <w:spacing w:before="40" w:after="0"/>
              <w:ind w:left="253" w:hanging="253"/>
              <w:rPr>
                <w:iCs/>
                <w:sz w:val="16"/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14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499" w:type="pct"/>
            <w:vMerge/>
            <w:vAlign w:val="center"/>
          </w:tcPr>
          <w:p w:rsidR="0095597F" w:rsidRPr="00CE22AB" w:rsidRDefault="0095597F" w:rsidP="00A76600">
            <w:pPr>
              <w:rPr>
                <w:sz w:val="18"/>
                <w:lang w:val="fr-FR"/>
              </w:rPr>
            </w:pPr>
          </w:p>
        </w:tc>
        <w:tc>
          <w:tcPr>
            <w:tcW w:w="353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43" w:type="pct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</w:tr>
      <w:tr w:rsidR="0006041F" w:rsidRPr="006F5286" w:rsidTr="0006041F">
        <w:trPr>
          <w:cantSplit/>
          <w:trHeight w:val="89"/>
        </w:trPr>
        <w:tc>
          <w:tcPr>
            <w:tcW w:w="1180" w:type="pct"/>
            <w:vMerge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756" w:type="pct"/>
            <w:vMerge w:val="restart"/>
            <w:vAlign w:val="center"/>
          </w:tcPr>
          <w:p w:rsidR="0095597F" w:rsidRPr="006F5286" w:rsidRDefault="0062691B" w:rsidP="00EF1FF3">
            <w:pPr>
              <w:numPr>
                <w:ilvl w:val="1"/>
                <w:numId w:val="1"/>
              </w:numPr>
              <w:spacing w:before="40" w:after="0"/>
              <w:rPr>
                <w:i/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>Rendre opérationnel les MDP</w:t>
            </w:r>
          </w:p>
        </w:tc>
        <w:tc>
          <w:tcPr>
            <w:tcW w:w="101" w:type="pct"/>
            <w:vMerge w:val="restart"/>
            <w:vAlign w:val="center"/>
          </w:tcPr>
          <w:p w:rsidR="0095597F" w:rsidRPr="006F5286" w:rsidRDefault="00BF3086" w:rsidP="00A76600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Merge w:val="restart"/>
            <w:vAlign w:val="center"/>
          </w:tcPr>
          <w:p w:rsidR="0095597F" w:rsidRPr="006F5286" w:rsidRDefault="00BF3086" w:rsidP="00A76600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Merge w:val="restart"/>
            <w:vAlign w:val="center"/>
          </w:tcPr>
          <w:p w:rsidR="0095597F" w:rsidRPr="006F5286" w:rsidRDefault="00BF3086" w:rsidP="00A76600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Merge w:val="restart"/>
            <w:vAlign w:val="center"/>
          </w:tcPr>
          <w:p w:rsidR="0095597F" w:rsidRPr="006F5286" w:rsidRDefault="00BF3086" w:rsidP="00A76600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Merge w:val="restart"/>
            <w:vAlign w:val="center"/>
          </w:tcPr>
          <w:p w:rsidR="0095597F" w:rsidRPr="00CE22AB" w:rsidRDefault="007B7A31" w:rsidP="00A76600">
            <w:pPr>
              <w:rPr>
                <w:sz w:val="18"/>
                <w:lang w:val="fr-FR"/>
              </w:rPr>
            </w:pPr>
            <w:r w:rsidRPr="00CE22AB">
              <w:rPr>
                <w:sz w:val="18"/>
                <w:lang w:val="fr-FR"/>
              </w:rPr>
              <w:t>MDC, FONIC</w:t>
            </w:r>
            <w:r w:rsidR="00410DC4">
              <w:rPr>
                <w:sz w:val="18"/>
                <w:lang w:val="fr-FR"/>
              </w:rPr>
              <w:t>, PNUD</w:t>
            </w:r>
          </w:p>
        </w:tc>
        <w:tc>
          <w:tcPr>
            <w:tcW w:w="353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43" w:type="pct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</w:tr>
      <w:tr w:rsidR="0006041F" w:rsidRPr="006F5286" w:rsidTr="0006041F">
        <w:trPr>
          <w:cantSplit/>
          <w:trHeight w:val="87"/>
        </w:trPr>
        <w:tc>
          <w:tcPr>
            <w:tcW w:w="1180" w:type="pct"/>
            <w:vMerge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756" w:type="pct"/>
            <w:vMerge/>
            <w:vAlign w:val="center"/>
          </w:tcPr>
          <w:p w:rsidR="0095597F" w:rsidRPr="006F5286" w:rsidRDefault="0095597F" w:rsidP="00A76600">
            <w:pPr>
              <w:spacing w:before="40" w:after="0"/>
              <w:rPr>
                <w:iCs/>
                <w:sz w:val="16"/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14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499" w:type="pct"/>
            <w:vMerge/>
            <w:vAlign w:val="center"/>
          </w:tcPr>
          <w:p w:rsidR="0095597F" w:rsidRPr="00CE22AB" w:rsidRDefault="0095597F" w:rsidP="00A76600">
            <w:pPr>
              <w:rPr>
                <w:sz w:val="18"/>
                <w:lang w:val="fr-FR"/>
              </w:rPr>
            </w:pPr>
          </w:p>
        </w:tc>
        <w:tc>
          <w:tcPr>
            <w:tcW w:w="353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43" w:type="pct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</w:tr>
      <w:tr w:rsidR="0006041F" w:rsidRPr="006F5286" w:rsidTr="0006041F">
        <w:trPr>
          <w:cantSplit/>
          <w:trHeight w:val="87"/>
        </w:trPr>
        <w:tc>
          <w:tcPr>
            <w:tcW w:w="1180" w:type="pct"/>
            <w:vMerge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756" w:type="pct"/>
            <w:vMerge/>
            <w:vAlign w:val="center"/>
          </w:tcPr>
          <w:p w:rsidR="0095597F" w:rsidRPr="006F5286" w:rsidRDefault="0095597F" w:rsidP="00A76600">
            <w:pPr>
              <w:spacing w:before="40" w:after="0"/>
              <w:rPr>
                <w:iCs/>
                <w:sz w:val="16"/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01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114" w:type="pct"/>
            <w:vMerge/>
            <w:vAlign w:val="center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499" w:type="pct"/>
            <w:vMerge/>
            <w:vAlign w:val="center"/>
          </w:tcPr>
          <w:p w:rsidR="0095597F" w:rsidRPr="00CE22AB" w:rsidRDefault="0095597F" w:rsidP="00A76600">
            <w:pPr>
              <w:rPr>
                <w:sz w:val="18"/>
                <w:lang w:val="fr-FR"/>
              </w:rPr>
            </w:pPr>
          </w:p>
        </w:tc>
        <w:tc>
          <w:tcPr>
            <w:tcW w:w="353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43" w:type="pct"/>
          </w:tcPr>
          <w:p w:rsidR="0095597F" w:rsidRPr="006F5286" w:rsidRDefault="0095597F" w:rsidP="00A76600">
            <w:pPr>
              <w:rPr>
                <w:sz w:val="16"/>
                <w:szCs w:val="16"/>
                <w:lang w:val="fr-FR"/>
              </w:rPr>
            </w:pPr>
          </w:p>
        </w:tc>
      </w:tr>
      <w:tr w:rsidR="00BF3086" w:rsidRPr="006F5286" w:rsidTr="0006041F">
        <w:trPr>
          <w:cantSplit/>
          <w:trHeight w:val="90"/>
        </w:trPr>
        <w:tc>
          <w:tcPr>
            <w:tcW w:w="1180" w:type="pct"/>
            <w:vMerge/>
            <w:shd w:val="clear" w:color="auto" w:fill="CCCCCC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6F5286" w:rsidRDefault="00BF3086" w:rsidP="00BF3086">
            <w:pPr>
              <w:spacing w:before="40" w:after="0"/>
              <w:rPr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 xml:space="preserve">1.3 </w:t>
            </w:r>
            <w:r>
              <w:rPr>
                <w:iCs/>
                <w:sz w:val="16"/>
                <w:lang w:val="fr-FR"/>
              </w:rPr>
              <w:t>Appui institutionnel du MDC</w:t>
            </w:r>
            <w:r w:rsidRPr="006F5286">
              <w:rPr>
                <w:iCs/>
                <w:sz w:val="16"/>
                <w:lang w:val="fr-FR"/>
              </w:rPr>
              <w:t xml:space="preserve"> 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CE22AB" w:rsidRDefault="00BF3086" w:rsidP="00BF3086">
            <w:pPr>
              <w:rPr>
                <w:sz w:val="18"/>
                <w:lang w:val="fr-FR"/>
              </w:rPr>
            </w:pPr>
            <w:r w:rsidRPr="00CE22AB">
              <w:rPr>
                <w:sz w:val="18"/>
                <w:lang w:val="fr-FR"/>
              </w:rPr>
              <w:t>MDC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95597F" w:rsidRPr="006F5286" w:rsidTr="00A76600">
        <w:trPr>
          <w:cantSplit/>
          <w:trHeight w:val="377"/>
        </w:trPr>
        <w:tc>
          <w:tcPr>
            <w:tcW w:w="1180" w:type="pct"/>
            <w:vMerge/>
            <w:tcBorders>
              <w:bottom w:val="single" w:sz="4" w:space="0" w:color="auto"/>
            </w:tcBorders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337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97F" w:rsidRPr="006F5286" w:rsidRDefault="00834B63" w:rsidP="00A76600">
            <w:pPr>
              <w:spacing w:after="0"/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Sous total</w:t>
            </w:r>
            <w:r w:rsidRPr="006F5286">
              <w:rPr>
                <w:b/>
                <w:sz w:val="20"/>
                <w:szCs w:val="20"/>
                <w:lang w:val="fr-FR"/>
              </w:rPr>
              <w:t xml:space="preserve"> </w:t>
            </w:r>
            <w:r w:rsidR="00E16A5A" w:rsidRPr="006F5286">
              <w:rPr>
                <w:b/>
                <w:sz w:val="20"/>
                <w:szCs w:val="20"/>
                <w:lang w:val="fr-FR"/>
              </w:rPr>
              <w:t>Produit</w:t>
            </w:r>
            <w:r w:rsidR="0095597F" w:rsidRPr="006F5286">
              <w:rPr>
                <w:b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597F" w:rsidRPr="006F5286" w:rsidRDefault="0095597F" w:rsidP="00A76600">
            <w:pPr>
              <w:spacing w:after="0"/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90"/>
        </w:trPr>
        <w:tc>
          <w:tcPr>
            <w:tcW w:w="1180" w:type="pct"/>
            <w:vMerge w:val="restart"/>
          </w:tcPr>
          <w:p w:rsidR="00BF3086" w:rsidRPr="00F850CE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F850CE">
              <w:rPr>
                <w:sz w:val="20"/>
                <w:lang w:val="fr-FR"/>
              </w:rPr>
              <w:t xml:space="preserve">Produit 2 : Capacités des acteurs locaux et des Comités Communales (CCDC) et Provinciaux de Développement (CPD) en décentralisation, gestion des projets, planification </w:t>
            </w:r>
            <w:r w:rsidRPr="00F850CE">
              <w:rPr>
                <w:sz w:val="20"/>
                <w:lang w:val="fr-FR"/>
              </w:rPr>
              <w:lastRenderedPageBreak/>
              <w:t>stratégique, gestion des connaissances</w:t>
            </w:r>
          </w:p>
          <w:p w:rsidR="00BF3086" w:rsidRDefault="00BF3086" w:rsidP="00BF3086">
            <w:pPr>
              <w:spacing w:after="0"/>
              <w:rPr>
                <w:i/>
                <w:sz w:val="20"/>
                <w:szCs w:val="20"/>
                <w:lang w:val="fr-FR"/>
              </w:rPr>
            </w:pP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 w:rsidRPr="00F850CE">
              <w:rPr>
                <w:sz w:val="20"/>
                <w:lang w:val="fr-FR"/>
              </w:rPr>
              <w:t>Indicateurs: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Pr="00F850CE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 xml:space="preserve">1: </w:t>
            </w:r>
            <w:proofErr w:type="spellStart"/>
            <w:r>
              <w:rPr>
                <w:sz w:val="20"/>
                <w:lang w:val="fr-FR"/>
              </w:rPr>
              <w:t>Nbr</w:t>
            </w:r>
            <w:proofErr w:type="spellEnd"/>
            <w:r>
              <w:rPr>
                <w:sz w:val="20"/>
                <w:lang w:val="fr-FR"/>
              </w:rPr>
              <w:t xml:space="preserve"> d’outil de renforcement des capacités des acteurs locaux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2.2 : </w:t>
            </w:r>
            <w:proofErr w:type="spellStart"/>
            <w:r>
              <w:rPr>
                <w:sz w:val="20"/>
                <w:lang w:val="fr-FR"/>
              </w:rPr>
              <w:t>Nbr</w:t>
            </w:r>
            <w:proofErr w:type="spellEnd"/>
            <w:r>
              <w:rPr>
                <w:sz w:val="20"/>
                <w:lang w:val="fr-FR"/>
              </w:rPr>
              <w:t xml:space="preserve"> d’acteurs locaux renforcé</w:t>
            </w:r>
            <w:r w:rsidRPr="00F850CE">
              <w:rPr>
                <w:sz w:val="20"/>
                <w:lang w:val="fr-FR"/>
              </w:rPr>
              <w:t>s de façon opérationnelle et technique</w:t>
            </w:r>
            <w:r>
              <w:rPr>
                <w:sz w:val="20"/>
                <w:lang w:val="fr-FR"/>
              </w:rPr>
              <w:t xml:space="preserve"> 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Pr="00F850CE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>3.</w:t>
            </w:r>
            <w:r w:rsidRPr="00F850CE">
              <w:rPr>
                <w:sz w:val="20"/>
                <w:lang w:val="fr-FR"/>
              </w:rPr>
              <w:t xml:space="preserve"> Nombre de projet des OSC appuyés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2.4 : </w:t>
            </w:r>
            <w:proofErr w:type="spellStart"/>
            <w:r>
              <w:rPr>
                <w:sz w:val="20"/>
                <w:lang w:val="fr-FR"/>
              </w:rPr>
              <w:t>Nbr</w:t>
            </w:r>
            <w:proofErr w:type="spellEnd"/>
            <w:r>
              <w:rPr>
                <w:sz w:val="20"/>
                <w:lang w:val="fr-FR"/>
              </w:rPr>
              <w:t xml:space="preserve"> des communes enquêté (prise en compte des besoins spécifiques au genre)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2.5 : </w:t>
            </w:r>
            <w:proofErr w:type="spellStart"/>
            <w:r>
              <w:rPr>
                <w:sz w:val="20"/>
                <w:lang w:val="fr-FR"/>
              </w:rPr>
              <w:t>Nbr</w:t>
            </w:r>
            <w:proofErr w:type="spellEnd"/>
            <w:r>
              <w:rPr>
                <w:sz w:val="20"/>
                <w:lang w:val="fr-FR"/>
              </w:rPr>
              <w:t xml:space="preserve"> de PCDC élaboré (prise en compte des besoins spécifiques au genre)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 w:rsidRPr="00F850CE">
              <w:rPr>
                <w:sz w:val="20"/>
                <w:lang w:val="fr-FR"/>
              </w:rPr>
              <w:t>Situation de référence: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2.1</w:t>
            </w:r>
            <w:r w:rsidRPr="00F850CE">
              <w:rPr>
                <w:sz w:val="20"/>
                <w:lang w:val="fr-FR"/>
              </w:rPr>
              <w:t>: 00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2.2: 1876 (27% femmes - résultat 2017)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2.3 : 10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2.4: 00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2.5 : 00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proofErr w:type="gramStart"/>
            <w:r w:rsidRPr="00F850CE">
              <w:rPr>
                <w:sz w:val="20"/>
                <w:lang w:val="fr-FR"/>
              </w:rPr>
              <w:t>Cibles</w:t>
            </w:r>
            <w:proofErr w:type="gramEnd"/>
            <w:r w:rsidRPr="00F850CE">
              <w:rPr>
                <w:sz w:val="20"/>
                <w:lang w:val="fr-FR"/>
              </w:rPr>
              <w:t>: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2.1: 4 (Politique Nationale de Décentralisation, plan triennal de la décentralisation, plan triennal et plan annuel de formation)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2.2: 2000 (30% femmes)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2.3</w:t>
            </w:r>
            <w:r w:rsidRPr="00F850CE">
              <w:rPr>
                <w:sz w:val="20"/>
                <w:lang w:val="fr-FR"/>
              </w:rPr>
              <w:t>: 14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2.4: 20</w:t>
            </w:r>
          </w:p>
          <w:p w:rsidR="00BF3086" w:rsidRPr="00F850CE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2.5 : 20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spacing w:after="0"/>
              <w:rPr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lastRenderedPageBreak/>
              <w:t xml:space="preserve">2.1 </w:t>
            </w:r>
            <w:r>
              <w:rPr>
                <w:iCs/>
                <w:sz w:val="16"/>
                <w:lang w:val="fr-FR"/>
              </w:rPr>
              <w:t>Elaboration d’un plan triennal de renforcement des capacités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14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F3086" w:rsidRPr="00341721" w:rsidRDefault="00BF3086" w:rsidP="00BF308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CNFAL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404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  <w:vAlign w:val="center"/>
          </w:tcPr>
          <w:p w:rsidR="00BF3086" w:rsidRPr="006F5286" w:rsidRDefault="00BF3086" w:rsidP="00BF3086">
            <w:pPr>
              <w:spacing w:after="0"/>
              <w:rPr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 xml:space="preserve">2.2 </w:t>
            </w:r>
            <w:r>
              <w:rPr>
                <w:iCs/>
                <w:sz w:val="16"/>
                <w:lang w:val="fr-FR"/>
              </w:rPr>
              <w:t>Mettre en œuvre le plan annuel de formation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Align w:val="center"/>
          </w:tcPr>
          <w:p w:rsidR="00BF3086" w:rsidRPr="00341721" w:rsidRDefault="00BF3086" w:rsidP="00BF308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MDC, CNFAL, FONIC, ABELO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5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Pr="006F5286" w:rsidRDefault="00BF3086" w:rsidP="00BF3086">
            <w:pPr>
              <w:spacing w:before="40" w:after="0"/>
              <w:rPr>
                <w:iCs/>
                <w:sz w:val="16"/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 xml:space="preserve">2.3 </w:t>
            </w:r>
            <w:r>
              <w:rPr>
                <w:iCs/>
                <w:sz w:val="16"/>
                <w:lang w:val="fr-FR"/>
              </w:rPr>
              <w:t>Rendre opérationnel les comités locaux de bonne gouvernance pour</w:t>
            </w:r>
            <w:r w:rsidRPr="00336960">
              <w:rPr>
                <w:iCs/>
                <w:sz w:val="16"/>
                <w:lang w:val="fr-FR"/>
              </w:rPr>
              <w:t xml:space="preserve"> la participation citoyenne de la gestion au niveau communale à travers 4 projets des OSC pour l'amélioration du contrôle et de la transparence dans </w:t>
            </w:r>
            <w:r>
              <w:rPr>
                <w:iCs/>
                <w:sz w:val="16"/>
                <w:lang w:val="fr-FR"/>
              </w:rPr>
              <w:t>la gestion de la chose publique (benchmark)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Align w:val="center"/>
          </w:tcPr>
          <w:p w:rsidR="00BF3086" w:rsidRPr="00341721" w:rsidRDefault="00BF3086" w:rsidP="00BF3086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ABELO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4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Pr="006F5286" w:rsidRDefault="00BF3086" w:rsidP="00BF3086">
            <w:pPr>
              <w:spacing w:before="60"/>
              <w:jc w:val="left"/>
              <w:rPr>
                <w:iCs/>
                <w:sz w:val="16"/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 xml:space="preserve">2.4 </w:t>
            </w:r>
            <w:r>
              <w:rPr>
                <w:iCs/>
                <w:sz w:val="16"/>
                <w:lang w:val="fr-FR"/>
              </w:rPr>
              <w:t>Appui-conseil aux communes dans l’utilisation du logiciel de la comptabilité communale (benchmark)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ABELO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4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Pr="006F5286" w:rsidRDefault="00BF3086" w:rsidP="00BF3086">
            <w:pPr>
              <w:spacing w:before="60"/>
              <w:jc w:val="left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 xml:space="preserve">2.5 Pré-enquête sur la situation socio-économique des communes 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MDC</w:t>
            </w:r>
            <w:r w:rsidR="0080566C">
              <w:rPr>
                <w:lang w:val="fr-FR"/>
              </w:rPr>
              <w:t>, UNCDF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4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Default="00BF3086" w:rsidP="00BF3086">
            <w:pPr>
              <w:spacing w:before="60"/>
              <w:jc w:val="left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>2.6 Elaboration des PCDC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MDC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4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Default="00BF3086" w:rsidP="00BF3086">
            <w:pPr>
              <w:spacing w:before="60"/>
              <w:jc w:val="left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>2.7 Elaboration de la nouvelle politique de décentralisation et son plan triennal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MDC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4F187E" w:rsidTr="0006041F">
        <w:trPr>
          <w:cantSplit/>
          <w:trHeight w:val="34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Default="00BF3086" w:rsidP="00BF3086">
            <w:pPr>
              <w:spacing w:before="60"/>
              <w:jc w:val="left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 xml:space="preserve">2.8 Appuyer la participation des partenaires au sommet </w:t>
            </w:r>
            <w:proofErr w:type="spellStart"/>
            <w:r>
              <w:rPr>
                <w:iCs/>
                <w:sz w:val="16"/>
                <w:lang w:val="fr-FR"/>
              </w:rPr>
              <w:t>Africités</w:t>
            </w:r>
            <w:proofErr w:type="spellEnd"/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Align w:val="center"/>
          </w:tcPr>
          <w:p w:rsidR="00BF3086" w:rsidRDefault="009F601F" w:rsidP="00BF3086">
            <w:pPr>
              <w:rPr>
                <w:lang w:val="fr-FR"/>
              </w:rPr>
            </w:pPr>
            <w:r>
              <w:rPr>
                <w:lang w:val="fr-FR"/>
              </w:rPr>
              <w:t>PNUD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95597F" w:rsidRPr="006F5286" w:rsidTr="00A76600">
        <w:trPr>
          <w:cantSplit/>
          <w:trHeight w:val="340"/>
        </w:trPr>
        <w:tc>
          <w:tcPr>
            <w:tcW w:w="1180" w:type="pct"/>
            <w:vMerge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  <w:tc>
          <w:tcPr>
            <w:tcW w:w="3377" w:type="pct"/>
            <w:gridSpan w:val="8"/>
            <w:shd w:val="clear" w:color="auto" w:fill="F2F2F2"/>
            <w:vAlign w:val="center"/>
          </w:tcPr>
          <w:p w:rsidR="0095597F" w:rsidRPr="006F5286" w:rsidRDefault="00834B63" w:rsidP="00A76600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Sous total</w:t>
            </w:r>
            <w:r w:rsidRPr="006F5286">
              <w:rPr>
                <w:b/>
                <w:sz w:val="20"/>
                <w:szCs w:val="20"/>
                <w:lang w:val="fr-FR"/>
              </w:rPr>
              <w:t xml:space="preserve"> </w:t>
            </w:r>
            <w:r w:rsidR="00E16A5A" w:rsidRPr="006F5286">
              <w:rPr>
                <w:b/>
                <w:sz w:val="20"/>
                <w:szCs w:val="20"/>
                <w:lang w:val="fr-FR"/>
              </w:rPr>
              <w:t>Produit</w:t>
            </w:r>
            <w:r w:rsidR="0095597F" w:rsidRPr="006F5286">
              <w:rPr>
                <w:b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443" w:type="pct"/>
            <w:shd w:val="clear" w:color="auto" w:fill="F2F2F2"/>
          </w:tcPr>
          <w:p w:rsidR="0095597F" w:rsidRPr="006F5286" w:rsidRDefault="0095597F" w:rsidP="00A76600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90"/>
        </w:trPr>
        <w:tc>
          <w:tcPr>
            <w:tcW w:w="1180" w:type="pct"/>
            <w:vMerge w:val="restart"/>
          </w:tcPr>
          <w:p w:rsidR="00BF3086" w:rsidRPr="00F002B3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F002B3">
              <w:rPr>
                <w:sz w:val="20"/>
                <w:lang w:val="fr-FR"/>
              </w:rPr>
              <w:t xml:space="preserve">Produit 3 : Mise en place d’une stratégie de DEL au niveau </w:t>
            </w:r>
            <w:r w:rsidRPr="00F002B3">
              <w:rPr>
                <w:sz w:val="20"/>
                <w:lang w:val="fr-FR"/>
              </w:rPr>
              <w:lastRenderedPageBreak/>
              <w:t>provincial-local en appui à la stratégie national du DEL.</w:t>
            </w:r>
          </w:p>
          <w:p w:rsidR="00BF3086" w:rsidRPr="00F002B3" w:rsidRDefault="00BF3086" w:rsidP="00BF3086">
            <w:pPr>
              <w:rPr>
                <w:i/>
                <w:sz w:val="20"/>
                <w:szCs w:val="20"/>
                <w:lang w:val="fr-FR"/>
              </w:rPr>
            </w:pPr>
          </w:p>
          <w:p w:rsidR="00BF3086" w:rsidRPr="00975B96" w:rsidRDefault="00BF3086" w:rsidP="00BF3086">
            <w:pPr>
              <w:spacing w:after="0"/>
              <w:rPr>
                <w:sz w:val="20"/>
                <w:lang w:val="fr-FR"/>
              </w:rPr>
            </w:pPr>
            <w:r w:rsidRPr="00975B96">
              <w:rPr>
                <w:sz w:val="20"/>
                <w:lang w:val="fr-FR"/>
              </w:rPr>
              <w:t>Indicateur: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 w:rsidRPr="00975B96">
              <w:rPr>
                <w:sz w:val="20"/>
                <w:lang w:val="fr-FR"/>
              </w:rPr>
              <w:t>3.</w:t>
            </w:r>
            <w:r>
              <w:rPr>
                <w:sz w:val="20"/>
                <w:lang w:val="fr-FR"/>
              </w:rPr>
              <w:t>1</w:t>
            </w:r>
            <w:r w:rsidRPr="00975B96">
              <w:rPr>
                <w:sz w:val="20"/>
                <w:lang w:val="fr-FR"/>
              </w:rPr>
              <w:t xml:space="preserve"> </w:t>
            </w:r>
            <w:proofErr w:type="spellStart"/>
            <w:r w:rsidRPr="00975B96">
              <w:rPr>
                <w:sz w:val="20"/>
                <w:lang w:val="fr-FR"/>
              </w:rPr>
              <w:t>Nbr</w:t>
            </w:r>
            <w:proofErr w:type="spellEnd"/>
            <w:r w:rsidRPr="00975B96">
              <w:rPr>
                <w:sz w:val="20"/>
                <w:lang w:val="fr-FR"/>
              </w:rPr>
              <w:t xml:space="preserve"> de bénéficiaires (50% des femmes)</w:t>
            </w:r>
            <w:r>
              <w:rPr>
                <w:sz w:val="20"/>
                <w:lang w:val="fr-FR"/>
              </w:rPr>
              <w:t xml:space="preserve"> ayant accès aux opportunités d’inclusion financières</w:t>
            </w:r>
          </w:p>
          <w:p w:rsidR="00BF3086" w:rsidRPr="00975B9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3.2 </w:t>
            </w:r>
            <w:proofErr w:type="spellStart"/>
            <w:r>
              <w:rPr>
                <w:sz w:val="20"/>
                <w:lang w:val="fr-FR"/>
              </w:rPr>
              <w:t>Nbr</w:t>
            </w:r>
            <w:proofErr w:type="spellEnd"/>
            <w:r>
              <w:rPr>
                <w:sz w:val="20"/>
                <w:lang w:val="fr-FR"/>
              </w:rPr>
              <w:t xml:space="preserve"> d’outil pour la durabilité du MCPEA</w:t>
            </w:r>
          </w:p>
          <w:p w:rsidR="00BF3086" w:rsidRPr="00975B96" w:rsidRDefault="00BF3086" w:rsidP="00BF3086">
            <w:pPr>
              <w:spacing w:after="0"/>
              <w:rPr>
                <w:sz w:val="20"/>
                <w:lang w:val="fr-FR"/>
              </w:rPr>
            </w:pPr>
          </w:p>
          <w:p w:rsidR="00BF3086" w:rsidRPr="00975B96" w:rsidRDefault="00BF3086" w:rsidP="00BF3086">
            <w:pPr>
              <w:spacing w:after="0"/>
              <w:rPr>
                <w:sz w:val="20"/>
                <w:lang w:val="fr-FR"/>
              </w:rPr>
            </w:pPr>
            <w:r w:rsidRPr="00975B96">
              <w:rPr>
                <w:sz w:val="20"/>
                <w:lang w:val="fr-FR"/>
              </w:rPr>
              <w:t>Situation de référence: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 w:rsidRPr="00975B96">
              <w:rPr>
                <w:sz w:val="20"/>
                <w:lang w:val="fr-FR"/>
              </w:rPr>
              <w:t>3</w:t>
            </w:r>
            <w:r>
              <w:rPr>
                <w:sz w:val="20"/>
                <w:lang w:val="fr-FR"/>
              </w:rPr>
              <w:t>.1: 13440</w:t>
            </w:r>
            <w:r w:rsidRPr="00975B96">
              <w:rPr>
                <w:sz w:val="20"/>
                <w:lang w:val="fr-FR"/>
              </w:rPr>
              <w:t xml:space="preserve"> (</w:t>
            </w:r>
            <w:r>
              <w:rPr>
                <w:sz w:val="20"/>
                <w:lang w:val="fr-FR"/>
              </w:rPr>
              <w:t>6</w:t>
            </w:r>
            <w:r w:rsidRPr="00975B96">
              <w:rPr>
                <w:sz w:val="20"/>
                <w:lang w:val="fr-FR"/>
              </w:rPr>
              <w:t>0%)</w:t>
            </w:r>
            <w:r>
              <w:rPr>
                <w:sz w:val="20"/>
                <w:lang w:val="fr-FR"/>
              </w:rPr>
              <w:t xml:space="preserve"> – résultat 2017</w:t>
            </w:r>
          </w:p>
          <w:p w:rsidR="00BF3086" w:rsidRPr="00975B9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3.2 : 00</w:t>
            </w:r>
          </w:p>
          <w:p w:rsidR="00BF3086" w:rsidRPr="00975B96" w:rsidRDefault="00BF3086" w:rsidP="00BF3086">
            <w:pPr>
              <w:spacing w:after="0"/>
              <w:rPr>
                <w:sz w:val="20"/>
                <w:lang w:val="fr-FR"/>
              </w:rPr>
            </w:pPr>
          </w:p>
          <w:p w:rsidR="00BF3086" w:rsidRPr="00975B96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Cible</w:t>
            </w:r>
            <w:r w:rsidRPr="00975B96">
              <w:rPr>
                <w:sz w:val="20"/>
                <w:lang w:val="fr-FR"/>
              </w:rPr>
              <w:t>:</w:t>
            </w:r>
          </w:p>
          <w:p w:rsidR="00BF3086" w:rsidRDefault="00BF3086" w:rsidP="00BF3086">
            <w:pPr>
              <w:spacing w:after="0"/>
              <w:rPr>
                <w:sz w:val="20"/>
                <w:lang w:val="fr-FR"/>
              </w:rPr>
            </w:pPr>
            <w:r w:rsidRPr="00975B96">
              <w:rPr>
                <w:sz w:val="20"/>
                <w:lang w:val="fr-FR"/>
              </w:rPr>
              <w:t>3</w:t>
            </w:r>
            <w:r>
              <w:rPr>
                <w:sz w:val="20"/>
                <w:lang w:val="fr-FR"/>
              </w:rPr>
              <w:t>.1</w:t>
            </w:r>
            <w:r w:rsidRPr="00975B96">
              <w:rPr>
                <w:sz w:val="20"/>
                <w:lang w:val="fr-FR"/>
              </w:rPr>
              <w:t xml:space="preserve">: 16800 (au moins </w:t>
            </w:r>
            <w:r>
              <w:rPr>
                <w:sz w:val="20"/>
                <w:lang w:val="fr-FR"/>
              </w:rPr>
              <w:t>6</w:t>
            </w:r>
            <w:r w:rsidRPr="00975B96">
              <w:rPr>
                <w:sz w:val="20"/>
                <w:lang w:val="fr-FR"/>
              </w:rPr>
              <w:t>0%)</w:t>
            </w:r>
          </w:p>
          <w:p w:rsidR="00BF3086" w:rsidRPr="00F002B3" w:rsidRDefault="00BF3086" w:rsidP="00BF3086">
            <w:pPr>
              <w:spacing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3.2 : 01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spacing w:after="0"/>
              <w:rPr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lastRenderedPageBreak/>
              <w:t xml:space="preserve">3.1 </w:t>
            </w:r>
            <w:r w:rsidRPr="00D64B3B">
              <w:rPr>
                <w:iCs/>
                <w:sz w:val="16"/>
                <w:lang w:val="fr-FR"/>
              </w:rPr>
              <w:t xml:space="preserve"> Mettre à disposition un appui institutionnel/su</w:t>
            </w:r>
            <w:bookmarkStart w:id="0" w:name="_GoBack"/>
            <w:bookmarkEnd w:id="0"/>
            <w:r w:rsidRPr="00D64B3B">
              <w:rPr>
                <w:iCs/>
                <w:sz w:val="16"/>
                <w:lang w:val="fr-FR"/>
              </w:rPr>
              <w:t xml:space="preserve">ivi au FMCR pour le suivi et l'encadrement des micro-crédits aux pauvres économiquement actifs 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F3086" w:rsidRPr="001824C1" w:rsidRDefault="00BF3086" w:rsidP="00BF3086">
            <w:pPr>
              <w:rPr>
                <w:sz w:val="20"/>
                <w:lang w:val="fr-FR"/>
              </w:rPr>
            </w:pPr>
            <w:r w:rsidRPr="001824C1">
              <w:rPr>
                <w:sz w:val="20"/>
                <w:lang w:val="fr-FR"/>
              </w:rPr>
              <w:t>FMCR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404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  <w:vAlign w:val="center"/>
          </w:tcPr>
          <w:p w:rsidR="00BF3086" w:rsidRPr="006F5286" w:rsidRDefault="00BF3086" w:rsidP="00BF3086">
            <w:pPr>
              <w:spacing w:after="0"/>
              <w:rPr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 xml:space="preserve">3.2 </w:t>
            </w:r>
            <w:r>
              <w:rPr>
                <w:iCs/>
                <w:sz w:val="16"/>
                <w:lang w:val="fr-FR"/>
              </w:rPr>
              <w:t>Mettre à disposition des micro-crédits aux pauvres économiquement actifs dans 7 communes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Align w:val="center"/>
          </w:tcPr>
          <w:p w:rsidR="00BF3086" w:rsidRPr="001824C1" w:rsidRDefault="00BF3086" w:rsidP="00BF3086">
            <w:pPr>
              <w:rPr>
                <w:sz w:val="20"/>
                <w:lang w:val="fr-FR"/>
              </w:rPr>
            </w:pPr>
            <w:r w:rsidRPr="001824C1">
              <w:rPr>
                <w:sz w:val="20"/>
                <w:lang w:val="fr-FR"/>
              </w:rPr>
              <w:t>FMCR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5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Pr="006F5286" w:rsidRDefault="00BF3086" w:rsidP="00BF3086">
            <w:pPr>
              <w:spacing w:before="40" w:after="0"/>
              <w:rPr>
                <w:iCs/>
                <w:sz w:val="16"/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 xml:space="preserve">3.3 </w:t>
            </w:r>
            <w:r>
              <w:rPr>
                <w:iCs/>
                <w:sz w:val="16"/>
                <w:lang w:val="fr-FR"/>
              </w:rPr>
              <w:t>Elaboration et mise en place d’une nouvelle approche pour une économie à l’échelle pour la durabilité de MCPEA</w:t>
            </w:r>
            <w:r w:rsidRPr="006F5286">
              <w:rPr>
                <w:iCs/>
                <w:sz w:val="16"/>
                <w:lang w:val="fr-FR"/>
              </w:rPr>
              <w:t xml:space="preserve"> 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BF3086" w:rsidRPr="001824C1" w:rsidRDefault="00BF3086" w:rsidP="00BF3086">
            <w:pPr>
              <w:rPr>
                <w:sz w:val="20"/>
                <w:lang w:val="fr-FR"/>
              </w:rPr>
            </w:pPr>
            <w:r w:rsidRPr="001824C1">
              <w:rPr>
                <w:sz w:val="20"/>
                <w:lang w:val="fr-FR"/>
              </w:rPr>
              <w:t>FMCR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40"/>
        </w:trPr>
        <w:tc>
          <w:tcPr>
            <w:tcW w:w="1180" w:type="pct"/>
            <w:vMerge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756" w:type="pct"/>
          </w:tcPr>
          <w:p w:rsidR="00BF3086" w:rsidRPr="006F5286" w:rsidRDefault="00BF3086" w:rsidP="00BF3086">
            <w:pPr>
              <w:spacing w:before="60"/>
              <w:rPr>
                <w:iCs/>
                <w:sz w:val="16"/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 xml:space="preserve">3.4 </w:t>
            </w:r>
            <w:r>
              <w:rPr>
                <w:iCs/>
                <w:sz w:val="16"/>
                <w:lang w:val="fr-FR"/>
              </w:rPr>
              <w:t>Suivre le fonctionnement de coopératives communales multifonctionnelles créées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Align w:val="center"/>
          </w:tcPr>
          <w:p w:rsidR="00BF3086" w:rsidRPr="001824C1" w:rsidRDefault="00BF3086" w:rsidP="00BF3086">
            <w:pPr>
              <w:rPr>
                <w:sz w:val="20"/>
                <w:lang w:val="fr-FR"/>
              </w:rPr>
            </w:pPr>
            <w:r w:rsidRPr="001824C1">
              <w:rPr>
                <w:sz w:val="20"/>
                <w:lang w:val="fr-FR"/>
              </w:rPr>
              <w:t>MDC</w:t>
            </w: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CA5587" w:rsidRPr="006F5286" w:rsidTr="00A76600">
        <w:trPr>
          <w:cantSplit/>
          <w:trHeight w:val="340"/>
        </w:trPr>
        <w:tc>
          <w:tcPr>
            <w:tcW w:w="1180" w:type="pct"/>
            <w:vMerge/>
          </w:tcPr>
          <w:p w:rsidR="00CA5587" w:rsidRPr="006F5286" w:rsidRDefault="00CA5587" w:rsidP="00A76600">
            <w:pPr>
              <w:rPr>
                <w:lang w:val="fr-FR"/>
              </w:rPr>
            </w:pPr>
          </w:p>
        </w:tc>
        <w:tc>
          <w:tcPr>
            <w:tcW w:w="3377" w:type="pct"/>
            <w:gridSpan w:val="8"/>
            <w:shd w:val="clear" w:color="auto" w:fill="F2F2F2"/>
            <w:vAlign w:val="center"/>
          </w:tcPr>
          <w:p w:rsidR="00CA5587" w:rsidRPr="006F5286" w:rsidRDefault="00AB4DCC" w:rsidP="00A76600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Sous total</w:t>
            </w:r>
            <w:r w:rsidRPr="006F5286">
              <w:rPr>
                <w:b/>
                <w:sz w:val="20"/>
                <w:szCs w:val="20"/>
                <w:lang w:val="fr-FR"/>
              </w:rPr>
              <w:t xml:space="preserve"> </w:t>
            </w:r>
            <w:r w:rsidR="00E16A5A" w:rsidRPr="006F5286">
              <w:rPr>
                <w:b/>
                <w:sz w:val="20"/>
                <w:szCs w:val="20"/>
                <w:lang w:val="fr-FR"/>
              </w:rPr>
              <w:t>Produit</w:t>
            </w:r>
            <w:r w:rsidR="00CA5587" w:rsidRPr="006F5286">
              <w:rPr>
                <w:b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443" w:type="pct"/>
            <w:shd w:val="clear" w:color="auto" w:fill="F2F2F2"/>
          </w:tcPr>
          <w:p w:rsidR="00CA5587" w:rsidRPr="006F5286" w:rsidRDefault="00CA5587" w:rsidP="00A76600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90"/>
        </w:trPr>
        <w:tc>
          <w:tcPr>
            <w:tcW w:w="1180" w:type="pct"/>
            <w:vMerge w:val="restart"/>
          </w:tcPr>
          <w:p w:rsidR="00BF3086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746357">
              <w:rPr>
                <w:sz w:val="20"/>
                <w:lang w:val="fr-FR"/>
              </w:rPr>
              <w:t xml:space="preserve">Produit 4 : Des projets stratégiques de développement d’amélioration </w:t>
            </w:r>
            <w:r w:rsidRPr="00746357">
              <w:rPr>
                <w:sz w:val="20"/>
                <w:lang w:val="fr-FR"/>
              </w:rPr>
              <w:lastRenderedPageBreak/>
              <w:t>des conditions de vie de la population des Provinces ciblés sont lancés (gouvernance DEL, sociaux, environnementaux)</w:t>
            </w:r>
          </w:p>
          <w:p w:rsidR="00BF3086" w:rsidRDefault="00BF3086" w:rsidP="00BF3086">
            <w:pPr>
              <w:spacing w:before="60"/>
              <w:rPr>
                <w:sz w:val="20"/>
                <w:lang w:val="fr-FR"/>
              </w:rPr>
            </w:pPr>
          </w:p>
          <w:p w:rsidR="00BF3086" w:rsidRPr="00B509CE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B509CE">
              <w:rPr>
                <w:sz w:val="20"/>
                <w:lang w:val="fr-FR"/>
              </w:rPr>
              <w:t>Indicateurs:</w:t>
            </w:r>
          </w:p>
          <w:p w:rsidR="00BF3086" w:rsidRPr="00B509CE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B509CE">
              <w:rPr>
                <w:sz w:val="20"/>
                <w:lang w:val="fr-FR"/>
              </w:rPr>
              <w:t xml:space="preserve">1.4: </w:t>
            </w:r>
            <w:proofErr w:type="spellStart"/>
            <w:r w:rsidRPr="00B509CE">
              <w:rPr>
                <w:sz w:val="20"/>
                <w:lang w:val="fr-FR"/>
              </w:rPr>
              <w:t>Nbr</w:t>
            </w:r>
            <w:proofErr w:type="spellEnd"/>
            <w:r w:rsidRPr="00B509CE">
              <w:rPr>
                <w:sz w:val="20"/>
                <w:lang w:val="fr-FR"/>
              </w:rPr>
              <w:t xml:space="preserve"> de projets stratégiques mis en œuvre dans les Provinces pilotes</w:t>
            </w:r>
          </w:p>
          <w:p w:rsidR="00BF3086" w:rsidRPr="00B509CE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B509CE">
              <w:rPr>
                <w:sz w:val="20"/>
                <w:lang w:val="fr-FR"/>
              </w:rPr>
              <w:t xml:space="preserve">2.4: </w:t>
            </w:r>
            <w:proofErr w:type="spellStart"/>
            <w:r w:rsidRPr="00B509CE">
              <w:rPr>
                <w:sz w:val="20"/>
                <w:lang w:val="fr-FR"/>
              </w:rPr>
              <w:t>Nbr</w:t>
            </w:r>
            <w:proofErr w:type="spellEnd"/>
            <w:r w:rsidRPr="00B509CE">
              <w:rPr>
                <w:sz w:val="20"/>
                <w:lang w:val="fr-FR"/>
              </w:rPr>
              <w:t xml:space="preserve"> d'associations locales qui travaillent en partenariat public-privé.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B509CE">
              <w:rPr>
                <w:sz w:val="20"/>
                <w:lang w:val="fr-FR"/>
              </w:rPr>
              <w:t xml:space="preserve">3.4: </w:t>
            </w:r>
            <w:proofErr w:type="spellStart"/>
            <w:r w:rsidRPr="00B509CE">
              <w:rPr>
                <w:sz w:val="20"/>
                <w:lang w:val="fr-FR"/>
              </w:rPr>
              <w:t>Nbr</w:t>
            </w:r>
            <w:proofErr w:type="spellEnd"/>
            <w:r w:rsidRPr="00B509CE">
              <w:rPr>
                <w:sz w:val="20"/>
                <w:lang w:val="fr-FR"/>
              </w:rPr>
              <w:t xml:space="preserve"> de bénéficiaires directs </w:t>
            </w:r>
            <w:r w:rsidRPr="00D01E82">
              <w:rPr>
                <w:sz w:val="20"/>
                <w:lang w:val="fr-FR"/>
              </w:rPr>
              <w:t>des projets (% de femmes bénéficiaires)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D01E82">
              <w:rPr>
                <w:sz w:val="20"/>
                <w:lang w:val="fr-FR"/>
              </w:rPr>
              <w:t>Situation de référence: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D01E82">
              <w:rPr>
                <w:sz w:val="20"/>
                <w:lang w:val="fr-FR"/>
              </w:rPr>
              <w:t>1.4: 00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D01E82">
              <w:rPr>
                <w:sz w:val="20"/>
                <w:lang w:val="fr-FR"/>
              </w:rPr>
              <w:t>2.4: 00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D01E82">
              <w:rPr>
                <w:sz w:val="20"/>
                <w:lang w:val="fr-FR"/>
              </w:rPr>
              <w:t>3.4: 00 (0% femmes)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proofErr w:type="gramStart"/>
            <w:r w:rsidRPr="00D01E82">
              <w:rPr>
                <w:sz w:val="20"/>
                <w:lang w:val="fr-FR"/>
              </w:rPr>
              <w:t>Cibles</w:t>
            </w:r>
            <w:proofErr w:type="gramEnd"/>
            <w:r w:rsidRPr="00D01E82">
              <w:rPr>
                <w:sz w:val="20"/>
                <w:lang w:val="fr-FR"/>
              </w:rPr>
              <w:t>: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D01E82">
              <w:rPr>
                <w:sz w:val="20"/>
                <w:lang w:val="fr-FR"/>
              </w:rPr>
              <w:t xml:space="preserve">1.4: </w:t>
            </w:r>
            <w:r w:rsidR="00E44DA1" w:rsidRPr="00D01E82">
              <w:rPr>
                <w:sz w:val="20"/>
                <w:lang w:val="fr-FR"/>
              </w:rPr>
              <w:t>15</w:t>
            </w:r>
          </w:p>
          <w:p w:rsidR="00BF3086" w:rsidRPr="00D01E82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D01E82">
              <w:rPr>
                <w:sz w:val="20"/>
                <w:lang w:val="fr-FR"/>
              </w:rPr>
              <w:t>2.4: 10</w:t>
            </w:r>
          </w:p>
          <w:p w:rsidR="00BF3086" w:rsidRPr="00746357" w:rsidRDefault="00BF3086" w:rsidP="00BF3086">
            <w:pPr>
              <w:spacing w:before="60"/>
              <w:rPr>
                <w:sz w:val="20"/>
                <w:lang w:val="fr-FR"/>
              </w:rPr>
            </w:pPr>
            <w:r w:rsidRPr="00D01E82">
              <w:rPr>
                <w:sz w:val="20"/>
                <w:lang w:val="fr-FR"/>
              </w:rPr>
              <w:t>3.4: 1300 (50% femmes)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spacing w:after="0"/>
              <w:rPr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lastRenderedPageBreak/>
              <w:t xml:space="preserve">4.1 </w:t>
            </w:r>
            <w:r>
              <w:rPr>
                <w:iCs/>
                <w:sz w:val="16"/>
                <w:lang w:val="fr-FR"/>
              </w:rPr>
              <w:t>Appuyer de</w:t>
            </w:r>
            <w:r w:rsidRPr="00E04A6C">
              <w:rPr>
                <w:iCs/>
                <w:sz w:val="16"/>
                <w:lang w:val="fr-FR"/>
              </w:rPr>
              <w:t xml:space="preserve"> projets de développement de l'économie locale en tenant compte des besoins spécifiques et stratégiques des hommes et des femmes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14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 w:rsidRPr="005F302E">
              <w:rPr>
                <w:sz w:val="20"/>
                <w:lang w:val="fr-FR"/>
              </w:rPr>
              <w:t>MDC/FONIC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CA5587" w:rsidRPr="006F5286" w:rsidTr="00A76600">
        <w:trPr>
          <w:cantSplit/>
          <w:trHeight w:val="340"/>
        </w:trPr>
        <w:tc>
          <w:tcPr>
            <w:tcW w:w="1180" w:type="pct"/>
            <w:vMerge/>
          </w:tcPr>
          <w:p w:rsidR="00CA5587" w:rsidRPr="006F5286" w:rsidRDefault="00CA5587" w:rsidP="00A76600">
            <w:pPr>
              <w:rPr>
                <w:lang w:val="fr-FR"/>
              </w:rPr>
            </w:pPr>
          </w:p>
        </w:tc>
        <w:tc>
          <w:tcPr>
            <w:tcW w:w="3377" w:type="pct"/>
            <w:gridSpan w:val="8"/>
            <w:shd w:val="clear" w:color="auto" w:fill="F2F2F2"/>
            <w:vAlign w:val="center"/>
          </w:tcPr>
          <w:p w:rsidR="00CA5587" w:rsidRPr="006F5286" w:rsidRDefault="00AB4DCC" w:rsidP="00AB4DCC">
            <w:pPr>
              <w:jc w:val="left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Sous total</w:t>
            </w:r>
            <w:r w:rsidRPr="006F5286">
              <w:rPr>
                <w:b/>
                <w:sz w:val="20"/>
                <w:szCs w:val="20"/>
                <w:lang w:val="fr-FR"/>
              </w:rPr>
              <w:t xml:space="preserve"> </w:t>
            </w:r>
            <w:r w:rsidR="00E16A5A" w:rsidRPr="006F5286">
              <w:rPr>
                <w:b/>
                <w:sz w:val="20"/>
                <w:szCs w:val="20"/>
                <w:lang w:val="fr-FR"/>
              </w:rPr>
              <w:t>Produit 4</w:t>
            </w:r>
          </w:p>
        </w:tc>
        <w:tc>
          <w:tcPr>
            <w:tcW w:w="443" w:type="pct"/>
            <w:shd w:val="clear" w:color="auto" w:fill="F2F2F2"/>
          </w:tcPr>
          <w:p w:rsidR="00CA5587" w:rsidRPr="006F5286" w:rsidRDefault="00CA5587" w:rsidP="00A76600">
            <w:pPr>
              <w:rPr>
                <w:lang w:val="fr-FR"/>
              </w:rPr>
            </w:pPr>
          </w:p>
        </w:tc>
      </w:tr>
      <w:tr w:rsidR="00BF3086" w:rsidRPr="004F187E" w:rsidTr="0006041F">
        <w:trPr>
          <w:cantSplit/>
          <w:trHeight w:val="340"/>
        </w:trPr>
        <w:tc>
          <w:tcPr>
            <w:tcW w:w="1180" w:type="pct"/>
          </w:tcPr>
          <w:p w:rsidR="00BF3086" w:rsidRPr="006F5286" w:rsidRDefault="00BF3086" w:rsidP="00BF3086">
            <w:pPr>
              <w:rPr>
                <w:b/>
                <w:lang w:val="fr-FR"/>
              </w:rPr>
            </w:pPr>
            <w:r w:rsidRPr="006F5286">
              <w:rPr>
                <w:b/>
                <w:lang w:val="fr-FR"/>
              </w:rPr>
              <w:lastRenderedPageBreak/>
              <w:t>Suivi</w:t>
            </w:r>
          </w:p>
        </w:tc>
        <w:tc>
          <w:tcPr>
            <w:tcW w:w="1756" w:type="pct"/>
          </w:tcPr>
          <w:p w:rsidR="00BF3086" w:rsidRPr="006F5286" w:rsidRDefault="00BF3086" w:rsidP="00BF3086">
            <w:pPr>
              <w:spacing w:before="40" w:after="0"/>
              <w:jc w:val="left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>Visite de terrain, COPIL, Revue annuelle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499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BF3086" w:rsidRPr="006F5286" w:rsidTr="0006041F">
        <w:trPr>
          <w:cantSplit/>
          <w:trHeight w:val="340"/>
        </w:trPr>
        <w:tc>
          <w:tcPr>
            <w:tcW w:w="1180" w:type="pct"/>
          </w:tcPr>
          <w:p w:rsidR="00BF3086" w:rsidRPr="006F5286" w:rsidRDefault="00BF3086" w:rsidP="00BF3086">
            <w:pPr>
              <w:rPr>
                <w:b/>
                <w:lang w:val="fr-FR"/>
              </w:rPr>
            </w:pPr>
            <w:r w:rsidRPr="006F5286">
              <w:rPr>
                <w:b/>
                <w:lang w:val="fr-FR"/>
              </w:rPr>
              <w:t>Evaluation</w:t>
            </w:r>
          </w:p>
        </w:tc>
        <w:tc>
          <w:tcPr>
            <w:tcW w:w="1756" w:type="pct"/>
          </w:tcPr>
          <w:p w:rsidR="00BF3086" w:rsidRPr="006F5286" w:rsidRDefault="00BF3086" w:rsidP="00BF3086">
            <w:pPr>
              <w:spacing w:before="40" w:after="0"/>
              <w:jc w:val="left"/>
              <w:rPr>
                <w:iCs/>
                <w:sz w:val="16"/>
                <w:lang w:val="fr-FR"/>
              </w:rPr>
            </w:pPr>
            <w:r w:rsidRPr="006F5286">
              <w:rPr>
                <w:iCs/>
                <w:sz w:val="16"/>
                <w:lang w:val="fr-FR"/>
              </w:rPr>
              <w:t>EVALUATION HACT des partenaires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01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114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3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352" w:type="pct"/>
            <w:vAlign w:val="center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  <w:tc>
          <w:tcPr>
            <w:tcW w:w="443" w:type="pct"/>
          </w:tcPr>
          <w:p w:rsidR="00BF3086" w:rsidRPr="006F5286" w:rsidRDefault="00BF3086" w:rsidP="00BF3086">
            <w:pPr>
              <w:rPr>
                <w:lang w:val="fr-FR"/>
              </w:rPr>
            </w:pPr>
          </w:p>
        </w:tc>
      </w:tr>
      <w:tr w:rsidR="0006041F" w:rsidRPr="006F5286" w:rsidTr="0006041F">
        <w:trPr>
          <w:cantSplit/>
          <w:trHeight w:val="90"/>
        </w:trPr>
        <w:tc>
          <w:tcPr>
            <w:tcW w:w="1180" w:type="pct"/>
            <w:shd w:val="clear" w:color="auto" w:fill="CCCCCC"/>
          </w:tcPr>
          <w:p w:rsidR="00E16A5A" w:rsidRPr="006F5286" w:rsidRDefault="00E16A5A" w:rsidP="00E16A5A">
            <w:pPr>
              <w:spacing w:before="60"/>
              <w:rPr>
                <w:b/>
                <w:lang w:val="fr-FR"/>
              </w:rPr>
            </w:pPr>
            <w:r w:rsidRPr="006F5286">
              <w:rPr>
                <w:b/>
                <w:lang w:val="fr-FR"/>
              </w:rPr>
              <w:t>TOTAL</w:t>
            </w:r>
          </w:p>
        </w:tc>
        <w:tc>
          <w:tcPr>
            <w:tcW w:w="1756" w:type="pct"/>
            <w:tcBorders>
              <w:right w:val="nil"/>
            </w:tcBorders>
            <w:shd w:val="thinDiagCross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101" w:type="pct"/>
            <w:tcBorders>
              <w:left w:val="nil"/>
              <w:right w:val="nil"/>
            </w:tcBorders>
            <w:shd w:val="thinDiagCross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101" w:type="pct"/>
            <w:tcBorders>
              <w:left w:val="nil"/>
              <w:right w:val="nil"/>
            </w:tcBorders>
            <w:shd w:val="thinDiagCross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101" w:type="pct"/>
            <w:tcBorders>
              <w:left w:val="nil"/>
              <w:right w:val="nil"/>
            </w:tcBorders>
            <w:shd w:val="thinDiagCross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114" w:type="pct"/>
            <w:tcBorders>
              <w:left w:val="nil"/>
              <w:right w:val="nil"/>
            </w:tcBorders>
            <w:shd w:val="thinDiagCross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  <w:shd w:val="thinDiagCross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353" w:type="pct"/>
            <w:tcBorders>
              <w:left w:val="nil"/>
            </w:tcBorders>
            <w:shd w:val="thinDiagCross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352" w:type="pct"/>
            <w:shd w:val="clear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  <w:tc>
          <w:tcPr>
            <w:tcW w:w="443" w:type="pct"/>
            <w:shd w:val="clear" w:color="auto" w:fill="CCCCCC"/>
          </w:tcPr>
          <w:p w:rsidR="00E16A5A" w:rsidRPr="006F5286" w:rsidRDefault="00E16A5A" w:rsidP="00E16A5A">
            <w:pPr>
              <w:rPr>
                <w:lang w:val="fr-FR"/>
              </w:rPr>
            </w:pPr>
          </w:p>
        </w:tc>
      </w:tr>
    </w:tbl>
    <w:p w:rsidR="0095597F" w:rsidRPr="006F5286" w:rsidRDefault="0095597F">
      <w:pPr>
        <w:rPr>
          <w:lang w:val="fr-FR"/>
        </w:rPr>
      </w:pPr>
    </w:p>
    <w:sectPr w:rsidR="0095597F" w:rsidRPr="006F5286" w:rsidSect="00955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F"/>
    <w:rsid w:val="00027F2E"/>
    <w:rsid w:val="0003413E"/>
    <w:rsid w:val="00057D20"/>
    <w:rsid w:val="0006041F"/>
    <w:rsid w:val="00067309"/>
    <w:rsid w:val="0008003F"/>
    <w:rsid w:val="00096AC2"/>
    <w:rsid w:val="000E1E34"/>
    <w:rsid w:val="00115760"/>
    <w:rsid w:val="00134CAF"/>
    <w:rsid w:val="001824C1"/>
    <w:rsid w:val="001868D8"/>
    <w:rsid w:val="001B6CCE"/>
    <w:rsid w:val="001C1E10"/>
    <w:rsid w:val="001C40B2"/>
    <w:rsid w:val="002115DA"/>
    <w:rsid w:val="00212F82"/>
    <w:rsid w:val="00251769"/>
    <w:rsid w:val="00256482"/>
    <w:rsid w:val="00284ADF"/>
    <w:rsid w:val="00293346"/>
    <w:rsid w:val="002B772C"/>
    <w:rsid w:val="002D33D9"/>
    <w:rsid w:val="002D6CD6"/>
    <w:rsid w:val="00324678"/>
    <w:rsid w:val="00336960"/>
    <w:rsid w:val="00341721"/>
    <w:rsid w:val="00377DB8"/>
    <w:rsid w:val="00393D8F"/>
    <w:rsid w:val="003D65DB"/>
    <w:rsid w:val="00410DC4"/>
    <w:rsid w:val="004169D8"/>
    <w:rsid w:val="00430DDB"/>
    <w:rsid w:val="004851F0"/>
    <w:rsid w:val="00487F24"/>
    <w:rsid w:val="004B5917"/>
    <w:rsid w:val="004F187E"/>
    <w:rsid w:val="005220DA"/>
    <w:rsid w:val="00532640"/>
    <w:rsid w:val="00566FA5"/>
    <w:rsid w:val="005D3591"/>
    <w:rsid w:val="005F302E"/>
    <w:rsid w:val="00607677"/>
    <w:rsid w:val="0062691B"/>
    <w:rsid w:val="00656FE6"/>
    <w:rsid w:val="006A1C5F"/>
    <w:rsid w:val="006D2578"/>
    <w:rsid w:val="006D48A8"/>
    <w:rsid w:val="006F3423"/>
    <w:rsid w:val="006F5286"/>
    <w:rsid w:val="007000E8"/>
    <w:rsid w:val="00746357"/>
    <w:rsid w:val="00773AF9"/>
    <w:rsid w:val="00776F9F"/>
    <w:rsid w:val="007B7A31"/>
    <w:rsid w:val="007C18E4"/>
    <w:rsid w:val="007C2BA7"/>
    <w:rsid w:val="007D4E81"/>
    <w:rsid w:val="0080566C"/>
    <w:rsid w:val="00834B63"/>
    <w:rsid w:val="008805BD"/>
    <w:rsid w:val="008B2C7A"/>
    <w:rsid w:val="00922935"/>
    <w:rsid w:val="00943999"/>
    <w:rsid w:val="0095597F"/>
    <w:rsid w:val="00974F10"/>
    <w:rsid w:val="00975B96"/>
    <w:rsid w:val="00976FED"/>
    <w:rsid w:val="009A47F9"/>
    <w:rsid w:val="009B24D7"/>
    <w:rsid w:val="009C70EF"/>
    <w:rsid w:val="009D795D"/>
    <w:rsid w:val="009E0DBE"/>
    <w:rsid w:val="009F601F"/>
    <w:rsid w:val="009F6E2D"/>
    <w:rsid w:val="00A23584"/>
    <w:rsid w:val="00A32D45"/>
    <w:rsid w:val="00A37A29"/>
    <w:rsid w:val="00A943C9"/>
    <w:rsid w:val="00AB3174"/>
    <w:rsid w:val="00AB4DCC"/>
    <w:rsid w:val="00AC2631"/>
    <w:rsid w:val="00B413E5"/>
    <w:rsid w:val="00B46A8E"/>
    <w:rsid w:val="00B509CE"/>
    <w:rsid w:val="00B566F7"/>
    <w:rsid w:val="00B7248A"/>
    <w:rsid w:val="00B72A8A"/>
    <w:rsid w:val="00BA01B3"/>
    <w:rsid w:val="00BF3086"/>
    <w:rsid w:val="00C14E06"/>
    <w:rsid w:val="00CA5587"/>
    <w:rsid w:val="00CE22AB"/>
    <w:rsid w:val="00D01E82"/>
    <w:rsid w:val="00D47B49"/>
    <w:rsid w:val="00D64B3B"/>
    <w:rsid w:val="00DA5AE2"/>
    <w:rsid w:val="00DE43F0"/>
    <w:rsid w:val="00E04A6C"/>
    <w:rsid w:val="00E0712A"/>
    <w:rsid w:val="00E16A5A"/>
    <w:rsid w:val="00E43EB3"/>
    <w:rsid w:val="00E44DA1"/>
    <w:rsid w:val="00E44F10"/>
    <w:rsid w:val="00E72045"/>
    <w:rsid w:val="00EF1FF3"/>
    <w:rsid w:val="00EF4A29"/>
    <w:rsid w:val="00EF6810"/>
    <w:rsid w:val="00F002B3"/>
    <w:rsid w:val="00F377BA"/>
    <w:rsid w:val="00F43DFD"/>
    <w:rsid w:val="00F63660"/>
    <w:rsid w:val="00F7207E"/>
    <w:rsid w:val="00F7219B"/>
    <w:rsid w:val="00F76266"/>
    <w:rsid w:val="00F850CE"/>
    <w:rsid w:val="00FB6345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F1C5-145E-453A-945F-D87C375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7F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8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8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Tsiry</dc:creator>
  <cp:keywords/>
  <dc:description/>
  <cp:lastModifiedBy>Pascal M</cp:lastModifiedBy>
  <cp:revision>2</cp:revision>
  <cp:lastPrinted>2017-12-07T07:02:00Z</cp:lastPrinted>
  <dcterms:created xsi:type="dcterms:W3CDTF">2017-12-11T06:37:00Z</dcterms:created>
  <dcterms:modified xsi:type="dcterms:W3CDTF">2017-12-11T06:37:00Z</dcterms:modified>
</cp:coreProperties>
</file>