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0AFD" w14:textId="320587B7" w:rsidR="001A3C68" w:rsidRPr="006C6F26" w:rsidRDefault="001A3C68" w:rsidP="78958753">
      <w:pPr>
        <w:rPr>
          <w:rFonts w:asciiTheme="minorHAnsi" w:hAnsiTheme="minorHAnsi" w:cstheme="minorHAnsi"/>
          <w:b/>
          <w:sz w:val="20"/>
          <w:szCs w:val="20"/>
        </w:rPr>
      </w:pPr>
    </w:p>
    <w:p w14:paraId="5DAEF4DB" w14:textId="0466F446" w:rsidR="00264A4E" w:rsidRPr="006C6F26" w:rsidRDefault="00264A4E" w:rsidP="78958753">
      <w:pPr>
        <w:rPr>
          <w:rFonts w:asciiTheme="minorHAnsi" w:eastAsiaTheme="minorEastAsia" w:hAnsiTheme="minorHAnsi" w:cstheme="minorHAnsi"/>
          <w:sz w:val="20"/>
          <w:szCs w:val="20"/>
          <w:lang w:val="es-ES"/>
        </w:rPr>
      </w:pPr>
      <w:r w:rsidRPr="006C6F26">
        <w:rPr>
          <w:rFonts w:asciiTheme="minorHAnsi" w:hAnsiTheme="minorHAnsi" w:cstheme="minorHAnsi"/>
          <w:noProof/>
          <w:sz w:val="20"/>
          <w:szCs w:val="20"/>
        </w:rPr>
        <w:drawing>
          <wp:anchor distT="0" distB="0" distL="114300" distR="114300" simplePos="0" relativeHeight="251658241" behindDoc="0" locked="0" layoutInCell="1" allowOverlap="1" wp14:anchorId="72369BC3" wp14:editId="0A7B146B">
            <wp:simplePos x="0" y="0"/>
            <wp:positionH relativeFrom="margin">
              <wp:posOffset>5595041</wp:posOffset>
            </wp:positionH>
            <wp:positionV relativeFrom="paragraph">
              <wp:posOffset>17547</wp:posOffset>
            </wp:positionV>
            <wp:extent cx="635000" cy="1498600"/>
            <wp:effectExtent l="0" t="0" r="0" b="6350"/>
            <wp:wrapSquare wrapText="bothSides"/>
            <wp:docPr id="1" name="Imagen 1" descr="Resultado de imagen para 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pnu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A3462" w14:textId="7CB5CB50" w:rsidR="00264A4E" w:rsidRPr="006C6F26" w:rsidRDefault="00264A4E" w:rsidP="78958753">
      <w:pPr>
        <w:rPr>
          <w:rFonts w:asciiTheme="minorHAnsi" w:eastAsiaTheme="minorEastAsia" w:hAnsiTheme="minorHAnsi" w:cstheme="minorHAnsi"/>
          <w:sz w:val="20"/>
          <w:szCs w:val="20"/>
          <w:lang w:val="es-ES"/>
        </w:rPr>
      </w:pPr>
    </w:p>
    <w:p w14:paraId="6545AA81" w14:textId="4B339C2B" w:rsidR="00264A4E" w:rsidRPr="006C6F26" w:rsidRDefault="00264A4E" w:rsidP="78958753">
      <w:pPr>
        <w:rPr>
          <w:rFonts w:asciiTheme="minorHAnsi" w:eastAsiaTheme="minorEastAsia" w:hAnsiTheme="minorHAnsi" w:cstheme="minorHAnsi"/>
          <w:sz w:val="20"/>
          <w:szCs w:val="20"/>
          <w:lang w:val="es-ES"/>
        </w:rPr>
      </w:pPr>
    </w:p>
    <w:p w14:paraId="15FAEDDF" w14:textId="56844C17" w:rsidR="00264A4E" w:rsidRPr="006C6F26" w:rsidRDefault="00264A4E" w:rsidP="78958753">
      <w:pPr>
        <w:rPr>
          <w:rFonts w:asciiTheme="minorHAnsi" w:eastAsiaTheme="minorEastAsia" w:hAnsiTheme="minorHAnsi" w:cstheme="minorHAnsi"/>
          <w:sz w:val="20"/>
          <w:szCs w:val="20"/>
          <w:lang w:val="es-ES"/>
        </w:rPr>
      </w:pPr>
    </w:p>
    <w:p w14:paraId="2C680485" w14:textId="2D8226F4" w:rsidR="00264A4E" w:rsidRPr="006C6F26" w:rsidRDefault="00264A4E" w:rsidP="78958753">
      <w:pPr>
        <w:rPr>
          <w:rFonts w:asciiTheme="minorHAnsi" w:eastAsiaTheme="minorEastAsia" w:hAnsiTheme="minorHAnsi" w:cstheme="minorHAnsi"/>
          <w:sz w:val="20"/>
          <w:szCs w:val="20"/>
          <w:lang w:val="es-ES"/>
        </w:rPr>
      </w:pPr>
    </w:p>
    <w:p w14:paraId="751D20CD" w14:textId="77777777" w:rsidR="00264A4E" w:rsidRPr="006C6F26" w:rsidRDefault="00264A4E" w:rsidP="78958753">
      <w:pPr>
        <w:rPr>
          <w:rFonts w:asciiTheme="minorHAnsi" w:eastAsiaTheme="minorEastAsia" w:hAnsiTheme="minorHAnsi" w:cstheme="minorHAnsi"/>
          <w:sz w:val="20"/>
          <w:szCs w:val="20"/>
          <w:lang w:val="es-ES"/>
        </w:rPr>
      </w:pPr>
    </w:p>
    <w:p w14:paraId="7F79E055" w14:textId="5C0395D3" w:rsidR="00264A4E" w:rsidRPr="006C6F26" w:rsidRDefault="00264A4E" w:rsidP="78958753">
      <w:pPr>
        <w:rPr>
          <w:rFonts w:asciiTheme="minorHAnsi" w:eastAsiaTheme="minorEastAsia" w:hAnsiTheme="minorHAnsi" w:cstheme="minorHAnsi"/>
          <w:sz w:val="20"/>
          <w:szCs w:val="20"/>
          <w:lang w:val="es-ES"/>
        </w:rPr>
      </w:pPr>
    </w:p>
    <w:p w14:paraId="7477982B" w14:textId="649D5F89" w:rsidR="00264A4E" w:rsidRPr="006C6F26" w:rsidRDefault="00264A4E" w:rsidP="78958753">
      <w:pPr>
        <w:rPr>
          <w:rFonts w:asciiTheme="minorHAnsi" w:eastAsiaTheme="minorEastAsia" w:hAnsiTheme="minorHAnsi" w:cstheme="minorHAnsi"/>
          <w:sz w:val="20"/>
          <w:szCs w:val="20"/>
          <w:lang w:val="es-ES"/>
        </w:rPr>
      </w:pPr>
    </w:p>
    <w:p w14:paraId="5205E360" w14:textId="7CCB7CDA" w:rsidR="001A3C68" w:rsidRPr="006C6F26" w:rsidRDefault="002279A0" w:rsidP="78958753">
      <w:pPr>
        <w:rPr>
          <w:rFonts w:asciiTheme="minorHAnsi" w:eastAsiaTheme="minorEastAsia" w:hAnsiTheme="minorHAnsi" w:cstheme="minorHAnsi"/>
          <w:sz w:val="20"/>
          <w:szCs w:val="20"/>
          <w:lang w:val="es-ES"/>
        </w:rPr>
      </w:pPr>
      <w:r w:rsidRPr="006C6F26">
        <w:rPr>
          <w:rFonts w:asciiTheme="minorHAnsi" w:eastAsiaTheme="minorEastAsia" w:hAnsiTheme="minorHAnsi" w:cstheme="minorHAnsi"/>
          <w:noProof/>
          <w:sz w:val="20"/>
          <w:szCs w:val="20"/>
          <w:lang w:val="es-ES"/>
        </w:rPr>
        <mc:AlternateContent>
          <mc:Choice Requires="wps">
            <w:drawing>
              <wp:anchor distT="45720" distB="45720" distL="114300" distR="114300" simplePos="0" relativeHeight="251658240" behindDoc="0" locked="0" layoutInCell="1" allowOverlap="1" wp14:anchorId="6690011D" wp14:editId="37B0D7FC">
                <wp:simplePos x="0" y="0"/>
                <wp:positionH relativeFrom="margin">
                  <wp:posOffset>45085</wp:posOffset>
                </wp:positionH>
                <wp:positionV relativeFrom="paragraph">
                  <wp:posOffset>237490</wp:posOffset>
                </wp:positionV>
                <wp:extent cx="6137910" cy="325755"/>
                <wp:effectExtent l="0" t="0" r="15240"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25755"/>
                        </a:xfrm>
                        <a:prstGeom prst="rect">
                          <a:avLst/>
                        </a:prstGeom>
                        <a:solidFill>
                          <a:schemeClr val="bg2">
                            <a:lumMod val="75000"/>
                          </a:schemeClr>
                        </a:solidFill>
                        <a:ln w="9525">
                          <a:solidFill>
                            <a:srgbClr val="000000"/>
                          </a:solidFill>
                          <a:miter lim="800000"/>
                          <a:headEnd/>
                          <a:tailEnd/>
                        </a:ln>
                      </wps:spPr>
                      <wps:txbx>
                        <w:txbxContent>
                          <w:p w14:paraId="4B8EA4F8" w14:textId="77777777" w:rsidR="00C809C9" w:rsidRPr="00CB1EB5" w:rsidRDefault="00C809C9" w:rsidP="00264A4E">
                            <w:pPr>
                              <w:spacing w:after="0"/>
                              <w:jc w:val="center"/>
                              <w:rPr>
                                <w:rFonts w:asciiTheme="minorHAnsi" w:hAnsiTheme="minorHAnsi" w:cstheme="minorHAnsi"/>
                                <w:b/>
                                <w:sz w:val="20"/>
                                <w:szCs w:val="20"/>
                                <w:lang w:val="es-PE"/>
                              </w:rPr>
                            </w:pPr>
                            <w:r w:rsidRPr="00CB1EB5">
                              <w:rPr>
                                <w:rFonts w:asciiTheme="minorHAnsi" w:hAnsiTheme="minorHAnsi" w:cstheme="minorHAnsi"/>
                                <w:b/>
                                <w:sz w:val="20"/>
                                <w:szCs w:val="20"/>
                              </w:rPr>
                              <w:t>Reporte de Progreso de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011D" id="_x0000_t202" coordsize="21600,21600" o:spt="202" path="m,l,21600r21600,l21600,xe">
                <v:stroke joinstyle="miter"/>
                <v:path gradientshapeok="t" o:connecttype="rect"/>
              </v:shapetype>
              <v:shape id="Cuadro de texto 2" o:spid="_x0000_s1026" type="#_x0000_t202" style="position:absolute;left:0;text-align:left;margin-left:3.55pt;margin-top:18.7pt;width:483.3pt;height:25.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" fillcolor="#aeaaaa [2414]">
                <v:textbox>
                  <w:txbxContent>
                    <w:p w14:paraId="4B8EA4F8" w14:textId="77777777" w:rsidR="00C809C9" w:rsidRPr="00CB1EB5" w:rsidRDefault="00C809C9" w:rsidP="00264A4E">
                      <w:pPr>
                        <w:spacing w:after="0"/>
                        <w:jc w:val="center"/>
                        <w:rPr>
                          <w:rFonts w:asciiTheme="minorHAnsi" w:hAnsiTheme="minorHAnsi" w:cstheme="minorHAnsi"/>
                          <w:b/>
                          <w:sz w:val="20"/>
                          <w:szCs w:val="20"/>
                          <w:lang w:val="es-PE"/>
                        </w:rPr>
                      </w:pPr>
                      <w:r w:rsidRPr="00CB1EB5">
                        <w:rPr>
                          <w:rFonts w:asciiTheme="minorHAnsi" w:hAnsiTheme="minorHAnsi" w:cstheme="minorHAnsi"/>
                          <w:b/>
                          <w:sz w:val="20"/>
                          <w:szCs w:val="20"/>
                        </w:rPr>
                        <w:t>Reporte de Progreso de Proyecto</w:t>
                      </w:r>
                    </w:p>
                  </w:txbxContent>
                </v:textbox>
                <w10:wrap type="square" anchorx="margin"/>
              </v:shape>
            </w:pict>
          </mc:Fallback>
        </mc:AlternateConten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6"/>
        <w:gridCol w:w="6165"/>
      </w:tblGrid>
      <w:tr w:rsidR="006F3EC0" w:rsidRPr="00C809C9" w14:paraId="2BAED04C" w14:textId="77777777" w:rsidTr="00264A4E">
        <w:trPr>
          <w:trHeight w:val="432"/>
        </w:trPr>
        <w:tc>
          <w:tcPr>
            <w:tcW w:w="3466" w:type="dxa"/>
            <w:shd w:val="clear" w:color="auto" w:fill="C0C0C0"/>
            <w:vAlign w:val="center"/>
          </w:tcPr>
          <w:p w14:paraId="50E7431B" w14:textId="5313E069" w:rsidR="006F3EC0" w:rsidRPr="006C6F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Título del Proyecto</w:t>
            </w:r>
            <w:r w:rsidR="004D4F7B" w:rsidRPr="006C6F26">
              <w:rPr>
                <w:rFonts w:asciiTheme="minorHAnsi" w:eastAsiaTheme="minorEastAsia" w:hAnsiTheme="minorHAnsi" w:cstheme="minorHAnsi"/>
                <w:b/>
                <w:bCs/>
                <w:sz w:val="20"/>
                <w:szCs w:val="20"/>
                <w:lang w:val="es-ES"/>
              </w:rPr>
              <w:t>:</w:t>
            </w:r>
          </w:p>
        </w:tc>
        <w:tc>
          <w:tcPr>
            <w:tcW w:w="6165" w:type="dxa"/>
            <w:shd w:val="clear" w:color="auto" w:fill="auto"/>
            <w:vAlign w:val="center"/>
          </w:tcPr>
          <w:p w14:paraId="0A37501D" w14:textId="157C59BF" w:rsidR="006F3EC0" w:rsidRPr="00927426" w:rsidRDefault="005310E7" w:rsidP="001452A2">
            <w:pPr>
              <w:tabs>
                <w:tab w:val="left" w:pos="4680"/>
              </w:tabs>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Fortalecimiento del Programa Nacional de Alimentación Escolar Qali Warma del Ministerio de Desarrollo e Inclusión Social (MIDIS) para mejorar la atención alimentaria de las niñas y niños de las instituciones educativas públicas del país.</w:t>
            </w:r>
          </w:p>
        </w:tc>
      </w:tr>
      <w:tr w:rsidR="00C768A4" w:rsidRPr="00927426" w14:paraId="1EB5CB46" w14:textId="77777777" w:rsidTr="00264A4E">
        <w:trPr>
          <w:trHeight w:val="432"/>
        </w:trPr>
        <w:tc>
          <w:tcPr>
            <w:tcW w:w="3466" w:type="dxa"/>
            <w:shd w:val="clear" w:color="auto" w:fill="C0C0C0"/>
            <w:vAlign w:val="center"/>
          </w:tcPr>
          <w:p w14:paraId="48BE629E" w14:textId="747BF932" w:rsidR="00C768A4" w:rsidRPr="006C6F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Fecha de entrega del informe</w:t>
            </w:r>
            <w:r w:rsidR="004D4F7B" w:rsidRPr="006C6F26">
              <w:rPr>
                <w:rFonts w:asciiTheme="minorHAnsi" w:eastAsiaTheme="minorEastAsia" w:hAnsiTheme="minorHAnsi" w:cstheme="minorHAnsi"/>
                <w:b/>
                <w:bCs/>
                <w:sz w:val="20"/>
                <w:szCs w:val="20"/>
                <w:lang w:val="es-ES"/>
              </w:rPr>
              <w:t>:</w:t>
            </w:r>
          </w:p>
        </w:tc>
        <w:tc>
          <w:tcPr>
            <w:tcW w:w="6165" w:type="dxa"/>
            <w:shd w:val="clear" w:color="auto" w:fill="auto"/>
            <w:vAlign w:val="center"/>
          </w:tcPr>
          <w:p w14:paraId="5DAB6C7B" w14:textId="393369D2" w:rsidR="00C768A4" w:rsidRPr="00927426" w:rsidRDefault="78958753"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 xml:space="preserve">31 de </w:t>
            </w:r>
            <w:r w:rsidR="005310E7" w:rsidRPr="00927426">
              <w:rPr>
                <w:rFonts w:asciiTheme="minorHAnsi" w:eastAsiaTheme="minorEastAsia" w:hAnsiTheme="minorHAnsi" w:cstheme="minorHAnsi"/>
                <w:sz w:val="20"/>
                <w:szCs w:val="20"/>
                <w:lang w:val="es-ES"/>
              </w:rPr>
              <w:t>dici</w:t>
            </w:r>
            <w:r w:rsidR="0076041D" w:rsidRPr="00927426">
              <w:rPr>
                <w:rFonts w:asciiTheme="minorHAnsi" w:eastAsiaTheme="minorEastAsia" w:hAnsiTheme="minorHAnsi" w:cstheme="minorHAnsi"/>
                <w:sz w:val="20"/>
                <w:szCs w:val="20"/>
                <w:lang w:val="es-ES"/>
              </w:rPr>
              <w:t>e</w:t>
            </w:r>
            <w:r w:rsidR="005310E7" w:rsidRPr="00927426">
              <w:rPr>
                <w:rFonts w:asciiTheme="minorHAnsi" w:eastAsiaTheme="minorEastAsia" w:hAnsiTheme="minorHAnsi" w:cstheme="minorHAnsi"/>
                <w:sz w:val="20"/>
                <w:szCs w:val="20"/>
                <w:lang w:val="es-ES"/>
              </w:rPr>
              <w:t>mbre</w:t>
            </w:r>
            <w:r w:rsidRPr="00927426">
              <w:rPr>
                <w:rFonts w:asciiTheme="minorHAnsi" w:eastAsiaTheme="minorEastAsia" w:hAnsiTheme="minorHAnsi" w:cstheme="minorHAnsi"/>
                <w:sz w:val="20"/>
                <w:szCs w:val="20"/>
                <w:lang w:val="es-ES"/>
              </w:rPr>
              <w:t xml:space="preserve"> 2019</w:t>
            </w:r>
          </w:p>
        </w:tc>
      </w:tr>
      <w:tr w:rsidR="00C768A4" w:rsidRPr="00927426" w14:paraId="7926BDFA" w14:textId="77777777" w:rsidTr="00264A4E">
        <w:trPr>
          <w:trHeight w:val="432"/>
        </w:trPr>
        <w:tc>
          <w:tcPr>
            <w:tcW w:w="3466" w:type="dxa"/>
            <w:shd w:val="clear" w:color="auto" w:fill="C0C0C0"/>
            <w:vAlign w:val="center"/>
          </w:tcPr>
          <w:p w14:paraId="7FDBE9C5" w14:textId="3C94EFB1" w:rsidR="00C768A4" w:rsidRPr="006C6F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Periodo de referencia del informe</w:t>
            </w:r>
            <w:r w:rsidR="004D4F7B" w:rsidRPr="006C6F26">
              <w:rPr>
                <w:rFonts w:asciiTheme="minorHAnsi" w:eastAsiaTheme="minorEastAsia" w:hAnsiTheme="minorHAnsi" w:cstheme="minorHAnsi"/>
                <w:b/>
                <w:bCs/>
                <w:sz w:val="20"/>
                <w:szCs w:val="20"/>
                <w:lang w:val="es-ES"/>
              </w:rPr>
              <w:t>:</w:t>
            </w:r>
          </w:p>
        </w:tc>
        <w:tc>
          <w:tcPr>
            <w:tcW w:w="6165" w:type="dxa"/>
            <w:shd w:val="clear" w:color="auto" w:fill="auto"/>
            <w:vAlign w:val="center"/>
          </w:tcPr>
          <w:p w14:paraId="02EB378F" w14:textId="3CB9C3D2" w:rsidR="00C768A4" w:rsidRPr="00927426" w:rsidRDefault="005310E7"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Junio 2017 – diciembre 2019</w:t>
            </w:r>
          </w:p>
        </w:tc>
      </w:tr>
      <w:tr w:rsidR="00C768A4" w:rsidRPr="00C809C9" w14:paraId="7AB50B5E" w14:textId="77777777" w:rsidTr="00264A4E">
        <w:trPr>
          <w:trHeight w:val="432"/>
        </w:trPr>
        <w:tc>
          <w:tcPr>
            <w:tcW w:w="3466" w:type="dxa"/>
            <w:shd w:val="clear" w:color="auto" w:fill="C0C0C0"/>
            <w:vAlign w:val="center"/>
          </w:tcPr>
          <w:p w14:paraId="2801EFA5" w14:textId="38BC2115" w:rsidR="00C768A4" w:rsidRPr="006C6F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Realizado por</w:t>
            </w:r>
            <w:r w:rsidR="004D4F7B" w:rsidRPr="006C6F26">
              <w:rPr>
                <w:rFonts w:asciiTheme="minorHAnsi" w:eastAsiaTheme="minorEastAsia" w:hAnsiTheme="minorHAnsi" w:cstheme="minorHAnsi"/>
                <w:b/>
                <w:bCs/>
                <w:sz w:val="20"/>
                <w:szCs w:val="20"/>
                <w:lang w:val="es-ES"/>
              </w:rPr>
              <w:t>:</w:t>
            </w:r>
          </w:p>
        </w:tc>
        <w:tc>
          <w:tcPr>
            <w:tcW w:w="6165" w:type="dxa"/>
            <w:shd w:val="clear" w:color="auto" w:fill="auto"/>
            <w:vAlign w:val="center"/>
          </w:tcPr>
          <w:p w14:paraId="6A05A809" w14:textId="57722416" w:rsidR="00103874" w:rsidRPr="00927426" w:rsidRDefault="00532188"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Ministerio de Desarrollo e Inclusión Social</w:t>
            </w:r>
          </w:p>
        </w:tc>
      </w:tr>
    </w:tbl>
    <w:p w14:paraId="5A39BBE3" w14:textId="77777777" w:rsidR="006F3EC0" w:rsidRPr="006C6F26" w:rsidRDefault="006F3EC0" w:rsidP="78958753">
      <w:pPr>
        <w:rPr>
          <w:rFonts w:asciiTheme="minorHAnsi" w:eastAsiaTheme="minorEastAsia" w:hAnsiTheme="minorHAnsi" w:cstheme="minorHAnsi"/>
          <w:sz w:val="20"/>
          <w:szCs w:val="20"/>
          <w:lang w:val="es-ES"/>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6"/>
        <w:gridCol w:w="6183"/>
      </w:tblGrid>
      <w:tr w:rsidR="00C768A4" w:rsidRPr="00927426" w14:paraId="09FF4BFC" w14:textId="77777777" w:rsidTr="00264A4E">
        <w:trPr>
          <w:trHeight w:val="432"/>
        </w:trPr>
        <w:tc>
          <w:tcPr>
            <w:tcW w:w="3476" w:type="dxa"/>
            <w:shd w:val="clear" w:color="auto" w:fill="C0C0C0"/>
            <w:vAlign w:val="center"/>
          </w:tcPr>
          <w:p w14:paraId="7B723F46" w14:textId="5EEC987D" w:rsidR="00C768A4" w:rsidRPr="00927426" w:rsidRDefault="78958753" w:rsidP="78958753">
            <w:pPr>
              <w:tabs>
                <w:tab w:val="left" w:pos="4680"/>
              </w:tabs>
              <w:rPr>
                <w:rFonts w:asciiTheme="minorHAnsi" w:eastAsiaTheme="minorEastAsia" w:hAnsiTheme="minorHAnsi" w:cstheme="minorHAnsi"/>
                <w:b/>
                <w:bCs/>
                <w:sz w:val="20"/>
                <w:szCs w:val="20"/>
                <w:lang w:val="es-ES"/>
              </w:rPr>
            </w:pPr>
            <w:proofErr w:type="spellStart"/>
            <w:r w:rsidRPr="00927426">
              <w:rPr>
                <w:rFonts w:asciiTheme="minorHAnsi" w:eastAsiaTheme="minorEastAsia" w:hAnsiTheme="minorHAnsi" w:cstheme="minorHAnsi"/>
                <w:b/>
                <w:bCs/>
                <w:sz w:val="20"/>
                <w:szCs w:val="20"/>
                <w:lang w:val="es-ES"/>
              </w:rPr>
              <w:t>Award</w:t>
            </w:r>
            <w:proofErr w:type="spellEnd"/>
            <w:r w:rsidRPr="00927426">
              <w:rPr>
                <w:rFonts w:asciiTheme="minorHAnsi" w:eastAsiaTheme="minorEastAsia" w:hAnsiTheme="minorHAnsi" w:cstheme="minorHAnsi"/>
                <w:b/>
                <w:bCs/>
                <w:sz w:val="20"/>
                <w:szCs w:val="20"/>
                <w:lang w:val="es-ES"/>
              </w:rPr>
              <w:t xml:space="preserve"> ID</w:t>
            </w:r>
            <w:r w:rsidR="004D4F7B" w:rsidRPr="00927426">
              <w:rPr>
                <w:rFonts w:asciiTheme="minorHAnsi" w:eastAsiaTheme="minorEastAsia" w:hAnsiTheme="minorHAnsi" w:cstheme="minorHAnsi"/>
                <w:b/>
                <w:bCs/>
                <w:sz w:val="20"/>
                <w:szCs w:val="20"/>
                <w:lang w:val="es-ES"/>
              </w:rPr>
              <w:t>:</w:t>
            </w:r>
          </w:p>
        </w:tc>
        <w:tc>
          <w:tcPr>
            <w:tcW w:w="6183" w:type="dxa"/>
            <w:shd w:val="clear" w:color="auto" w:fill="auto"/>
            <w:vAlign w:val="center"/>
          </w:tcPr>
          <w:p w14:paraId="41C8F396" w14:textId="4249F72D" w:rsidR="00C768A4" w:rsidRPr="00927426" w:rsidRDefault="005310E7" w:rsidP="005310E7">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r w:rsidR="00C25D7A">
              <w:rPr>
                <w:rFonts w:asciiTheme="minorHAnsi" w:eastAsiaTheme="minorEastAsia" w:hAnsiTheme="minorHAnsi" w:cstheme="minorHAnsi"/>
                <w:sz w:val="20"/>
                <w:szCs w:val="20"/>
                <w:lang w:val="es-ES"/>
              </w:rPr>
              <w:t>0</w:t>
            </w:r>
            <w:r w:rsidRPr="00927426">
              <w:rPr>
                <w:rFonts w:asciiTheme="minorHAnsi" w:eastAsiaTheme="minorEastAsia" w:hAnsiTheme="minorHAnsi" w:cstheme="minorHAnsi"/>
                <w:sz w:val="20"/>
                <w:szCs w:val="20"/>
                <w:lang w:val="es-ES"/>
              </w:rPr>
              <w:t>09680</w:t>
            </w:r>
            <w:r w:rsidR="004A2D13">
              <w:rPr>
                <w:rFonts w:asciiTheme="minorHAnsi" w:eastAsiaTheme="minorEastAsia" w:hAnsiTheme="minorHAnsi" w:cstheme="minorHAnsi"/>
                <w:sz w:val="20"/>
                <w:szCs w:val="20"/>
                <w:lang w:val="es-ES"/>
              </w:rPr>
              <w:t>4</w:t>
            </w:r>
          </w:p>
        </w:tc>
      </w:tr>
      <w:tr w:rsidR="00C768A4" w:rsidRPr="00927426" w14:paraId="5F036CB8" w14:textId="77777777" w:rsidTr="00264A4E">
        <w:trPr>
          <w:trHeight w:val="432"/>
        </w:trPr>
        <w:tc>
          <w:tcPr>
            <w:tcW w:w="3476" w:type="dxa"/>
            <w:shd w:val="clear" w:color="auto" w:fill="C0C0C0"/>
            <w:vAlign w:val="center"/>
          </w:tcPr>
          <w:p w14:paraId="37EC2C67" w14:textId="35A2DA70" w:rsidR="00C768A4" w:rsidRPr="006C6F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Project ID</w:t>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72A3D3EC" w14:textId="5B7AA128" w:rsidR="00C768A4" w:rsidRPr="00927426" w:rsidRDefault="008B2EE2" w:rsidP="005310E7">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r w:rsidR="00C25D7A">
              <w:rPr>
                <w:rFonts w:asciiTheme="minorHAnsi" w:eastAsiaTheme="minorEastAsia" w:hAnsiTheme="minorHAnsi" w:cstheme="minorHAnsi"/>
                <w:sz w:val="20"/>
                <w:szCs w:val="20"/>
                <w:lang w:val="es-ES"/>
              </w:rPr>
              <w:t>0</w:t>
            </w:r>
            <w:r w:rsidR="005310E7" w:rsidRPr="00927426">
              <w:rPr>
                <w:rFonts w:asciiTheme="minorHAnsi" w:eastAsiaTheme="minorEastAsia" w:hAnsiTheme="minorHAnsi" w:cstheme="minorHAnsi"/>
                <w:sz w:val="20"/>
                <w:szCs w:val="20"/>
                <w:lang w:val="es-ES"/>
              </w:rPr>
              <w:t>100712</w:t>
            </w:r>
          </w:p>
        </w:tc>
      </w:tr>
      <w:tr w:rsidR="00C768A4" w:rsidRPr="00C809C9" w14:paraId="28E9433E" w14:textId="77777777" w:rsidTr="00264A4E">
        <w:trPr>
          <w:trHeight w:val="432"/>
        </w:trPr>
        <w:tc>
          <w:tcPr>
            <w:tcW w:w="3476" w:type="dxa"/>
            <w:shd w:val="clear" w:color="auto" w:fill="C0C0C0"/>
            <w:vAlign w:val="center"/>
          </w:tcPr>
          <w:p w14:paraId="435275CC" w14:textId="43A2CB29" w:rsidR="00C768A4" w:rsidRPr="006C6F26" w:rsidRDefault="5429DEC8"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Output(s) del CPD al cual responde el proyecto</w:t>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0E27B00A" w14:textId="24C9D136" w:rsidR="00C768A4" w:rsidRPr="00927426" w:rsidRDefault="005310E7" w:rsidP="001452A2">
            <w:pPr>
              <w:tabs>
                <w:tab w:val="left" w:pos="4680"/>
              </w:tabs>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Producto 2.1 Capacidad Nacional y Sub Nacional fortalecida para la protección social y </w:t>
            </w:r>
            <w:r w:rsidRPr="00927426">
              <w:rPr>
                <w:rFonts w:asciiTheme="minorHAnsi" w:eastAsiaTheme="minorEastAsia" w:hAnsiTheme="minorHAnsi" w:cstheme="minorHAnsi"/>
                <w:sz w:val="20"/>
                <w:szCs w:val="20"/>
                <w:lang w:val="es-ES"/>
              </w:rPr>
              <w:t>acceso a servicios básicos de personas que viven en pobreza.</w:t>
            </w:r>
          </w:p>
        </w:tc>
      </w:tr>
      <w:tr w:rsidR="00B75EAA" w:rsidRPr="00C809C9" w14:paraId="266B231E" w14:textId="77777777" w:rsidTr="00264A4E">
        <w:trPr>
          <w:trHeight w:val="432"/>
        </w:trPr>
        <w:tc>
          <w:tcPr>
            <w:tcW w:w="3476" w:type="dxa"/>
            <w:shd w:val="clear" w:color="auto" w:fill="C0C0C0"/>
            <w:vAlign w:val="center"/>
          </w:tcPr>
          <w:p w14:paraId="02FCB147" w14:textId="5758C0E1" w:rsidR="00B75EAA" w:rsidRPr="006C6F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Objetivo Central o Propósito del Proyecto</w:t>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60061E4C" w14:textId="22860657" w:rsidR="00B75EAA" w:rsidRPr="00927426" w:rsidRDefault="005310E7" w:rsidP="001452A2">
            <w:pPr>
              <w:tabs>
                <w:tab w:val="left" w:pos="4680"/>
              </w:tabs>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Fortalecer las capacidades institucionales del programa Nacional de Alimentación </w:t>
            </w:r>
            <w:r w:rsidRPr="00927426">
              <w:rPr>
                <w:rFonts w:asciiTheme="minorHAnsi" w:eastAsiaTheme="minorEastAsia" w:hAnsiTheme="minorHAnsi" w:cstheme="minorHAnsi"/>
                <w:sz w:val="20"/>
                <w:szCs w:val="20"/>
                <w:lang w:val="es-ES"/>
              </w:rPr>
              <w:t>Escolar Qali Warma para la provisión de un servicio alimentario diversificado a los niños y niñas de las escuelas públicas del país, de acuerdo con sus características y las zonas donde viven con calidad y oportunidad.</w:t>
            </w:r>
          </w:p>
        </w:tc>
      </w:tr>
      <w:tr w:rsidR="00C768A4" w:rsidRPr="00927426" w14:paraId="52E221E7" w14:textId="77777777" w:rsidTr="00264A4E">
        <w:trPr>
          <w:trHeight w:val="432"/>
        </w:trPr>
        <w:tc>
          <w:tcPr>
            <w:tcW w:w="3476" w:type="dxa"/>
            <w:shd w:val="clear" w:color="auto" w:fill="C0C0C0"/>
            <w:vAlign w:val="center"/>
          </w:tcPr>
          <w:p w14:paraId="182F2D20" w14:textId="02EC618B" w:rsidR="00C768A4" w:rsidRPr="006C6F26" w:rsidRDefault="78958753" w:rsidP="78958753">
            <w:pPr>
              <w:tabs>
                <w:tab w:val="left" w:pos="4680"/>
              </w:tabs>
              <w:rPr>
                <w:rFonts w:asciiTheme="minorHAnsi" w:eastAsiaTheme="minorEastAsia" w:hAnsiTheme="minorHAnsi" w:cstheme="minorHAnsi"/>
                <w:i/>
                <w:iCs/>
                <w:sz w:val="20"/>
                <w:szCs w:val="20"/>
                <w:lang w:val="es-ES"/>
              </w:rPr>
            </w:pPr>
            <w:r w:rsidRPr="006C6F26">
              <w:rPr>
                <w:rFonts w:asciiTheme="minorHAnsi" w:eastAsiaTheme="minorEastAsia" w:hAnsiTheme="minorHAnsi" w:cstheme="minorHAnsi"/>
                <w:b/>
                <w:bCs/>
                <w:sz w:val="20"/>
                <w:szCs w:val="20"/>
                <w:lang w:val="es-ES"/>
              </w:rPr>
              <w:t>Ámbito geográfico de implementación del Proyecto</w:t>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44EAFD9C" w14:textId="6EEDA08B" w:rsidR="00C768A4" w:rsidRPr="00927426" w:rsidRDefault="008B2EE2"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Nacional</w:t>
            </w:r>
          </w:p>
        </w:tc>
      </w:tr>
      <w:tr w:rsidR="00F37903" w:rsidRPr="00927426" w14:paraId="7F6CF7FD" w14:textId="77777777" w:rsidTr="00264A4E">
        <w:trPr>
          <w:trHeight w:val="432"/>
        </w:trPr>
        <w:tc>
          <w:tcPr>
            <w:tcW w:w="3476" w:type="dxa"/>
            <w:shd w:val="clear" w:color="auto" w:fill="C0C0C0"/>
            <w:vAlign w:val="center"/>
          </w:tcPr>
          <w:p w14:paraId="4CF10C3A" w14:textId="0FD7853D" w:rsidR="00F37903" w:rsidRPr="006C6F26" w:rsidRDefault="00142529"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Beneficiarios</w:t>
            </w:r>
            <w:r w:rsidR="00F37903" w:rsidRPr="006C6F26">
              <w:rPr>
                <w:rFonts w:asciiTheme="minorHAnsi" w:eastAsiaTheme="minorEastAsia" w:hAnsiTheme="minorHAnsi" w:cstheme="minorHAnsi"/>
                <w:b/>
                <w:bCs/>
                <w:sz w:val="20"/>
                <w:szCs w:val="20"/>
                <w:lang w:val="es-ES"/>
              </w:rPr>
              <w:t xml:space="preserve"> del Proyecto</w:t>
            </w:r>
            <w:r w:rsidR="00BF680A" w:rsidRPr="006C6F26">
              <w:rPr>
                <w:rFonts w:asciiTheme="minorHAnsi" w:eastAsiaTheme="minorEastAsia" w:hAnsiTheme="minorHAnsi" w:cstheme="minorHAnsi"/>
                <w:b/>
                <w:bCs/>
                <w:sz w:val="20"/>
                <w:szCs w:val="20"/>
                <w:lang w:val="es-ES"/>
              </w:rPr>
              <w:t xml:space="preserve"> (</w:t>
            </w:r>
            <w:proofErr w:type="spellStart"/>
            <w:r w:rsidR="00BF680A" w:rsidRPr="006C6F26">
              <w:rPr>
                <w:rFonts w:asciiTheme="minorHAnsi" w:eastAsiaTheme="minorEastAsia" w:hAnsiTheme="minorHAnsi" w:cstheme="minorHAnsi"/>
                <w:b/>
                <w:bCs/>
                <w:sz w:val="20"/>
                <w:szCs w:val="20"/>
                <w:lang w:val="es-ES"/>
              </w:rPr>
              <w:t>N°</w:t>
            </w:r>
            <w:proofErr w:type="spellEnd"/>
            <w:r w:rsidR="00BF680A" w:rsidRPr="006C6F26">
              <w:rPr>
                <w:rFonts w:asciiTheme="minorHAnsi" w:eastAsiaTheme="minorEastAsia" w:hAnsiTheme="minorHAnsi" w:cstheme="minorHAnsi"/>
                <w:b/>
                <w:bCs/>
                <w:sz w:val="20"/>
                <w:szCs w:val="20"/>
                <w:lang w:val="es-ES"/>
              </w:rPr>
              <w:t xml:space="preserve"> y descripción)</w:t>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4B94D5A5" w14:textId="4B43152E" w:rsidR="00F37903" w:rsidRPr="00DF244C" w:rsidRDefault="00DF244C" w:rsidP="78958753">
            <w:pPr>
              <w:tabs>
                <w:tab w:val="left" w:pos="4680"/>
              </w:tabs>
              <w:jc w:val="left"/>
              <w:rPr>
                <w:rFonts w:asciiTheme="minorHAnsi" w:eastAsiaTheme="minorEastAsia" w:hAnsiTheme="minorHAnsi" w:cstheme="minorHAnsi"/>
                <w:color w:val="FF0000"/>
                <w:sz w:val="20"/>
                <w:szCs w:val="20"/>
                <w:lang w:val="es-ES"/>
              </w:rPr>
            </w:pPr>
            <w:r w:rsidRPr="00DF244C">
              <w:rPr>
                <w:rFonts w:asciiTheme="minorHAnsi" w:eastAsiaTheme="minorEastAsia" w:hAnsiTheme="minorHAnsi" w:cstheme="minorHAnsi"/>
                <w:sz w:val="20"/>
                <w:szCs w:val="20"/>
                <w:lang w:val="es-ES"/>
              </w:rPr>
              <w:t>797,271 niños y niñas</w:t>
            </w:r>
          </w:p>
        </w:tc>
      </w:tr>
      <w:tr w:rsidR="004341E3" w:rsidRPr="00927426" w14:paraId="0E39D98E" w14:textId="77777777" w:rsidTr="00264A4E">
        <w:trPr>
          <w:trHeight w:val="432"/>
        </w:trPr>
        <w:tc>
          <w:tcPr>
            <w:tcW w:w="3476" w:type="dxa"/>
            <w:shd w:val="clear" w:color="auto" w:fill="C0C0C0"/>
            <w:vAlign w:val="center"/>
          </w:tcPr>
          <w:p w14:paraId="031FC6CA" w14:textId="735E4F24" w:rsidR="004341E3" w:rsidRPr="006C6F26" w:rsidRDefault="31BDC04C" w:rsidP="78958753">
            <w:pPr>
              <w:tabs>
                <w:tab w:val="left" w:pos="4680"/>
              </w:tabs>
              <w:rPr>
                <w:rFonts w:asciiTheme="minorHAnsi" w:eastAsiaTheme="minorEastAsia" w:hAnsiTheme="minorHAnsi" w:cstheme="minorHAnsi"/>
                <w:b/>
                <w:bCs/>
                <w:sz w:val="20"/>
                <w:szCs w:val="20"/>
                <w:lang w:val="es-ES"/>
              </w:rPr>
            </w:pPr>
            <w:proofErr w:type="spellStart"/>
            <w:r w:rsidRPr="006C6F26">
              <w:rPr>
                <w:rFonts w:asciiTheme="minorHAnsi" w:eastAsiaTheme="minorEastAsia" w:hAnsiTheme="minorHAnsi" w:cstheme="minorHAnsi"/>
                <w:b/>
                <w:bCs/>
                <w:sz w:val="20"/>
                <w:szCs w:val="20"/>
                <w:lang w:val="es-ES"/>
              </w:rPr>
              <w:t>Stakeholders</w:t>
            </w:r>
            <w:proofErr w:type="spellEnd"/>
            <w:r w:rsidR="004F11CB" w:rsidRPr="006C6F26">
              <w:rPr>
                <w:rFonts w:asciiTheme="minorHAnsi" w:eastAsiaTheme="minorEastAsia" w:hAnsiTheme="minorHAnsi" w:cstheme="minorHAnsi"/>
                <w:b/>
                <w:bCs/>
                <w:sz w:val="20"/>
                <w:szCs w:val="20"/>
                <w:lang w:val="es-ES"/>
              </w:rPr>
              <w:t xml:space="preserve"> </w:t>
            </w:r>
            <w:r w:rsidR="00142529" w:rsidRPr="001452A2">
              <w:rPr>
                <w:rFonts w:asciiTheme="minorHAnsi" w:eastAsiaTheme="minorEastAsia" w:hAnsiTheme="minorHAnsi" w:cstheme="minorHAnsi"/>
                <w:b/>
                <w:bCs/>
                <w:sz w:val="20"/>
                <w:szCs w:val="20"/>
                <w:lang w:val="es-ES"/>
              </w:rPr>
              <w:footnoteReference w:id="2"/>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08E5D29B" w14:textId="40C6E796" w:rsidR="004341E3" w:rsidRPr="00927426" w:rsidRDefault="000B2DFD"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Ministerio de Educación</w:t>
            </w:r>
          </w:p>
        </w:tc>
      </w:tr>
      <w:tr w:rsidR="00142529" w:rsidRPr="00C809C9" w14:paraId="6025389B" w14:textId="77777777" w:rsidTr="00264A4E">
        <w:trPr>
          <w:trHeight w:val="432"/>
        </w:trPr>
        <w:tc>
          <w:tcPr>
            <w:tcW w:w="3476" w:type="dxa"/>
            <w:shd w:val="clear" w:color="auto" w:fill="C0C0C0"/>
            <w:vAlign w:val="center"/>
          </w:tcPr>
          <w:p w14:paraId="683113F2" w14:textId="040F0541" w:rsidR="00142529" w:rsidRPr="006C6F26" w:rsidDel="00B0188F" w:rsidRDefault="00142529"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Socio(s) Implementado</w:t>
            </w:r>
            <w:r w:rsidR="31BDC04C" w:rsidRPr="006C6F26">
              <w:rPr>
                <w:rFonts w:asciiTheme="minorHAnsi" w:eastAsiaTheme="minorEastAsia" w:hAnsiTheme="minorHAnsi" w:cstheme="minorHAnsi"/>
                <w:b/>
                <w:bCs/>
                <w:sz w:val="20"/>
                <w:szCs w:val="20"/>
                <w:lang w:val="es-ES"/>
              </w:rPr>
              <w:t>r</w:t>
            </w:r>
            <w:r w:rsidRPr="006C6F26">
              <w:rPr>
                <w:rFonts w:asciiTheme="minorHAnsi" w:eastAsiaTheme="minorEastAsia" w:hAnsiTheme="minorHAnsi" w:cstheme="minorHAnsi"/>
                <w:b/>
                <w:bCs/>
                <w:sz w:val="20"/>
                <w:szCs w:val="20"/>
                <w:lang w:val="es-ES"/>
              </w:rPr>
              <w:t>(es)</w:t>
            </w:r>
            <w:r w:rsidR="31BDC04C" w:rsidRPr="006C6F26">
              <w:rPr>
                <w:rFonts w:asciiTheme="minorHAnsi" w:eastAsiaTheme="minorEastAsia" w:hAnsiTheme="minorHAnsi" w:cstheme="minorHAnsi"/>
                <w:b/>
                <w:bCs/>
                <w:sz w:val="20"/>
                <w:szCs w:val="20"/>
                <w:lang w:val="es-ES"/>
              </w:rPr>
              <w:t xml:space="preserve"> </w:t>
            </w:r>
            <w:r w:rsidR="005434F7" w:rsidRPr="006C6F26">
              <w:rPr>
                <w:rFonts w:asciiTheme="minorHAnsi" w:eastAsiaTheme="minorEastAsia" w:hAnsiTheme="minorHAnsi" w:cstheme="minorHAnsi"/>
                <w:b/>
                <w:bCs/>
                <w:sz w:val="20"/>
                <w:szCs w:val="20"/>
                <w:lang w:val="es-ES"/>
              </w:rPr>
              <w:t>/</w:t>
            </w:r>
            <w:r w:rsidR="31BDC04C" w:rsidRPr="006C6F26">
              <w:rPr>
                <w:rFonts w:asciiTheme="minorHAnsi" w:eastAsiaTheme="minorEastAsia" w:hAnsiTheme="minorHAnsi" w:cstheme="minorHAnsi"/>
                <w:b/>
                <w:bCs/>
                <w:sz w:val="20"/>
                <w:szCs w:val="20"/>
                <w:lang w:val="es-ES"/>
              </w:rPr>
              <w:t xml:space="preserve"> </w:t>
            </w:r>
            <w:r w:rsidR="005434F7" w:rsidRPr="006C6F26">
              <w:rPr>
                <w:rFonts w:asciiTheme="minorHAnsi" w:eastAsiaTheme="minorEastAsia" w:hAnsiTheme="minorHAnsi" w:cstheme="minorHAnsi"/>
                <w:b/>
                <w:bCs/>
                <w:sz w:val="20"/>
                <w:szCs w:val="20"/>
                <w:lang w:val="es-ES"/>
              </w:rPr>
              <w:t>Partes Responsables</w:t>
            </w:r>
            <w:r w:rsidR="004F11CB" w:rsidRPr="006C6F26">
              <w:rPr>
                <w:rFonts w:asciiTheme="minorHAnsi" w:eastAsiaTheme="minorEastAsia" w:hAnsiTheme="minorHAnsi" w:cstheme="minorHAnsi"/>
                <w:b/>
                <w:bCs/>
                <w:sz w:val="20"/>
                <w:szCs w:val="20"/>
                <w:lang w:val="es-ES"/>
              </w:rPr>
              <w:t xml:space="preserve"> </w:t>
            </w:r>
            <w:r w:rsidRPr="001452A2">
              <w:rPr>
                <w:rFonts w:asciiTheme="minorHAnsi" w:eastAsiaTheme="minorEastAsia" w:hAnsiTheme="minorHAnsi" w:cstheme="minorHAnsi"/>
                <w:b/>
                <w:bCs/>
                <w:sz w:val="20"/>
                <w:szCs w:val="20"/>
                <w:lang w:val="es-ES"/>
              </w:rPr>
              <w:footnoteReference w:id="3"/>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216E4418" w14:textId="32AA1F64" w:rsidR="00142529" w:rsidRPr="00927426" w:rsidRDefault="00705431"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 xml:space="preserve">Ministerio de </w:t>
            </w:r>
            <w:r w:rsidR="005556B5" w:rsidRPr="00927426">
              <w:rPr>
                <w:rFonts w:asciiTheme="minorHAnsi" w:eastAsiaTheme="minorEastAsia" w:hAnsiTheme="minorHAnsi" w:cstheme="minorHAnsi"/>
                <w:sz w:val="20"/>
                <w:szCs w:val="20"/>
                <w:lang w:val="es-ES"/>
              </w:rPr>
              <w:t xml:space="preserve">Desarrollo e Inclusión Social </w:t>
            </w:r>
          </w:p>
        </w:tc>
      </w:tr>
      <w:tr w:rsidR="00C768A4" w:rsidRPr="00C809C9" w14:paraId="00C643A4" w14:textId="77777777" w:rsidTr="00264A4E">
        <w:trPr>
          <w:trHeight w:val="432"/>
        </w:trPr>
        <w:tc>
          <w:tcPr>
            <w:tcW w:w="3476" w:type="dxa"/>
            <w:shd w:val="clear" w:color="auto" w:fill="C0C0C0"/>
            <w:vAlign w:val="center"/>
          </w:tcPr>
          <w:p w14:paraId="4A63916D" w14:textId="4B1A10D8" w:rsidR="00C768A4" w:rsidRPr="006C6F26" w:rsidRDefault="0013103E"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Donante</w:t>
            </w:r>
            <w:r w:rsidR="004D4F7B" w:rsidRPr="006C6F26">
              <w:rPr>
                <w:rFonts w:asciiTheme="minorHAnsi" w:eastAsiaTheme="minorEastAsia" w:hAnsiTheme="minorHAnsi" w:cstheme="minorHAnsi"/>
                <w:b/>
                <w:bCs/>
                <w:sz w:val="20"/>
                <w:szCs w:val="20"/>
                <w:lang w:val="es-ES"/>
              </w:rPr>
              <w:t>(</w:t>
            </w:r>
            <w:r w:rsidR="5429DEC8" w:rsidRPr="006C6F26">
              <w:rPr>
                <w:rFonts w:asciiTheme="minorHAnsi" w:eastAsiaTheme="minorEastAsia" w:hAnsiTheme="minorHAnsi" w:cstheme="minorHAnsi"/>
                <w:b/>
                <w:bCs/>
                <w:sz w:val="20"/>
                <w:szCs w:val="20"/>
                <w:lang w:val="es-ES"/>
              </w:rPr>
              <w:t>s</w:t>
            </w:r>
            <w:r w:rsidR="004D4F7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3DEEC669" w14:textId="3D0938D4" w:rsidR="00C768A4" w:rsidRPr="00927426" w:rsidRDefault="008B2EE2" w:rsidP="78958753">
            <w:pPr>
              <w:tabs>
                <w:tab w:val="left" w:pos="4680"/>
              </w:tabs>
              <w:jc w:val="left"/>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Ministerio de Desarrollo e Inclusión Social</w:t>
            </w:r>
          </w:p>
        </w:tc>
      </w:tr>
      <w:tr w:rsidR="00C768A4" w:rsidRPr="00927426" w14:paraId="6A26EC2D" w14:textId="77777777" w:rsidTr="00264A4E">
        <w:trPr>
          <w:trHeight w:val="432"/>
        </w:trPr>
        <w:tc>
          <w:tcPr>
            <w:tcW w:w="3476" w:type="dxa"/>
            <w:shd w:val="clear" w:color="auto" w:fill="C0C0C0"/>
            <w:vAlign w:val="center"/>
          </w:tcPr>
          <w:p w14:paraId="09FF5A95" w14:textId="4B376399" w:rsidR="00C768A4" w:rsidRPr="006C6F26" w:rsidRDefault="00503B42" w:rsidP="78958753">
            <w:pPr>
              <w:tabs>
                <w:tab w:val="left" w:pos="4680"/>
              </w:tabs>
              <w:rPr>
                <w:rFonts w:asciiTheme="minorHAnsi" w:eastAsiaTheme="minorEastAsia" w:hAnsiTheme="minorHAnsi" w:cstheme="minorHAnsi"/>
                <w:b/>
                <w:bCs/>
                <w:sz w:val="20"/>
                <w:szCs w:val="20"/>
                <w:lang w:val="en-US"/>
              </w:rPr>
            </w:pPr>
            <w:proofErr w:type="spellStart"/>
            <w:r w:rsidRPr="006C6F26">
              <w:rPr>
                <w:rFonts w:asciiTheme="minorHAnsi" w:eastAsiaTheme="minorEastAsia" w:hAnsiTheme="minorHAnsi" w:cstheme="minorHAnsi"/>
                <w:b/>
                <w:bCs/>
                <w:sz w:val="20"/>
                <w:szCs w:val="20"/>
                <w:lang w:val="en-US"/>
              </w:rPr>
              <w:t>Fecha</w:t>
            </w:r>
            <w:proofErr w:type="spellEnd"/>
            <w:r w:rsidRPr="006C6F26">
              <w:rPr>
                <w:rFonts w:asciiTheme="minorHAnsi" w:eastAsiaTheme="minorEastAsia" w:hAnsiTheme="minorHAnsi" w:cstheme="minorHAnsi"/>
                <w:b/>
                <w:bCs/>
                <w:sz w:val="20"/>
                <w:szCs w:val="20"/>
                <w:lang w:val="en-US"/>
              </w:rPr>
              <w:t xml:space="preserve"> de </w:t>
            </w:r>
            <w:proofErr w:type="spellStart"/>
            <w:r w:rsidRPr="006C6F26">
              <w:rPr>
                <w:rFonts w:asciiTheme="minorHAnsi" w:eastAsiaTheme="minorEastAsia" w:hAnsiTheme="minorHAnsi" w:cstheme="minorHAnsi"/>
                <w:b/>
                <w:bCs/>
                <w:sz w:val="20"/>
                <w:szCs w:val="20"/>
                <w:lang w:val="en-US"/>
              </w:rPr>
              <w:t>Inicio</w:t>
            </w:r>
            <w:proofErr w:type="spellEnd"/>
            <w:r w:rsidR="003A796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3656B9AB" w14:textId="135A85F9" w:rsidR="00C768A4" w:rsidRPr="00927426" w:rsidRDefault="005310E7" w:rsidP="78958753">
            <w:pPr>
              <w:tabs>
                <w:tab w:val="left" w:pos="4680"/>
              </w:tabs>
              <w:jc w:val="left"/>
              <w:rPr>
                <w:rFonts w:asciiTheme="minorHAnsi" w:eastAsiaTheme="minorEastAsia" w:hAnsiTheme="minorHAnsi" w:cstheme="minorHAnsi"/>
                <w:sz w:val="20"/>
                <w:szCs w:val="20"/>
                <w:lang w:val="en-US"/>
              </w:rPr>
            </w:pPr>
            <w:r w:rsidRPr="00927426">
              <w:rPr>
                <w:rFonts w:asciiTheme="minorHAnsi" w:eastAsiaTheme="minorEastAsia" w:hAnsiTheme="minorHAnsi" w:cstheme="minorHAnsi"/>
                <w:sz w:val="20"/>
                <w:szCs w:val="20"/>
                <w:lang w:val="en-US"/>
              </w:rPr>
              <w:t>Junio 2017</w:t>
            </w:r>
          </w:p>
        </w:tc>
      </w:tr>
      <w:tr w:rsidR="00C768A4" w:rsidRPr="00927426" w14:paraId="069B4405" w14:textId="77777777" w:rsidTr="00264A4E">
        <w:trPr>
          <w:trHeight w:val="432"/>
        </w:trPr>
        <w:tc>
          <w:tcPr>
            <w:tcW w:w="3476" w:type="dxa"/>
            <w:shd w:val="clear" w:color="auto" w:fill="C0C0C0"/>
            <w:vAlign w:val="center"/>
          </w:tcPr>
          <w:p w14:paraId="55FB123B" w14:textId="26F4C085" w:rsidR="00C768A4" w:rsidRPr="006C6F26" w:rsidRDefault="31BDC04C" w:rsidP="78958753">
            <w:pPr>
              <w:tabs>
                <w:tab w:val="left" w:pos="4680"/>
              </w:tabs>
              <w:rPr>
                <w:rFonts w:asciiTheme="minorHAnsi" w:eastAsiaTheme="minorEastAsia" w:hAnsiTheme="minorHAnsi" w:cstheme="minorHAnsi"/>
                <w:b/>
                <w:bCs/>
                <w:sz w:val="20"/>
                <w:szCs w:val="20"/>
                <w:lang w:val="en-US"/>
              </w:rPr>
            </w:pPr>
            <w:proofErr w:type="spellStart"/>
            <w:r w:rsidRPr="006C6F26">
              <w:rPr>
                <w:rFonts w:asciiTheme="minorHAnsi" w:eastAsiaTheme="minorEastAsia" w:hAnsiTheme="minorHAnsi" w:cstheme="minorHAnsi"/>
                <w:b/>
                <w:bCs/>
                <w:sz w:val="20"/>
                <w:szCs w:val="20"/>
                <w:lang w:val="en-US"/>
              </w:rPr>
              <w:t>Fecha</w:t>
            </w:r>
            <w:proofErr w:type="spellEnd"/>
            <w:r w:rsidRPr="006C6F26">
              <w:rPr>
                <w:rFonts w:asciiTheme="minorHAnsi" w:eastAsiaTheme="minorEastAsia" w:hAnsiTheme="minorHAnsi" w:cstheme="minorHAnsi"/>
                <w:b/>
                <w:bCs/>
                <w:sz w:val="20"/>
                <w:szCs w:val="20"/>
                <w:lang w:val="en-US"/>
              </w:rPr>
              <w:t xml:space="preserve"> de </w:t>
            </w:r>
            <w:proofErr w:type="spellStart"/>
            <w:r w:rsidRPr="006C6F26">
              <w:rPr>
                <w:rFonts w:asciiTheme="minorHAnsi" w:eastAsiaTheme="minorEastAsia" w:hAnsiTheme="minorHAnsi" w:cstheme="minorHAnsi"/>
                <w:b/>
                <w:bCs/>
                <w:sz w:val="20"/>
                <w:szCs w:val="20"/>
                <w:lang w:val="en-US"/>
              </w:rPr>
              <w:t>Finalización</w:t>
            </w:r>
            <w:proofErr w:type="spellEnd"/>
            <w:r w:rsidR="003A796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45FB0818" w14:textId="56057B86" w:rsidR="00C768A4" w:rsidRPr="00927426" w:rsidRDefault="005310E7" w:rsidP="78958753">
            <w:pPr>
              <w:tabs>
                <w:tab w:val="left" w:pos="4680"/>
              </w:tabs>
              <w:jc w:val="left"/>
              <w:rPr>
                <w:rFonts w:asciiTheme="minorHAnsi" w:eastAsiaTheme="minorEastAsia" w:hAnsiTheme="minorHAnsi" w:cstheme="minorHAnsi"/>
                <w:sz w:val="20"/>
                <w:szCs w:val="20"/>
                <w:lang w:val="en-US"/>
              </w:rPr>
            </w:pPr>
            <w:proofErr w:type="spellStart"/>
            <w:r w:rsidRPr="00927426">
              <w:rPr>
                <w:rFonts w:asciiTheme="minorHAnsi" w:eastAsiaTheme="minorEastAsia" w:hAnsiTheme="minorHAnsi" w:cstheme="minorHAnsi"/>
                <w:sz w:val="20"/>
                <w:szCs w:val="20"/>
                <w:lang w:val="en-US"/>
              </w:rPr>
              <w:t>Diciembre</w:t>
            </w:r>
            <w:proofErr w:type="spellEnd"/>
            <w:r w:rsidRPr="00927426">
              <w:rPr>
                <w:rFonts w:asciiTheme="minorHAnsi" w:eastAsiaTheme="minorEastAsia" w:hAnsiTheme="minorHAnsi" w:cstheme="minorHAnsi"/>
                <w:sz w:val="20"/>
                <w:szCs w:val="20"/>
                <w:lang w:val="en-US"/>
              </w:rPr>
              <w:t xml:space="preserve"> 2019</w:t>
            </w:r>
          </w:p>
        </w:tc>
      </w:tr>
      <w:tr w:rsidR="006954E0" w:rsidRPr="00927426" w14:paraId="52266D12" w14:textId="77777777" w:rsidTr="00264A4E">
        <w:trPr>
          <w:trHeight w:val="432"/>
        </w:trPr>
        <w:tc>
          <w:tcPr>
            <w:tcW w:w="3476" w:type="dxa"/>
            <w:shd w:val="clear" w:color="auto" w:fill="C0C0C0"/>
            <w:vAlign w:val="center"/>
          </w:tcPr>
          <w:p w14:paraId="5CCB46CA" w14:textId="168A834A" w:rsidR="006954E0" w:rsidRPr="00927426" w:rsidRDefault="78958753" w:rsidP="78958753">
            <w:pPr>
              <w:tabs>
                <w:tab w:val="left" w:pos="4680"/>
              </w:tabs>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Presupuesto Total del Proyecto</w:t>
            </w:r>
            <w:r w:rsidR="003A796B" w:rsidRPr="006C6F26">
              <w:rPr>
                <w:rFonts w:asciiTheme="minorHAnsi" w:eastAsiaTheme="minorEastAsia" w:hAnsiTheme="minorHAnsi" w:cstheme="minorHAnsi"/>
                <w:b/>
                <w:bCs/>
                <w:sz w:val="20"/>
                <w:szCs w:val="20"/>
                <w:lang w:val="es-ES"/>
              </w:rPr>
              <w:t>:</w:t>
            </w:r>
          </w:p>
        </w:tc>
        <w:tc>
          <w:tcPr>
            <w:tcW w:w="6183" w:type="dxa"/>
            <w:shd w:val="clear" w:color="auto" w:fill="auto"/>
            <w:vAlign w:val="center"/>
          </w:tcPr>
          <w:p w14:paraId="049F31CB" w14:textId="00C6116D" w:rsidR="006954E0" w:rsidRPr="00927426" w:rsidRDefault="005310E7" w:rsidP="78958753">
            <w:pPr>
              <w:tabs>
                <w:tab w:val="left" w:pos="4680"/>
              </w:tabs>
              <w:jc w:val="left"/>
              <w:rPr>
                <w:rFonts w:asciiTheme="minorHAnsi" w:eastAsiaTheme="minorEastAsia" w:hAnsiTheme="minorHAnsi" w:cstheme="minorHAnsi"/>
                <w:color w:val="FF0000"/>
                <w:sz w:val="20"/>
                <w:szCs w:val="20"/>
                <w:lang w:val="es-ES"/>
              </w:rPr>
            </w:pPr>
            <w:r w:rsidRPr="00927426">
              <w:rPr>
                <w:rFonts w:asciiTheme="minorHAnsi" w:eastAsiaTheme="minorEastAsia" w:hAnsiTheme="minorHAnsi" w:cstheme="minorHAnsi"/>
                <w:sz w:val="20"/>
                <w:szCs w:val="20"/>
                <w:lang w:val="es-ES"/>
              </w:rPr>
              <w:t xml:space="preserve">USD </w:t>
            </w:r>
            <w:r w:rsidR="00550087" w:rsidRPr="00927426">
              <w:rPr>
                <w:rFonts w:asciiTheme="minorHAnsi" w:eastAsiaTheme="minorEastAsia" w:hAnsiTheme="minorHAnsi" w:cstheme="minorHAnsi"/>
                <w:sz w:val="20"/>
                <w:szCs w:val="20"/>
                <w:lang w:val="es-ES"/>
              </w:rPr>
              <w:t>19,625,546.90</w:t>
            </w:r>
          </w:p>
        </w:tc>
      </w:tr>
    </w:tbl>
    <w:p w14:paraId="11B962E6" w14:textId="2581B1C8" w:rsidR="00264A4E" w:rsidRPr="00927426" w:rsidRDefault="00264A4E">
      <w:pPr>
        <w:spacing w:after="0"/>
        <w:jc w:val="left"/>
        <w:rPr>
          <w:rFonts w:asciiTheme="minorHAnsi" w:eastAsiaTheme="minorEastAsia" w:hAnsiTheme="minorHAnsi" w:cstheme="minorHAnsi"/>
          <w:sz w:val="20"/>
          <w:szCs w:val="20"/>
          <w:lang w:val="es-ES"/>
        </w:rPr>
      </w:pPr>
    </w:p>
    <w:p w14:paraId="4BA7F2E5" w14:textId="77777777" w:rsidR="00F43CBF" w:rsidRPr="00927426" w:rsidRDefault="00F43CBF">
      <w:pPr>
        <w:spacing w:after="0"/>
        <w:jc w:val="left"/>
        <w:rPr>
          <w:rFonts w:asciiTheme="minorHAnsi" w:eastAsiaTheme="minorEastAsia" w:hAnsiTheme="minorHAnsi" w:cstheme="minorHAnsi"/>
          <w:sz w:val="20"/>
          <w:szCs w:val="20"/>
          <w:lang w:val="es-ES"/>
        </w:rPr>
      </w:pPr>
    </w:p>
    <w:p w14:paraId="79CD0621" w14:textId="77777777" w:rsidR="005D16B3" w:rsidRPr="00927426" w:rsidRDefault="005D16B3" w:rsidP="78958753">
      <w:pPr>
        <w:tabs>
          <w:tab w:val="left" w:pos="4680"/>
        </w:tabs>
        <w:rPr>
          <w:rFonts w:asciiTheme="minorHAnsi" w:eastAsiaTheme="minorEastAsia" w:hAnsiTheme="minorHAnsi" w:cstheme="minorHAnsi"/>
          <w:sz w:val="20"/>
          <w:szCs w:val="20"/>
          <w:lang w:val="es-ES"/>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071D67" w:rsidRPr="00927426" w14:paraId="14792E1E" w14:textId="77777777" w:rsidTr="001452A2">
        <w:trPr>
          <w:trHeight w:val="270"/>
        </w:trPr>
        <w:tc>
          <w:tcPr>
            <w:tcW w:w="8985" w:type="dxa"/>
            <w:shd w:val="clear" w:color="auto" w:fill="C0C0C0"/>
          </w:tcPr>
          <w:p w14:paraId="5D63BF2D" w14:textId="77777777" w:rsidR="00071D67" w:rsidRPr="00927426" w:rsidRDefault="78958753" w:rsidP="001452A2">
            <w:pPr>
              <w:tabs>
                <w:tab w:val="left" w:pos="4680"/>
              </w:tabs>
              <w:spacing w:after="0"/>
              <w:jc w:val="center"/>
              <w:rPr>
                <w:rFonts w:asciiTheme="minorHAnsi" w:eastAsiaTheme="minorEastAsia" w:hAnsiTheme="minorHAnsi" w:cstheme="minorHAnsi"/>
                <w:b/>
                <w:bCs/>
                <w:sz w:val="20"/>
                <w:szCs w:val="20"/>
                <w:lang w:val="es-ES"/>
              </w:rPr>
            </w:pPr>
            <w:bookmarkStart w:id="0" w:name="_Hlk7019205"/>
            <w:r w:rsidRPr="00927426">
              <w:rPr>
                <w:rFonts w:asciiTheme="minorHAnsi" w:eastAsiaTheme="minorEastAsia" w:hAnsiTheme="minorHAnsi" w:cstheme="minorHAnsi"/>
                <w:b/>
                <w:bCs/>
                <w:sz w:val="20"/>
                <w:szCs w:val="20"/>
                <w:lang w:val="es-ES"/>
              </w:rPr>
              <w:t>Breve descripción del Proyecto</w:t>
            </w:r>
          </w:p>
        </w:tc>
      </w:tr>
      <w:tr w:rsidR="008677F2" w:rsidRPr="00C809C9" w14:paraId="43D2CAA8" w14:textId="77777777" w:rsidTr="001452A2">
        <w:trPr>
          <w:trHeight w:val="2870"/>
        </w:trPr>
        <w:tc>
          <w:tcPr>
            <w:tcW w:w="8985" w:type="dxa"/>
            <w:shd w:val="clear" w:color="auto" w:fill="auto"/>
          </w:tcPr>
          <w:p w14:paraId="524FA229" w14:textId="77777777" w:rsidR="008677F2" w:rsidRPr="00307BFA" w:rsidRDefault="008677F2" w:rsidP="008677F2">
            <w:pPr>
              <w:tabs>
                <w:tab w:val="left" w:pos="4680"/>
              </w:tabs>
              <w:spacing w:after="0"/>
              <w:rPr>
                <w:rFonts w:asciiTheme="minorHAnsi" w:eastAsiaTheme="minorEastAsia" w:hAnsiTheme="minorHAnsi" w:cstheme="minorHAnsi"/>
                <w:b/>
                <w:sz w:val="20"/>
                <w:szCs w:val="20"/>
                <w:lang w:val="es-ES"/>
              </w:rPr>
            </w:pPr>
          </w:p>
          <w:p w14:paraId="540CDE0D" w14:textId="77777777" w:rsidR="008677F2" w:rsidRPr="00307BFA" w:rsidRDefault="008677F2" w:rsidP="008677F2">
            <w:pPr>
              <w:pStyle w:val="Prrafodelista"/>
              <w:numPr>
                <w:ilvl w:val="0"/>
                <w:numId w:val="6"/>
              </w:numPr>
              <w:tabs>
                <w:tab w:val="left" w:pos="4680"/>
              </w:tabs>
              <w:spacing w:after="0"/>
              <w:rPr>
                <w:rFonts w:asciiTheme="minorHAnsi" w:eastAsiaTheme="minorEastAsia" w:hAnsiTheme="minorHAnsi" w:cstheme="minorHAnsi"/>
                <w:b/>
                <w:sz w:val="20"/>
                <w:szCs w:val="20"/>
                <w:lang w:val="es-ES"/>
              </w:rPr>
            </w:pPr>
            <w:r w:rsidRPr="00307BFA">
              <w:rPr>
                <w:rFonts w:asciiTheme="minorHAnsi" w:eastAsiaTheme="minorEastAsia" w:hAnsiTheme="minorHAnsi" w:cstheme="minorHAnsi"/>
                <w:b/>
                <w:sz w:val="20"/>
                <w:szCs w:val="20"/>
                <w:lang w:val="es-ES"/>
              </w:rPr>
              <w:t>Antecedentes</w:t>
            </w:r>
          </w:p>
          <w:p w14:paraId="0CAF8CCA" w14:textId="77777777" w:rsidR="008677F2" w:rsidRPr="00307BFA" w:rsidRDefault="008677F2" w:rsidP="008677F2">
            <w:pPr>
              <w:pStyle w:val="Prrafodelista"/>
              <w:tabs>
                <w:tab w:val="left" w:pos="4680"/>
              </w:tabs>
              <w:spacing w:after="0" w:line="240" w:lineRule="auto"/>
              <w:rPr>
                <w:rFonts w:asciiTheme="minorHAnsi" w:eastAsiaTheme="minorEastAsia" w:hAnsiTheme="minorHAnsi" w:cstheme="minorHAnsi"/>
                <w:b/>
                <w:sz w:val="20"/>
                <w:szCs w:val="20"/>
                <w:lang w:val="es-ES"/>
              </w:rPr>
            </w:pPr>
          </w:p>
          <w:p w14:paraId="45B8E2B8"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noProof/>
                <w:sz w:val="20"/>
                <w:szCs w:val="20"/>
                <w:lang w:val="es-PE" w:eastAsia="es-PE"/>
              </w:rPr>
              <mc:AlternateContent>
                <mc:Choice Requires="wps">
                  <w:drawing>
                    <wp:anchor distT="0" distB="0" distL="114300" distR="114300" simplePos="0" relativeHeight="251658752" behindDoc="1" locked="0" layoutInCell="1" allowOverlap="1" wp14:anchorId="19DBA648" wp14:editId="1A86DB72">
                      <wp:simplePos x="0" y="0"/>
                      <wp:positionH relativeFrom="page">
                        <wp:posOffset>2468880</wp:posOffset>
                      </wp:positionH>
                      <wp:positionV relativeFrom="paragraph">
                        <wp:posOffset>1889125</wp:posOffset>
                      </wp:positionV>
                      <wp:extent cx="31750" cy="8890"/>
                      <wp:effectExtent l="1905" t="0" r="4445" b="6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0951C" id="Rectangle 4" o:spid="_x0000_s1026" style="position:absolute;margin-left:194.4pt;margin-top:148.75pt;width:2.5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6XfAIAAPcEAAAOAAAAZHJzL2Uyb0RvYy54bWysVNuO0zAQfUfiHyy/d3MhvSTadL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" fillcolor="#b5072d" stroked="f">
                      <w10:wrap anchorx="page"/>
                    </v:rect>
                  </w:pict>
                </mc:Fallback>
              </mc:AlternateContent>
            </w:r>
            <w:r w:rsidRPr="00307BFA">
              <w:rPr>
                <w:rFonts w:asciiTheme="minorHAnsi" w:hAnsiTheme="minorHAnsi" w:cstheme="minorHAnsi"/>
                <w:i w:val="0"/>
                <w:sz w:val="20"/>
                <w:szCs w:val="20"/>
                <w:lang w:val="es-PE"/>
              </w:rPr>
              <w:t xml:space="preserve">El Programa Nacional de Alimentación Escolar Qali Warma fue creado en 2012 como un programa social del Ministerio de Desarrollo e Inclusión Social con los objetivos de: </w:t>
            </w:r>
          </w:p>
          <w:p w14:paraId="60DE95AB"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56209F61"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 xml:space="preserve">1) Garantizar el servicio alimentario durante todos los días del año escolar a los usuarios del Programa </w:t>
            </w:r>
            <w:proofErr w:type="gramStart"/>
            <w:r w:rsidRPr="00307BFA">
              <w:rPr>
                <w:rFonts w:asciiTheme="minorHAnsi" w:hAnsiTheme="minorHAnsi" w:cstheme="minorHAnsi"/>
                <w:i w:val="0"/>
                <w:sz w:val="20"/>
                <w:szCs w:val="20"/>
                <w:lang w:val="es-PE"/>
              </w:rPr>
              <w:t>de acuerdo a</w:t>
            </w:r>
            <w:proofErr w:type="gramEnd"/>
            <w:r w:rsidRPr="00307BFA">
              <w:rPr>
                <w:rFonts w:asciiTheme="minorHAnsi" w:hAnsiTheme="minorHAnsi" w:cstheme="minorHAnsi"/>
                <w:i w:val="0"/>
                <w:sz w:val="20"/>
                <w:szCs w:val="20"/>
                <w:lang w:val="es-PE"/>
              </w:rPr>
              <w:t xml:space="preserve"> sus características y las zonas donde viven;</w:t>
            </w:r>
          </w:p>
          <w:p w14:paraId="3C8F3969"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 xml:space="preserve"> 2) Contribuir a mejorar la atención en clases de los usuarios del Programa, favoreciendo su asistencia y permanencia;</w:t>
            </w:r>
          </w:p>
          <w:p w14:paraId="5D9A3D92"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 xml:space="preserve"> 3) Promover mejores hábitos de alimentación</w:t>
            </w:r>
            <w:r w:rsidRPr="00307BFA">
              <w:rPr>
                <w:rFonts w:asciiTheme="minorHAnsi" w:hAnsiTheme="minorHAnsi" w:cstheme="minorHAnsi"/>
                <w:i w:val="0"/>
                <w:spacing w:val="-10"/>
                <w:sz w:val="20"/>
                <w:szCs w:val="20"/>
                <w:lang w:val="es-PE"/>
              </w:rPr>
              <w:t xml:space="preserve"> </w:t>
            </w:r>
            <w:r w:rsidRPr="00307BFA">
              <w:rPr>
                <w:rFonts w:asciiTheme="minorHAnsi" w:hAnsiTheme="minorHAnsi" w:cstheme="minorHAnsi"/>
                <w:i w:val="0"/>
                <w:sz w:val="20"/>
                <w:szCs w:val="20"/>
                <w:lang w:val="es-PE"/>
              </w:rPr>
              <w:t>en</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los</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usuarios</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del</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Programa.</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En</w:t>
            </w:r>
            <w:r w:rsidRPr="00307BFA">
              <w:rPr>
                <w:rFonts w:asciiTheme="minorHAnsi" w:hAnsiTheme="minorHAnsi" w:cstheme="minorHAnsi"/>
                <w:i w:val="0"/>
                <w:spacing w:val="-10"/>
                <w:sz w:val="20"/>
                <w:szCs w:val="20"/>
                <w:lang w:val="es-PE"/>
              </w:rPr>
              <w:t xml:space="preserve"> </w:t>
            </w:r>
            <w:r w:rsidRPr="00307BFA">
              <w:rPr>
                <w:rFonts w:asciiTheme="minorHAnsi" w:hAnsiTheme="minorHAnsi" w:cstheme="minorHAnsi"/>
                <w:i w:val="0"/>
                <w:sz w:val="20"/>
                <w:szCs w:val="20"/>
                <w:lang w:val="es-PE"/>
              </w:rPr>
              <w:t>este</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marco,</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el</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PNAE</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Qali</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Warma</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brinda</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el</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servicio</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de desayunos y almuerzos escolares a niñas y niños del nivel inicial y primaria de las instituciones educativas</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(IIEE)</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públicas</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ubicadas</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en</w:t>
            </w:r>
            <w:r w:rsidRPr="00307BFA">
              <w:rPr>
                <w:rFonts w:asciiTheme="minorHAnsi" w:hAnsiTheme="minorHAnsi" w:cstheme="minorHAnsi"/>
                <w:i w:val="0"/>
                <w:spacing w:val="-5"/>
                <w:sz w:val="20"/>
                <w:szCs w:val="20"/>
                <w:lang w:val="es-PE"/>
              </w:rPr>
              <w:t xml:space="preserve"> </w:t>
            </w:r>
            <w:r w:rsidRPr="00307BFA">
              <w:rPr>
                <w:rFonts w:asciiTheme="minorHAnsi" w:hAnsiTheme="minorHAnsi" w:cstheme="minorHAnsi"/>
                <w:i w:val="0"/>
                <w:sz w:val="20"/>
                <w:szCs w:val="20"/>
                <w:lang w:val="es-PE"/>
              </w:rPr>
              <w:t>los</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distritos</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de</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los</w:t>
            </w:r>
            <w:r w:rsidRPr="00307BFA">
              <w:rPr>
                <w:rFonts w:asciiTheme="minorHAnsi" w:hAnsiTheme="minorHAnsi" w:cstheme="minorHAnsi"/>
                <w:i w:val="0"/>
                <w:spacing w:val="-3"/>
                <w:sz w:val="20"/>
                <w:szCs w:val="20"/>
                <w:lang w:val="es-PE"/>
              </w:rPr>
              <w:t xml:space="preserve"> </w:t>
            </w:r>
            <w:r w:rsidRPr="00307BFA">
              <w:rPr>
                <w:rFonts w:asciiTheme="minorHAnsi" w:hAnsiTheme="minorHAnsi" w:cstheme="minorHAnsi"/>
                <w:i w:val="0"/>
                <w:sz w:val="20"/>
                <w:szCs w:val="20"/>
                <w:lang w:val="es-PE"/>
              </w:rPr>
              <w:t>quintiles</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I</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y</w:t>
            </w:r>
            <w:r w:rsidRPr="00307BFA">
              <w:rPr>
                <w:rFonts w:asciiTheme="minorHAnsi" w:hAnsiTheme="minorHAnsi" w:cstheme="minorHAnsi"/>
                <w:i w:val="0"/>
                <w:spacing w:val="-5"/>
                <w:sz w:val="20"/>
                <w:szCs w:val="20"/>
                <w:lang w:val="es-PE"/>
              </w:rPr>
              <w:t xml:space="preserve"> </w:t>
            </w:r>
            <w:r w:rsidRPr="00307BFA">
              <w:rPr>
                <w:rFonts w:asciiTheme="minorHAnsi" w:hAnsiTheme="minorHAnsi" w:cstheme="minorHAnsi"/>
                <w:i w:val="0"/>
                <w:sz w:val="20"/>
                <w:szCs w:val="20"/>
                <w:lang w:val="es-PE"/>
              </w:rPr>
              <w:t>II</w:t>
            </w:r>
            <w:r w:rsidRPr="00307BFA">
              <w:rPr>
                <w:rFonts w:asciiTheme="minorHAnsi" w:hAnsiTheme="minorHAnsi" w:cstheme="minorHAnsi"/>
                <w:i w:val="0"/>
                <w:spacing w:val="-5"/>
                <w:sz w:val="20"/>
                <w:szCs w:val="20"/>
                <w:lang w:val="es-PE"/>
              </w:rPr>
              <w:t xml:space="preserve"> </w:t>
            </w:r>
            <w:r w:rsidRPr="00307BFA">
              <w:rPr>
                <w:rFonts w:asciiTheme="minorHAnsi" w:hAnsiTheme="minorHAnsi" w:cstheme="minorHAnsi"/>
                <w:i w:val="0"/>
                <w:sz w:val="20"/>
                <w:szCs w:val="20"/>
                <w:lang w:val="es-PE"/>
              </w:rPr>
              <w:t>de</w:t>
            </w:r>
            <w:r w:rsidRPr="00307BFA">
              <w:rPr>
                <w:rFonts w:asciiTheme="minorHAnsi" w:hAnsiTheme="minorHAnsi" w:cstheme="minorHAnsi"/>
                <w:i w:val="0"/>
                <w:spacing w:val="-5"/>
                <w:sz w:val="20"/>
                <w:szCs w:val="20"/>
                <w:lang w:val="es-PE"/>
              </w:rPr>
              <w:t xml:space="preserve"> </w:t>
            </w:r>
            <w:r w:rsidRPr="00307BFA">
              <w:rPr>
                <w:rFonts w:asciiTheme="minorHAnsi" w:hAnsiTheme="minorHAnsi" w:cstheme="minorHAnsi"/>
                <w:i w:val="0"/>
                <w:sz w:val="20"/>
                <w:szCs w:val="20"/>
                <w:lang w:val="es-PE"/>
              </w:rPr>
              <w:t>pobreza</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y</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una</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ración</w:t>
            </w:r>
            <w:r w:rsidRPr="00307BFA">
              <w:rPr>
                <w:rFonts w:asciiTheme="minorHAnsi" w:hAnsiTheme="minorHAnsi" w:cstheme="minorHAnsi"/>
                <w:i w:val="0"/>
                <w:spacing w:val="-4"/>
                <w:sz w:val="20"/>
                <w:szCs w:val="20"/>
                <w:lang w:val="es-PE"/>
              </w:rPr>
              <w:t xml:space="preserve"> </w:t>
            </w:r>
            <w:r w:rsidRPr="00307BFA">
              <w:rPr>
                <w:rFonts w:asciiTheme="minorHAnsi" w:hAnsiTheme="minorHAnsi" w:cstheme="minorHAnsi"/>
                <w:i w:val="0"/>
                <w:sz w:val="20"/>
                <w:szCs w:val="20"/>
                <w:lang w:val="es-PE"/>
              </w:rPr>
              <w:t xml:space="preserve">para las IIEE de los quintiles III, IV y V. </w:t>
            </w:r>
          </w:p>
          <w:p w14:paraId="0138EE5F"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001D6E4F"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Asimismo, el Programa brinda un servicio de alimentación a estudiantes del nivel secundaria de las instituciones educativas públicas ubicadas en pueblos indígenas de la Amazonía Peruana y en Instituciones Educativas con Jornada Escolar Completa de los quintiles 1 y 2. En términos cuantitativos, en el año 2018 el PNAEQW brindó el servicio</w:t>
            </w:r>
            <w:r w:rsidRPr="00307BFA">
              <w:rPr>
                <w:rFonts w:asciiTheme="minorHAnsi" w:hAnsiTheme="minorHAnsi" w:cstheme="minorHAnsi"/>
                <w:i w:val="0"/>
                <w:spacing w:val="-14"/>
                <w:sz w:val="20"/>
                <w:szCs w:val="20"/>
                <w:lang w:val="es-PE"/>
              </w:rPr>
              <w:t xml:space="preserve"> </w:t>
            </w:r>
            <w:r w:rsidRPr="00307BFA">
              <w:rPr>
                <w:rFonts w:asciiTheme="minorHAnsi" w:hAnsiTheme="minorHAnsi" w:cstheme="minorHAnsi"/>
                <w:i w:val="0"/>
                <w:sz w:val="20"/>
                <w:szCs w:val="20"/>
                <w:lang w:val="es-PE"/>
              </w:rPr>
              <w:t>alimentario</w:t>
            </w:r>
            <w:r w:rsidRPr="00307BFA">
              <w:rPr>
                <w:rFonts w:asciiTheme="minorHAnsi" w:hAnsiTheme="minorHAnsi" w:cstheme="minorHAnsi"/>
                <w:i w:val="0"/>
                <w:spacing w:val="-14"/>
                <w:sz w:val="20"/>
                <w:szCs w:val="20"/>
                <w:lang w:val="es-PE"/>
              </w:rPr>
              <w:t xml:space="preserve"> </w:t>
            </w:r>
            <w:r w:rsidRPr="00307BFA">
              <w:rPr>
                <w:rFonts w:asciiTheme="minorHAnsi" w:hAnsiTheme="minorHAnsi" w:cstheme="minorHAnsi"/>
                <w:i w:val="0"/>
                <w:sz w:val="20"/>
                <w:szCs w:val="20"/>
                <w:lang w:val="es-PE"/>
              </w:rPr>
              <w:t>a</w:t>
            </w:r>
            <w:r w:rsidRPr="00307BFA">
              <w:rPr>
                <w:rFonts w:asciiTheme="minorHAnsi" w:hAnsiTheme="minorHAnsi" w:cstheme="minorHAnsi"/>
                <w:i w:val="0"/>
                <w:spacing w:val="-16"/>
                <w:sz w:val="20"/>
                <w:szCs w:val="20"/>
                <w:lang w:val="es-PE"/>
              </w:rPr>
              <w:t xml:space="preserve"> </w:t>
            </w:r>
            <w:r w:rsidRPr="00307BFA">
              <w:rPr>
                <w:rFonts w:asciiTheme="minorHAnsi" w:hAnsiTheme="minorHAnsi" w:cstheme="minorHAnsi"/>
                <w:i w:val="0"/>
                <w:sz w:val="20"/>
                <w:szCs w:val="20"/>
                <w:lang w:val="es-PE"/>
              </w:rPr>
              <w:t>3,828,693 usuarios</w:t>
            </w:r>
            <w:r w:rsidRPr="00307BFA">
              <w:rPr>
                <w:rFonts w:asciiTheme="minorHAnsi" w:hAnsiTheme="minorHAnsi" w:cstheme="minorHAnsi"/>
                <w:i w:val="0"/>
                <w:spacing w:val="-15"/>
                <w:sz w:val="20"/>
                <w:szCs w:val="20"/>
                <w:lang w:val="es-PE"/>
              </w:rPr>
              <w:t xml:space="preserve"> </w:t>
            </w:r>
            <w:r w:rsidRPr="00307BFA">
              <w:rPr>
                <w:rFonts w:asciiTheme="minorHAnsi" w:hAnsiTheme="minorHAnsi" w:cstheme="minorHAnsi"/>
                <w:i w:val="0"/>
                <w:sz w:val="20"/>
                <w:szCs w:val="20"/>
                <w:lang w:val="es-PE"/>
              </w:rPr>
              <w:t>de</w:t>
            </w:r>
            <w:r w:rsidRPr="00307BFA">
              <w:rPr>
                <w:rFonts w:asciiTheme="minorHAnsi" w:hAnsiTheme="minorHAnsi" w:cstheme="minorHAnsi"/>
                <w:i w:val="0"/>
                <w:spacing w:val="-16"/>
                <w:sz w:val="20"/>
                <w:szCs w:val="20"/>
                <w:lang w:val="es-PE"/>
              </w:rPr>
              <w:t xml:space="preserve"> </w:t>
            </w:r>
            <w:r w:rsidRPr="00307BFA">
              <w:rPr>
                <w:rFonts w:asciiTheme="minorHAnsi" w:hAnsiTheme="minorHAnsi" w:cstheme="minorHAnsi"/>
                <w:i w:val="0"/>
                <w:sz w:val="20"/>
                <w:szCs w:val="20"/>
                <w:lang w:val="es-PE"/>
              </w:rPr>
              <w:t>63,110</w:t>
            </w:r>
            <w:r w:rsidRPr="00307BFA">
              <w:rPr>
                <w:rFonts w:asciiTheme="minorHAnsi" w:hAnsiTheme="minorHAnsi" w:cstheme="minorHAnsi"/>
                <w:i w:val="0"/>
                <w:spacing w:val="-14"/>
                <w:sz w:val="20"/>
                <w:szCs w:val="20"/>
                <w:lang w:val="es-PE"/>
              </w:rPr>
              <w:t xml:space="preserve"> </w:t>
            </w:r>
            <w:r w:rsidRPr="00307BFA">
              <w:rPr>
                <w:rFonts w:asciiTheme="minorHAnsi" w:hAnsiTheme="minorHAnsi" w:cstheme="minorHAnsi"/>
                <w:i w:val="0"/>
                <w:sz w:val="20"/>
                <w:szCs w:val="20"/>
                <w:lang w:val="es-PE"/>
              </w:rPr>
              <w:t>IIEE</w:t>
            </w:r>
            <w:r w:rsidRPr="00307BFA">
              <w:rPr>
                <w:rFonts w:asciiTheme="minorHAnsi" w:hAnsiTheme="minorHAnsi" w:cstheme="minorHAnsi"/>
                <w:i w:val="0"/>
                <w:spacing w:val="-14"/>
                <w:sz w:val="20"/>
                <w:szCs w:val="20"/>
                <w:lang w:val="es-PE"/>
              </w:rPr>
              <w:t xml:space="preserve"> </w:t>
            </w:r>
            <w:r w:rsidRPr="00307BFA">
              <w:rPr>
                <w:rFonts w:asciiTheme="minorHAnsi" w:hAnsiTheme="minorHAnsi" w:cstheme="minorHAnsi"/>
                <w:i w:val="0"/>
                <w:sz w:val="20"/>
                <w:szCs w:val="20"/>
                <w:lang w:val="es-PE"/>
              </w:rPr>
              <w:t>públicas</w:t>
            </w:r>
            <w:r w:rsidRPr="00307BFA">
              <w:rPr>
                <w:rFonts w:asciiTheme="minorHAnsi" w:hAnsiTheme="minorHAnsi" w:cstheme="minorHAnsi"/>
                <w:i w:val="0"/>
                <w:spacing w:val="-15"/>
                <w:sz w:val="20"/>
                <w:szCs w:val="20"/>
                <w:lang w:val="es-PE"/>
              </w:rPr>
              <w:t xml:space="preserve"> </w:t>
            </w:r>
            <w:r w:rsidRPr="00307BFA">
              <w:rPr>
                <w:rFonts w:asciiTheme="minorHAnsi" w:hAnsiTheme="minorHAnsi" w:cstheme="minorHAnsi"/>
                <w:i w:val="0"/>
                <w:sz w:val="20"/>
                <w:szCs w:val="20"/>
                <w:lang w:val="es-PE"/>
              </w:rPr>
              <w:t>a</w:t>
            </w:r>
            <w:r w:rsidRPr="00307BFA">
              <w:rPr>
                <w:rFonts w:asciiTheme="minorHAnsi" w:hAnsiTheme="minorHAnsi" w:cstheme="minorHAnsi"/>
                <w:i w:val="0"/>
                <w:spacing w:val="-14"/>
                <w:sz w:val="20"/>
                <w:szCs w:val="20"/>
                <w:lang w:val="es-PE"/>
              </w:rPr>
              <w:t xml:space="preserve"> </w:t>
            </w:r>
            <w:r w:rsidRPr="00307BFA">
              <w:rPr>
                <w:rFonts w:asciiTheme="minorHAnsi" w:hAnsiTheme="minorHAnsi" w:cstheme="minorHAnsi"/>
                <w:i w:val="0"/>
                <w:sz w:val="20"/>
                <w:szCs w:val="20"/>
                <w:lang w:val="es-PE"/>
              </w:rPr>
              <w:t>nivel</w:t>
            </w:r>
            <w:r w:rsidRPr="00307BFA">
              <w:rPr>
                <w:rFonts w:asciiTheme="minorHAnsi" w:hAnsiTheme="minorHAnsi" w:cstheme="minorHAnsi"/>
                <w:i w:val="0"/>
                <w:spacing w:val="-15"/>
                <w:sz w:val="20"/>
                <w:szCs w:val="20"/>
                <w:lang w:val="es-PE"/>
              </w:rPr>
              <w:t xml:space="preserve"> </w:t>
            </w:r>
            <w:r w:rsidRPr="00307BFA">
              <w:rPr>
                <w:rFonts w:asciiTheme="minorHAnsi" w:hAnsiTheme="minorHAnsi" w:cstheme="minorHAnsi"/>
                <w:i w:val="0"/>
                <w:sz w:val="20"/>
                <w:szCs w:val="20"/>
                <w:lang w:val="es-PE"/>
              </w:rPr>
              <w:t>nacional</w:t>
            </w:r>
            <w:r w:rsidRPr="00307BFA">
              <w:rPr>
                <w:rStyle w:val="Refdenotaalpie"/>
                <w:rFonts w:asciiTheme="minorHAnsi" w:hAnsiTheme="minorHAnsi" w:cstheme="minorHAnsi"/>
                <w:i w:val="0"/>
                <w:sz w:val="20"/>
                <w:szCs w:val="20"/>
              </w:rPr>
              <w:footnoteReference w:id="4"/>
            </w:r>
            <w:r w:rsidRPr="00307BFA">
              <w:rPr>
                <w:rFonts w:asciiTheme="minorHAnsi" w:hAnsiTheme="minorHAnsi" w:cstheme="minorHAnsi"/>
                <w:i w:val="0"/>
                <w:sz w:val="20"/>
                <w:szCs w:val="20"/>
                <w:lang w:val="es-PE"/>
              </w:rPr>
              <w:t>.  La</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atención</w:t>
            </w:r>
            <w:r w:rsidRPr="00307BFA">
              <w:rPr>
                <w:rFonts w:asciiTheme="minorHAnsi" w:hAnsiTheme="minorHAnsi" w:cstheme="minorHAnsi"/>
                <w:i w:val="0"/>
                <w:spacing w:val="-10"/>
                <w:sz w:val="20"/>
                <w:szCs w:val="20"/>
                <w:lang w:val="es-PE"/>
              </w:rPr>
              <w:t xml:space="preserve"> </w:t>
            </w:r>
            <w:r w:rsidRPr="00307BFA">
              <w:rPr>
                <w:rFonts w:asciiTheme="minorHAnsi" w:hAnsiTheme="minorHAnsi" w:cstheme="minorHAnsi"/>
                <w:i w:val="0"/>
                <w:sz w:val="20"/>
                <w:szCs w:val="20"/>
                <w:lang w:val="es-PE"/>
              </w:rPr>
              <w:t>del</w:t>
            </w:r>
            <w:r w:rsidRPr="00307BFA">
              <w:rPr>
                <w:rFonts w:asciiTheme="minorHAnsi" w:hAnsiTheme="minorHAnsi" w:cstheme="minorHAnsi"/>
                <w:i w:val="0"/>
                <w:spacing w:val="-11"/>
                <w:sz w:val="20"/>
                <w:szCs w:val="20"/>
                <w:lang w:val="es-PE"/>
              </w:rPr>
              <w:t xml:space="preserve"> </w:t>
            </w:r>
            <w:r w:rsidRPr="00307BFA">
              <w:rPr>
                <w:rFonts w:asciiTheme="minorHAnsi" w:hAnsiTheme="minorHAnsi" w:cstheme="minorHAnsi"/>
                <w:i w:val="0"/>
                <w:sz w:val="20"/>
                <w:szCs w:val="20"/>
                <w:lang w:val="es-PE"/>
              </w:rPr>
              <w:t>servicio</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alimentario</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se</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brindó</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a</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través</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de</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dos modalidades: entrega de raciones preparadas y entrega de</w:t>
            </w:r>
            <w:r w:rsidRPr="00307BFA">
              <w:rPr>
                <w:rFonts w:asciiTheme="minorHAnsi" w:hAnsiTheme="minorHAnsi" w:cstheme="minorHAnsi"/>
                <w:i w:val="0"/>
                <w:spacing w:val="-2"/>
                <w:sz w:val="20"/>
                <w:szCs w:val="20"/>
                <w:lang w:val="es-PE"/>
              </w:rPr>
              <w:t xml:space="preserve"> </w:t>
            </w:r>
            <w:r w:rsidRPr="00307BFA">
              <w:rPr>
                <w:rFonts w:asciiTheme="minorHAnsi" w:hAnsiTheme="minorHAnsi" w:cstheme="minorHAnsi"/>
                <w:i w:val="0"/>
                <w:sz w:val="20"/>
                <w:szCs w:val="20"/>
                <w:lang w:val="es-PE"/>
              </w:rPr>
              <w:t>productos.</w:t>
            </w:r>
          </w:p>
          <w:p w14:paraId="041D7E3B"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7A805EE1"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El PNAEQW está basado en un modelo de cogestión tanto en la compra de alimentos como en la preparación y vigilancia de estos, que involucra a Comités de Compra integrados por autoridades de gobierno, Gerentes de Salud y de Desarrollo Social de las Municipalidades; así como a padres de familia, a los Comités</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de</w:t>
            </w:r>
            <w:r w:rsidRPr="00307BFA">
              <w:rPr>
                <w:rFonts w:asciiTheme="minorHAnsi" w:hAnsiTheme="minorHAnsi" w:cstheme="minorHAnsi"/>
                <w:i w:val="0"/>
                <w:spacing w:val="-5"/>
                <w:sz w:val="20"/>
                <w:szCs w:val="20"/>
                <w:lang w:val="es-PE"/>
              </w:rPr>
              <w:t xml:space="preserve"> </w:t>
            </w:r>
            <w:r w:rsidRPr="00307BFA">
              <w:rPr>
                <w:rFonts w:asciiTheme="minorHAnsi" w:hAnsiTheme="minorHAnsi" w:cstheme="minorHAnsi"/>
                <w:i w:val="0"/>
                <w:sz w:val="20"/>
                <w:szCs w:val="20"/>
                <w:lang w:val="es-PE"/>
              </w:rPr>
              <w:t>Alimentación</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Escolar</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(CAE)</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y</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a</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la</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Mesa</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de</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Concertación</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para</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la</w:t>
            </w:r>
            <w:r w:rsidRPr="00307BFA">
              <w:rPr>
                <w:rFonts w:asciiTheme="minorHAnsi" w:hAnsiTheme="minorHAnsi" w:cstheme="minorHAnsi"/>
                <w:i w:val="0"/>
                <w:spacing w:val="-7"/>
                <w:sz w:val="20"/>
                <w:szCs w:val="20"/>
                <w:lang w:val="es-PE"/>
              </w:rPr>
              <w:t xml:space="preserve"> </w:t>
            </w:r>
            <w:r w:rsidRPr="00307BFA">
              <w:rPr>
                <w:rFonts w:asciiTheme="minorHAnsi" w:hAnsiTheme="minorHAnsi" w:cstheme="minorHAnsi"/>
                <w:i w:val="0"/>
                <w:sz w:val="20"/>
                <w:szCs w:val="20"/>
                <w:lang w:val="es-PE"/>
              </w:rPr>
              <w:t>Lucha</w:t>
            </w:r>
            <w:r w:rsidRPr="00307BFA">
              <w:rPr>
                <w:rFonts w:asciiTheme="minorHAnsi" w:hAnsiTheme="minorHAnsi" w:cstheme="minorHAnsi"/>
                <w:i w:val="0"/>
                <w:spacing w:val="-8"/>
                <w:sz w:val="20"/>
                <w:szCs w:val="20"/>
                <w:lang w:val="es-PE"/>
              </w:rPr>
              <w:t xml:space="preserve"> </w:t>
            </w:r>
            <w:r w:rsidRPr="00307BFA">
              <w:rPr>
                <w:rFonts w:asciiTheme="minorHAnsi" w:hAnsiTheme="minorHAnsi" w:cstheme="minorHAnsi"/>
                <w:i w:val="0"/>
                <w:sz w:val="20"/>
                <w:szCs w:val="20"/>
                <w:lang w:val="es-PE"/>
              </w:rPr>
              <w:t>contra</w:t>
            </w:r>
            <w:r w:rsidRPr="00307BFA">
              <w:rPr>
                <w:rFonts w:asciiTheme="minorHAnsi" w:hAnsiTheme="minorHAnsi" w:cstheme="minorHAnsi"/>
                <w:i w:val="0"/>
                <w:spacing w:val="-6"/>
                <w:sz w:val="20"/>
                <w:szCs w:val="20"/>
                <w:lang w:val="es-PE"/>
              </w:rPr>
              <w:t xml:space="preserve"> </w:t>
            </w:r>
            <w:r w:rsidRPr="00307BFA">
              <w:rPr>
                <w:rFonts w:asciiTheme="minorHAnsi" w:hAnsiTheme="minorHAnsi" w:cstheme="minorHAnsi"/>
                <w:i w:val="0"/>
                <w:sz w:val="20"/>
                <w:szCs w:val="20"/>
                <w:lang w:val="es-PE"/>
              </w:rPr>
              <w:t>la</w:t>
            </w:r>
            <w:r w:rsidRPr="00307BFA">
              <w:rPr>
                <w:rFonts w:asciiTheme="minorHAnsi" w:hAnsiTheme="minorHAnsi" w:cstheme="minorHAnsi"/>
                <w:i w:val="0"/>
                <w:spacing w:val="-9"/>
                <w:sz w:val="20"/>
                <w:szCs w:val="20"/>
                <w:lang w:val="es-PE"/>
              </w:rPr>
              <w:t xml:space="preserve"> </w:t>
            </w:r>
            <w:r w:rsidRPr="00307BFA">
              <w:rPr>
                <w:rFonts w:asciiTheme="minorHAnsi" w:hAnsiTheme="minorHAnsi" w:cstheme="minorHAnsi"/>
                <w:i w:val="0"/>
                <w:sz w:val="20"/>
                <w:szCs w:val="20"/>
                <w:lang w:val="es-PE"/>
              </w:rPr>
              <w:t>Pobreza, en funciones de</w:t>
            </w:r>
            <w:r w:rsidRPr="00307BFA">
              <w:rPr>
                <w:rFonts w:asciiTheme="minorHAnsi" w:hAnsiTheme="minorHAnsi" w:cstheme="minorHAnsi"/>
                <w:i w:val="0"/>
                <w:spacing w:val="-5"/>
                <w:sz w:val="20"/>
                <w:szCs w:val="20"/>
                <w:lang w:val="es-PE"/>
              </w:rPr>
              <w:t xml:space="preserve"> </w:t>
            </w:r>
            <w:r w:rsidRPr="00307BFA">
              <w:rPr>
                <w:rFonts w:asciiTheme="minorHAnsi" w:hAnsiTheme="minorHAnsi" w:cstheme="minorHAnsi"/>
                <w:i w:val="0"/>
                <w:sz w:val="20"/>
                <w:szCs w:val="20"/>
                <w:lang w:val="es-PE"/>
              </w:rPr>
              <w:t>veeduría.</w:t>
            </w:r>
          </w:p>
          <w:p w14:paraId="29C4D013"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7E6F424A"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ES"/>
              </w:rPr>
              <w:t>Desde junio del 2017, y como continuación a una colaboración iniciada desde setiembre del 2013 hasta fines del 2016, el PNUD viene brindando asistencia técnica al PNAEQW a través del Proyecto ‘Fortalecimiento de las capacidades del Programa Nacional de Alimentación Escolar Qali Warma del Ministerio de Desarrollo e Inclusión Social para mejorar la atención alimentaria de los niños y niñas de las instituciones educativas públicas del país”</w:t>
            </w:r>
            <w:r w:rsidRPr="00307BFA">
              <w:rPr>
                <w:rFonts w:asciiTheme="minorHAnsi" w:hAnsiTheme="minorHAnsi" w:cstheme="minorHAnsi"/>
                <w:i w:val="0"/>
                <w:sz w:val="20"/>
                <w:szCs w:val="20"/>
                <w:lang w:val="es-PE"/>
              </w:rPr>
              <w:t xml:space="preserve">, cuyas actividades están orientadas a fortalecer la consolidación del PNAEQW a fin de constituirse en una política pública de Estado, contribuyendo a mejorar las condiciones de equipamiento a nivel de las Instituciones Educativas públicas para la prestación del servicio alimentario oportuno y de calidad. </w:t>
            </w:r>
          </w:p>
          <w:p w14:paraId="0D4F057A"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2B91BEB6"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En este marco, el presente proyecto inició el 26 de junio de 2017, y en virtud de la aprobación de la Ley No 30680</w:t>
            </w:r>
            <w:r w:rsidRPr="00307BFA">
              <w:rPr>
                <w:rStyle w:val="Refdenotaalpie"/>
                <w:rFonts w:cstheme="minorHAnsi"/>
                <w:i w:val="0"/>
                <w:szCs w:val="20"/>
                <w:lang w:val="es-PE"/>
              </w:rPr>
              <w:footnoteReference w:id="5"/>
            </w:r>
            <w:r w:rsidRPr="00307BFA">
              <w:rPr>
                <w:rFonts w:asciiTheme="minorHAnsi" w:hAnsiTheme="minorHAnsi" w:cstheme="minorHAnsi"/>
                <w:i w:val="0"/>
                <w:sz w:val="20"/>
                <w:szCs w:val="20"/>
                <w:lang w:val="es-PE"/>
              </w:rPr>
              <w:t>, se decidió realizar las gestiones pertinentes para elaborar la Primera Revisión Sustantiva que fue aprobada en diciembre de 2017. El objetivo de esta Revisión era: 1) ampliar la duración del Proyecto hasta fines de 2018 de tal manera que se puedan finalizar determinadas actividades y productos previstos, 2) identificar nuevos productos y actividades a ejecutar con los saldos no previstos fruto de la eficiencia en el uso de los fondos y de los procesos de licitación, e 3) incorporar un presupuesto adicional para responder a las necesidades urgentes y prioritarias del PNAE Qali Warma en el marco del Proyecto.</w:t>
            </w:r>
          </w:p>
          <w:p w14:paraId="114E1819"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7BFF3199"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 xml:space="preserve">Posteriormente, considerando los avances y las lecciones aprendidas del Proyecto hasta diciembre de 2018, la Junta del Proyecto organizada en ese mes, decidió realizar una Segunda Revisión Sustantiva del </w:t>
            </w:r>
            <w:r w:rsidRPr="00307BFA">
              <w:rPr>
                <w:rFonts w:asciiTheme="minorHAnsi" w:hAnsiTheme="minorHAnsi" w:cstheme="minorHAnsi"/>
                <w:i w:val="0"/>
                <w:sz w:val="20"/>
                <w:szCs w:val="20"/>
                <w:lang w:val="es-PE"/>
              </w:rPr>
              <w:lastRenderedPageBreak/>
              <w:t>Proyecto  debido a la necesidad de a) ampliar la duración del Proyecto hasta el 31 de diciembre de 2019 de tal manera que se puedan finalizar y/o completar las actividades previstas, como el estudio de evaluación de impacto y el programa de capacitación y promoción para la implementación de huertos  escolares entre otros, b) ejecutar los saldos no previstos fruto de la eficacia en el uso de los fondos y de los procesos de licitación, c) incorporar un presupuesto adicional en el marco del Proyecto para responder a las necesidades urgentes y prioritarias del PNAEQW para la implementación de la Jornada Escolar Completa (JEC).</w:t>
            </w:r>
          </w:p>
          <w:p w14:paraId="081EB578"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1D246BE0"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roofErr w:type="gramStart"/>
            <w:r w:rsidRPr="00307BFA">
              <w:rPr>
                <w:rFonts w:asciiTheme="minorHAnsi" w:hAnsiTheme="minorHAnsi" w:cstheme="minorHAnsi"/>
                <w:i w:val="0"/>
                <w:sz w:val="20"/>
                <w:szCs w:val="20"/>
                <w:lang w:val="es-PE"/>
              </w:rPr>
              <w:t>De acuerdo a</w:t>
            </w:r>
            <w:proofErr w:type="gramEnd"/>
            <w:r w:rsidRPr="00307BFA">
              <w:rPr>
                <w:rFonts w:asciiTheme="minorHAnsi" w:hAnsiTheme="minorHAnsi" w:cstheme="minorHAnsi"/>
                <w:i w:val="0"/>
                <w:sz w:val="20"/>
                <w:szCs w:val="20"/>
                <w:lang w:val="es-PE"/>
              </w:rPr>
              <w:t xml:space="preserve"> la sesión de la Junta del Proyecto, llevada a cabo en octubre de 2019, se ratificó el cierre definitivo del Proyecto en diciembre 2019 tal como se especifica en la Segunda Revisión Sustantiva.</w:t>
            </w:r>
          </w:p>
          <w:p w14:paraId="194B3B75"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7634AB20" w14:textId="77777777" w:rsidR="008677F2" w:rsidRPr="00307BFA" w:rsidRDefault="008677F2" w:rsidP="008677F2">
            <w:pPr>
              <w:pStyle w:val="Textoindependiente"/>
              <w:numPr>
                <w:ilvl w:val="0"/>
                <w:numId w:val="6"/>
              </w:numPr>
              <w:pBdr>
                <w:bottom w:val="none" w:sz="0" w:space="0" w:color="auto"/>
              </w:pBdr>
              <w:spacing w:before="56" w:after="0"/>
              <w:ind w:right="454"/>
              <w:jc w:val="left"/>
              <w:rPr>
                <w:rFonts w:asciiTheme="minorHAnsi" w:hAnsiTheme="minorHAnsi" w:cstheme="minorHAnsi"/>
                <w:b/>
                <w:i w:val="0"/>
                <w:sz w:val="20"/>
                <w:szCs w:val="20"/>
                <w:lang w:val="es-PE"/>
              </w:rPr>
            </w:pPr>
            <w:r w:rsidRPr="00307BFA">
              <w:rPr>
                <w:rFonts w:asciiTheme="minorHAnsi" w:hAnsiTheme="minorHAnsi" w:cstheme="minorHAnsi"/>
                <w:b/>
                <w:i w:val="0"/>
                <w:sz w:val="20"/>
                <w:szCs w:val="20"/>
                <w:lang w:val="es-PE"/>
              </w:rPr>
              <w:t>Ámbito de Intervención</w:t>
            </w:r>
          </w:p>
          <w:p w14:paraId="5D95F098" w14:textId="77777777" w:rsidR="008677F2" w:rsidRPr="00307BFA" w:rsidRDefault="008677F2" w:rsidP="008677F2">
            <w:pPr>
              <w:pStyle w:val="Textoindependiente"/>
              <w:pBdr>
                <w:bottom w:val="none" w:sz="0" w:space="0" w:color="auto"/>
              </w:pBdr>
              <w:spacing w:before="56" w:after="0"/>
              <w:ind w:left="720" w:right="454"/>
              <w:jc w:val="left"/>
              <w:rPr>
                <w:rFonts w:asciiTheme="minorHAnsi" w:hAnsiTheme="minorHAnsi" w:cstheme="minorHAnsi"/>
                <w:b/>
                <w:i w:val="0"/>
                <w:sz w:val="20"/>
                <w:szCs w:val="20"/>
                <w:lang w:val="es-PE"/>
              </w:rPr>
            </w:pPr>
          </w:p>
          <w:p w14:paraId="02424AE9" w14:textId="10BAE816" w:rsidR="008677F2" w:rsidRPr="00307BFA" w:rsidRDefault="008677F2" w:rsidP="008677F2">
            <w:pPr>
              <w:pStyle w:val="Textoindependiente"/>
              <w:pBdr>
                <w:bottom w:val="none" w:sz="0" w:space="0" w:color="auto"/>
              </w:pBdr>
              <w:spacing w:before="56" w:after="0"/>
              <w:ind w:right="454"/>
              <w:jc w:val="left"/>
              <w:rPr>
                <w:rFonts w:asciiTheme="minorHAnsi" w:hAnsiTheme="minorHAnsi" w:cstheme="minorHAnsi"/>
                <w:i w:val="0"/>
                <w:sz w:val="20"/>
                <w:szCs w:val="20"/>
                <w:lang w:val="es-PE"/>
              </w:rPr>
            </w:pPr>
            <w:r w:rsidRPr="00307BFA">
              <w:rPr>
                <w:rFonts w:asciiTheme="minorHAnsi" w:hAnsiTheme="minorHAnsi" w:cstheme="minorHAnsi"/>
                <w:i w:val="0"/>
                <w:sz w:val="20"/>
                <w:szCs w:val="20"/>
                <w:lang w:val="es-PE"/>
              </w:rPr>
              <w:t xml:space="preserve">El ámbito de intervención ha sido a nivel nacional, abarcando 26 Unidades Territoriales tanto a nivel rural y urbano. Éstas son: </w:t>
            </w:r>
          </w:p>
          <w:p w14:paraId="4440915B" w14:textId="77777777" w:rsidR="008677F2" w:rsidRPr="00307BFA" w:rsidRDefault="008677F2" w:rsidP="008677F2">
            <w:pPr>
              <w:spacing w:after="0"/>
              <w:rPr>
                <w:rFonts w:asciiTheme="minorHAnsi" w:hAnsiTheme="minorHAnsi" w:cstheme="minorHAnsi"/>
                <w:iCs/>
                <w:sz w:val="20"/>
                <w:szCs w:val="20"/>
                <w:lang w:val="es-PE"/>
              </w:rPr>
            </w:pPr>
            <w:r w:rsidRPr="00307BFA">
              <w:rPr>
                <w:rFonts w:asciiTheme="minorHAnsi" w:hAnsiTheme="minorHAnsi" w:cstheme="minorHAnsi"/>
                <w:iCs/>
                <w:sz w:val="20"/>
                <w:szCs w:val="20"/>
                <w:lang w:val="es-PE"/>
              </w:rPr>
              <w:t xml:space="preserve">Amazonas, Ancash 1, Ancash 2, Apurímac, Arequipa, Ayacucho, Cajamarca 1, Cajamarca 2, Cusco, Huancavelica, Huánuco, Ica, Junín, La Libertad, Lambayeque, Lima Provincias, Loreto, Madre de Dios, Moquegua, Pasco, Piura, Puno, San Martín, Tacna, Tumbes, Ucayali. </w:t>
            </w:r>
          </w:p>
          <w:p w14:paraId="7C151930" w14:textId="77777777" w:rsidR="008677F2" w:rsidRPr="00307BFA" w:rsidRDefault="008677F2" w:rsidP="008677F2">
            <w:pPr>
              <w:pStyle w:val="Textoindependiente"/>
              <w:pBdr>
                <w:bottom w:val="none" w:sz="0" w:space="0" w:color="auto"/>
              </w:pBdr>
              <w:spacing w:before="56" w:after="0"/>
              <w:ind w:right="454"/>
              <w:rPr>
                <w:rFonts w:asciiTheme="minorHAnsi" w:hAnsiTheme="minorHAnsi" w:cstheme="minorHAnsi"/>
                <w:i w:val="0"/>
                <w:sz w:val="20"/>
                <w:szCs w:val="20"/>
                <w:lang w:val="es-PE"/>
              </w:rPr>
            </w:pPr>
          </w:p>
          <w:p w14:paraId="50744212" w14:textId="77777777" w:rsidR="008677F2" w:rsidRPr="00307BFA" w:rsidRDefault="008677F2" w:rsidP="008677F2">
            <w:pPr>
              <w:pStyle w:val="Prrafodelista"/>
              <w:numPr>
                <w:ilvl w:val="0"/>
                <w:numId w:val="6"/>
              </w:numPr>
              <w:tabs>
                <w:tab w:val="left" w:pos="4680"/>
              </w:tabs>
              <w:rPr>
                <w:rFonts w:asciiTheme="minorHAnsi" w:eastAsiaTheme="minorEastAsia" w:hAnsiTheme="minorHAnsi" w:cstheme="minorHAnsi"/>
                <w:b/>
                <w:sz w:val="20"/>
                <w:szCs w:val="20"/>
                <w:lang w:val="es-ES"/>
              </w:rPr>
            </w:pPr>
            <w:r w:rsidRPr="00307BFA">
              <w:rPr>
                <w:rFonts w:asciiTheme="minorHAnsi" w:eastAsiaTheme="minorEastAsia" w:hAnsiTheme="minorHAnsi" w:cstheme="minorHAnsi"/>
                <w:b/>
                <w:sz w:val="20"/>
                <w:szCs w:val="20"/>
                <w:lang w:val="es-ES"/>
              </w:rPr>
              <w:t xml:space="preserve">Beneficiarios </w:t>
            </w:r>
          </w:p>
          <w:p w14:paraId="17177B4B"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t xml:space="preserve">El cuadro adjunto resume el universo de Instituciones Educativas que se han beneficiado con los 4 tipos de bienes transferidos al PNAEQW, la cantidad de bienes adquiridos y el universo de beneficiarios. </w:t>
            </w:r>
          </w:p>
          <w:p w14:paraId="7AE19C0C" w14:textId="77777777" w:rsidR="008677F2" w:rsidRPr="00307BFA" w:rsidRDefault="008677F2" w:rsidP="008677F2">
            <w:pPr>
              <w:pStyle w:val="Prrafodelista"/>
              <w:tabs>
                <w:tab w:val="left" w:pos="4680"/>
              </w:tabs>
              <w:rPr>
                <w:rFonts w:asciiTheme="minorHAnsi" w:eastAsiaTheme="minorEastAsia" w:hAnsiTheme="minorHAnsi" w:cstheme="minorHAnsi"/>
                <w:b/>
                <w:sz w:val="20"/>
                <w:szCs w:val="20"/>
                <w:lang w:val="es-ES"/>
              </w:rPr>
            </w:pPr>
          </w:p>
          <w:p w14:paraId="3C2C7437" w14:textId="07DEF79F" w:rsidR="008677F2" w:rsidRPr="00307BFA" w:rsidRDefault="008677F2" w:rsidP="008677F2">
            <w:pPr>
              <w:pStyle w:val="Prrafodelista"/>
              <w:tabs>
                <w:tab w:val="left" w:pos="4680"/>
              </w:tabs>
              <w:jc w:val="center"/>
              <w:rPr>
                <w:rFonts w:asciiTheme="minorHAnsi" w:eastAsiaTheme="minorEastAsia" w:hAnsiTheme="minorHAnsi" w:cstheme="minorHAnsi"/>
                <w:b/>
                <w:sz w:val="20"/>
                <w:szCs w:val="20"/>
                <w:lang w:val="es-ES"/>
              </w:rPr>
            </w:pPr>
            <w:r w:rsidRPr="00307BFA">
              <w:rPr>
                <w:rFonts w:asciiTheme="minorHAnsi" w:eastAsiaTheme="minorEastAsia" w:hAnsiTheme="minorHAnsi" w:cstheme="minorHAnsi"/>
                <w:b/>
                <w:sz w:val="20"/>
                <w:szCs w:val="20"/>
                <w:lang w:val="es-ES"/>
              </w:rPr>
              <w:t>Cuadro 1: Total de Beneficiarios y Bienes Adquiridos – Por Per</w:t>
            </w:r>
            <w:r w:rsidR="00DF244C" w:rsidRPr="00307BFA">
              <w:rPr>
                <w:rFonts w:asciiTheme="minorHAnsi" w:eastAsiaTheme="minorEastAsia" w:hAnsiTheme="minorHAnsi" w:cstheme="minorHAnsi"/>
                <w:b/>
                <w:sz w:val="20"/>
                <w:szCs w:val="20"/>
                <w:lang w:val="es-ES"/>
              </w:rPr>
              <w:t>í</w:t>
            </w:r>
            <w:r w:rsidRPr="00307BFA">
              <w:rPr>
                <w:rFonts w:asciiTheme="minorHAnsi" w:eastAsiaTheme="minorEastAsia" w:hAnsiTheme="minorHAnsi" w:cstheme="minorHAnsi"/>
                <w:b/>
                <w:sz w:val="20"/>
                <w:szCs w:val="20"/>
                <w:lang w:val="es-ES"/>
              </w:rPr>
              <w:t>odo</w:t>
            </w:r>
          </w:p>
          <w:tbl>
            <w:tblPr>
              <w:tblW w:w="8377" w:type="dxa"/>
              <w:tblCellMar>
                <w:left w:w="70" w:type="dxa"/>
                <w:right w:w="70" w:type="dxa"/>
              </w:tblCellMar>
              <w:tblLook w:val="04A0" w:firstRow="1" w:lastRow="0" w:firstColumn="1" w:lastColumn="0" w:noHBand="0" w:noVBand="1"/>
            </w:tblPr>
            <w:tblGrid>
              <w:gridCol w:w="3156"/>
              <w:gridCol w:w="1192"/>
              <w:gridCol w:w="1376"/>
              <w:gridCol w:w="1235"/>
              <w:gridCol w:w="1418"/>
            </w:tblGrid>
            <w:tr w:rsidR="008677F2" w:rsidRPr="00307BFA" w14:paraId="76A28841"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4472C4" w:fill="4472C4"/>
                  <w:noWrap/>
                  <w:vAlign w:val="bottom"/>
                  <w:hideMark/>
                </w:tcPr>
                <w:p w14:paraId="10734590" w14:textId="77777777" w:rsidR="008677F2" w:rsidRPr="00307BFA" w:rsidRDefault="008677F2" w:rsidP="008677F2">
                  <w:pPr>
                    <w:spacing w:after="0"/>
                    <w:jc w:val="left"/>
                    <w:rPr>
                      <w:rFonts w:ascii="Calibri" w:hAnsi="Calibri"/>
                      <w:b/>
                      <w:bCs/>
                      <w:color w:val="FFFFFF"/>
                      <w:sz w:val="16"/>
                      <w:szCs w:val="16"/>
                      <w:lang w:val="es-MX" w:eastAsia="es-MX"/>
                    </w:rPr>
                  </w:pPr>
                  <w:r w:rsidRPr="00307BFA">
                    <w:rPr>
                      <w:rFonts w:ascii="Calibri" w:hAnsi="Calibri"/>
                      <w:b/>
                      <w:bCs/>
                      <w:color w:val="FFFFFF"/>
                      <w:sz w:val="16"/>
                      <w:szCs w:val="16"/>
                      <w:lang w:val="es-MX" w:eastAsia="es-MX"/>
                    </w:rPr>
                    <w:t>Tipo de bien</w:t>
                  </w:r>
                </w:p>
              </w:tc>
              <w:tc>
                <w:tcPr>
                  <w:tcW w:w="1192" w:type="dxa"/>
                  <w:tcBorders>
                    <w:top w:val="single" w:sz="4" w:space="0" w:color="8EA9DB"/>
                    <w:left w:val="nil"/>
                    <w:bottom w:val="single" w:sz="4" w:space="0" w:color="8EA9DB"/>
                    <w:right w:val="nil"/>
                  </w:tcBorders>
                  <w:shd w:val="clear" w:color="4472C4" w:fill="4472C4"/>
                  <w:noWrap/>
                  <w:vAlign w:val="bottom"/>
                  <w:hideMark/>
                </w:tcPr>
                <w:p w14:paraId="31406826" w14:textId="77777777" w:rsidR="008677F2" w:rsidRPr="00307BFA" w:rsidRDefault="008677F2" w:rsidP="008677F2">
                  <w:pPr>
                    <w:spacing w:after="0"/>
                    <w:jc w:val="center"/>
                    <w:rPr>
                      <w:rFonts w:ascii="Calibri" w:hAnsi="Calibri"/>
                      <w:b/>
                      <w:bCs/>
                      <w:color w:val="FFFFFF"/>
                      <w:sz w:val="16"/>
                      <w:szCs w:val="16"/>
                      <w:lang w:val="es-MX" w:eastAsia="es-MX"/>
                    </w:rPr>
                  </w:pPr>
                  <w:r w:rsidRPr="00307BFA">
                    <w:rPr>
                      <w:rFonts w:ascii="Calibri" w:hAnsi="Calibri"/>
                      <w:b/>
                      <w:bCs/>
                      <w:color w:val="FFFFFF"/>
                      <w:sz w:val="16"/>
                      <w:szCs w:val="16"/>
                      <w:lang w:val="es-MX" w:eastAsia="es-MX"/>
                    </w:rPr>
                    <w:t>Periodo</w:t>
                  </w:r>
                </w:p>
              </w:tc>
              <w:tc>
                <w:tcPr>
                  <w:tcW w:w="1376" w:type="dxa"/>
                  <w:tcBorders>
                    <w:top w:val="single" w:sz="4" w:space="0" w:color="8EA9DB"/>
                    <w:left w:val="nil"/>
                    <w:bottom w:val="single" w:sz="4" w:space="0" w:color="8EA9DB"/>
                    <w:right w:val="nil"/>
                  </w:tcBorders>
                  <w:shd w:val="clear" w:color="4472C4" w:fill="4472C4"/>
                  <w:noWrap/>
                  <w:vAlign w:val="bottom"/>
                  <w:hideMark/>
                </w:tcPr>
                <w:p w14:paraId="0EE8548C" w14:textId="77777777" w:rsidR="008677F2" w:rsidRPr="00307BFA" w:rsidRDefault="008677F2" w:rsidP="008677F2">
                  <w:pPr>
                    <w:spacing w:after="0"/>
                    <w:jc w:val="center"/>
                    <w:rPr>
                      <w:rFonts w:ascii="Calibri" w:hAnsi="Calibri"/>
                      <w:b/>
                      <w:bCs/>
                      <w:color w:val="FFFFFF"/>
                      <w:sz w:val="16"/>
                      <w:szCs w:val="16"/>
                      <w:lang w:val="es-MX" w:eastAsia="es-MX"/>
                    </w:rPr>
                  </w:pPr>
                  <w:proofErr w:type="spellStart"/>
                  <w:r w:rsidRPr="00307BFA">
                    <w:rPr>
                      <w:rFonts w:ascii="Calibri" w:hAnsi="Calibri"/>
                      <w:b/>
                      <w:bCs/>
                      <w:color w:val="FFFFFF"/>
                      <w:sz w:val="16"/>
                      <w:szCs w:val="16"/>
                      <w:lang w:val="es-MX" w:eastAsia="es-MX"/>
                    </w:rPr>
                    <w:t>N°</w:t>
                  </w:r>
                  <w:proofErr w:type="spellEnd"/>
                  <w:r w:rsidRPr="00307BFA">
                    <w:rPr>
                      <w:rFonts w:ascii="Calibri" w:hAnsi="Calibri"/>
                      <w:b/>
                      <w:bCs/>
                      <w:color w:val="FFFFFF"/>
                      <w:sz w:val="16"/>
                      <w:szCs w:val="16"/>
                      <w:lang w:val="es-MX" w:eastAsia="es-MX"/>
                    </w:rPr>
                    <w:t xml:space="preserve"> </w:t>
                  </w:r>
                  <w:proofErr w:type="spellStart"/>
                  <w:r w:rsidRPr="00307BFA">
                    <w:rPr>
                      <w:rFonts w:ascii="Calibri" w:hAnsi="Calibri"/>
                      <w:b/>
                      <w:bCs/>
                      <w:color w:val="FFFFFF"/>
                      <w:sz w:val="16"/>
                      <w:szCs w:val="16"/>
                      <w:lang w:val="es-MX" w:eastAsia="es-MX"/>
                    </w:rPr>
                    <w:t>IIEEs</w:t>
                  </w:r>
                  <w:proofErr w:type="spellEnd"/>
                </w:p>
              </w:tc>
              <w:tc>
                <w:tcPr>
                  <w:tcW w:w="1235" w:type="dxa"/>
                  <w:tcBorders>
                    <w:top w:val="single" w:sz="4" w:space="0" w:color="8EA9DB"/>
                    <w:left w:val="nil"/>
                    <w:bottom w:val="single" w:sz="4" w:space="0" w:color="8EA9DB"/>
                    <w:right w:val="nil"/>
                  </w:tcBorders>
                  <w:shd w:val="clear" w:color="4472C4" w:fill="4472C4"/>
                  <w:noWrap/>
                  <w:vAlign w:val="bottom"/>
                  <w:hideMark/>
                </w:tcPr>
                <w:p w14:paraId="02003111" w14:textId="77777777" w:rsidR="008677F2" w:rsidRPr="00307BFA" w:rsidRDefault="008677F2" w:rsidP="008677F2">
                  <w:pPr>
                    <w:spacing w:after="0"/>
                    <w:jc w:val="center"/>
                    <w:rPr>
                      <w:rFonts w:ascii="Calibri" w:hAnsi="Calibri"/>
                      <w:b/>
                      <w:bCs/>
                      <w:color w:val="FFFFFF"/>
                      <w:sz w:val="16"/>
                      <w:szCs w:val="16"/>
                      <w:lang w:val="es-MX" w:eastAsia="es-MX"/>
                    </w:rPr>
                  </w:pPr>
                  <w:proofErr w:type="spellStart"/>
                  <w:r w:rsidRPr="00307BFA">
                    <w:rPr>
                      <w:rFonts w:ascii="Calibri" w:hAnsi="Calibri"/>
                      <w:b/>
                      <w:bCs/>
                      <w:color w:val="FFFFFF"/>
                      <w:sz w:val="16"/>
                      <w:szCs w:val="16"/>
                      <w:lang w:val="es-MX" w:eastAsia="es-MX"/>
                    </w:rPr>
                    <w:t>N°</w:t>
                  </w:r>
                  <w:proofErr w:type="spellEnd"/>
                  <w:r w:rsidRPr="00307BFA">
                    <w:rPr>
                      <w:rFonts w:ascii="Calibri" w:hAnsi="Calibri"/>
                      <w:b/>
                      <w:bCs/>
                      <w:color w:val="FFFFFF"/>
                      <w:sz w:val="16"/>
                      <w:szCs w:val="16"/>
                      <w:lang w:val="es-MX" w:eastAsia="es-MX"/>
                    </w:rPr>
                    <w:t xml:space="preserve"> de Bienes</w:t>
                  </w:r>
                </w:p>
              </w:tc>
              <w:tc>
                <w:tcPr>
                  <w:tcW w:w="1418" w:type="dxa"/>
                  <w:tcBorders>
                    <w:top w:val="single" w:sz="4" w:space="0" w:color="8EA9DB"/>
                    <w:left w:val="nil"/>
                    <w:bottom w:val="single" w:sz="4" w:space="0" w:color="8EA9DB"/>
                    <w:right w:val="single" w:sz="4" w:space="0" w:color="8EA9DB"/>
                  </w:tcBorders>
                  <w:shd w:val="clear" w:color="4472C4" w:fill="4472C4"/>
                  <w:noWrap/>
                  <w:vAlign w:val="bottom"/>
                  <w:hideMark/>
                </w:tcPr>
                <w:p w14:paraId="5C67011C" w14:textId="77777777" w:rsidR="008677F2" w:rsidRPr="00307BFA" w:rsidRDefault="008677F2" w:rsidP="008677F2">
                  <w:pPr>
                    <w:spacing w:after="0"/>
                    <w:jc w:val="center"/>
                    <w:rPr>
                      <w:rFonts w:ascii="Calibri" w:hAnsi="Calibri"/>
                      <w:b/>
                      <w:bCs/>
                      <w:color w:val="FFFFFF"/>
                      <w:sz w:val="16"/>
                      <w:szCs w:val="16"/>
                      <w:lang w:val="es-MX" w:eastAsia="es-MX"/>
                    </w:rPr>
                  </w:pPr>
                  <w:proofErr w:type="spellStart"/>
                  <w:r w:rsidRPr="00307BFA">
                    <w:rPr>
                      <w:rFonts w:ascii="Calibri" w:hAnsi="Calibri"/>
                      <w:b/>
                      <w:bCs/>
                      <w:color w:val="FFFFFF"/>
                      <w:sz w:val="16"/>
                      <w:szCs w:val="16"/>
                      <w:lang w:val="es-MX" w:eastAsia="es-MX"/>
                    </w:rPr>
                    <w:t>N°</w:t>
                  </w:r>
                  <w:proofErr w:type="spellEnd"/>
                  <w:r w:rsidRPr="00307BFA">
                    <w:rPr>
                      <w:rFonts w:ascii="Calibri" w:hAnsi="Calibri"/>
                      <w:b/>
                      <w:bCs/>
                      <w:color w:val="FFFFFF"/>
                      <w:sz w:val="16"/>
                      <w:szCs w:val="16"/>
                      <w:lang w:val="es-MX" w:eastAsia="es-MX"/>
                    </w:rPr>
                    <w:t xml:space="preserve"> de Usuarios</w:t>
                  </w:r>
                </w:p>
              </w:tc>
            </w:tr>
            <w:tr w:rsidR="008677F2" w:rsidRPr="00307BFA" w14:paraId="62CE78BE"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D9E1F2" w:fill="D9E1F2"/>
                  <w:noWrap/>
                  <w:vAlign w:val="bottom"/>
                  <w:hideMark/>
                </w:tcPr>
                <w:p w14:paraId="54522AD6"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Cocinas Mejoradas Portátiles (CMP)</w:t>
                  </w:r>
                </w:p>
              </w:tc>
              <w:tc>
                <w:tcPr>
                  <w:tcW w:w="1192" w:type="dxa"/>
                  <w:tcBorders>
                    <w:top w:val="single" w:sz="4" w:space="0" w:color="8EA9DB"/>
                    <w:left w:val="nil"/>
                    <w:bottom w:val="single" w:sz="4" w:space="0" w:color="8EA9DB"/>
                    <w:right w:val="nil"/>
                  </w:tcBorders>
                  <w:shd w:val="clear" w:color="D9E1F2" w:fill="D9E1F2"/>
                  <w:noWrap/>
                  <w:vAlign w:val="bottom"/>
                  <w:hideMark/>
                </w:tcPr>
                <w:p w14:paraId="6F422C15"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2017</w:t>
                  </w:r>
                </w:p>
              </w:tc>
              <w:tc>
                <w:tcPr>
                  <w:tcW w:w="1376" w:type="dxa"/>
                  <w:tcBorders>
                    <w:top w:val="single" w:sz="4" w:space="0" w:color="8EA9DB"/>
                    <w:left w:val="nil"/>
                    <w:bottom w:val="single" w:sz="4" w:space="0" w:color="8EA9DB"/>
                    <w:right w:val="nil"/>
                  </w:tcBorders>
                  <w:shd w:val="clear" w:color="D9E1F2" w:fill="D9E1F2"/>
                  <w:noWrap/>
                  <w:vAlign w:val="bottom"/>
                  <w:hideMark/>
                </w:tcPr>
                <w:p w14:paraId="58A2016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5,724</w:t>
                  </w:r>
                </w:p>
              </w:tc>
              <w:tc>
                <w:tcPr>
                  <w:tcW w:w="1235" w:type="dxa"/>
                  <w:tcBorders>
                    <w:top w:val="single" w:sz="4" w:space="0" w:color="8EA9DB"/>
                    <w:left w:val="nil"/>
                    <w:bottom w:val="single" w:sz="4" w:space="0" w:color="8EA9DB"/>
                    <w:right w:val="nil"/>
                  </w:tcBorders>
                  <w:shd w:val="clear" w:color="D9E1F2" w:fill="D9E1F2"/>
                  <w:noWrap/>
                  <w:vAlign w:val="bottom"/>
                  <w:hideMark/>
                </w:tcPr>
                <w:p w14:paraId="5A1C123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11,448</w:t>
                  </w:r>
                </w:p>
              </w:tc>
              <w:tc>
                <w:tcPr>
                  <w:tcW w:w="1418" w:type="dxa"/>
                  <w:tcBorders>
                    <w:top w:val="single" w:sz="4" w:space="0" w:color="8EA9DB"/>
                    <w:left w:val="nil"/>
                    <w:bottom w:val="single" w:sz="4" w:space="0" w:color="8EA9DB"/>
                    <w:right w:val="single" w:sz="4" w:space="0" w:color="8EA9DB"/>
                  </w:tcBorders>
                  <w:shd w:val="clear" w:color="D9E1F2" w:fill="D9E1F2"/>
                  <w:noWrap/>
                  <w:vAlign w:val="bottom"/>
                  <w:hideMark/>
                </w:tcPr>
                <w:p w14:paraId="01F3033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204,640</w:t>
                  </w:r>
                </w:p>
              </w:tc>
            </w:tr>
            <w:tr w:rsidR="008677F2" w:rsidRPr="00307BFA" w14:paraId="771D89C7"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auto" w:fill="auto"/>
                  <w:noWrap/>
                  <w:vAlign w:val="bottom"/>
                  <w:hideMark/>
                </w:tcPr>
                <w:p w14:paraId="25FAFA3A"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Cocinas a GLP</w:t>
                  </w:r>
                </w:p>
              </w:tc>
              <w:tc>
                <w:tcPr>
                  <w:tcW w:w="1192" w:type="dxa"/>
                  <w:tcBorders>
                    <w:top w:val="single" w:sz="4" w:space="0" w:color="8EA9DB"/>
                    <w:left w:val="nil"/>
                    <w:bottom w:val="single" w:sz="4" w:space="0" w:color="8EA9DB"/>
                    <w:right w:val="nil"/>
                  </w:tcBorders>
                  <w:shd w:val="clear" w:color="auto" w:fill="auto"/>
                  <w:noWrap/>
                  <w:vAlign w:val="bottom"/>
                  <w:hideMark/>
                </w:tcPr>
                <w:p w14:paraId="285E4E73"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2017</w:t>
                  </w:r>
                </w:p>
              </w:tc>
              <w:tc>
                <w:tcPr>
                  <w:tcW w:w="1376" w:type="dxa"/>
                  <w:tcBorders>
                    <w:top w:val="single" w:sz="4" w:space="0" w:color="8EA9DB"/>
                    <w:left w:val="nil"/>
                    <w:bottom w:val="single" w:sz="4" w:space="0" w:color="8EA9DB"/>
                    <w:right w:val="nil"/>
                  </w:tcBorders>
                  <w:shd w:val="clear" w:color="auto" w:fill="auto"/>
                  <w:noWrap/>
                  <w:vAlign w:val="bottom"/>
                  <w:hideMark/>
                </w:tcPr>
                <w:p w14:paraId="44F46147"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4,502</w:t>
                  </w:r>
                </w:p>
              </w:tc>
              <w:tc>
                <w:tcPr>
                  <w:tcW w:w="1235" w:type="dxa"/>
                  <w:tcBorders>
                    <w:top w:val="single" w:sz="4" w:space="0" w:color="8EA9DB"/>
                    <w:left w:val="nil"/>
                    <w:bottom w:val="single" w:sz="4" w:space="0" w:color="8EA9DB"/>
                    <w:right w:val="nil"/>
                  </w:tcBorders>
                  <w:shd w:val="clear" w:color="auto" w:fill="auto"/>
                  <w:noWrap/>
                  <w:vAlign w:val="bottom"/>
                  <w:hideMark/>
                </w:tcPr>
                <w:p w14:paraId="6E44AFEA"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4,699</w:t>
                  </w:r>
                </w:p>
              </w:tc>
              <w:tc>
                <w:tcPr>
                  <w:tcW w:w="1418" w:type="dxa"/>
                  <w:tcBorders>
                    <w:top w:val="single" w:sz="4" w:space="0" w:color="8EA9DB"/>
                    <w:left w:val="nil"/>
                    <w:bottom w:val="single" w:sz="4" w:space="0" w:color="8EA9DB"/>
                    <w:right w:val="single" w:sz="4" w:space="0" w:color="8EA9DB"/>
                  </w:tcBorders>
                  <w:shd w:val="clear" w:color="auto" w:fill="auto"/>
                  <w:noWrap/>
                  <w:vAlign w:val="bottom"/>
                  <w:hideMark/>
                </w:tcPr>
                <w:p w14:paraId="5C1D9D04"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251,072</w:t>
                  </w:r>
                </w:p>
              </w:tc>
            </w:tr>
            <w:tr w:rsidR="008677F2" w:rsidRPr="00307BFA" w14:paraId="3183C60F"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D9E1F2" w:fill="D9E1F2"/>
                  <w:noWrap/>
                  <w:vAlign w:val="bottom"/>
                  <w:hideMark/>
                </w:tcPr>
                <w:p w14:paraId="433B83A4"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Cocinas Mejoradas Portátiles (CMP)</w:t>
                  </w:r>
                </w:p>
              </w:tc>
              <w:tc>
                <w:tcPr>
                  <w:tcW w:w="1192" w:type="dxa"/>
                  <w:tcBorders>
                    <w:top w:val="single" w:sz="4" w:space="0" w:color="8EA9DB"/>
                    <w:left w:val="nil"/>
                    <w:bottom w:val="single" w:sz="4" w:space="0" w:color="8EA9DB"/>
                    <w:right w:val="nil"/>
                  </w:tcBorders>
                  <w:shd w:val="clear" w:color="D9E1F2" w:fill="D9E1F2"/>
                  <w:noWrap/>
                  <w:vAlign w:val="bottom"/>
                  <w:hideMark/>
                </w:tcPr>
                <w:p w14:paraId="5D35F73A"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2018</w:t>
                  </w:r>
                </w:p>
              </w:tc>
              <w:tc>
                <w:tcPr>
                  <w:tcW w:w="1376" w:type="dxa"/>
                  <w:tcBorders>
                    <w:top w:val="single" w:sz="4" w:space="0" w:color="8EA9DB"/>
                    <w:left w:val="nil"/>
                    <w:bottom w:val="single" w:sz="4" w:space="0" w:color="8EA9DB"/>
                    <w:right w:val="nil"/>
                  </w:tcBorders>
                  <w:shd w:val="clear" w:color="D9E1F2" w:fill="D9E1F2"/>
                  <w:noWrap/>
                  <w:vAlign w:val="bottom"/>
                  <w:hideMark/>
                </w:tcPr>
                <w:p w14:paraId="7A5A654D"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2,971</w:t>
                  </w:r>
                </w:p>
              </w:tc>
              <w:tc>
                <w:tcPr>
                  <w:tcW w:w="1235" w:type="dxa"/>
                  <w:tcBorders>
                    <w:top w:val="single" w:sz="4" w:space="0" w:color="8EA9DB"/>
                    <w:left w:val="nil"/>
                    <w:bottom w:val="single" w:sz="4" w:space="0" w:color="8EA9DB"/>
                    <w:right w:val="nil"/>
                  </w:tcBorders>
                  <w:shd w:val="clear" w:color="D9E1F2" w:fill="D9E1F2"/>
                  <w:noWrap/>
                  <w:vAlign w:val="bottom"/>
                  <w:hideMark/>
                </w:tcPr>
                <w:p w14:paraId="78ED3720"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5,942</w:t>
                  </w:r>
                </w:p>
              </w:tc>
              <w:tc>
                <w:tcPr>
                  <w:tcW w:w="1418" w:type="dxa"/>
                  <w:tcBorders>
                    <w:top w:val="single" w:sz="4" w:space="0" w:color="8EA9DB"/>
                    <w:left w:val="nil"/>
                    <w:bottom w:val="single" w:sz="4" w:space="0" w:color="8EA9DB"/>
                    <w:right w:val="single" w:sz="4" w:space="0" w:color="8EA9DB"/>
                  </w:tcBorders>
                  <w:shd w:val="clear" w:color="D9E1F2" w:fill="D9E1F2"/>
                  <w:noWrap/>
                  <w:vAlign w:val="bottom"/>
                  <w:hideMark/>
                </w:tcPr>
                <w:p w14:paraId="3F68C614"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97,585</w:t>
                  </w:r>
                </w:p>
              </w:tc>
            </w:tr>
            <w:tr w:rsidR="008677F2" w:rsidRPr="00307BFA" w14:paraId="4D5EC797"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auto" w:fill="auto"/>
                  <w:noWrap/>
                  <w:vAlign w:val="bottom"/>
                  <w:hideMark/>
                </w:tcPr>
                <w:p w14:paraId="2751EA4B"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Cocinas a GLP*</w:t>
                  </w:r>
                </w:p>
              </w:tc>
              <w:tc>
                <w:tcPr>
                  <w:tcW w:w="1192" w:type="dxa"/>
                  <w:tcBorders>
                    <w:top w:val="single" w:sz="4" w:space="0" w:color="8EA9DB"/>
                    <w:left w:val="nil"/>
                    <w:bottom w:val="single" w:sz="4" w:space="0" w:color="8EA9DB"/>
                    <w:right w:val="nil"/>
                  </w:tcBorders>
                  <w:shd w:val="clear" w:color="auto" w:fill="auto"/>
                  <w:noWrap/>
                  <w:vAlign w:val="bottom"/>
                  <w:hideMark/>
                </w:tcPr>
                <w:p w14:paraId="0C96059B"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2019</w:t>
                  </w:r>
                </w:p>
              </w:tc>
              <w:tc>
                <w:tcPr>
                  <w:tcW w:w="1376" w:type="dxa"/>
                  <w:tcBorders>
                    <w:top w:val="single" w:sz="4" w:space="0" w:color="8EA9DB"/>
                    <w:left w:val="nil"/>
                    <w:bottom w:val="single" w:sz="4" w:space="0" w:color="8EA9DB"/>
                    <w:right w:val="nil"/>
                  </w:tcBorders>
                  <w:shd w:val="clear" w:color="auto" w:fill="auto"/>
                  <w:noWrap/>
                  <w:vAlign w:val="bottom"/>
                  <w:hideMark/>
                </w:tcPr>
                <w:p w14:paraId="7261D449"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1,682</w:t>
                  </w:r>
                </w:p>
              </w:tc>
              <w:tc>
                <w:tcPr>
                  <w:tcW w:w="1235" w:type="dxa"/>
                  <w:tcBorders>
                    <w:top w:val="single" w:sz="4" w:space="0" w:color="8EA9DB"/>
                    <w:left w:val="nil"/>
                    <w:bottom w:val="single" w:sz="4" w:space="0" w:color="8EA9DB"/>
                    <w:right w:val="nil"/>
                  </w:tcBorders>
                  <w:shd w:val="clear" w:color="auto" w:fill="auto"/>
                  <w:noWrap/>
                  <w:vAlign w:val="bottom"/>
                  <w:hideMark/>
                </w:tcPr>
                <w:p w14:paraId="2E19F194"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1,782</w:t>
                  </w:r>
                </w:p>
              </w:tc>
              <w:tc>
                <w:tcPr>
                  <w:tcW w:w="1418" w:type="dxa"/>
                  <w:tcBorders>
                    <w:top w:val="single" w:sz="4" w:space="0" w:color="8EA9DB"/>
                    <w:left w:val="nil"/>
                    <w:bottom w:val="single" w:sz="4" w:space="0" w:color="8EA9DB"/>
                    <w:right w:val="single" w:sz="4" w:space="0" w:color="8EA9DB"/>
                  </w:tcBorders>
                  <w:shd w:val="clear" w:color="auto" w:fill="auto"/>
                  <w:noWrap/>
                  <w:vAlign w:val="bottom"/>
                  <w:hideMark/>
                </w:tcPr>
                <w:p w14:paraId="3455746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145,100</w:t>
                  </w:r>
                </w:p>
              </w:tc>
            </w:tr>
            <w:tr w:rsidR="008677F2" w:rsidRPr="00307BFA" w14:paraId="08432815"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D9E1F2" w:fill="D9E1F2"/>
                  <w:noWrap/>
                  <w:vAlign w:val="bottom"/>
                  <w:hideMark/>
                </w:tcPr>
                <w:p w14:paraId="481BCC96"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Ollas N°36/40**</w:t>
                  </w:r>
                </w:p>
              </w:tc>
              <w:tc>
                <w:tcPr>
                  <w:tcW w:w="1192" w:type="dxa"/>
                  <w:tcBorders>
                    <w:top w:val="single" w:sz="4" w:space="0" w:color="8EA9DB"/>
                    <w:left w:val="nil"/>
                    <w:bottom w:val="single" w:sz="4" w:space="0" w:color="8EA9DB"/>
                    <w:right w:val="nil"/>
                  </w:tcBorders>
                  <w:shd w:val="clear" w:color="D9E1F2" w:fill="D9E1F2"/>
                  <w:noWrap/>
                  <w:vAlign w:val="bottom"/>
                  <w:hideMark/>
                </w:tcPr>
                <w:p w14:paraId="6D84836F"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2019</w:t>
                  </w:r>
                </w:p>
              </w:tc>
              <w:tc>
                <w:tcPr>
                  <w:tcW w:w="1376" w:type="dxa"/>
                  <w:tcBorders>
                    <w:top w:val="single" w:sz="4" w:space="0" w:color="8EA9DB"/>
                    <w:left w:val="nil"/>
                    <w:bottom w:val="single" w:sz="4" w:space="0" w:color="8EA9DB"/>
                    <w:right w:val="nil"/>
                  </w:tcBorders>
                  <w:shd w:val="clear" w:color="D9E1F2" w:fill="D9E1F2"/>
                  <w:noWrap/>
                  <w:vAlign w:val="bottom"/>
                  <w:hideMark/>
                </w:tcPr>
                <w:p w14:paraId="0FB33D9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2,905</w:t>
                  </w:r>
                </w:p>
              </w:tc>
              <w:tc>
                <w:tcPr>
                  <w:tcW w:w="1235" w:type="dxa"/>
                  <w:tcBorders>
                    <w:top w:val="single" w:sz="4" w:space="0" w:color="8EA9DB"/>
                    <w:left w:val="nil"/>
                    <w:bottom w:val="single" w:sz="4" w:space="0" w:color="8EA9DB"/>
                    <w:right w:val="nil"/>
                  </w:tcBorders>
                  <w:shd w:val="clear" w:color="D9E1F2" w:fill="D9E1F2"/>
                  <w:noWrap/>
                  <w:vAlign w:val="bottom"/>
                  <w:hideMark/>
                </w:tcPr>
                <w:p w14:paraId="6A4DFACE"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5,810</w:t>
                  </w:r>
                </w:p>
              </w:tc>
              <w:tc>
                <w:tcPr>
                  <w:tcW w:w="1418" w:type="dxa"/>
                  <w:tcBorders>
                    <w:top w:val="single" w:sz="4" w:space="0" w:color="8EA9DB"/>
                    <w:left w:val="nil"/>
                    <w:bottom w:val="single" w:sz="4" w:space="0" w:color="8EA9DB"/>
                    <w:right w:val="single" w:sz="4" w:space="0" w:color="8EA9DB"/>
                  </w:tcBorders>
                  <w:shd w:val="clear" w:color="D9E1F2" w:fill="D9E1F2"/>
                  <w:noWrap/>
                  <w:vAlign w:val="bottom"/>
                  <w:hideMark/>
                </w:tcPr>
                <w:p w14:paraId="4C9B98D6"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0</w:t>
                  </w:r>
                </w:p>
              </w:tc>
            </w:tr>
            <w:tr w:rsidR="008677F2" w:rsidRPr="00C809C9" w14:paraId="18909B11"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auto" w:fill="auto"/>
                  <w:noWrap/>
                  <w:vAlign w:val="bottom"/>
                  <w:hideMark/>
                </w:tcPr>
                <w:p w14:paraId="1365550B"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Kits de Utensilios de Cocina (metal y plástico)</w:t>
                  </w:r>
                </w:p>
              </w:tc>
              <w:tc>
                <w:tcPr>
                  <w:tcW w:w="1192" w:type="dxa"/>
                  <w:tcBorders>
                    <w:top w:val="single" w:sz="4" w:space="0" w:color="8EA9DB"/>
                    <w:left w:val="nil"/>
                    <w:bottom w:val="single" w:sz="4" w:space="0" w:color="8EA9DB"/>
                    <w:right w:val="nil"/>
                  </w:tcBorders>
                  <w:shd w:val="clear" w:color="auto" w:fill="auto"/>
                  <w:noWrap/>
                  <w:vAlign w:val="bottom"/>
                  <w:hideMark/>
                </w:tcPr>
                <w:p w14:paraId="317C4F4E"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2019</w:t>
                  </w:r>
                </w:p>
              </w:tc>
              <w:tc>
                <w:tcPr>
                  <w:tcW w:w="1376" w:type="dxa"/>
                  <w:tcBorders>
                    <w:top w:val="single" w:sz="4" w:space="0" w:color="8EA9DB"/>
                    <w:left w:val="nil"/>
                    <w:bottom w:val="single" w:sz="4" w:space="0" w:color="8EA9DB"/>
                    <w:right w:val="nil"/>
                  </w:tcBorders>
                  <w:shd w:val="clear" w:color="auto" w:fill="auto"/>
                  <w:noWrap/>
                  <w:vAlign w:val="bottom"/>
                  <w:hideMark/>
                </w:tcPr>
                <w:p w14:paraId="08FB21AE"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11,080</w:t>
                  </w:r>
                </w:p>
              </w:tc>
              <w:tc>
                <w:tcPr>
                  <w:tcW w:w="1235" w:type="dxa"/>
                  <w:tcBorders>
                    <w:top w:val="single" w:sz="4" w:space="0" w:color="8EA9DB"/>
                    <w:left w:val="nil"/>
                    <w:bottom w:val="single" w:sz="4" w:space="0" w:color="8EA9DB"/>
                    <w:right w:val="nil"/>
                  </w:tcBorders>
                  <w:shd w:val="clear" w:color="auto" w:fill="auto"/>
                  <w:noWrap/>
                  <w:vAlign w:val="bottom"/>
                  <w:hideMark/>
                </w:tcPr>
                <w:p w14:paraId="2547C87C"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912,045</w:t>
                  </w:r>
                </w:p>
              </w:tc>
              <w:tc>
                <w:tcPr>
                  <w:tcW w:w="1418" w:type="dxa"/>
                  <w:tcBorders>
                    <w:top w:val="single" w:sz="4" w:space="0" w:color="8EA9DB"/>
                    <w:left w:val="nil"/>
                    <w:bottom w:val="single" w:sz="4" w:space="0" w:color="8EA9DB"/>
                    <w:right w:val="single" w:sz="4" w:space="0" w:color="8EA9DB"/>
                  </w:tcBorders>
                  <w:shd w:val="clear" w:color="auto" w:fill="auto"/>
                  <w:noWrap/>
                  <w:vAlign w:val="bottom"/>
                  <w:hideMark/>
                </w:tcPr>
                <w:p w14:paraId="4DE30055"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98,874</w:t>
                  </w:r>
                </w:p>
              </w:tc>
            </w:tr>
            <w:tr w:rsidR="008677F2" w:rsidRPr="00C809C9" w14:paraId="5FFF1960" w14:textId="77777777" w:rsidTr="00C809C9">
              <w:trPr>
                <w:trHeight w:val="248"/>
              </w:trPr>
              <w:tc>
                <w:tcPr>
                  <w:tcW w:w="3156" w:type="dxa"/>
                  <w:tcBorders>
                    <w:top w:val="single" w:sz="4" w:space="0" w:color="8EA9DB"/>
                    <w:left w:val="single" w:sz="4" w:space="0" w:color="8EA9DB"/>
                    <w:bottom w:val="single" w:sz="4" w:space="0" w:color="8EA9DB"/>
                    <w:right w:val="nil"/>
                  </w:tcBorders>
                  <w:shd w:val="clear" w:color="D9E1F2" w:fill="D9E1F2"/>
                  <w:noWrap/>
                  <w:vAlign w:val="bottom"/>
                  <w:hideMark/>
                </w:tcPr>
                <w:p w14:paraId="7E999B03"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Total</w:t>
                  </w:r>
                </w:p>
              </w:tc>
              <w:tc>
                <w:tcPr>
                  <w:tcW w:w="1192" w:type="dxa"/>
                  <w:tcBorders>
                    <w:top w:val="single" w:sz="4" w:space="0" w:color="8EA9DB"/>
                    <w:left w:val="nil"/>
                    <w:bottom w:val="single" w:sz="4" w:space="0" w:color="8EA9DB"/>
                    <w:right w:val="nil"/>
                  </w:tcBorders>
                  <w:shd w:val="clear" w:color="D9E1F2" w:fill="D9E1F2"/>
                  <w:noWrap/>
                  <w:vAlign w:val="bottom"/>
                  <w:hideMark/>
                </w:tcPr>
                <w:p w14:paraId="65DCB900" w14:textId="77777777" w:rsidR="008677F2" w:rsidRPr="00307BFA" w:rsidRDefault="008677F2" w:rsidP="008677F2">
                  <w:pPr>
                    <w:spacing w:after="0"/>
                    <w:jc w:val="left"/>
                    <w:rPr>
                      <w:rFonts w:ascii="Calibri" w:hAnsi="Calibri"/>
                      <w:b/>
                      <w:bCs/>
                      <w:color w:val="000000"/>
                      <w:sz w:val="16"/>
                      <w:szCs w:val="16"/>
                      <w:lang w:val="es-MX" w:eastAsia="es-MX"/>
                    </w:rPr>
                  </w:pPr>
                </w:p>
              </w:tc>
              <w:tc>
                <w:tcPr>
                  <w:tcW w:w="1376" w:type="dxa"/>
                  <w:tcBorders>
                    <w:top w:val="single" w:sz="4" w:space="0" w:color="8EA9DB"/>
                    <w:left w:val="nil"/>
                    <w:bottom w:val="single" w:sz="4" w:space="0" w:color="8EA9DB"/>
                    <w:right w:val="nil"/>
                  </w:tcBorders>
                  <w:shd w:val="clear" w:color="D9E1F2" w:fill="D9E1F2"/>
                  <w:noWrap/>
                  <w:vAlign w:val="bottom"/>
                  <w:hideMark/>
                </w:tcPr>
                <w:p w14:paraId="5FB21907"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28,864</w:t>
                  </w:r>
                </w:p>
              </w:tc>
              <w:tc>
                <w:tcPr>
                  <w:tcW w:w="1235" w:type="dxa"/>
                  <w:tcBorders>
                    <w:top w:val="single" w:sz="4" w:space="0" w:color="8EA9DB"/>
                    <w:left w:val="nil"/>
                    <w:bottom w:val="single" w:sz="4" w:space="0" w:color="8EA9DB"/>
                    <w:right w:val="nil"/>
                  </w:tcBorders>
                  <w:shd w:val="clear" w:color="D9E1F2" w:fill="D9E1F2"/>
                  <w:noWrap/>
                  <w:vAlign w:val="bottom"/>
                  <w:hideMark/>
                </w:tcPr>
                <w:p w14:paraId="4E770E30"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941,726</w:t>
                  </w:r>
                </w:p>
              </w:tc>
              <w:tc>
                <w:tcPr>
                  <w:tcW w:w="1418" w:type="dxa"/>
                  <w:tcBorders>
                    <w:top w:val="single" w:sz="4" w:space="0" w:color="8EA9DB"/>
                    <w:left w:val="nil"/>
                    <w:bottom w:val="single" w:sz="4" w:space="0" w:color="8EA9DB"/>
                    <w:right w:val="single" w:sz="4" w:space="0" w:color="8EA9DB"/>
                  </w:tcBorders>
                  <w:shd w:val="clear" w:color="D9E1F2" w:fill="D9E1F2"/>
                  <w:noWrap/>
                  <w:vAlign w:val="bottom"/>
                  <w:hideMark/>
                </w:tcPr>
                <w:p w14:paraId="48682FD0"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797,271</w:t>
                  </w:r>
                </w:p>
              </w:tc>
            </w:tr>
          </w:tbl>
          <w:p w14:paraId="587D5768" w14:textId="77777777" w:rsidR="008677F2" w:rsidRPr="00307BFA" w:rsidRDefault="008677F2" w:rsidP="008677F2">
            <w:pPr>
              <w:pStyle w:val="Prrafodelista"/>
              <w:tabs>
                <w:tab w:val="left" w:pos="4680"/>
              </w:tabs>
              <w:ind w:left="29"/>
              <w:rPr>
                <w:rFonts w:asciiTheme="minorHAnsi" w:eastAsiaTheme="minorEastAsia" w:hAnsiTheme="minorHAnsi" w:cstheme="minorHAnsi"/>
                <w:sz w:val="16"/>
                <w:szCs w:val="16"/>
                <w:lang w:val="es-ES"/>
              </w:rPr>
            </w:pPr>
            <w:r w:rsidRPr="00307BFA">
              <w:rPr>
                <w:rFonts w:asciiTheme="minorHAnsi" w:eastAsiaTheme="minorEastAsia" w:hAnsiTheme="minorHAnsi" w:cstheme="minorHAnsi"/>
                <w:sz w:val="16"/>
                <w:szCs w:val="16"/>
                <w:lang w:val="es-ES"/>
              </w:rPr>
              <w:t>(*) El total de cocinas a GLP del 2019, contempla a las IIEE con modalidad regula r y modalidad JEC.</w:t>
            </w:r>
          </w:p>
          <w:p w14:paraId="5B8F2152" w14:textId="48084DC1" w:rsidR="008677F2" w:rsidRPr="00307BFA" w:rsidRDefault="008677F2" w:rsidP="008677F2">
            <w:pPr>
              <w:pStyle w:val="Prrafodelista"/>
              <w:tabs>
                <w:tab w:val="left" w:pos="4680"/>
              </w:tabs>
              <w:ind w:left="29"/>
              <w:rPr>
                <w:rFonts w:asciiTheme="minorHAnsi" w:eastAsiaTheme="minorEastAsia" w:hAnsiTheme="minorHAnsi" w:cstheme="minorHAnsi"/>
                <w:sz w:val="16"/>
                <w:szCs w:val="16"/>
                <w:lang w:val="es-ES"/>
              </w:rPr>
            </w:pPr>
            <w:r w:rsidRPr="00307BFA">
              <w:rPr>
                <w:rFonts w:asciiTheme="minorHAnsi" w:eastAsiaTheme="minorEastAsia" w:hAnsiTheme="minorHAnsi" w:cstheme="minorHAnsi"/>
                <w:sz w:val="16"/>
                <w:szCs w:val="16"/>
                <w:lang w:val="es-ES"/>
              </w:rPr>
              <w:t>(**)</w:t>
            </w:r>
            <w:r w:rsidR="00F3083A">
              <w:rPr>
                <w:rFonts w:asciiTheme="minorHAnsi" w:eastAsiaTheme="minorEastAsia" w:hAnsiTheme="minorHAnsi" w:cstheme="minorHAnsi"/>
                <w:sz w:val="16"/>
                <w:szCs w:val="16"/>
                <w:lang w:val="es-ES"/>
              </w:rPr>
              <w:t xml:space="preserve"> </w:t>
            </w:r>
            <w:r w:rsidRPr="00307BFA">
              <w:rPr>
                <w:rFonts w:asciiTheme="minorHAnsi" w:eastAsiaTheme="minorEastAsia" w:hAnsiTheme="minorHAnsi" w:cstheme="minorHAnsi"/>
                <w:sz w:val="16"/>
                <w:szCs w:val="16"/>
                <w:lang w:val="es-ES"/>
              </w:rPr>
              <w:t xml:space="preserve">Los usuarios beneficiarios de Ollas </w:t>
            </w:r>
            <w:proofErr w:type="spellStart"/>
            <w:r w:rsidRPr="00307BFA">
              <w:rPr>
                <w:rFonts w:asciiTheme="minorHAnsi" w:eastAsiaTheme="minorEastAsia" w:hAnsiTheme="minorHAnsi" w:cstheme="minorHAnsi"/>
                <w:sz w:val="16"/>
                <w:szCs w:val="16"/>
                <w:lang w:val="es-ES"/>
              </w:rPr>
              <w:t>N°</w:t>
            </w:r>
            <w:proofErr w:type="spellEnd"/>
            <w:r w:rsidRPr="00307BFA">
              <w:rPr>
                <w:rFonts w:asciiTheme="minorHAnsi" w:eastAsiaTheme="minorEastAsia" w:hAnsiTheme="minorHAnsi" w:cstheme="minorHAnsi"/>
                <w:sz w:val="16"/>
                <w:szCs w:val="16"/>
                <w:lang w:val="es-ES"/>
              </w:rPr>
              <w:t xml:space="preserve"> 36/40 se encuentran inmersos en la población que fue dotada con CMIP (periodo 2018) y</w:t>
            </w:r>
          </w:p>
          <w:p w14:paraId="1CFE4040" w14:textId="77777777" w:rsidR="008677F2" w:rsidRPr="00307BFA" w:rsidRDefault="008677F2" w:rsidP="008677F2">
            <w:pPr>
              <w:pStyle w:val="Prrafodelista"/>
              <w:tabs>
                <w:tab w:val="left" w:pos="4680"/>
              </w:tabs>
              <w:ind w:left="29"/>
              <w:rPr>
                <w:rFonts w:asciiTheme="minorHAnsi" w:eastAsiaTheme="minorEastAsia" w:hAnsiTheme="minorHAnsi" w:cstheme="minorHAnsi"/>
                <w:sz w:val="16"/>
                <w:szCs w:val="16"/>
                <w:lang w:val="es-ES"/>
              </w:rPr>
            </w:pPr>
            <w:r w:rsidRPr="00307BFA">
              <w:rPr>
                <w:rFonts w:asciiTheme="minorHAnsi" w:eastAsiaTheme="minorEastAsia" w:hAnsiTheme="minorHAnsi" w:cstheme="minorHAnsi"/>
                <w:sz w:val="16"/>
                <w:szCs w:val="16"/>
                <w:lang w:val="es-ES"/>
              </w:rPr>
              <w:t xml:space="preserve">Cocinas a GLP (periodo 2019). </w:t>
            </w:r>
          </w:p>
          <w:p w14:paraId="60F39B95" w14:textId="77777777" w:rsidR="008677F2" w:rsidRPr="00307BFA" w:rsidRDefault="008677F2" w:rsidP="008677F2">
            <w:pPr>
              <w:pStyle w:val="Prrafodelista"/>
              <w:tabs>
                <w:tab w:val="left" w:pos="4680"/>
              </w:tabs>
              <w:jc w:val="center"/>
              <w:rPr>
                <w:rFonts w:asciiTheme="minorHAnsi" w:eastAsiaTheme="minorEastAsia" w:hAnsiTheme="minorHAnsi" w:cstheme="minorHAnsi"/>
                <w:b/>
                <w:sz w:val="20"/>
                <w:szCs w:val="20"/>
                <w:lang w:val="es-ES"/>
              </w:rPr>
            </w:pPr>
          </w:p>
          <w:p w14:paraId="7CA49624" w14:textId="796AD1D3" w:rsidR="008677F2" w:rsidRPr="00307BFA" w:rsidRDefault="008677F2" w:rsidP="008677F2">
            <w:pPr>
              <w:pStyle w:val="Prrafodelista"/>
              <w:tabs>
                <w:tab w:val="left" w:pos="4680"/>
              </w:tabs>
              <w:jc w:val="center"/>
              <w:rPr>
                <w:rFonts w:asciiTheme="minorHAnsi" w:eastAsiaTheme="minorEastAsia" w:hAnsiTheme="minorHAnsi" w:cstheme="minorHAnsi"/>
                <w:b/>
                <w:sz w:val="20"/>
                <w:szCs w:val="20"/>
                <w:lang w:val="es-ES"/>
              </w:rPr>
            </w:pPr>
            <w:r w:rsidRPr="00307BFA">
              <w:rPr>
                <w:rFonts w:asciiTheme="minorHAnsi" w:eastAsiaTheme="minorEastAsia" w:hAnsiTheme="minorHAnsi" w:cstheme="minorHAnsi"/>
                <w:b/>
                <w:sz w:val="20"/>
                <w:szCs w:val="20"/>
                <w:lang w:val="es-ES"/>
              </w:rPr>
              <w:t>Cuadro 2: Total de Beneficiarios y Bienes Adquiridos – Per</w:t>
            </w:r>
            <w:r w:rsidR="00DF244C" w:rsidRPr="00307BFA">
              <w:rPr>
                <w:rFonts w:asciiTheme="minorHAnsi" w:eastAsiaTheme="minorEastAsia" w:hAnsiTheme="minorHAnsi" w:cstheme="minorHAnsi"/>
                <w:b/>
                <w:sz w:val="20"/>
                <w:szCs w:val="20"/>
                <w:lang w:val="es-ES"/>
              </w:rPr>
              <w:t>í</w:t>
            </w:r>
            <w:r w:rsidRPr="00307BFA">
              <w:rPr>
                <w:rFonts w:asciiTheme="minorHAnsi" w:eastAsiaTheme="minorEastAsia" w:hAnsiTheme="minorHAnsi" w:cstheme="minorHAnsi"/>
                <w:b/>
                <w:sz w:val="20"/>
                <w:szCs w:val="20"/>
                <w:lang w:val="es-ES"/>
              </w:rPr>
              <w:t>odo 2017-2019</w:t>
            </w:r>
          </w:p>
          <w:tbl>
            <w:tblPr>
              <w:tblW w:w="8474" w:type="dxa"/>
              <w:tblCellMar>
                <w:left w:w="70" w:type="dxa"/>
                <w:right w:w="70" w:type="dxa"/>
              </w:tblCellMar>
              <w:tblLook w:val="04A0" w:firstRow="1" w:lastRow="0" w:firstColumn="1" w:lastColumn="0" w:noHBand="0" w:noVBand="1"/>
            </w:tblPr>
            <w:tblGrid>
              <w:gridCol w:w="3866"/>
              <w:gridCol w:w="1443"/>
              <w:gridCol w:w="1670"/>
              <w:gridCol w:w="1495"/>
            </w:tblGrid>
            <w:tr w:rsidR="008677F2" w:rsidRPr="00307BFA" w14:paraId="02CFF750" w14:textId="77777777" w:rsidTr="00C809C9">
              <w:trPr>
                <w:trHeight w:val="248"/>
              </w:trPr>
              <w:tc>
                <w:tcPr>
                  <w:tcW w:w="3866" w:type="dxa"/>
                  <w:tcBorders>
                    <w:top w:val="single" w:sz="4" w:space="0" w:color="8EA9DB"/>
                    <w:left w:val="single" w:sz="4" w:space="0" w:color="8EA9DB"/>
                    <w:bottom w:val="single" w:sz="4" w:space="0" w:color="8EA9DB"/>
                    <w:right w:val="nil"/>
                  </w:tcBorders>
                  <w:shd w:val="clear" w:color="4472C4" w:fill="4472C4"/>
                  <w:noWrap/>
                  <w:vAlign w:val="bottom"/>
                  <w:hideMark/>
                </w:tcPr>
                <w:p w14:paraId="5120DC50" w14:textId="77777777" w:rsidR="008677F2" w:rsidRPr="00307BFA" w:rsidRDefault="008677F2" w:rsidP="008677F2">
                  <w:pPr>
                    <w:spacing w:after="0"/>
                    <w:jc w:val="left"/>
                    <w:rPr>
                      <w:rFonts w:ascii="Calibri" w:hAnsi="Calibri"/>
                      <w:b/>
                      <w:bCs/>
                      <w:color w:val="FFFFFF"/>
                      <w:sz w:val="16"/>
                      <w:szCs w:val="16"/>
                      <w:lang w:val="es-MX" w:eastAsia="es-MX"/>
                    </w:rPr>
                  </w:pPr>
                  <w:r w:rsidRPr="00307BFA">
                    <w:rPr>
                      <w:rFonts w:ascii="Calibri" w:hAnsi="Calibri"/>
                      <w:b/>
                      <w:bCs/>
                      <w:color w:val="FFFFFF"/>
                      <w:sz w:val="16"/>
                      <w:szCs w:val="16"/>
                      <w:lang w:val="es-MX" w:eastAsia="es-MX"/>
                    </w:rPr>
                    <w:t>Tipo de bien</w:t>
                  </w:r>
                </w:p>
              </w:tc>
              <w:tc>
                <w:tcPr>
                  <w:tcW w:w="1443" w:type="dxa"/>
                  <w:tcBorders>
                    <w:top w:val="single" w:sz="4" w:space="0" w:color="8EA9DB"/>
                    <w:left w:val="nil"/>
                    <w:bottom w:val="single" w:sz="4" w:space="0" w:color="8EA9DB"/>
                    <w:right w:val="nil"/>
                  </w:tcBorders>
                  <w:shd w:val="clear" w:color="4472C4" w:fill="4472C4"/>
                  <w:noWrap/>
                  <w:vAlign w:val="bottom"/>
                  <w:hideMark/>
                </w:tcPr>
                <w:p w14:paraId="74B0BF01" w14:textId="77777777" w:rsidR="008677F2" w:rsidRPr="00307BFA" w:rsidRDefault="008677F2" w:rsidP="008677F2">
                  <w:pPr>
                    <w:spacing w:after="0"/>
                    <w:jc w:val="center"/>
                    <w:rPr>
                      <w:rFonts w:ascii="Calibri" w:hAnsi="Calibri"/>
                      <w:b/>
                      <w:bCs/>
                      <w:color w:val="FFFFFF"/>
                      <w:sz w:val="16"/>
                      <w:szCs w:val="16"/>
                      <w:lang w:val="es-MX" w:eastAsia="es-MX"/>
                    </w:rPr>
                  </w:pPr>
                  <w:proofErr w:type="spellStart"/>
                  <w:r w:rsidRPr="00307BFA">
                    <w:rPr>
                      <w:rFonts w:ascii="Calibri" w:hAnsi="Calibri"/>
                      <w:b/>
                      <w:bCs/>
                      <w:color w:val="FFFFFF"/>
                      <w:sz w:val="16"/>
                      <w:szCs w:val="16"/>
                      <w:lang w:val="es-MX" w:eastAsia="es-MX"/>
                    </w:rPr>
                    <w:t>N°</w:t>
                  </w:r>
                  <w:proofErr w:type="spellEnd"/>
                  <w:r w:rsidRPr="00307BFA">
                    <w:rPr>
                      <w:rFonts w:ascii="Calibri" w:hAnsi="Calibri"/>
                      <w:b/>
                      <w:bCs/>
                      <w:color w:val="FFFFFF"/>
                      <w:sz w:val="16"/>
                      <w:szCs w:val="16"/>
                      <w:lang w:val="es-MX" w:eastAsia="es-MX"/>
                    </w:rPr>
                    <w:t xml:space="preserve"> </w:t>
                  </w:r>
                  <w:proofErr w:type="spellStart"/>
                  <w:r w:rsidRPr="00307BFA">
                    <w:rPr>
                      <w:rFonts w:ascii="Calibri" w:hAnsi="Calibri"/>
                      <w:b/>
                      <w:bCs/>
                      <w:color w:val="FFFFFF"/>
                      <w:sz w:val="16"/>
                      <w:szCs w:val="16"/>
                      <w:lang w:val="es-MX" w:eastAsia="es-MX"/>
                    </w:rPr>
                    <w:t>IIEEs</w:t>
                  </w:r>
                  <w:proofErr w:type="spellEnd"/>
                </w:p>
              </w:tc>
              <w:tc>
                <w:tcPr>
                  <w:tcW w:w="1670" w:type="dxa"/>
                  <w:tcBorders>
                    <w:top w:val="single" w:sz="4" w:space="0" w:color="8EA9DB"/>
                    <w:left w:val="nil"/>
                    <w:bottom w:val="single" w:sz="4" w:space="0" w:color="8EA9DB"/>
                    <w:right w:val="nil"/>
                  </w:tcBorders>
                  <w:shd w:val="clear" w:color="4472C4" w:fill="4472C4"/>
                  <w:noWrap/>
                  <w:vAlign w:val="bottom"/>
                  <w:hideMark/>
                </w:tcPr>
                <w:p w14:paraId="3B9C7051" w14:textId="77777777" w:rsidR="008677F2" w:rsidRPr="00307BFA" w:rsidRDefault="008677F2" w:rsidP="008677F2">
                  <w:pPr>
                    <w:spacing w:after="0"/>
                    <w:jc w:val="center"/>
                    <w:rPr>
                      <w:rFonts w:ascii="Calibri" w:hAnsi="Calibri"/>
                      <w:b/>
                      <w:bCs/>
                      <w:color w:val="FFFFFF"/>
                      <w:sz w:val="16"/>
                      <w:szCs w:val="16"/>
                      <w:lang w:val="es-MX" w:eastAsia="es-MX"/>
                    </w:rPr>
                  </w:pPr>
                  <w:proofErr w:type="spellStart"/>
                  <w:r w:rsidRPr="00307BFA">
                    <w:rPr>
                      <w:rFonts w:ascii="Calibri" w:hAnsi="Calibri"/>
                      <w:b/>
                      <w:bCs/>
                      <w:color w:val="FFFFFF"/>
                      <w:sz w:val="16"/>
                      <w:szCs w:val="16"/>
                      <w:lang w:val="es-MX" w:eastAsia="es-MX"/>
                    </w:rPr>
                    <w:t>N°</w:t>
                  </w:r>
                  <w:proofErr w:type="spellEnd"/>
                  <w:r w:rsidRPr="00307BFA">
                    <w:rPr>
                      <w:rFonts w:ascii="Calibri" w:hAnsi="Calibri"/>
                      <w:b/>
                      <w:bCs/>
                      <w:color w:val="FFFFFF"/>
                      <w:sz w:val="16"/>
                      <w:szCs w:val="16"/>
                      <w:lang w:val="es-MX" w:eastAsia="es-MX"/>
                    </w:rPr>
                    <w:t xml:space="preserve"> de Bienes</w:t>
                  </w:r>
                </w:p>
              </w:tc>
              <w:tc>
                <w:tcPr>
                  <w:tcW w:w="1495" w:type="dxa"/>
                  <w:tcBorders>
                    <w:top w:val="single" w:sz="4" w:space="0" w:color="8EA9DB"/>
                    <w:left w:val="nil"/>
                    <w:bottom w:val="single" w:sz="4" w:space="0" w:color="8EA9DB"/>
                    <w:right w:val="single" w:sz="4" w:space="0" w:color="8EA9DB"/>
                  </w:tcBorders>
                  <w:shd w:val="clear" w:color="4472C4" w:fill="4472C4"/>
                  <w:noWrap/>
                  <w:vAlign w:val="bottom"/>
                  <w:hideMark/>
                </w:tcPr>
                <w:p w14:paraId="7B8D9D14" w14:textId="77777777" w:rsidR="008677F2" w:rsidRPr="00307BFA" w:rsidRDefault="008677F2" w:rsidP="008677F2">
                  <w:pPr>
                    <w:spacing w:after="0"/>
                    <w:jc w:val="center"/>
                    <w:rPr>
                      <w:rFonts w:ascii="Calibri" w:hAnsi="Calibri"/>
                      <w:b/>
                      <w:bCs/>
                      <w:color w:val="FFFFFF"/>
                      <w:sz w:val="16"/>
                      <w:szCs w:val="16"/>
                      <w:lang w:val="es-MX" w:eastAsia="es-MX"/>
                    </w:rPr>
                  </w:pPr>
                  <w:proofErr w:type="spellStart"/>
                  <w:r w:rsidRPr="00307BFA">
                    <w:rPr>
                      <w:rFonts w:ascii="Calibri" w:hAnsi="Calibri"/>
                      <w:b/>
                      <w:bCs/>
                      <w:color w:val="FFFFFF"/>
                      <w:sz w:val="16"/>
                      <w:szCs w:val="16"/>
                      <w:lang w:val="es-MX" w:eastAsia="es-MX"/>
                    </w:rPr>
                    <w:t>N°</w:t>
                  </w:r>
                  <w:proofErr w:type="spellEnd"/>
                  <w:r w:rsidRPr="00307BFA">
                    <w:rPr>
                      <w:rFonts w:ascii="Calibri" w:hAnsi="Calibri"/>
                      <w:b/>
                      <w:bCs/>
                      <w:color w:val="FFFFFF"/>
                      <w:sz w:val="16"/>
                      <w:szCs w:val="16"/>
                      <w:lang w:val="es-MX" w:eastAsia="es-MX"/>
                    </w:rPr>
                    <w:t xml:space="preserve"> de Usuarios</w:t>
                  </w:r>
                </w:p>
              </w:tc>
            </w:tr>
            <w:tr w:rsidR="008677F2" w:rsidRPr="00307BFA" w14:paraId="6E3B2795" w14:textId="77777777" w:rsidTr="00C809C9">
              <w:trPr>
                <w:trHeight w:val="248"/>
              </w:trPr>
              <w:tc>
                <w:tcPr>
                  <w:tcW w:w="3866" w:type="dxa"/>
                  <w:tcBorders>
                    <w:top w:val="single" w:sz="4" w:space="0" w:color="8EA9DB"/>
                    <w:left w:val="single" w:sz="4" w:space="0" w:color="8EA9DB"/>
                    <w:bottom w:val="single" w:sz="4" w:space="0" w:color="8EA9DB"/>
                    <w:right w:val="nil"/>
                  </w:tcBorders>
                  <w:shd w:val="clear" w:color="D9E1F2" w:fill="D9E1F2"/>
                  <w:noWrap/>
                  <w:vAlign w:val="bottom"/>
                  <w:hideMark/>
                </w:tcPr>
                <w:p w14:paraId="7F4F7307" w14:textId="77777777" w:rsidR="008677F2" w:rsidRPr="00307BFA" w:rsidRDefault="008677F2" w:rsidP="008677F2">
                  <w:pPr>
                    <w:spacing w:after="0"/>
                    <w:jc w:val="left"/>
                    <w:rPr>
                      <w:rFonts w:ascii="Calibri" w:hAnsi="Calibri"/>
                      <w:color w:val="000000"/>
                      <w:sz w:val="16"/>
                      <w:szCs w:val="16"/>
                      <w:lang w:val="es-MX" w:eastAsia="es-MX"/>
                    </w:rPr>
                  </w:pPr>
                  <w:r w:rsidRPr="00307BFA">
                    <w:rPr>
                      <w:rFonts w:ascii="Calibri" w:hAnsi="Calibri"/>
                      <w:color w:val="000000"/>
                      <w:sz w:val="16"/>
                      <w:szCs w:val="16"/>
                      <w:lang w:val="es-MX" w:eastAsia="es-MX"/>
                    </w:rPr>
                    <w:t>Cocinas a GLP</w:t>
                  </w:r>
                </w:p>
              </w:tc>
              <w:tc>
                <w:tcPr>
                  <w:tcW w:w="1443" w:type="dxa"/>
                  <w:tcBorders>
                    <w:top w:val="single" w:sz="4" w:space="0" w:color="8EA9DB"/>
                    <w:left w:val="nil"/>
                    <w:bottom w:val="single" w:sz="4" w:space="0" w:color="8EA9DB"/>
                    <w:right w:val="nil"/>
                  </w:tcBorders>
                  <w:shd w:val="clear" w:color="D9E1F2" w:fill="D9E1F2"/>
                  <w:noWrap/>
                  <w:vAlign w:val="bottom"/>
                  <w:hideMark/>
                </w:tcPr>
                <w:p w14:paraId="25FCD1E0"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6,184</w:t>
                  </w:r>
                </w:p>
              </w:tc>
              <w:tc>
                <w:tcPr>
                  <w:tcW w:w="1670" w:type="dxa"/>
                  <w:tcBorders>
                    <w:top w:val="single" w:sz="4" w:space="0" w:color="8EA9DB"/>
                    <w:left w:val="nil"/>
                    <w:bottom w:val="single" w:sz="4" w:space="0" w:color="8EA9DB"/>
                    <w:right w:val="nil"/>
                  </w:tcBorders>
                  <w:shd w:val="clear" w:color="D9E1F2" w:fill="D9E1F2"/>
                  <w:noWrap/>
                  <w:vAlign w:val="bottom"/>
                  <w:hideMark/>
                </w:tcPr>
                <w:p w14:paraId="6F0C525E"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6,481</w:t>
                  </w:r>
                </w:p>
              </w:tc>
              <w:tc>
                <w:tcPr>
                  <w:tcW w:w="1495" w:type="dxa"/>
                  <w:tcBorders>
                    <w:top w:val="single" w:sz="4" w:space="0" w:color="8EA9DB"/>
                    <w:left w:val="nil"/>
                    <w:bottom w:val="single" w:sz="4" w:space="0" w:color="8EA9DB"/>
                    <w:right w:val="single" w:sz="4" w:space="0" w:color="8EA9DB"/>
                  </w:tcBorders>
                  <w:shd w:val="clear" w:color="D9E1F2" w:fill="D9E1F2"/>
                  <w:noWrap/>
                  <w:vAlign w:val="bottom"/>
                  <w:hideMark/>
                </w:tcPr>
                <w:p w14:paraId="46C0D1BD"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396,172</w:t>
                  </w:r>
                </w:p>
              </w:tc>
            </w:tr>
            <w:tr w:rsidR="008677F2" w:rsidRPr="00307BFA" w14:paraId="45C4BD36" w14:textId="77777777" w:rsidTr="00C809C9">
              <w:trPr>
                <w:trHeight w:val="248"/>
              </w:trPr>
              <w:tc>
                <w:tcPr>
                  <w:tcW w:w="3866" w:type="dxa"/>
                  <w:tcBorders>
                    <w:top w:val="single" w:sz="4" w:space="0" w:color="8EA9DB"/>
                    <w:left w:val="single" w:sz="4" w:space="0" w:color="8EA9DB"/>
                    <w:bottom w:val="single" w:sz="4" w:space="0" w:color="8EA9DB"/>
                    <w:right w:val="nil"/>
                  </w:tcBorders>
                  <w:shd w:val="clear" w:color="auto" w:fill="auto"/>
                  <w:noWrap/>
                  <w:vAlign w:val="bottom"/>
                  <w:hideMark/>
                </w:tcPr>
                <w:p w14:paraId="6E6A7CDB" w14:textId="77777777" w:rsidR="008677F2" w:rsidRPr="00307BFA" w:rsidRDefault="008677F2" w:rsidP="008677F2">
                  <w:pPr>
                    <w:spacing w:after="0"/>
                    <w:jc w:val="left"/>
                    <w:rPr>
                      <w:rFonts w:ascii="Calibri" w:hAnsi="Calibri"/>
                      <w:color w:val="000000"/>
                      <w:sz w:val="16"/>
                      <w:szCs w:val="16"/>
                      <w:lang w:val="es-MX" w:eastAsia="es-MX"/>
                    </w:rPr>
                  </w:pPr>
                  <w:r w:rsidRPr="00307BFA">
                    <w:rPr>
                      <w:rFonts w:ascii="Calibri" w:hAnsi="Calibri"/>
                      <w:color w:val="000000"/>
                      <w:sz w:val="16"/>
                      <w:szCs w:val="16"/>
                      <w:lang w:val="es-MX" w:eastAsia="es-MX"/>
                    </w:rPr>
                    <w:t>Cocinas Mejoradas Portátiles</w:t>
                  </w:r>
                </w:p>
              </w:tc>
              <w:tc>
                <w:tcPr>
                  <w:tcW w:w="1443" w:type="dxa"/>
                  <w:tcBorders>
                    <w:top w:val="single" w:sz="4" w:space="0" w:color="8EA9DB"/>
                    <w:left w:val="nil"/>
                    <w:bottom w:val="single" w:sz="4" w:space="0" w:color="8EA9DB"/>
                    <w:right w:val="nil"/>
                  </w:tcBorders>
                  <w:shd w:val="clear" w:color="auto" w:fill="auto"/>
                  <w:noWrap/>
                  <w:vAlign w:val="bottom"/>
                  <w:hideMark/>
                </w:tcPr>
                <w:p w14:paraId="0644D5F9"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8,695</w:t>
                  </w:r>
                </w:p>
              </w:tc>
              <w:tc>
                <w:tcPr>
                  <w:tcW w:w="1670" w:type="dxa"/>
                  <w:tcBorders>
                    <w:top w:val="single" w:sz="4" w:space="0" w:color="8EA9DB"/>
                    <w:left w:val="nil"/>
                    <w:bottom w:val="single" w:sz="4" w:space="0" w:color="8EA9DB"/>
                    <w:right w:val="nil"/>
                  </w:tcBorders>
                  <w:shd w:val="clear" w:color="auto" w:fill="auto"/>
                  <w:noWrap/>
                  <w:vAlign w:val="bottom"/>
                  <w:hideMark/>
                </w:tcPr>
                <w:p w14:paraId="19D1610A"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17,390</w:t>
                  </w:r>
                </w:p>
              </w:tc>
              <w:tc>
                <w:tcPr>
                  <w:tcW w:w="1495" w:type="dxa"/>
                  <w:tcBorders>
                    <w:top w:val="single" w:sz="4" w:space="0" w:color="8EA9DB"/>
                    <w:left w:val="nil"/>
                    <w:bottom w:val="single" w:sz="4" w:space="0" w:color="8EA9DB"/>
                    <w:right w:val="single" w:sz="4" w:space="0" w:color="8EA9DB"/>
                  </w:tcBorders>
                  <w:shd w:val="clear" w:color="auto" w:fill="auto"/>
                  <w:noWrap/>
                  <w:vAlign w:val="bottom"/>
                  <w:hideMark/>
                </w:tcPr>
                <w:p w14:paraId="10847D39"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302,225</w:t>
                  </w:r>
                </w:p>
              </w:tc>
            </w:tr>
            <w:tr w:rsidR="008677F2" w:rsidRPr="00C809C9" w14:paraId="15941603" w14:textId="77777777" w:rsidTr="00C809C9">
              <w:trPr>
                <w:trHeight w:val="248"/>
              </w:trPr>
              <w:tc>
                <w:tcPr>
                  <w:tcW w:w="3866" w:type="dxa"/>
                  <w:tcBorders>
                    <w:top w:val="single" w:sz="4" w:space="0" w:color="8EA9DB"/>
                    <w:left w:val="single" w:sz="4" w:space="0" w:color="8EA9DB"/>
                    <w:bottom w:val="single" w:sz="4" w:space="0" w:color="8EA9DB"/>
                    <w:right w:val="nil"/>
                  </w:tcBorders>
                  <w:shd w:val="clear" w:color="D9E1F2" w:fill="D9E1F2"/>
                  <w:noWrap/>
                  <w:vAlign w:val="bottom"/>
                  <w:hideMark/>
                </w:tcPr>
                <w:p w14:paraId="279BA1BA" w14:textId="77777777" w:rsidR="008677F2" w:rsidRPr="00307BFA" w:rsidRDefault="008677F2" w:rsidP="008677F2">
                  <w:pPr>
                    <w:spacing w:after="0"/>
                    <w:jc w:val="left"/>
                    <w:rPr>
                      <w:rFonts w:ascii="Calibri" w:hAnsi="Calibri"/>
                      <w:color w:val="000000"/>
                      <w:sz w:val="16"/>
                      <w:szCs w:val="16"/>
                      <w:lang w:val="es-MX" w:eastAsia="es-MX"/>
                    </w:rPr>
                  </w:pPr>
                  <w:r w:rsidRPr="00307BFA">
                    <w:rPr>
                      <w:rFonts w:ascii="Calibri" w:hAnsi="Calibri"/>
                      <w:color w:val="000000"/>
                      <w:sz w:val="16"/>
                      <w:szCs w:val="16"/>
                      <w:lang w:val="es-MX" w:eastAsia="es-MX"/>
                    </w:rPr>
                    <w:t>Kits de Utensilios de Cocina (metal y plástico)</w:t>
                  </w:r>
                </w:p>
              </w:tc>
              <w:tc>
                <w:tcPr>
                  <w:tcW w:w="1443" w:type="dxa"/>
                  <w:tcBorders>
                    <w:top w:val="single" w:sz="4" w:space="0" w:color="8EA9DB"/>
                    <w:left w:val="nil"/>
                    <w:bottom w:val="single" w:sz="4" w:space="0" w:color="8EA9DB"/>
                    <w:right w:val="nil"/>
                  </w:tcBorders>
                  <w:shd w:val="clear" w:color="D9E1F2" w:fill="D9E1F2"/>
                  <w:noWrap/>
                  <w:vAlign w:val="bottom"/>
                  <w:hideMark/>
                </w:tcPr>
                <w:p w14:paraId="18981FA2"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11,080</w:t>
                  </w:r>
                </w:p>
              </w:tc>
              <w:tc>
                <w:tcPr>
                  <w:tcW w:w="1670" w:type="dxa"/>
                  <w:tcBorders>
                    <w:top w:val="single" w:sz="4" w:space="0" w:color="8EA9DB"/>
                    <w:left w:val="nil"/>
                    <w:bottom w:val="single" w:sz="4" w:space="0" w:color="8EA9DB"/>
                    <w:right w:val="nil"/>
                  </w:tcBorders>
                  <w:shd w:val="clear" w:color="D9E1F2" w:fill="D9E1F2"/>
                  <w:noWrap/>
                  <w:vAlign w:val="bottom"/>
                  <w:hideMark/>
                </w:tcPr>
                <w:p w14:paraId="1F025322"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912,045</w:t>
                  </w:r>
                </w:p>
              </w:tc>
              <w:tc>
                <w:tcPr>
                  <w:tcW w:w="1495" w:type="dxa"/>
                  <w:tcBorders>
                    <w:top w:val="single" w:sz="4" w:space="0" w:color="8EA9DB"/>
                    <w:left w:val="nil"/>
                    <w:bottom w:val="single" w:sz="4" w:space="0" w:color="8EA9DB"/>
                    <w:right w:val="single" w:sz="4" w:space="0" w:color="8EA9DB"/>
                  </w:tcBorders>
                  <w:shd w:val="clear" w:color="D9E1F2" w:fill="D9E1F2"/>
                  <w:noWrap/>
                  <w:vAlign w:val="bottom"/>
                  <w:hideMark/>
                </w:tcPr>
                <w:p w14:paraId="373C0B8E"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98,874</w:t>
                  </w:r>
                </w:p>
              </w:tc>
            </w:tr>
            <w:tr w:rsidR="008677F2" w:rsidRPr="00C809C9" w14:paraId="636A85B3" w14:textId="77777777" w:rsidTr="00C809C9">
              <w:trPr>
                <w:trHeight w:val="248"/>
              </w:trPr>
              <w:tc>
                <w:tcPr>
                  <w:tcW w:w="3866" w:type="dxa"/>
                  <w:tcBorders>
                    <w:top w:val="single" w:sz="4" w:space="0" w:color="8EA9DB"/>
                    <w:left w:val="single" w:sz="4" w:space="0" w:color="8EA9DB"/>
                    <w:bottom w:val="single" w:sz="4" w:space="0" w:color="8EA9DB"/>
                    <w:right w:val="nil"/>
                  </w:tcBorders>
                  <w:shd w:val="clear" w:color="auto" w:fill="auto"/>
                  <w:noWrap/>
                  <w:vAlign w:val="bottom"/>
                  <w:hideMark/>
                </w:tcPr>
                <w:p w14:paraId="6D1D393E" w14:textId="77777777" w:rsidR="008677F2" w:rsidRPr="00307BFA" w:rsidRDefault="008677F2" w:rsidP="008677F2">
                  <w:pPr>
                    <w:spacing w:after="0"/>
                    <w:jc w:val="left"/>
                    <w:rPr>
                      <w:rFonts w:ascii="Calibri" w:hAnsi="Calibri"/>
                      <w:color w:val="000000"/>
                      <w:sz w:val="16"/>
                      <w:szCs w:val="16"/>
                      <w:lang w:val="es-MX" w:eastAsia="es-MX"/>
                    </w:rPr>
                  </w:pPr>
                  <w:r w:rsidRPr="00307BFA">
                    <w:rPr>
                      <w:rFonts w:ascii="Calibri" w:hAnsi="Calibri"/>
                      <w:color w:val="000000"/>
                      <w:sz w:val="16"/>
                      <w:szCs w:val="16"/>
                      <w:lang w:val="es-MX" w:eastAsia="es-MX"/>
                    </w:rPr>
                    <w:t>Ollas N°36/40</w:t>
                  </w:r>
                </w:p>
              </w:tc>
              <w:tc>
                <w:tcPr>
                  <w:tcW w:w="1443" w:type="dxa"/>
                  <w:tcBorders>
                    <w:top w:val="single" w:sz="4" w:space="0" w:color="8EA9DB"/>
                    <w:left w:val="nil"/>
                    <w:bottom w:val="single" w:sz="4" w:space="0" w:color="8EA9DB"/>
                    <w:right w:val="nil"/>
                  </w:tcBorders>
                  <w:shd w:val="clear" w:color="auto" w:fill="auto"/>
                  <w:noWrap/>
                  <w:vAlign w:val="bottom"/>
                  <w:hideMark/>
                </w:tcPr>
                <w:p w14:paraId="1529FCA8"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2,905</w:t>
                  </w:r>
                </w:p>
              </w:tc>
              <w:tc>
                <w:tcPr>
                  <w:tcW w:w="1670" w:type="dxa"/>
                  <w:tcBorders>
                    <w:top w:val="single" w:sz="4" w:space="0" w:color="8EA9DB"/>
                    <w:left w:val="nil"/>
                    <w:bottom w:val="single" w:sz="4" w:space="0" w:color="8EA9DB"/>
                    <w:right w:val="nil"/>
                  </w:tcBorders>
                  <w:shd w:val="clear" w:color="auto" w:fill="auto"/>
                  <w:noWrap/>
                  <w:vAlign w:val="bottom"/>
                  <w:hideMark/>
                </w:tcPr>
                <w:p w14:paraId="06CE79B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5,810</w:t>
                  </w:r>
                </w:p>
              </w:tc>
              <w:tc>
                <w:tcPr>
                  <w:tcW w:w="1495" w:type="dxa"/>
                  <w:tcBorders>
                    <w:top w:val="single" w:sz="4" w:space="0" w:color="8EA9DB"/>
                    <w:left w:val="nil"/>
                    <w:bottom w:val="single" w:sz="4" w:space="0" w:color="8EA9DB"/>
                    <w:right w:val="single" w:sz="4" w:space="0" w:color="8EA9DB"/>
                  </w:tcBorders>
                  <w:shd w:val="clear" w:color="auto" w:fill="auto"/>
                  <w:noWrap/>
                  <w:vAlign w:val="bottom"/>
                  <w:hideMark/>
                </w:tcPr>
                <w:p w14:paraId="3A1F7223" w14:textId="77777777" w:rsidR="008677F2" w:rsidRPr="00307BFA" w:rsidRDefault="008677F2" w:rsidP="008677F2">
                  <w:pPr>
                    <w:spacing w:after="0"/>
                    <w:jc w:val="center"/>
                    <w:rPr>
                      <w:rFonts w:ascii="Calibri" w:hAnsi="Calibri"/>
                      <w:color w:val="000000"/>
                      <w:sz w:val="16"/>
                      <w:szCs w:val="16"/>
                      <w:lang w:val="es-MX" w:eastAsia="es-MX"/>
                    </w:rPr>
                  </w:pPr>
                  <w:r w:rsidRPr="00307BFA">
                    <w:rPr>
                      <w:rFonts w:ascii="Calibri" w:hAnsi="Calibri"/>
                      <w:color w:val="000000"/>
                      <w:sz w:val="16"/>
                      <w:szCs w:val="16"/>
                      <w:lang w:val="es-MX" w:eastAsia="es-MX"/>
                    </w:rPr>
                    <w:t>0</w:t>
                  </w:r>
                </w:p>
              </w:tc>
            </w:tr>
            <w:tr w:rsidR="008677F2" w:rsidRPr="00C809C9" w14:paraId="4A221489" w14:textId="77777777" w:rsidTr="00C809C9">
              <w:trPr>
                <w:trHeight w:val="248"/>
              </w:trPr>
              <w:tc>
                <w:tcPr>
                  <w:tcW w:w="3866" w:type="dxa"/>
                  <w:tcBorders>
                    <w:top w:val="single" w:sz="4" w:space="0" w:color="8EA9DB"/>
                    <w:left w:val="single" w:sz="4" w:space="0" w:color="8EA9DB"/>
                    <w:bottom w:val="single" w:sz="4" w:space="0" w:color="8EA9DB"/>
                    <w:right w:val="nil"/>
                  </w:tcBorders>
                  <w:shd w:val="clear" w:color="D9E1F2" w:fill="D9E1F2"/>
                  <w:noWrap/>
                  <w:vAlign w:val="bottom"/>
                  <w:hideMark/>
                </w:tcPr>
                <w:p w14:paraId="08980DD4" w14:textId="77777777" w:rsidR="008677F2" w:rsidRPr="00307BFA" w:rsidRDefault="008677F2" w:rsidP="008677F2">
                  <w:pPr>
                    <w:spacing w:after="0"/>
                    <w:jc w:val="left"/>
                    <w:rPr>
                      <w:rFonts w:ascii="Calibri" w:hAnsi="Calibri"/>
                      <w:b/>
                      <w:bCs/>
                      <w:color w:val="000000"/>
                      <w:sz w:val="16"/>
                      <w:szCs w:val="16"/>
                      <w:lang w:val="es-MX" w:eastAsia="es-MX"/>
                    </w:rPr>
                  </w:pPr>
                  <w:r w:rsidRPr="00307BFA">
                    <w:rPr>
                      <w:rFonts w:ascii="Calibri" w:hAnsi="Calibri"/>
                      <w:b/>
                      <w:bCs/>
                      <w:color w:val="000000"/>
                      <w:sz w:val="16"/>
                      <w:szCs w:val="16"/>
                      <w:lang w:val="es-MX" w:eastAsia="es-MX"/>
                    </w:rPr>
                    <w:t>Total</w:t>
                  </w:r>
                </w:p>
              </w:tc>
              <w:tc>
                <w:tcPr>
                  <w:tcW w:w="1443" w:type="dxa"/>
                  <w:tcBorders>
                    <w:top w:val="single" w:sz="4" w:space="0" w:color="8EA9DB"/>
                    <w:left w:val="nil"/>
                    <w:bottom w:val="single" w:sz="4" w:space="0" w:color="8EA9DB"/>
                    <w:right w:val="nil"/>
                  </w:tcBorders>
                  <w:shd w:val="clear" w:color="D9E1F2" w:fill="D9E1F2"/>
                  <w:noWrap/>
                  <w:vAlign w:val="bottom"/>
                  <w:hideMark/>
                </w:tcPr>
                <w:p w14:paraId="4C5743C6"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28,864</w:t>
                  </w:r>
                </w:p>
              </w:tc>
              <w:tc>
                <w:tcPr>
                  <w:tcW w:w="1670" w:type="dxa"/>
                  <w:tcBorders>
                    <w:top w:val="single" w:sz="4" w:space="0" w:color="8EA9DB"/>
                    <w:left w:val="nil"/>
                    <w:bottom w:val="single" w:sz="4" w:space="0" w:color="8EA9DB"/>
                    <w:right w:val="nil"/>
                  </w:tcBorders>
                  <w:shd w:val="clear" w:color="D9E1F2" w:fill="D9E1F2"/>
                  <w:noWrap/>
                  <w:vAlign w:val="bottom"/>
                  <w:hideMark/>
                </w:tcPr>
                <w:p w14:paraId="4ACFE0E4"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941,726</w:t>
                  </w:r>
                </w:p>
              </w:tc>
              <w:tc>
                <w:tcPr>
                  <w:tcW w:w="1495" w:type="dxa"/>
                  <w:tcBorders>
                    <w:top w:val="single" w:sz="4" w:space="0" w:color="8EA9DB"/>
                    <w:left w:val="nil"/>
                    <w:bottom w:val="single" w:sz="4" w:space="0" w:color="8EA9DB"/>
                    <w:right w:val="single" w:sz="4" w:space="0" w:color="8EA9DB"/>
                  </w:tcBorders>
                  <w:shd w:val="clear" w:color="D9E1F2" w:fill="D9E1F2"/>
                  <w:noWrap/>
                  <w:vAlign w:val="bottom"/>
                  <w:hideMark/>
                </w:tcPr>
                <w:p w14:paraId="23F35C21" w14:textId="77777777" w:rsidR="008677F2" w:rsidRPr="00307BFA" w:rsidRDefault="008677F2" w:rsidP="008677F2">
                  <w:pPr>
                    <w:spacing w:after="0"/>
                    <w:jc w:val="center"/>
                    <w:rPr>
                      <w:rFonts w:ascii="Calibri" w:hAnsi="Calibri"/>
                      <w:b/>
                      <w:bCs/>
                      <w:color w:val="000000"/>
                      <w:sz w:val="16"/>
                      <w:szCs w:val="16"/>
                      <w:lang w:val="es-MX" w:eastAsia="es-MX"/>
                    </w:rPr>
                  </w:pPr>
                  <w:r w:rsidRPr="00307BFA">
                    <w:rPr>
                      <w:rFonts w:ascii="Calibri" w:hAnsi="Calibri"/>
                      <w:b/>
                      <w:bCs/>
                      <w:color w:val="000000"/>
                      <w:sz w:val="16"/>
                      <w:szCs w:val="16"/>
                      <w:lang w:val="es-MX" w:eastAsia="es-MX"/>
                    </w:rPr>
                    <w:t>797,271</w:t>
                  </w:r>
                </w:p>
              </w:tc>
            </w:tr>
          </w:tbl>
          <w:p w14:paraId="187AAE9A"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p>
          <w:p w14:paraId="358913D3"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t xml:space="preserve">Como se puede observar en el Cuadro 1, a través del proyecto se ha implementado </w:t>
            </w:r>
            <w:r w:rsidRPr="00307BFA">
              <w:rPr>
                <w:rFonts w:asciiTheme="minorHAnsi" w:eastAsiaTheme="minorEastAsia" w:hAnsiTheme="minorHAnsi" w:cstheme="minorHAnsi"/>
                <w:b/>
                <w:sz w:val="20"/>
                <w:szCs w:val="20"/>
                <w:lang w:val="es-ES"/>
              </w:rPr>
              <w:t>a 28,864 Instituciones Educativas en 26 Unidades Territoriales del país a nivel urbano y mayoritariamente rural</w:t>
            </w:r>
            <w:r w:rsidRPr="00307BFA">
              <w:rPr>
                <w:rFonts w:asciiTheme="minorHAnsi" w:eastAsiaTheme="minorEastAsia" w:hAnsiTheme="minorHAnsi" w:cstheme="minorHAnsi"/>
                <w:sz w:val="20"/>
                <w:szCs w:val="20"/>
                <w:lang w:val="es-ES"/>
              </w:rPr>
              <w:t xml:space="preserve">. En términos de bienes, se ha adquirido </w:t>
            </w:r>
            <w:r w:rsidRPr="00307BFA">
              <w:rPr>
                <w:rFonts w:asciiTheme="minorHAnsi" w:eastAsiaTheme="minorEastAsia" w:hAnsiTheme="minorHAnsi" w:cstheme="minorHAnsi"/>
                <w:b/>
                <w:sz w:val="20"/>
                <w:szCs w:val="20"/>
                <w:lang w:val="es-ES"/>
              </w:rPr>
              <w:t>un total de 941,726 bienes entre c</w:t>
            </w:r>
            <w:r w:rsidRPr="00307BFA">
              <w:rPr>
                <w:rFonts w:asciiTheme="minorHAnsi" w:eastAsiaTheme="minorEastAsia" w:hAnsiTheme="minorHAnsi" w:cstheme="minorHAnsi"/>
                <w:sz w:val="20"/>
                <w:szCs w:val="20"/>
                <w:lang w:val="es-ES"/>
              </w:rPr>
              <w:t>ocinas mejoradas portátiles a leña, cocinas semi industriales a gas, utensilios de cocina y kits de ollas.</w:t>
            </w:r>
          </w:p>
          <w:p w14:paraId="66CA633C"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t>En términos de beneficiarios directos</w:t>
            </w:r>
            <w:r w:rsidRPr="00307BFA">
              <w:rPr>
                <w:rFonts w:asciiTheme="minorHAnsi" w:eastAsiaTheme="minorEastAsia" w:hAnsiTheme="minorHAnsi" w:cstheme="minorHAnsi"/>
                <w:b/>
                <w:sz w:val="20"/>
                <w:szCs w:val="20"/>
                <w:lang w:val="es-ES"/>
              </w:rPr>
              <w:t>, se ha alcanzado un total de 797,271 niños y niñas</w:t>
            </w:r>
            <w:r w:rsidRPr="00307BFA">
              <w:rPr>
                <w:rFonts w:asciiTheme="minorHAnsi" w:eastAsiaTheme="minorEastAsia" w:hAnsiTheme="minorHAnsi" w:cstheme="minorHAnsi"/>
                <w:sz w:val="20"/>
                <w:szCs w:val="20"/>
                <w:lang w:val="es-ES"/>
              </w:rPr>
              <w:t xml:space="preserve"> inscritos en el PNAEQW. </w:t>
            </w:r>
          </w:p>
          <w:p w14:paraId="7D4DEFFA" w14:textId="77777777" w:rsidR="008677F2" w:rsidRPr="00307BFA" w:rsidRDefault="008677F2" w:rsidP="008677F2">
            <w:pPr>
              <w:pStyle w:val="Prrafodelista"/>
              <w:tabs>
                <w:tab w:val="left" w:pos="4680"/>
              </w:tabs>
              <w:jc w:val="center"/>
              <w:rPr>
                <w:rFonts w:asciiTheme="minorHAnsi" w:eastAsiaTheme="minorEastAsia" w:hAnsiTheme="minorHAnsi" w:cstheme="minorHAnsi"/>
                <w:b/>
                <w:sz w:val="20"/>
                <w:szCs w:val="20"/>
                <w:lang w:val="es-ES"/>
              </w:rPr>
            </w:pPr>
          </w:p>
          <w:p w14:paraId="31FC3B56"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lastRenderedPageBreak/>
              <w:t>Así mismo se fortalecieron las capacidades a través de sesiones de capacitación sobre el buen uso de los equipos y los beneficios del cambio tecnológico, a los miembros de las 26 Unidades Territoriales, es decir un promedio de 100 funcionarios a nivel nacional y unas 58,388 personas miembros de los CAES.</w:t>
            </w:r>
          </w:p>
          <w:p w14:paraId="347D3346" w14:textId="00CBF342"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t xml:space="preserve">A través de los diversos estudios y sus respectivas recomendaciones, se ha fortalecido la capacidad técnica y de gestión del PNAEQW. En ese sentido el PNAEQW cuenta con herramientas de gestión para mejorar la </w:t>
            </w:r>
            <w:proofErr w:type="gramStart"/>
            <w:r w:rsidRPr="00307BFA">
              <w:rPr>
                <w:rFonts w:asciiTheme="minorHAnsi" w:eastAsiaTheme="minorEastAsia" w:hAnsiTheme="minorHAnsi" w:cstheme="minorHAnsi"/>
                <w:sz w:val="20"/>
                <w:szCs w:val="20"/>
                <w:lang w:val="es-ES"/>
              </w:rPr>
              <w:t>eficiencia</w:t>
            </w:r>
            <w:r w:rsidR="00DF244C" w:rsidRPr="00307BFA">
              <w:rPr>
                <w:rFonts w:asciiTheme="minorHAnsi" w:eastAsiaTheme="minorEastAsia" w:hAnsiTheme="minorHAnsi" w:cstheme="minorHAnsi"/>
                <w:sz w:val="20"/>
                <w:szCs w:val="20"/>
                <w:lang w:val="es-ES"/>
              </w:rPr>
              <w:t xml:space="preserve"> </w:t>
            </w:r>
            <w:r w:rsidRPr="00307BFA">
              <w:rPr>
                <w:rFonts w:asciiTheme="minorHAnsi" w:eastAsiaTheme="minorEastAsia" w:hAnsiTheme="minorHAnsi" w:cstheme="minorHAnsi"/>
                <w:sz w:val="20"/>
                <w:szCs w:val="20"/>
                <w:lang w:val="es-ES"/>
              </w:rPr>
              <w:t xml:space="preserve"> y</w:t>
            </w:r>
            <w:proofErr w:type="gramEnd"/>
            <w:r w:rsidRPr="00307BFA">
              <w:rPr>
                <w:rFonts w:asciiTheme="minorHAnsi" w:eastAsiaTheme="minorEastAsia" w:hAnsiTheme="minorHAnsi" w:cstheme="minorHAnsi"/>
                <w:sz w:val="20"/>
                <w:szCs w:val="20"/>
                <w:lang w:val="es-ES"/>
              </w:rPr>
              <w:t xml:space="preserve"> eficacia de sus modelos de intervención, y cuenta con metodologías que le permitirán escalar los modelos pilotos desarrollados.</w:t>
            </w:r>
          </w:p>
          <w:p w14:paraId="4224E6E3"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t xml:space="preserve">El desarrollo de materiales educativo- comunicacionales impactará no solo en los niños y niñas beneficiarios del programa; sino en las familias.  </w:t>
            </w:r>
          </w:p>
          <w:p w14:paraId="1CBA5FDE"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r w:rsidRPr="00307BFA">
              <w:rPr>
                <w:rFonts w:asciiTheme="minorHAnsi" w:eastAsiaTheme="minorEastAsia" w:hAnsiTheme="minorHAnsi" w:cstheme="minorHAnsi"/>
                <w:sz w:val="20"/>
                <w:szCs w:val="20"/>
                <w:lang w:val="es-ES"/>
              </w:rPr>
              <w:t xml:space="preserve">Así mismo se ha fortalecido las capacidades de docentes de por los menos 5 UGELS y 73 II.EE a nivel nacional a través del programa de capacitación sobre implementación de huertos escolares. </w:t>
            </w:r>
          </w:p>
          <w:p w14:paraId="34FC937A"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p>
          <w:p w14:paraId="58B28244" w14:textId="77777777" w:rsidR="008677F2" w:rsidRPr="00307BFA" w:rsidRDefault="008677F2" w:rsidP="008677F2">
            <w:pPr>
              <w:tabs>
                <w:tab w:val="left" w:pos="4680"/>
              </w:tabs>
              <w:rPr>
                <w:rFonts w:asciiTheme="minorHAnsi" w:eastAsiaTheme="minorEastAsia" w:hAnsiTheme="minorHAnsi" w:cstheme="minorHAnsi"/>
                <w:sz w:val="20"/>
                <w:szCs w:val="20"/>
                <w:lang w:val="es-ES"/>
              </w:rPr>
            </w:pPr>
          </w:p>
          <w:p w14:paraId="533C4777" w14:textId="77777777" w:rsidR="008677F2" w:rsidRPr="00307BFA" w:rsidRDefault="008677F2" w:rsidP="008677F2">
            <w:pPr>
              <w:pStyle w:val="Default"/>
              <w:numPr>
                <w:ilvl w:val="0"/>
                <w:numId w:val="6"/>
              </w:numPr>
              <w:rPr>
                <w:rFonts w:asciiTheme="minorHAnsi" w:eastAsiaTheme="minorEastAsia" w:hAnsiTheme="minorHAnsi" w:cstheme="minorHAnsi"/>
                <w:b/>
                <w:bCs/>
                <w:color w:val="auto"/>
                <w:sz w:val="20"/>
                <w:szCs w:val="20"/>
                <w:lang w:val="es-ES"/>
              </w:rPr>
            </w:pPr>
            <w:r w:rsidRPr="00307BFA">
              <w:rPr>
                <w:rFonts w:asciiTheme="minorHAnsi" w:eastAsiaTheme="minorEastAsia" w:hAnsiTheme="minorHAnsi" w:cstheme="minorHAnsi"/>
                <w:b/>
                <w:bCs/>
                <w:color w:val="auto"/>
                <w:sz w:val="20"/>
                <w:szCs w:val="20"/>
                <w:lang w:val="es-ES"/>
              </w:rPr>
              <w:t xml:space="preserve">Logros vinculados al Marco de Cooperación de las Naciones Unidas (UNDAF) 2017 – 2021 </w:t>
            </w:r>
          </w:p>
          <w:p w14:paraId="4A8E7520" w14:textId="77777777" w:rsidR="008677F2" w:rsidRPr="00307BFA" w:rsidRDefault="008677F2" w:rsidP="008677F2">
            <w:pPr>
              <w:pStyle w:val="Default"/>
              <w:ind w:left="720"/>
              <w:rPr>
                <w:rFonts w:asciiTheme="minorHAnsi" w:eastAsiaTheme="minorEastAsia" w:hAnsiTheme="minorHAnsi" w:cstheme="minorHAnsi"/>
                <w:b/>
                <w:bCs/>
                <w:color w:val="auto"/>
                <w:sz w:val="20"/>
                <w:szCs w:val="20"/>
                <w:lang w:val="es-ES"/>
              </w:rPr>
            </w:pPr>
          </w:p>
          <w:p w14:paraId="56301EBF"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La implementación de este proyecto ha contribuido directamente al Efecto 2, planteado en el marco de la cooperación de las Naciones Unidas para el Desarrollo en el Perú (2017-2021). Dicho Objetivo Estratégico busca el acceso a servicios básicos universales y de calidad, siendo la meta que al 2021, que todas las personas en situación de vulnerabilidad, pobreza y discriminación mejoren su acceso a servicios básicos, esenciales, universales y de calidad y a un sistema de protección social integrado e inclusivo.</w:t>
            </w:r>
          </w:p>
          <w:p w14:paraId="0F18623A"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p>
          <w:p w14:paraId="357D0092" w14:textId="781DAC5B" w:rsidR="008677F2" w:rsidRPr="00307BFA" w:rsidRDefault="008677F2" w:rsidP="008677F2">
            <w:pPr>
              <w:pStyle w:val="Default"/>
              <w:jc w:val="both"/>
              <w:rPr>
                <w:rFonts w:asciiTheme="minorHAnsi" w:hAnsiTheme="minorHAnsi" w:cstheme="minorHAnsi"/>
                <w:b/>
                <w:color w:val="auto"/>
                <w:sz w:val="20"/>
                <w:szCs w:val="20"/>
              </w:rPr>
            </w:pPr>
            <w:r w:rsidRPr="00307BFA">
              <w:rPr>
                <w:rFonts w:asciiTheme="minorHAnsi" w:eastAsiaTheme="minorEastAsia" w:hAnsiTheme="minorHAnsi" w:cstheme="minorHAnsi"/>
                <w:bCs/>
                <w:color w:val="auto"/>
                <w:sz w:val="20"/>
                <w:szCs w:val="20"/>
                <w:lang w:val="es-ES"/>
              </w:rPr>
              <w:t>Gracias al proyecto se han equipado y fortalecido a 28,864 IIEE a nivel nacional, en un 5</w:t>
            </w:r>
            <w:r w:rsidR="00943A7D" w:rsidRPr="00307BFA">
              <w:rPr>
                <w:rFonts w:asciiTheme="minorHAnsi" w:eastAsiaTheme="minorEastAsia" w:hAnsiTheme="minorHAnsi" w:cstheme="minorHAnsi"/>
                <w:bCs/>
                <w:color w:val="auto"/>
                <w:sz w:val="20"/>
                <w:szCs w:val="20"/>
                <w:lang w:val="es-ES"/>
              </w:rPr>
              <w:t>8%</w:t>
            </w:r>
            <w:r w:rsidRPr="00307BFA">
              <w:rPr>
                <w:rFonts w:asciiTheme="minorHAnsi" w:eastAsiaTheme="minorEastAsia" w:hAnsiTheme="minorHAnsi" w:cstheme="minorHAnsi"/>
                <w:bCs/>
                <w:color w:val="auto"/>
                <w:sz w:val="20"/>
                <w:szCs w:val="20"/>
                <w:lang w:val="es-ES"/>
              </w:rPr>
              <w:t xml:space="preserve"> a nivel rural y un 42</w:t>
            </w:r>
            <w:r w:rsidR="00943A7D" w:rsidRPr="00307BFA">
              <w:rPr>
                <w:rFonts w:asciiTheme="minorHAnsi" w:eastAsiaTheme="minorEastAsia" w:hAnsiTheme="minorHAnsi" w:cstheme="minorHAnsi"/>
                <w:bCs/>
                <w:color w:val="auto"/>
                <w:sz w:val="20"/>
                <w:szCs w:val="20"/>
                <w:lang w:val="es-ES"/>
              </w:rPr>
              <w:t>%</w:t>
            </w:r>
            <w:r w:rsidRPr="00307BFA">
              <w:rPr>
                <w:rFonts w:asciiTheme="minorHAnsi" w:eastAsiaTheme="minorEastAsia" w:hAnsiTheme="minorHAnsi" w:cstheme="minorHAnsi"/>
                <w:bCs/>
                <w:color w:val="auto"/>
                <w:sz w:val="20"/>
                <w:szCs w:val="20"/>
                <w:lang w:val="es-ES"/>
              </w:rPr>
              <w:t xml:space="preserve"> a nivel urbano; beneficiando a 941,726 niños y niñas del país, permitiéndoles el acceso a un servicio básico como la alimentación básica escolar. El acceso a este servicio de alimentación reduce así las brechas </w:t>
            </w:r>
            <w:proofErr w:type="gramStart"/>
            <w:r w:rsidRPr="00307BFA">
              <w:rPr>
                <w:rFonts w:asciiTheme="minorHAnsi" w:eastAsiaTheme="minorEastAsia" w:hAnsiTheme="minorHAnsi" w:cstheme="minorHAnsi"/>
                <w:bCs/>
                <w:color w:val="auto"/>
                <w:sz w:val="20"/>
                <w:szCs w:val="20"/>
                <w:lang w:val="es-ES"/>
              </w:rPr>
              <w:t>de acuerdo a</w:t>
            </w:r>
            <w:proofErr w:type="gramEnd"/>
            <w:r w:rsidRPr="00307BFA">
              <w:rPr>
                <w:rFonts w:asciiTheme="minorHAnsi" w:eastAsiaTheme="minorEastAsia" w:hAnsiTheme="minorHAnsi" w:cstheme="minorHAnsi"/>
                <w:bCs/>
                <w:color w:val="auto"/>
                <w:sz w:val="20"/>
                <w:szCs w:val="20"/>
                <w:lang w:val="es-ES"/>
              </w:rPr>
              <w:t xml:space="preserve"> los quintiles de pobreza en términos de </w:t>
            </w:r>
            <w:r w:rsidRPr="00307BFA">
              <w:rPr>
                <w:rFonts w:asciiTheme="minorHAnsi" w:hAnsiTheme="minorHAnsi" w:cstheme="minorHAnsi"/>
                <w:sz w:val="20"/>
                <w:szCs w:val="20"/>
              </w:rPr>
              <w:t xml:space="preserve">los procesos cognitivos, estado nutricional, ingesta </w:t>
            </w:r>
            <w:r w:rsidRPr="00307BFA">
              <w:rPr>
                <w:rFonts w:asciiTheme="minorHAnsi" w:hAnsiTheme="minorHAnsi" w:cstheme="minorHAnsi"/>
                <w:color w:val="auto"/>
                <w:sz w:val="20"/>
                <w:szCs w:val="20"/>
              </w:rPr>
              <w:t>calórica y asistencia escolar de los estudiantes</w:t>
            </w:r>
            <w:r w:rsidRPr="00307BFA">
              <w:rPr>
                <w:rFonts w:asciiTheme="minorHAnsi" w:hAnsiTheme="minorHAnsi" w:cstheme="minorHAnsi"/>
                <w:b/>
                <w:color w:val="auto"/>
                <w:sz w:val="20"/>
                <w:szCs w:val="20"/>
              </w:rPr>
              <w:t>. Esta cifra representa 8,2% de la población estudiantil pública del país (9 millones 652 mil niños y niñas en el primer semestre del 2019).</w:t>
            </w:r>
          </w:p>
          <w:p w14:paraId="178BAF0B" w14:textId="635DBB3C" w:rsidR="008677F2" w:rsidRPr="00307BFA" w:rsidRDefault="008677F2" w:rsidP="008677F2">
            <w:pPr>
              <w:pStyle w:val="Default"/>
              <w:jc w:val="both"/>
              <w:rPr>
                <w:rFonts w:asciiTheme="minorHAnsi" w:hAnsiTheme="minorHAnsi" w:cstheme="minorHAnsi"/>
                <w:color w:val="auto"/>
                <w:sz w:val="20"/>
                <w:szCs w:val="20"/>
              </w:rPr>
            </w:pPr>
            <w:r w:rsidRPr="00307BFA">
              <w:rPr>
                <w:rFonts w:asciiTheme="minorHAnsi" w:hAnsiTheme="minorHAnsi" w:cstheme="minorHAnsi"/>
                <w:color w:val="auto"/>
                <w:sz w:val="20"/>
                <w:szCs w:val="20"/>
              </w:rPr>
              <w:t>El impacto indirecto se estima a 1,500,000 familias a nivel nacional, dado que también se capacitaron a los padres de familia, directores de colegios y otros funcionarios del PNAEQW</w:t>
            </w:r>
            <w:r w:rsidR="00A27F64">
              <w:rPr>
                <w:rFonts w:asciiTheme="minorHAnsi" w:hAnsiTheme="minorHAnsi" w:cstheme="minorHAnsi"/>
                <w:color w:val="auto"/>
                <w:sz w:val="20"/>
                <w:szCs w:val="20"/>
              </w:rPr>
              <w:t>.</w:t>
            </w:r>
          </w:p>
          <w:p w14:paraId="64C6EFD7"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hAnsiTheme="minorHAnsi" w:cstheme="minorHAnsi"/>
                <w:color w:val="auto"/>
                <w:sz w:val="20"/>
                <w:szCs w:val="20"/>
              </w:rPr>
              <w:t xml:space="preserve">Así mismo el proyecto ha contribuido al fortalecimiento institucional del PNAEQW en tanto le ha brindado estudios relevantes que permitirán la adecuación de la política nacional. </w:t>
            </w:r>
          </w:p>
          <w:p w14:paraId="3EEC09CF"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p>
          <w:p w14:paraId="004129F6" w14:textId="77777777" w:rsidR="008677F2" w:rsidRPr="00307BFA" w:rsidRDefault="008677F2" w:rsidP="008677F2">
            <w:pPr>
              <w:pStyle w:val="Default"/>
              <w:rPr>
                <w:rFonts w:asciiTheme="minorHAnsi" w:eastAsiaTheme="minorEastAsia" w:hAnsiTheme="minorHAnsi" w:cstheme="minorHAnsi"/>
                <w:b/>
                <w:bCs/>
                <w:color w:val="auto"/>
                <w:sz w:val="20"/>
                <w:szCs w:val="20"/>
                <w:lang w:val="es-ES"/>
              </w:rPr>
            </w:pPr>
          </w:p>
          <w:p w14:paraId="5EF37B16" w14:textId="77777777" w:rsidR="008677F2" w:rsidRPr="00307BFA" w:rsidRDefault="008677F2" w:rsidP="008677F2">
            <w:pPr>
              <w:pStyle w:val="Default"/>
              <w:numPr>
                <w:ilvl w:val="0"/>
                <w:numId w:val="6"/>
              </w:numPr>
              <w:rPr>
                <w:rFonts w:asciiTheme="minorHAnsi" w:eastAsiaTheme="minorEastAsia" w:hAnsiTheme="minorHAnsi" w:cstheme="minorHAnsi"/>
                <w:b/>
                <w:bCs/>
                <w:color w:val="auto"/>
                <w:sz w:val="20"/>
                <w:szCs w:val="20"/>
                <w:lang w:val="es-ES"/>
              </w:rPr>
            </w:pPr>
            <w:r w:rsidRPr="00307BFA">
              <w:rPr>
                <w:rFonts w:asciiTheme="minorHAnsi" w:eastAsiaTheme="minorEastAsia" w:hAnsiTheme="minorHAnsi" w:cstheme="minorHAnsi"/>
                <w:b/>
                <w:bCs/>
                <w:color w:val="auto"/>
                <w:sz w:val="20"/>
                <w:szCs w:val="20"/>
                <w:lang w:val="es-ES"/>
              </w:rPr>
              <w:t>Logros vinculados al Documento de Programa País del PNUD (CPD) 2017 – 2021</w:t>
            </w:r>
          </w:p>
          <w:p w14:paraId="3DC5E817" w14:textId="77777777" w:rsidR="008677F2" w:rsidRPr="00307BFA" w:rsidRDefault="008677F2" w:rsidP="008677F2">
            <w:pPr>
              <w:pStyle w:val="Default"/>
              <w:ind w:left="720"/>
              <w:rPr>
                <w:rFonts w:asciiTheme="minorHAnsi" w:eastAsiaTheme="minorEastAsia" w:hAnsiTheme="minorHAnsi" w:cstheme="minorHAnsi"/>
                <w:b/>
                <w:bCs/>
                <w:color w:val="auto"/>
                <w:sz w:val="20"/>
                <w:szCs w:val="20"/>
                <w:lang w:val="es-ES"/>
              </w:rPr>
            </w:pPr>
          </w:p>
          <w:p w14:paraId="6C658E33"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 xml:space="preserve">A través de este proyecto el PNUD ha contribuido en reducir la pobreza extrema y las desigualdades sociales, gracias a la mejora de la protección social y accesibilidad, disponibilidad y calidad de los servicios básicos (Resultado 2), como la alimentación escolar (política prioritaria del país con el fin de combatir entre otros, la desnutrición crónica infantil y al contribuir a la seguridad alimentaria en particular entre los niños y niñas más vulnerables del país. Así mismo, ha permitido: </w:t>
            </w:r>
          </w:p>
          <w:p w14:paraId="0F0D1E2F" w14:textId="77777777" w:rsidR="008677F2" w:rsidRPr="00307BFA" w:rsidRDefault="008677F2" w:rsidP="008677F2">
            <w:pPr>
              <w:pStyle w:val="Default"/>
              <w:rPr>
                <w:rFonts w:asciiTheme="minorHAnsi" w:eastAsiaTheme="minorEastAsia" w:hAnsiTheme="minorHAnsi" w:cstheme="minorHAnsi"/>
                <w:bCs/>
                <w:color w:val="auto"/>
                <w:sz w:val="20"/>
                <w:szCs w:val="20"/>
                <w:lang w:val="es-ES"/>
              </w:rPr>
            </w:pPr>
          </w:p>
          <w:p w14:paraId="054BBB08" w14:textId="77777777" w:rsidR="008677F2" w:rsidRPr="00307BFA" w:rsidRDefault="008677F2" w:rsidP="008677F2">
            <w:pPr>
              <w:pStyle w:val="Default"/>
              <w:numPr>
                <w:ilvl w:val="0"/>
                <w:numId w:val="7"/>
              </w:numPr>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El f</w:t>
            </w:r>
            <w:r w:rsidRPr="00307BFA">
              <w:rPr>
                <w:rFonts w:asciiTheme="minorHAnsi" w:eastAsiaTheme="minorEastAsia" w:hAnsiTheme="minorHAnsi" w:cstheme="minorHAnsi"/>
                <w:bCs/>
                <w:sz w:val="20"/>
                <w:szCs w:val="20"/>
                <w:lang w:val="es-ES"/>
              </w:rPr>
              <w:t xml:space="preserve">ortalecimiento de un Instrumento </w:t>
            </w:r>
            <w:r w:rsidRPr="00307BFA">
              <w:rPr>
                <w:rFonts w:asciiTheme="minorHAnsi" w:eastAsiaTheme="minorEastAsia" w:hAnsiTheme="minorHAnsi" w:cstheme="minorHAnsi"/>
                <w:bCs/>
                <w:color w:val="auto"/>
                <w:sz w:val="20"/>
                <w:szCs w:val="20"/>
                <w:lang w:val="es-ES"/>
              </w:rPr>
              <w:t>N</w:t>
            </w:r>
            <w:r w:rsidRPr="00307BFA">
              <w:rPr>
                <w:rFonts w:asciiTheme="minorHAnsi" w:eastAsiaTheme="minorEastAsia" w:hAnsiTheme="minorHAnsi" w:cstheme="minorHAnsi"/>
                <w:bCs/>
                <w:sz w:val="20"/>
                <w:szCs w:val="20"/>
                <w:lang w:val="es-ES"/>
              </w:rPr>
              <w:t>acional de protección social</w:t>
            </w:r>
            <w:r w:rsidRPr="00307BFA">
              <w:rPr>
                <w:rFonts w:asciiTheme="minorHAnsi" w:eastAsiaTheme="minorEastAsia" w:hAnsiTheme="minorHAnsi" w:cstheme="minorHAnsi"/>
                <w:bCs/>
                <w:color w:val="auto"/>
                <w:sz w:val="20"/>
                <w:szCs w:val="20"/>
                <w:lang w:val="es-ES"/>
              </w:rPr>
              <w:t>: El Programa Nacional de Alimentación Escolar Qali Warma</w:t>
            </w:r>
          </w:p>
          <w:p w14:paraId="4552E019" w14:textId="77777777" w:rsidR="008677F2" w:rsidRPr="00307BFA" w:rsidRDefault="008677F2" w:rsidP="008677F2">
            <w:pPr>
              <w:pStyle w:val="Default"/>
              <w:numPr>
                <w:ilvl w:val="0"/>
                <w:numId w:val="7"/>
              </w:numPr>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La p</w:t>
            </w:r>
            <w:r w:rsidRPr="00307BFA">
              <w:rPr>
                <w:rFonts w:asciiTheme="minorHAnsi" w:eastAsiaTheme="minorEastAsia" w:hAnsiTheme="minorHAnsi" w:cstheme="minorHAnsi"/>
                <w:bCs/>
                <w:sz w:val="20"/>
                <w:szCs w:val="20"/>
                <w:lang w:val="es-ES"/>
              </w:rPr>
              <w:t>lanificación y mejora de la eficiencia en el servicio básico de alimentación escolar que incide directamente en el Í</w:t>
            </w:r>
            <w:r w:rsidRPr="00307BFA">
              <w:rPr>
                <w:rFonts w:asciiTheme="minorHAnsi" w:eastAsiaTheme="minorEastAsia" w:hAnsiTheme="minorHAnsi" w:cstheme="minorHAnsi"/>
                <w:bCs/>
                <w:color w:val="auto"/>
                <w:sz w:val="20"/>
                <w:szCs w:val="20"/>
                <w:lang w:val="es-ES"/>
              </w:rPr>
              <w:t xml:space="preserve">ndice de </w:t>
            </w:r>
            <w:r w:rsidRPr="00307BFA">
              <w:rPr>
                <w:rFonts w:asciiTheme="minorHAnsi" w:eastAsiaTheme="minorEastAsia" w:hAnsiTheme="minorHAnsi" w:cstheme="minorHAnsi"/>
                <w:bCs/>
                <w:sz w:val="20"/>
                <w:szCs w:val="20"/>
                <w:lang w:val="es-ES"/>
              </w:rPr>
              <w:t>D</w:t>
            </w:r>
            <w:r w:rsidRPr="00307BFA">
              <w:rPr>
                <w:rFonts w:asciiTheme="minorHAnsi" w:eastAsiaTheme="minorEastAsia" w:hAnsiTheme="minorHAnsi" w:cstheme="minorHAnsi"/>
                <w:bCs/>
                <w:color w:val="auto"/>
                <w:sz w:val="20"/>
                <w:szCs w:val="20"/>
                <w:lang w:val="es-ES"/>
              </w:rPr>
              <w:t xml:space="preserve">esarrollo </w:t>
            </w:r>
            <w:r w:rsidRPr="00307BFA">
              <w:rPr>
                <w:rFonts w:asciiTheme="minorHAnsi" w:eastAsiaTheme="minorEastAsia" w:hAnsiTheme="minorHAnsi" w:cstheme="minorHAnsi"/>
                <w:bCs/>
                <w:sz w:val="20"/>
                <w:szCs w:val="20"/>
                <w:lang w:val="es-ES"/>
              </w:rPr>
              <w:t>H</w:t>
            </w:r>
            <w:r w:rsidRPr="00307BFA">
              <w:rPr>
                <w:rFonts w:asciiTheme="minorHAnsi" w:eastAsiaTheme="minorEastAsia" w:hAnsiTheme="minorHAnsi" w:cstheme="minorHAnsi"/>
                <w:bCs/>
                <w:color w:val="auto"/>
                <w:sz w:val="20"/>
                <w:szCs w:val="20"/>
                <w:lang w:val="es-ES"/>
              </w:rPr>
              <w:t>umano (IDH)</w:t>
            </w:r>
          </w:p>
          <w:p w14:paraId="176BEFC8" w14:textId="77777777" w:rsidR="008677F2" w:rsidRPr="00307BFA" w:rsidRDefault="008677F2" w:rsidP="008677F2">
            <w:pPr>
              <w:pStyle w:val="Default"/>
              <w:numPr>
                <w:ilvl w:val="0"/>
                <w:numId w:val="7"/>
              </w:numPr>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La creación de estudios que podrán contribuir a reformar y reestructura la política en materia de alimentación escolar, dirigida a poblaciones pobres y vulnerables ya sean por sexo, edad y zonas urbanas y rurales.</w:t>
            </w:r>
          </w:p>
          <w:p w14:paraId="22DA9730" w14:textId="77777777" w:rsidR="008677F2" w:rsidRPr="00307BFA" w:rsidRDefault="008677F2" w:rsidP="008677F2">
            <w:pPr>
              <w:pStyle w:val="Default"/>
              <w:rPr>
                <w:rFonts w:asciiTheme="minorHAnsi" w:eastAsiaTheme="minorEastAsia" w:hAnsiTheme="minorHAnsi" w:cstheme="minorHAnsi"/>
                <w:bCs/>
                <w:color w:val="FF0000"/>
                <w:sz w:val="20"/>
                <w:szCs w:val="20"/>
                <w:lang w:val="es-ES"/>
              </w:rPr>
            </w:pPr>
          </w:p>
          <w:p w14:paraId="36E6C383" w14:textId="77777777" w:rsidR="008677F2" w:rsidRPr="00307BFA" w:rsidRDefault="008677F2" w:rsidP="008677F2">
            <w:pPr>
              <w:pStyle w:val="Default"/>
              <w:jc w:val="both"/>
              <w:rPr>
                <w:rFonts w:asciiTheme="minorHAnsi" w:eastAsiaTheme="minorEastAsia" w:hAnsiTheme="minorHAnsi" w:cstheme="minorHAnsi"/>
                <w:bCs/>
                <w:color w:val="FF0000"/>
                <w:sz w:val="20"/>
                <w:szCs w:val="20"/>
                <w:lang w:val="es-ES"/>
              </w:rPr>
            </w:pPr>
            <w:r w:rsidRPr="00307BFA">
              <w:rPr>
                <w:rFonts w:asciiTheme="minorHAnsi" w:eastAsiaTheme="minorEastAsia" w:hAnsiTheme="minorHAnsi" w:cstheme="minorHAnsi"/>
                <w:bCs/>
                <w:color w:val="auto"/>
                <w:sz w:val="20"/>
                <w:szCs w:val="20"/>
                <w:lang w:val="es-ES"/>
              </w:rPr>
              <w:t>Este proyecto ha contribuido también de manera significativa al logro de los siguientes Objetivos de Desarrollo Sostenible:</w:t>
            </w:r>
          </w:p>
          <w:p w14:paraId="4DE73F79" w14:textId="77777777" w:rsidR="008677F2" w:rsidRPr="00307BFA" w:rsidRDefault="008677F2" w:rsidP="008677F2">
            <w:pPr>
              <w:pStyle w:val="Default"/>
              <w:rPr>
                <w:rFonts w:asciiTheme="minorHAnsi" w:eastAsiaTheme="minorEastAsia" w:hAnsiTheme="minorHAnsi" w:cstheme="minorHAnsi"/>
                <w:bCs/>
                <w:color w:val="FF0000"/>
                <w:sz w:val="20"/>
                <w:szCs w:val="20"/>
                <w:lang w:val="es-ES"/>
              </w:rPr>
            </w:pPr>
          </w:p>
          <w:p w14:paraId="3B7AD85A" w14:textId="77777777" w:rsidR="008677F2" w:rsidRPr="00307BFA" w:rsidRDefault="008677F2" w:rsidP="008677F2">
            <w:pPr>
              <w:pStyle w:val="Default"/>
              <w:rPr>
                <w:rFonts w:asciiTheme="minorHAnsi" w:eastAsiaTheme="minorEastAsia" w:hAnsiTheme="minorHAnsi" w:cstheme="minorHAnsi"/>
                <w:b/>
                <w:bCs/>
                <w:color w:val="auto"/>
                <w:sz w:val="20"/>
                <w:szCs w:val="20"/>
                <w:lang w:val="es-ES"/>
              </w:rPr>
            </w:pPr>
          </w:p>
          <w:p w14:paraId="72CAD4E7" w14:textId="77777777" w:rsidR="008677F2" w:rsidRPr="00307BFA" w:rsidRDefault="008677F2" w:rsidP="008677F2">
            <w:pPr>
              <w:pStyle w:val="Default"/>
              <w:rPr>
                <w:rFonts w:asciiTheme="minorHAnsi" w:eastAsiaTheme="minorEastAsia" w:hAnsiTheme="minorHAnsi" w:cstheme="minorHAnsi"/>
                <w:b/>
                <w:bCs/>
                <w:color w:val="auto"/>
                <w:sz w:val="20"/>
                <w:szCs w:val="20"/>
                <w:lang w:val="es-ES"/>
              </w:rPr>
            </w:pPr>
            <w:r w:rsidRPr="00307BFA">
              <w:rPr>
                <w:rFonts w:asciiTheme="minorHAnsi" w:eastAsiaTheme="minorEastAsia" w:hAnsiTheme="minorHAnsi" w:cstheme="minorHAnsi"/>
                <w:b/>
                <w:bCs/>
                <w:color w:val="auto"/>
                <w:sz w:val="20"/>
                <w:szCs w:val="20"/>
                <w:lang w:val="es-ES"/>
              </w:rPr>
              <w:t>ODS 2: Hambre 0</w:t>
            </w:r>
          </w:p>
          <w:p w14:paraId="6A568472"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El proyecto ha contribuido a reducir el hambre y asegurar el acceso de todas las personas, en particular los pobres y las personas en situaciones de vulnerabilidad</w:t>
            </w:r>
            <w:proofErr w:type="gramStart"/>
            <w:r w:rsidRPr="00307BFA">
              <w:rPr>
                <w:rFonts w:asciiTheme="minorHAnsi" w:eastAsiaTheme="minorEastAsia" w:hAnsiTheme="minorHAnsi" w:cstheme="minorHAnsi"/>
                <w:bCs/>
                <w:color w:val="auto"/>
                <w:sz w:val="20"/>
                <w:szCs w:val="20"/>
                <w:lang w:val="es-ES"/>
              </w:rPr>
              <w:t>, ,</w:t>
            </w:r>
            <w:proofErr w:type="gramEnd"/>
            <w:r w:rsidRPr="00307BFA">
              <w:rPr>
                <w:rFonts w:asciiTheme="minorHAnsi" w:eastAsiaTheme="minorEastAsia" w:hAnsiTheme="minorHAnsi" w:cstheme="minorHAnsi"/>
                <w:bCs/>
                <w:color w:val="auto"/>
                <w:sz w:val="20"/>
                <w:szCs w:val="20"/>
                <w:lang w:val="es-ES"/>
              </w:rPr>
              <w:t xml:space="preserve"> a una alimentación sana, nutritiva y suficiente durante todo el año.</w:t>
            </w:r>
          </w:p>
          <w:p w14:paraId="14240439"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lastRenderedPageBreak/>
              <w:t xml:space="preserve">(Prevalencia de la subalimentación; Prevalencia de la inseguridad alimentaria moderada o grave entre la población, según la escala de experiencia de inseguridad alimentaria; Prevalencia del retraso del crecimiento (estatura para la edad, desviación típica &lt; -2 de la mediana de los patrones de crecimiento infantil de la Organización Mundial de la Salud (OMS)). </w:t>
            </w:r>
          </w:p>
          <w:p w14:paraId="44C2CD62"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Así mismo coadyuvó a reducir la malnutrición, incluso logrando, a más tardar en 2025, las metas convenidas internacionalmente sobre el retraso del crecimiento y abordar las necesidades de nutrición de las adolescentes, las mujeres embarazadas y lactantes en edad escolar.</w:t>
            </w:r>
          </w:p>
          <w:p w14:paraId="004DF7CE" w14:textId="77777777" w:rsidR="008677F2" w:rsidRPr="00307BFA" w:rsidRDefault="008677F2" w:rsidP="008677F2">
            <w:pPr>
              <w:pStyle w:val="Default"/>
              <w:ind w:left="765"/>
              <w:rPr>
                <w:rFonts w:asciiTheme="minorHAnsi" w:eastAsiaTheme="minorEastAsia" w:hAnsiTheme="minorHAnsi" w:cstheme="minorHAnsi"/>
                <w:bCs/>
                <w:color w:val="auto"/>
                <w:sz w:val="20"/>
                <w:szCs w:val="20"/>
                <w:lang w:val="es-ES"/>
              </w:rPr>
            </w:pPr>
          </w:p>
          <w:p w14:paraId="4A284D16" w14:textId="77777777" w:rsidR="008677F2" w:rsidRPr="00307BFA" w:rsidRDefault="008677F2" w:rsidP="008677F2">
            <w:pPr>
              <w:pStyle w:val="Default"/>
              <w:rPr>
                <w:rFonts w:asciiTheme="minorHAnsi" w:eastAsiaTheme="minorEastAsia" w:hAnsiTheme="minorHAnsi" w:cstheme="minorHAnsi"/>
                <w:b/>
                <w:bCs/>
                <w:color w:val="auto"/>
                <w:sz w:val="20"/>
                <w:szCs w:val="20"/>
                <w:lang w:val="es-ES"/>
              </w:rPr>
            </w:pPr>
            <w:r w:rsidRPr="00307BFA">
              <w:rPr>
                <w:rFonts w:asciiTheme="minorHAnsi" w:eastAsiaTheme="minorEastAsia" w:hAnsiTheme="minorHAnsi" w:cstheme="minorHAnsi"/>
                <w:b/>
                <w:bCs/>
                <w:color w:val="auto"/>
                <w:sz w:val="20"/>
                <w:szCs w:val="20"/>
                <w:lang w:val="es-ES"/>
              </w:rPr>
              <w:t>ODS 5: Igualdad de Género</w:t>
            </w:r>
          </w:p>
          <w:p w14:paraId="07222821" w14:textId="77777777" w:rsidR="008677F2" w:rsidRPr="00307BFA" w:rsidRDefault="008677F2" w:rsidP="008677F2">
            <w:pPr>
              <w:pStyle w:val="Default"/>
              <w:jc w:val="both"/>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 xml:space="preserve">. Como es sabido, en muchas zonas rurales, las niñas no tienen la posibilidad de acceder de manera sistemática a la escuela y muchas veces estas mismas niñas son más vulnerables en términos de salud que sus compañeros varones, como por ejemplo con la anemia. Al brindar una alimentación adecuada a las niñas se está contribuyendo a reducir las brechas de educación, de salud y a largo plazo de discriminación profesional y económica. </w:t>
            </w:r>
          </w:p>
          <w:p w14:paraId="446A2167" w14:textId="77777777" w:rsidR="008677F2" w:rsidRPr="00307BFA" w:rsidRDefault="008677F2" w:rsidP="008677F2">
            <w:pPr>
              <w:pStyle w:val="Default"/>
              <w:rPr>
                <w:rFonts w:asciiTheme="minorHAnsi" w:eastAsiaTheme="minorEastAsia" w:hAnsiTheme="minorHAnsi" w:cstheme="minorHAnsi"/>
                <w:bCs/>
                <w:color w:val="FF0000"/>
                <w:sz w:val="20"/>
                <w:szCs w:val="20"/>
                <w:lang w:val="es-ES"/>
              </w:rPr>
            </w:pPr>
          </w:p>
          <w:p w14:paraId="369034BA" w14:textId="77777777" w:rsidR="008677F2" w:rsidRPr="00307BFA" w:rsidRDefault="008677F2" w:rsidP="008677F2">
            <w:pPr>
              <w:pStyle w:val="Default"/>
              <w:rPr>
                <w:rFonts w:asciiTheme="minorHAnsi" w:eastAsiaTheme="minorEastAsia" w:hAnsiTheme="minorHAnsi" w:cstheme="minorHAnsi"/>
                <w:b/>
                <w:bCs/>
                <w:color w:val="auto"/>
                <w:sz w:val="20"/>
                <w:szCs w:val="20"/>
                <w:lang w:val="es-ES"/>
              </w:rPr>
            </w:pPr>
            <w:r w:rsidRPr="00307BFA">
              <w:rPr>
                <w:rFonts w:asciiTheme="minorHAnsi" w:eastAsiaTheme="minorEastAsia" w:hAnsiTheme="minorHAnsi" w:cstheme="minorHAnsi"/>
                <w:b/>
                <w:bCs/>
                <w:color w:val="auto"/>
                <w:sz w:val="20"/>
                <w:szCs w:val="20"/>
                <w:lang w:val="es-ES"/>
              </w:rPr>
              <w:t xml:space="preserve">ODS 1: Fin de la Pobreza y ODS 10: Reducción de las desigualdades </w:t>
            </w:r>
          </w:p>
          <w:p w14:paraId="554381E9" w14:textId="77777777" w:rsidR="008677F2" w:rsidRPr="00307BFA" w:rsidRDefault="008677F2" w:rsidP="008677F2">
            <w:pPr>
              <w:pStyle w:val="Default"/>
              <w:rPr>
                <w:rFonts w:asciiTheme="minorHAnsi" w:eastAsiaTheme="minorEastAsia" w:hAnsiTheme="minorHAnsi" w:cstheme="minorHAnsi"/>
                <w:bCs/>
                <w:color w:val="auto"/>
                <w:sz w:val="20"/>
                <w:szCs w:val="20"/>
                <w:lang w:val="es-ES"/>
              </w:rPr>
            </w:pPr>
            <w:r w:rsidRPr="00307BFA">
              <w:rPr>
                <w:rFonts w:asciiTheme="minorHAnsi" w:eastAsiaTheme="minorEastAsia" w:hAnsiTheme="minorHAnsi" w:cstheme="minorHAnsi"/>
                <w:bCs/>
                <w:color w:val="auto"/>
                <w:sz w:val="20"/>
                <w:szCs w:val="20"/>
                <w:lang w:val="es-ES"/>
              </w:rPr>
              <w:t>De manera indirecta, el Proyecto también ha contribuido al logro del ODS 1 y al ODS 10 ya que al fortalecer el PNAEQW se permite que los niños y niñas más pobres y vulnerables puedan recibir una mejor alimentación que impacte en su desarrollo físico y emocional y les permita reforzar su correcto crecimiento que le pueda abrir mayores oportunidades de desarrollo.</w:t>
            </w:r>
          </w:p>
          <w:p w14:paraId="62EBF3C5" w14:textId="1AA8D26E" w:rsidR="008677F2" w:rsidRPr="00307BFA" w:rsidRDefault="008677F2" w:rsidP="008677F2">
            <w:pPr>
              <w:pStyle w:val="Default"/>
              <w:rPr>
                <w:rFonts w:asciiTheme="minorHAnsi" w:hAnsiTheme="minorHAnsi" w:cstheme="minorHAnsi"/>
                <w:i/>
                <w:sz w:val="20"/>
                <w:szCs w:val="20"/>
                <w:lang w:val="es-ES"/>
              </w:rPr>
            </w:pPr>
          </w:p>
        </w:tc>
      </w:tr>
      <w:bookmarkEnd w:id="0"/>
    </w:tbl>
    <w:p w14:paraId="0000C874" w14:textId="3B4BFA31" w:rsidR="00DA7008" w:rsidRPr="008D2EE0" w:rsidRDefault="00DA7008">
      <w:pPr>
        <w:spacing w:after="0"/>
        <w:jc w:val="left"/>
        <w:rPr>
          <w:rFonts w:asciiTheme="minorHAnsi" w:eastAsiaTheme="minorEastAsia" w:hAnsiTheme="minorHAnsi" w:cstheme="minorHAnsi"/>
          <w:b/>
          <w:bCs/>
          <w:color w:val="000000"/>
          <w:sz w:val="20"/>
          <w:szCs w:val="20"/>
          <w:lang w:val="es-ES" w:eastAsia="es-PE"/>
        </w:rPr>
        <w:sectPr w:rsidR="00DA7008" w:rsidRPr="008D2EE0" w:rsidSect="002279A0">
          <w:footerReference w:type="default" r:id="rId12"/>
          <w:pgSz w:w="11906" w:h="16838" w:code="9"/>
          <w:pgMar w:top="1080" w:right="1440" w:bottom="1080" w:left="1440" w:header="720" w:footer="432" w:gutter="0"/>
          <w:cols w:space="708"/>
          <w:titlePg/>
          <w:docGrid w:linePitch="360"/>
        </w:sectPr>
      </w:pPr>
    </w:p>
    <w:p w14:paraId="7715E391" w14:textId="2D15388E" w:rsidR="31BDC04C" w:rsidRPr="00927426" w:rsidRDefault="78958753" w:rsidP="000C2E3B">
      <w:pPr>
        <w:pStyle w:val="Default"/>
        <w:numPr>
          <w:ilvl w:val="0"/>
          <w:numId w:val="2"/>
        </w:numPr>
        <w:rPr>
          <w:rFonts w:asciiTheme="minorHAnsi" w:hAnsiTheme="minorHAnsi" w:cstheme="minorHAnsi"/>
          <w:b/>
          <w:bCs/>
          <w:color w:val="000000" w:themeColor="text1"/>
          <w:sz w:val="20"/>
          <w:szCs w:val="20"/>
          <w:lang w:val="es-ES"/>
        </w:rPr>
      </w:pPr>
      <w:r w:rsidRPr="00927426">
        <w:rPr>
          <w:rFonts w:asciiTheme="minorHAnsi" w:eastAsiaTheme="minorEastAsia" w:hAnsiTheme="minorHAnsi" w:cstheme="minorHAnsi"/>
          <w:b/>
          <w:bCs/>
          <w:sz w:val="20"/>
          <w:szCs w:val="20"/>
          <w:lang w:val="es-ES"/>
        </w:rPr>
        <w:lastRenderedPageBreak/>
        <w:t>MARCO DE RESULTADOS PROYECTO</w:t>
      </w:r>
    </w:p>
    <w:p w14:paraId="222772AF" w14:textId="4B10B1DE" w:rsidR="00DA7008" w:rsidRPr="00927426" w:rsidRDefault="00DA7008" w:rsidP="00DA7008">
      <w:pPr>
        <w:pStyle w:val="Default"/>
        <w:ind w:left="720"/>
        <w:rPr>
          <w:rFonts w:asciiTheme="minorHAnsi" w:hAnsiTheme="minorHAnsi" w:cstheme="minorHAnsi"/>
          <w:b/>
          <w:bCs/>
          <w:color w:val="000000" w:themeColor="text1"/>
          <w:sz w:val="20"/>
          <w:szCs w:val="20"/>
          <w:lang w:val="es-ES"/>
        </w:rPr>
      </w:pPr>
    </w:p>
    <w:p w14:paraId="562C75D1" w14:textId="77777777" w:rsidR="00B61E3E" w:rsidRPr="00927426" w:rsidRDefault="00B61E3E" w:rsidP="78958753">
      <w:pPr>
        <w:tabs>
          <w:tab w:val="left" w:pos="4680"/>
        </w:tabs>
        <w:rPr>
          <w:rFonts w:asciiTheme="minorHAnsi" w:eastAsiaTheme="minorEastAsia" w:hAnsiTheme="minorHAnsi" w:cstheme="minorHAnsi"/>
          <w:b/>
          <w:bCs/>
          <w:sz w:val="20"/>
          <w:szCs w:val="20"/>
          <w:lang w:val="es-ES"/>
        </w:rPr>
      </w:pPr>
    </w:p>
    <w:tbl>
      <w:tblPr>
        <w:tblpPr w:leftFromText="180" w:rightFromText="180" w:vertAnchor="text" w:horzAnchor="margin" w:tblpX="306" w:tblpY="-168"/>
        <w:tblOverlap w:val="never"/>
        <w:tblW w:w="1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754"/>
        <w:gridCol w:w="6591"/>
      </w:tblGrid>
      <w:tr w:rsidR="008D1420" w:rsidRPr="00927426" w14:paraId="7A2E48B5" w14:textId="77777777" w:rsidTr="008D1420">
        <w:trPr>
          <w:trHeight w:val="281"/>
        </w:trPr>
        <w:tc>
          <w:tcPr>
            <w:tcW w:w="3145" w:type="dxa"/>
            <w:shd w:val="clear" w:color="auto" w:fill="BFBFBF" w:themeFill="background1" w:themeFillShade="BF"/>
          </w:tcPr>
          <w:p w14:paraId="7E072EBE" w14:textId="77777777" w:rsidR="008D1420" w:rsidRPr="00927426" w:rsidRDefault="008D1420" w:rsidP="007A7BF0">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lastRenderedPageBreak/>
              <w:t>Resultados del Proyecto</w:t>
            </w:r>
          </w:p>
          <w:p w14:paraId="3A178438" w14:textId="47D03370" w:rsidR="008D1420" w:rsidRPr="006C6F26" w:rsidRDefault="008D1420" w:rsidP="007A7BF0">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(Componentes y/o Resultados de Proyecto)</w:t>
            </w:r>
            <w:r w:rsidRPr="001452A2">
              <w:rPr>
                <w:rStyle w:val="Refdenotaalpie"/>
                <w:rFonts w:asciiTheme="minorHAnsi" w:eastAsiaTheme="minorEastAsia" w:hAnsiTheme="minorHAnsi" w:cstheme="minorHAnsi"/>
                <w:b/>
                <w:bCs/>
                <w:sz w:val="20"/>
                <w:szCs w:val="20"/>
                <w:lang w:val="es-PE"/>
              </w:rPr>
              <w:footnoteReference w:id="6"/>
            </w:r>
          </w:p>
        </w:tc>
        <w:tc>
          <w:tcPr>
            <w:tcW w:w="1754" w:type="dxa"/>
            <w:shd w:val="clear" w:color="auto" w:fill="BFBFBF" w:themeFill="background1" w:themeFillShade="BF"/>
          </w:tcPr>
          <w:p w14:paraId="7C2923AB" w14:textId="77777777" w:rsidR="008D1420" w:rsidRPr="00927426" w:rsidRDefault="008D1420" w:rsidP="007A7BF0">
            <w:pPr>
              <w:jc w:val="center"/>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t xml:space="preserve">Valoración del </w:t>
            </w:r>
            <w:r w:rsidRPr="00927426">
              <w:rPr>
                <w:rFonts w:asciiTheme="minorHAnsi" w:eastAsiaTheme="minorEastAsia" w:hAnsiTheme="minorHAnsi" w:cstheme="minorHAnsi"/>
                <w:b/>
                <w:bCs/>
                <w:sz w:val="20"/>
                <w:szCs w:val="20"/>
                <w:lang w:val="es-PE"/>
              </w:rPr>
              <w:t>Progreso</w:t>
            </w:r>
          </w:p>
          <w:p w14:paraId="7EDECD94" w14:textId="66B94C43" w:rsidR="008D1420" w:rsidRPr="00927426" w:rsidRDefault="008D1420" w:rsidP="007A7BF0">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 xml:space="preserve">(Ver Escala de valoración) </w:t>
            </w:r>
          </w:p>
        </w:tc>
        <w:tc>
          <w:tcPr>
            <w:tcW w:w="6591" w:type="dxa"/>
            <w:shd w:val="clear" w:color="auto" w:fill="BFBFBF" w:themeFill="background1" w:themeFillShade="BF"/>
          </w:tcPr>
          <w:p w14:paraId="5145AF3E" w14:textId="77777777" w:rsidR="008D1420" w:rsidRPr="00927426" w:rsidRDefault="008D1420" w:rsidP="007A7BF0">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 xml:space="preserve">Justificación </w:t>
            </w:r>
          </w:p>
        </w:tc>
      </w:tr>
      <w:tr w:rsidR="008D1420" w:rsidRPr="00C809C9" w14:paraId="7DB09FD4" w14:textId="77777777" w:rsidTr="008D1420">
        <w:trPr>
          <w:trHeight w:val="2885"/>
        </w:trPr>
        <w:tc>
          <w:tcPr>
            <w:tcW w:w="3145" w:type="dxa"/>
          </w:tcPr>
          <w:p w14:paraId="1D20234E" w14:textId="77777777" w:rsidR="008D1420" w:rsidRPr="001452A2" w:rsidRDefault="008D1420" w:rsidP="00274878">
            <w:pPr>
              <w:spacing w:before="60"/>
              <w:rPr>
                <w:rFonts w:asciiTheme="minorHAnsi" w:hAnsiTheme="minorHAnsi" w:cstheme="minorHAnsi"/>
                <w:b/>
                <w:sz w:val="20"/>
                <w:szCs w:val="20"/>
                <w:lang w:val="es-AR"/>
              </w:rPr>
            </w:pPr>
            <w:r w:rsidRPr="001452A2">
              <w:rPr>
                <w:rFonts w:asciiTheme="minorHAnsi" w:hAnsiTheme="minorHAnsi" w:cstheme="minorHAnsi"/>
                <w:b/>
                <w:sz w:val="20"/>
                <w:szCs w:val="20"/>
                <w:lang w:val="es-AR"/>
              </w:rPr>
              <w:t>Resultado 1: Condiciones de equipamiento y capacidades de los CAE mejoradas para la prestación del servicio de alimentación oportuno y de calidad para niños y niñas</w:t>
            </w:r>
          </w:p>
          <w:p w14:paraId="0CB45A7D" w14:textId="440C0B73" w:rsidR="008D1420" w:rsidRPr="006C6F26" w:rsidRDefault="008D1420" w:rsidP="007A7BF0">
            <w:pPr>
              <w:spacing w:after="0"/>
              <w:rPr>
                <w:rFonts w:asciiTheme="minorHAnsi" w:eastAsiaTheme="minorEastAsia" w:hAnsiTheme="minorHAnsi" w:cstheme="minorHAnsi"/>
                <w:b/>
                <w:bCs/>
                <w:sz w:val="20"/>
                <w:szCs w:val="20"/>
                <w:lang w:val="es-AR"/>
              </w:rPr>
            </w:pPr>
          </w:p>
          <w:p w14:paraId="12C4BDC9" w14:textId="2F5450DB" w:rsidR="008D1420" w:rsidRPr="006C6F26" w:rsidRDefault="008D1420" w:rsidP="007A7BF0">
            <w:pPr>
              <w:spacing w:after="0"/>
              <w:jc w:val="center"/>
              <w:rPr>
                <w:rFonts w:asciiTheme="minorHAnsi" w:eastAsiaTheme="minorEastAsia" w:hAnsiTheme="minorHAnsi" w:cstheme="minorHAnsi"/>
                <w:b/>
                <w:bCs/>
                <w:sz w:val="20"/>
                <w:szCs w:val="20"/>
                <w:lang w:val="es-PE"/>
              </w:rPr>
            </w:pPr>
          </w:p>
        </w:tc>
        <w:tc>
          <w:tcPr>
            <w:tcW w:w="1754" w:type="dxa"/>
          </w:tcPr>
          <w:p w14:paraId="67C06162" w14:textId="76B791CD" w:rsidR="008D1420" w:rsidRPr="00927426" w:rsidRDefault="008D1420" w:rsidP="007A7BF0">
            <w:pPr>
              <w:spacing w:after="0"/>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4</w:t>
            </w:r>
          </w:p>
          <w:p w14:paraId="475C8387" w14:textId="26B77997" w:rsidR="008D1420" w:rsidRPr="00927426" w:rsidRDefault="008D1420" w:rsidP="007A7BF0">
            <w:pPr>
              <w:spacing w:after="0"/>
              <w:jc w:val="center"/>
              <w:rPr>
                <w:rFonts w:asciiTheme="minorHAnsi" w:eastAsiaTheme="minorEastAsia" w:hAnsiTheme="minorHAnsi" w:cstheme="minorHAnsi"/>
                <w:b/>
                <w:bCs/>
                <w:color w:val="D9D9D9" w:themeColor="background1" w:themeShade="D9"/>
                <w:sz w:val="20"/>
                <w:szCs w:val="20"/>
                <w:lang w:val="es-PE"/>
              </w:rPr>
            </w:pPr>
          </w:p>
        </w:tc>
        <w:tc>
          <w:tcPr>
            <w:tcW w:w="6591" w:type="dxa"/>
          </w:tcPr>
          <w:p w14:paraId="17022447" w14:textId="77777777" w:rsidR="008D1420" w:rsidRPr="001452A2" w:rsidRDefault="008D1420" w:rsidP="00F0169E">
            <w:pPr>
              <w:spacing w:after="0"/>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En términos de condiciones de equipamiento se ha implementado:</w:t>
            </w:r>
          </w:p>
          <w:p w14:paraId="35B848A7" w14:textId="4AAC0CD7"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 xml:space="preserve">8,695 </w:t>
            </w:r>
            <w:proofErr w:type="gramStart"/>
            <w:r w:rsidRPr="001452A2">
              <w:rPr>
                <w:rFonts w:asciiTheme="minorHAnsi" w:eastAsiaTheme="minorEastAsia" w:hAnsiTheme="minorHAnsi" w:cstheme="minorHAnsi"/>
                <w:sz w:val="20"/>
                <w:szCs w:val="20"/>
                <w:lang w:val="es-ES"/>
              </w:rPr>
              <w:t>Instituciones</w:t>
            </w:r>
            <w:proofErr w:type="gramEnd"/>
            <w:r w:rsidRPr="001452A2">
              <w:rPr>
                <w:rFonts w:asciiTheme="minorHAnsi" w:eastAsiaTheme="minorEastAsia" w:hAnsiTheme="minorHAnsi" w:cstheme="minorHAnsi"/>
                <w:sz w:val="20"/>
                <w:szCs w:val="20"/>
                <w:lang w:val="es-ES"/>
              </w:rPr>
              <w:t xml:space="preserve"> Educativas con cocinas mejoradas portátiles a leña.</w:t>
            </w:r>
          </w:p>
          <w:p w14:paraId="1B65433B" w14:textId="3FA69301"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6,184</w:t>
            </w:r>
            <w:r w:rsidRPr="001452A2">
              <w:rPr>
                <w:rFonts w:asciiTheme="minorHAnsi" w:eastAsiaTheme="minorEastAsia" w:hAnsiTheme="minorHAnsi" w:cstheme="minorHAnsi"/>
                <w:sz w:val="20"/>
                <w:szCs w:val="20"/>
                <w:lang w:val="es-ES"/>
              </w:rPr>
              <w:t xml:space="preserve"> IIEE con cocinas semi industriales a gas.</w:t>
            </w:r>
          </w:p>
          <w:p w14:paraId="2BB324BD" w14:textId="415DF40F"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 xml:space="preserve">11,080 </w:t>
            </w:r>
            <w:r w:rsidR="00491581">
              <w:rPr>
                <w:rFonts w:asciiTheme="minorHAnsi" w:eastAsiaTheme="minorEastAsia" w:hAnsiTheme="minorHAnsi" w:cstheme="minorHAnsi"/>
                <w:sz w:val="20"/>
                <w:szCs w:val="20"/>
                <w:lang w:val="es-ES"/>
              </w:rPr>
              <w:t>e</w:t>
            </w:r>
            <w:r w:rsidRPr="001452A2">
              <w:rPr>
                <w:rFonts w:asciiTheme="minorHAnsi" w:eastAsiaTheme="minorEastAsia" w:hAnsiTheme="minorHAnsi" w:cstheme="minorHAnsi"/>
                <w:sz w:val="20"/>
                <w:szCs w:val="20"/>
                <w:lang w:val="es-ES"/>
              </w:rPr>
              <w:t>scuelas con utensilios de acero y/o plástico.</w:t>
            </w:r>
          </w:p>
          <w:p w14:paraId="6D5C5B64" w14:textId="1BB37B59"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2,</w:t>
            </w:r>
            <w:r w:rsidR="007A3738">
              <w:rPr>
                <w:rFonts w:asciiTheme="minorHAnsi" w:eastAsiaTheme="minorEastAsia" w:hAnsiTheme="minorHAnsi" w:cstheme="minorHAnsi"/>
                <w:sz w:val="20"/>
                <w:szCs w:val="20"/>
                <w:lang w:val="es-ES"/>
              </w:rPr>
              <w:t>905</w:t>
            </w:r>
            <w:r w:rsidRPr="001452A2">
              <w:rPr>
                <w:rFonts w:asciiTheme="minorHAnsi" w:eastAsiaTheme="minorEastAsia" w:hAnsiTheme="minorHAnsi" w:cstheme="minorHAnsi"/>
                <w:sz w:val="20"/>
                <w:szCs w:val="20"/>
                <w:lang w:val="es-ES"/>
              </w:rPr>
              <w:t xml:space="preserve"> escuelas con </w:t>
            </w:r>
            <w:r>
              <w:rPr>
                <w:rFonts w:asciiTheme="minorHAnsi" w:eastAsiaTheme="minorEastAsia" w:hAnsiTheme="minorHAnsi" w:cstheme="minorHAnsi"/>
                <w:sz w:val="20"/>
                <w:szCs w:val="20"/>
                <w:lang w:val="es-ES"/>
              </w:rPr>
              <w:t xml:space="preserve">ollas </w:t>
            </w:r>
            <w:r w:rsidRPr="001452A2">
              <w:rPr>
                <w:rFonts w:asciiTheme="minorHAnsi" w:eastAsiaTheme="minorEastAsia" w:hAnsiTheme="minorHAnsi" w:cstheme="minorHAnsi"/>
                <w:sz w:val="20"/>
                <w:szCs w:val="20"/>
                <w:lang w:val="es-ES"/>
              </w:rPr>
              <w:t>de tamaños No</w:t>
            </w:r>
            <w:r>
              <w:rPr>
                <w:rFonts w:asciiTheme="minorHAnsi" w:eastAsiaTheme="minorEastAsia" w:hAnsiTheme="minorHAnsi" w:cstheme="minorHAnsi"/>
                <w:sz w:val="20"/>
                <w:szCs w:val="20"/>
                <w:lang w:val="es-ES"/>
              </w:rPr>
              <w:t xml:space="preserve">. </w:t>
            </w:r>
            <w:r w:rsidRPr="001452A2">
              <w:rPr>
                <w:rFonts w:asciiTheme="minorHAnsi" w:eastAsiaTheme="minorEastAsia" w:hAnsiTheme="minorHAnsi" w:cstheme="minorHAnsi"/>
                <w:sz w:val="20"/>
                <w:szCs w:val="20"/>
                <w:lang w:val="es-ES"/>
              </w:rPr>
              <w:t>36 y No</w:t>
            </w:r>
            <w:r>
              <w:rPr>
                <w:rFonts w:asciiTheme="minorHAnsi" w:eastAsiaTheme="minorEastAsia" w:hAnsiTheme="minorHAnsi" w:cstheme="minorHAnsi"/>
                <w:sz w:val="20"/>
                <w:szCs w:val="20"/>
                <w:lang w:val="es-ES"/>
              </w:rPr>
              <w:t>.</w:t>
            </w:r>
            <w:r w:rsidRPr="001452A2">
              <w:rPr>
                <w:rFonts w:asciiTheme="minorHAnsi" w:eastAsiaTheme="minorEastAsia" w:hAnsiTheme="minorHAnsi" w:cstheme="minorHAnsi"/>
                <w:sz w:val="20"/>
                <w:szCs w:val="20"/>
                <w:lang w:val="es-ES"/>
              </w:rPr>
              <w:t xml:space="preserve"> 40.</w:t>
            </w:r>
          </w:p>
          <w:p w14:paraId="7DE22CEB" w14:textId="51690D39" w:rsidR="008D1420" w:rsidRPr="00653023" w:rsidRDefault="008D1420" w:rsidP="00653023">
            <w:pPr>
              <w:spacing w:after="0"/>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En términos totales se han implementado 28, </w:t>
            </w:r>
            <w:r w:rsidR="007A3738">
              <w:rPr>
                <w:rFonts w:asciiTheme="minorHAnsi" w:eastAsiaTheme="minorEastAsia" w:hAnsiTheme="minorHAnsi" w:cstheme="minorHAnsi"/>
                <w:sz w:val="20"/>
                <w:szCs w:val="20"/>
                <w:lang w:val="es-ES"/>
              </w:rPr>
              <w:t>864</w:t>
            </w:r>
            <w:r>
              <w:rPr>
                <w:rFonts w:asciiTheme="minorHAnsi" w:eastAsiaTheme="minorEastAsia" w:hAnsiTheme="minorHAnsi" w:cstheme="minorHAnsi"/>
                <w:sz w:val="20"/>
                <w:szCs w:val="20"/>
                <w:lang w:val="es-ES"/>
              </w:rPr>
              <w:t xml:space="preserve"> Instituciones Educativas con 941,726 bienes de equipamiento.</w:t>
            </w:r>
          </w:p>
          <w:p w14:paraId="51A50DE8" w14:textId="77777777" w:rsidR="008D1420" w:rsidRDefault="008D1420" w:rsidP="00F0169E">
            <w:pPr>
              <w:spacing w:after="0"/>
              <w:rPr>
                <w:rFonts w:asciiTheme="minorHAnsi" w:eastAsiaTheme="minorEastAsia" w:hAnsiTheme="minorHAnsi" w:cstheme="minorHAnsi"/>
                <w:sz w:val="20"/>
                <w:szCs w:val="20"/>
                <w:lang w:val="es-ES"/>
              </w:rPr>
            </w:pPr>
          </w:p>
          <w:p w14:paraId="33127E63" w14:textId="03C5ADB1" w:rsidR="008D1420" w:rsidRPr="001452A2" w:rsidRDefault="008D1420" w:rsidP="00F0169E">
            <w:pPr>
              <w:spacing w:after="0"/>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En términos de capacitaciones se han beneficiado:</w:t>
            </w:r>
          </w:p>
          <w:p w14:paraId="67C8637D" w14:textId="77777777"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Un promedio de 108 funcionarios de las 27 Unidades Territoriales a nivel nacional.</w:t>
            </w:r>
          </w:p>
          <w:p w14:paraId="63EF6DBC" w14:textId="6A91590F"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Un promedio de 58,388 personas miembros de los CAES.</w:t>
            </w:r>
          </w:p>
          <w:p w14:paraId="2B49A692" w14:textId="27927895" w:rsidR="008D1420" w:rsidRDefault="008D1420" w:rsidP="00BE4F19">
            <w:pPr>
              <w:spacing w:after="0"/>
              <w:rPr>
                <w:rFonts w:asciiTheme="minorHAnsi" w:hAnsiTheme="minorHAnsi" w:cstheme="minorHAnsi"/>
                <w:i/>
                <w:sz w:val="20"/>
                <w:szCs w:val="20"/>
                <w:lang w:val="es-PE"/>
              </w:rPr>
            </w:pPr>
            <w:r w:rsidRPr="001452A2">
              <w:rPr>
                <w:rFonts w:asciiTheme="minorHAnsi" w:eastAsiaTheme="minorEastAsia" w:hAnsiTheme="minorHAnsi" w:cstheme="minorHAnsi"/>
                <w:sz w:val="20"/>
                <w:szCs w:val="20"/>
                <w:lang w:val="es-ES"/>
              </w:rPr>
              <w:t xml:space="preserve">El uso de nuevas tecnologías permitirá reducir la exposición al </w:t>
            </w:r>
            <w:r w:rsidRPr="001452A2">
              <w:rPr>
                <w:rFonts w:asciiTheme="minorHAnsi" w:hAnsiTheme="minorHAnsi" w:cstheme="minorHAnsi"/>
                <w:i/>
                <w:sz w:val="20"/>
                <w:szCs w:val="20"/>
                <w:lang w:val="es-PE"/>
              </w:rPr>
              <w:t>monóxido de carbono y material particulado de las cocinas tradicionales a leña, me</w:t>
            </w:r>
            <w:r>
              <w:rPr>
                <w:rFonts w:asciiTheme="minorHAnsi" w:hAnsiTheme="minorHAnsi" w:cstheme="minorHAnsi"/>
                <w:i/>
                <w:sz w:val="20"/>
                <w:szCs w:val="20"/>
                <w:lang w:val="es-PE"/>
              </w:rPr>
              <w:t>j</w:t>
            </w:r>
            <w:r w:rsidRPr="001452A2">
              <w:rPr>
                <w:rFonts w:asciiTheme="minorHAnsi" w:hAnsiTheme="minorHAnsi" w:cstheme="minorHAnsi"/>
                <w:i/>
                <w:sz w:val="20"/>
                <w:szCs w:val="20"/>
                <w:lang w:val="es-PE"/>
              </w:rPr>
              <w:t xml:space="preserve">orando </w:t>
            </w:r>
            <w:r w:rsidRPr="00927426">
              <w:rPr>
                <w:rFonts w:asciiTheme="minorHAnsi" w:hAnsiTheme="minorHAnsi" w:cstheme="minorHAnsi"/>
                <w:i/>
                <w:sz w:val="20"/>
                <w:szCs w:val="20"/>
                <w:lang w:val="es-PE"/>
              </w:rPr>
              <w:t>así</w:t>
            </w:r>
            <w:r w:rsidRPr="001452A2">
              <w:rPr>
                <w:rFonts w:asciiTheme="minorHAnsi" w:hAnsiTheme="minorHAnsi" w:cstheme="minorHAnsi"/>
                <w:i/>
                <w:sz w:val="20"/>
                <w:szCs w:val="20"/>
                <w:lang w:val="es-PE"/>
              </w:rPr>
              <w:t xml:space="preserve"> la salud de los usuarios. </w:t>
            </w:r>
            <w:r w:rsidR="00BE4F19">
              <w:rPr>
                <w:rFonts w:asciiTheme="minorHAnsi" w:hAnsiTheme="minorHAnsi" w:cstheme="minorHAnsi"/>
                <w:i/>
                <w:sz w:val="20"/>
                <w:szCs w:val="20"/>
                <w:lang w:val="es-PE"/>
              </w:rPr>
              <w:t xml:space="preserve">En efecto, </w:t>
            </w:r>
            <w:r w:rsidR="007A19C9">
              <w:rPr>
                <w:rFonts w:asciiTheme="minorHAnsi" w:hAnsiTheme="minorHAnsi" w:cstheme="minorHAnsi"/>
                <w:i/>
                <w:sz w:val="20"/>
                <w:szCs w:val="20"/>
                <w:lang w:val="es-PE"/>
              </w:rPr>
              <w:t>e</w:t>
            </w:r>
            <w:r w:rsidR="00BE4F19" w:rsidRPr="001452A2">
              <w:rPr>
                <w:rFonts w:asciiTheme="minorHAnsi" w:eastAsiaTheme="minorEastAsia" w:hAnsiTheme="minorHAnsi" w:cstheme="minorHAnsi"/>
                <w:sz w:val="20"/>
                <w:szCs w:val="20"/>
                <w:lang w:val="es-ES"/>
              </w:rPr>
              <w:t xml:space="preserve"> l uso de nuevas tecnologías en las cocinas mejoras portátiles a leña permite al PNAE</w:t>
            </w:r>
            <w:r w:rsidR="00BE4F19">
              <w:rPr>
                <w:rFonts w:asciiTheme="minorHAnsi" w:eastAsiaTheme="minorEastAsia" w:hAnsiTheme="minorHAnsi" w:cstheme="minorHAnsi"/>
                <w:sz w:val="20"/>
                <w:szCs w:val="20"/>
                <w:lang w:val="es-ES"/>
              </w:rPr>
              <w:t>QW</w:t>
            </w:r>
            <w:r w:rsidR="00BE4F19" w:rsidRPr="001452A2">
              <w:rPr>
                <w:rFonts w:asciiTheme="minorHAnsi" w:eastAsiaTheme="minorEastAsia" w:hAnsiTheme="minorHAnsi" w:cstheme="minorHAnsi"/>
                <w:sz w:val="20"/>
                <w:szCs w:val="20"/>
                <w:lang w:val="es-ES"/>
              </w:rPr>
              <w:t xml:space="preserve"> un ahorro de aproximadamente 21.5% (en consumo de combustible) con respecto de la cocina tradicional a leña. Esto genera una eficiencia en la gestión, ahorro en el costo por ración, mejora de la salud de las mujeres y contribuye al manejo sostenible de los recursos.</w:t>
            </w:r>
          </w:p>
          <w:p w14:paraId="13D1B16E" w14:textId="0D2A4FF2" w:rsidR="00BE4F19" w:rsidRPr="001452A2" w:rsidRDefault="00BE4F19" w:rsidP="001452A2">
            <w:pPr>
              <w:spacing w:after="0"/>
              <w:jc w:val="left"/>
              <w:rPr>
                <w:rFonts w:asciiTheme="minorHAnsi" w:eastAsiaTheme="minorEastAsia" w:hAnsiTheme="minorHAnsi" w:cstheme="minorHAnsi"/>
                <w:sz w:val="20"/>
                <w:szCs w:val="20"/>
                <w:lang w:val="es-ES"/>
              </w:rPr>
            </w:pPr>
          </w:p>
        </w:tc>
      </w:tr>
      <w:tr w:rsidR="008D1420" w:rsidRPr="00C809C9" w14:paraId="5639C161" w14:textId="77777777" w:rsidTr="008D1420">
        <w:trPr>
          <w:trHeight w:val="1070"/>
        </w:trPr>
        <w:tc>
          <w:tcPr>
            <w:tcW w:w="3145" w:type="dxa"/>
          </w:tcPr>
          <w:p w14:paraId="4A370E9F" w14:textId="6EF99F72" w:rsidR="008D1420" w:rsidRPr="001452A2" w:rsidRDefault="008D1420" w:rsidP="00C12899">
            <w:pPr>
              <w:spacing w:before="60"/>
              <w:rPr>
                <w:rFonts w:asciiTheme="minorHAnsi" w:hAnsiTheme="minorHAnsi" w:cstheme="minorHAnsi"/>
                <w:b/>
                <w:i/>
                <w:sz w:val="20"/>
                <w:szCs w:val="20"/>
                <w:lang w:val="es-AR"/>
              </w:rPr>
            </w:pPr>
            <w:bookmarkStart w:id="1" w:name="_Hlk26523121"/>
            <w:r w:rsidRPr="001452A2">
              <w:rPr>
                <w:rFonts w:asciiTheme="minorHAnsi" w:hAnsiTheme="minorHAnsi" w:cstheme="minorHAnsi"/>
                <w:b/>
                <w:i/>
                <w:sz w:val="20"/>
                <w:szCs w:val="20"/>
                <w:lang w:val="es-AR"/>
              </w:rPr>
              <w:t xml:space="preserve">Resultado 2: PNAE Qali Warma ha mejorado en su diseño e implementación como política pública de protección social  </w:t>
            </w:r>
          </w:p>
          <w:p w14:paraId="281EEC35" w14:textId="4FE50C1D" w:rsidR="008D1420" w:rsidRPr="006C6F26" w:rsidRDefault="008D1420" w:rsidP="007A7BF0">
            <w:pPr>
              <w:spacing w:after="0"/>
              <w:rPr>
                <w:rFonts w:asciiTheme="minorHAnsi" w:eastAsiaTheme="minorEastAsia" w:hAnsiTheme="minorHAnsi" w:cstheme="minorHAnsi"/>
                <w:b/>
                <w:bCs/>
                <w:sz w:val="20"/>
                <w:szCs w:val="20"/>
                <w:lang w:val="es-AR"/>
              </w:rPr>
            </w:pPr>
          </w:p>
          <w:p w14:paraId="5C43E4A2" w14:textId="4E6F70E9" w:rsidR="008D1420" w:rsidRPr="006C6F26" w:rsidRDefault="008D1420" w:rsidP="007A7BF0">
            <w:pPr>
              <w:spacing w:after="0"/>
              <w:jc w:val="center"/>
              <w:rPr>
                <w:rFonts w:asciiTheme="minorHAnsi" w:eastAsiaTheme="minorEastAsia" w:hAnsiTheme="minorHAnsi" w:cstheme="minorHAnsi"/>
                <w:b/>
                <w:bCs/>
                <w:sz w:val="20"/>
                <w:szCs w:val="20"/>
                <w:lang w:val="es-PE"/>
              </w:rPr>
            </w:pPr>
          </w:p>
        </w:tc>
        <w:tc>
          <w:tcPr>
            <w:tcW w:w="1754" w:type="dxa"/>
          </w:tcPr>
          <w:p w14:paraId="210138C4" w14:textId="277353C3" w:rsidR="008D1420" w:rsidRPr="00927426" w:rsidRDefault="008D1420" w:rsidP="007A7BF0">
            <w:pPr>
              <w:spacing w:after="0"/>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4</w:t>
            </w:r>
          </w:p>
        </w:tc>
        <w:tc>
          <w:tcPr>
            <w:tcW w:w="6591" w:type="dxa"/>
          </w:tcPr>
          <w:p w14:paraId="3777708B" w14:textId="63CDC684" w:rsidR="008D1420" w:rsidRPr="001452A2" w:rsidRDefault="003A2355" w:rsidP="00F0169E">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PNAE</w:t>
            </w:r>
            <w:r w:rsidR="008D1420" w:rsidRPr="001452A2">
              <w:rPr>
                <w:rFonts w:asciiTheme="minorHAnsi" w:eastAsiaTheme="minorEastAsia" w:hAnsiTheme="minorHAnsi" w:cstheme="minorHAnsi"/>
                <w:sz w:val="20"/>
                <w:szCs w:val="20"/>
                <w:lang w:val="es-ES"/>
              </w:rPr>
              <w:t>QW ha fortalecido su sistema de implementación del servicio de alimentación escolar y mejora en la calidad de las prestaciones en tanto:</w:t>
            </w:r>
          </w:p>
          <w:p w14:paraId="1E195C41" w14:textId="5E7CC9F4"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Se han elaborado herramientas educativas</w:t>
            </w:r>
            <w:r w:rsidR="00BE4F19">
              <w:rPr>
                <w:rFonts w:asciiTheme="minorHAnsi" w:eastAsiaTheme="minorEastAsia" w:hAnsiTheme="minorHAnsi" w:cstheme="minorHAnsi"/>
                <w:sz w:val="20"/>
                <w:szCs w:val="20"/>
                <w:lang w:val="es-ES"/>
              </w:rPr>
              <w:t>.</w:t>
            </w:r>
          </w:p>
          <w:p w14:paraId="4C91E43A" w14:textId="0F99C8EF" w:rsidR="008D1420" w:rsidRPr="001452A2" w:rsidRDefault="008D1420" w:rsidP="000C2E3B">
            <w:pPr>
              <w:pStyle w:val="Prrafodelista"/>
              <w:numPr>
                <w:ilvl w:val="0"/>
                <w:numId w:val="4"/>
              </w:numPr>
              <w:tabs>
                <w:tab w:val="left" w:pos="4680"/>
              </w:tabs>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 xml:space="preserve">Se han capacitado a los miembros de los </w:t>
            </w:r>
            <w:proofErr w:type="spellStart"/>
            <w:r w:rsidRPr="001452A2">
              <w:rPr>
                <w:rFonts w:asciiTheme="minorHAnsi" w:eastAsiaTheme="minorEastAsia" w:hAnsiTheme="minorHAnsi" w:cstheme="minorHAnsi"/>
                <w:sz w:val="20"/>
                <w:szCs w:val="20"/>
                <w:lang w:val="es-ES"/>
              </w:rPr>
              <w:t>CAE</w:t>
            </w:r>
            <w:r>
              <w:rPr>
                <w:rFonts w:asciiTheme="minorHAnsi" w:eastAsiaTheme="minorEastAsia" w:hAnsiTheme="minorHAnsi" w:cstheme="minorHAnsi"/>
                <w:sz w:val="20"/>
                <w:szCs w:val="20"/>
                <w:lang w:val="es-ES"/>
              </w:rPr>
              <w:t>s</w:t>
            </w:r>
            <w:proofErr w:type="spellEnd"/>
            <w:r w:rsidRPr="001452A2">
              <w:rPr>
                <w:rFonts w:asciiTheme="minorHAnsi" w:eastAsiaTheme="minorEastAsia" w:hAnsiTheme="minorHAnsi" w:cstheme="minorHAnsi"/>
                <w:sz w:val="20"/>
                <w:szCs w:val="20"/>
                <w:lang w:val="es-ES"/>
              </w:rPr>
              <w:t xml:space="preserve"> y de las UT</w:t>
            </w:r>
            <w:r w:rsidR="00BE4F19">
              <w:rPr>
                <w:rFonts w:asciiTheme="minorHAnsi" w:eastAsiaTheme="minorEastAsia" w:hAnsiTheme="minorHAnsi" w:cstheme="minorHAnsi"/>
                <w:sz w:val="20"/>
                <w:szCs w:val="20"/>
                <w:lang w:val="es-ES"/>
              </w:rPr>
              <w:t>.</w:t>
            </w:r>
          </w:p>
          <w:p w14:paraId="539BC1AF" w14:textId="7975481F" w:rsidR="00FF7535" w:rsidRPr="00DF4E8B" w:rsidRDefault="00FF7535" w:rsidP="00FD4373">
            <w:pPr>
              <w:pStyle w:val="Prrafodelista"/>
              <w:numPr>
                <w:ilvl w:val="0"/>
                <w:numId w:val="4"/>
              </w:numPr>
              <w:tabs>
                <w:tab w:val="left" w:pos="4680"/>
              </w:tabs>
              <w:rPr>
                <w:rFonts w:asciiTheme="minorHAnsi" w:eastAsiaTheme="minorEastAsia" w:hAnsiTheme="minorHAnsi" w:cstheme="minorHAnsi"/>
                <w:sz w:val="20"/>
                <w:szCs w:val="20"/>
                <w:lang w:val="es-ES"/>
              </w:rPr>
            </w:pPr>
            <w:r w:rsidRPr="00DF4E8B">
              <w:rPr>
                <w:rFonts w:asciiTheme="minorHAnsi" w:eastAsiaTheme="minorEastAsia" w:hAnsiTheme="minorHAnsi" w:cstheme="minorHAnsi"/>
                <w:sz w:val="20"/>
                <w:szCs w:val="20"/>
                <w:lang w:val="es-ES"/>
              </w:rPr>
              <w:t>Se cuenta con la Evaluación de Impacto con respectivas recomendaciones del PNAE QW</w:t>
            </w:r>
            <w:r w:rsidR="00DF4E8B">
              <w:rPr>
                <w:rFonts w:asciiTheme="minorHAnsi" w:eastAsiaTheme="minorEastAsia" w:hAnsiTheme="minorHAnsi" w:cstheme="minorHAnsi"/>
                <w:sz w:val="20"/>
                <w:szCs w:val="20"/>
                <w:lang w:val="es-ES"/>
              </w:rPr>
              <w:t>.</w:t>
            </w:r>
          </w:p>
          <w:p w14:paraId="328BCAD5" w14:textId="0B2222A0" w:rsidR="00FD4373" w:rsidRPr="00DF4E8B" w:rsidRDefault="00FD4373" w:rsidP="00FD4373">
            <w:pPr>
              <w:pStyle w:val="Prrafodelista"/>
              <w:numPr>
                <w:ilvl w:val="0"/>
                <w:numId w:val="4"/>
              </w:numPr>
              <w:tabs>
                <w:tab w:val="left" w:pos="4680"/>
              </w:tabs>
              <w:rPr>
                <w:rFonts w:asciiTheme="minorHAnsi" w:eastAsiaTheme="minorEastAsia" w:hAnsiTheme="minorHAnsi" w:cstheme="minorHAnsi"/>
                <w:sz w:val="20"/>
                <w:szCs w:val="20"/>
                <w:lang w:val="es-ES"/>
              </w:rPr>
            </w:pPr>
            <w:r w:rsidRPr="00DF4E8B">
              <w:rPr>
                <w:rFonts w:asciiTheme="minorHAnsi" w:eastAsiaTheme="minorEastAsia" w:hAnsiTheme="minorHAnsi" w:cstheme="minorHAnsi"/>
                <w:sz w:val="20"/>
                <w:szCs w:val="20"/>
                <w:lang w:val="es-ES"/>
              </w:rPr>
              <w:lastRenderedPageBreak/>
              <w:t>Se cuenta con el Estudio de Metodología de Priorización del PNAE QW con la propuesta para diferenciar el servicio de atención en función a las necesidades de los estudiantes.</w:t>
            </w:r>
          </w:p>
          <w:p w14:paraId="37F10BDF" w14:textId="24A887A4" w:rsidR="00FD4373" w:rsidRPr="00DF4E8B" w:rsidRDefault="00FD4373" w:rsidP="00FD4373">
            <w:pPr>
              <w:pStyle w:val="Prrafodelista"/>
              <w:numPr>
                <w:ilvl w:val="0"/>
                <w:numId w:val="4"/>
              </w:numPr>
              <w:tabs>
                <w:tab w:val="left" w:pos="4680"/>
              </w:tabs>
              <w:rPr>
                <w:rFonts w:asciiTheme="minorHAnsi" w:eastAsiaTheme="minorEastAsia" w:hAnsiTheme="minorHAnsi" w:cstheme="minorHAnsi"/>
                <w:sz w:val="20"/>
                <w:szCs w:val="20"/>
                <w:lang w:val="es-ES"/>
              </w:rPr>
            </w:pPr>
            <w:r w:rsidRPr="00DF4E8B">
              <w:rPr>
                <w:rFonts w:asciiTheme="minorHAnsi" w:eastAsiaTheme="minorEastAsia" w:hAnsiTheme="minorHAnsi" w:cstheme="minorHAnsi"/>
                <w:sz w:val="20"/>
                <w:szCs w:val="20"/>
                <w:lang w:val="es-ES"/>
              </w:rPr>
              <w:t>Se tiene un modelo de compras de productores locales articulados al PNAE Qali Warma</w:t>
            </w:r>
            <w:r w:rsidR="00DF4E8B">
              <w:rPr>
                <w:rFonts w:asciiTheme="minorHAnsi" w:eastAsiaTheme="minorEastAsia" w:hAnsiTheme="minorHAnsi" w:cstheme="minorHAnsi"/>
                <w:sz w:val="20"/>
                <w:szCs w:val="20"/>
                <w:lang w:val="es-ES"/>
              </w:rPr>
              <w:t>.</w:t>
            </w:r>
            <w:r w:rsidRPr="00DF4E8B">
              <w:rPr>
                <w:rFonts w:asciiTheme="minorHAnsi" w:eastAsiaTheme="minorEastAsia" w:hAnsiTheme="minorHAnsi" w:cstheme="minorHAnsi"/>
                <w:sz w:val="20"/>
                <w:szCs w:val="20"/>
                <w:lang w:val="es-ES"/>
              </w:rPr>
              <w:t xml:space="preserve"> </w:t>
            </w:r>
          </w:p>
          <w:p w14:paraId="6CFF10D8" w14:textId="57810F06" w:rsidR="008D1420" w:rsidRPr="0095197D" w:rsidRDefault="008D1420" w:rsidP="0095197D">
            <w:pPr>
              <w:tabs>
                <w:tab w:val="left" w:pos="4680"/>
              </w:tabs>
              <w:ind w:left="360"/>
              <w:rPr>
                <w:rFonts w:asciiTheme="minorHAnsi" w:eastAsiaTheme="minorEastAsia" w:hAnsiTheme="minorHAnsi" w:cstheme="minorHAnsi"/>
                <w:sz w:val="20"/>
                <w:szCs w:val="20"/>
                <w:lang w:val="es-ES"/>
              </w:rPr>
            </w:pPr>
          </w:p>
        </w:tc>
      </w:tr>
      <w:bookmarkEnd w:id="1"/>
      <w:tr w:rsidR="008D1420" w:rsidRPr="00C809C9" w14:paraId="34E28D02" w14:textId="77777777" w:rsidTr="008D1420">
        <w:trPr>
          <w:trHeight w:val="20"/>
        </w:trPr>
        <w:tc>
          <w:tcPr>
            <w:tcW w:w="3145" w:type="dxa"/>
          </w:tcPr>
          <w:p w14:paraId="0093095D" w14:textId="77777777" w:rsidR="008D1420" w:rsidRPr="001452A2" w:rsidRDefault="008D1420" w:rsidP="006755D6">
            <w:pPr>
              <w:spacing w:before="60"/>
              <w:rPr>
                <w:rFonts w:asciiTheme="minorHAnsi" w:hAnsiTheme="minorHAnsi" w:cstheme="minorHAnsi"/>
                <w:b/>
                <w:i/>
                <w:sz w:val="20"/>
                <w:szCs w:val="20"/>
                <w:lang w:val="es-AR"/>
              </w:rPr>
            </w:pPr>
            <w:r w:rsidRPr="001452A2">
              <w:rPr>
                <w:rFonts w:asciiTheme="minorHAnsi" w:hAnsiTheme="minorHAnsi" w:cstheme="minorHAnsi"/>
                <w:b/>
                <w:i/>
                <w:sz w:val="20"/>
                <w:szCs w:val="20"/>
                <w:lang w:val="es-AR"/>
              </w:rPr>
              <w:lastRenderedPageBreak/>
              <w:t>Resultado 3: Gestión del Proyecto Implementada</w:t>
            </w:r>
          </w:p>
          <w:p w14:paraId="65F0981C" w14:textId="77777777" w:rsidR="008D1420" w:rsidRPr="006C6F26" w:rsidRDefault="008D1420" w:rsidP="006755D6">
            <w:pPr>
              <w:spacing w:after="0"/>
              <w:rPr>
                <w:rFonts w:asciiTheme="minorHAnsi" w:hAnsiTheme="minorHAnsi" w:cstheme="minorHAnsi"/>
                <w:sz w:val="20"/>
                <w:szCs w:val="20"/>
                <w:lang w:val="es-PE"/>
              </w:rPr>
            </w:pPr>
          </w:p>
        </w:tc>
        <w:tc>
          <w:tcPr>
            <w:tcW w:w="1754" w:type="dxa"/>
          </w:tcPr>
          <w:p w14:paraId="51CE7129" w14:textId="068838FD" w:rsidR="008D1420" w:rsidRPr="006C6F26" w:rsidRDefault="008D1420" w:rsidP="006755D6">
            <w:pPr>
              <w:spacing w:after="0"/>
              <w:jc w:val="center"/>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t>3</w:t>
            </w:r>
          </w:p>
        </w:tc>
        <w:tc>
          <w:tcPr>
            <w:tcW w:w="6591" w:type="dxa"/>
          </w:tcPr>
          <w:p w14:paraId="6D4A97FF" w14:textId="77777777" w:rsidR="003A2355" w:rsidRPr="00FF6200" w:rsidRDefault="003A2355" w:rsidP="003A2355">
            <w:pPr>
              <w:pStyle w:val="Prrafodelista"/>
              <w:numPr>
                <w:ilvl w:val="0"/>
                <w:numId w:val="5"/>
              </w:numPr>
              <w:spacing w:after="0"/>
              <w:rPr>
                <w:rFonts w:asciiTheme="minorHAnsi" w:eastAsiaTheme="minorEastAsia" w:hAnsiTheme="minorHAnsi" w:cstheme="minorHAnsi"/>
                <w:bCs/>
                <w:sz w:val="20"/>
                <w:szCs w:val="20"/>
              </w:rPr>
            </w:pPr>
            <w:r w:rsidRPr="00FF6200">
              <w:rPr>
                <w:rFonts w:asciiTheme="minorHAnsi" w:eastAsiaTheme="minorEastAsia" w:hAnsiTheme="minorHAnsi" w:cstheme="minorHAnsi"/>
                <w:bCs/>
                <w:sz w:val="20"/>
                <w:szCs w:val="20"/>
              </w:rPr>
              <w:t>Se han llevado a cabo 2 auditorías en el 2017 y 2018</w:t>
            </w:r>
            <w:r>
              <w:rPr>
                <w:rFonts w:asciiTheme="minorHAnsi" w:eastAsiaTheme="minorEastAsia" w:hAnsiTheme="minorHAnsi" w:cstheme="minorHAnsi"/>
                <w:bCs/>
                <w:sz w:val="20"/>
                <w:szCs w:val="20"/>
              </w:rPr>
              <w:t>,</w:t>
            </w:r>
            <w:r w:rsidRPr="00FF6200">
              <w:rPr>
                <w:rFonts w:asciiTheme="minorHAnsi" w:eastAsiaTheme="minorEastAsia" w:hAnsiTheme="minorHAnsi" w:cstheme="minorHAnsi"/>
                <w:bCs/>
                <w:sz w:val="20"/>
                <w:szCs w:val="20"/>
              </w:rPr>
              <w:t xml:space="preserve"> respectivamente.</w:t>
            </w:r>
          </w:p>
          <w:p w14:paraId="61B5F07F" w14:textId="65C5F659" w:rsidR="003A2355" w:rsidRPr="0037054D" w:rsidRDefault="003A2355" w:rsidP="003A2355">
            <w:pPr>
              <w:pStyle w:val="Prrafodelista"/>
              <w:numPr>
                <w:ilvl w:val="0"/>
                <w:numId w:val="5"/>
              </w:numPr>
              <w:spacing w:after="0"/>
              <w:jc w:val="both"/>
              <w:rPr>
                <w:rFonts w:asciiTheme="minorHAnsi" w:eastAsiaTheme="minorEastAsia" w:hAnsiTheme="minorHAnsi" w:cstheme="minorHAnsi"/>
                <w:bCs/>
                <w:sz w:val="20"/>
                <w:szCs w:val="20"/>
              </w:rPr>
            </w:pPr>
            <w:r w:rsidRPr="003A2355">
              <w:rPr>
                <w:rFonts w:asciiTheme="minorHAnsi" w:hAnsiTheme="minorHAnsi" w:cstheme="minorHAnsi"/>
                <w:sz w:val="20"/>
                <w:szCs w:val="20"/>
                <w:lang w:val="es-AR"/>
              </w:rPr>
              <w:t>La evaluación final prevista, no se llevó a cabo, ya que la Junta de Proyecto no se reunió con la frecuencia debida para poder programar dicha actividad y convocar</w:t>
            </w:r>
            <w:r w:rsidRPr="0037054D">
              <w:rPr>
                <w:rFonts w:asciiTheme="minorHAnsi" w:hAnsiTheme="minorHAnsi" w:cstheme="minorHAnsi"/>
                <w:sz w:val="20"/>
                <w:szCs w:val="20"/>
                <w:lang w:val="es-AR"/>
              </w:rPr>
              <w:t xml:space="preserve"> el proceso con los plazos necesarios.   </w:t>
            </w:r>
          </w:p>
          <w:p w14:paraId="77D80270" w14:textId="483D2894" w:rsidR="008D1420" w:rsidRPr="00FF6200" w:rsidRDefault="008D1420" w:rsidP="00721E87">
            <w:pPr>
              <w:pStyle w:val="Prrafodelista"/>
              <w:spacing w:after="0"/>
              <w:jc w:val="both"/>
              <w:rPr>
                <w:rFonts w:asciiTheme="minorHAnsi" w:eastAsiaTheme="minorEastAsia" w:hAnsiTheme="minorHAnsi" w:cstheme="minorHAnsi"/>
                <w:bCs/>
                <w:sz w:val="20"/>
                <w:szCs w:val="20"/>
              </w:rPr>
            </w:pPr>
          </w:p>
        </w:tc>
      </w:tr>
      <w:tr w:rsidR="008D1420" w:rsidRPr="00C809C9" w14:paraId="1191FA5A" w14:textId="77777777" w:rsidTr="008D1420">
        <w:trPr>
          <w:trHeight w:val="20"/>
        </w:trPr>
        <w:tc>
          <w:tcPr>
            <w:tcW w:w="3145" w:type="dxa"/>
          </w:tcPr>
          <w:p w14:paraId="0791D7ED" w14:textId="77777777" w:rsidR="008D1420" w:rsidRPr="006C6F26" w:rsidRDefault="008D1420" w:rsidP="006755D6">
            <w:pPr>
              <w:spacing w:after="0"/>
              <w:rPr>
                <w:rFonts w:asciiTheme="minorHAnsi" w:eastAsiaTheme="minorEastAsia" w:hAnsiTheme="minorHAnsi" w:cstheme="minorHAnsi"/>
                <w:b/>
                <w:bCs/>
                <w:sz w:val="20"/>
                <w:szCs w:val="20"/>
                <w:lang w:val="es-AR"/>
              </w:rPr>
            </w:pPr>
          </w:p>
          <w:p w14:paraId="5749D536" w14:textId="77777777" w:rsidR="008D1420" w:rsidRPr="001452A2" w:rsidRDefault="008D1420" w:rsidP="006755D6">
            <w:pPr>
              <w:spacing w:before="60"/>
              <w:rPr>
                <w:rFonts w:asciiTheme="minorHAnsi" w:hAnsiTheme="minorHAnsi" w:cstheme="minorHAnsi"/>
                <w:b/>
                <w:i/>
                <w:sz w:val="20"/>
                <w:szCs w:val="20"/>
                <w:lang w:val="es-AR"/>
              </w:rPr>
            </w:pPr>
            <w:r w:rsidRPr="001452A2">
              <w:rPr>
                <w:rFonts w:asciiTheme="minorHAnsi" w:hAnsiTheme="minorHAnsi" w:cstheme="minorHAnsi"/>
                <w:b/>
                <w:i/>
                <w:sz w:val="20"/>
                <w:szCs w:val="20"/>
                <w:lang w:val="es-AR"/>
              </w:rPr>
              <w:t>Resultado 4: PNAE Qali Warma fortalecido en su componente comunicacional a través de su posicionamiento a través de los Comités de Alimentación Escolar</w:t>
            </w:r>
          </w:p>
          <w:p w14:paraId="01156037" w14:textId="77777777" w:rsidR="008D1420" w:rsidRPr="006C6F26" w:rsidRDefault="008D1420" w:rsidP="006755D6">
            <w:pPr>
              <w:spacing w:after="0"/>
              <w:jc w:val="center"/>
              <w:rPr>
                <w:rFonts w:asciiTheme="minorHAnsi" w:eastAsiaTheme="minorEastAsia" w:hAnsiTheme="minorHAnsi" w:cstheme="minorHAnsi"/>
                <w:b/>
                <w:bCs/>
                <w:sz w:val="20"/>
                <w:szCs w:val="20"/>
                <w:lang w:val="es-AR"/>
              </w:rPr>
            </w:pPr>
          </w:p>
        </w:tc>
        <w:tc>
          <w:tcPr>
            <w:tcW w:w="1754" w:type="dxa"/>
          </w:tcPr>
          <w:p w14:paraId="791EF2B7" w14:textId="77777777" w:rsidR="008D1420" w:rsidRPr="006C6F26" w:rsidRDefault="008D1420" w:rsidP="006755D6">
            <w:pPr>
              <w:spacing w:after="0"/>
              <w:jc w:val="center"/>
              <w:rPr>
                <w:rFonts w:asciiTheme="minorHAnsi" w:eastAsiaTheme="minorEastAsia" w:hAnsiTheme="minorHAnsi" w:cstheme="minorHAnsi"/>
                <w:b/>
                <w:bCs/>
                <w:sz w:val="20"/>
                <w:szCs w:val="20"/>
                <w:lang w:val="es-PE"/>
              </w:rPr>
            </w:pPr>
          </w:p>
          <w:p w14:paraId="4F84C0E0" w14:textId="1BCBBA2F" w:rsidR="008D1420" w:rsidRPr="00927426" w:rsidRDefault="008D1420" w:rsidP="006755D6">
            <w:pPr>
              <w:spacing w:after="0"/>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4</w:t>
            </w:r>
          </w:p>
        </w:tc>
        <w:tc>
          <w:tcPr>
            <w:tcW w:w="6591" w:type="dxa"/>
          </w:tcPr>
          <w:p w14:paraId="32E836FB" w14:textId="5D9DA66D" w:rsidR="008D1420" w:rsidRPr="001452A2" w:rsidRDefault="00B66A5E" w:rsidP="00F0169E">
            <w:pPr>
              <w:spacing w:after="0"/>
              <w:jc w:val="left"/>
              <w:rPr>
                <w:rFonts w:asciiTheme="minorHAnsi" w:eastAsiaTheme="minorEastAsia" w:hAnsiTheme="minorHAnsi" w:cstheme="minorHAnsi"/>
                <w:sz w:val="20"/>
                <w:szCs w:val="20"/>
                <w:lang w:val="es-ES"/>
              </w:rPr>
            </w:pPr>
            <w:r w:rsidRPr="00B66A5E">
              <w:rPr>
                <w:rFonts w:asciiTheme="minorHAnsi" w:eastAsiaTheme="minorEastAsia" w:hAnsiTheme="minorHAnsi" w:cstheme="minorHAnsi"/>
                <w:bCs/>
                <w:sz w:val="20"/>
                <w:szCs w:val="20"/>
                <w:lang w:val="es-PE"/>
              </w:rPr>
              <w:t xml:space="preserve">El PNAEQW </w:t>
            </w:r>
            <w:r w:rsidR="00822542" w:rsidRPr="00B66A5E">
              <w:rPr>
                <w:rFonts w:asciiTheme="minorHAnsi" w:eastAsiaTheme="minorEastAsia" w:hAnsiTheme="minorHAnsi" w:cstheme="minorHAnsi"/>
                <w:bCs/>
                <w:sz w:val="20"/>
                <w:szCs w:val="20"/>
                <w:lang w:val="es-PE"/>
              </w:rPr>
              <w:t xml:space="preserve">cuenta con un paquete de </w:t>
            </w:r>
            <w:r w:rsidR="001E1FD1">
              <w:rPr>
                <w:rFonts w:asciiTheme="minorHAnsi" w:eastAsiaTheme="minorEastAsia" w:hAnsiTheme="minorHAnsi" w:cstheme="minorHAnsi"/>
                <w:bCs/>
                <w:sz w:val="20"/>
                <w:szCs w:val="20"/>
                <w:lang w:val="es-PE"/>
              </w:rPr>
              <w:t>5</w:t>
            </w:r>
            <w:r w:rsidR="00721E87">
              <w:rPr>
                <w:rFonts w:asciiTheme="minorHAnsi" w:eastAsiaTheme="minorEastAsia" w:hAnsiTheme="minorHAnsi" w:cstheme="minorHAnsi"/>
                <w:bCs/>
                <w:sz w:val="20"/>
                <w:szCs w:val="20"/>
                <w:lang w:val="es-PE"/>
              </w:rPr>
              <w:t>1</w:t>
            </w:r>
            <w:r w:rsidR="001E1FD1">
              <w:rPr>
                <w:rFonts w:asciiTheme="minorHAnsi" w:eastAsiaTheme="minorEastAsia" w:hAnsiTheme="minorHAnsi" w:cstheme="minorHAnsi"/>
                <w:bCs/>
                <w:sz w:val="20"/>
                <w:szCs w:val="20"/>
                <w:lang w:val="es-PE"/>
              </w:rPr>
              <w:t xml:space="preserve"> </w:t>
            </w:r>
            <w:r w:rsidR="00822542" w:rsidRPr="00B66A5E">
              <w:rPr>
                <w:rFonts w:asciiTheme="minorHAnsi" w:eastAsiaTheme="minorEastAsia" w:hAnsiTheme="minorHAnsi" w:cstheme="minorHAnsi"/>
                <w:bCs/>
                <w:sz w:val="20"/>
                <w:szCs w:val="20"/>
                <w:lang w:val="es-PE"/>
              </w:rPr>
              <w:t>herramientas educativas comunicacionales para promover el consumo del desayuno escolar en instituciones educativas atendidas y promover buenas prácticas de la alimentación saludable.</w:t>
            </w:r>
          </w:p>
        </w:tc>
      </w:tr>
      <w:tr w:rsidR="00B37364" w:rsidRPr="00C809C9" w14:paraId="72E2BAF9" w14:textId="77777777" w:rsidTr="008D1420">
        <w:trPr>
          <w:trHeight w:val="20"/>
        </w:trPr>
        <w:tc>
          <w:tcPr>
            <w:tcW w:w="3145" w:type="dxa"/>
          </w:tcPr>
          <w:p w14:paraId="0791A7D9" w14:textId="77777777" w:rsidR="00B37364" w:rsidRPr="001452A2" w:rsidRDefault="00B37364" w:rsidP="00B37364">
            <w:pPr>
              <w:spacing w:before="60"/>
              <w:rPr>
                <w:rFonts w:asciiTheme="minorHAnsi" w:hAnsiTheme="minorHAnsi" w:cstheme="minorHAnsi"/>
                <w:b/>
                <w:i/>
                <w:sz w:val="20"/>
                <w:szCs w:val="20"/>
                <w:lang w:val="es-AR"/>
              </w:rPr>
            </w:pPr>
            <w:r w:rsidRPr="001452A2">
              <w:rPr>
                <w:rFonts w:asciiTheme="minorHAnsi" w:hAnsiTheme="minorHAnsi" w:cstheme="minorHAnsi"/>
                <w:b/>
                <w:i/>
                <w:sz w:val="20"/>
                <w:szCs w:val="20"/>
                <w:lang w:val="es-AR"/>
              </w:rPr>
              <w:t>Resultado 5: PNAE Qali Warma fortalecido en su componente educativo y articulación territorial</w:t>
            </w:r>
          </w:p>
          <w:p w14:paraId="1F6EBED9" w14:textId="77777777" w:rsidR="00B37364" w:rsidRPr="006C6F26" w:rsidRDefault="00B37364" w:rsidP="00B37364">
            <w:pPr>
              <w:spacing w:after="0"/>
              <w:rPr>
                <w:rFonts w:asciiTheme="minorHAnsi" w:eastAsiaTheme="minorEastAsia" w:hAnsiTheme="minorHAnsi" w:cstheme="minorHAnsi"/>
                <w:b/>
                <w:bCs/>
                <w:sz w:val="20"/>
                <w:szCs w:val="20"/>
                <w:lang w:val="es-AR"/>
              </w:rPr>
            </w:pPr>
          </w:p>
          <w:p w14:paraId="769C4845" w14:textId="77777777" w:rsidR="00B37364" w:rsidRPr="006C6F26" w:rsidRDefault="00B37364" w:rsidP="00B37364">
            <w:pPr>
              <w:spacing w:after="0"/>
              <w:jc w:val="center"/>
              <w:rPr>
                <w:rFonts w:asciiTheme="minorHAnsi" w:eastAsiaTheme="minorEastAsia" w:hAnsiTheme="minorHAnsi" w:cstheme="minorHAnsi"/>
                <w:b/>
                <w:bCs/>
                <w:sz w:val="20"/>
                <w:szCs w:val="20"/>
                <w:lang w:val="es-PE"/>
              </w:rPr>
            </w:pPr>
          </w:p>
        </w:tc>
        <w:tc>
          <w:tcPr>
            <w:tcW w:w="1754" w:type="dxa"/>
          </w:tcPr>
          <w:p w14:paraId="6907F57F" w14:textId="77777777" w:rsidR="00B37364" w:rsidRPr="00927426" w:rsidRDefault="00B37364" w:rsidP="00B37364">
            <w:pPr>
              <w:spacing w:after="0"/>
              <w:jc w:val="center"/>
              <w:rPr>
                <w:rFonts w:asciiTheme="minorHAnsi" w:eastAsiaTheme="minorEastAsia" w:hAnsiTheme="minorHAnsi" w:cstheme="minorHAnsi"/>
                <w:b/>
                <w:bCs/>
                <w:sz w:val="20"/>
                <w:szCs w:val="20"/>
                <w:lang w:val="es-PE"/>
              </w:rPr>
            </w:pPr>
          </w:p>
          <w:p w14:paraId="7DADB5FA" w14:textId="46312613" w:rsidR="00B37364" w:rsidRPr="00927426" w:rsidRDefault="00B37364" w:rsidP="00B37364">
            <w:pPr>
              <w:spacing w:after="0"/>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4</w:t>
            </w:r>
          </w:p>
        </w:tc>
        <w:tc>
          <w:tcPr>
            <w:tcW w:w="6591" w:type="dxa"/>
          </w:tcPr>
          <w:p w14:paraId="0C2B442A" w14:textId="5A2CB8B3" w:rsidR="00B37364" w:rsidRPr="006C6F26" w:rsidRDefault="001E1FD1" w:rsidP="00B37364">
            <w:pPr>
              <w:spacing w:after="0"/>
              <w:jc w:val="left"/>
              <w:rPr>
                <w:rFonts w:asciiTheme="minorHAnsi" w:eastAsiaTheme="minorEastAsia" w:hAnsiTheme="minorHAnsi" w:cstheme="minorHAnsi"/>
                <w:b/>
                <w:bCs/>
                <w:sz w:val="20"/>
                <w:szCs w:val="20"/>
                <w:lang w:val="es-PE"/>
              </w:rPr>
            </w:pPr>
            <w:r w:rsidRPr="001E1FD1">
              <w:rPr>
                <w:rFonts w:asciiTheme="minorHAnsi" w:eastAsiaTheme="minorEastAsia" w:hAnsiTheme="minorHAnsi" w:cstheme="minorHAnsi"/>
                <w:bCs/>
                <w:sz w:val="20"/>
                <w:szCs w:val="20"/>
                <w:lang w:val="es-PE"/>
              </w:rPr>
              <w:t xml:space="preserve">El PNAEQW </w:t>
            </w:r>
            <w:r w:rsidR="00B37364" w:rsidRPr="001E1FD1">
              <w:rPr>
                <w:rFonts w:asciiTheme="minorHAnsi" w:eastAsiaTheme="minorEastAsia" w:hAnsiTheme="minorHAnsi" w:cstheme="minorHAnsi"/>
                <w:bCs/>
                <w:sz w:val="20"/>
                <w:szCs w:val="20"/>
                <w:lang w:val="es-PE"/>
              </w:rPr>
              <w:t xml:space="preserve">cuenta con una metodología de educación alimentaria construida con el MINEDU, para mejorar los hábitos alimentarios a través del uso pedagógico de </w:t>
            </w:r>
            <w:r>
              <w:rPr>
                <w:rFonts w:asciiTheme="minorHAnsi" w:eastAsiaTheme="minorEastAsia" w:hAnsiTheme="minorHAnsi" w:cstheme="minorHAnsi"/>
                <w:bCs/>
                <w:sz w:val="20"/>
                <w:szCs w:val="20"/>
                <w:lang w:val="es-PE"/>
              </w:rPr>
              <w:t>l</w:t>
            </w:r>
            <w:r w:rsidR="00B37364" w:rsidRPr="001E1FD1">
              <w:rPr>
                <w:rFonts w:asciiTheme="minorHAnsi" w:eastAsiaTheme="minorEastAsia" w:hAnsiTheme="minorHAnsi" w:cstheme="minorHAnsi"/>
                <w:bCs/>
                <w:sz w:val="20"/>
                <w:szCs w:val="20"/>
                <w:lang w:val="es-PE"/>
              </w:rPr>
              <w:t>os huertos escolares en Instituciones Educativas implementada en 5 regiones.</w:t>
            </w:r>
          </w:p>
        </w:tc>
      </w:tr>
      <w:tr w:rsidR="00B37364" w:rsidRPr="00C809C9" w14:paraId="24C50D2F" w14:textId="77777777" w:rsidTr="008D1420">
        <w:trPr>
          <w:trHeight w:val="1629"/>
        </w:trPr>
        <w:tc>
          <w:tcPr>
            <w:tcW w:w="3145" w:type="dxa"/>
          </w:tcPr>
          <w:p w14:paraId="24029033" w14:textId="77777777" w:rsidR="00B37364" w:rsidRPr="001452A2" w:rsidRDefault="00B37364" w:rsidP="00B37364">
            <w:pPr>
              <w:spacing w:before="60"/>
              <w:rPr>
                <w:rFonts w:asciiTheme="minorHAnsi" w:hAnsiTheme="minorHAnsi" w:cstheme="minorHAnsi"/>
                <w:b/>
                <w:i/>
                <w:sz w:val="20"/>
                <w:szCs w:val="20"/>
                <w:lang w:val="es-AR"/>
              </w:rPr>
            </w:pPr>
            <w:r w:rsidRPr="001452A2">
              <w:rPr>
                <w:rFonts w:asciiTheme="minorHAnsi" w:hAnsiTheme="minorHAnsi" w:cstheme="minorHAnsi"/>
                <w:b/>
                <w:i/>
                <w:sz w:val="20"/>
                <w:szCs w:val="20"/>
                <w:lang w:val="es-AR"/>
              </w:rPr>
              <w:t>Resultado 6:  PNAE Qali Warma fortalecido en sus procesos de gestión operativa con tecnologías de la información</w:t>
            </w:r>
          </w:p>
          <w:p w14:paraId="460F9F51" w14:textId="12707F10" w:rsidR="00B37364" w:rsidRPr="006C6F26" w:rsidRDefault="00B37364" w:rsidP="00B37364">
            <w:pPr>
              <w:spacing w:after="0"/>
              <w:rPr>
                <w:rFonts w:asciiTheme="minorHAnsi" w:eastAsiaTheme="minorEastAsia" w:hAnsiTheme="minorHAnsi" w:cstheme="minorHAnsi"/>
                <w:b/>
                <w:bCs/>
                <w:sz w:val="20"/>
                <w:szCs w:val="20"/>
                <w:lang w:val="es-AR"/>
              </w:rPr>
            </w:pPr>
          </w:p>
        </w:tc>
        <w:tc>
          <w:tcPr>
            <w:tcW w:w="1754" w:type="dxa"/>
          </w:tcPr>
          <w:p w14:paraId="30A793E6" w14:textId="77777777" w:rsidR="00B37364" w:rsidRPr="006C6F26" w:rsidRDefault="00B37364" w:rsidP="00B37364">
            <w:pPr>
              <w:spacing w:after="0"/>
              <w:jc w:val="center"/>
              <w:rPr>
                <w:rFonts w:asciiTheme="minorHAnsi" w:eastAsiaTheme="minorEastAsia" w:hAnsiTheme="minorHAnsi" w:cstheme="minorHAnsi"/>
                <w:b/>
                <w:bCs/>
                <w:sz w:val="20"/>
                <w:szCs w:val="20"/>
                <w:lang w:val="es-PE"/>
              </w:rPr>
            </w:pPr>
          </w:p>
          <w:p w14:paraId="611D0D3C" w14:textId="27E1AE6E" w:rsidR="00B37364" w:rsidRPr="00927426" w:rsidRDefault="00B37364" w:rsidP="00B37364">
            <w:pPr>
              <w:spacing w:after="0"/>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4</w:t>
            </w:r>
          </w:p>
        </w:tc>
        <w:tc>
          <w:tcPr>
            <w:tcW w:w="6591" w:type="dxa"/>
          </w:tcPr>
          <w:p w14:paraId="3ADBF917" w14:textId="144C6F94" w:rsidR="00B37364" w:rsidRPr="006C6F26" w:rsidRDefault="001E1FD1" w:rsidP="00B37364">
            <w:pPr>
              <w:spacing w:after="0"/>
              <w:jc w:val="left"/>
              <w:rPr>
                <w:rFonts w:asciiTheme="minorHAnsi" w:eastAsiaTheme="minorEastAsia" w:hAnsiTheme="minorHAnsi" w:cstheme="minorHAnsi"/>
                <w:b/>
                <w:bCs/>
                <w:sz w:val="20"/>
                <w:szCs w:val="20"/>
                <w:lang w:val="es-PE"/>
              </w:rPr>
            </w:pPr>
            <w:r>
              <w:rPr>
                <w:rFonts w:asciiTheme="minorHAnsi" w:eastAsiaTheme="minorEastAsia" w:hAnsiTheme="minorHAnsi" w:cstheme="minorHAnsi"/>
                <w:sz w:val="20"/>
                <w:szCs w:val="20"/>
                <w:lang w:val="es-ES"/>
              </w:rPr>
              <w:t>El PNAE</w:t>
            </w:r>
            <w:r w:rsidR="00B37364" w:rsidRPr="001452A2">
              <w:rPr>
                <w:rFonts w:asciiTheme="minorHAnsi" w:eastAsiaTheme="minorEastAsia" w:hAnsiTheme="minorHAnsi" w:cstheme="minorHAnsi"/>
                <w:sz w:val="20"/>
                <w:szCs w:val="20"/>
                <w:lang w:val="es-ES"/>
              </w:rPr>
              <w:t>QW ha fortalecido su sistema de implementación del servicio de alimentación escolar y mejora en la calidad de las prestaciones, mediante la utilización de tecnologías de la información y herramientas informáticas para la gestión de costos de los alimentos.</w:t>
            </w:r>
          </w:p>
        </w:tc>
      </w:tr>
    </w:tbl>
    <w:p w14:paraId="118CD42A" w14:textId="77777777" w:rsidR="00472137" w:rsidRDefault="00472137" w:rsidP="007A7BF0">
      <w:pPr>
        <w:ind w:left="270"/>
        <w:rPr>
          <w:rFonts w:asciiTheme="minorHAnsi" w:eastAsiaTheme="minorEastAsia" w:hAnsiTheme="minorHAnsi" w:cstheme="minorHAnsi"/>
          <w:b/>
          <w:bCs/>
          <w:sz w:val="20"/>
          <w:szCs w:val="20"/>
          <w:lang w:val="es-ES"/>
        </w:rPr>
      </w:pPr>
    </w:p>
    <w:p w14:paraId="2EABBA0A" w14:textId="77777777" w:rsidR="00472137" w:rsidRDefault="00472137" w:rsidP="007A7BF0">
      <w:pPr>
        <w:ind w:left="270"/>
        <w:rPr>
          <w:rFonts w:asciiTheme="minorHAnsi" w:eastAsiaTheme="minorEastAsia" w:hAnsiTheme="minorHAnsi" w:cstheme="minorHAnsi"/>
          <w:b/>
          <w:bCs/>
          <w:sz w:val="20"/>
          <w:szCs w:val="20"/>
          <w:lang w:val="es-ES"/>
        </w:rPr>
      </w:pPr>
    </w:p>
    <w:p w14:paraId="22F90F64" w14:textId="77777777" w:rsidR="007A7BF0" w:rsidRPr="006C6F26" w:rsidRDefault="007A7BF0" w:rsidP="007A7BF0">
      <w:pPr>
        <w:ind w:left="270"/>
        <w:rPr>
          <w:rFonts w:asciiTheme="minorHAnsi" w:eastAsiaTheme="minorEastAsia" w:hAnsiTheme="minorHAnsi" w:cstheme="minorHAnsi"/>
          <w:b/>
          <w:bCs/>
          <w:sz w:val="20"/>
          <w:szCs w:val="20"/>
          <w:lang w:val="es-E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436"/>
      </w:tblGrid>
      <w:tr w:rsidR="31BDC04C" w:rsidRPr="00927426" w14:paraId="58E4D50B" w14:textId="77777777" w:rsidTr="78958753">
        <w:trPr>
          <w:trHeight w:val="214"/>
        </w:trPr>
        <w:tc>
          <w:tcPr>
            <w:tcW w:w="8460" w:type="dxa"/>
            <w:shd w:val="clear" w:color="auto" w:fill="auto"/>
          </w:tcPr>
          <w:p w14:paraId="0B35B5BB" w14:textId="77777777" w:rsidR="31BDC04C" w:rsidRPr="00927426" w:rsidRDefault="78958753" w:rsidP="78958753">
            <w:pPr>
              <w:jc w:val="center"/>
              <w:rPr>
                <w:rFonts w:asciiTheme="minorHAnsi" w:eastAsiaTheme="minorEastAsia" w:hAnsiTheme="minorHAnsi" w:cstheme="minorHAnsi"/>
                <w:b/>
                <w:bCs/>
                <w:sz w:val="20"/>
                <w:szCs w:val="20"/>
                <w:lang w:val="es-ES"/>
              </w:rPr>
            </w:pPr>
            <w:r w:rsidRPr="00927426">
              <w:rPr>
                <w:rFonts w:asciiTheme="minorHAnsi" w:eastAsiaTheme="minorEastAsia" w:hAnsiTheme="minorHAnsi" w:cstheme="minorHAnsi"/>
                <w:b/>
                <w:bCs/>
                <w:sz w:val="20"/>
                <w:szCs w:val="20"/>
                <w:lang w:val="es-ES"/>
              </w:rPr>
              <w:t>Criterios de valoración</w:t>
            </w:r>
          </w:p>
        </w:tc>
        <w:tc>
          <w:tcPr>
            <w:tcW w:w="1436" w:type="dxa"/>
            <w:shd w:val="clear" w:color="auto" w:fill="auto"/>
          </w:tcPr>
          <w:p w14:paraId="6CC107FA" w14:textId="77777777" w:rsidR="31BDC04C" w:rsidRPr="00927426" w:rsidRDefault="78958753" w:rsidP="78958753">
            <w:pPr>
              <w:jc w:val="center"/>
              <w:rPr>
                <w:rFonts w:asciiTheme="minorHAnsi" w:eastAsiaTheme="minorEastAsia" w:hAnsiTheme="minorHAnsi" w:cstheme="minorHAnsi"/>
                <w:b/>
                <w:bCs/>
                <w:sz w:val="20"/>
                <w:szCs w:val="20"/>
                <w:lang w:val="es-ES"/>
              </w:rPr>
            </w:pPr>
            <w:r w:rsidRPr="00927426">
              <w:rPr>
                <w:rFonts w:asciiTheme="minorHAnsi" w:eastAsiaTheme="minorEastAsia" w:hAnsiTheme="minorHAnsi" w:cstheme="minorHAnsi"/>
                <w:b/>
                <w:bCs/>
                <w:sz w:val="20"/>
                <w:szCs w:val="20"/>
                <w:lang w:val="es-ES"/>
              </w:rPr>
              <w:t>Valoración</w:t>
            </w:r>
          </w:p>
        </w:tc>
      </w:tr>
      <w:tr w:rsidR="31BDC04C" w:rsidRPr="00927426" w14:paraId="110CA5A1" w14:textId="77777777" w:rsidTr="78958753">
        <w:trPr>
          <w:trHeight w:val="203"/>
        </w:trPr>
        <w:tc>
          <w:tcPr>
            <w:tcW w:w="8460" w:type="dxa"/>
            <w:shd w:val="clear" w:color="auto" w:fill="auto"/>
          </w:tcPr>
          <w:p w14:paraId="5BF4EEA3" w14:textId="77777777" w:rsidR="31BDC04C" w:rsidRPr="006C6F26" w:rsidRDefault="78958753" w:rsidP="78958753">
            <w:pPr>
              <w:jc w:val="left"/>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 xml:space="preserve">Insatisfactorio: No se espera lograr la meta </w:t>
            </w:r>
          </w:p>
        </w:tc>
        <w:tc>
          <w:tcPr>
            <w:tcW w:w="1436" w:type="dxa"/>
            <w:shd w:val="clear" w:color="auto" w:fill="auto"/>
          </w:tcPr>
          <w:p w14:paraId="330DD5C7" w14:textId="77777777" w:rsidR="31BDC04C" w:rsidRPr="006C6F26" w:rsidRDefault="78958753" w:rsidP="78958753">
            <w:pPr>
              <w:jc w:val="center"/>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1</w:t>
            </w:r>
          </w:p>
        </w:tc>
      </w:tr>
      <w:tr w:rsidR="31BDC04C" w:rsidRPr="00927426" w14:paraId="4362BCE3" w14:textId="77777777" w:rsidTr="78958753">
        <w:trPr>
          <w:trHeight w:val="214"/>
        </w:trPr>
        <w:tc>
          <w:tcPr>
            <w:tcW w:w="8460" w:type="dxa"/>
            <w:shd w:val="clear" w:color="auto" w:fill="auto"/>
          </w:tcPr>
          <w:p w14:paraId="36DF9250" w14:textId="77777777" w:rsidR="31BDC04C" w:rsidRPr="006C6F26" w:rsidRDefault="78958753" w:rsidP="78958753">
            <w:pPr>
              <w:jc w:val="left"/>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lastRenderedPageBreak/>
              <w:t xml:space="preserve">Moderadamente Satisfactorio: Se espera lograr la meta, pero fuera de los plazos esperados </w:t>
            </w:r>
          </w:p>
        </w:tc>
        <w:tc>
          <w:tcPr>
            <w:tcW w:w="1436" w:type="dxa"/>
            <w:shd w:val="clear" w:color="auto" w:fill="auto"/>
          </w:tcPr>
          <w:p w14:paraId="524E7710" w14:textId="77777777" w:rsidR="31BDC04C" w:rsidRPr="006C6F26" w:rsidRDefault="78958753" w:rsidP="78958753">
            <w:pPr>
              <w:jc w:val="center"/>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2</w:t>
            </w:r>
          </w:p>
        </w:tc>
      </w:tr>
      <w:tr w:rsidR="31BDC04C" w:rsidRPr="00927426" w14:paraId="02988CE3" w14:textId="77777777" w:rsidTr="007C2D61">
        <w:trPr>
          <w:trHeight w:val="67"/>
        </w:trPr>
        <w:tc>
          <w:tcPr>
            <w:tcW w:w="8460" w:type="dxa"/>
            <w:shd w:val="clear" w:color="auto" w:fill="auto"/>
          </w:tcPr>
          <w:p w14:paraId="014B4D00" w14:textId="77777777" w:rsidR="31BDC04C" w:rsidRPr="006C6F26" w:rsidRDefault="78958753" w:rsidP="78958753">
            <w:pPr>
              <w:jc w:val="left"/>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Satisfactorio: Se espera lograr la meta en los plazos esperados</w:t>
            </w:r>
          </w:p>
        </w:tc>
        <w:tc>
          <w:tcPr>
            <w:tcW w:w="1436" w:type="dxa"/>
            <w:shd w:val="clear" w:color="auto" w:fill="auto"/>
          </w:tcPr>
          <w:p w14:paraId="1A090612" w14:textId="77777777" w:rsidR="31BDC04C" w:rsidRPr="006C6F26" w:rsidRDefault="78958753" w:rsidP="78958753">
            <w:pPr>
              <w:jc w:val="center"/>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3</w:t>
            </w:r>
          </w:p>
        </w:tc>
      </w:tr>
      <w:tr w:rsidR="31BDC04C" w:rsidRPr="00927426" w14:paraId="0EB84C1A" w14:textId="77777777" w:rsidTr="78958753">
        <w:trPr>
          <w:trHeight w:val="150"/>
        </w:trPr>
        <w:tc>
          <w:tcPr>
            <w:tcW w:w="8460" w:type="dxa"/>
            <w:shd w:val="clear" w:color="auto" w:fill="auto"/>
          </w:tcPr>
          <w:p w14:paraId="23EC6F92" w14:textId="77777777" w:rsidR="31BDC04C" w:rsidRPr="006C6F26" w:rsidRDefault="78958753" w:rsidP="78958753">
            <w:pPr>
              <w:jc w:val="left"/>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Altamente Satisfactorio: Se espera exceder ampliamente la meta esperada en los plazos esperados o si ya fue alcanzada</w:t>
            </w:r>
          </w:p>
        </w:tc>
        <w:tc>
          <w:tcPr>
            <w:tcW w:w="1436" w:type="dxa"/>
            <w:shd w:val="clear" w:color="auto" w:fill="auto"/>
          </w:tcPr>
          <w:p w14:paraId="2D2A52FF" w14:textId="77777777" w:rsidR="31BDC04C" w:rsidRPr="006C6F26" w:rsidRDefault="78958753" w:rsidP="78958753">
            <w:pPr>
              <w:jc w:val="center"/>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4</w:t>
            </w:r>
          </w:p>
        </w:tc>
      </w:tr>
    </w:tbl>
    <w:p w14:paraId="79E8B1A6" w14:textId="77777777" w:rsidR="005400B0" w:rsidRPr="00927426" w:rsidRDefault="005400B0" w:rsidP="007A7BF0">
      <w:pPr>
        <w:tabs>
          <w:tab w:val="left" w:pos="4680"/>
        </w:tabs>
        <w:rPr>
          <w:rFonts w:asciiTheme="minorHAnsi" w:eastAsia="Calibri" w:hAnsiTheme="minorHAnsi" w:cstheme="minorHAnsi"/>
          <w:b/>
          <w:bCs/>
          <w:sz w:val="20"/>
          <w:szCs w:val="20"/>
          <w:lang w:val="es-ES"/>
        </w:rPr>
        <w:sectPr w:rsidR="005400B0" w:rsidRPr="00927426" w:rsidSect="00DA7008">
          <w:pgSz w:w="16838" w:h="11906" w:orient="landscape" w:code="9"/>
          <w:pgMar w:top="1440" w:right="1080" w:bottom="1440" w:left="1080" w:header="720" w:footer="432" w:gutter="0"/>
          <w:cols w:space="708"/>
          <w:titlePg/>
          <w:docGrid w:linePitch="360"/>
        </w:sectPr>
      </w:pPr>
    </w:p>
    <w:p w14:paraId="6FBC2B58" w14:textId="4E64A774" w:rsidR="31BDC04C" w:rsidRPr="00927426" w:rsidRDefault="00B10E32" w:rsidP="000C2E3B">
      <w:pPr>
        <w:pStyle w:val="Prrafodelista"/>
        <w:numPr>
          <w:ilvl w:val="0"/>
          <w:numId w:val="2"/>
        </w:numPr>
        <w:tabs>
          <w:tab w:val="left" w:pos="4680"/>
        </w:tabs>
        <w:rPr>
          <w:rFonts w:asciiTheme="minorHAnsi" w:hAnsiTheme="minorHAnsi" w:cstheme="minorHAnsi"/>
          <w:b/>
          <w:bCs/>
          <w:sz w:val="20"/>
          <w:szCs w:val="20"/>
          <w:lang w:val="es-ES"/>
        </w:rPr>
      </w:pPr>
      <w:r w:rsidRPr="00927426">
        <w:rPr>
          <w:rFonts w:asciiTheme="minorHAnsi" w:eastAsiaTheme="minorEastAsia" w:hAnsiTheme="minorHAnsi" w:cstheme="minorHAnsi"/>
          <w:b/>
          <w:bCs/>
          <w:sz w:val="20"/>
          <w:szCs w:val="20"/>
          <w:lang w:val="es-ES"/>
        </w:rPr>
        <w:lastRenderedPageBreak/>
        <w:t>P</w:t>
      </w:r>
      <w:r w:rsidR="00851AF1" w:rsidRPr="00927426">
        <w:rPr>
          <w:rFonts w:asciiTheme="minorHAnsi" w:eastAsiaTheme="minorEastAsia" w:hAnsiTheme="minorHAnsi" w:cstheme="minorHAnsi"/>
          <w:b/>
          <w:bCs/>
          <w:sz w:val="20"/>
          <w:szCs w:val="20"/>
          <w:lang w:val="es-ES"/>
        </w:rPr>
        <w:t>ROGRESO</w:t>
      </w:r>
      <w:r w:rsidR="31BDC04C" w:rsidRPr="00927426">
        <w:rPr>
          <w:rFonts w:asciiTheme="minorHAnsi" w:eastAsiaTheme="minorEastAsia" w:hAnsiTheme="minorHAnsi" w:cstheme="minorHAnsi"/>
          <w:b/>
          <w:bCs/>
          <w:sz w:val="20"/>
          <w:szCs w:val="20"/>
          <w:lang w:val="es-ES"/>
        </w:rPr>
        <w:t xml:space="preserve"> </w:t>
      </w:r>
      <w:r w:rsidRPr="00927426">
        <w:rPr>
          <w:rFonts w:asciiTheme="minorHAnsi" w:eastAsiaTheme="minorEastAsia" w:hAnsiTheme="minorHAnsi" w:cstheme="minorHAnsi"/>
          <w:b/>
          <w:bCs/>
          <w:sz w:val="20"/>
          <w:szCs w:val="20"/>
          <w:lang w:val="es-ES"/>
        </w:rPr>
        <w:t>DE</w:t>
      </w:r>
      <w:r w:rsidR="00A102DE" w:rsidRPr="00927426">
        <w:rPr>
          <w:rFonts w:asciiTheme="minorHAnsi" w:eastAsiaTheme="minorEastAsia" w:hAnsiTheme="minorHAnsi" w:cstheme="minorHAnsi"/>
          <w:b/>
          <w:bCs/>
          <w:sz w:val="20"/>
          <w:szCs w:val="20"/>
          <w:lang w:val="es-ES"/>
        </w:rPr>
        <w:t xml:space="preserve"> </w:t>
      </w:r>
      <w:r w:rsidR="007444F1" w:rsidRPr="00927426">
        <w:rPr>
          <w:rFonts w:asciiTheme="minorHAnsi" w:eastAsiaTheme="minorEastAsia" w:hAnsiTheme="minorHAnsi" w:cstheme="minorHAnsi"/>
          <w:b/>
          <w:bCs/>
          <w:sz w:val="20"/>
          <w:szCs w:val="20"/>
          <w:lang w:val="es-ES"/>
        </w:rPr>
        <w:t>PRODUCTOS</w:t>
      </w:r>
      <w:r w:rsidR="00857A94" w:rsidRPr="00927426">
        <w:rPr>
          <w:rFonts w:asciiTheme="minorHAnsi" w:eastAsiaTheme="minorEastAsia" w:hAnsiTheme="minorHAnsi" w:cstheme="minorHAnsi"/>
          <w:b/>
          <w:bCs/>
          <w:sz w:val="20"/>
          <w:szCs w:val="20"/>
          <w:lang w:val="es-ES"/>
        </w:rPr>
        <w:t xml:space="preserve"> Y ACTIVIDADES</w:t>
      </w:r>
      <w:r w:rsidR="31BDC04C" w:rsidRPr="00927426">
        <w:rPr>
          <w:rFonts w:asciiTheme="minorHAnsi" w:eastAsiaTheme="minorEastAsia" w:hAnsiTheme="minorHAnsi" w:cstheme="minorHAnsi"/>
          <w:b/>
          <w:bCs/>
          <w:sz w:val="20"/>
          <w:szCs w:val="20"/>
          <w:lang w:val="es-ES"/>
        </w:rPr>
        <w:t xml:space="preserve"> </w:t>
      </w:r>
      <w:r w:rsidR="00A102DE" w:rsidRPr="00927426">
        <w:rPr>
          <w:rFonts w:asciiTheme="minorHAnsi" w:eastAsiaTheme="minorEastAsia" w:hAnsiTheme="minorHAnsi" w:cstheme="minorHAnsi"/>
          <w:b/>
          <w:bCs/>
          <w:sz w:val="20"/>
          <w:szCs w:val="20"/>
          <w:lang w:val="es-ES"/>
        </w:rPr>
        <w:t xml:space="preserve">DEL PROYECTO </w:t>
      </w:r>
    </w:p>
    <w:p w14:paraId="338EEC3B" w14:textId="4A31CE96" w:rsidR="003D72E8" w:rsidRPr="00927426" w:rsidRDefault="78958753" w:rsidP="78958753">
      <w:pPr>
        <w:tabs>
          <w:tab w:val="left" w:pos="4680"/>
        </w:tabs>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 xml:space="preserve">Indicar el grado de avance de </w:t>
      </w:r>
      <w:r w:rsidR="003478B8" w:rsidRPr="00927426">
        <w:rPr>
          <w:rFonts w:asciiTheme="minorHAnsi" w:eastAsiaTheme="minorEastAsia" w:hAnsiTheme="minorHAnsi" w:cstheme="minorHAnsi"/>
          <w:sz w:val="20"/>
          <w:szCs w:val="20"/>
          <w:lang w:val="es-ES"/>
        </w:rPr>
        <w:t xml:space="preserve">los productos y </w:t>
      </w:r>
      <w:r w:rsidRPr="00927426">
        <w:rPr>
          <w:rFonts w:asciiTheme="minorHAnsi" w:eastAsiaTheme="minorEastAsia" w:hAnsiTheme="minorHAnsi" w:cstheme="minorHAnsi"/>
          <w:sz w:val="20"/>
          <w:szCs w:val="20"/>
          <w:lang w:val="es-ES"/>
        </w:rPr>
        <w:t>las actividades programadas para el periodo de referencia del presente informe en base al Plan Operativo o Plan de Trabajo Anual del proyecto en el siguiente formato:</w:t>
      </w:r>
    </w:p>
    <w:p w14:paraId="54C529ED" w14:textId="77777777" w:rsidR="003F0322" w:rsidRPr="00927426" w:rsidRDefault="003F0322" w:rsidP="78958753">
      <w:pPr>
        <w:tabs>
          <w:tab w:val="left" w:pos="4680"/>
        </w:tabs>
        <w:rPr>
          <w:rFonts w:asciiTheme="minorHAnsi" w:eastAsiaTheme="minorEastAsia" w:hAnsiTheme="minorHAnsi" w:cstheme="minorHAnsi"/>
          <w:sz w:val="20"/>
          <w:szCs w:val="20"/>
          <w:lang w:val="es-ES"/>
        </w:rPr>
      </w:pPr>
    </w:p>
    <w:tbl>
      <w:tblPr>
        <w:tblW w:w="5368"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426"/>
        <w:gridCol w:w="2054"/>
        <w:gridCol w:w="902"/>
        <w:gridCol w:w="1023"/>
        <w:gridCol w:w="1226"/>
        <w:gridCol w:w="1202"/>
        <w:gridCol w:w="860"/>
      </w:tblGrid>
      <w:tr w:rsidR="00D15C71" w:rsidRPr="00C809C9" w14:paraId="6EDBAE29" w14:textId="77777777" w:rsidTr="00426148">
        <w:trPr>
          <w:trHeight w:val="494"/>
        </w:trPr>
        <w:tc>
          <w:tcPr>
            <w:tcW w:w="5000" w:type="pct"/>
            <w:gridSpan w:val="8"/>
            <w:tcBorders>
              <w:bottom w:val="single" w:sz="4" w:space="0" w:color="auto"/>
            </w:tcBorders>
          </w:tcPr>
          <w:p w14:paraId="33258638" w14:textId="14868DA4" w:rsidR="00274878" w:rsidRPr="001452A2" w:rsidRDefault="78958753" w:rsidP="00274878">
            <w:pPr>
              <w:spacing w:before="60"/>
              <w:ind w:left="540"/>
              <w:rPr>
                <w:rFonts w:asciiTheme="minorHAnsi" w:hAnsiTheme="minorHAnsi" w:cstheme="minorHAnsi"/>
                <w:b/>
                <w:sz w:val="20"/>
                <w:szCs w:val="20"/>
                <w:lang w:val="es-AR"/>
              </w:rPr>
            </w:pPr>
            <w:r w:rsidRPr="00927426">
              <w:rPr>
                <w:rFonts w:asciiTheme="minorHAnsi" w:eastAsiaTheme="minorEastAsia" w:hAnsiTheme="minorHAnsi" w:cstheme="minorHAnsi"/>
                <w:b/>
                <w:bCs/>
                <w:sz w:val="20"/>
                <w:szCs w:val="20"/>
                <w:lang w:val="es-PE"/>
              </w:rPr>
              <w:t>Componente/Resultados 1:</w:t>
            </w:r>
            <w:r w:rsidR="00274878" w:rsidRPr="001452A2">
              <w:rPr>
                <w:rFonts w:asciiTheme="minorHAnsi" w:hAnsiTheme="minorHAnsi" w:cstheme="minorHAnsi"/>
                <w:b/>
                <w:sz w:val="20"/>
                <w:szCs w:val="20"/>
                <w:lang w:val="es-AR"/>
              </w:rPr>
              <w:t xml:space="preserve"> Condiciones de equipamiento y capacidades de los CAE mejoradas para la prestación del servicio de alimentación oportuno y de calidad para niños y niñas</w:t>
            </w:r>
          </w:p>
          <w:p w14:paraId="7B817B86" w14:textId="77777777" w:rsidR="00D15C71" w:rsidRPr="006C6F26" w:rsidRDefault="00D15C71" w:rsidP="78958753">
            <w:pPr>
              <w:tabs>
                <w:tab w:val="left" w:pos="4680"/>
              </w:tabs>
              <w:rPr>
                <w:rFonts w:asciiTheme="minorHAnsi" w:eastAsiaTheme="minorEastAsia" w:hAnsiTheme="minorHAnsi" w:cstheme="minorHAnsi"/>
                <w:sz w:val="20"/>
                <w:szCs w:val="20"/>
                <w:lang w:val="es-AR"/>
              </w:rPr>
            </w:pPr>
          </w:p>
        </w:tc>
      </w:tr>
      <w:tr w:rsidR="006F3723" w:rsidRPr="00927426" w14:paraId="368820B5" w14:textId="77777777" w:rsidTr="00426148">
        <w:trPr>
          <w:trHeight w:val="390"/>
        </w:trPr>
        <w:tc>
          <w:tcPr>
            <w:tcW w:w="1403" w:type="pct"/>
            <w:gridSpan w:val="2"/>
            <w:tcBorders>
              <w:bottom w:val="single" w:sz="4" w:space="0" w:color="auto"/>
            </w:tcBorders>
            <w:shd w:val="clear" w:color="auto" w:fill="D0CECE"/>
          </w:tcPr>
          <w:p w14:paraId="7A80CA1D" w14:textId="77777777" w:rsidR="005819A4" w:rsidRPr="006C6F26" w:rsidRDefault="005819A4" w:rsidP="7895875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Producto</w:t>
            </w:r>
            <w:proofErr w:type="spellEnd"/>
            <w:r w:rsidRPr="006C6F26">
              <w:rPr>
                <w:rFonts w:asciiTheme="minorHAnsi" w:eastAsiaTheme="minorEastAsia" w:hAnsiTheme="minorHAnsi" w:cstheme="minorHAnsi"/>
                <w:b/>
                <w:bCs/>
                <w:sz w:val="20"/>
                <w:szCs w:val="20"/>
              </w:rPr>
              <w:t xml:space="preserve"> 1.1</w:t>
            </w:r>
          </w:p>
        </w:tc>
        <w:tc>
          <w:tcPr>
            <w:tcW w:w="1061" w:type="pct"/>
            <w:tcBorders>
              <w:bottom w:val="single" w:sz="4" w:space="0" w:color="auto"/>
            </w:tcBorders>
            <w:shd w:val="clear" w:color="auto" w:fill="D0CECE"/>
          </w:tcPr>
          <w:p w14:paraId="602E67DE" w14:textId="77777777" w:rsidR="005819A4" w:rsidRPr="006C6F26" w:rsidRDefault="005819A4" w:rsidP="7895875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7B20BB7E"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rPr>
            </w:pPr>
            <w:r w:rsidRPr="006C6F26">
              <w:rPr>
                <w:rFonts w:asciiTheme="minorHAnsi" w:eastAsiaTheme="minorEastAsia" w:hAnsiTheme="minorHAnsi" w:cstheme="minorHAnsi"/>
                <w:b/>
                <w:bCs/>
                <w:sz w:val="20"/>
                <w:szCs w:val="20"/>
              </w:rPr>
              <w:t xml:space="preserve">Linea de </w:t>
            </w:r>
            <w:r w:rsidRPr="00927426">
              <w:rPr>
                <w:rFonts w:asciiTheme="minorHAnsi" w:eastAsiaTheme="minorEastAsia" w:hAnsiTheme="minorHAnsi" w:cstheme="minorHAnsi"/>
                <w:b/>
                <w:bCs/>
                <w:sz w:val="20"/>
                <w:szCs w:val="20"/>
              </w:rPr>
              <w:t>Base</w:t>
            </w:r>
          </w:p>
          <w:p w14:paraId="295167CF" w14:textId="150EFD86" w:rsidR="005819A4" w:rsidRPr="00927426" w:rsidRDefault="005819A4" w:rsidP="78958753">
            <w:pPr>
              <w:tabs>
                <w:tab w:val="left" w:pos="4680"/>
              </w:tabs>
              <w:jc w:val="center"/>
              <w:rPr>
                <w:rFonts w:asciiTheme="minorHAnsi" w:eastAsiaTheme="minorEastAsia" w:hAnsiTheme="minorHAnsi" w:cstheme="minorHAnsi"/>
                <w:b/>
                <w:bCs/>
                <w:sz w:val="20"/>
                <w:szCs w:val="20"/>
              </w:rPr>
            </w:pPr>
          </w:p>
          <w:p w14:paraId="1C0157D6"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rPr>
            </w:pPr>
          </w:p>
        </w:tc>
        <w:tc>
          <w:tcPr>
            <w:tcW w:w="460" w:type="pct"/>
            <w:tcBorders>
              <w:bottom w:val="single" w:sz="4" w:space="0" w:color="auto"/>
            </w:tcBorders>
            <w:shd w:val="clear" w:color="auto" w:fill="D0CECE"/>
          </w:tcPr>
          <w:p w14:paraId="17B1877E"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58803070" w14:textId="540C157A" w:rsidR="005819A4" w:rsidRPr="00927426" w:rsidRDefault="005819A4" w:rsidP="7895875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sidR="004E36B7">
              <w:rPr>
                <w:rFonts w:asciiTheme="minorHAnsi" w:eastAsiaTheme="minorEastAsia" w:hAnsiTheme="minorHAnsi" w:cstheme="minorHAnsi"/>
                <w:b/>
                <w:bCs/>
                <w:sz w:val="20"/>
                <w:szCs w:val="20"/>
              </w:rPr>
              <w:t>Acumulado</w:t>
            </w:r>
            <w:proofErr w:type="spellEnd"/>
            <w:r w:rsidR="004E36B7">
              <w:rPr>
                <w:rFonts w:asciiTheme="minorHAnsi" w:eastAsiaTheme="minorEastAsia" w:hAnsiTheme="minorHAnsi" w:cstheme="minorHAnsi"/>
                <w:b/>
                <w:bCs/>
                <w:sz w:val="20"/>
                <w:szCs w:val="20"/>
              </w:rPr>
              <w:t xml:space="preserve"> al 2019</w:t>
            </w:r>
            <w:r>
              <w:rPr>
                <w:rFonts w:asciiTheme="minorHAnsi" w:eastAsiaTheme="minorEastAsia" w:hAnsiTheme="minorHAnsi" w:cstheme="minorHAnsi"/>
                <w:b/>
                <w:bCs/>
                <w:sz w:val="20"/>
                <w:szCs w:val="20"/>
              </w:rPr>
              <w:t>)</w:t>
            </w:r>
          </w:p>
        </w:tc>
        <w:tc>
          <w:tcPr>
            <w:tcW w:w="626" w:type="pct"/>
            <w:tcBorders>
              <w:bottom w:val="single" w:sz="4" w:space="0" w:color="auto"/>
            </w:tcBorders>
            <w:shd w:val="clear" w:color="auto" w:fill="D0CECE"/>
          </w:tcPr>
          <w:p w14:paraId="4863200B" w14:textId="7072D2C4" w:rsidR="005819A4" w:rsidRPr="00927426" w:rsidRDefault="005819A4" w:rsidP="7895875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67CAB19C" w14:textId="53B318E6" w:rsidR="005819A4" w:rsidRPr="006C6F26" w:rsidRDefault="005819A4" w:rsidP="7895875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2B694BC1" w14:textId="115A0DC5" w:rsidR="005819A4" w:rsidRPr="006C6F26" w:rsidRDefault="005819A4" w:rsidP="78958753">
            <w:pPr>
              <w:tabs>
                <w:tab w:val="left" w:pos="4680"/>
              </w:tabs>
              <w:jc w:val="center"/>
              <w:rPr>
                <w:rFonts w:asciiTheme="minorHAnsi" w:eastAsiaTheme="minorEastAsia" w:hAnsiTheme="minorHAnsi" w:cstheme="minorHAnsi"/>
                <w:b/>
                <w:bCs/>
                <w:sz w:val="20"/>
                <w:szCs w:val="20"/>
              </w:rPr>
            </w:pPr>
          </w:p>
        </w:tc>
      </w:tr>
      <w:tr w:rsidR="006F3723" w:rsidRPr="00927426" w14:paraId="3691E7B2" w14:textId="77777777" w:rsidTr="00426148">
        <w:trPr>
          <w:trHeight w:val="323"/>
        </w:trPr>
        <w:tc>
          <w:tcPr>
            <w:tcW w:w="1403" w:type="pct"/>
            <w:gridSpan w:val="2"/>
            <w:tcBorders>
              <w:bottom w:val="single" w:sz="4" w:space="0" w:color="auto"/>
            </w:tcBorders>
            <w:shd w:val="clear" w:color="auto" w:fill="FFFFFF" w:themeFill="background1"/>
          </w:tcPr>
          <w:p w14:paraId="526770CE" w14:textId="3717BA8F" w:rsidR="005819A4" w:rsidRPr="006C6F26" w:rsidRDefault="005819A4" w:rsidP="00426148">
            <w:pPr>
              <w:tabs>
                <w:tab w:val="left" w:pos="4680"/>
              </w:tabs>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t>Comités de Alimentación Escolar (CAE) implementados con tecnologías adaptadas al tipo de combustible disponible a nivel local</w:t>
            </w:r>
          </w:p>
        </w:tc>
        <w:tc>
          <w:tcPr>
            <w:tcW w:w="1061" w:type="pct"/>
            <w:tcBorders>
              <w:bottom w:val="single" w:sz="4" w:space="0" w:color="auto"/>
            </w:tcBorders>
            <w:shd w:val="clear" w:color="auto" w:fill="FFFFFF" w:themeFill="background1"/>
          </w:tcPr>
          <w:p w14:paraId="3C2B7CA6" w14:textId="5F570834" w:rsidR="005819A4" w:rsidRPr="00927426" w:rsidRDefault="0060430B" w:rsidP="78958753">
            <w:pPr>
              <w:tabs>
                <w:tab w:val="left" w:pos="4680"/>
              </w:tabs>
              <w:jc w:val="center"/>
              <w:rPr>
                <w:rFonts w:asciiTheme="minorHAnsi" w:hAnsiTheme="minorHAnsi" w:cstheme="minorHAnsi"/>
                <w:color w:val="000000"/>
                <w:sz w:val="20"/>
                <w:szCs w:val="20"/>
                <w:lang w:val="es-PE" w:eastAsia="es-PE"/>
              </w:rPr>
            </w:pPr>
            <w:proofErr w:type="spellStart"/>
            <w:r>
              <w:rPr>
                <w:rFonts w:asciiTheme="minorHAnsi" w:hAnsiTheme="minorHAnsi" w:cstheme="minorHAnsi"/>
                <w:color w:val="000000"/>
                <w:sz w:val="20"/>
                <w:szCs w:val="20"/>
                <w:lang w:val="es-PE" w:eastAsia="es-PE"/>
              </w:rPr>
              <w:t>Nº</w:t>
            </w:r>
            <w:proofErr w:type="spellEnd"/>
            <w:r>
              <w:rPr>
                <w:rFonts w:asciiTheme="minorHAnsi" w:hAnsiTheme="minorHAnsi" w:cstheme="minorHAnsi"/>
                <w:color w:val="000000"/>
                <w:sz w:val="20"/>
                <w:szCs w:val="20"/>
                <w:lang w:val="es-PE" w:eastAsia="es-PE"/>
              </w:rPr>
              <w:t xml:space="preserve"> </w:t>
            </w:r>
            <w:r w:rsidR="005819A4" w:rsidRPr="006C6F26">
              <w:rPr>
                <w:rFonts w:asciiTheme="minorHAnsi" w:hAnsiTheme="minorHAnsi" w:cstheme="minorHAnsi"/>
                <w:color w:val="000000"/>
                <w:sz w:val="20"/>
                <w:szCs w:val="20"/>
                <w:lang w:val="es-PE" w:eastAsia="es-PE"/>
              </w:rPr>
              <w:t xml:space="preserve">de IIEE </w:t>
            </w:r>
            <w:r w:rsidR="005819A4" w:rsidRPr="00927426">
              <w:rPr>
                <w:rFonts w:asciiTheme="minorHAnsi" w:hAnsiTheme="minorHAnsi" w:cstheme="minorHAnsi"/>
                <w:color w:val="000000"/>
                <w:sz w:val="20"/>
                <w:szCs w:val="20"/>
                <w:lang w:val="es-PE" w:eastAsia="es-PE"/>
              </w:rPr>
              <w:t>implementadas con cocinas mejoradas portátiles a leña</w:t>
            </w:r>
          </w:p>
          <w:p w14:paraId="6A6D1524"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lang w:val="es-PE"/>
              </w:rPr>
            </w:pPr>
          </w:p>
          <w:p w14:paraId="7CBEED82" w14:textId="0C5516F5" w:rsidR="005819A4" w:rsidRPr="00927426" w:rsidRDefault="0060430B" w:rsidP="78958753">
            <w:pPr>
              <w:tabs>
                <w:tab w:val="left" w:pos="4680"/>
              </w:tabs>
              <w:jc w:val="center"/>
              <w:rPr>
                <w:rFonts w:asciiTheme="minorHAnsi" w:eastAsiaTheme="minorEastAsia" w:hAnsiTheme="minorHAnsi" w:cstheme="minorHAnsi"/>
                <w:b/>
                <w:bCs/>
                <w:sz w:val="20"/>
                <w:szCs w:val="20"/>
                <w:lang w:val="es-PE"/>
              </w:rPr>
            </w:pPr>
            <w:proofErr w:type="spellStart"/>
            <w:r>
              <w:rPr>
                <w:rFonts w:asciiTheme="minorHAnsi" w:hAnsiTheme="minorHAnsi" w:cstheme="minorHAnsi"/>
                <w:color w:val="000000"/>
                <w:sz w:val="20"/>
                <w:szCs w:val="20"/>
                <w:lang w:val="es-PE" w:eastAsia="es-PE"/>
              </w:rPr>
              <w:t>Nº</w:t>
            </w:r>
            <w:proofErr w:type="spellEnd"/>
            <w:r w:rsidR="005819A4" w:rsidRPr="00927426">
              <w:rPr>
                <w:rFonts w:asciiTheme="minorHAnsi" w:hAnsiTheme="minorHAnsi" w:cstheme="minorHAnsi"/>
                <w:color w:val="000000"/>
                <w:sz w:val="20"/>
                <w:szCs w:val="20"/>
                <w:lang w:val="es-PE" w:eastAsia="es-PE"/>
              </w:rPr>
              <w:t xml:space="preserve"> de IIEE implementadas con cocinas </w:t>
            </w:r>
            <w:proofErr w:type="spellStart"/>
            <w:r w:rsidR="005819A4" w:rsidRPr="00927426">
              <w:rPr>
                <w:rFonts w:asciiTheme="minorHAnsi" w:hAnsiTheme="minorHAnsi" w:cstheme="minorHAnsi"/>
                <w:color w:val="000000"/>
                <w:sz w:val="20"/>
                <w:szCs w:val="20"/>
                <w:lang w:val="es-PE" w:eastAsia="es-PE"/>
              </w:rPr>
              <w:t>semi-industriales</w:t>
            </w:r>
            <w:proofErr w:type="spellEnd"/>
            <w:r w:rsidR="005819A4" w:rsidRPr="00927426">
              <w:rPr>
                <w:rFonts w:asciiTheme="minorHAnsi" w:hAnsiTheme="minorHAnsi" w:cstheme="minorHAnsi"/>
                <w:color w:val="000000"/>
                <w:sz w:val="20"/>
                <w:szCs w:val="20"/>
                <w:lang w:val="es-PE" w:eastAsia="es-PE"/>
              </w:rPr>
              <w:t xml:space="preserve"> a gas</w:t>
            </w:r>
          </w:p>
        </w:tc>
        <w:tc>
          <w:tcPr>
            <w:tcW w:w="1003" w:type="pct"/>
            <w:gridSpan w:val="2"/>
            <w:tcBorders>
              <w:bottom w:val="single" w:sz="4" w:space="0" w:color="auto"/>
            </w:tcBorders>
            <w:shd w:val="clear" w:color="auto" w:fill="FFFFFF" w:themeFill="background1"/>
          </w:tcPr>
          <w:p w14:paraId="6B03AEF7"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0</w:t>
            </w:r>
          </w:p>
          <w:p w14:paraId="075C1EE3"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7419A654"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170EE9BE"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3229D000"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091D6FC3"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4955448F"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46017AA8"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0</w:t>
            </w:r>
          </w:p>
          <w:p w14:paraId="14540DD9" w14:textId="40EFAE60" w:rsidR="005819A4" w:rsidRPr="00927426" w:rsidRDefault="005819A4" w:rsidP="78958753">
            <w:pPr>
              <w:tabs>
                <w:tab w:val="left" w:pos="4680"/>
              </w:tabs>
              <w:jc w:val="center"/>
              <w:rPr>
                <w:rFonts w:asciiTheme="minorHAnsi" w:eastAsiaTheme="minorEastAsia" w:hAnsiTheme="minorHAnsi" w:cstheme="minorHAnsi"/>
                <w:b/>
                <w:bCs/>
                <w:sz w:val="20"/>
                <w:szCs w:val="20"/>
                <w:lang w:val="es-PE"/>
              </w:rPr>
            </w:pPr>
          </w:p>
          <w:p w14:paraId="6986BD2F"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lang w:val="es-PE"/>
              </w:rPr>
            </w:pPr>
          </w:p>
          <w:p w14:paraId="41C51FEE"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lang w:val="es-PE"/>
              </w:rPr>
            </w:pPr>
          </w:p>
          <w:p w14:paraId="7E098ED8"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lang w:val="es-PE"/>
              </w:rPr>
            </w:pPr>
          </w:p>
          <w:p w14:paraId="2D33ED7D"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lang w:val="es-PE"/>
              </w:rPr>
            </w:pPr>
          </w:p>
          <w:p w14:paraId="38645DC7" w14:textId="34CC41D9" w:rsidR="005819A4" w:rsidRPr="00927426" w:rsidRDefault="005819A4" w:rsidP="78958753">
            <w:pPr>
              <w:tabs>
                <w:tab w:val="left" w:pos="4680"/>
              </w:tabs>
              <w:jc w:val="center"/>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77260DEB"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8,695</w:t>
            </w:r>
          </w:p>
          <w:p w14:paraId="77421780"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2E477394" w14:textId="77777777" w:rsidR="005819A4" w:rsidRPr="001E1FD1" w:rsidRDefault="005819A4" w:rsidP="78958753">
            <w:pPr>
              <w:tabs>
                <w:tab w:val="left" w:pos="4680"/>
              </w:tabs>
              <w:jc w:val="center"/>
              <w:rPr>
                <w:rFonts w:asciiTheme="minorHAnsi" w:hAnsiTheme="minorHAnsi" w:cstheme="minorHAnsi"/>
                <w:color w:val="000000"/>
                <w:sz w:val="20"/>
                <w:szCs w:val="20"/>
                <w:lang w:val="es-PE" w:eastAsia="es-PE"/>
              </w:rPr>
            </w:pPr>
          </w:p>
          <w:p w14:paraId="0CC283AA" w14:textId="77777777" w:rsidR="005819A4" w:rsidRPr="001E1FD1" w:rsidRDefault="005819A4" w:rsidP="78958753">
            <w:pPr>
              <w:tabs>
                <w:tab w:val="left" w:pos="4680"/>
              </w:tabs>
              <w:jc w:val="center"/>
              <w:rPr>
                <w:rFonts w:asciiTheme="minorHAnsi" w:hAnsiTheme="minorHAnsi" w:cstheme="minorHAnsi"/>
                <w:color w:val="000000"/>
                <w:sz w:val="20"/>
                <w:szCs w:val="20"/>
                <w:lang w:val="es-PE" w:eastAsia="es-PE"/>
              </w:rPr>
            </w:pPr>
          </w:p>
          <w:p w14:paraId="014849FF" w14:textId="77777777" w:rsidR="005819A4" w:rsidRPr="001E1FD1" w:rsidRDefault="005819A4" w:rsidP="78958753">
            <w:pPr>
              <w:tabs>
                <w:tab w:val="left" w:pos="4680"/>
              </w:tabs>
              <w:jc w:val="center"/>
              <w:rPr>
                <w:rFonts w:asciiTheme="minorHAnsi" w:hAnsiTheme="minorHAnsi" w:cstheme="minorHAnsi"/>
                <w:color w:val="000000"/>
                <w:sz w:val="20"/>
                <w:szCs w:val="20"/>
                <w:lang w:val="es-PE" w:eastAsia="es-PE"/>
              </w:rPr>
            </w:pPr>
          </w:p>
          <w:p w14:paraId="60F2A8B7" w14:textId="77777777" w:rsidR="005819A4" w:rsidRPr="001E1FD1" w:rsidRDefault="005819A4" w:rsidP="78958753">
            <w:pPr>
              <w:tabs>
                <w:tab w:val="left" w:pos="4680"/>
              </w:tabs>
              <w:jc w:val="center"/>
              <w:rPr>
                <w:rFonts w:asciiTheme="minorHAnsi" w:hAnsiTheme="minorHAnsi" w:cstheme="minorHAnsi"/>
                <w:color w:val="000000"/>
                <w:sz w:val="20"/>
                <w:szCs w:val="20"/>
                <w:lang w:val="es-PE" w:eastAsia="es-PE"/>
              </w:rPr>
            </w:pPr>
          </w:p>
          <w:p w14:paraId="148BF956" w14:textId="77777777" w:rsidR="005819A4" w:rsidRPr="001E1FD1" w:rsidRDefault="005819A4" w:rsidP="78958753">
            <w:pPr>
              <w:tabs>
                <w:tab w:val="left" w:pos="4680"/>
              </w:tabs>
              <w:jc w:val="center"/>
              <w:rPr>
                <w:rFonts w:asciiTheme="minorHAnsi" w:hAnsiTheme="minorHAnsi" w:cstheme="minorHAnsi"/>
                <w:color w:val="000000"/>
                <w:sz w:val="20"/>
                <w:szCs w:val="20"/>
                <w:lang w:val="es-PE" w:eastAsia="es-PE"/>
              </w:rPr>
            </w:pPr>
          </w:p>
          <w:p w14:paraId="135E58C4" w14:textId="58E919CE" w:rsidR="005819A4" w:rsidRPr="001E1FD1" w:rsidRDefault="005819A4" w:rsidP="005132F9">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5,902</w:t>
            </w:r>
          </w:p>
        </w:tc>
        <w:tc>
          <w:tcPr>
            <w:tcW w:w="626" w:type="pct"/>
            <w:tcBorders>
              <w:bottom w:val="single" w:sz="4" w:space="0" w:color="auto"/>
            </w:tcBorders>
            <w:shd w:val="clear" w:color="auto" w:fill="FFFFFF" w:themeFill="background1"/>
          </w:tcPr>
          <w:p w14:paraId="60536C36"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8,695</w:t>
            </w:r>
          </w:p>
          <w:p w14:paraId="5B5C806C"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4C73D428"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74B52BF4"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508937D6"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360CE68E"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0CECB30F"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62EBF9A1" w14:textId="0F961D3F"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5,902</w:t>
            </w:r>
          </w:p>
        </w:tc>
        <w:tc>
          <w:tcPr>
            <w:tcW w:w="447" w:type="pct"/>
            <w:tcBorders>
              <w:bottom w:val="single" w:sz="4" w:space="0" w:color="auto"/>
            </w:tcBorders>
            <w:shd w:val="clear" w:color="auto" w:fill="FFFFFF" w:themeFill="background1"/>
          </w:tcPr>
          <w:p w14:paraId="61EC0D91"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100%</w:t>
            </w:r>
          </w:p>
          <w:p w14:paraId="7666324A"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3E2531F2"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14E968B6"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3EF6FB61"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10BDFD24"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4B28628B" w14:textId="77777777"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p>
          <w:p w14:paraId="0C6C2CD5" w14:textId="08D3D95B" w:rsidR="005819A4" w:rsidRPr="001E1FD1" w:rsidRDefault="005819A4" w:rsidP="78958753">
            <w:pPr>
              <w:tabs>
                <w:tab w:val="left" w:pos="4680"/>
              </w:tabs>
              <w:jc w:val="center"/>
              <w:rPr>
                <w:rFonts w:asciiTheme="minorHAnsi" w:eastAsiaTheme="minorEastAsia" w:hAnsiTheme="minorHAnsi" w:cstheme="minorHAnsi"/>
                <w:bCs/>
                <w:sz w:val="20"/>
                <w:szCs w:val="20"/>
                <w:lang w:val="es-PE"/>
              </w:rPr>
            </w:pPr>
            <w:r w:rsidRPr="001E1FD1">
              <w:rPr>
                <w:rFonts w:asciiTheme="minorHAnsi" w:eastAsiaTheme="minorEastAsia" w:hAnsiTheme="minorHAnsi" w:cstheme="minorHAnsi"/>
                <w:bCs/>
                <w:sz w:val="20"/>
                <w:szCs w:val="20"/>
                <w:lang w:val="es-PE"/>
              </w:rPr>
              <w:t>100%</w:t>
            </w:r>
          </w:p>
        </w:tc>
      </w:tr>
      <w:tr w:rsidR="00A96AF9" w:rsidRPr="006C608C" w14:paraId="6E15A7C9" w14:textId="77777777" w:rsidTr="00426148">
        <w:trPr>
          <w:trHeight w:val="76"/>
        </w:trPr>
        <w:tc>
          <w:tcPr>
            <w:tcW w:w="5000" w:type="pct"/>
            <w:gridSpan w:val="8"/>
            <w:tcBorders>
              <w:bottom w:val="single" w:sz="4" w:space="0" w:color="auto"/>
            </w:tcBorders>
            <w:shd w:val="clear" w:color="auto" w:fill="CFCDCD" w:themeFill="background2" w:themeFillShade="E5"/>
          </w:tcPr>
          <w:p w14:paraId="6150A6A3" w14:textId="77777777" w:rsidR="00A96AF9" w:rsidRPr="006C608C" w:rsidRDefault="00A96AF9"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1A2484" w:rsidRPr="00C809C9" w14:paraId="141C6791" w14:textId="77777777" w:rsidTr="00426148">
        <w:trPr>
          <w:trHeight w:val="288"/>
        </w:trPr>
        <w:tc>
          <w:tcPr>
            <w:tcW w:w="1182" w:type="pct"/>
            <w:shd w:val="clear" w:color="auto" w:fill="auto"/>
          </w:tcPr>
          <w:p w14:paraId="4FD2AB6D" w14:textId="77777777"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1.1.1:</w:t>
            </w:r>
          </w:p>
        </w:tc>
        <w:tc>
          <w:tcPr>
            <w:tcW w:w="3818" w:type="pct"/>
            <w:gridSpan w:val="7"/>
            <w:shd w:val="clear" w:color="auto" w:fill="auto"/>
          </w:tcPr>
          <w:p w14:paraId="60075388" w14:textId="37971636" w:rsidR="00A96AF9" w:rsidRPr="006C608C" w:rsidRDefault="001C65BB" w:rsidP="00375737">
            <w:pPr>
              <w:tabs>
                <w:tab w:val="left" w:pos="4680"/>
              </w:tabs>
              <w:rPr>
                <w:rFonts w:asciiTheme="minorHAnsi" w:eastAsiaTheme="minorEastAsia" w:hAnsiTheme="minorHAnsi" w:cstheme="minorHAnsi"/>
                <w:sz w:val="20"/>
                <w:szCs w:val="20"/>
                <w:lang w:val="es-ES"/>
              </w:rPr>
            </w:pPr>
            <w:r w:rsidRPr="001C65BB">
              <w:rPr>
                <w:rFonts w:asciiTheme="minorHAnsi" w:eastAsiaTheme="minorEastAsia" w:hAnsiTheme="minorHAnsi" w:cstheme="minorHAnsi"/>
                <w:sz w:val="20"/>
                <w:szCs w:val="20"/>
                <w:lang w:val="es-ES"/>
              </w:rPr>
              <w:t>Adquisición, instalación y distribución de cocinas mejoradas portátiles a leña</w:t>
            </w:r>
            <w:r w:rsidR="00F74484">
              <w:rPr>
                <w:rFonts w:asciiTheme="minorHAnsi" w:eastAsiaTheme="minorEastAsia" w:hAnsiTheme="minorHAnsi" w:cstheme="minorHAnsi"/>
                <w:sz w:val="20"/>
                <w:szCs w:val="20"/>
                <w:lang w:val="es-ES"/>
              </w:rPr>
              <w:t>.</w:t>
            </w:r>
          </w:p>
        </w:tc>
      </w:tr>
      <w:tr w:rsidR="001A2484" w:rsidRPr="00C809C9" w14:paraId="3F939D3A" w14:textId="77777777" w:rsidTr="00426148">
        <w:trPr>
          <w:trHeight w:val="288"/>
        </w:trPr>
        <w:tc>
          <w:tcPr>
            <w:tcW w:w="1182" w:type="pct"/>
            <w:shd w:val="clear" w:color="auto" w:fill="auto"/>
          </w:tcPr>
          <w:p w14:paraId="20BDF361" w14:textId="77777777"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1.1.2:</w:t>
            </w:r>
          </w:p>
        </w:tc>
        <w:tc>
          <w:tcPr>
            <w:tcW w:w="3818" w:type="pct"/>
            <w:gridSpan w:val="7"/>
            <w:shd w:val="clear" w:color="auto" w:fill="auto"/>
          </w:tcPr>
          <w:p w14:paraId="322E9194" w14:textId="3A3BF766" w:rsidR="00A96AF9" w:rsidRPr="006C608C" w:rsidRDefault="002634A1" w:rsidP="00375737">
            <w:pPr>
              <w:tabs>
                <w:tab w:val="left" w:pos="4680"/>
              </w:tabs>
              <w:rPr>
                <w:rFonts w:asciiTheme="minorHAnsi" w:eastAsiaTheme="minorEastAsia" w:hAnsiTheme="minorHAnsi" w:cstheme="minorHAnsi"/>
                <w:sz w:val="20"/>
                <w:szCs w:val="20"/>
                <w:lang w:val="es-ES"/>
              </w:rPr>
            </w:pPr>
            <w:r w:rsidRPr="002634A1">
              <w:rPr>
                <w:rFonts w:asciiTheme="minorHAnsi" w:eastAsiaTheme="minorEastAsia" w:hAnsiTheme="minorHAnsi" w:cstheme="minorHAnsi"/>
                <w:sz w:val="20"/>
                <w:szCs w:val="20"/>
                <w:lang w:val="es-ES"/>
              </w:rPr>
              <w:t xml:space="preserve">Adquisición, instalación y distribución de cocinas </w:t>
            </w:r>
            <w:proofErr w:type="spellStart"/>
            <w:r w:rsidRPr="002634A1">
              <w:rPr>
                <w:rFonts w:asciiTheme="minorHAnsi" w:eastAsiaTheme="minorEastAsia" w:hAnsiTheme="minorHAnsi" w:cstheme="minorHAnsi"/>
                <w:sz w:val="20"/>
                <w:szCs w:val="20"/>
                <w:lang w:val="es-ES"/>
              </w:rPr>
              <w:t>semi-industriales</w:t>
            </w:r>
            <w:proofErr w:type="spellEnd"/>
            <w:r w:rsidRPr="002634A1">
              <w:rPr>
                <w:rFonts w:asciiTheme="minorHAnsi" w:eastAsiaTheme="minorEastAsia" w:hAnsiTheme="minorHAnsi" w:cstheme="minorHAnsi"/>
                <w:sz w:val="20"/>
                <w:szCs w:val="20"/>
                <w:lang w:val="es-ES"/>
              </w:rPr>
              <w:t xml:space="preserve"> a gas</w:t>
            </w:r>
            <w:r w:rsidR="00F74484">
              <w:rPr>
                <w:rFonts w:asciiTheme="minorHAnsi" w:eastAsiaTheme="minorEastAsia" w:hAnsiTheme="minorHAnsi" w:cstheme="minorHAnsi"/>
                <w:sz w:val="20"/>
                <w:szCs w:val="20"/>
                <w:lang w:val="es-ES"/>
              </w:rPr>
              <w:t>.</w:t>
            </w:r>
          </w:p>
        </w:tc>
      </w:tr>
      <w:tr w:rsidR="001A2484" w:rsidRPr="00C809C9" w14:paraId="13E81B5E" w14:textId="77777777" w:rsidTr="00426148">
        <w:trPr>
          <w:trHeight w:val="288"/>
        </w:trPr>
        <w:tc>
          <w:tcPr>
            <w:tcW w:w="1182" w:type="pct"/>
            <w:shd w:val="clear" w:color="auto" w:fill="auto"/>
          </w:tcPr>
          <w:p w14:paraId="1D039855" w14:textId="77777777"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1.1.3:</w:t>
            </w:r>
          </w:p>
        </w:tc>
        <w:tc>
          <w:tcPr>
            <w:tcW w:w="3818" w:type="pct"/>
            <w:gridSpan w:val="7"/>
            <w:shd w:val="clear" w:color="auto" w:fill="auto"/>
          </w:tcPr>
          <w:p w14:paraId="2DF7BBB0" w14:textId="298EDF78" w:rsidR="00A96AF9" w:rsidRPr="00A66B9F" w:rsidRDefault="00224AB6" w:rsidP="00375737">
            <w:pPr>
              <w:tabs>
                <w:tab w:val="left" w:pos="4680"/>
              </w:tabs>
              <w:rPr>
                <w:rFonts w:asciiTheme="minorHAnsi" w:eastAsiaTheme="minorEastAsia" w:hAnsiTheme="minorHAnsi" w:cstheme="minorHAnsi"/>
                <w:sz w:val="20"/>
                <w:szCs w:val="20"/>
                <w:lang w:val="es-ES"/>
              </w:rPr>
            </w:pPr>
            <w:r w:rsidRPr="00A66B9F">
              <w:rPr>
                <w:rFonts w:asciiTheme="minorHAnsi" w:eastAsiaTheme="minorEastAsia" w:hAnsiTheme="minorHAnsi" w:cstheme="minorHAnsi"/>
                <w:sz w:val="20"/>
                <w:szCs w:val="20"/>
                <w:lang w:val="es-ES"/>
              </w:rPr>
              <w:t>Supervisión operativa de la instalación y distribución</w:t>
            </w:r>
            <w:r w:rsidR="00F74484">
              <w:rPr>
                <w:rFonts w:asciiTheme="minorHAnsi" w:eastAsiaTheme="minorEastAsia" w:hAnsiTheme="minorHAnsi" w:cstheme="minorHAnsi"/>
                <w:sz w:val="20"/>
                <w:szCs w:val="20"/>
                <w:lang w:val="es-ES"/>
              </w:rPr>
              <w:t>.</w:t>
            </w:r>
          </w:p>
        </w:tc>
      </w:tr>
      <w:tr w:rsidR="00A96AF9" w:rsidRPr="00C809C9" w14:paraId="3B3A6B31" w14:textId="77777777" w:rsidTr="00426148">
        <w:tc>
          <w:tcPr>
            <w:tcW w:w="5000" w:type="pct"/>
            <w:gridSpan w:val="8"/>
            <w:tcBorders>
              <w:bottom w:val="single" w:sz="4" w:space="0" w:color="auto"/>
            </w:tcBorders>
          </w:tcPr>
          <w:p w14:paraId="66D34138" w14:textId="66E90701" w:rsidR="002634A1" w:rsidRDefault="002634A1" w:rsidP="002634A1">
            <w:pPr>
              <w:spacing w:before="60"/>
              <w:rPr>
                <w:rFonts w:asciiTheme="minorHAnsi" w:hAnsiTheme="minorHAnsi" w:cstheme="minorHAnsi"/>
                <w:b/>
                <w:sz w:val="20"/>
                <w:szCs w:val="20"/>
                <w:lang w:val="es-AR"/>
              </w:rPr>
            </w:pPr>
            <w:r w:rsidRPr="007424DD">
              <w:rPr>
                <w:rFonts w:asciiTheme="minorHAnsi" w:hAnsiTheme="minorHAnsi" w:cstheme="minorHAnsi"/>
                <w:b/>
                <w:sz w:val="20"/>
                <w:szCs w:val="20"/>
                <w:lang w:val="es-AR"/>
              </w:rPr>
              <w:t>Producto 1.1: Comités de Alimentación Escolar (CAE) implementados con tecnologías adaptadas al tipo de combustible disponible a nivel local.</w:t>
            </w:r>
          </w:p>
          <w:p w14:paraId="0612E939" w14:textId="706CE04F" w:rsidR="004803DD" w:rsidRPr="004803DD" w:rsidRDefault="004803DD" w:rsidP="002634A1">
            <w:pPr>
              <w:spacing w:before="60"/>
              <w:rPr>
                <w:rFonts w:asciiTheme="minorHAnsi" w:hAnsiTheme="minorHAnsi" w:cstheme="minorHAnsi"/>
                <w:sz w:val="20"/>
                <w:szCs w:val="20"/>
                <w:lang w:val="es-AR"/>
              </w:rPr>
            </w:pPr>
            <w:r w:rsidRPr="004803DD">
              <w:rPr>
                <w:rFonts w:asciiTheme="minorHAnsi" w:hAnsiTheme="minorHAnsi" w:cstheme="minorHAnsi"/>
                <w:sz w:val="20"/>
                <w:szCs w:val="20"/>
                <w:lang w:val="es-AR"/>
              </w:rPr>
              <w:t>Las metas anuales establecidas para este producto se desarrollaron de la siguiente manera:</w:t>
            </w:r>
          </w:p>
          <w:p w14:paraId="34C71411" w14:textId="1A48D8B4" w:rsidR="002C410F" w:rsidRDefault="00695164" w:rsidP="007A3738">
            <w:pPr>
              <w:spacing w:before="60"/>
              <w:ind w:left="7"/>
              <w:rPr>
                <w:rFonts w:asciiTheme="minorHAnsi" w:hAnsiTheme="minorHAnsi" w:cstheme="minorHAnsi"/>
                <w:sz w:val="20"/>
                <w:szCs w:val="20"/>
                <w:lang w:val="es-AR"/>
              </w:rPr>
            </w:pPr>
            <w:r>
              <w:rPr>
                <w:rFonts w:asciiTheme="minorHAnsi" w:hAnsiTheme="minorHAnsi" w:cstheme="minorHAnsi"/>
                <w:sz w:val="20"/>
                <w:szCs w:val="20"/>
                <w:lang w:val="es-AR"/>
              </w:rPr>
              <w:t>Con respecto de la</w:t>
            </w:r>
            <w:r w:rsidR="007A19C9">
              <w:rPr>
                <w:rFonts w:asciiTheme="minorHAnsi" w:hAnsiTheme="minorHAnsi" w:cstheme="minorHAnsi"/>
                <w:sz w:val="20"/>
                <w:szCs w:val="20"/>
                <w:lang w:val="es-AR"/>
              </w:rPr>
              <w:t>s</w:t>
            </w:r>
            <w:r w:rsidR="007A3738">
              <w:rPr>
                <w:rFonts w:asciiTheme="minorHAnsi" w:hAnsiTheme="minorHAnsi" w:cstheme="minorHAnsi"/>
                <w:sz w:val="20"/>
                <w:szCs w:val="20"/>
                <w:lang w:val="es-AR"/>
              </w:rPr>
              <w:t xml:space="preserve"> </w:t>
            </w:r>
            <w:r>
              <w:rPr>
                <w:rFonts w:asciiTheme="minorHAnsi" w:hAnsiTheme="minorHAnsi" w:cstheme="minorHAnsi"/>
                <w:sz w:val="20"/>
                <w:szCs w:val="20"/>
                <w:lang w:val="es-AR"/>
              </w:rPr>
              <w:t xml:space="preserve">metas de implementación de cocinas </w:t>
            </w:r>
            <w:r w:rsidR="002C410F">
              <w:rPr>
                <w:rFonts w:asciiTheme="minorHAnsi" w:hAnsiTheme="minorHAnsi" w:cstheme="minorHAnsi"/>
                <w:sz w:val="20"/>
                <w:szCs w:val="20"/>
                <w:lang w:val="es-AR"/>
              </w:rPr>
              <w:t>mejoradas portátiles a leña:</w:t>
            </w:r>
          </w:p>
          <w:p w14:paraId="193D9132" w14:textId="77AE2264" w:rsidR="007463E4" w:rsidRPr="002C410F" w:rsidRDefault="005432C4" w:rsidP="000C2E3B">
            <w:pPr>
              <w:pStyle w:val="Prrafodelista"/>
              <w:numPr>
                <w:ilvl w:val="0"/>
                <w:numId w:val="8"/>
              </w:numPr>
              <w:spacing w:before="60"/>
              <w:rPr>
                <w:rFonts w:asciiTheme="minorHAnsi" w:hAnsiTheme="minorHAnsi" w:cstheme="minorHAnsi"/>
                <w:sz w:val="20"/>
                <w:szCs w:val="20"/>
                <w:lang w:val="es-AR"/>
              </w:rPr>
            </w:pPr>
            <w:r w:rsidRPr="002C410F">
              <w:rPr>
                <w:rFonts w:asciiTheme="minorHAnsi" w:hAnsiTheme="minorHAnsi" w:cstheme="minorHAnsi"/>
                <w:sz w:val="20"/>
                <w:szCs w:val="20"/>
                <w:lang w:val="es-AR"/>
              </w:rPr>
              <w:t>En el 20</w:t>
            </w:r>
            <w:r w:rsidR="00144864" w:rsidRPr="002C410F">
              <w:rPr>
                <w:rFonts w:asciiTheme="minorHAnsi" w:hAnsiTheme="minorHAnsi" w:cstheme="minorHAnsi"/>
                <w:sz w:val="20"/>
                <w:szCs w:val="20"/>
                <w:lang w:val="es-AR"/>
              </w:rPr>
              <w:t xml:space="preserve">17 la meta de implementar 5,724 IIEE con cocinas </w:t>
            </w:r>
            <w:r w:rsidR="006D30AF" w:rsidRPr="002C410F">
              <w:rPr>
                <w:rFonts w:asciiTheme="minorHAnsi" w:hAnsiTheme="minorHAnsi" w:cstheme="minorHAnsi"/>
                <w:sz w:val="20"/>
                <w:szCs w:val="20"/>
                <w:lang w:val="es-AR"/>
              </w:rPr>
              <w:t>mejoradas portátiles a leña se completó al 100%</w:t>
            </w:r>
            <w:r w:rsidR="007A3738">
              <w:rPr>
                <w:rFonts w:asciiTheme="minorHAnsi" w:hAnsiTheme="minorHAnsi" w:cstheme="minorHAnsi"/>
                <w:sz w:val="20"/>
                <w:szCs w:val="20"/>
                <w:lang w:val="es-AR"/>
              </w:rPr>
              <w:t>.</w:t>
            </w:r>
          </w:p>
          <w:p w14:paraId="277B939B" w14:textId="6E6A4E96" w:rsidR="006D30AF" w:rsidRDefault="006D30AF" w:rsidP="000C2E3B">
            <w:pPr>
              <w:pStyle w:val="Prrafodelista"/>
              <w:numPr>
                <w:ilvl w:val="0"/>
                <w:numId w:val="8"/>
              </w:numPr>
              <w:spacing w:before="60"/>
              <w:rPr>
                <w:rFonts w:asciiTheme="minorHAnsi" w:hAnsiTheme="minorHAnsi" w:cstheme="minorHAnsi"/>
                <w:sz w:val="20"/>
                <w:szCs w:val="20"/>
                <w:lang w:val="es-AR"/>
              </w:rPr>
            </w:pPr>
            <w:r w:rsidRPr="002C410F">
              <w:rPr>
                <w:rFonts w:asciiTheme="minorHAnsi" w:hAnsiTheme="minorHAnsi" w:cstheme="minorHAnsi"/>
                <w:sz w:val="20"/>
                <w:szCs w:val="20"/>
                <w:lang w:val="es-AR"/>
              </w:rPr>
              <w:t>En el 2018 la meta de</w:t>
            </w:r>
            <w:r w:rsidR="00FA2034" w:rsidRPr="002C410F">
              <w:rPr>
                <w:rFonts w:asciiTheme="minorHAnsi" w:hAnsiTheme="minorHAnsi" w:cstheme="minorHAnsi"/>
                <w:sz w:val="20"/>
                <w:szCs w:val="20"/>
                <w:lang w:val="es-AR"/>
              </w:rPr>
              <w:t xml:space="preserve"> implementar 2,</w:t>
            </w:r>
            <w:r w:rsidR="00AB22AF" w:rsidRPr="002C410F">
              <w:rPr>
                <w:rFonts w:asciiTheme="minorHAnsi" w:hAnsiTheme="minorHAnsi" w:cstheme="minorHAnsi"/>
                <w:sz w:val="20"/>
                <w:szCs w:val="20"/>
                <w:lang w:val="es-AR"/>
              </w:rPr>
              <w:t>971</w:t>
            </w:r>
            <w:r w:rsidR="00FA2034" w:rsidRPr="002C410F">
              <w:rPr>
                <w:rFonts w:asciiTheme="minorHAnsi" w:hAnsiTheme="minorHAnsi" w:cstheme="minorHAnsi"/>
                <w:sz w:val="20"/>
                <w:szCs w:val="20"/>
                <w:lang w:val="es-AR"/>
              </w:rPr>
              <w:t xml:space="preserve"> IIEE con cocinas mejoradas portátiles a leña se completó al 100</w:t>
            </w:r>
            <w:r w:rsidR="00ED0D43">
              <w:rPr>
                <w:rFonts w:asciiTheme="minorHAnsi" w:hAnsiTheme="minorHAnsi" w:cstheme="minorHAnsi"/>
                <w:sz w:val="20"/>
                <w:szCs w:val="20"/>
                <w:lang w:val="es-AR"/>
              </w:rPr>
              <w:t>%</w:t>
            </w:r>
            <w:r w:rsidR="007A3738">
              <w:rPr>
                <w:rFonts w:asciiTheme="minorHAnsi" w:hAnsiTheme="minorHAnsi" w:cstheme="minorHAnsi"/>
                <w:sz w:val="20"/>
                <w:szCs w:val="20"/>
                <w:lang w:val="es-AR"/>
              </w:rPr>
              <w:t>.</w:t>
            </w:r>
          </w:p>
          <w:p w14:paraId="377BE7DE" w14:textId="7F55BEDC" w:rsidR="007A3738" w:rsidRPr="002C410F" w:rsidRDefault="007A3738" w:rsidP="000C2E3B">
            <w:pPr>
              <w:pStyle w:val="Prrafodelista"/>
              <w:numPr>
                <w:ilvl w:val="0"/>
                <w:numId w:val="8"/>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total de 8,695 IIEE se cumplió al 100%.</w:t>
            </w:r>
          </w:p>
          <w:p w14:paraId="6775EA62" w14:textId="15EB4C0B" w:rsidR="00695164" w:rsidRDefault="00E16A84" w:rsidP="00695164">
            <w:pPr>
              <w:spacing w:before="60"/>
              <w:ind w:left="7"/>
              <w:rPr>
                <w:rFonts w:asciiTheme="minorHAnsi" w:hAnsiTheme="minorHAnsi" w:cstheme="minorHAnsi"/>
                <w:sz w:val="20"/>
                <w:szCs w:val="20"/>
                <w:lang w:val="es-AR"/>
              </w:rPr>
            </w:pPr>
            <w:r>
              <w:rPr>
                <w:rFonts w:asciiTheme="minorHAnsi" w:hAnsiTheme="minorHAnsi" w:cstheme="minorHAnsi"/>
                <w:sz w:val="20"/>
                <w:szCs w:val="20"/>
                <w:lang w:val="es-AR"/>
              </w:rPr>
              <w:t>Con respecto a las metas de implementación de cocinas semi industriales a gas</w:t>
            </w:r>
            <w:r w:rsidR="002C410F">
              <w:rPr>
                <w:rFonts w:asciiTheme="minorHAnsi" w:hAnsiTheme="minorHAnsi" w:cstheme="minorHAnsi"/>
                <w:sz w:val="20"/>
                <w:szCs w:val="20"/>
                <w:lang w:val="es-AR"/>
              </w:rPr>
              <w:t>:</w:t>
            </w:r>
          </w:p>
          <w:p w14:paraId="7ED0ED3A" w14:textId="526AA8A8" w:rsidR="002C410F" w:rsidRPr="009D28BB" w:rsidRDefault="002C410F" w:rsidP="000C2E3B">
            <w:pPr>
              <w:pStyle w:val="Prrafodelista"/>
              <w:numPr>
                <w:ilvl w:val="0"/>
                <w:numId w:val="9"/>
              </w:numPr>
              <w:spacing w:before="60"/>
              <w:rPr>
                <w:rFonts w:asciiTheme="minorHAnsi" w:hAnsiTheme="minorHAnsi" w:cstheme="minorHAnsi"/>
                <w:sz w:val="20"/>
                <w:szCs w:val="20"/>
                <w:lang w:val="es-AR"/>
              </w:rPr>
            </w:pPr>
            <w:r w:rsidRPr="009D28BB">
              <w:rPr>
                <w:rFonts w:asciiTheme="minorHAnsi" w:hAnsiTheme="minorHAnsi" w:cstheme="minorHAnsi"/>
                <w:sz w:val="20"/>
                <w:szCs w:val="20"/>
                <w:lang w:val="es-AR"/>
              </w:rPr>
              <w:t xml:space="preserve">En el 2017 la meta de implementar </w:t>
            </w:r>
            <w:r w:rsidR="003071EA" w:rsidRPr="009D28BB">
              <w:rPr>
                <w:rFonts w:asciiTheme="minorHAnsi" w:hAnsiTheme="minorHAnsi" w:cstheme="minorHAnsi"/>
                <w:sz w:val="20"/>
                <w:szCs w:val="20"/>
                <w:lang w:val="es-AR"/>
              </w:rPr>
              <w:t>4,502 IIEE con cocinas semi industriales a gas se completó al 100%</w:t>
            </w:r>
            <w:r w:rsidR="007A3738">
              <w:rPr>
                <w:rFonts w:asciiTheme="minorHAnsi" w:hAnsiTheme="minorHAnsi" w:cstheme="minorHAnsi"/>
                <w:sz w:val="20"/>
                <w:szCs w:val="20"/>
                <w:lang w:val="es-AR"/>
              </w:rPr>
              <w:t>.</w:t>
            </w:r>
          </w:p>
          <w:p w14:paraId="43A2A50A" w14:textId="691FC925" w:rsidR="003071EA" w:rsidRDefault="003071EA" w:rsidP="000C2E3B">
            <w:pPr>
              <w:pStyle w:val="Prrafodelista"/>
              <w:numPr>
                <w:ilvl w:val="0"/>
                <w:numId w:val="9"/>
              </w:numPr>
              <w:spacing w:before="60"/>
              <w:rPr>
                <w:rFonts w:asciiTheme="minorHAnsi" w:hAnsiTheme="minorHAnsi" w:cstheme="minorHAnsi"/>
                <w:sz w:val="20"/>
                <w:szCs w:val="20"/>
                <w:lang w:val="es-AR"/>
              </w:rPr>
            </w:pPr>
            <w:r w:rsidRPr="009D28BB">
              <w:rPr>
                <w:rFonts w:asciiTheme="minorHAnsi" w:hAnsiTheme="minorHAnsi" w:cstheme="minorHAnsi"/>
                <w:sz w:val="20"/>
                <w:szCs w:val="20"/>
                <w:lang w:val="es-AR"/>
              </w:rPr>
              <w:t xml:space="preserve">En el 2019 la meta de implementar </w:t>
            </w:r>
            <w:r w:rsidR="009D28BB" w:rsidRPr="009D28BB">
              <w:rPr>
                <w:rFonts w:asciiTheme="minorHAnsi" w:hAnsiTheme="minorHAnsi" w:cstheme="minorHAnsi"/>
                <w:sz w:val="20"/>
                <w:szCs w:val="20"/>
                <w:lang w:val="es-AR"/>
              </w:rPr>
              <w:t xml:space="preserve">1,400 </w:t>
            </w:r>
            <w:r w:rsidRPr="009D28BB">
              <w:rPr>
                <w:rFonts w:asciiTheme="minorHAnsi" w:hAnsiTheme="minorHAnsi" w:cstheme="minorHAnsi"/>
                <w:sz w:val="20"/>
                <w:szCs w:val="20"/>
                <w:lang w:val="es-AR"/>
              </w:rPr>
              <w:t xml:space="preserve">IIEE con cocinas semi industriales a gas se </w:t>
            </w:r>
            <w:r w:rsidR="00B619B9">
              <w:rPr>
                <w:rFonts w:asciiTheme="minorHAnsi" w:hAnsiTheme="minorHAnsi" w:cstheme="minorHAnsi"/>
                <w:sz w:val="20"/>
                <w:szCs w:val="20"/>
                <w:lang w:val="es-AR"/>
              </w:rPr>
              <w:t>completó al 100%</w:t>
            </w:r>
            <w:r w:rsidR="007A3738">
              <w:rPr>
                <w:rFonts w:asciiTheme="minorHAnsi" w:hAnsiTheme="minorHAnsi" w:cstheme="minorHAnsi"/>
                <w:sz w:val="20"/>
                <w:szCs w:val="20"/>
                <w:lang w:val="es-AR"/>
              </w:rPr>
              <w:t>.</w:t>
            </w:r>
          </w:p>
          <w:p w14:paraId="54A34099" w14:textId="2C7CFFB6" w:rsidR="007A3738" w:rsidRPr="009D28BB" w:rsidRDefault="007A3738" w:rsidP="000C2E3B">
            <w:pPr>
              <w:pStyle w:val="Prrafodelista"/>
              <w:numPr>
                <w:ilvl w:val="0"/>
                <w:numId w:val="9"/>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total de 5,902 IIEE se completó al 100%.</w:t>
            </w:r>
          </w:p>
          <w:p w14:paraId="53CC87C7" w14:textId="470043B0" w:rsidR="002634A1" w:rsidRDefault="002634A1" w:rsidP="002634A1">
            <w:pPr>
              <w:spacing w:before="60"/>
              <w:ind w:left="7"/>
              <w:rPr>
                <w:rFonts w:asciiTheme="minorHAnsi" w:eastAsiaTheme="minorEastAsia" w:hAnsiTheme="minorHAnsi" w:cstheme="minorHAnsi"/>
                <w:b/>
                <w:sz w:val="20"/>
                <w:szCs w:val="20"/>
                <w:lang w:val="es-ES"/>
              </w:rPr>
            </w:pPr>
            <w:r w:rsidRPr="00963EEF">
              <w:rPr>
                <w:rFonts w:asciiTheme="minorHAnsi" w:eastAsiaTheme="minorEastAsia" w:hAnsiTheme="minorHAnsi" w:cstheme="minorHAnsi"/>
                <w:b/>
                <w:sz w:val="20"/>
                <w:szCs w:val="20"/>
                <w:lang w:val="es-ES"/>
              </w:rPr>
              <w:t>En términos de C</w:t>
            </w:r>
            <w:r w:rsidR="00963EEF">
              <w:rPr>
                <w:rFonts w:asciiTheme="minorHAnsi" w:eastAsiaTheme="minorEastAsia" w:hAnsiTheme="minorHAnsi" w:cstheme="minorHAnsi"/>
                <w:b/>
                <w:sz w:val="20"/>
                <w:szCs w:val="20"/>
                <w:lang w:val="es-ES"/>
              </w:rPr>
              <w:t xml:space="preserve">ocinas </w:t>
            </w:r>
            <w:r w:rsidRPr="00963EEF">
              <w:rPr>
                <w:rFonts w:asciiTheme="minorHAnsi" w:eastAsiaTheme="minorEastAsia" w:hAnsiTheme="minorHAnsi" w:cstheme="minorHAnsi"/>
                <w:b/>
                <w:sz w:val="20"/>
                <w:szCs w:val="20"/>
                <w:lang w:val="es-ES"/>
              </w:rPr>
              <w:t>M</w:t>
            </w:r>
            <w:r w:rsidR="00963EEF">
              <w:rPr>
                <w:rFonts w:asciiTheme="minorHAnsi" w:eastAsiaTheme="minorEastAsia" w:hAnsiTheme="minorHAnsi" w:cstheme="minorHAnsi"/>
                <w:b/>
                <w:sz w:val="20"/>
                <w:szCs w:val="20"/>
                <w:lang w:val="es-ES"/>
              </w:rPr>
              <w:t xml:space="preserve">ejoradas </w:t>
            </w:r>
            <w:r w:rsidRPr="00963EEF">
              <w:rPr>
                <w:rFonts w:asciiTheme="minorHAnsi" w:eastAsiaTheme="minorEastAsia" w:hAnsiTheme="minorHAnsi" w:cstheme="minorHAnsi"/>
                <w:b/>
                <w:sz w:val="20"/>
                <w:szCs w:val="20"/>
                <w:lang w:val="es-ES"/>
              </w:rPr>
              <w:t>I</w:t>
            </w:r>
            <w:r w:rsidR="00963EEF">
              <w:rPr>
                <w:rFonts w:asciiTheme="minorHAnsi" w:eastAsiaTheme="minorEastAsia" w:hAnsiTheme="minorHAnsi" w:cstheme="minorHAnsi"/>
                <w:b/>
                <w:sz w:val="20"/>
                <w:szCs w:val="20"/>
                <w:lang w:val="es-ES"/>
              </w:rPr>
              <w:t xml:space="preserve">nstitucionales </w:t>
            </w:r>
            <w:r w:rsidRPr="00963EEF">
              <w:rPr>
                <w:rFonts w:asciiTheme="minorHAnsi" w:eastAsiaTheme="minorEastAsia" w:hAnsiTheme="minorHAnsi" w:cstheme="minorHAnsi"/>
                <w:b/>
                <w:sz w:val="20"/>
                <w:szCs w:val="20"/>
                <w:lang w:val="es-ES"/>
              </w:rPr>
              <w:t>P</w:t>
            </w:r>
            <w:r w:rsidR="00963EEF">
              <w:rPr>
                <w:rFonts w:asciiTheme="minorHAnsi" w:eastAsiaTheme="minorEastAsia" w:hAnsiTheme="minorHAnsi" w:cstheme="minorHAnsi"/>
                <w:b/>
                <w:sz w:val="20"/>
                <w:szCs w:val="20"/>
                <w:lang w:val="es-ES"/>
              </w:rPr>
              <w:t xml:space="preserve">ortátiles </w:t>
            </w:r>
            <w:r w:rsidR="00C83360">
              <w:rPr>
                <w:rFonts w:asciiTheme="minorHAnsi" w:eastAsiaTheme="minorEastAsia" w:hAnsiTheme="minorHAnsi" w:cstheme="minorHAnsi"/>
                <w:b/>
                <w:sz w:val="20"/>
                <w:szCs w:val="20"/>
                <w:lang w:val="es-ES"/>
              </w:rPr>
              <w:t>(a leña)</w:t>
            </w:r>
            <w:r w:rsidRPr="00963EEF">
              <w:rPr>
                <w:rFonts w:asciiTheme="minorHAnsi" w:eastAsiaTheme="minorEastAsia" w:hAnsiTheme="minorHAnsi" w:cstheme="minorHAnsi"/>
                <w:b/>
                <w:sz w:val="20"/>
                <w:szCs w:val="20"/>
                <w:lang w:val="es-ES"/>
              </w:rPr>
              <w:t>,</w:t>
            </w:r>
            <w:r>
              <w:rPr>
                <w:rFonts w:asciiTheme="minorHAnsi" w:eastAsiaTheme="minorEastAsia" w:hAnsiTheme="minorHAnsi" w:cstheme="minorHAnsi"/>
                <w:sz w:val="20"/>
                <w:szCs w:val="20"/>
                <w:lang w:val="es-ES"/>
              </w:rPr>
              <w:t xml:space="preserve"> en el siguiente cuadro se puede observar el número de IIEE beneficiarias, el número de Cocinas distribuidas e implementadas, así como el número de Beneficiarios</w:t>
            </w:r>
            <w:r w:rsidRPr="00185FC3">
              <w:rPr>
                <w:rFonts w:asciiTheme="minorHAnsi" w:eastAsiaTheme="minorEastAsia" w:hAnsiTheme="minorHAnsi" w:cstheme="minorHAnsi"/>
                <w:b/>
                <w:sz w:val="20"/>
                <w:szCs w:val="20"/>
                <w:lang w:val="es-ES"/>
              </w:rPr>
              <w:t>.</w:t>
            </w:r>
          </w:p>
          <w:p w14:paraId="6881C2AB" w14:textId="7E5F6578" w:rsidR="002634A1" w:rsidRDefault="002634A1" w:rsidP="002634A1">
            <w:pPr>
              <w:spacing w:before="60"/>
              <w:ind w:left="547"/>
              <w:rPr>
                <w:rFonts w:asciiTheme="minorHAnsi" w:eastAsiaTheme="minorEastAsia" w:hAnsiTheme="minorHAnsi" w:cstheme="minorHAnsi"/>
                <w:b/>
                <w:sz w:val="20"/>
                <w:szCs w:val="20"/>
                <w:lang w:val="es-ES"/>
              </w:rPr>
            </w:pPr>
          </w:p>
          <w:p w14:paraId="2CC4A275" w14:textId="0E9931B5" w:rsidR="0060430B" w:rsidRDefault="0060430B" w:rsidP="002634A1">
            <w:pPr>
              <w:spacing w:before="60"/>
              <w:ind w:left="547"/>
              <w:rPr>
                <w:rFonts w:asciiTheme="minorHAnsi" w:eastAsiaTheme="minorEastAsia" w:hAnsiTheme="minorHAnsi" w:cstheme="minorHAnsi"/>
                <w:b/>
                <w:sz w:val="20"/>
                <w:szCs w:val="20"/>
                <w:lang w:val="es-ES"/>
              </w:rPr>
            </w:pPr>
          </w:p>
          <w:p w14:paraId="2614A002" w14:textId="004B297F" w:rsidR="0060430B" w:rsidRDefault="0060430B" w:rsidP="002634A1">
            <w:pPr>
              <w:spacing w:before="60"/>
              <w:ind w:left="547"/>
              <w:rPr>
                <w:rFonts w:asciiTheme="minorHAnsi" w:eastAsiaTheme="minorEastAsia" w:hAnsiTheme="minorHAnsi" w:cstheme="minorHAnsi"/>
                <w:b/>
                <w:sz w:val="20"/>
                <w:szCs w:val="20"/>
                <w:lang w:val="es-ES"/>
              </w:rPr>
            </w:pPr>
          </w:p>
          <w:p w14:paraId="5E83AC86" w14:textId="7C7E8424" w:rsidR="0060430B" w:rsidRDefault="0060430B" w:rsidP="002634A1">
            <w:pPr>
              <w:spacing w:before="60"/>
              <w:ind w:left="547"/>
              <w:rPr>
                <w:rFonts w:asciiTheme="minorHAnsi" w:eastAsiaTheme="minorEastAsia" w:hAnsiTheme="minorHAnsi" w:cstheme="minorHAnsi"/>
                <w:b/>
                <w:sz w:val="20"/>
                <w:szCs w:val="20"/>
                <w:lang w:val="es-ES"/>
              </w:rPr>
            </w:pPr>
          </w:p>
          <w:p w14:paraId="1CA06426" w14:textId="77777777" w:rsidR="0060430B" w:rsidRDefault="0060430B" w:rsidP="002634A1">
            <w:pPr>
              <w:spacing w:before="60"/>
              <w:ind w:left="547"/>
              <w:rPr>
                <w:rFonts w:asciiTheme="minorHAnsi" w:eastAsiaTheme="minorEastAsia" w:hAnsiTheme="minorHAnsi" w:cstheme="minorHAnsi"/>
                <w:b/>
                <w:sz w:val="20"/>
                <w:szCs w:val="20"/>
                <w:lang w:val="es-ES"/>
              </w:rPr>
            </w:pPr>
          </w:p>
          <w:p w14:paraId="5516111B" w14:textId="0512DB25" w:rsidR="002634A1" w:rsidRDefault="002634A1" w:rsidP="002634A1">
            <w:pPr>
              <w:spacing w:before="60"/>
              <w:ind w:left="547"/>
              <w:jc w:val="center"/>
              <w:rPr>
                <w:rFonts w:asciiTheme="minorHAnsi" w:eastAsiaTheme="minorEastAsia" w:hAnsiTheme="minorHAnsi" w:cstheme="minorHAnsi"/>
                <w:b/>
                <w:sz w:val="20"/>
                <w:szCs w:val="20"/>
                <w:lang w:val="es-ES"/>
              </w:rPr>
            </w:pPr>
            <w:r>
              <w:rPr>
                <w:rFonts w:asciiTheme="minorHAnsi" w:eastAsiaTheme="minorEastAsia" w:hAnsiTheme="minorHAnsi" w:cstheme="minorHAnsi"/>
                <w:b/>
                <w:sz w:val="20"/>
                <w:szCs w:val="20"/>
                <w:lang w:val="es-ES"/>
              </w:rPr>
              <w:lastRenderedPageBreak/>
              <w:t xml:space="preserve">Cuadro </w:t>
            </w:r>
            <w:r w:rsidR="00AD4039">
              <w:rPr>
                <w:rFonts w:asciiTheme="minorHAnsi" w:eastAsiaTheme="minorEastAsia" w:hAnsiTheme="minorHAnsi" w:cstheme="minorHAnsi"/>
                <w:b/>
                <w:sz w:val="20"/>
                <w:szCs w:val="20"/>
                <w:lang w:val="es-ES"/>
              </w:rPr>
              <w:t>3</w:t>
            </w:r>
            <w:r>
              <w:rPr>
                <w:rFonts w:asciiTheme="minorHAnsi" w:eastAsiaTheme="minorEastAsia" w:hAnsiTheme="minorHAnsi" w:cstheme="minorHAnsi"/>
                <w:b/>
                <w:sz w:val="20"/>
                <w:szCs w:val="20"/>
                <w:lang w:val="es-ES"/>
              </w:rPr>
              <w:t>: Universo Total de Cocinas Mejoradas Institucionales Portátiles a leña y No. de Beneficiarios</w:t>
            </w:r>
          </w:p>
          <w:tbl>
            <w:tblPr>
              <w:tblW w:w="9380" w:type="dxa"/>
              <w:tblLook w:val="04A0" w:firstRow="1" w:lastRow="0" w:firstColumn="1" w:lastColumn="0" w:noHBand="0" w:noVBand="1"/>
            </w:tblPr>
            <w:tblGrid>
              <w:gridCol w:w="3640"/>
              <w:gridCol w:w="2040"/>
              <w:gridCol w:w="1920"/>
              <w:gridCol w:w="1780"/>
            </w:tblGrid>
            <w:tr w:rsidR="002634A1" w:rsidRPr="00F47833" w14:paraId="0C6F225B" w14:textId="77777777" w:rsidTr="00BE4F19">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9B23BB"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Concepto</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14:paraId="3CB69E7E" w14:textId="77777777" w:rsidR="002634A1" w:rsidRPr="001452A2" w:rsidRDefault="002634A1" w:rsidP="002634A1">
                  <w:pPr>
                    <w:spacing w:after="0"/>
                    <w:jc w:val="left"/>
                    <w:rPr>
                      <w:rFonts w:ascii="Calibri" w:hAnsi="Calibri" w:cs="Calibri"/>
                      <w:color w:val="000000"/>
                      <w:szCs w:val="22"/>
                      <w:lang w:val="es-PE"/>
                    </w:rPr>
                  </w:pPr>
                  <w:r w:rsidRPr="001452A2">
                    <w:rPr>
                      <w:rFonts w:ascii="Calibri" w:hAnsi="Calibri" w:cs="Calibri"/>
                      <w:color w:val="000000"/>
                      <w:szCs w:val="22"/>
                      <w:lang w:val="es-PE"/>
                    </w:rPr>
                    <w:t>Cantidad de II EE</w:t>
                  </w:r>
                </w:p>
              </w:tc>
              <w:tc>
                <w:tcPr>
                  <w:tcW w:w="1920" w:type="dxa"/>
                  <w:tcBorders>
                    <w:top w:val="single" w:sz="4" w:space="0" w:color="auto"/>
                    <w:left w:val="nil"/>
                    <w:bottom w:val="single" w:sz="4" w:space="0" w:color="auto"/>
                    <w:right w:val="single" w:sz="4" w:space="0" w:color="auto"/>
                  </w:tcBorders>
                  <w:shd w:val="clear" w:color="000000" w:fill="D9D9D9"/>
                  <w:noWrap/>
                  <w:vAlign w:val="center"/>
                  <w:hideMark/>
                </w:tcPr>
                <w:p w14:paraId="44EB0E48"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 xml:space="preserve">Cantidad de </w:t>
                  </w:r>
                  <w:r>
                    <w:rPr>
                      <w:rFonts w:ascii="Calibri" w:hAnsi="Calibri" w:cs="Calibri"/>
                      <w:color w:val="000000"/>
                      <w:szCs w:val="22"/>
                      <w:lang w:val="es-PE"/>
                    </w:rPr>
                    <w:t>Bienes</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14:paraId="088FB714"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Beneficiarios</w:t>
                  </w:r>
                </w:p>
              </w:tc>
            </w:tr>
            <w:tr w:rsidR="002634A1" w:rsidRPr="006D405E" w14:paraId="5E4D1C1F" w14:textId="77777777" w:rsidTr="00BE4F19">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3101B45" w14:textId="77777777" w:rsidR="002634A1" w:rsidRDefault="002634A1" w:rsidP="002634A1">
                  <w:pPr>
                    <w:spacing w:after="0"/>
                    <w:jc w:val="left"/>
                    <w:rPr>
                      <w:rFonts w:ascii="Calibri" w:hAnsi="Calibri" w:cs="Calibri"/>
                      <w:color w:val="000000"/>
                      <w:szCs w:val="22"/>
                      <w:lang w:val="es-PE"/>
                    </w:rPr>
                  </w:pPr>
                  <w:r w:rsidRPr="001452A2">
                    <w:rPr>
                      <w:rFonts w:ascii="Calibri" w:hAnsi="Calibri" w:cs="Calibri"/>
                      <w:color w:val="000000"/>
                      <w:szCs w:val="22"/>
                      <w:lang w:val="es-PE"/>
                    </w:rPr>
                    <w:t>Cocinas Mejoradas portátiles a leña</w:t>
                  </w:r>
                </w:p>
                <w:p w14:paraId="1E85B75B" w14:textId="6151F5F3" w:rsidR="0000569D" w:rsidRPr="001452A2" w:rsidRDefault="0000569D" w:rsidP="002634A1">
                  <w:pPr>
                    <w:spacing w:after="0"/>
                    <w:jc w:val="left"/>
                    <w:rPr>
                      <w:rFonts w:ascii="Calibri" w:hAnsi="Calibri" w:cs="Calibri"/>
                      <w:color w:val="000000"/>
                      <w:szCs w:val="22"/>
                      <w:lang w:val="es-PE"/>
                    </w:rPr>
                  </w:pPr>
                  <w:r>
                    <w:rPr>
                      <w:rFonts w:ascii="Calibri" w:hAnsi="Calibri" w:cs="Calibri"/>
                      <w:color w:val="000000"/>
                      <w:szCs w:val="22"/>
                      <w:lang w:val="es-PE"/>
                    </w:rPr>
                    <w:t>(CMIP)</w:t>
                  </w:r>
                </w:p>
              </w:tc>
              <w:tc>
                <w:tcPr>
                  <w:tcW w:w="2040" w:type="dxa"/>
                  <w:tcBorders>
                    <w:top w:val="nil"/>
                    <w:left w:val="nil"/>
                    <w:bottom w:val="single" w:sz="4" w:space="0" w:color="auto"/>
                    <w:right w:val="single" w:sz="4" w:space="0" w:color="auto"/>
                  </w:tcBorders>
                  <w:shd w:val="clear" w:color="auto" w:fill="auto"/>
                  <w:noWrap/>
                  <w:vAlign w:val="center"/>
                  <w:hideMark/>
                </w:tcPr>
                <w:p w14:paraId="0AD7DDAD"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8,695</w:t>
                  </w:r>
                </w:p>
              </w:tc>
              <w:tc>
                <w:tcPr>
                  <w:tcW w:w="1920" w:type="dxa"/>
                  <w:tcBorders>
                    <w:top w:val="nil"/>
                    <w:left w:val="nil"/>
                    <w:bottom w:val="single" w:sz="4" w:space="0" w:color="auto"/>
                    <w:right w:val="single" w:sz="4" w:space="0" w:color="auto"/>
                  </w:tcBorders>
                  <w:shd w:val="clear" w:color="auto" w:fill="auto"/>
                  <w:noWrap/>
                  <w:vAlign w:val="center"/>
                  <w:hideMark/>
                </w:tcPr>
                <w:p w14:paraId="165FF17E"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17,390</w:t>
                  </w:r>
                </w:p>
              </w:tc>
              <w:tc>
                <w:tcPr>
                  <w:tcW w:w="1780" w:type="dxa"/>
                  <w:tcBorders>
                    <w:top w:val="nil"/>
                    <w:left w:val="nil"/>
                    <w:bottom w:val="single" w:sz="4" w:space="0" w:color="auto"/>
                    <w:right w:val="single" w:sz="4" w:space="0" w:color="auto"/>
                  </w:tcBorders>
                  <w:shd w:val="clear" w:color="auto" w:fill="auto"/>
                  <w:noWrap/>
                  <w:vAlign w:val="bottom"/>
                  <w:hideMark/>
                </w:tcPr>
                <w:p w14:paraId="79C038B9" w14:textId="77777777" w:rsidR="002634A1" w:rsidRPr="001452A2" w:rsidRDefault="002634A1" w:rsidP="0043023E">
                  <w:pPr>
                    <w:spacing w:after="0"/>
                    <w:jc w:val="center"/>
                    <w:rPr>
                      <w:rFonts w:ascii="Calibri" w:hAnsi="Calibri" w:cs="Calibri"/>
                      <w:color w:val="000000"/>
                      <w:szCs w:val="22"/>
                      <w:lang w:val="es-PE"/>
                    </w:rPr>
                  </w:pPr>
                  <w:r w:rsidRPr="001452A2">
                    <w:rPr>
                      <w:rFonts w:ascii="Calibri" w:hAnsi="Calibri" w:cs="Calibri"/>
                      <w:color w:val="000000"/>
                      <w:szCs w:val="22"/>
                      <w:lang w:val="es-PE"/>
                    </w:rPr>
                    <w:t>302,225</w:t>
                  </w:r>
                </w:p>
              </w:tc>
            </w:tr>
          </w:tbl>
          <w:p w14:paraId="4F3CC879" w14:textId="77777777" w:rsidR="002634A1" w:rsidRDefault="002634A1" w:rsidP="002634A1">
            <w:pPr>
              <w:spacing w:before="60"/>
              <w:rPr>
                <w:rFonts w:asciiTheme="minorHAnsi" w:hAnsiTheme="minorHAnsi" w:cstheme="minorHAnsi"/>
                <w:sz w:val="20"/>
                <w:szCs w:val="20"/>
                <w:lang w:val="es-AR"/>
              </w:rPr>
            </w:pPr>
          </w:p>
          <w:p w14:paraId="69E3A36B" w14:textId="3E787934" w:rsidR="002634A1" w:rsidRDefault="002634A1" w:rsidP="002634A1">
            <w:pPr>
              <w:spacing w:before="60"/>
              <w:rPr>
                <w:rFonts w:asciiTheme="minorHAnsi" w:hAnsiTheme="minorHAnsi" w:cstheme="minorHAnsi"/>
                <w:sz w:val="20"/>
                <w:szCs w:val="20"/>
                <w:lang w:val="es-AR"/>
              </w:rPr>
            </w:pPr>
            <w:proofErr w:type="gramStart"/>
            <w:r>
              <w:rPr>
                <w:rFonts w:asciiTheme="minorHAnsi" w:hAnsiTheme="minorHAnsi" w:cstheme="minorHAnsi"/>
                <w:sz w:val="20"/>
                <w:szCs w:val="20"/>
                <w:lang w:val="es-AR"/>
              </w:rPr>
              <w:t>De acuerdo a</w:t>
            </w:r>
            <w:proofErr w:type="gramEnd"/>
            <w:r>
              <w:rPr>
                <w:rFonts w:asciiTheme="minorHAnsi" w:hAnsiTheme="minorHAnsi" w:cstheme="minorHAnsi"/>
                <w:sz w:val="20"/>
                <w:szCs w:val="20"/>
                <w:lang w:val="es-AR"/>
              </w:rPr>
              <w:t xml:space="preserve"> este cuadro se ha implementado a 8,695 IIEE con un total de 17,390 Cocinas Mejoradas </w:t>
            </w:r>
            <w:r w:rsidR="0000569D">
              <w:rPr>
                <w:rFonts w:asciiTheme="minorHAnsi" w:hAnsiTheme="minorHAnsi" w:cstheme="minorHAnsi"/>
                <w:sz w:val="20"/>
                <w:szCs w:val="20"/>
                <w:lang w:val="es-AR"/>
              </w:rPr>
              <w:t>Institucionales Portátiles a leña (CMIP)</w:t>
            </w:r>
            <w:r w:rsidR="0043023E">
              <w:rPr>
                <w:rFonts w:asciiTheme="minorHAnsi" w:hAnsiTheme="minorHAnsi" w:cstheme="minorHAnsi"/>
                <w:sz w:val="20"/>
                <w:szCs w:val="20"/>
                <w:lang w:val="es-AR"/>
              </w:rPr>
              <w:t xml:space="preserve"> </w:t>
            </w:r>
            <w:r>
              <w:rPr>
                <w:rFonts w:asciiTheme="minorHAnsi" w:hAnsiTheme="minorHAnsi" w:cstheme="minorHAnsi"/>
                <w:sz w:val="20"/>
                <w:szCs w:val="20"/>
                <w:lang w:val="es-AR"/>
              </w:rPr>
              <w:t xml:space="preserve">beneficiando así a 302,225 niños y niñas a nivel nacional. </w:t>
            </w:r>
          </w:p>
          <w:p w14:paraId="5D013B6D" w14:textId="77777777" w:rsidR="002634A1" w:rsidRDefault="002634A1" w:rsidP="002634A1">
            <w:pPr>
              <w:spacing w:before="60"/>
              <w:rPr>
                <w:rFonts w:asciiTheme="minorHAnsi" w:eastAsiaTheme="minorEastAsia" w:hAnsiTheme="minorHAnsi" w:cstheme="minorHAnsi"/>
                <w:sz w:val="20"/>
                <w:szCs w:val="20"/>
                <w:lang w:val="es-ES"/>
              </w:rPr>
            </w:pPr>
            <w:r>
              <w:rPr>
                <w:rFonts w:asciiTheme="minorHAnsi" w:hAnsiTheme="minorHAnsi" w:cstheme="minorHAnsi"/>
                <w:sz w:val="20"/>
                <w:szCs w:val="20"/>
                <w:lang w:val="es-AR"/>
              </w:rPr>
              <w:t xml:space="preserve">En términos de porcentaje, las escuelas que se han beneficiado con la distribución de cocinas mejoradas </w:t>
            </w:r>
            <w:proofErr w:type="gramStart"/>
            <w:r>
              <w:rPr>
                <w:rFonts w:asciiTheme="minorHAnsi" w:hAnsiTheme="minorHAnsi" w:cstheme="minorHAnsi"/>
                <w:sz w:val="20"/>
                <w:szCs w:val="20"/>
                <w:lang w:val="es-AR"/>
              </w:rPr>
              <w:t>representa</w:t>
            </w:r>
            <w:proofErr w:type="gramEnd"/>
            <w:r>
              <w:rPr>
                <w:rFonts w:asciiTheme="minorHAnsi" w:hAnsiTheme="minorHAnsi" w:cstheme="minorHAnsi"/>
                <w:sz w:val="20"/>
                <w:szCs w:val="20"/>
                <w:lang w:val="es-AR"/>
              </w:rPr>
              <w:t xml:space="preserve"> el 58% de universo total de escuelas que han recibido cocinas. Esto demuestra el especial énfasis que se ha tenido en cubrir las zonas más alejadas y menos favorecidas a nivel nacional. </w:t>
            </w:r>
            <w:r>
              <w:rPr>
                <w:rFonts w:asciiTheme="minorHAnsi" w:eastAsiaTheme="minorEastAsia" w:hAnsiTheme="minorHAnsi" w:cstheme="minorHAnsi"/>
                <w:sz w:val="20"/>
                <w:szCs w:val="20"/>
                <w:lang w:val="es-ES"/>
              </w:rPr>
              <w:t>Un gran porcentaje de dichas escuelas también se han beneficiado con ollas y kits de utensilios de cocina.</w:t>
            </w:r>
          </w:p>
          <w:p w14:paraId="1351B298" w14:textId="77777777" w:rsidR="002634A1" w:rsidRPr="001452A2" w:rsidRDefault="002634A1" w:rsidP="002634A1">
            <w:pPr>
              <w:spacing w:before="60"/>
              <w:rPr>
                <w:rFonts w:asciiTheme="minorHAnsi" w:hAnsiTheme="minorHAnsi" w:cstheme="minorHAnsi"/>
                <w:sz w:val="20"/>
                <w:szCs w:val="20"/>
                <w:lang w:val="es-AR"/>
              </w:rPr>
            </w:pPr>
            <w:r>
              <w:rPr>
                <w:rFonts w:asciiTheme="minorHAnsi" w:hAnsiTheme="minorHAnsi" w:cstheme="minorHAnsi"/>
                <w:sz w:val="20"/>
                <w:szCs w:val="20"/>
                <w:lang w:val="es-ES"/>
              </w:rPr>
              <w:t xml:space="preserve">Es importante señalar </w:t>
            </w:r>
            <w:r>
              <w:rPr>
                <w:rFonts w:asciiTheme="minorHAnsi" w:hAnsiTheme="minorHAnsi" w:cstheme="minorHAnsi"/>
                <w:sz w:val="20"/>
                <w:szCs w:val="20"/>
                <w:lang w:val="es-AR"/>
              </w:rPr>
              <w:t>que la compra de este nuevo tipo de cocinas mejoradas implicó todo un proceso de diseño y validación de la nueva tecnología junto con especialistas como CENCICO (Servicio Nacional de Capacitación para la Industria de la Construcción) y la Cooperación Alemana. Todo esto se realizó en el marco del proyecto previo. (Fase I).</w:t>
            </w:r>
          </w:p>
          <w:p w14:paraId="403D3D92" w14:textId="77777777" w:rsidR="002634A1" w:rsidRDefault="002634A1" w:rsidP="002634A1">
            <w:pPr>
              <w:spacing w:after="0"/>
              <w:rPr>
                <w:rFonts w:asciiTheme="minorHAnsi" w:hAnsiTheme="minorHAnsi" w:cstheme="minorHAnsi"/>
                <w:sz w:val="20"/>
                <w:szCs w:val="20"/>
                <w:lang w:val="es-PE"/>
              </w:rPr>
            </w:pPr>
            <w:r>
              <w:rPr>
                <w:rFonts w:asciiTheme="minorHAnsi" w:hAnsiTheme="minorHAnsi" w:cstheme="minorHAnsi"/>
                <w:sz w:val="20"/>
                <w:szCs w:val="20"/>
                <w:lang w:val="es-PE"/>
              </w:rPr>
              <w:t>Cabe destacar que s</w:t>
            </w:r>
            <w:r w:rsidRPr="004B7369">
              <w:rPr>
                <w:rFonts w:asciiTheme="minorHAnsi" w:hAnsiTheme="minorHAnsi" w:cstheme="minorHAnsi"/>
                <w:sz w:val="20"/>
                <w:szCs w:val="20"/>
                <w:lang w:val="es-PE"/>
              </w:rPr>
              <w:t xml:space="preserve">e llevó a cabo una </w:t>
            </w:r>
            <w:r>
              <w:rPr>
                <w:rFonts w:asciiTheme="minorHAnsi" w:hAnsiTheme="minorHAnsi" w:cstheme="minorHAnsi"/>
                <w:sz w:val="20"/>
                <w:szCs w:val="20"/>
                <w:lang w:val="es-PE"/>
              </w:rPr>
              <w:t>s</w:t>
            </w:r>
            <w:r w:rsidRPr="004B7369">
              <w:rPr>
                <w:rFonts w:asciiTheme="minorHAnsi" w:hAnsiTheme="minorHAnsi" w:cstheme="minorHAnsi"/>
                <w:sz w:val="20"/>
                <w:szCs w:val="20"/>
                <w:lang w:val="es-PE"/>
              </w:rPr>
              <w:t xml:space="preserve">istematización de la experiencia de cocinas mejoradas que recogió la experiencia desde el diseño, </w:t>
            </w:r>
            <w:r>
              <w:rPr>
                <w:rFonts w:asciiTheme="minorHAnsi" w:hAnsiTheme="minorHAnsi" w:cstheme="minorHAnsi"/>
                <w:sz w:val="20"/>
                <w:szCs w:val="20"/>
                <w:lang w:val="es-PE"/>
              </w:rPr>
              <w:t xml:space="preserve">la </w:t>
            </w:r>
            <w:r w:rsidRPr="004B7369">
              <w:rPr>
                <w:rFonts w:asciiTheme="minorHAnsi" w:hAnsiTheme="minorHAnsi" w:cstheme="minorHAnsi"/>
                <w:sz w:val="20"/>
                <w:szCs w:val="20"/>
                <w:lang w:val="es-PE"/>
              </w:rPr>
              <w:t xml:space="preserve">validación del modelo de las cocinas mejoradas institucionales portátiles hasta el proceso de distribución, instalación y capacitación. </w:t>
            </w:r>
            <w:r w:rsidRPr="00E754FB">
              <w:rPr>
                <w:rFonts w:asciiTheme="minorHAnsi" w:hAnsiTheme="minorHAnsi" w:cstheme="minorHAnsi"/>
                <w:sz w:val="20"/>
                <w:szCs w:val="20"/>
                <w:lang w:val="es-PE"/>
              </w:rPr>
              <w:t>El estudio buscó reflexionar e interpretar toda la experiencia y extraer de ella hitos relevantes, logros/dificultades, estrategias exitosas/no exitosas, aprendizajes y lecciones que servirán para comprender mejor los resultados hasta el momento alcanzados por el proyecto. Para el desarrollo del estudio de sistematización se planteó un enfoque participativo, involucrando activamente a los distintos actores que participaron en el proyecto.</w:t>
            </w:r>
          </w:p>
          <w:p w14:paraId="086FE767" w14:textId="77777777" w:rsidR="002634A1" w:rsidRPr="00E754FB" w:rsidRDefault="002634A1" w:rsidP="002634A1">
            <w:pPr>
              <w:spacing w:after="0"/>
              <w:rPr>
                <w:rFonts w:asciiTheme="minorHAnsi" w:hAnsiTheme="minorHAnsi" w:cstheme="minorHAnsi"/>
                <w:sz w:val="20"/>
                <w:szCs w:val="20"/>
                <w:lang w:val="es-PE"/>
              </w:rPr>
            </w:pPr>
          </w:p>
          <w:p w14:paraId="480D1A55" w14:textId="77777777" w:rsidR="002634A1" w:rsidRDefault="002634A1" w:rsidP="002634A1">
            <w:pPr>
              <w:spacing w:before="60"/>
              <w:rPr>
                <w:rFonts w:asciiTheme="minorHAnsi" w:eastAsiaTheme="minorEastAsia" w:hAnsiTheme="minorHAnsi" w:cstheme="minorHAnsi"/>
                <w:b/>
                <w:sz w:val="20"/>
                <w:szCs w:val="20"/>
                <w:lang w:val="es-ES"/>
              </w:rPr>
            </w:pPr>
            <w:r w:rsidRPr="00C83360">
              <w:rPr>
                <w:rFonts w:asciiTheme="minorHAnsi" w:eastAsiaTheme="minorEastAsia" w:hAnsiTheme="minorHAnsi" w:cstheme="minorHAnsi"/>
                <w:b/>
                <w:sz w:val="20"/>
                <w:szCs w:val="20"/>
                <w:lang w:val="es-ES"/>
              </w:rPr>
              <w:t xml:space="preserve">En términos de Cocinas Semi Industriales a Gas GLP </w:t>
            </w:r>
            <w:r>
              <w:rPr>
                <w:rFonts w:asciiTheme="minorHAnsi" w:eastAsiaTheme="minorEastAsia" w:hAnsiTheme="minorHAnsi" w:cstheme="minorHAnsi"/>
                <w:sz w:val="20"/>
                <w:szCs w:val="20"/>
                <w:lang w:val="es-ES"/>
              </w:rPr>
              <w:t>en el siguiente cuadro se puede observar el número de IIEE beneficiarias, el número de Cocinas distribuidas e implementadas, así como el número de Beneficiarios</w:t>
            </w:r>
            <w:r w:rsidRPr="00185FC3">
              <w:rPr>
                <w:rFonts w:asciiTheme="minorHAnsi" w:eastAsiaTheme="minorEastAsia" w:hAnsiTheme="minorHAnsi" w:cstheme="minorHAnsi"/>
                <w:b/>
                <w:sz w:val="20"/>
                <w:szCs w:val="20"/>
                <w:lang w:val="es-ES"/>
              </w:rPr>
              <w:t>.</w:t>
            </w:r>
          </w:p>
          <w:p w14:paraId="39B80665" w14:textId="77777777" w:rsidR="002634A1" w:rsidRDefault="002634A1" w:rsidP="002634A1">
            <w:pPr>
              <w:spacing w:before="60"/>
              <w:rPr>
                <w:rFonts w:asciiTheme="minorHAnsi" w:hAnsiTheme="minorHAnsi" w:cstheme="minorHAnsi"/>
                <w:sz w:val="20"/>
                <w:szCs w:val="20"/>
                <w:lang w:val="es-ES"/>
              </w:rPr>
            </w:pPr>
          </w:p>
          <w:p w14:paraId="63DA3086" w14:textId="73AC7497" w:rsidR="002634A1" w:rsidRDefault="002634A1" w:rsidP="002634A1">
            <w:pPr>
              <w:spacing w:before="60"/>
              <w:ind w:left="547"/>
              <w:rPr>
                <w:rFonts w:asciiTheme="minorHAnsi" w:eastAsiaTheme="minorEastAsia" w:hAnsiTheme="minorHAnsi" w:cstheme="minorHAnsi"/>
                <w:b/>
                <w:sz w:val="20"/>
                <w:szCs w:val="20"/>
                <w:lang w:val="es-ES"/>
              </w:rPr>
            </w:pPr>
            <w:r>
              <w:rPr>
                <w:rFonts w:asciiTheme="minorHAnsi" w:eastAsiaTheme="minorEastAsia" w:hAnsiTheme="minorHAnsi" w:cstheme="minorHAnsi"/>
                <w:b/>
                <w:sz w:val="20"/>
                <w:szCs w:val="20"/>
                <w:lang w:val="es-ES"/>
              </w:rPr>
              <w:t xml:space="preserve">Cuadro </w:t>
            </w:r>
            <w:r w:rsidR="00AD4039">
              <w:rPr>
                <w:rFonts w:asciiTheme="minorHAnsi" w:eastAsiaTheme="minorEastAsia" w:hAnsiTheme="minorHAnsi" w:cstheme="minorHAnsi"/>
                <w:b/>
                <w:sz w:val="20"/>
                <w:szCs w:val="20"/>
                <w:lang w:val="es-ES"/>
              </w:rPr>
              <w:t>4</w:t>
            </w:r>
            <w:r>
              <w:rPr>
                <w:rFonts w:asciiTheme="minorHAnsi" w:eastAsiaTheme="minorEastAsia" w:hAnsiTheme="minorHAnsi" w:cstheme="minorHAnsi"/>
                <w:b/>
                <w:sz w:val="20"/>
                <w:szCs w:val="20"/>
                <w:lang w:val="es-ES"/>
              </w:rPr>
              <w:t xml:space="preserve">: Universo Total de Cocinas Semi Industriales a Gas y No de Beneficiarios </w:t>
            </w:r>
          </w:p>
          <w:p w14:paraId="44846ABB" w14:textId="77777777" w:rsidR="002634A1" w:rsidRDefault="002634A1" w:rsidP="002634A1">
            <w:pPr>
              <w:spacing w:before="60"/>
              <w:rPr>
                <w:rFonts w:asciiTheme="minorHAnsi" w:hAnsiTheme="minorHAnsi" w:cstheme="minorHAnsi"/>
                <w:sz w:val="20"/>
                <w:szCs w:val="20"/>
                <w:lang w:val="es-ES"/>
              </w:rPr>
            </w:pPr>
          </w:p>
          <w:tbl>
            <w:tblPr>
              <w:tblW w:w="8795" w:type="dxa"/>
              <w:tblLook w:val="04A0" w:firstRow="1" w:lastRow="0" w:firstColumn="1" w:lastColumn="0" w:noHBand="0" w:noVBand="1"/>
            </w:tblPr>
            <w:tblGrid>
              <w:gridCol w:w="3404"/>
              <w:gridCol w:w="1915"/>
              <w:gridCol w:w="1803"/>
              <w:gridCol w:w="1673"/>
            </w:tblGrid>
            <w:tr w:rsidR="002634A1" w:rsidRPr="00FF60B2" w14:paraId="1DD3BBE3" w14:textId="77777777" w:rsidTr="00BE4F19">
              <w:trPr>
                <w:trHeight w:val="300"/>
              </w:trPr>
              <w:tc>
                <w:tcPr>
                  <w:tcW w:w="34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FF70E9"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Concepto</w:t>
                  </w:r>
                </w:p>
              </w:tc>
              <w:tc>
                <w:tcPr>
                  <w:tcW w:w="1915" w:type="dxa"/>
                  <w:tcBorders>
                    <w:top w:val="single" w:sz="4" w:space="0" w:color="auto"/>
                    <w:left w:val="nil"/>
                    <w:bottom w:val="single" w:sz="4" w:space="0" w:color="auto"/>
                    <w:right w:val="single" w:sz="4" w:space="0" w:color="auto"/>
                  </w:tcBorders>
                  <w:shd w:val="clear" w:color="000000" w:fill="D9D9D9"/>
                  <w:noWrap/>
                  <w:vAlign w:val="center"/>
                  <w:hideMark/>
                </w:tcPr>
                <w:p w14:paraId="309B607B" w14:textId="77777777" w:rsidR="002634A1" w:rsidRPr="001452A2" w:rsidRDefault="002634A1" w:rsidP="002634A1">
                  <w:pPr>
                    <w:spacing w:after="0"/>
                    <w:jc w:val="left"/>
                    <w:rPr>
                      <w:rFonts w:ascii="Calibri" w:hAnsi="Calibri" w:cs="Calibri"/>
                      <w:color w:val="000000"/>
                      <w:szCs w:val="22"/>
                      <w:lang w:val="es-PE"/>
                    </w:rPr>
                  </w:pPr>
                  <w:r w:rsidRPr="001452A2">
                    <w:rPr>
                      <w:rFonts w:ascii="Calibri" w:hAnsi="Calibri" w:cs="Calibri"/>
                      <w:color w:val="000000"/>
                      <w:szCs w:val="22"/>
                      <w:lang w:val="es-PE"/>
                    </w:rPr>
                    <w:t>Cantidad de II EE</w:t>
                  </w:r>
                </w:p>
              </w:tc>
              <w:tc>
                <w:tcPr>
                  <w:tcW w:w="1803" w:type="dxa"/>
                  <w:tcBorders>
                    <w:top w:val="single" w:sz="4" w:space="0" w:color="auto"/>
                    <w:left w:val="nil"/>
                    <w:bottom w:val="single" w:sz="4" w:space="0" w:color="auto"/>
                    <w:right w:val="single" w:sz="4" w:space="0" w:color="auto"/>
                  </w:tcBorders>
                  <w:shd w:val="clear" w:color="000000" w:fill="D9D9D9"/>
                  <w:noWrap/>
                  <w:vAlign w:val="center"/>
                  <w:hideMark/>
                </w:tcPr>
                <w:p w14:paraId="53D10D3F"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Cantidad de Bienes</w:t>
                  </w:r>
                </w:p>
              </w:tc>
              <w:tc>
                <w:tcPr>
                  <w:tcW w:w="1673" w:type="dxa"/>
                  <w:tcBorders>
                    <w:top w:val="single" w:sz="4" w:space="0" w:color="auto"/>
                    <w:left w:val="nil"/>
                    <w:bottom w:val="single" w:sz="4" w:space="0" w:color="auto"/>
                    <w:right w:val="single" w:sz="4" w:space="0" w:color="auto"/>
                  </w:tcBorders>
                  <w:shd w:val="clear" w:color="000000" w:fill="D9D9D9"/>
                  <w:noWrap/>
                  <w:vAlign w:val="center"/>
                  <w:hideMark/>
                </w:tcPr>
                <w:p w14:paraId="15F61D6E" w14:textId="77777777" w:rsidR="002634A1" w:rsidRPr="001452A2" w:rsidRDefault="002634A1" w:rsidP="002634A1">
                  <w:pPr>
                    <w:spacing w:after="0"/>
                    <w:jc w:val="center"/>
                    <w:rPr>
                      <w:rFonts w:ascii="Calibri" w:hAnsi="Calibri" w:cs="Calibri"/>
                      <w:color w:val="000000"/>
                      <w:szCs w:val="22"/>
                      <w:lang w:val="es-PE"/>
                    </w:rPr>
                  </w:pPr>
                  <w:r w:rsidRPr="001452A2">
                    <w:rPr>
                      <w:rFonts w:ascii="Calibri" w:hAnsi="Calibri" w:cs="Calibri"/>
                      <w:color w:val="000000"/>
                      <w:szCs w:val="22"/>
                      <w:lang w:val="es-PE"/>
                    </w:rPr>
                    <w:t>Beneficiarios</w:t>
                  </w:r>
                </w:p>
              </w:tc>
            </w:tr>
            <w:tr w:rsidR="002634A1" w:rsidRPr="006D405E" w14:paraId="444FFA63" w14:textId="77777777" w:rsidTr="00BE4F19">
              <w:trPr>
                <w:trHeight w:val="300"/>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5EDBAC69" w14:textId="77777777" w:rsidR="002634A1" w:rsidRPr="001452A2" w:rsidRDefault="002634A1" w:rsidP="002634A1">
                  <w:pPr>
                    <w:spacing w:after="0"/>
                    <w:jc w:val="left"/>
                    <w:rPr>
                      <w:rFonts w:ascii="Calibri" w:hAnsi="Calibri" w:cs="Calibri"/>
                      <w:color w:val="000000"/>
                      <w:szCs w:val="22"/>
                      <w:lang w:val="es-PE"/>
                    </w:rPr>
                  </w:pPr>
                  <w:r w:rsidRPr="001452A2">
                    <w:rPr>
                      <w:rFonts w:ascii="Calibri" w:hAnsi="Calibri" w:cs="Calibri"/>
                      <w:color w:val="000000"/>
                      <w:szCs w:val="22"/>
                      <w:lang w:val="es-PE"/>
                    </w:rPr>
                    <w:t>Cocinas Semi Industriales a Gas</w:t>
                  </w:r>
                </w:p>
              </w:tc>
              <w:tc>
                <w:tcPr>
                  <w:tcW w:w="1915" w:type="dxa"/>
                  <w:tcBorders>
                    <w:top w:val="nil"/>
                    <w:left w:val="nil"/>
                    <w:bottom w:val="single" w:sz="4" w:space="0" w:color="auto"/>
                    <w:right w:val="single" w:sz="4" w:space="0" w:color="auto"/>
                  </w:tcBorders>
                  <w:shd w:val="clear" w:color="auto" w:fill="auto"/>
                  <w:noWrap/>
                  <w:vAlign w:val="center"/>
                  <w:hideMark/>
                </w:tcPr>
                <w:p w14:paraId="2C7213C9" w14:textId="249A8BC8" w:rsidR="002634A1" w:rsidRPr="005567B1" w:rsidRDefault="007A19C9" w:rsidP="00F90DB0">
                  <w:pPr>
                    <w:spacing w:after="0"/>
                    <w:jc w:val="center"/>
                    <w:rPr>
                      <w:rFonts w:ascii="Calibri" w:hAnsi="Calibri" w:cs="Calibri"/>
                      <w:color w:val="000000"/>
                      <w:szCs w:val="22"/>
                      <w:lang w:val="es-PE"/>
                    </w:rPr>
                  </w:pPr>
                  <w:r>
                    <w:rPr>
                      <w:rFonts w:ascii="Calibri" w:hAnsi="Calibri" w:cs="Calibri"/>
                      <w:color w:val="000000"/>
                      <w:szCs w:val="22"/>
                      <w:lang w:val="es-PE"/>
                    </w:rPr>
                    <w:t>5,902</w:t>
                  </w:r>
                </w:p>
              </w:tc>
              <w:tc>
                <w:tcPr>
                  <w:tcW w:w="1803" w:type="dxa"/>
                  <w:tcBorders>
                    <w:top w:val="nil"/>
                    <w:left w:val="nil"/>
                    <w:bottom w:val="single" w:sz="4" w:space="0" w:color="auto"/>
                    <w:right w:val="single" w:sz="4" w:space="0" w:color="auto"/>
                  </w:tcBorders>
                  <w:shd w:val="clear" w:color="auto" w:fill="auto"/>
                  <w:noWrap/>
                  <w:vAlign w:val="center"/>
                  <w:hideMark/>
                </w:tcPr>
                <w:p w14:paraId="2F6DBF1E" w14:textId="7CE109C9" w:rsidR="002634A1" w:rsidRPr="005567B1" w:rsidRDefault="00F90DB0" w:rsidP="00F90DB0">
                  <w:pPr>
                    <w:spacing w:after="0"/>
                    <w:jc w:val="center"/>
                    <w:rPr>
                      <w:rFonts w:ascii="Calibri" w:hAnsi="Calibri" w:cs="Calibri"/>
                      <w:color w:val="000000"/>
                      <w:szCs w:val="22"/>
                      <w:lang w:val="es-PE"/>
                    </w:rPr>
                  </w:pPr>
                  <w:r>
                    <w:rPr>
                      <w:rFonts w:ascii="Calibri" w:hAnsi="Calibri" w:cs="Calibri"/>
                      <w:color w:val="000000"/>
                      <w:szCs w:val="22"/>
                      <w:lang w:val="es-PE"/>
                    </w:rPr>
                    <w:t>6,110</w:t>
                  </w:r>
                </w:p>
              </w:tc>
              <w:tc>
                <w:tcPr>
                  <w:tcW w:w="1673" w:type="dxa"/>
                  <w:tcBorders>
                    <w:top w:val="nil"/>
                    <w:left w:val="nil"/>
                    <w:bottom w:val="single" w:sz="4" w:space="0" w:color="auto"/>
                    <w:right w:val="single" w:sz="4" w:space="0" w:color="auto"/>
                  </w:tcBorders>
                  <w:shd w:val="clear" w:color="auto" w:fill="auto"/>
                  <w:noWrap/>
                  <w:vAlign w:val="bottom"/>
                  <w:hideMark/>
                </w:tcPr>
                <w:p w14:paraId="2049A51D" w14:textId="57F4DA6E" w:rsidR="002634A1" w:rsidRPr="005567B1" w:rsidRDefault="00F90DB0" w:rsidP="00F90DB0">
                  <w:pPr>
                    <w:spacing w:after="0"/>
                    <w:jc w:val="center"/>
                    <w:rPr>
                      <w:rFonts w:ascii="Calibri" w:hAnsi="Calibri" w:cs="Calibri"/>
                      <w:color w:val="000000"/>
                      <w:szCs w:val="22"/>
                      <w:lang w:val="es-PE"/>
                    </w:rPr>
                  </w:pPr>
                  <w:r>
                    <w:rPr>
                      <w:rFonts w:ascii="Calibri" w:hAnsi="Calibri" w:cs="Calibri"/>
                      <w:color w:val="000000"/>
                      <w:szCs w:val="22"/>
                      <w:lang w:val="es-PE"/>
                    </w:rPr>
                    <w:t>333,400</w:t>
                  </w:r>
                </w:p>
              </w:tc>
            </w:tr>
          </w:tbl>
          <w:p w14:paraId="4B45924A" w14:textId="77777777" w:rsidR="002634A1" w:rsidRDefault="002634A1" w:rsidP="002634A1">
            <w:pPr>
              <w:spacing w:before="60"/>
              <w:rPr>
                <w:rFonts w:asciiTheme="minorHAnsi" w:hAnsiTheme="minorHAnsi" w:cstheme="minorHAnsi"/>
                <w:sz w:val="20"/>
                <w:szCs w:val="20"/>
                <w:lang w:val="es-ES"/>
              </w:rPr>
            </w:pPr>
          </w:p>
          <w:p w14:paraId="4709F10E" w14:textId="075D7157" w:rsidR="002634A1" w:rsidRPr="00F90DB0" w:rsidRDefault="002634A1" w:rsidP="002634A1">
            <w:pPr>
              <w:spacing w:before="60"/>
              <w:rPr>
                <w:rFonts w:asciiTheme="minorHAnsi" w:hAnsiTheme="minorHAnsi" w:cstheme="minorHAnsi"/>
                <w:sz w:val="20"/>
                <w:szCs w:val="20"/>
                <w:lang w:val="es-AR"/>
              </w:rPr>
            </w:pPr>
            <w:proofErr w:type="gramStart"/>
            <w:r w:rsidRPr="00F90DB0">
              <w:rPr>
                <w:rFonts w:asciiTheme="minorHAnsi" w:hAnsiTheme="minorHAnsi" w:cstheme="minorHAnsi"/>
                <w:sz w:val="20"/>
                <w:szCs w:val="20"/>
                <w:lang w:val="es-AR"/>
              </w:rPr>
              <w:t>De acuerdo a</w:t>
            </w:r>
            <w:proofErr w:type="gramEnd"/>
            <w:r w:rsidRPr="00F90DB0">
              <w:rPr>
                <w:rFonts w:asciiTheme="minorHAnsi" w:hAnsiTheme="minorHAnsi" w:cstheme="minorHAnsi"/>
                <w:sz w:val="20"/>
                <w:szCs w:val="20"/>
                <w:lang w:val="es-AR"/>
              </w:rPr>
              <w:t xml:space="preserve"> este cuadro se ha implementado </w:t>
            </w:r>
            <w:r w:rsidR="007A19C9" w:rsidRPr="00F90DB0">
              <w:rPr>
                <w:rFonts w:asciiTheme="minorHAnsi" w:hAnsiTheme="minorHAnsi" w:cstheme="minorHAnsi"/>
                <w:sz w:val="20"/>
                <w:szCs w:val="20"/>
                <w:lang w:val="es-AR"/>
              </w:rPr>
              <w:t xml:space="preserve">en este producto </w:t>
            </w:r>
            <w:r w:rsidRPr="00F90DB0">
              <w:rPr>
                <w:rFonts w:asciiTheme="minorHAnsi" w:hAnsiTheme="minorHAnsi" w:cstheme="minorHAnsi"/>
                <w:sz w:val="20"/>
                <w:szCs w:val="20"/>
                <w:lang w:val="es-AR"/>
              </w:rPr>
              <w:t xml:space="preserve">a </w:t>
            </w:r>
            <w:r w:rsidR="007A19C9" w:rsidRPr="00F90DB0">
              <w:rPr>
                <w:rFonts w:asciiTheme="minorHAnsi" w:hAnsiTheme="minorHAnsi" w:cstheme="minorHAnsi"/>
                <w:sz w:val="20"/>
                <w:szCs w:val="20"/>
                <w:lang w:val="es-AR"/>
              </w:rPr>
              <w:t xml:space="preserve">5,902 </w:t>
            </w:r>
            <w:r w:rsidRPr="00F90DB0">
              <w:rPr>
                <w:rFonts w:asciiTheme="minorHAnsi" w:hAnsiTheme="minorHAnsi" w:cstheme="minorHAnsi"/>
                <w:sz w:val="20"/>
                <w:szCs w:val="20"/>
                <w:lang w:val="es-AR"/>
              </w:rPr>
              <w:t xml:space="preserve">IIEE con un total de </w:t>
            </w:r>
            <w:r w:rsidR="00F90DB0" w:rsidRPr="00F90DB0">
              <w:rPr>
                <w:rFonts w:asciiTheme="minorHAnsi" w:hAnsiTheme="minorHAnsi" w:cstheme="minorHAnsi"/>
                <w:sz w:val="20"/>
                <w:szCs w:val="20"/>
                <w:lang w:val="es-AR"/>
              </w:rPr>
              <w:t>6,110</w:t>
            </w:r>
            <w:r w:rsidR="007A19C9" w:rsidRPr="00F90DB0">
              <w:rPr>
                <w:rFonts w:asciiTheme="minorHAnsi" w:hAnsiTheme="minorHAnsi" w:cstheme="minorHAnsi"/>
                <w:sz w:val="20"/>
                <w:szCs w:val="20"/>
                <w:lang w:val="es-AR"/>
              </w:rPr>
              <w:t xml:space="preserve"> </w:t>
            </w:r>
            <w:r w:rsidRPr="00F90DB0">
              <w:rPr>
                <w:rFonts w:asciiTheme="minorHAnsi" w:hAnsiTheme="minorHAnsi" w:cstheme="minorHAnsi"/>
                <w:sz w:val="20"/>
                <w:szCs w:val="20"/>
                <w:lang w:val="es-AR"/>
              </w:rPr>
              <w:t xml:space="preserve">Cocinas a Gas, beneficiando así a </w:t>
            </w:r>
            <w:r w:rsidR="00F90DB0" w:rsidRPr="00F90DB0">
              <w:rPr>
                <w:rFonts w:asciiTheme="minorHAnsi" w:hAnsiTheme="minorHAnsi" w:cstheme="minorHAnsi"/>
                <w:sz w:val="20"/>
                <w:szCs w:val="20"/>
                <w:lang w:val="es-AR"/>
              </w:rPr>
              <w:t xml:space="preserve">333,400 </w:t>
            </w:r>
            <w:r w:rsidRPr="00F90DB0">
              <w:rPr>
                <w:rFonts w:asciiTheme="minorHAnsi" w:hAnsiTheme="minorHAnsi" w:cstheme="minorHAnsi"/>
                <w:sz w:val="20"/>
                <w:szCs w:val="20"/>
                <w:lang w:val="es-AR"/>
              </w:rPr>
              <w:t xml:space="preserve">niños y niñas a nivel nacional. </w:t>
            </w:r>
          </w:p>
          <w:p w14:paraId="4EF9A3F6" w14:textId="204E7640" w:rsidR="0062304C" w:rsidRDefault="002634A1" w:rsidP="002634A1">
            <w:pPr>
              <w:spacing w:before="60"/>
              <w:rPr>
                <w:rFonts w:asciiTheme="minorHAnsi" w:hAnsiTheme="minorHAnsi" w:cstheme="minorHAnsi"/>
                <w:sz w:val="20"/>
                <w:szCs w:val="20"/>
                <w:lang w:val="es-AR"/>
              </w:rPr>
            </w:pPr>
            <w:r w:rsidRPr="00BB0EBE">
              <w:rPr>
                <w:rFonts w:asciiTheme="minorHAnsi" w:hAnsiTheme="minorHAnsi" w:cstheme="minorHAnsi"/>
                <w:sz w:val="20"/>
                <w:szCs w:val="20"/>
                <w:lang w:val="es-AR"/>
              </w:rPr>
              <w:t xml:space="preserve">En términos de porcentaje, </w:t>
            </w:r>
            <w:r w:rsidR="0062304C">
              <w:rPr>
                <w:rFonts w:asciiTheme="minorHAnsi" w:hAnsiTheme="minorHAnsi" w:cstheme="minorHAnsi"/>
                <w:sz w:val="20"/>
                <w:szCs w:val="20"/>
                <w:lang w:val="es-AR"/>
              </w:rPr>
              <w:t xml:space="preserve">el total de </w:t>
            </w:r>
            <w:r w:rsidRPr="00BB0EBE">
              <w:rPr>
                <w:rFonts w:asciiTheme="minorHAnsi" w:hAnsiTheme="minorHAnsi" w:cstheme="minorHAnsi"/>
                <w:sz w:val="20"/>
                <w:szCs w:val="20"/>
                <w:lang w:val="es-AR"/>
              </w:rPr>
              <w:t>las escuelas</w:t>
            </w:r>
            <w:r w:rsidR="0062304C">
              <w:rPr>
                <w:rFonts w:asciiTheme="minorHAnsi" w:hAnsiTheme="minorHAnsi" w:cstheme="minorHAnsi"/>
                <w:sz w:val="20"/>
                <w:szCs w:val="20"/>
                <w:lang w:val="es-AR"/>
              </w:rPr>
              <w:t xml:space="preserve"> (servicio regular +JEC)</w:t>
            </w:r>
            <w:r w:rsidRPr="00BB0EBE">
              <w:rPr>
                <w:rFonts w:asciiTheme="minorHAnsi" w:hAnsiTheme="minorHAnsi" w:cstheme="minorHAnsi"/>
                <w:sz w:val="20"/>
                <w:szCs w:val="20"/>
                <w:lang w:val="es-AR"/>
              </w:rPr>
              <w:t xml:space="preserve"> que se han beneficiado con la distribución de cocinas</w:t>
            </w:r>
            <w:r w:rsidR="007A3738">
              <w:rPr>
                <w:rFonts w:asciiTheme="minorHAnsi" w:hAnsiTheme="minorHAnsi" w:cstheme="minorHAnsi"/>
                <w:sz w:val="20"/>
                <w:szCs w:val="20"/>
                <w:lang w:val="es-AR"/>
              </w:rPr>
              <w:t xml:space="preserve"> semi industriales a gas GLP</w:t>
            </w:r>
            <w:r>
              <w:rPr>
                <w:rFonts w:asciiTheme="minorHAnsi" w:hAnsiTheme="minorHAnsi" w:cstheme="minorHAnsi"/>
                <w:sz w:val="20"/>
                <w:szCs w:val="20"/>
                <w:lang w:val="es-AR"/>
              </w:rPr>
              <w:t xml:space="preserve"> </w:t>
            </w:r>
            <w:r w:rsidRPr="00BB0EBE">
              <w:rPr>
                <w:rFonts w:asciiTheme="minorHAnsi" w:hAnsiTheme="minorHAnsi" w:cstheme="minorHAnsi"/>
                <w:sz w:val="20"/>
                <w:szCs w:val="20"/>
                <w:lang w:val="es-AR"/>
              </w:rPr>
              <w:t>representa el 42% de universo total</w:t>
            </w:r>
            <w:r>
              <w:rPr>
                <w:rFonts w:asciiTheme="minorHAnsi" w:hAnsiTheme="minorHAnsi" w:cstheme="minorHAnsi"/>
                <w:sz w:val="20"/>
                <w:szCs w:val="20"/>
                <w:lang w:val="es-AR"/>
              </w:rPr>
              <w:t xml:space="preserve"> de escuelas que han recibido cocinas</w:t>
            </w:r>
            <w:r w:rsidRPr="00BB0EBE">
              <w:rPr>
                <w:rFonts w:asciiTheme="minorHAnsi" w:hAnsiTheme="minorHAnsi" w:cstheme="minorHAnsi"/>
                <w:sz w:val="20"/>
                <w:szCs w:val="20"/>
                <w:lang w:val="es-AR"/>
              </w:rPr>
              <w:t>.</w:t>
            </w:r>
          </w:p>
          <w:p w14:paraId="63718D8F" w14:textId="5A13EE48" w:rsidR="002634A1" w:rsidRPr="00BB0EBE" w:rsidRDefault="002634A1" w:rsidP="002634A1">
            <w:pPr>
              <w:spacing w:before="60"/>
              <w:rPr>
                <w:rFonts w:asciiTheme="minorHAnsi" w:hAnsiTheme="minorHAnsi" w:cstheme="minorHAnsi"/>
                <w:sz w:val="20"/>
                <w:szCs w:val="20"/>
                <w:lang w:val="es-AR"/>
              </w:rPr>
            </w:pPr>
            <w:r w:rsidRPr="00BB0EBE">
              <w:rPr>
                <w:rFonts w:asciiTheme="minorHAnsi" w:hAnsiTheme="minorHAnsi" w:cstheme="minorHAnsi"/>
                <w:sz w:val="20"/>
                <w:szCs w:val="20"/>
                <w:lang w:val="es-AR"/>
              </w:rPr>
              <w:t>Esto demuestra el especial énfasis que se ha tenido en cerrar las brechas que existía en la implementación de escuelas a nivel esencialmente urbano y periurbano.</w:t>
            </w:r>
          </w:p>
          <w:p w14:paraId="1650A13C" w14:textId="77777777" w:rsidR="002634A1" w:rsidRPr="00BB0EBE" w:rsidRDefault="002634A1" w:rsidP="002634A1">
            <w:pPr>
              <w:spacing w:before="60"/>
              <w:rPr>
                <w:rFonts w:asciiTheme="minorHAnsi" w:hAnsiTheme="minorHAnsi" w:cstheme="minorHAnsi"/>
                <w:sz w:val="20"/>
                <w:szCs w:val="20"/>
                <w:lang w:val="es-ES"/>
              </w:rPr>
            </w:pPr>
            <w:r w:rsidRPr="00BB0EBE">
              <w:rPr>
                <w:rFonts w:asciiTheme="minorHAnsi" w:eastAsiaTheme="minorEastAsia" w:hAnsiTheme="minorHAnsi" w:cstheme="minorHAnsi"/>
                <w:sz w:val="20"/>
                <w:szCs w:val="20"/>
                <w:lang w:val="es-ES"/>
              </w:rPr>
              <w:t>Un gran porcentaje de dichas escuelas también se han beneficiado con l</w:t>
            </w:r>
            <w:r>
              <w:rPr>
                <w:rFonts w:asciiTheme="minorHAnsi" w:eastAsiaTheme="minorEastAsia" w:hAnsiTheme="minorHAnsi" w:cstheme="minorHAnsi"/>
                <w:sz w:val="20"/>
                <w:szCs w:val="20"/>
                <w:lang w:val="es-ES"/>
              </w:rPr>
              <w:t xml:space="preserve">as </w:t>
            </w:r>
            <w:r w:rsidRPr="00BB0EBE">
              <w:rPr>
                <w:rFonts w:asciiTheme="minorHAnsi" w:eastAsiaTheme="minorEastAsia" w:hAnsiTheme="minorHAnsi" w:cstheme="minorHAnsi"/>
                <w:sz w:val="20"/>
                <w:szCs w:val="20"/>
                <w:lang w:val="es-ES"/>
              </w:rPr>
              <w:t xml:space="preserve">ollas y </w:t>
            </w:r>
            <w:r>
              <w:rPr>
                <w:rFonts w:asciiTheme="minorHAnsi" w:eastAsiaTheme="minorEastAsia" w:hAnsiTheme="minorHAnsi" w:cstheme="minorHAnsi"/>
                <w:sz w:val="20"/>
                <w:szCs w:val="20"/>
                <w:lang w:val="es-ES"/>
              </w:rPr>
              <w:t xml:space="preserve">kits de </w:t>
            </w:r>
            <w:r w:rsidRPr="00BB0EBE">
              <w:rPr>
                <w:rFonts w:asciiTheme="minorHAnsi" w:eastAsiaTheme="minorEastAsia" w:hAnsiTheme="minorHAnsi" w:cstheme="minorHAnsi"/>
                <w:sz w:val="20"/>
                <w:szCs w:val="20"/>
                <w:lang w:val="es-ES"/>
              </w:rPr>
              <w:t>utensilios de cocina</w:t>
            </w:r>
            <w:r>
              <w:rPr>
                <w:rFonts w:asciiTheme="minorHAnsi" w:eastAsiaTheme="minorEastAsia" w:hAnsiTheme="minorHAnsi" w:cstheme="minorHAnsi"/>
                <w:sz w:val="20"/>
                <w:szCs w:val="20"/>
                <w:lang w:val="es-ES"/>
              </w:rPr>
              <w:t xml:space="preserve">. </w:t>
            </w:r>
            <w:r w:rsidRPr="00BB0EBE">
              <w:rPr>
                <w:rFonts w:asciiTheme="minorHAnsi" w:hAnsiTheme="minorHAnsi" w:cstheme="minorHAnsi"/>
                <w:sz w:val="20"/>
                <w:szCs w:val="20"/>
                <w:lang w:val="es-ES"/>
              </w:rPr>
              <w:t xml:space="preserve">La distribución de </w:t>
            </w:r>
            <w:r>
              <w:rPr>
                <w:rFonts w:asciiTheme="minorHAnsi" w:hAnsiTheme="minorHAnsi" w:cstheme="minorHAnsi"/>
                <w:sz w:val="20"/>
                <w:szCs w:val="20"/>
                <w:lang w:val="es-ES"/>
              </w:rPr>
              <w:t>estos materiales</w:t>
            </w:r>
            <w:r w:rsidRPr="00BB0EBE">
              <w:rPr>
                <w:rFonts w:asciiTheme="minorHAnsi" w:hAnsiTheme="minorHAnsi" w:cstheme="minorHAnsi"/>
                <w:sz w:val="20"/>
                <w:szCs w:val="20"/>
                <w:lang w:val="es-ES"/>
              </w:rPr>
              <w:t xml:space="preserve"> se llev</w:t>
            </w:r>
            <w:r>
              <w:rPr>
                <w:rFonts w:asciiTheme="minorHAnsi" w:hAnsiTheme="minorHAnsi" w:cstheme="minorHAnsi"/>
                <w:sz w:val="20"/>
                <w:szCs w:val="20"/>
                <w:lang w:val="es-ES"/>
              </w:rPr>
              <w:t>ó</w:t>
            </w:r>
            <w:r w:rsidRPr="00BB0EBE">
              <w:rPr>
                <w:rFonts w:asciiTheme="minorHAnsi" w:hAnsiTheme="minorHAnsi" w:cstheme="minorHAnsi"/>
                <w:sz w:val="20"/>
                <w:szCs w:val="20"/>
                <w:lang w:val="es-ES"/>
              </w:rPr>
              <w:t xml:space="preserve"> a cabo con el fin de equipar a las IIEE con todo lo necesario para una oportuna, correcta y eficiente preparación de los alimentos y así mejorar la calidad de los alimentos preparados para los niños y niñas. </w:t>
            </w:r>
          </w:p>
          <w:p w14:paraId="2E463F0F" w14:textId="77777777" w:rsidR="002634A1" w:rsidRDefault="002634A1" w:rsidP="002634A1">
            <w:pPr>
              <w:spacing w:before="60"/>
              <w:rPr>
                <w:rFonts w:asciiTheme="minorHAnsi" w:hAnsiTheme="minorHAnsi" w:cstheme="minorHAnsi"/>
                <w:sz w:val="20"/>
                <w:szCs w:val="20"/>
                <w:lang w:val="es-PE"/>
              </w:rPr>
            </w:pPr>
            <w:r w:rsidRPr="00BB0EBE">
              <w:rPr>
                <w:rFonts w:asciiTheme="minorHAnsi" w:hAnsiTheme="minorHAnsi" w:cstheme="minorHAnsi"/>
                <w:sz w:val="20"/>
                <w:szCs w:val="20"/>
                <w:lang w:val="es-ES"/>
              </w:rPr>
              <w:t xml:space="preserve">Por el nivel de cumplimiento de las metas y plazos establecidos, podemos concluir que en la actualidad las IIEE beneficiarias de este proyecto se encuentran fortalecidas a nivel de equipamiento básico, lo que permitirá al utilizar nuevos equipos de mejor tecnología, mejorar la preparación de los alimentos y mejorar la calidad de estos. De forma colateral se minimizan los efectos adversos a la salud, al reducir el riesgo de </w:t>
            </w:r>
            <w:r w:rsidRPr="001452A2">
              <w:rPr>
                <w:rFonts w:asciiTheme="minorHAnsi" w:hAnsiTheme="minorHAnsi" w:cstheme="minorHAnsi"/>
                <w:sz w:val="20"/>
                <w:szCs w:val="20"/>
                <w:lang w:val="es-PE"/>
              </w:rPr>
              <w:t>contraer enfermedades respiratorias y oculares causadas por el humo y las partículas contaminantes al interior de los colegios, así como generar eficiencia de costos y un menor uso de combustible.</w:t>
            </w:r>
          </w:p>
          <w:p w14:paraId="57EDE822" w14:textId="77777777" w:rsidR="002634A1" w:rsidRPr="00653023" w:rsidRDefault="002634A1" w:rsidP="002634A1">
            <w:pPr>
              <w:spacing w:before="60"/>
              <w:rPr>
                <w:rFonts w:asciiTheme="minorHAnsi" w:hAnsiTheme="minorHAnsi" w:cstheme="minorHAnsi"/>
                <w:sz w:val="20"/>
                <w:szCs w:val="20"/>
                <w:lang w:val="es-ES"/>
              </w:rPr>
            </w:pPr>
          </w:p>
          <w:p w14:paraId="117471B2" w14:textId="77777777" w:rsidR="00A96AF9" w:rsidRPr="006C608C" w:rsidRDefault="00A96AF9" w:rsidP="00375737">
            <w:pPr>
              <w:tabs>
                <w:tab w:val="left" w:pos="4680"/>
              </w:tabs>
              <w:rPr>
                <w:rFonts w:asciiTheme="minorHAnsi" w:eastAsiaTheme="minorEastAsia" w:hAnsiTheme="minorHAnsi" w:cstheme="minorHAnsi"/>
                <w:sz w:val="20"/>
                <w:szCs w:val="20"/>
                <w:lang w:val="es-ES"/>
              </w:rPr>
            </w:pPr>
          </w:p>
        </w:tc>
      </w:tr>
      <w:tr w:rsidR="006F3723" w:rsidRPr="00927426" w14:paraId="01657B43" w14:textId="77777777" w:rsidTr="00426148">
        <w:trPr>
          <w:trHeight w:val="343"/>
        </w:trPr>
        <w:tc>
          <w:tcPr>
            <w:tcW w:w="1403" w:type="pct"/>
            <w:gridSpan w:val="2"/>
            <w:shd w:val="clear" w:color="auto" w:fill="CFCDCD" w:themeFill="background2" w:themeFillShade="E5"/>
          </w:tcPr>
          <w:p w14:paraId="0DB6AB68" w14:textId="77777777" w:rsidR="005819A4" w:rsidRPr="006C6F26" w:rsidRDefault="005819A4" w:rsidP="7895875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lastRenderedPageBreak/>
              <w:t>Producto</w:t>
            </w:r>
            <w:proofErr w:type="spellEnd"/>
            <w:r w:rsidRPr="006C6F26">
              <w:rPr>
                <w:rFonts w:asciiTheme="minorHAnsi" w:eastAsiaTheme="minorEastAsia" w:hAnsiTheme="minorHAnsi" w:cstheme="minorHAnsi"/>
                <w:b/>
                <w:bCs/>
                <w:sz w:val="20"/>
                <w:szCs w:val="20"/>
              </w:rPr>
              <w:t xml:space="preserve"> 1.2</w:t>
            </w:r>
          </w:p>
        </w:tc>
        <w:tc>
          <w:tcPr>
            <w:tcW w:w="1061" w:type="pct"/>
            <w:shd w:val="clear" w:color="auto" w:fill="CFCDCD" w:themeFill="background2" w:themeFillShade="E5"/>
          </w:tcPr>
          <w:p w14:paraId="125BF237" w14:textId="77777777" w:rsidR="005819A4" w:rsidRPr="006C6F26" w:rsidRDefault="005819A4" w:rsidP="7895875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shd w:val="clear" w:color="auto" w:fill="CFCDCD" w:themeFill="background2" w:themeFillShade="E5"/>
          </w:tcPr>
          <w:p w14:paraId="17DBC151" w14:textId="5C717B66" w:rsidR="005819A4" w:rsidRPr="00927426" w:rsidRDefault="005819A4" w:rsidP="78958753">
            <w:pPr>
              <w:tabs>
                <w:tab w:val="left" w:pos="4680"/>
              </w:tabs>
              <w:jc w:val="center"/>
              <w:rPr>
                <w:rFonts w:asciiTheme="minorHAnsi" w:eastAsiaTheme="minorEastAsia" w:hAnsiTheme="minorHAnsi" w:cstheme="minorHAnsi"/>
                <w:b/>
                <w:bCs/>
                <w:sz w:val="20"/>
                <w:szCs w:val="20"/>
              </w:rPr>
            </w:pPr>
            <w:r w:rsidRPr="006C6F26">
              <w:rPr>
                <w:rFonts w:asciiTheme="minorHAnsi" w:eastAsiaTheme="minorEastAsia" w:hAnsiTheme="minorHAnsi" w:cstheme="minorHAnsi"/>
                <w:b/>
                <w:bCs/>
                <w:sz w:val="20"/>
                <w:szCs w:val="20"/>
              </w:rPr>
              <w:t>Linea de Base</w:t>
            </w:r>
          </w:p>
        </w:tc>
        <w:tc>
          <w:tcPr>
            <w:tcW w:w="460" w:type="pct"/>
            <w:shd w:val="clear" w:color="auto" w:fill="CFCDCD" w:themeFill="background2" w:themeFillShade="E5"/>
          </w:tcPr>
          <w:p w14:paraId="58B74EF5"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65EAF75E" w14:textId="0B5D01E5"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lastRenderedPageBreak/>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shd w:val="clear" w:color="auto" w:fill="CFCDCD" w:themeFill="background2" w:themeFillShade="E5"/>
          </w:tcPr>
          <w:p w14:paraId="1BCDD5E9" w14:textId="2AC64BDD" w:rsidR="005819A4" w:rsidRPr="00927426" w:rsidRDefault="005819A4" w:rsidP="7895875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lastRenderedPageBreak/>
              <w:t>Ejecutado</w:t>
            </w:r>
            <w:proofErr w:type="spellEnd"/>
            <w:r w:rsidRPr="00927426">
              <w:rPr>
                <w:rFonts w:asciiTheme="minorHAnsi" w:eastAsiaTheme="minorEastAsia" w:hAnsiTheme="minorHAnsi" w:cstheme="minorHAnsi"/>
                <w:b/>
                <w:bCs/>
                <w:sz w:val="20"/>
                <w:szCs w:val="20"/>
              </w:rPr>
              <w:t xml:space="preserve"> </w:t>
            </w:r>
          </w:p>
        </w:tc>
        <w:tc>
          <w:tcPr>
            <w:tcW w:w="447" w:type="pct"/>
            <w:shd w:val="clear" w:color="auto" w:fill="CFCDCD" w:themeFill="background2" w:themeFillShade="E5"/>
          </w:tcPr>
          <w:p w14:paraId="3D87DF40" w14:textId="46FBE31D" w:rsidR="005819A4" w:rsidRPr="006C6F26" w:rsidRDefault="005819A4" w:rsidP="7895875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tc>
      </w:tr>
      <w:tr w:rsidR="006F3723" w:rsidRPr="00927426" w14:paraId="6F8BD81B" w14:textId="77777777" w:rsidTr="00426148">
        <w:trPr>
          <w:trHeight w:val="251"/>
        </w:trPr>
        <w:tc>
          <w:tcPr>
            <w:tcW w:w="1403" w:type="pct"/>
            <w:gridSpan w:val="2"/>
            <w:tcBorders>
              <w:bottom w:val="single" w:sz="4" w:space="0" w:color="auto"/>
            </w:tcBorders>
            <w:shd w:val="clear" w:color="auto" w:fill="auto"/>
          </w:tcPr>
          <w:p w14:paraId="2613E9C1" w14:textId="1BDCD865" w:rsidR="005819A4" w:rsidRPr="00426148" w:rsidRDefault="005819A4" w:rsidP="78958753">
            <w:pPr>
              <w:tabs>
                <w:tab w:val="left" w:pos="4680"/>
              </w:tabs>
              <w:rPr>
                <w:rFonts w:asciiTheme="minorHAnsi" w:eastAsiaTheme="minorEastAsia" w:hAnsiTheme="minorHAnsi" w:cstheme="minorHAnsi"/>
                <w:b/>
                <w:sz w:val="20"/>
                <w:szCs w:val="20"/>
                <w:lang w:val="es-PE"/>
              </w:rPr>
            </w:pPr>
            <w:r w:rsidRPr="00426148">
              <w:rPr>
                <w:rFonts w:asciiTheme="minorHAnsi" w:hAnsiTheme="minorHAnsi" w:cstheme="minorHAnsi"/>
                <w:b/>
                <w:color w:val="000000"/>
                <w:sz w:val="20"/>
                <w:szCs w:val="20"/>
                <w:lang w:val="es-PE" w:eastAsia="es-PE"/>
              </w:rPr>
              <w:t>Miembros de los Comité de Alimentación Escolar y actores sociales involucrados en la cogestión del Programa con capacidades fortalecidas para la implementación y mantenimiento de las tecnologías implementadas en las IIEE.</w:t>
            </w:r>
          </w:p>
        </w:tc>
        <w:tc>
          <w:tcPr>
            <w:tcW w:w="1061" w:type="pct"/>
            <w:tcBorders>
              <w:bottom w:val="single" w:sz="4" w:space="0" w:color="auto"/>
            </w:tcBorders>
            <w:shd w:val="clear" w:color="auto" w:fill="auto"/>
          </w:tcPr>
          <w:p w14:paraId="31FE6CA9" w14:textId="757196F5" w:rsidR="005819A4" w:rsidRPr="001452A2" w:rsidRDefault="00426148" w:rsidP="78958753">
            <w:pPr>
              <w:tabs>
                <w:tab w:val="left" w:pos="4680"/>
              </w:tabs>
              <w:rPr>
                <w:rFonts w:asciiTheme="minorHAnsi" w:hAnsiTheme="minorHAnsi" w:cstheme="minorHAnsi"/>
                <w:color w:val="000000"/>
                <w:sz w:val="20"/>
                <w:szCs w:val="20"/>
                <w:lang w:val="es-PE" w:eastAsia="es-PE"/>
              </w:rPr>
            </w:pPr>
            <w:proofErr w:type="spellStart"/>
            <w:r>
              <w:rPr>
                <w:rFonts w:asciiTheme="minorHAnsi" w:hAnsiTheme="minorHAnsi" w:cstheme="minorHAnsi"/>
                <w:color w:val="000000"/>
                <w:sz w:val="20"/>
                <w:szCs w:val="20"/>
                <w:lang w:val="es-PE" w:eastAsia="es-PE"/>
              </w:rPr>
              <w:t>Nº</w:t>
            </w:r>
            <w:proofErr w:type="spellEnd"/>
            <w:r w:rsidR="005819A4" w:rsidRPr="001452A2">
              <w:rPr>
                <w:rFonts w:asciiTheme="minorHAnsi" w:hAnsiTheme="minorHAnsi" w:cstheme="minorHAnsi"/>
                <w:color w:val="000000"/>
                <w:sz w:val="20"/>
                <w:szCs w:val="20"/>
                <w:lang w:val="es-PE" w:eastAsia="es-PE"/>
              </w:rPr>
              <w:t xml:space="preserve"> de funcionarios regionales de QW con capacidades fortalecidas.</w:t>
            </w:r>
          </w:p>
          <w:p w14:paraId="488EBB5A" w14:textId="26B64157" w:rsidR="005819A4" w:rsidRPr="001452A2" w:rsidRDefault="005819A4" w:rsidP="78958753">
            <w:pPr>
              <w:tabs>
                <w:tab w:val="left" w:pos="4680"/>
              </w:tabs>
              <w:rPr>
                <w:rFonts w:asciiTheme="minorHAnsi" w:hAnsiTheme="minorHAnsi" w:cstheme="minorHAnsi"/>
                <w:color w:val="000000"/>
                <w:sz w:val="20"/>
                <w:szCs w:val="20"/>
                <w:lang w:val="es-PE" w:eastAsia="es-PE"/>
              </w:rPr>
            </w:pPr>
          </w:p>
          <w:p w14:paraId="38F571AF" w14:textId="0C4B6238" w:rsidR="005819A4" w:rsidRPr="001452A2" w:rsidRDefault="00426148" w:rsidP="78958753">
            <w:pPr>
              <w:tabs>
                <w:tab w:val="left" w:pos="4680"/>
              </w:tabs>
              <w:rPr>
                <w:rFonts w:asciiTheme="minorHAnsi" w:hAnsiTheme="minorHAnsi" w:cstheme="minorHAnsi"/>
                <w:color w:val="000000"/>
                <w:sz w:val="20"/>
                <w:szCs w:val="20"/>
                <w:lang w:val="es-PE" w:eastAsia="es-PE"/>
              </w:rPr>
            </w:pPr>
            <w:proofErr w:type="spellStart"/>
            <w:r>
              <w:rPr>
                <w:rFonts w:asciiTheme="minorHAnsi" w:hAnsiTheme="minorHAnsi" w:cstheme="minorHAnsi"/>
                <w:color w:val="000000"/>
                <w:sz w:val="20"/>
                <w:szCs w:val="20"/>
                <w:lang w:val="es-PE" w:eastAsia="es-PE"/>
              </w:rPr>
              <w:t>Nº</w:t>
            </w:r>
            <w:proofErr w:type="spellEnd"/>
            <w:r w:rsidR="005819A4" w:rsidRPr="001452A2">
              <w:rPr>
                <w:rFonts w:asciiTheme="minorHAnsi" w:hAnsiTheme="minorHAnsi" w:cstheme="minorHAnsi"/>
                <w:color w:val="000000"/>
                <w:sz w:val="20"/>
                <w:szCs w:val="20"/>
                <w:lang w:val="es-PE" w:eastAsia="es-PE"/>
              </w:rPr>
              <w:t xml:space="preserve"> de actores sociales con capacidades fortalecidas</w:t>
            </w:r>
            <w:r w:rsidR="005819A4" w:rsidRPr="001452A2">
              <w:rPr>
                <w:rFonts w:asciiTheme="minorHAnsi" w:hAnsiTheme="minorHAnsi" w:cstheme="minorHAnsi"/>
                <w:b/>
                <w:bCs/>
                <w:color w:val="000000"/>
                <w:sz w:val="20"/>
                <w:szCs w:val="20"/>
                <w:lang w:val="es-PE" w:eastAsia="es-PE"/>
              </w:rPr>
              <w:t xml:space="preserve"> </w:t>
            </w:r>
            <w:r w:rsidR="005819A4" w:rsidRPr="001452A2">
              <w:rPr>
                <w:rFonts w:asciiTheme="minorHAnsi" w:hAnsiTheme="minorHAnsi" w:cstheme="minorHAnsi"/>
                <w:color w:val="000000"/>
                <w:sz w:val="20"/>
                <w:szCs w:val="20"/>
                <w:lang w:val="es-PE" w:eastAsia="es-PE"/>
              </w:rPr>
              <w:t>(hombre y mujer)</w:t>
            </w:r>
          </w:p>
          <w:p w14:paraId="5DF59906" w14:textId="31FC6102" w:rsidR="005819A4" w:rsidRPr="001452A2" w:rsidRDefault="005819A4" w:rsidP="78958753">
            <w:pPr>
              <w:tabs>
                <w:tab w:val="left" w:pos="4680"/>
              </w:tabs>
              <w:rPr>
                <w:rFonts w:asciiTheme="minorHAnsi" w:hAnsiTheme="minorHAnsi" w:cstheme="minorHAnsi"/>
                <w:color w:val="000000"/>
                <w:sz w:val="20"/>
                <w:szCs w:val="20"/>
                <w:lang w:val="es-PE" w:eastAsia="es-PE"/>
              </w:rPr>
            </w:pPr>
          </w:p>
          <w:p w14:paraId="3A225DCC" w14:textId="658126AA" w:rsidR="005819A4" w:rsidRPr="001452A2" w:rsidRDefault="00426148" w:rsidP="78958753">
            <w:pPr>
              <w:tabs>
                <w:tab w:val="left" w:pos="4680"/>
              </w:tabs>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w:t>
            </w:r>
            <w:r w:rsidR="005819A4" w:rsidRPr="001452A2">
              <w:rPr>
                <w:rFonts w:asciiTheme="minorHAnsi" w:hAnsiTheme="minorHAnsi" w:cstheme="minorHAnsi"/>
                <w:color w:val="000000"/>
                <w:sz w:val="20"/>
                <w:szCs w:val="20"/>
                <w:lang w:val="es-PE" w:eastAsia="es-PE"/>
              </w:rPr>
              <w:t xml:space="preserve"> de CAE con capacidades fortalecidas (hombre y mujer con cocinas mejoradas)</w:t>
            </w:r>
          </w:p>
          <w:p w14:paraId="311AC926" w14:textId="6BA38E9E" w:rsidR="005819A4" w:rsidRPr="001452A2" w:rsidRDefault="005819A4" w:rsidP="78958753">
            <w:pPr>
              <w:tabs>
                <w:tab w:val="left" w:pos="4680"/>
              </w:tabs>
              <w:rPr>
                <w:rFonts w:asciiTheme="minorHAnsi" w:hAnsiTheme="minorHAnsi" w:cstheme="minorHAnsi"/>
                <w:color w:val="000000"/>
                <w:sz w:val="20"/>
                <w:szCs w:val="20"/>
                <w:lang w:val="es-PE" w:eastAsia="es-PE"/>
              </w:rPr>
            </w:pPr>
          </w:p>
          <w:p w14:paraId="7CA33F1A" w14:textId="4DDDE806" w:rsidR="005819A4" w:rsidRPr="001452A2" w:rsidRDefault="00426148" w:rsidP="78958753">
            <w:pPr>
              <w:tabs>
                <w:tab w:val="left" w:pos="4680"/>
              </w:tabs>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w:t>
            </w:r>
            <w:r w:rsidR="005819A4" w:rsidRPr="001452A2">
              <w:rPr>
                <w:rFonts w:asciiTheme="minorHAnsi" w:hAnsiTheme="minorHAnsi" w:cstheme="minorHAnsi"/>
                <w:color w:val="000000"/>
                <w:sz w:val="20"/>
                <w:szCs w:val="20"/>
                <w:lang w:val="es-PE" w:eastAsia="es-PE"/>
              </w:rPr>
              <w:t xml:space="preserve"> de CAE con capacidades fortalecidas (hombre y mujer) – Cocinas GLP</w:t>
            </w:r>
          </w:p>
          <w:p w14:paraId="370BC627" w14:textId="59BDA6E6" w:rsidR="005819A4" w:rsidRPr="001452A2" w:rsidRDefault="005819A4" w:rsidP="78958753">
            <w:pPr>
              <w:tabs>
                <w:tab w:val="left" w:pos="4680"/>
              </w:tabs>
              <w:rPr>
                <w:rFonts w:asciiTheme="minorHAnsi" w:hAnsiTheme="minorHAnsi" w:cstheme="minorHAnsi"/>
                <w:color w:val="000000"/>
                <w:sz w:val="20"/>
                <w:szCs w:val="20"/>
                <w:lang w:val="es-PE" w:eastAsia="es-PE"/>
              </w:rPr>
            </w:pPr>
          </w:p>
          <w:p w14:paraId="5BB8B280" w14:textId="08829FD4" w:rsidR="005819A4" w:rsidRPr="001452A2" w:rsidRDefault="00426148" w:rsidP="78958753">
            <w:pPr>
              <w:tabs>
                <w:tab w:val="left" w:pos="4680"/>
              </w:tabs>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w:t>
            </w:r>
            <w:r w:rsidR="005819A4" w:rsidRPr="001452A2">
              <w:rPr>
                <w:rFonts w:asciiTheme="minorHAnsi" w:hAnsiTheme="minorHAnsi" w:cstheme="minorHAnsi"/>
                <w:color w:val="000000"/>
                <w:sz w:val="20"/>
                <w:szCs w:val="20"/>
                <w:lang w:val="es-PE" w:eastAsia="es-PE"/>
              </w:rPr>
              <w:t xml:space="preserve"> de CAE implementados con herramientas educativas para el buen uso y mantenimiento de las tecnologías (CMIP)</w:t>
            </w:r>
          </w:p>
          <w:p w14:paraId="253824FB" w14:textId="75EF8A6C" w:rsidR="005819A4" w:rsidRPr="001452A2" w:rsidRDefault="005819A4" w:rsidP="78958753">
            <w:pPr>
              <w:tabs>
                <w:tab w:val="left" w:pos="4680"/>
              </w:tabs>
              <w:rPr>
                <w:rFonts w:asciiTheme="minorHAnsi" w:hAnsiTheme="minorHAnsi" w:cstheme="minorHAnsi"/>
                <w:color w:val="000000"/>
                <w:sz w:val="20"/>
                <w:szCs w:val="20"/>
                <w:lang w:val="es-PE" w:eastAsia="es-PE"/>
              </w:rPr>
            </w:pPr>
          </w:p>
          <w:p w14:paraId="4D99AF09" w14:textId="547BF1C3" w:rsidR="005819A4" w:rsidRPr="001452A2" w:rsidRDefault="00426148" w:rsidP="78958753">
            <w:pPr>
              <w:tabs>
                <w:tab w:val="left" w:pos="4680"/>
              </w:tabs>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w:t>
            </w:r>
            <w:r w:rsidR="005819A4" w:rsidRPr="001452A2">
              <w:rPr>
                <w:rFonts w:asciiTheme="minorHAnsi" w:hAnsiTheme="minorHAnsi" w:cstheme="minorHAnsi"/>
                <w:color w:val="000000"/>
                <w:sz w:val="20"/>
                <w:szCs w:val="20"/>
                <w:lang w:val="es-PE" w:eastAsia="es-PE"/>
              </w:rPr>
              <w:t xml:space="preserve"> de CAE implementados con herramientas educativas para el buen uso y mantenimiento de las tecnologías (GLP)</w:t>
            </w:r>
          </w:p>
          <w:p w14:paraId="1037B8A3" w14:textId="089B6C62" w:rsidR="005819A4" w:rsidRPr="006C6F26" w:rsidRDefault="005819A4" w:rsidP="78958753">
            <w:pPr>
              <w:tabs>
                <w:tab w:val="left" w:pos="4680"/>
              </w:tabs>
              <w:rPr>
                <w:rFonts w:asciiTheme="minorHAnsi" w:eastAsiaTheme="minorEastAsia" w:hAnsiTheme="minorHAnsi" w:cstheme="minorHAnsi"/>
                <w:sz w:val="20"/>
                <w:szCs w:val="20"/>
                <w:lang w:val="es-PE"/>
              </w:rPr>
            </w:pPr>
          </w:p>
        </w:tc>
        <w:tc>
          <w:tcPr>
            <w:tcW w:w="1003" w:type="pct"/>
            <w:gridSpan w:val="2"/>
            <w:tcBorders>
              <w:bottom w:val="single" w:sz="4" w:space="0" w:color="auto"/>
            </w:tcBorders>
          </w:tcPr>
          <w:p w14:paraId="17BFCA46" w14:textId="77777777" w:rsidR="005819A4" w:rsidRPr="006C6F26" w:rsidRDefault="005819A4" w:rsidP="00AE1FEA">
            <w:pPr>
              <w:tabs>
                <w:tab w:val="left" w:pos="4680"/>
              </w:tabs>
              <w:jc w:val="center"/>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0</w:t>
            </w:r>
          </w:p>
          <w:p w14:paraId="33BF9EF8" w14:textId="77777777" w:rsidR="005819A4" w:rsidRPr="006C6F26" w:rsidRDefault="005819A4" w:rsidP="00AE1FEA">
            <w:pPr>
              <w:tabs>
                <w:tab w:val="left" w:pos="4680"/>
              </w:tabs>
              <w:jc w:val="center"/>
              <w:rPr>
                <w:rFonts w:asciiTheme="minorHAnsi" w:eastAsiaTheme="minorEastAsia" w:hAnsiTheme="minorHAnsi" w:cstheme="minorHAnsi"/>
                <w:sz w:val="20"/>
                <w:szCs w:val="20"/>
                <w:lang w:val="es-ES"/>
              </w:rPr>
            </w:pPr>
          </w:p>
          <w:p w14:paraId="59426B21"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414C56D"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BE6CAC8"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FFE088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3F9969B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p>
          <w:p w14:paraId="7B79B9C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7D8930F"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A8E6DDC"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519485E"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5FA27E0"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p>
          <w:p w14:paraId="38D87B2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3F9DC56"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386C688"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47B097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p>
          <w:p w14:paraId="5F275E6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45D10B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1566BDD"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B749FAD"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41E97FF"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p>
          <w:p w14:paraId="54BA097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0094557"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EB5D5CC"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0D7DFFC"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4B884D1"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5CBF73C"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355AF716"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0</w:t>
            </w:r>
          </w:p>
          <w:p w14:paraId="60366603" w14:textId="52417CBB" w:rsidR="005819A4" w:rsidRDefault="005819A4" w:rsidP="00AE1FEA">
            <w:pPr>
              <w:tabs>
                <w:tab w:val="left" w:pos="4680"/>
              </w:tabs>
              <w:jc w:val="center"/>
              <w:rPr>
                <w:rFonts w:asciiTheme="minorHAnsi" w:eastAsiaTheme="minorEastAsia" w:hAnsiTheme="minorHAnsi" w:cstheme="minorHAnsi"/>
                <w:sz w:val="20"/>
                <w:szCs w:val="20"/>
                <w:lang w:val="es-ES"/>
              </w:rPr>
            </w:pPr>
          </w:p>
          <w:p w14:paraId="385F3678"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648D05E5" w14:textId="11281223" w:rsidR="005819A4" w:rsidRDefault="005819A4" w:rsidP="00AE1FEA">
            <w:pPr>
              <w:tabs>
                <w:tab w:val="left" w:pos="4680"/>
              </w:tabs>
              <w:jc w:val="center"/>
              <w:rPr>
                <w:rFonts w:asciiTheme="minorHAnsi" w:eastAsiaTheme="minorEastAsia" w:hAnsiTheme="minorHAnsi" w:cstheme="minorHAnsi"/>
                <w:sz w:val="20"/>
                <w:szCs w:val="20"/>
                <w:lang w:val="es-ES"/>
              </w:rPr>
            </w:pPr>
          </w:p>
          <w:p w14:paraId="494C8A6D" w14:textId="18675CE7" w:rsidR="005819A4" w:rsidRDefault="005819A4" w:rsidP="00AE1FEA">
            <w:pPr>
              <w:tabs>
                <w:tab w:val="left" w:pos="4680"/>
              </w:tabs>
              <w:jc w:val="center"/>
              <w:rPr>
                <w:rFonts w:asciiTheme="minorHAnsi" w:eastAsiaTheme="minorEastAsia" w:hAnsiTheme="minorHAnsi" w:cstheme="minorHAnsi"/>
                <w:sz w:val="20"/>
                <w:szCs w:val="20"/>
                <w:lang w:val="es-ES"/>
              </w:rPr>
            </w:pPr>
          </w:p>
          <w:p w14:paraId="5063D392" w14:textId="20B87716" w:rsidR="005819A4" w:rsidRDefault="005819A4" w:rsidP="00AE1FEA">
            <w:pPr>
              <w:tabs>
                <w:tab w:val="left" w:pos="4680"/>
              </w:tabs>
              <w:jc w:val="center"/>
              <w:rPr>
                <w:rFonts w:asciiTheme="minorHAnsi" w:eastAsiaTheme="minorEastAsia" w:hAnsiTheme="minorHAnsi" w:cstheme="minorHAnsi"/>
                <w:sz w:val="20"/>
                <w:szCs w:val="20"/>
                <w:lang w:val="es-ES"/>
              </w:rPr>
            </w:pPr>
          </w:p>
          <w:p w14:paraId="0FCBE34E"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5FB34936"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077F1D48"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5B2F9378" w14:textId="7C0C860A"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tc>
        <w:tc>
          <w:tcPr>
            <w:tcW w:w="460" w:type="pct"/>
            <w:tcBorders>
              <w:bottom w:val="single" w:sz="4" w:space="0" w:color="auto"/>
            </w:tcBorders>
            <w:shd w:val="clear" w:color="auto" w:fill="auto"/>
          </w:tcPr>
          <w:p w14:paraId="2E673E8F"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75</w:t>
            </w:r>
          </w:p>
          <w:p w14:paraId="73135D30"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69EB9C7"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B289AD1"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8537A98"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3277AD21"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7D9F57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50</w:t>
            </w:r>
          </w:p>
          <w:p w14:paraId="62ACE6F0"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6EDC3B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DDCFD0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2B0BFA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5AD584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51E6F3EE"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C2BB93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4401A80"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6986EE0"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19AC763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70606D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F60A383" w14:textId="77EAA7DA"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0365B3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ACACB7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2D4C8BE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E579A8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A5663EB"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CD135C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35D3B8D"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AED67BB"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8E6DD4E" w14:textId="6146CEF1"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tc>
        <w:tc>
          <w:tcPr>
            <w:tcW w:w="626" w:type="pct"/>
            <w:tcBorders>
              <w:bottom w:val="single" w:sz="4" w:space="0" w:color="auto"/>
            </w:tcBorders>
            <w:shd w:val="clear" w:color="auto" w:fill="auto"/>
          </w:tcPr>
          <w:p w14:paraId="3283BB9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75</w:t>
            </w:r>
          </w:p>
          <w:p w14:paraId="09A93F2B"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5B44F8B"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38A09D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9517C9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9BE67C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B3161D4"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50</w:t>
            </w:r>
          </w:p>
          <w:p w14:paraId="3AF89C77"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3C93D57C"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3C21ED17"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70098AA9"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21CBD3F6"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100%</w:t>
            </w:r>
          </w:p>
          <w:p w14:paraId="4BBF6437"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735C5FD9"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6301F2CF"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43446BDD"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100%</w:t>
            </w:r>
          </w:p>
          <w:p w14:paraId="77400D4D"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348B109C"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35048855"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2C591C70"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20706DAD"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100%</w:t>
            </w:r>
          </w:p>
          <w:p w14:paraId="0177619E"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081F937B"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710AA3B6"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2A6834C7"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540A68A3"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43D51539"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7D3BEE8F" w14:textId="14726CCB"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100%</w:t>
            </w:r>
          </w:p>
        </w:tc>
        <w:tc>
          <w:tcPr>
            <w:tcW w:w="447" w:type="pct"/>
            <w:tcBorders>
              <w:bottom w:val="single" w:sz="4" w:space="0" w:color="auto"/>
            </w:tcBorders>
            <w:shd w:val="clear" w:color="auto" w:fill="auto"/>
          </w:tcPr>
          <w:p w14:paraId="4B2DA19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07A7E321"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09EDC36"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ACE3353"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A29E1E9"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5A799B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BEB372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6483DCD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A793C32"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14E367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17DF51E"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D6B948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2F3F7313"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8DD792B"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8B057C4"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23FF09D6"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66DDF0F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0924CBEF"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B94385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60FFC7AB"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1C3F6F45"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p w14:paraId="34A02DEF"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77D2B6D"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78F3DB47"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58F08017"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1CFA6FA"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4A09925D" w14:textId="777777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p>
          <w:p w14:paraId="3B88899E" w14:textId="2080BE77" w:rsidR="005819A4" w:rsidRPr="00927426" w:rsidRDefault="005819A4" w:rsidP="00AE1FEA">
            <w:pPr>
              <w:tabs>
                <w:tab w:val="left" w:pos="4680"/>
              </w:tabs>
              <w:jc w:val="center"/>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100%</w:t>
            </w:r>
          </w:p>
        </w:tc>
      </w:tr>
      <w:tr w:rsidR="00A96AF9" w:rsidRPr="006C608C" w14:paraId="1242DDEC" w14:textId="77777777" w:rsidTr="00426148">
        <w:trPr>
          <w:trHeight w:val="76"/>
        </w:trPr>
        <w:tc>
          <w:tcPr>
            <w:tcW w:w="5000" w:type="pct"/>
            <w:gridSpan w:val="8"/>
            <w:tcBorders>
              <w:bottom w:val="single" w:sz="4" w:space="0" w:color="auto"/>
            </w:tcBorders>
            <w:shd w:val="clear" w:color="auto" w:fill="CFCDCD" w:themeFill="background2" w:themeFillShade="E5"/>
          </w:tcPr>
          <w:p w14:paraId="3FD966A0" w14:textId="77777777" w:rsidR="00A96AF9" w:rsidRPr="006C608C" w:rsidRDefault="00A96AF9"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375737" w:rsidRPr="00C809C9" w14:paraId="1280B27A" w14:textId="77777777" w:rsidTr="00426148">
        <w:trPr>
          <w:trHeight w:val="288"/>
        </w:trPr>
        <w:tc>
          <w:tcPr>
            <w:tcW w:w="1182" w:type="pct"/>
            <w:shd w:val="clear" w:color="auto" w:fill="auto"/>
          </w:tcPr>
          <w:p w14:paraId="2A485963" w14:textId="1294A763"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w:t>
            </w:r>
            <w:r w:rsidR="002C59C3">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.1:</w:t>
            </w:r>
          </w:p>
        </w:tc>
        <w:tc>
          <w:tcPr>
            <w:tcW w:w="3818" w:type="pct"/>
            <w:gridSpan w:val="7"/>
            <w:shd w:val="clear" w:color="auto" w:fill="auto"/>
          </w:tcPr>
          <w:p w14:paraId="3499FCB6" w14:textId="3E3942EE" w:rsidR="00A96AF9" w:rsidRPr="006C608C" w:rsidRDefault="002C59C3" w:rsidP="00375737">
            <w:pPr>
              <w:tabs>
                <w:tab w:val="left" w:pos="4680"/>
              </w:tabs>
              <w:rPr>
                <w:rFonts w:asciiTheme="minorHAnsi" w:eastAsiaTheme="minorEastAsia" w:hAnsiTheme="minorHAnsi" w:cstheme="minorHAnsi"/>
                <w:sz w:val="20"/>
                <w:szCs w:val="20"/>
                <w:lang w:val="es-ES"/>
              </w:rPr>
            </w:pPr>
            <w:r w:rsidRPr="002C59C3">
              <w:rPr>
                <w:rFonts w:asciiTheme="minorHAnsi" w:eastAsiaTheme="minorEastAsia" w:hAnsiTheme="minorHAnsi" w:cstheme="minorHAnsi"/>
                <w:sz w:val="20"/>
                <w:szCs w:val="20"/>
                <w:lang w:val="es-ES"/>
              </w:rPr>
              <w:t>Estrategia de sensibilización para la   adopción de nuevas tecnologías (cocinas mejoradas portátiles)</w:t>
            </w:r>
            <w:r w:rsidR="00F74484">
              <w:rPr>
                <w:rFonts w:asciiTheme="minorHAnsi" w:eastAsiaTheme="minorEastAsia" w:hAnsiTheme="minorHAnsi" w:cstheme="minorHAnsi"/>
                <w:sz w:val="20"/>
                <w:szCs w:val="20"/>
                <w:lang w:val="es-ES"/>
              </w:rPr>
              <w:t>.</w:t>
            </w:r>
          </w:p>
        </w:tc>
      </w:tr>
      <w:tr w:rsidR="00375737" w:rsidRPr="00C809C9" w14:paraId="0EE64107" w14:textId="77777777" w:rsidTr="00426148">
        <w:trPr>
          <w:trHeight w:val="288"/>
        </w:trPr>
        <w:tc>
          <w:tcPr>
            <w:tcW w:w="1182" w:type="pct"/>
            <w:shd w:val="clear" w:color="auto" w:fill="auto"/>
          </w:tcPr>
          <w:p w14:paraId="6E4BBC6C" w14:textId="79514667"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w:t>
            </w:r>
            <w:r w:rsidR="002C59C3">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.2:</w:t>
            </w:r>
          </w:p>
        </w:tc>
        <w:tc>
          <w:tcPr>
            <w:tcW w:w="3818" w:type="pct"/>
            <w:gridSpan w:val="7"/>
            <w:shd w:val="clear" w:color="auto" w:fill="auto"/>
          </w:tcPr>
          <w:p w14:paraId="6A886DB9" w14:textId="35C96B32" w:rsidR="00A96AF9" w:rsidRPr="006C608C" w:rsidRDefault="00FB060B" w:rsidP="00375737">
            <w:pPr>
              <w:tabs>
                <w:tab w:val="left" w:pos="4680"/>
              </w:tabs>
              <w:rPr>
                <w:rFonts w:asciiTheme="minorHAnsi" w:eastAsiaTheme="minorEastAsia" w:hAnsiTheme="minorHAnsi" w:cstheme="minorHAnsi"/>
                <w:sz w:val="20"/>
                <w:szCs w:val="20"/>
                <w:lang w:val="es-ES"/>
              </w:rPr>
            </w:pPr>
            <w:r w:rsidRPr="00FB060B">
              <w:rPr>
                <w:rFonts w:asciiTheme="minorHAnsi" w:eastAsiaTheme="minorEastAsia" w:hAnsiTheme="minorHAnsi" w:cstheme="minorHAnsi"/>
                <w:sz w:val="20"/>
                <w:szCs w:val="20"/>
                <w:lang w:val="es-ES"/>
              </w:rPr>
              <w:t xml:space="preserve">Fortalecimiento de capacidades para el buen uso y mantenimiento de las cocinas mejoradas portátiles y cocinas </w:t>
            </w:r>
            <w:proofErr w:type="spellStart"/>
            <w:r w:rsidRPr="00FB060B">
              <w:rPr>
                <w:rFonts w:asciiTheme="minorHAnsi" w:eastAsiaTheme="minorEastAsia" w:hAnsiTheme="minorHAnsi" w:cstheme="minorHAnsi"/>
                <w:sz w:val="20"/>
                <w:szCs w:val="20"/>
                <w:lang w:val="es-ES"/>
              </w:rPr>
              <w:t>semi-industriales</w:t>
            </w:r>
            <w:proofErr w:type="spellEnd"/>
            <w:r w:rsidRPr="00FB060B">
              <w:rPr>
                <w:rFonts w:asciiTheme="minorHAnsi" w:eastAsiaTheme="minorEastAsia" w:hAnsiTheme="minorHAnsi" w:cstheme="minorHAnsi"/>
                <w:sz w:val="20"/>
                <w:szCs w:val="20"/>
                <w:lang w:val="es-ES"/>
              </w:rPr>
              <w:t xml:space="preserve"> a gas</w:t>
            </w:r>
            <w:r w:rsidR="00F74484">
              <w:rPr>
                <w:rFonts w:asciiTheme="minorHAnsi" w:eastAsiaTheme="minorEastAsia" w:hAnsiTheme="minorHAnsi" w:cstheme="minorHAnsi"/>
                <w:sz w:val="20"/>
                <w:szCs w:val="20"/>
                <w:lang w:val="es-ES"/>
              </w:rPr>
              <w:t>.</w:t>
            </w:r>
          </w:p>
        </w:tc>
      </w:tr>
      <w:tr w:rsidR="00375737" w:rsidRPr="00C809C9" w14:paraId="6C71309B" w14:textId="77777777" w:rsidTr="00426148">
        <w:trPr>
          <w:trHeight w:val="288"/>
        </w:trPr>
        <w:tc>
          <w:tcPr>
            <w:tcW w:w="1182" w:type="pct"/>
            <w:shd w:val="clear" w:color="auto" w:fill="auto"/>
          </w:tcPr>
          <w:p w14:paraId="325975D2" w14:textId="021CCA6C"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w:t>
            </w:r>
            <w:r w:rsidR="00FB060B">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.3:</w:t>
            </w:r>
          </w:p>
        </w:tc>
        <w:tc>
          <w:tcPr>
            <w:tcW w:w="3818" w:type="pct"/>
            <w:gridSpan w:val="7"/>
            <w:shd w:val="clear" w:color="auto" w:fill="auto"/>
          </w:tcPr>
          <w:p w14:paraId="2D09CFAF" w14:textId="03748662" w:rsidR="00A96AF9" w:rsidRPr="006C608C" w:rsidRDefault="005A5E89" w:rsidP="00375737">
            <w:pPr>
              <w:tabs>
                <w:tab w:val="left" w:pos="4680"/>
              </w:tabs>
              <w:rPr>
                <w:rFonts w:asciiTheme="minorHAnsi" w:eastAsiaTheme="minorEastAsia" w:hAnsiTheme="minorHAnsi" w:cstheme="minorHAnsi"/>
                <w:sz w:val="20"/>
                <w:szCs w:val="20"/>
                <w:lang w:val="es-ES"/>
              </w:rPr>
            </w:pPr>
            <w:r w:rsidRPr="005A5E89">
              <w:rPr>
                <w:rFonts w:asciiTheme="minorHAnsi" w:eastAsiaTheme="minorEastAsia" w:hAnsiTheme="minorHAnsi" w:cstheme="minorHAnsi"/>
                <w:sz w:val="20"/>
                <w:szCs w:val="20"/>
                <w:lang w:val="es-ES"/>
              </w:rPr>
              <w:t>Desarrollo de herramientas educativas dirigido a miembros de CAE y actores sociales para el buen uso y mantenimiento de las tecnologías (Cocinas mejoradas y GLP)</w:t>
            </w:r>
            <w:r w:rsidR="00F74484">
              <w:rPr>
                <w:rFonts w:asciiTheme="minorHAnsi" w:eastAsiaTheme="minorEastAsia" w:hAnsiTheme="minorHAnsi" w:cstheme="minorHAnsi"/>
                <w:sz w:val="20"/>
                <w:szCs w:val="20"/>
                <w:lang w:val="es-ES"/>
              </w:rPr>
              <w:t>.</w:t>
            </w:r>
          </w:p>
        </w:tc>
      </w:tr>
      <w:tr w:rsidR="005A5E89" w:rsidRPr="00C809C9" w14:paraId="7FD8EDDE" w14:textId="77777777" w:rsidTr="00426148">
        <w:trPr>
          <w:trHeight w:val="288"/>
        </w:trPr>
        <w:tc>
          <w:tcPr>
            <w:tcW w:w="1182" w:type="pct"/>
            <w:shd w:val="clear" w:color="auto" w:fill="auto"/>
          </w:tcPr>
          <w:p w14:paraId="310CE9D5" w14:textId="6CB858F5" w:rsidR="005A5E89" w:rsidRPr="006C608C" w:rsidRDefault="005A5E89" w:rsidP="00375737">
            <w:pPr>
              <w:tabs>
                <w:tab w:val="left" w:pos="4680"/>
              </w:tabs>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w:t>
            </w:r>
            <w:r w:rsidR="00F51628">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sidR="00CA5325">
              <w:rPr>
                <w:rFonts w:asciiTheme="minorHAnsi" w:eastAsiaTheme="minorEastAsia" w:hAnsiTheme="minorHAnsi" w:cstheme="minorHAnsi"/>
                <w:b/>
                <w:bCs/>
                <w:sz w:val="20"/>
                <w:szCs w:val="20"/>
              </w:rPr>
              <w:t>4</w:t>
            </w:r>
            <w:r w:rsidRPr="006C608C">
              <w:rPr>
                <w:rFonts w:asciiTheme="minorHAnsi" w:eastAsiaTheme="minorEastAsia" w:hAnsiTheme="minorHAnsi" w:cstheme="minorHAnsi"/>
                <w:b/>
                <w:bCs/>
                <w:sz w:val="20"/>
                <w:szCs w:val="20"/>
              </w:rPr>
              <w:t>:</w:t>
            </w:r>
          </w:p>
        </w:tc>
        <w:tc>
          <w:tcPr>
            <w:tcW w:w="3818" w:type="pct"/>
            <w:gridSpan w:val="7"/>
            <w:shd w:val="clear" w:color="auto" w:fill="auto"/>
          </w:tcPr>
          <w:p w14:paraId="57735D8E" w14:textId="28540D55" w:rsidR="005A5E89" w:rsidRPr="005A5E89" w:rsidRDefault="00CA5325" w:rsidP="00375737">
            <w:pPr>
              <w:tabs>
                <w:tab w:val="left" w:pos="4680"/>
              </w:tabs>
              <w:rPr>
                <w:rFonts w:asciiTheme="minorHAnsi" w:eastAsiaTheme="minorEastAsia" w:hAnsiTheme="minorHAnsi" w:cstheme="minorHAnsi"/>
                <w:sz w:val="20"/>
                <w:szCs w:val="20"/>
                <w:lang w:val="es-ES"/>
              </w:rPr>
            </w:pPr>
            <w:r w:rsidRPr="00CA5325">
              <w:rPr>
                <w:rFonts w:asciiTheme="minorHAnsi" w:eastAsiaTheme="minorEastAsia" w:hAnsiTheme="minorHAnsi" w:cstheme="minorHAnsi"/>
                <w:sz w:val="20"/>
                <w:szCs w:val="20"/>
                <w:lang w:val="es-ES"/>
              </w:rPr>
              <w:t>Sistematización del programa de fortalecimiento de capacidades en cocinas mejoradas portátiles</w:t>
            </w:r>
            <w:r w:rsidR="00F74484">
              <w:rPr>
                <w:rFonts w:asciiTheme="minorHAnsi" w:eastAsiaTheme="minorEastAsia" w:hAnsiTheme="minorHAnsi" w:cstheme="minorHAnsi"/>
                <w:sz w:val="20"/>
                <w:szCs w:val="20"/>
                <w:lang w:val="es-ES"/>
              </w:rPr>
              <w:t>.</w:t>
            </w:r>
          </w:p>
        </w:tc>
      </w:tr>
      <w:tr w:rsidR="00CA5325" w:rsidRPr="00C809C9" w14:paraId="5D27D9DE" w14:textId="77777777" w:rsidTr="00426148">
        <w:trPr>
          <w:trHeight w:val="288"/>
        </w:trPr>
        <w:tc>
          <w:tcPr>
            <w:tcW w:w="1182" w:type="pct"/>
            <w:shd w:val="clear" w:color="auto" w:fill="auto"/>
          </w:tcPr>
          <w:p w14:paraId="261666B2" w14:textId="7848D559" w:rsidR="00CA5325" w:rsidRPr="006C608C" w:rsidRDefault="00CA5325" w:rsidP="00375737">
            <w:pPr>
              <w:tabs>
                <w:tab w:val="left" w:pos="4680"/>
              </w:tabs>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lastRenderedPageBreak/>
              <w:t>Actividad</w:t>
            </w:r>
            <w:proofErr w:type="spellEnd"/>
            <w:r w:rsidRPr="006C608C">
              <w:rPr>
                <w:rFonts w:asciiTheme="minorHAnsi" w:eastAsiaTheme="minorEastAsia" w:hAnsiTheme="minorHAnsi" w:cstheme="minorHAnsi"/>
                <w:b/>
                <w:bCs/>
                <w:sz w:val="20"/>
                <w:szCs w:val="20"/>
              </w:rPr>
              <w:t xml:space="preserve"> 1.</w:t>
            </w:r>
            <w:r w:rsidR="00F51628">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Pr>
                <w:rFonts w:asciiTheme="minorHAnsi" w:eastAsiaTheme="minorEastAsia" w:hAnsiTheme="minorHAnsi" w:cstheme="minorHAnsi"/>
                <w:b/>
                <w:bCs/>
                <w:sz w:val="20"/>
                <w:szCs w:val="20"/>
              </w:rPr>
              <w:t>5</w:t>
            </w:r>
            <w:r w:rsidRPr="006C608C">
              <w:rPr>
                <w:rFonts w:asciiTheme="minorHAnsi" w:eastAsiaTheme="minorEastAsia" w:hAnsiTheme="minorHAnsi" w:cstheme="minorHAnsi"/>
                <w:b/>
                <w:bCs/>
                <w:sz w:val="20"/>
                <w:szCs w:val="20"/>
              </w:rPr>
              <w:t>:</w:t>
            </w:r>
          </w:p>
        </w:tc>
        <w:tc>
          <w:tcPr>
            <w:tcW w:w="3818" w:type="pct"/>
            <w:gridSpan w:val="7"/>
            <w:shd w:val="clear" w:color="auto" w:fill="auto"/>
          </w:tcPr>
          <w:p w14:paraId="446E7914" w14:textId="3B904468" w:rsidR="00CA5325" w:rsidRPr="00CA5325" w:rsidRDefault="00F84519" w:rsidP="00375737">
            <w:pPr>
              <w:tabs>
                <w:tab w:val="left" w:pos="4680"/>
              </w:tabs>
              <w:rPr>
                <w:rFonts w:asciiTheme="minorHAnsi" w:eastAsiaTheme="minorEastAsia" w:hAnsiTheme="minorHAnsi" w:cstheme="minorHAnsi"/>
                <w:sz w:val="20"/>
                <w:szCs w:val="20"/>
                <w:lang w:val="es-ES"/>
              </w:rPr>
            </w:pPr>
            <w:r w:rsidRPr="00F84519">
              <w:rPr>
                <w:rFonts w:asciiTheme="minorHAnsi" w:eastAsiaTheme="minorEastAsia" w:hAnsiTheme="minorHAnsi" w:cstheme="minorHAnsi"/>
                <w:sz w:val="20"/>
                <w:szCs w:val="20"/>
                <w:lang w:val="es-ES"/>
              </w:rPr>
              <w:t>Monitoreo para asegurar la calidad y sostenibilidad de los resultados esperados y mitigar los riesgos</w:t>
            </w:r>
            <w:r w:rsidR="00F74484">
              <w:rPr>
                <w:rFonts w:asciiTheme="minorHAnsi" w:eastAsiaTheme="minorEastAsia" w:hAnsiTheme="minorHAnsi" w:cstheme="minorHAnsi"/>
                <w:sz w:val="20"/>
                <w:szCs w:val="20"/>
                <w:lang w:val="es-ES"/>
              </w:rPr>
              <w:t>.</w:t>
            </w:r>
          </w:p>
        </w:tc>
      </w:tr>
      <w:tr w:rsidR="00A96AF9" w:rsidRPr="00C809C9" w14:paraId="35082089" w14:textId="77777777" w:rsidTr="00426148">
        <w:tc>
          <w:tcPr>
            <w:tcW w:w="5000" w:type="pct"/>
            <w:gridSpan w:val="8"/>
            <w:tcBorders>
              <w:bottom w:val="single" w:sz="4" w:space="0" w:color="auto"/>
            </w:tcBorders>
          </w:tcPr>
          <w:p w14:paraId="627E3536" w14:textId="08EB578C" w:rsidR="00F51628" w:rsidRDefault="00F51628" w:rsidP="00865EA2">
            <w:pPr>
              <w:spacing w:before="60"/>
              <w:rPr>
                <w:rFonts w:asciiTheme="minorHAnsi" w:hAnsiTheme="minorHAnsi" w:cstheme="minorHAnsi"/>
                <w:b/>
                <w:sz w:val="20"/>
                <w:szCs w:val="20"/>
                <w:lang w:val="es-AR"/>
              </w:rPr>
            </w:pPr>
            <w:r w:rsidRPr="007424DD">
              <w:rPr>
                <w:rFonts w:asciiTheme="minorHAnsi" w:hAnsiTheme="minorHAnsi" w:cstheme="minorHAnsi"/>
                <w:b/>
                <w:sz w:val="20"/>
                <w:szCs w:val="20"/>
                <w:lang w:val="es-AR"/>
              </w:rPr>
              <w:t>Producto 1.2: Miembros de los Comité de Alimentación Escolar y actores sociales involucrados en la cogestión del Programa con capacidades fortalecidas para la implementación y mantenimiento de las tecnologías implementadas en las IIEE.</w:t>
            </w:r>
          </w:p>
          <w:p w14:paraId="291AB534" w14:textId="77777777" w:rsidR="00080FBF" w:rsidRDefault="00080FBF" w:rsidP="00865EA2">
            <w:pPr>
              <w:spacing w:before="60"/>
              <w:rPr>
                <w:rFonts w:asciiTheme="minorHAnsi" w:hAnsiTheme="minorHAnsi" w:cstheme="minorHAnsi"/>
                <w:sz w:val="20"/>
                <w:szCs w:val="20"/>
                <w:lang w:val="es-AR"/>
              </w:rPr>
            </w:pPr>
          </w:p>
          <w:p w14:paraId="478A4A9C" w14:textId="62F18786" w:rsidR="00865EA2" w:rsidRDefault="00080FBF" w:rsidP="00865EA2">
            <w:pPr>
              <w:spacing w:before="60"/>
              <w:rPr>
                <w:rFonts w:asciiTheme="minorHAnsi" w:hAnsiTheme="minorHAnsi" w:cstheme="minorHAnsi"/>
                <w:sz w:val="20"/>
                <w:szCs w:val="20"/>
                <w:lang w:val="es-AR"/>
              </w:rPr>
            </w:pPr>
            <w:r w:rsidRPr="00080FBF">
              <w:rPr>
                <w:rFonts w:asciiTheme="minorHAnsi" w:hAnsiTheme="minorHAnsi" w:cstheme="minorHAnsi"/>
                <w:sz w:val="20"/>
                <w:szCs w:val="20"/>
                <w:lang w:val="es-AR"/>
              </w:rPr>
              <w:t>En este producto c</w:t>
            </w:r>
            <w:r w:rsidR="009D5FE5" w:rsidRPr="00080FBF">
              <w:rPr>
                <w:rFonts w:asciiTheme="minorHAnsi" w:hAnsiTheme="minorHAnsi" w:cstheme="minorHAnsi"/>
                <w:sz w:val="20"/>
                <w:szCs w:val="20"/>
                <w:lang w:val="es-AR"/>
              </w:rPr>
              <w:t>ada una de</w:t>
            </w:r>
            <w:r w:rsidR="004734B4" w:rsidRPr="00080FBF">
              <w:rPr>
                <w:rFonts w:asciiTheme="minorHAnsi" w:hAnsiTheme="minorHAnsi" w:cstheme="minorHAnsi"/>
                <w:sz w:val="20"/>
                <w:szCs w:val="20"/>
                <w:lang w:val="es-AR"/>
              </w:rPr>
              <w:t xml:space="preserve"> las meta</w:t>
            </w:r>
            <w:r w:rsidR="0001391F" w:rsidRPr="00080FBF">
              <w:rPr>
                <w:rFonts w:asciiTheme="minorHAnsi" w:hAnsiTheme="minorHAnsi" w:cstheme="minorHAnsi"/>
                <w:sz w:val="20"/>
                <w:szCs w:val="20"/>
                <w:lang w:val="es-AR"/>
              </w:rPr>
              <w:t>s</w:t>
            </w:r>
            <w:r w:rsidR="004803DD">
              <w:rPr>
                <w:rFonts w:asciiTheme="minorHAnsi" w:hAnsiTheme="minorHAnsi" w:cstheme="minorHAnsi"/>
                <w:sz w:val="20"/>
                <w:szCs w:val="20"/>
                <w:lang w:val="es-AR"/>
              </w:rPr>
              <w:t xml:space="preserve"> anuales</w:t>
            </w:r>
            <w:r w:rsidR="0001391F" w:rsidRPr="00080FBF">
              <w:rPr>
                <w:rFonts w:asciiTheme="minorHAnsi" w:hAnsiTheme="minorHAnsi" w:cstheme="minorHAnsi"/>
                <w:sz w:val="20"/>
                <w:szCs w:val="20"/>
                <w:lang w:val="es-AR"/>
              </w:rPr>
              <w:t xml:space="preserve"> </w:t>
            </w:r>
            <w:r w:rsidRPr="00080FBF">
              <w:rPr>
                <w:rFonts w:asciiTheme="minorHAnsi" w:hAnsiTheme="minorHAnsi" w:cstheme="minorHAnsi"/>
                <w:sz w:val="20"/>
                <w:szCs w:val="20"/>
                <w:lang w:val="es-AR"/>
              </w:rPr>
              <w:t xml:space="preserve">programadas se cumplieron </w:t>
            </w:r>
            <w:proofErr w:type="gramStart"/>
            <w:r w:rsidRPr="00080FBF">
              <w:rPr>
                <w:rFonts w:asciiTheme="minorHAnsi" w:hAnsiTheme="minorHAnsi" w:cstheme="minorHAnsi"/>
                <w:sz w:val="20"/>
                <w:szCs w:val="20"/>
                <w:lang w:val="es-AR"/>
              </w:rPr>
              <w:t>de acuerdo a</w:t>
            </w:r>
            <w:proofErr w:type="gramEnd"/>
            <w:r w:rsidRPr="00080FBF">
              <w:rPr>
                <w:rFonts w:asciiTheme="minorHAnsi" w:hAnsiTheme="minorHAnsi" w:cstheme="minorHAnsi"/>
                <w:sz w:val="20"/>
                <w:szCs w:val="20"/>
                <w:lang w:val="es-AR"/>
              </w:rPr>
              <w:t xml:space="preserve"> lo establecido</w:t>
            </w:r>
            <w:r>
              <w:rPr>
                <w:rFonts w:asciiTheme="minorHAnsi" w:hAnsiTheme="minorHAnsi" w:cstheme="minorHAnsi"/>
                <w:sz w:val="20"/>
                <w:szCs w:val="20"/>
                <w:lang w:val="es-AR"/>
              </w:rPr>
              <w:t>.</w:t>
            </w:r>
          </w:p>
          <w:p w14:paraId="0F31F26A" w14:textId="4E8B806C" w:rsidR="0062304C" w:rsidRDefault="0062304C" w:rsidP="00865EA2">
            <w:pPr>
              <w:spacing w:before="60"/>
              <w:rPr>
                <w:rFonts w:asciiTheme="minorHAnsi" w:hAnsiTheme="minorHAnsi" w:cstheme="minorHAnsi"/>
                <w:sz w:val="20"/>
                <w:szCs w:val="20"/>
                <w:lang w:val="es-AR"/>
              </w:rPr>
            </w:pPr>
            <w:r>
              <w:rPr>
                <w:rFonts w:asciiTheme="minorHAnsi" w:hAnsiTheme="minorHAnsi" w:cstheme="minorHAnsi"/>
                <w:sz w:val="20"/>
                <w:szCs w:val="20"/>
                <w:lang w:val="es-AR"/>
              </w:rPr>
              <w:t>En el 2017 se establecieron las siguientes metas:</w:t>
            </w:r>
          </w:p>
          <w:p w14:paraId="58CA94FC" w14:textId="23E95785" w:rsidR="0062304C" w:rsidRDefault="0062304C"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75 funcionarios regionales de QW con capacidades fortalecidas se cumplió al 100%.</w:t>
            </w:r>
          </w:p>
          <w:p w14:paraId="123F51F2" w14:textId="4D3ABF7A" w:rsidR="0062304C" w:rsidRDefault="0062304C"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 xml:space="preserve">La meta de 50 actores sociales locales con capacidades fortalecidas (hombre y mujer) se cumplió al 100%. </w:t>
            </w:r>
          </w:p>
          <w:p w14:paraId="3349F0A5" w14:textId="0027CBFD" w:rsidR="0062304C" w:rsidRDefault="0062304C"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contar con el 65% de CAE con capacidades fortalecidas (hombre y mujer) - cocinas mejoradas, se cumplió al 100%.</w:t>
            </w:r>
          </w:p>
          <w:p w14:paraId="184C978D" w14:textId="518A2CE0" w:rsidR="0062304C" w:rsidRDefault="0062304C"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contar con el 100% de CAE con capacidades fortalecidas (hombre y mujer) con cocinas a gas, se cumplió al 100%.</w:t>
            </w:r>
          </w:p>
          <w:p w14:paraId="3CE87BE5" w14:textId="35C78C77" w:rsidR="0062304C" w:rsidRDefault="0062304C"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 xml:space="preserve">La meta </w:t>
            </w:r>
            <w:r w:rsidR="009E2830">
              <w:rPr>
                <w:rFonts w:asciiTheme="minorHAnsi" w:hAnsiTheme="minorHAnsi" w:cstheme="minorHAnsi"/>
                <w:sz w:val="20"/>
                <w:szCs w:val="20"/>
                <w:lang w:val="es-AR"/>
              </w:rPr>
              <w:t>de contar con el 65% de CAE implementados con herramientas educativas para el buen uso y mantenimiento de las tecnologías (CMIP), se cumplió al 100%.</w:t>
            </w:r>
          </w:p>
          <w:p w14:paraId="025D8D0B" w14:textId="519B9546" w:rsidR="009E2830" w:rsidRPr="0062304C" w:rsidRDefault="009E2830"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contar con el 100% de CAE implementados con herramientas educativas para el buen uso y mantenimiento de las tecnologías (GLP), se cumplió al 100%.</w:t>
            </w:r>
          </w:p>
          <w:p w14:paraId="43648560" w14:textId="3D1D1702" w:rsidR="009E2830" w:rsidRDefault="009E2830" w:rsidP="009E2830">
            <w:pPr>
              <w:spacing w:before="60"/>
              <w:rPr>
                <w:rFonts w:asciiTheme="minorHAnsi" w:hAnsiTheme="minorHAnsi" w:cstheme="minorHAnsi"/>
                <w:sz w:val="20"/>
                <w:szCs w:val="20"/>
                <w:lang w:val="es-AR"/>
              </w:rPr>
            </w:pPr>
            <w:r>
              <w:rPr>
                <w:rFonts w:asciiTheme="minorHAnsi" w:hAnsiTheme="minorHAnsi" w:cstheme="minorHAnsi"/>
                <w:sz w:val="20"/>
                <w:szCs w:val="20"/>
                <w:lang w:val="es-AR"/>
              </w:rPr>
              <w:t>En el 2018 se establecieron las siguientes metas:</w:t>
            </w:r>
          </w:p>
          <w:p w14:paraId="446659D8" w14:textId="5DC46C78" w:rsidR="009E2830" w:rsidRDefault="009E2830"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contar con el 35% de CAE con capacidades fortalecidas (hombre y mujer) - cocinas mejoradas, se cumplió al 100%.</w:t>
            </w:r>
          </w:p>
          <w:p w14:paraId="43C9141F" w14:textId="20440121" w:rsidR="009E2830" w:rsidRDefault="009E2830" w:rsidP="000C2E3B">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contar con el 35% de CAE implementados con herramientas educativas para el buen uso y mantenimiento de las tecnologías (CMIP), se cumplió al 100%.</w:t>
            </w:r>
          </w:p>
          <w:p w14:paraId="2008805E" w14:textId="796B47C1" w:rsidR="009E2830" w:rsidRDefault="009E2830" w:rsidP="009E2830">
            <w:pPr>
              <w:spacing w:before="60"/>
              <w:rPr>
                <w:rFonts w:asciiTheme="minorHAnsi" w:hAnsiTheme="minorHAnsi" w:cstheme="minorHAnsi"/>
                <w:sz w:val="20"/>
                <w:szCs w:val="20"/>
                <w:lang w:val="es-AR"/>
              </w:rPr>
            </w:pPr>
            <w:r>
              <w:rPr>
                <w:rFonts w:asciiTheme="minorHAnsi" w:hAnsiTheme="minorHAnsi" w:cstheme="minorHAnsi"/>
                <w:sz w:val="20"/>
                <w:szCs w:val="20"/>
                <w:lang w:val="es-AR"/>
              </w:rPr>
              <w:t>En el 2019 se establecieron las siguientes metas:</w:t>
            </w:r>
          </w:p>
          <w:p w14:paraId="3B42BF17" w14:textId="15A6FE61" w:rsidR="00080FBF" w:rsidRPr="001D2B54" w:rsidRDefault="009E2830" w:rsidP="00865EA2">
            <w:pPr>
              <w:pStyle w:val="Prrafodelista"/>
              <w:numPr>
                <w:ilvl w:val="0"/>
                <w:numId w:val="16"/>
              </w:numPr>
              <w:spacing w:before="60"/>
              <w:rPr>
                <w:rFonts w:asciiTheme="minorHAnsi" w:hAnsiTheme="minorHAnsi" w:cstheme="minorHAnsi"/>
                <w:sz w:val="20"/>
                <w:szCs w:val="20"/>
                <w:lang w:val="es-AR"/>
              </w:rPr>
            </w:pPr>
            <w:r>
              <w:rPr>
                <w:rFonts w:asciiTheme="minorHAnsi" w:hAnsiTheme="minorHAnsi" w:cstheme="minorHAnsi"/>
                <w:sz w:val="20"/>
                <w:szCs w:val="20"/>
                <w:lang w:val="es-AR"/>
              </w:rPr>
              <w:t>La meta de contar con el 100% de CAE con capacidades fortalecidas (hombre y mujer) con cocinas a gas, se cumplió al 100%.</w:t>
            </w:r>
          </w:p>
          <w:p w14:paraId="1ECC4424" w14:textId="52EA9710" w:rsidR="00F51628" w:rsidRDefault="00F51628" w:rsidP="00F51628">
            <w:pPr>
              <w:spacing w:before="60"/>
              <w:rPr>
                <w:rFonts w:asciiTheme="minorHAnsi" w:hAnsiTheme="minorHAnsi" w:cstheme="minorHAnsi"/>
                <w:sz w:val="20"/>
                <w:szCs w:val="20"/>
                <w:lang w:val="es-AR"/>
              </w:rPr>
            </w:pPr>
            <w:r w:rsidRPr="001452A2">
              <w:rPr>
                <w:rFonts w:asciiTheme="minorHAnsi" w:hAnsiTheme="minorHAnsi" w:cstheme="minorHAnsi"/>
                <w:sz w:val="20"/>
                <w:szCs w:val="20"/>
                <w:lang w:val="es-AR"/>
              </w:rPr>
              <w:t>Este producto tuvo co</w:t>
            </w:r>
            <w:r>
              <w:rPr>
                <w:rFonts w:asciiTheme="minorHAnsi" w:hAnsiTheme="minorHAnsi" w:cstheme="minorHAnsi"/>
                <w:sz w:val="20"/>
                <w:szCs w:val="20"/>
                <w:lang w:val="es-AR"/>
              </w:rPr>
              <w:t>mo</w:t>
            </w:r>
            <w:r w:rsidRPr="001452A2">
              <w:rPr>
                <w:rFonts w:asciiTheme="minorHAnsi" w:hAnsiTheme="minorHAnsi" w:cstheme="minorHAnsi"/>
                <w:sz w:val="20"/>
                <w:szCs w:val="20"/>
                <w:lang w:val="es-AR"/>
              </w:rPr>
              <w:t xml:space="preserve"> principal objetivo capacitar a los funcionarios y usuarios de los bienes distribuidos con el fin de garantizar el correcto cambio de uso tecnológico, que muchas veces tiene más que ver con factores culturales que económicos y/o tecnológicos.</w:t>
            </w:r>
            <w:r>
              <w:rPr>
                <w:rFonts w:asciiTheme="minorHAnsi" w:hAnsiTheme="minorHAnsi" w:cstheme="minorHAnsi"/>
                <w:sz w:val="20"/>
                <w:szCs w:val="20"/>
                <w:lang w:val="es-AR"/>
              </w:rPr>
              <w:t xml:space="preserve"> Con el fin de garantizar esta correcta transición se contempló la capacitación de los funcionarios de las UT, de los directores, docentes y de los miembros de los CAES.</w:t>
            </w:r>
          </w:p>
          <w:p w14:paraId="0CB2346E" w14:textId="77777777" w:rsidR="00CC2CCD" w:rsidRDefault="00CC2CCD" w:rsidP="00F51628">
            <w:pPr>
              <w:spacing w:before="60"/>
              <w:rPr>
                <w:rFonts w:asciiTheme="minorHAnsi" w:hAnsiTheme="minorHAnsi" w:cstheme="minorHAnsi"/>
                <w:sz w:val="20"/>
                <w:szCs w:val="20"/>
                <w:lang w:val="es-AR"/>
              </w:rPr>
            </w:pPr>
          </w:p>
          <w:p w14:paraId="69ED05F1" w14:textId="66E0A36E" w:rsidR="00727799" w:rsidRPr="001D2B54" w:rsidRDefault="00CC2CCD" w:rsidP="00727799">
            <w:pPr>
              <w:pStyle w:val="Prrafodelista"/>
              <w:ind w:left="0"/>
              <w:jc w:val="both"/>
              <w:rPr>
                <w:rFonts w:asciiTheme="minorHAnsi" w:eastAsia="Times New Roman" w:hAnsiTheme="minorHAnsi" w:cstheme="minorHAnsi"/>
                <w:sz w:val="20"/>
                <w:szCs w:val="20"/>
                <w:lang w:val="es-AR"/>
              </w:rPr>
            </w:pPr>
            <w:r>
              <w:rPr>
                <w:rFonts w:asciiTheme="minorHAnsi" w:eastAsia="Times New Roman" w:hAnsiTheme="minorHAnsi" w:cstheme="minorHAnsi"/>
                <w:sz w:val="20"/>
                <w:szCs w:val="20"/>
                <w:lang w:val="es-AR"/>
              </w:rPr>
              <w:t xml:space="preserve">En el 2018, </w:t>
            </w:r>
            <w:r w:rsidRPr="00496F28">
              <w:rPr>
                <w:rFonts w:asciiTheme="minorHAnsi" w:eastAsia="Times New Roman" w:hAnsiTheme="minorHAnsi" w:cstheme="minorHAnsi"/>
                <w:b/>
                <w:sz w:val="20"/>
                <w:szCs w:val="20"/>
                <w:lang w:val="es-AR"/>
              </w:rPr>
              <w:t>s</w:t>
            </w:r>
            <w:r w:rsidR="00727799" w:rsidRPr="00496F28">
              <w:rPr>
                <w:rFonts w:asciiTheme="minorHAnsi" w:eastAsia="Times New Roman" w:hAnsiTheme="minorHAnsi" w:cstheme="minorHAnsi"/>
                <w:b/>
                <w:sz w:val="20"/>
                <w:szCs w:val="20"/>
                <w:lang w:val="es-AR"/>
              </w:rPr>
              <w:t>e culminó con la implementación de la estrategia de incidencia y sensibilización</w:t>
            </w:r>
            <w:r w:rsidR="00727799" w:rsidRPr="001D2B54">
              <w:rPr>
                <w:rFonts w:asciiTheme="minorHAnsi" w:eastAsia="Times New Roman" w:hAnsiTheme="minorHAnsi" w:cstheme="minorHAnsi"/>
                <w:sz w:val="20"/>
                <w:szCs w:val="20"/>
                <w:lang w:val="es-AR"/>
              </w:rPr>
              <w:t xml:space="preserve"> dirigida a funcionarios del Gobierno Regional y equipo territorial del PNAE Qali Warma del Ministerio de Desarrollo e Inclusión Social, contribuyendo a generar conciencia pública sobre la temática que orienta la implementación de cocinas mejoradas institucionales portátiles en instituciones educativas priorizadas y atendidas por el PNAE Qali Warma para mejorar las condiciones de equipamiento para la provisión del servicio alimentario. </w:t>
            </w:r>
          </w:p>
          <w:p w14:paraId="4509EA8F" w14:textId="77777777" w:rsidR="00727799" w:rsidRPr="001D2B54" w:rsidRDefault="00727799" w:rsidP="00727799">
            <w:pPr>
              <w:pStyle w:val="Prrafodelista"/>
              <w:ind w:left="0"/>
              <w:jc w:val="both"/>
              <w:rPr>
                <w:rFonts w:asciiTheme="minorHAnsi" w:eastAsia="Times New Roman" w:hAnsiTheme="minorHAnsi" w:cstheme="minorHAnsi"/>
                <w:sz w:val="20"/>
                <w:szCs w:val="20"/>
                <w:lang w:val="es-AR"/>
              </w:rPr>
            </w:pPr>
          </w:p>
          <w:p w14:paraId="28783B07" w14:textId="673A9B7B" w:rsidR="00727799" w:rsidRPr="001D2B54" w:rsidRDefault="00727799" w:rsidP="00727799">
            <w:pPr>
              <w:pStyle w:val="Prrafodelista"/>
              <w:ind w:left="0"/>
              <w:jc w:val="both"/>
              <w:rPr>
                <w:rFonts w:asciiTheme="minorHAnsi" w:eastAsia="Times New Roman" w:hAnsiTheme="minorHAnsi" w:cstheme="minorHAnsi"/>
                <w:sz w:val="20"/>
                <w:szCs w:val="20"/>
                <w:lang w:val="es-AR"/>
              </w:rPr>
            </w:pPr>
            <w:r w:rsidRPr="001D2B54">
              <w:rPr>
                <w:rFonts w:asciiTheme="minorHAnsi" w:eastAsia="Times New Roman" w:hAnsiTheme="minorHAnsi" w:cstheme="minorHAnsi"/>
                <w:sz w:val="20"/>
                <w:szCs w:val="20"/>
                <w:lang w:val="es-AR"/>
              </w:rPr>
              <w:t xml:space="preserve">Asimismo, se logró </w:t>
            </w:r>
            <w:r w:rsidR="00CC2CCD">
              <w:rPr>
                <w:rFonts w:asciiTheme="minorHAnsi" w:eastAsia="Times New Roman" w:hAnsiTheme="minorHAnsi" w:cstheme="minorHAnsi"/>
                <w:sz w:val="20"/>
                <w:szCs w:val="20"/>
                <w:lang w:val="es-AR"/>
              </w:rPr>
              <w:t>terminar</w:t>
            </w:r>
            <w:r w:rsidRPr="001D2B54">
              <w:rPr>
                <w:rFonts w:asciiTheme="minorHAnsi" w:eastAsia="Times New Roman" w:hAnsiTheme="minorHAnsi" w:cstheme="minorHAnsi"/>
                <w:sz w:val="20"/>
                <w:szCs w:val="20"/>
                <w:lang w:val="es-AR"/>
              </w:rPr>
              <w:t xml:space="preserve"> con el proceso de capacitación a los CAE, personal técnico del PNAE Qali Warma en las UT (monitores de gestión local). Se logró distribuir al 100% del material educativo: fichas informativas, infografías y afiches, los cuales estaban adaptados a contextos de selva y de sierra.</w:t>
            </w:r>
          </w:p>
          <w:p w14:paraId="277D5589" w14:textId="77777777" w:rsidR="00727799" w:rsidRPr="001D2B54" w:rsidRDefault="00727799" w:rsidP="00727799">
            <w:pPr>
              <w:pStyle w:val="Prrafodelista"/>
              <w:ind w:left="0"/>
              <w:jc w:val="both"/>
              <w:rPr>
                <w:rFonts w:asciiTheme="minorHAnsi" w:eastAsia="Times New Roman" w:hAnsiTheme="minorHAnsi" w:cstheme="minorHAnsi"/>
                <w:sz w:val="20"/>
                <w:szCs w:val="20"/>
                <w:lang w:val="es-AR"/>
              </w:rPr>
            </w:pPr>
          </w:p>
          <w:p w14:paraId="0E472205" w14:textId="5A2E7A10" w:rsidR="00727799" w:rsidRDefault="00727799" w:rsidP="00727799">
            <w:pPr>
              <w:pStyle w:val="Prrafodelista"/>
              <w:ind w:left="0"/>
              <w:jc w:val="both"/>
              <w:rPr>
                <w:rFonts w:asciiTheme="minorHAnsi" w:eastAsia="Times New Roman" w:hAnsiTheme="minorHAnsi" w:cstheme="minorHAnsi"/>
                <w:sz w:val="20"/>
                <w:szCs w:val="20"/>
                <w:lang w:val="es-AR"/>
              </w:rPr>
            </w:pPr>
            <w:r w:rsidRPr="001D2B54">
              <w:rPr>
                <w:rFonts w:asciiTheme="minorHAnsi" w:eastAsia="Times New Roman" w:hAnsiTheme="minorHAnsi" w:cstheme="minorHAnsi"/>
                <w:sz w:val="20"/>
                <w:szCs w:val="20"/>
                <w:lang w:val="es-AR"/>
              </w:rPr>
              <w:t>Durante el 2018, se realizaron dos fases de monitoreo: la primera fase comprendió las regiones de Amazonas, Ancash, Apurímac, Ayacucho, Cajamarca, Cusco, Huánuco, Ica, La Libertad, Loreto y Piura, en dicho monitoreo se recogió información respecto a la distribución, instalación y capacitación tanto de las cocinas mejoradas institucionales portátiles como de las cocinas a GLP que habían sido distribuidas durante el 2017.  En la segunda fase del monitoreo se recogió información de las cocinas mejoradas institucionales portátiles que habían sido distribuidas en el 2018, se recogió información en las instituciones educativas de las unidades territoriales de: Cajamarca 1, Ancash 1, Huancavelica y Puno.</w:t>
            </w:r>
          </w:p>
          <w:p w14:paraId="5AAD21E7" w14:textId="77777777" w:rsidR="00863ADC" w:rsidRDefault="00863ADC" w:rsidP="00863ADC">
            <w:pPr>
              <w:spacing w:after="0"/>
              <w:rPr>
                <w:rFonts w:asciiTheme="minorHAnsi" w:hAnsiTheme="minorHAnsi" w:cstheme="minorHAnsi"/>
                <w:sz w:val="20"/>
                <w:szCs w:val="20"/>
                <w:lang w:val="es-PE"/>
              </w:rPr>
            </w:pPr>
            <w:r>
              <w:rPr>
                <w:rFonts w:asciiTheme="minorHAnsi" w:hAnsiTheme="minorHAnsi" w:cstheme="minorHAnsi"/>
                <w:sz w:val="20"/>
                <w:szCs w:val="20"/>
                <w:lang w:val="es-PE"/>
              </w:rPr>
              <w:t>Cabe destacar que s</w:t>
            </w:r>
            <w:r w:rsidRPr="004B7369">
              <w:rPr>
                <w:rFonts w:asciiTheme="minorHAnsi" w:hAnsiTheme="minorHAnsi" w:cstheme="minorHAnsi"/>
                <w:sz w:val="20"/>
                <w:szCs w:val="20"/>
                <w:lang w:val="es-PE"/>
              </w:rPr>
              <w:t xml:space="preserve">e llevó a </w:t>
            </w:r>
            <w:r w:rsidRPr="00863ADC">
              <w:rPr>
                <w:rFonts w:asciiTheme="minorHAnsi" w:hAnsiTheme="minorHAnsi" w:cstheme="minorHAnsi"/>
                <w:b/>
                <w:sz w:val="20"/>
                <w:szCs w:val="20"/>
                <w:lang w:val="es-PE"/>
              </w:rPr>
              <w:t xml:space="preserve">cabo una sistematización de la experiencia de cocinas mejoradas </w:t>
            </w:r>
            <w:r w:rsidRPr="004B7369">
              <w:rPr>
                <w:rFonts w:asciiTheme="minorHAnsi" w:hAnsiTheme="minorHAnsi" w:cstheme="minorHAnsi"/>
                <w:sz w:val="20"/>
                <w:szCs w:val="20"/>
                <w:lang w:val="es-PE"/>
              </w:rPr>
              <w:t xml:space="preserve">que recogió la experiencia desde el diseño, </w:t>
            </w:r>
            <w:r>
              <w:rPr>
                <w:rFonts w:asciiTheme="minorHAnsi" w:hAnsiTheme="minorHAnsi" w:cstheme="minorHAnsi"/>
                <w:sz w:val="20"/>
                <w:szCs w:val="20"/>
                <w:lang w:val="es-PE"/>
              </w:rPr>
              <w:t xml:space="preserve">la </w:t>
            </w:r>
            <w:r w:rsidRPr="004B7369">
              <w:rPr>
                <w:rFonts w:asciiTheme="minorHAnsi" w:hAnsiTheme="minorHAnsi" w:cstheme="minorHAnsi"/>
                <w:sz w:val="20"/>
                <w:szCs w:val="20"/>
                <w:lang w:val="es-PE"/>
              </w:rPr>
              <w:t xml:space="preserve">validación del modelo de las cocinas mejoradas institucionales portátiles hasta el proceso de distribución, instalación y capacitación. </w:t>
            </w:r>
            <w:r w:rsidRPr="00E754FB">
              <w:rPr>
                <w:rFonts w:asciiTheme="minorHAnsi" w:hAnsiTheme="minorHAnsi" w:cstheme="minorHAnsi"/>
                <w:sz w:val="20"/>
                <w:szCs w:val="20"/>
                <w:lang w:val="es-PE"/>
              </w:rPr>
              <w:t xml:space="preserve">El estudio buscó reflexionar e interpretar toda la experiencia y extraer de ella hitos relevantes, logros/dificultades, estrategias exitosas/no exitosas, aprendizajes y lecciones que servirán para </w:t>
            </w:r>
            <w:r w:rsidRPr="00E754FB">
              <w:rPr>
                <w:rFonts w:asciiTheme="minorHAnsi" w:hAnsiTheme="minorHAnsi" w:cstheme="minorHAnsi"/>
                <w:sz w:val="20"/>
                <w:szCs w:val="20"/>
                <w:lang w:val="es-PE"/>
              </w:rPr>
              <w:lastRenderedPageBreak/>
              <w:t>comprender mejor los resultados hasta el momento alcanzados por el proyecto. Para el desarrollo del estudio de sistematización se planteó un enfoque participativo, involucrando activamente a los distintos actores que participaron en el proyecto.</w:t>
            </w:r>
          </w:p>
          <w:p w14:paraId="4F076651" w14:textId="77777777" w:rsidR="00727799" w:rsidRPr="00727799" w:rsidRDefault="00727799" w:rsidP="00F51628">
            <w:pPr>
              <w:spacing w:before="60"/>
              <w:rPr>
                <w:rFonts w:asciiTheme="minorHAnsi" w:hAnsiTheme="minorHAnsi" w:cstheme="minorHAnsi"/>
                <w:sz w:val="20"/>
                <w:szCs w:val="20"/>
                <w:lang w:val="es-PE"/>
              </w:rPr>
            </w:pPr>
          </w:p>
          <w:p w14:paraId="1D5EE5A8" w14:textId="000783A0" w:rsidR="00F51628" w:rsidRDefault="00F51628" w:rsidP="00F51628">
            <w:pPr>
              <w:tabs>
                <w:tab w:val="left" w:pos="4680"/>
              </w:tabs>
              <w:rPr>
                <w:rFonts w:asciiTheme="minorHAnsi" w:eastAsiaTheme="minorEastAsia" w:hAnsiTheme="minorHAnsi" w:cstheme="minorHAnsi"/>
                <w:sz w:val="20"/>
                <w:szCs w:val="20"/>
                <w:lang w:val="es-ES"/>
              </w:rPr>
            </w:pPr>
            <w:r>
              <w:rPr>
                <w:rFonts w:asciiTheme="minorHAnsi" w:hAnsiTheme="minorHAnsi" w:cstheme="minorHAnsi"/>
                <w:sz w:val="20"/>
                <w:szCs w:val="20"/>
                <w:lang w:val="es-AR"/>
              </w:rPr>
              <w:t xml:space="preserve">En </w:t>
            </w:r>
            <w:r w:rsidR="00D52F77">
              <w:rPr>
                <w:rFonts w:asciiTheme="minorHAnsi" w:hAnsiTheme="minorHAnsi" w:cstheme="minorHAnsi"/>
                <w:sz w:val="20"/>
                <w:szCs w:val="20"/>
                <w:lang w:val="es-AR"/>
              </w:rPr>
              <w:t xml:space="preserve">el 2019, </w:t>
            </w:r>
            <w:proofErr w:type="gramStart"/>
            <w:r>
              <w:rPr>
                <w:rFonts w:asciiTheme="minorHAnsi" w:hAnsiTheme="minorHAnsi" w:cstheme="minorHAnsi"/>
                <w:sz w:val="20"/>
                <w:szCs w:val="20"/>
                <w:lang w:val="es-AR"/>
              </w:rPr>
              <w:t>de acuerdo a</w:t>
            </w:r>
            <w:proofErr w:type="gramEnd"/>
            <w:r>
              <w:rPr>
                <w:rFonts w:asciiTheme="minorHAnsi" w:hAnsiTheme="minorHAnsi" w:cstheme="minorHAnsi"/>
                <w:sz w:val="20"/>
                <w:szCs w:val="20"/>
                <w:lang w:val="es-AR"/>
              </w:rPr>
              <w:t xml:space="preserve"> lo programado</w:t>
            </w:r>
            <w:r w:rsidR="00426148">
              <w:rPr>
                <w:rFonts w:asciiTheme="minorHAnsi" w:hAnsiTheme="minorHAnsi" w:cstheme="minorHAnsi"/>
                <w:sz w:val="20"/>
                <w:szCs w:val="20"/>
                <w:lang w:val="es-AR"/>
              </w:rPr>
              <w:t>,</w:t>
            </w:r>
            <w:r>
              <w:rPr>
                <w:rFonts w:asciiTheme="minorHAnsi" w:hAnsiTheme="minorHAnsi" w:cstheme="minorHAnsi"/>
                <w:sz w:val="20"/>
                <w:szCs w:val="20"/>
                <w:lang w:val="es-AR"/>
              </w:rPr>
              <w:t xml:space="preserve"> se estableció </w:t>
            </w:r>
            <w:r w:rsidRPr="00496F28">
              <w:rPr>
                <w:rFonts w:asciiTheme="minorHAnsi" w:hAnsiTheme="minorHAnsi" w:cstheme="minorHAnsi"/>
                <w:b/>
                <w:sz w:val="20"/>
                <w:szCs w:val="20"/>
                <w:lang w:val="es-AR"/>
              </w:rPr>
              <w:t xml:space="preserve">un programa de capacitación </w:t>
            </w:r>
            <w:r w:rsidRPr="00496F28">
              <w:rPr>
                <w:rFonts w:asciiTheme="minorHAnsi" w:eastAsiaTheme="minorEastAsia" w:hAnsiTheme="minorHAnsi" w:cstheme="minorHAnsi"/>
                <w:b/>
                <w:sz w:val="20"/>
                <w:szCs w:val="20"/>
                <w:lang w:val="es-ES"/>
              </w:rPr>
              <w:t>sobre el buen uso de los equipos y los beneficios del cambio tecnológico</w:t>
            </w:r>
            <w:r>
              <w:rPr>
                <w:rFonts w:asciiTheme="minorHAnsi" w:eastAsiaTheme="minorEastAsia" w:hAnsiTheme="minorHAnsi" w:cstheme="minorHAnsi"/>
                <w:sz w:val="20"/>
                <w:szCs w:val="20"/>
                <w:lang w:val="es-ES"/>
              </w:rPr>
              <w:t xml:space="preserve"> a</w:t>
            </w:r>
            <w:r w:rsidRPr="00185FC3">
              <w:rPr>
                <w:rFonts w:asciiTheme="minorHAnsi" w:eastAsiaTheme="minorEastAsia" w:hAnsiTheme="minorHAnsi" w:cstheme="minorHAnsi"/>
                <w:sz w:val="20"/>
                <w:szCs w:val="20"/>
                <w:lang w:val="es-ES"/>
              </w:rPr>
              <w:t xml:space="preserve"> los miembros de las 2</w:t>
            </w:r>
            <w:r w:rsidR="00E94701">
              <w:rPr>
                <w:rFonts w:asciiTheme="minorHAnsi" w:eastAsiaTheme="minorEastAsia" w:hAnsiTheme="minorHAnsi" w:cstheme="minorHAnsi"/>
                <w:sz w:val="20"/>
                <w:szCs w:val="20"/>
                <w:lang w:val="es-ES"/>
              </w:rPr>
              <w:t>6</w:t>
            </w:r>
            <w:r w:rsidRPr="00185FC3">
              <w:rPr>
                <w:rFonts w:asciiTheme="minorHAnsi" w:eastAsiaTheme="minorEastAsia" w:hAnsiTheme="minorHAnsi" w:cstheme="minorHAnsi"/>
                <w:sz w:val="20"/>
                <w:szCs w:val="20"/>
                <w:lang w:val="es-ES"/>
              </w:rPr>
              <w:t xml:space="preserve"> Unidades Territoriales, es decir un promedio de 10</w:t>
            </w:r>
            <w:r w:rsidR="00D4186B">
              <w:rPr>
                <w:rFonts w:asciiTheme="minorHAnsi" w:eastAsiaTheme="minorEastAsia" w:hAnsiTheme="minorHAnsi" w:cstheme="minorHAnsi"/>
                <w:sz w:val="20"/>
                <w:szCs w:val="20"/>
                <w:lang w:val="es-ES"/>
              </w:rPr>
              <w:t>0</w:t>
            </w:r>
            <w:r w:rsidRPr="00185FC3">
              <w:rPr>
                <w:rFonts w:asciiTheme="minorHAnsi" w:eastAsiaTheme="minorEastAsia" w:hAnsiTheme="minorHAnsi" w:cstheme="minorHAnsi"/>
                <w:sz w:val="20"/>
                <w:szCs w:val="20"/>
                <w:lang w:val="es-ES"/>
              </w:rPr>
              <w:t xml:space="preserve"> funcionarios a nivel nacional y unas 58,388 personas miembros de los CAES.</w:t>
            </w:r>
          </w:p>
          <w:p w14:paraId="5C9D29EF" w14:textId="77777777" w:rsidR="00F51628"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En el caso de las IIEE equipadas con cocinas portátiles, se distribuyó material educativo e infografías.</w:t>
            </w:r>
          </w:p>
          <w:p w14:paraId="145E8FBE" w14:textId="77777777" w:rsidR="00F51628"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Así mismo las IIEE beneficiadas con cocinas semi industriales a Gas recibieron adicionalmente material audio visual para que en caso de duda puedan consultarlos de manera regular. En términos de material audio visual se distribuyó lo siguiente:</w:t>
            </w:r>
          </w:p>
          <w:p w14:paraId="0ABD1E4E" w14:textId="77777777" w:rsidR="00F51628"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a) </w:t>
            </w:r>
            <w:r w:rsidRPr="00CB0798">
              <w:rPr>
                <w:rFonts w:asciiTheme="minorHAnsi" w:eastAsiaTheme="minorEastAsia" w:hAnsiTheme="minorHAnsi" w:cstheme="minorHAnsi"/>
                <w:sz w:val="20"/>
                <w:szCs w:val="20"/>
                <w:lang w:val="es-ES"/>
              </w:rPr>
              <w:t>1 video: Pasos a seguir si se presenta fuga de gas</w:t>
            </w:r>
          </w:p>
          <w:p w14:paraId="1440453E" w14:textId="77777777" w:rsidR="00F51628" w:rsidRPr="005F0CFD"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b) </w:t>
            </w:r>
            <w:r w:rsidRPr="005F0CFD">
              <w:rPr>
                <w:rFonts w:asciiTheme="minorHAnsi" w:eastAsiaTheme="minorEastAsia" w:hAnsiTheme="minorHAnsi" w:cstheme="minorHAnsi"/>
                <w:sz w:val="20"/>
                <w:szCs w:val="20"/>
                <w:lang w:val="es-ES"/>
              </w:rPr>
              <w:t>1 video: Pasos a seguir para la regulación de la llama de la cocina (para evitar la llama amarilla)</w:t>
            </w:r>
          </w:p>
          <w:p w14:paraId="00AD2A21" w14:textId="77777777" w:rsidR="00F51628" w:rsidRPr="005F0CFD"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c) </w:t>
            </w:r>
            <w:r w:rsidRPr="005F0CFD">
              <w:rPr>
                <w:rFonts w:asciiTheme="minorHAnsi" w:eastAsiaTheme="minorEastAsia" w:hAnsiTheme="minorHAnsi" w:cstheme="minorHAnsi"/>
                <w:sz w:val="20"/>
                <w:szCs w:val="20"/>
                <w:lang w:val="es-ES"/>
              </w:rPr>
              <w:t xml:space="preserve">1 video </w:t>
            </w:r>
            <w:proofErr w:type="spellStart"/>
            <w:r w:rsidRPr="005F0CFD">
              <w:rPr>
                <w:rFonts w:asciiTheme="minorHAnsi" w:eastAsiaTheme="minorEastAsia" w:hAnsiTheme="minorHAnsi" w:cstheme="minorHAnsi"/>
                <w:sz w:val="20"/>
                <w:szCs w:val="20"/>
                <w:lang w:val="es-ES"/>
              </w:rPr>
              <w:t>autoinstructivo</w:t>
            </w:r>
            <w:proofErr w:type="spellEnd"/>
            <w:r w:rsidRPr="005F0CFD">
              <w:rPr>
                <w:rFonts w:asciiTheme="minorHAnsi" w:eastAsiaTheme="minorEastAsia" w:hAnsiTheme="minorHAnsi" w:cstheme="minorHAnsi"/>
                <w:sz w:val="20"/>
                <w:szCs w:val="20"/>
                <w:lang w:val="es-ES"/>
              </w:rPr>
              <w:t xml:space="preserve"> para uso y mantenimiento de la cocina semi industrial a gas GLP</w:t>
            </w:r>
          </w:p>
          <w:p w14:paraId="0E35D5DC" w14:textId="77777777" w:rsidR="00F51628" w:rsidRPr="005F0CFD"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d) </w:t>
            </w:r>
            <w:r w:rsidRPr="005F0CFD">
              <w:rPr>
                <w:rFonts w:asciiTheme="minorHAnsi" w:eastAsiaTheme="minorEastAsia" w:hAnsiTheme="minorHAnsi" w:cstheme="minorHAnsi"/>
                <w:sz w:val="20"/>
                <w:szCs w:val="20"/>
                <w:lang w:val="es-ES"/>
              </w:rPr>
              <w:t>Infografía para buen uso y mantenimiento de las cocinas a gas GLP (para pegar cerca de la cocina)</w:t>
            </w:r>
          </w:p>
          <w:p w14:paraId="425A104C" w14:textId="67B70883" w:rsidR="00F51628" w:rsidRDefault="00F51628" w:rsidP="00F51628">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w:t>
            </w:r>
            <w:r w:rsidR="00A66B9F">
              <w:rPr>
                <w:rFonts w:asciiTheme="minorHAnsi" w:eastAsiaTheme="minorEastAsia" w:hAnsiTheme="minorHAnsi" w:cstheme="minorHAnsi"/>
                <w:sz w:val="20"/>
                <w:szCs w:val="20"/>
                <w:lang w:val="es-ES"/>
              </w:rPr>
              <w:t xml:space="preserve"> </w:t>
            </w:r>
            <w:r w:rsidRPr="00EE7C4A">
              <w:rPr>
                <w:rFonts w:asciiTheme="minorHAnsi" w:eastAsiaTheme="minorEastAsia" w:hAnsiTheme="minorHAnsi" w:cstheme="minorHAnsi"/>
                <w:sz w:val="20"/>
                <w:szCs w:val="20"/>
                <w:lang w:val="es-ES"/>
              </w:rPr>
              <w:t>Manual de uso y mantenimiento de cocinas GLP</w:t>
            </w:r>
          </w:p>
          <w:p w14:paraId="15A709F1" w14:textId="77777777" w:rsidR="00B47F79" w:rsidRDefault="00B47F79" w:rsidP="00F51628">
            <w:pPr>
              <w:tabs>
                <w:tab w:val="left" w:pos="4680"/>
              </w:tabs>
              <w:rPr>
                <w:rFonts w:asciiTheme="minorHAnsi" w:eastAsiaTheme="minorEastAsia" w:hAnsiTheme="minorHAnsi" w:cstheme="minorHAnsi"/>
                <w:color w:val="FF0000"/>
                <w:sz w:val="20"/>
                <w:szCs w:val="20"/>
                <w:lang w:val="es-ES"/>
              </w:rPr>
            </w:pPr>
          </w:p>
          <w:p w14:paraId="54E4D3DD" w14:textId="77777777" w:rsidR="000D4833" w:rsidRDefault="00F51628" w:rsidP="000D4833">
            <w:pPr>
              <w:tabs>
                <w:tab w:val="left" w:pos="4680"/>
              </w:tabs>
              <w:rPr>
                <w:rFonts w:asciiTheme="minorHAnsi" w:eastAsiaTheme="minorEastAsia" w:hAnsiTheme="minorHAnsi" w:cstheme="minorHAnsi"/>
                <w:sz w:val="20"/>
                <w:szCs w:val="20"/>
                <w:lang w:val="es-ES"/>
              </w:rPr>
            </w:pPr>
            <w:r w:rsidRPr="00445AE9">
              <w:rPr>
                <w:rFonts w:asciiTheme="minorHAnsi" w:eastAsiaTheme="minorEastAsia" w:hAnsiTheme="minorHAnsi" w:cstheme="minorHAnsi"/>
                <w:sz w:val="20"/>
                <w:szCs w:val="20"/>
                <w:lang w:val="es-ES"/>
              </w:rPr>
              <w:t xml:space="preserve">De acuerdo el proceso de monitoreo </w:t>
            </w:r>
            <w:r w:rsidR="003C5926" w:rsidRPr="00445AE9">
              <w:rPr>
                <w:rFonts w:asciiTheme="minorHAnsi" w:eastAsiaTheme="minorEastAsia" w:hAnsiTheme="minorHAnsi" w:cstheme="minorHAnsi"/>
                <w:sz w:val="20"/>
                <w:szCs w:val="20"/>
                <w:lang w:val="es-ES"/>
              </w:rPr>
              <w:t>a 310 IIEE</w:t>
            </w:r>
            <w:r w:rsidR="00117EC7">
              <w:rPr>
                <w:rFonts w:asciiTheme="minorHAnsi" w:eastAsiaTheme="minorEastAsia" w:hAnsiTheme="minorHAnsi" w:cstheme="minorHAnsi"/>
                <w:sz w:val="20"/>
                <w:szCs w:val="20"/>
                <w:lang w:val="es-ES"/>
              </w:rPr>
              <w:t xml:space="preserve"> (miembros de </w:t>
            </w:r>
            <w:proofErr w:type="spellStart"/>
            <w:r w:rsidR="00117EC7">
              <w:rPr>
                <w:rFonts w:asciiTheme="minorHAnsi" w:eastAsiaTheme="minorEastAsia" w:hAnsiTheme="minorHAnsi" w:cstheme="minorHAnsi"/>
                <w:sz w:val="20"/>
                <w:szCs w:val="20"/>
                <w:lang w:val="es-ES"/>
              </w:rPr>
              <w:t>CAEs</w:t>
            </w:r>
            <w:proofErr w:type="spellEnd"/>
            <w:r w:rsidR="00117EC7">
              <w:rPr>
                <w:rFonts w:asciiTheme="minorHAnsi" w:eastAsiaTheme="minorEastAsia" w:hAnsiTheme="minorHAnsi" w:cstheme="minorHAnsi"/>
                <w:sz w:val="20"/>
                <w:szCs w:val="20"/>
                <w:lang w:val="es-ES"/>
              </w:rPr>
              <w:t xml:space="preserve"> y responsables de </w:t>
            </w:r>
            <w:r w:rsidR="005B2688">
              <w:rPr>
                <w:rFonts w:asciiTheme="minorHAnsi" w:eastAsiaTheme="minorEastAsia" w:hAnsiTheme="minorHAnsi" w:cstheme="minorHAnsi"/>
                <w:sz w:val="20"/>
                <w:szCs w:val="20"/>
                <w:lang w:val="es-ES"/>
              </w:rPr>
              <w:t>preparación de alimentos)</w:t>
            </w:r>
            <w:r w:rsidR="003C5926" w:rsidRPr="00445AE9">
              <w:rPr>
                <w:rFonts w:asciiTheme="minorHAnsi" w:eastAsiaTheme="minorEastAsia" w:hAnsiTheme="minorHAnsi" w:cstheme="minorHAnsi"/>
                <w:sz w:val="20"/>
                <w:szCs w:val="20"/>
                <w:lang w:val="es-ES"/>
              </w:rPr>
              <w:t xml:space="preserve"> </w:t>
            </w:r>
            <w:r w:rsidRPr="00445AE9">
              <w:rPr>
                <w:rFonts w:asciiTheme="minorHAnsi" w:eastAsiaTheme="minorEastAsia" w:hAnsiTheme="minorHAnsi" w:cstheme="minorHAnsi"/>
                <w:sz w:val="20"/>
                <w:szCs w:val="20"/>
                <w:lang w:val="es-ES"/>
              </w:rPr>
              <w:t xml:space="preserve">podemos constatar que: </w:t>
            </w:r>
          </w:p>
          <w:p w14:paraId="14EE3F68" w14:textId="0DEA19CB" w:rsidR="000D4833" w:rsidRDefault="000D4833" w:rsidP="000D4833">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Los resultados en términos cuantitativos son: </w:t>
            </w:r>
          </w:p>
          <w:p w14:paraId="28FCFBC0" w14:textId="36575E56" w:rsidR="00B47F79" w:rsidRPr="000D4833" w:rsidRDefault="000D4833" w:rsidP="000D4833">
            <w:pPr>
              <w:pStyle w:val="Prrafodelista"/>
              <w:numPr>
                <w:ilvl w:val="0"/>
                <w:numId w:val="16"/>
              </w:numPr>
              <w:tabs>
                <w:tab w:val="left" w:pos="4680"/>
              </w:tabs>
              <w:rPr>
                <w:rFonts w:asciiTheme="minorHAnsi" w:eastAsiaTheme="minorEastAsia" w:hAnsiTheme="minorHAnsi" w:cstheme="minorHAnsi"/>
                <w:sz w:val="20"/>
                <w:szCs w:val="20"/>
                <w:lang w:val="es-ES"/>
              </w:rPr>
            </w:pPr>
            <w:r w:rsidRPr="000D4833">
              <w:rPr>
                <w:rFonts w:asciiTheme="minorHAnsi" w:eastAsiaTheme="minorEastAsia" w:hAnsiTheme="minorHAnsi" w:cstheme="minorHAnsi"/>
                <w:sz w:val="20"/>
                <w:szCs w:val="20"/>
                <w:lang w:val="es-ES"/>
              </w:rPr>
              <w:t>L</w:t>
            </w:r>
            <w:r w:rsidR="00B47F79" w:rsidRPr="000D4833">
              <w:rPr>
                <w:rFonts w:asciiTheme="minorHAnsi" w:eastAsiaTheme="minorEastAsia" w:hAnsiTheme="minorHAnsi" w:cstheme="minorHAnsi"/>
                <w:sz w:val="20"/>
                <w:szCs w:val="20"/>
                <w:lang w:val="es-ES"/>
              </w:rPr>
              <w:t xml:space="preserve">as capacitaciones a las UT han alcanzado a más de 100 funcionarios del PNAEQW. Entre este grupo se encuentran los </w:t>
            </w:r>
            <w:proofErr w:type="gramStart"/>
            <w:r w:rsidR="00B47F79" w:rsidRPr="000D4833">
              <w:rPr>
                <w:rFonts w:asciiTheme="minorHAnsi" w:eastAsiaTheme="minorEastAsia" w:hAnsiTheme="minorHAnsi" w:cstheme="minorHAnsi"/>
                <w:sz w:val="20"/>
                <w:szCs w:val="20"/>
                <w:lang w:val="es-ES"/>
              </w:rPr>
              <w:t>Directores</w:t>
            </w:r>
            <w:proofErr w:type="gramEnd"/>
            <w:r w:rsidR="00B47F79" w:rsidRPr="000D4833">
              <w:rPr>
                <w:rFonts w:asciiTheme="minorHAnsi" w:eastAsiaTheme="minorEastAsia" w:hAnsiTheme="minorHAnsi" w:cstheme="minorHAnsi"/>
                <w:sz w:val="20"/>
                <w:szCs w:val="20"/>
                <w:lang w:val="es-ES"/>
              </w:rPr>
              <w:t xml:space="preserve"> de las UT, los coordinadores zonales y otros funcionarios invitados por la Dirección</w:t>
            </w:r>
          </w:p>
          <w:p w14:paraId="5AF84023" w14:textId="199F53F3" w:rsidR="00B47F79" w:rsidRPr="00AA1D06" w:rsidRDefault="000D4833" w:rsidP="00B47F79">
            <w:pPr>
              <w:pStyle w:val="Prrafodelista"/>
              <w:numPr>
                <w:ilvl w:val="0"/>
                <w:numId w:val="16"/>
              </w:num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S</w:t>
            </w:r>
            <w:r w:rsidRPr="000D4833">
              <w:rPr>
                <w:rFonts w:asciiTheme="minorHAnsi" w:eastAsiaTheme="minorEastAsia" w:hAnsiTheme="minorHAnsi" w:cstheme="minorHAnsi"/>
                <w:sz w:val="20"/>
                <w:szCs w:val="20"/>
                <w:lang w:val="es-ES"/>
              </w:rPr>
              <w:t>e han capacitado a un</w:t>
            </w:r>
            <w:r>
              <w:rPr>
                <w:rFonts w:asciiTheme="minorHAnsi" w:eastAsiaTheme="minorEastAsia" w:hAnsiTheme="minorHAnsi" w:cstheme="minorHAnsi"/>
                <w:sz w:val="20"/>
                <w:szCs w:val="20"/>
                <w:lang w:val="es-ES"/>
              </w:rPr>
              <w:t>o</w:t>
            </w:r>
            <w:r w:rsidRPr="000D4833">
              <w:rPr>
                <w:rFonts w:asciiTheme="minorHAnsi" w:eastAsiaTheme="minorEastAsia" w:hAnsiTheme="minorHAnsi" w:cstheme="minorHAnsi"/>
                <w:sz w:val="20"/>
                <w:szCs w:val="20"/>
                <w:lang w:val="es-ES"/>
              </w:rPr>
              <w:t xml:space="preserve">s 8,500 </w:t>
            </w:r>
            <w:r w:rsidR="00B47F79" w:rsidRPr="000D4833">
              <w:rPr>
                <w:rFonts w:asciiTheme="minorHAnsi" w:eastAsiaTheme="minorEastAsia" w:hAnsiTheme="minorHAnsi" w:cstheme="minorHAnsi"/>
                <w:sz w:val="20"/>
                <w:szCs w:val="20"/>
                <w:lang w:val="es-ES"/>
              </w:rPr>
              <w:t>usuarios de las Instituciones</w:t>
            </w:r>
            <w:r>
              <w:rPr>
                <w:rFonts w:asciiTheme="minorHAnsi" w:eastAsiaTheme="minorEastAsia" w:hAnsiTheme="minorHAnsi" w:cstheme="minorHAnsi"/>
                <w:sz w:val="20"/>
                <w:szCs w:val="20"/>
                <w:lang w:val="es-ES"/>
              </w:rPr>
              <w:t xml:space="preserve"> Educativas.</w:t>
            </w:r>
            <w:r w:rsidR="00984332">
              <w:rPr>
                <w:rFonts w:asciiTheme="minorHAnsi" w:eastAsiaTheme="minorEastAsia" w:hAnsiTheme="minorHAnsi" w:cstheme="minorHAnsi"/>
                <w:sz w:val="20"/>
                <w:szCs w:val="20"/>
                <w:lang w:val="es-ES"/>
              </w:rPr>
              <w:t xml:space="preserve"> </w:t>
            </w:r>
            <w:r w:rsidR="00B47F79" w:rsidRPr="00AA1D06">
              <w:rPr>
                <w:rFonts w:asciiTheme="minorHAnsi" w:eastAsiaTheme="minorEastAsia" w:hAnsiTheme="minorHAnsi" w:cstheme="minorHAnsi"/>
                <w:sz w:val="20"/>
                <w:szCs w:val="20"/>
                <w:lang w:val="es-ES"/>
              </w:rPr>
              <w:t xml:space="preserve">Entre ellos se encuentran los </w:t>
            </w:r>
            <w:proofErr w:type="gramStart"/>
            <w:r w:rsidR="00B47F79" w:rsidRPr="00AA1D06">
              <w:rPr>
                <w:rFonts w:asciiTheme="minorHAnsi" w:eastAsiaTheme="minorEastAsia" w:hAnsiTheme="minorHAnsi" w:cstheme="minorHAnsi"/>
                <w:sz w:val="20"/>
                <w:szCs w:val="20"/>
                <w:lang w:val="es-ES"/>
              </w:rPr>
              <w:t>Directores</w:t>
            </w:r>
            <w:proofErr w:type="gramEnd"/>
            <w:r w:rsidR="00B47F79" w:rsidRPr="00AA1D06">
              <w:rPr>
                <w:rFonts w:asciiTheme="minorHAnsi" w:eastAsiaTheme="minorEastAsia" w:hAnsiTheme="minorHAnsi" w:cstheme="minorHAnsi"/>
                <w:sz w:val="20"/>
                <w:szCs w:val="20"/>
                <w:lang w:val="es-ES"/>
              </w:rPr>
              <w:t xml:space="preserve"> de las escuelas, los otros miembros del CAE y las personas responsables del uso de las cocinas.</w:t>
            </w:r>
          </w:p>
          <w:p w14:paraId="2DA7E60B" w14:textId="1B6D83B2" w:rsidR="00AA1D06" w:rsidRDefault="00017B39" w:rsidP="00017B39">
            <w:pPr>
              <w:rPr>
                <w:rFonts w:asciiTheme="minorHAnsi" w:eastAsiaTheme="minorEastAsia" w:hAnsiTheme="minorHAnsi" w:cstheme="minorHAnsi"/>
                <w:sz w:val="20"/>
                <w:szCs w:val="20"/>
                <w:lang w:val="es-ES"/>
              </w:rPr>
            </w:pPr>
            <w:proofErr w:type="gramStart"/>
            <w:r w:rsidRPr="00284917">
              <w:rPr>
                <w:rFonts w:asciiTheme="minorHAnsi" w:eastAsiaTheme="minorEastAsia" w:hAnsiTheme="minorHAnsi" w:cstheme="minorHAnsi"/>
                <w:sz w:val="20"/>
                <w:szCs w:val="20"/>
                <w:lang w:val="es-ES"/>
              </w:rPr>
              <w:t>Los  resultados</w:t>
            </w:r>
            <w:proofErr w:type="gramEnd"/>
            <w:r w:rsidRPr="00284917">
              <w:rPr>
                <w:rFonts w:asciiTheme="minorHAnsi" w:eastAsiaTheme="minorEastAsia" w:hAnsiTheme="minorHAnsi" w:cstheme="minorHAnsi"/>
                <w:sz w:val="20"/>
                <w:szCs w:val="20"/>
                <w:lang w:val="es-ES"/>
              </w:rPr>
              <w:t xml:space="preserve"> en</w:t>
            </w:r>
            <w:r w:rsidR="003C5926" w:rsidRPr="00284917">
              <w:rPr>
                <w:rFonts w:asciiTheme="minorHAnsi" w:eastAsiaTheme="minorEastAsia" w:hAnsiTheme="minorHAnsi" w:cstheme="minorHAnsi"/>
                <w:sz w:val="20"/>
                <w:szCs w:val="20"/>
                <w:lang w:val="es-ES"/>
              </w:rPr>
              <w:t xml:space="preserve"> términos cualitativos</w:t>
            </w:r>
            <w:r w:rsidRPr="00284917">
              <w:rPr>
                <w:rFonts w:asciiTheme="minorHAnsi" w:eastAsiaTheme="minorEastAsia" w:hAnsiTheme="minorHAnsi" w:cstheme="minorHAnsi"/>
                <w:sz w:val="20"/>
                <w:szCs w:val="20"/>
                <w:lang w:val="es-ES"/>
              </w:rPr>
              <w:t xml:space="preserve"> son: </w:t>
            </w:r>
          </w:p>
          <w:p w14:paraId="74011569" w14:textId="0706DF0F" w:rsidR="00537EDD" w:rsidRPr="00284917" w:rsidRDefault="00537EDD" w:rsidP="00017B39">
            <w:p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En </w:t>
            </w:r>
            <w:r w:rsidR="00AA1D06">
              <w:rPr>
                <w:rFonts w:asciiTheme="minorHAnsi" w:eastAsiaTheme="minorEastAsia" w:hAnsiTheme="minorHAnsi" w:cstheme="minorHAnsi"/>
                <w:sz w:val="20"/>
                <w:szCs w:val="20"/>
                <w:lang w:val="es-ES"/>
              </w:rPr>
              <w:t>cuanto</w:t>
            </w:r>
            <w:r>
              <w:rPr>
                <w:rFonts w:asciiTheme="minorHAnsi" w:eastAsiaTheme="minorEastAsia" w:hAnsiTheme="minorHAnsi" w:cstheme="minorHAnsi"/>
                <w:sz w:val="20"/>
                <w:szCs w:val="20"/>
                <w:lang w:val="es-ES"/>
              </w:rPr>
              <w:t xml:space="preserve"> </w:t>
            </w:r>
            <w:r w:rsidR="00AA1D06">
              <w:rPr>
                <w:rFonts w:asciiTheme="minorHAnsi" w:eastAsiaTheme="minorEastAsia" w:hAnsiTheme="minorHAnsi" w:cstheme="minorHAnsi"/>
                <w:sz w:val="20"/>
                <w:szCs w:val="20"/>
                <w:lang w:val="es-ES"/>
              </w:rPr>
              <w:t xml:space="preserve">a </w:t>
            </w:r>
            <w:r>
              <w:rPr>
                <w:rFonts w:asciiTheme="minorHAnsi" w:eastAsiaTheme="minorEastAsia" w:hAnsiTheme="minorHAnsi" w:cstheme="minorHAnsi"/>
                <w:sz w:val="20"/>
                <w:szCs w:val="20"/>
                <w:lang w:val="es-ES"/>
              </w:rPr>
              <w:t>la capacitación</w:t>
            </w:r>
            <w:r w:rsidR="00AA1D06">
              <w:rPr>
                <w:rFonts w:asciiTheme="minorHAnsi" w:eastAsiaTheme="minorEastAsia" w:hAnsiTheme="minorHAnsi" w:cstheme="minorHAnsi"/>
                <w:sz w:val="20"/>
                <w:szCs w:val="20"/>
                <w:lang w:val="es-ES"/>
              </w:rPr>
              <w:t>:</w:t>
            </w:r>
          </w:p>
          <w:p w14:paraId="48421F93" w14:textId="4A532756" w:rsidR="00857D0A" w:rsidRPr="00537EDD" w:rsidRDefault="00D326BC" w:rsidP="00537EDD">
            <w:pPr>
              <w:rPr>
                <w:rFonts w:asciiTheme="minorHAnsi" w:eastAsiaTheme="minorEastAsia" w:hAnsiTheme="minorHAnsi" w:cstheme="minorHAnsi"/>
                <w:sz w:val="20"/>
                <w:szCs w:val="20"/>
                <w:lang w:val="es-ES"/>
              </w:rPr>
            </w:pPr>
            <w:r w:rsidRPr="00CC0CA9">
              <w:rPr>
                <w:rFonts w:asciiTheme="minorHAnsi" w:eastAsiaTheme="minorEastAsia" w:hAnsiTheme="minorHAnsi" w:cstheme="minorHAnsi"/>
                <w:sz w:val="20"/>
                <w:szCs w:val="20"/>
                <w:lang w:val="es-ES"/>
              </w:rPr>
              <w:t>En términos de los miembros del CAE</w:t>
            </w:r>
            <w:r w:rsidR="00537EDD">
              <w:rPr>
                <w:rFonts w:asciiTheme="minorHAnsi" w:eastAsiaTheme="minorEastAsia" w:hAnsiTheme="minorHAnsi" w:cstheme="minorHAnsi"/>
                <w:sz w:val="20"/>
                <w:szCs w:val="20"/>
                <w:lang w:val="es-ES"/>
              </w:rPr>
              <w:t xml:space="preserve">, </w:t>
            </w:r>
            <w:r w:rsidRPr="00537EDD">
              <w:rPr>
                <w:rFonts w:asciiTheme="minorHAnsi" w:eastAsiaTheme="minorEastAsia" w:hAnsiTheme="minorHAnsi" w:cstheme="minorHAnsi"/>
                <w:sz w:val="20"/>
                <w:szCs w:val="20"/>
                <w:lang w:val="es-ES"/>
              </w:rPr>
              <w:t>el</w:t>
            </w:r>
            <w:r w:rsidR="00017B39" w:rsidRPr="00537EDD">
              <w:rPr>
                <w:rFonts w:asciiTheme="minorHAnsi" w:eastAsiaTheme="minorEastAsia" w:hAnsiTheme="minorHAnsi" w:cstheme="minorHAnsi"/>
                <w:sz w:val="20"/>
                <w:szCs w:val="20"/>
                <w:lang w:val="es-ES"/>
              </w:rPr>
              <w:t xml:space="preserve"> 59% de entrevistados la capitación les pareció “Buena”, al 27% les pareció “Regular” y al 14% les pareció “Mala”.  Es importante señalar que este 14% significa tan solo a 43 IIEE de un universo de 310.  </w:t>
            </w:r>
          </w:p>
          <w:p w14:paraId="3672D828" w14:textId="7B62F5E5" w:rsidR="007D27FC" w:rsidRPr="00537EDD" w:rsidRDefault="007D27FC" w:rsidP="00537EDD">
            <w:pPr>
              <w:rPr>
                <w:rFonts w:asciiTheme="minorHAnsi" w:eastAsiaTheme="minorEastAsia" w:hAnsiTheme="minorHAnsi" w:cstheme="minorHAnsi"/>
                <w:sz w:val="20"/>
                <w:szCs w:val="20"/>
                <w:lang w:val="es-ES"/>
              </w:rPr>
            </w:pPr>
            <w:r w:rsidRPr="00537EDD">
              <w:rPr>
                <w:rFonts w:asciiTheme="minorHAnsi" w:eastAsiaTheme="minorEastAsia" w:hAnsiTheme="minorHAnsi" w:cstheme="minorHAnsi"/>
                <w:sz w:val="20"/>
                <w:szCs w:val="20"/>
                <w:lang w:val="es-ES"/>
              </w:rPr>
              <w:t xml:space="preserve">Con respecto de las personas responsables de la cocina, </w:t>
            </w:r>
            <w:r w:rsidR="00D55213" w:rsidRPr="00537EDD">
              <w:rPr>
                <w:rFonts w:asciiTheme="minorHAnsi" w:eastAsiaTheme="minorEastAsia" w:hAnsiTheme="minorHAnsi" w:cstheme="minorHAnsi"/>
                <w:sz w:val="20"/>
                <w:szCs w:val="20"/>
                <w:lang w:val="es-ES"/>
              </w:rPr>
              <w:t>a</w:t>
            </w:r>
            <w:r w:rsidRPr="00537EDD">
              <w:rPr>
                <w:rFonts w:asciiTheme="minorHAnsi" w:eastAsiaTheme="minorEastAsia" w:hAnsiTheme="minorHAnsi" w:cstheme="minorHAnsi"/>
                <w:sz w:val="20"/>
                <w:szCs w:val="20"/>
                <w:lang w:val="es-ES"/>
              </w:rPr>
              <w:t>l 78,81% de entrevistados la capitación les pareció “Buena”, al 20,53% les pareció “Regular” y al 0,66% les pareció “Mala”</w:t>
            </w:r>
            <w:r w:rsidR="00857D0A" w:rsidRPr="00537EDD">
              <w:rPr>
                <w:rFonts w:asciiTheme="minorHAnsi" w:eastAsiaTheme="minorEastAsia" w:hAnsiTheme="minorHAnsi" w:cstheme="minorHAnsi"/>
                <w:sz w:val="20"/>
                <w:szCs w:val="20"/>
                <w:lang w:val="es-ES"/>
              </w:rPr>
              <w:t>.</w:t>
            </w:r>
          </w:p>
          <w:p w14:paraId="1E8055B1" w14:textId="2D3EF6BD" w:rsidR="00857D0A" w:rsidRDefault="00857D0A" w:rsidP="00857D0A">
            <w:p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Esta diferencia puede deberse a que la capacitación fue principalmente dise</w:t>
            </w:r>
            <w:r w:rsidR="005D2DBD">
              <w:rPr>
                <w:rFonts w:asciiTheme="minorHAnsi" w:eastAsiaTheme="minorEastAsia" w:hAnsiTheme="minorHAnsi" w:cstheme="minorHAnsi"/>
                <w:sz w:val="20"/>
                <w:szCs w:val="20"/>
                <w:lang w:val="es-ES"/>
              </w:rPr>
              <w:t>ñada para los usuarios, haciendo un especial énfasis en una metodología práctica. En ese sentido, dado que los miembros del CAE no son los usuarios finales, podrían tener una perce</w:t>
            </w:r>
            <w:r w:rsidR="00126A12">
              <w:rPr>
                <w:rFonts w:asciiTheme="minorHAnsi" w:eastAsiaTheme="minorEastAsia" w:hAnsiTheme="minorHAnsi" w:cstheme="minorHAnsi"/>
                <w:sz w:val="20"/>
                <w:szCs w:val="20"/>
                <w:lang w:val="es-ES"/>
              </w:rPr>
              <w:t>pción que la capacitación no lle</w:t>
            </w:r>
            <w:r w:rsidR="009402EA">
              <w:rPr>
                <w:rFonts w:asciiTheme="minorHAnsi" w:eastAsiaTheme="minorEastAsia" w:hAnsiTheme="minorHAnsi" w:cstheme="minorHAnsi"/>
                <w:sz w:val="20"/>
                <w:szCs w:val="20"/>
                <w:lang w:val="es-ES"/>
              </w:rPr>
              <w:t>nó</w:t>
            </w:r>
            <w:r w:rsidR="00126A12">
              <w:rPr>
                <w:rFonts w:asciiTheme="minorHAnsi" w:eastAsiaTheme="minorEastAsia" w:hAnsiTheme="minorHAnsi" w:cstheme="minorHAnsi"/>
                <w:sz w:val="20"/>
                <w:szCs w:val="20"/>
                <w:lang w:val="es-ES"/>
              </w:rPr>
              <w:t xml:space="preserve"> sus expectativas más técnicas. </w:t>
            </w:r>
          </w:p>
          <w:p w14:paraId="2A08D354" w14:textId="77777777" w:rsidR="003236B7" w:rsidRDefault="003236B7" w:rsidP="009008A4">
            <w:pPr>
              <w:spacing w:line="276" w:lineRule="auto"/>
              <w:rPr>
                <w:rFonts w:asciiTheme="minorHAnsi" w:eastAsiaTheme="minorEastAsia" w:hAnsiTheme="minorHAnsi" w:cstheme="minorHAnsi"/>
                <w:sz w:val="20"/>
                <w:szCs w:val="20"/>
                <w:lang w:val="es-ES"/>
              </w:rPr>
            </w:pPr>
          </w:p>
          <w:p w14:paraId="1F06A091" w14:textId="5485BF4D" w:rsidR="009008A4" w:rsidRDefault="009008A4" w:rsidP="009008A4">
            <w:pPr>
              <w:spacing w:line="276" w:lineRule="auto"/>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En términos de la capacitación de los responsables de la preparación de los alimentos:</w:t>
            </w:r>
          </w:p>
          <w:p w14:paraId="5C4A9711" w14:textId="77777777" w:rsidR="009008A4" w:rsidRDefault="009008A4" w:rsidP="009008A4">
            <w:pPr>
              <w:pStyle w:val="Prrafodelista"/>
              <w:numPr>
                <w:ilvl w:val="0"/>
                <w:numId w:val="16"/>
              </w:numPr>
              <w:rPr>
                <w:rFonts w:asciiTheme="minorHAnsi" w:eastAsiaTheme="minorEastAsia" w:hAnsiTheme="minorHAnsi" w:cstheme="minorHAnsi"/>
                <w:sz w:val="20"/>
                <w:szCs w:val="20"/>
                <w:lang w:val="es-ES"/>
              </w:rPr>
            </w:pPr>
            <w:r w:rsidRPr="00744DE4">
              <w:rPr>
                <w:rFonts w:asciiTheme="minorHAnsi" w:eastAsiaTheme="minorEastAsia" w:hAnsiTheme="minorHAnsi" w:cstheme="minorHAnsi"/>
                <w:sz w:val="20"/>
                <w:szCs w:val="20"/>
                <w:lang w:val="es-ES"/>
              </w:rPr>
              <w:t xml:space="preserve">El 94% respondieron que </w:t>
            </w:r>
            <w:r>
              <w:rPr>
                <w:rFonts w:asciiTheme="minorHAnsi" w:eastAsiaTheme="minorEastAsia" w:hAnsiTheme="minorHAnsi" w:cstheme="minorHAnsi"/>
                <w:sz w:val="20"/>
                <w:szCs w:val="20"/>
                <w:lang w:val="es-ES"/>
              </w:rPr>
              <w:t>si</w:t>
            </w:r>
            <w:r w:rsidRPr="00744DE4">
              <w:rPr>
                <w:rFonts w:asciiTheme="minorHAnsi" w:eastAsiaTheme="minorEastAsia" w:hAnsiTheme="minorHAnsi" w:cstheme="minorHAnsi"/>
                <w:sz w:val="20"/>
                <w:szCs w:val="20"/>
                <w:lang w:val="es-ES"/>
              </w:rPr>
              <w:t xml:space="preserve"> les explicaron cómo limpiar la cocina</w:t>
            </w:r>
            <w:r>
              <w:rPr>
                <w:rFonts w:asciiTheme="minorHAnsi" w:eastAsiaTheme="minorEastAsia" w:hAnsiTheme="minorHAnsi" w:cstheme="minorHAnsi"/>
                <w:sz w:val="20"/>
                <w:szCs w:val="20"/>
                <w:lang w:val="es-ES"/>
              </w:rPr>
              <w:t>.</w:t>
            </w:r>
          </w:p>
          <w:p w14:paraId="34925073" w14:textId="77777777" w:rsidR="009008A4" w:rsidRDefault="009008A4" w:rsidP="009008A4">
            <w:pPr>
              <w:pStyle w:val="Prrafodelista"/>
              <w:numPr>
                <w:ilvl w:val="0"/>
                <w:numId w:val="16"/>
              </w:numPr>
              <w:rPr>
                <w:rFonts w:asciiTheme="minorHAnsi" w:eastAsiaTheme="minorEastAsia" w:hAnsiTheme="minorHAnsi" w:cstheme="minorHAnsi"/>
                <w:sz w:val="20"/>
                <w:szCs w:val="20"/>
                <w:lang w:val="es-ES"/>
              </w:rPr>
            </w:pPr>
            <w:r w:rsidRPr="00744DE4">
              <w:rPr>
                <w:rFonts w:asciiTheme="minorHAnsi" w:eastAsiaTheme="minorEastAsia" w:hAnsiTheme="minorHAnsi" w:cstheme="minorHAnsi"/>
                <w:sz w:val="20"/>
                <w:szCs w:val="20"/>
                <w:lang w:val="es-ES"/>
              </w:rPr>
              <w:t>El 93% respondió que sí les explicaron c</w:t>
            </w:r>
            <w:r>
              <w:rPr>
                <w:rFonts w:asciiTheme="minorHAnsi" w:eastAsiaTheme="minorEastAsia" w:hAnsiTheme="minorHAnsi" w:cstheme="minorHAnsi"/>
                <w:sz w:val="20"/>
                <w:szCs w:val="20"/>
                <w:lang w:val="es-ES"/>
              </w:rPr>
              <w:t>ó</w:t>
            </w:r>
            <w:r w:rsidRPr="00744DE4">
              <w:rPr>
                <w:rFonts w:asciiTheme="minorHAnsi" w:eastAsiaTheme="minorEastAsia" w:hAnsiTheme="minorHAnsi" w:cstheme="minorHAnsi"/>
                <w:sz w:val="20"/>
                <w:szCs w:val="20"/>
                <w:lang w:val="es-ES"/>
              </w:rPr>
              <w:t>mo utilizar el regulador para pasar de llama amarilla a azul</w:t>
            </w:r>
            <w:r>
              <w:rPr>
                <w:rFonts w:asciiTheme="minorHAnsi" w:eastAsiaTheme="minorEastAsia" w:hAnsiTheme="minorHAnsi" w:cstheme="minorHAnsi"/>
                <w:sz w:val="20"/>
                <w:szCs w:val="20"/>
                <w:lang w:val="es-ES"/>
              </w:rPr>
              <w:t>.</w:t>
            </w:r>
            <w:r w:rsidRPr="00744DE4">
              <w:rPr>
                <w:rFonts w:asciiTheme="minorHAnsi" w:eastAsiaTheme="minorEastAsia" w:hAnsiTheme="minorHAnsi" w:cstheme="minorHAnsi"/>
                <w:sz w:val="20"/>
                <w:szCs w:val="20"/>
                <w:lang w:val="es-ES"/>
              </w:rPr>
              <w:t xml:space="preserve"> </w:t>
            </w:r>
          </w:p>
          <w:p w14:paraId="6C252D7B" w14:textId="77777777" w:rsidR="009008A4" w:rsidRDefault="009008A4" w:rsidP="009008A4">
            <w:pPr>
              <w:pStyle w:val="Prrafodelista"/>
              <w:numPr>
                <w:ilvl w:val="0"/>
                <w:numId w:val="16"/>
              </w:numPr>
              <w:rPr>
                <w:rFonts w:asciiTheme="minorHAnsi" w:eastAsiaTheme="minorEastAsia" w:hAnsiTheme="minorHAnsi" w:cstheme="minorHAnsi"/>
                <w:sz w:val="20"/>
                <w:szCs w:val="20"/>
                <w:lang w:val="es-ES"/>
              </w:rPr>
            </w:pPr>
            <w:r w:rsidRPr="00744DE4">
              <w:rPr>
                <w:rFonts w:asciiTheme="minorHAnsi" w:eastAsiaTheme="minorEastAsia" w:hAnsiTheme="minorHAnsi" w:cstheme="minorHAnsi"/>
                <w:sz w:val="20"/>
                <w:szCs w:val="20"/>
                <w:lang w:val="es-ES"/>
              </w:rPr>
              <w:t>El 96% respondió que sí prendieron la cocina para explicarles</w:t>
            </w:r>
            <w:r>
              <w:rPr>
                <w:rFonts w:asciiTheme="minorHAnsi" w:eastAsiaTheme="minorEastAsia" w:hAnsiTheme="minorHAnsi" w:cstheme="minorHAnsi"/>
                <w:sz w:val="20"/>
                <w:szCs w:val="20"/>
                <w:lang w:val="es-ES"/>
              </w:rPr>
              <w:t>.</w:t>
            </w:r>
          </w:p>
          <w:p w14:paraId="694EC27D" w14:textId="77777777" w:rsidR="009008A4" w:rsidRPr="0096376C" w:rsidRDefault="009008A4" w:rsidP="009008A4">
            <w:pPr>
              <w:pStyle w:val="Prrafodelista"/>
              <w:numPr>
                <w:ilvl w:val="0"/>
                <w:numId w:val="16"/>
              </w:numPr>
              <w:rPr>
                <w:rFonts w:asciiTheme="minorHAnsi" w:eastAsiaTheme="minorEastAsia" w:hAnsiTheme="minorHAnsi" w:cstheme="minorHAnsi"/>
                <w:sz w:val="20"/>
                <w:szCs w:val="20"/>
                <w:lang w:val="es-ES"/>
              </w:rPr>
            </w:pPr>
            <w:r w:rsidRPr="00744DE4">
              <w:rPr>
                <w:rFonts w:asciiTheme="minorHAnsi" w:eastAsiaTheme="minorEastAsia" w:hAnsiTheme="minorHAnsi" w:cstheme="minorHAnsi"/>
                <w:sz w:val="20"/>
                <w:szCs w:val="20"/>
                <w:lang w:val="es-ES"/>
              </w:rPr>
              <w:t>El 98% respondió que sí les explicaron como prender a cocina</w:t>
            </w:r>
            <w:r>
              <w:rPr>
                <w:rFonts w:asciiTheme="minorHAnsi" w:eastAsiaTheme="minorEastAsia" w:hAnsiTheme="minorHAnsi" w:cstheme="minorHAnsi"/>
                <w:sz w:val="20"/>
                <w:szCs w:val="20"/>
                <w:lang w:val="es-ES"/>
              </w:rPr>
              <w:t>.</w:t>
            </w:r>
          </w:p>
          <w:p w14:paraId="3DF6824E" w14:textId="34E39386" w:rsidR="00AA1D06" w:rsidRPr="004C1E56" w:rsidRDefault="009008A4" w:rsidP="004C1E56">
            <w:pPr>
              <w:spacing w:line="276" w:lineRule="auto"/>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Por lo tanto, se puede inferir que el público usuario est</w:t>
            </w:r>
            <w:r w:rsidR="00984332">
              <w:rPr>
                <w:rFonts w:asciiTheme="minorHAnsi" w:eastAsiaTheme="minorEastAsia" w:hAnsiTheme="minorHAnsi" w:cstheme="minorHAnsi"/>
                <w:sz w:val="20"/>
                <w:szCs w:val="20"/>
                <w:lang w:val="es-PE"/>
              </w:rPr>
              <w:t>á</w:t>
            </w:r>
            <w:r>
              <w:rPr>
                <w:rFonts w:asciiTheme="minorHAnsi" w:eastAsiaTheme="minorEastAsia" w:hAnsiTheme="minorHAnsi" w:cstheme="minorHAnsi"/>
                <w:sz w:val="20"/>
                <w:szCs w:val="20"/>
                <w:lang w:val="es-PE"/>
              </w:rPr>
              <w:t xml:space="preserve"> en capacidad de poder usar adecuadamente las cocinas a gas GLP.  </w:t>
            </w:r>
          </w:p>
          <w:p w14:paraId="0034BB7E" w14:textId="713E887C" w:rsidR="007456E7" w:rsidRDefault="00AA1D06" w:rsidP="00CC0CA9">
            <w:p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En cuanto a </w:t>
            </w:r>
            <w:r w:rsidR="004A25D7" w:rsidRPr="00CC0CA9">
              <w:rPr>
                <w:rFonts w:asciiTheme="minorHAnsi" w:eastAsiaTheme="minorEastAsia" w:hAnsiTheme="minorHAnsi" w:cstheme="minorHAnsi"/>
                <w:sz w:val="20"/>
                <w:szCs w:val="20"/>
                <w:lang w:val="es-ES"/>
              </w:rPr>
              <w:t>l</w:t>
            </w:r>
            <w:r w:rsidR="007456E7">
              <w:rPr>
                <w:rFonts w:asciiTheme="minorHAnsi" w:eastAsiaTheme="minorEastAsia" w:hAnsiTheme="minorHAnsi" w:cstheme="minorHAnsi"/>
                <w:sz w:val="20"/>
                <w:szCs w:val="20"/>
                <w:lang w:val="es-ES"/>
              </w:rPr>
              <w:t>a utilización de la cocina a gas:</w:t>
            </w:r>
          </w:p>
          <w:p w14:paraId="6885323E" w14:textId="66DFA725" w:rsidR="00E131B1" w:rsidRDefault="00E131B1" w:rsidP="00E131B1">
            <w:pPr>
              <w:spacing w:line="276" w:lineRule="auto"/>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El 83% de los responsables de la cocina considera práctica la cocina GLP, pero un 17% no la considera práctica. En esa misma línea, el 72% de los responsables de la cocina están entre satisfechos y muy satisfechos con las cocinas a gas, pero persiste un núcleo duro de 18% que est</w:t>
            </w:r>
            <w:r w:rsidR="00984332">
              <w:rPr>
                <w:rFonts w:asciiTheme="minorHAnsi" w:eastAsiaTheme="minorEastAsia" w:hAnsiTheme="minorHAnsi" w:cstheme="minorHAnsi"/>
                <w:sz w:val="20"/>
                <w:szCs w:val="20"/>
                <w:lang w:val="es-PE"/>
              </w:rPr>
              <w:t>á</w:t>
            </w:r>
            <w:r>
              <w:rPr>
                <w:rFonts w:asciiTheme="minorHAnsi" w:eastAsiaTheme="minorEastAsia" w:hAnsiTheme="minorHAnsi" w:cstheme="minorHAnsi"/>
                <w:sz w:val="20"/>
                <w:szCs w:val="20"/>
                <w:lang w:val="es-PE"/>
              </w:rPr>
              <w:t xml:space="preserve"> muy insatisfecho. </w:t>
            </w:r>
          </w:p>
          <w:p w14:paraId="0E68CD23" w14:textId="1CF53B0F" w:rsidR="003236B7" w:rsidRDefault="00301408" w:rsidP="00976152">
            <w:pPr>
              <w:rPr>
                <w:rFonts w:asciiTheme="minorHAnsi" w:eastAsiaTheme="minorEastAsia" w:hAnsiTheme="minorHAnsi" w:cstheme="minorHAnsi"/>
                <w:sz w:val="20"/>
                <w:szCs w:val="20"/>
                <w:lang w:val="es-ES"/>
              </w:rPr>
            </w:pPr>
            <w:r w:rsidRPr="00976152">
              <w:rPr>
                <w:rFonts w:asciiTheme="minorHAnsi" w:eastAsiaTheme="minorEastAsia" w:hAnsiTheme="minorHAnsi" w:cstheme="minorHAnsi"/>
                <w:sz w:val="20"/>
                <w:szCs w:val="20"/>
                <w:lang w:val="es-ES"/>
              </w:rPr>
              <w:t>Est</w:t>
            </w:r>
            <w:r w:rsidR="00990D9B">
              <w:rPr>
                <w:rFonts w:asciiTheme="minorHAnsi" w:eastAsiaTheme="minorEastAsia" w:hAnsiTheme="minorHAnsi" w:cstheme="minorHAnsi"/>
                <w:sz w:val="20"/>
                <w:szCs w:val="20"/>
                <w:lang w:val="es-ES"/>
              </w:rPr>
              <w:t>os</w:t>
            </w:r>
            <w:r w:rsidRPr="00976152">
              <w:rPr>
                <w:rFonts w:asciiTheme="minorHAnsi" w:eastAsiaTheme="minorEastAsia" w:hAnsiTheme="minorHAnsi" w:cstheme="minorHAnsi"/>
                <w:sz w:val="20"/>
                <w:szCs w:val="20"/>
                <w:lang w:val="es-ES"/>
              </w:rPr>
              <w:t xml:space="preserve"> porcentaje</w:t>
            </w:r>
            <w:r w:rsidR="00990D9B">
              <w:rPr>
                <w:rFonts w:asciiTheme="minorHAnsi" w:eastAsiaTheme="minorEastAsia" w:hAnsiTheme="minorHAnsi" w:cstheme="minorHAnsi"/>
                <w:sz w:val="20"/>
                <w:szCs w:val="20"/>
                <w:lang w:val="es-ES"/>
              </w:rPr>
              <w:t>s negativos</w:t>
            </w:r>
            <w:r w:rsidRPr="00976152">
              <w:rPr>
                <w:rFonts w:asciiTheme="minorHAnsi" w:eastAsiaTheme="minorEastAsia" w:hAnsiTheme="minorHAnsi" w:cstheme="minorHAnsi"/>
                <w:sz w:val="20"/>
                <w:szCs w:val="20"/>
                <w:lang w:val="es-ES"/>
              </w:rPr>
              <w:t xml:space="preserve"> puede</w:t>
            </w:r>
            <w:r w:rsidR="00990D9B">
              <w:rPr>
                <w:rFonts w:asciiTheme="minorHAnsi" w:eastAsiaTheme="minorEastAsia" w:hAnsiTheme="minorHAnsi" w:cstheme="minorHAnsi"/>
                <w:sz w:val="20"/>
                <w:szCs w:val="20"/>
                <w:lang w:val="es-ES"/>
              </w:rPr>
              <w:t>n</w:t>
            </w:r>
            <w:r w:rsidRPr="00976152">
              <w:rPr>
                <w:rFonts w:asciiTheme="minorHAnsi" w:eastAsiaTheme="minorEastAsia" w:hAnsiTheme="minorHAnsi" w:cstheme="minorHAnsi"/>
                <w:sz w:val="20"/>
                <w:szCs w:val="20"/>
                <w:lang w:val="es-ES"/>
              </w:rPr>
              <w:t xml:space="preserve"> deberse a </w:t>
            </w:r>
            <w:r w:rsidR="00CC0CA9" w:rsidRPr="00976152">
              <w:rPr>
                <w:rFonts w:asciiTheme="minorHAnsi" w:eastAsiaTheme="minorEastAsia" w:hAnsiTheme="minorHAnsi" w:cstheme="minorHAnsi"/>
                <w:sz w:val="20"/>
                <w:szCs w:val="20"/>
                <w:lang w:val="es-ES"/>
              </w:rPr>
              <w:t>la resistencia cultural y económica del cambio de tecnología.</w:t>
            </w:r>
          </w:p>
          <w:p w14:paraId="56C6E7B7" w14:textId="2005A6C2" w:rsidR="00D93566" w:rsidRDefault="00D93566" w:rsidP="00976152">
            <w:p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Con respecto de la instalación </w:t>
            </w:r>
            <w:r w:rsidR="00320488">
              <w:rPr>
                <w:rFonts w:asciiTheme="minorHAnsi" w:eastAsiaTheme="minorEastAsia" w:hAnsiTheme="minorHAnsi" w:cstheme="minorHAnsi"/>
                <w:sz w:val="20"/>
                <w:szCs w:val="20"/>
                <w:lang w:val="es-ES"/>
              </w:rPr>
              <w:t xml:space="preserve">y uso </w:t>
            </w:r>
            <w:r>
              <w:rPr>
                <w:rFonts w:asciiTheme="minorHAnsi" w:eastAsiaTheme="minorEastAsia" w:hAnsiTheme="minorHAnsi" w:cstheme="minorHAnsi"/>
                <w:sz w:val="20"/>
                <w:szCs w:val="20"/>
                <w:lang w:val="es-ES"/>
              </w:rPr>
              <w:t>de la cocina</w:t>
            </w:r>
            <w:r w:rsidR="00D150D0">
              <w:rPr>
                <w:rFonts w:asciiTheme="minorHAnsi" w:eastAsiaTheme="minorEastAsia" w:hAnsiTheme="minorHAnsi" w:cstheme="minorHAnsi"/>
                <w:sz w:val="20"/>
                <w:szCs w:val="20"/>
                <w:lang w:val="es-ES"/>
              </w:rPr>
              <w:t>:</w:t>
            </w:r>
          </w:p>
          <w:p w14:paraId="454388ED" w14:textId="13DB23D7" w:rsidR="00D150D0" w:rsidRDefault="003F6CDB" w:rsidP="00D150D0">
            <w:pPr>
              <w:pStyle w:val="Prrafodelista"/>
              <w:numPr>
                <w:ilvl w:val="0"/>
                <w:numId w:val="35"/>
              </w:num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El 89,4 % de las IIEE no tuvo dificultades para la instalación de la cocina a gas</w:t>
            </w:r>
          </w:p>
          <w:p w14:paraId="58FAADE5" w14:textId="5767C9ED" w:rsidR="00320488" w:rsidRDefault="003F6126" w:rsidP="00D150D0">
            <w:pPr>
              <w:pStyle w:val="Prrafodelista"/>
              <w:numPr>
                <w:ilvl w:val="0"/>
                <w:numId w:val="35"/>
              </w:num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El 65% de las IIEE utiliza diariamente otra cocina además de la entregada</w:t>
            </w:r>
            <w:r w:rsidR="00015AA8">
              <w:rPr>
                <w:rFonts w:asciiTheme="minorHAnsi" w:eastAsiaTheme="minorEastAsia" w:hAnsiTheme="minorHAnsi" w:cstheme="minorHAnsi"/>
                <w:sz w:val="20"/>
                <w:szCs w:val="20"/>
                <w:lang w:val="es-ES"/>
              </w:rPr>
              <w:t>.</w:t>
            </w:r>
          </w:p>
          <w:p w14:paraId="43BA5F91" w14:textId="535274FF" w:rsidR="00015AA8" w:rsidRDefault="00015AA8" w:rsidP="00D150D0">
            <w:pPr>
              <w:pStyle w:val="Prrafodelista"/>
              <w:numPr>
                <w:ilvl w:val="0"/>
                <w:numId w:val="35"/>
              </w:num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lastRenderedPageBreak/>
              <w:t>El 71% de las IIEE no utiliz</w:t>
            </w:r>
            <w:r w:rsidR="00984332">
              <w:rPr>
                <w:rFonts w:asciiTheme="minorHAnsi" w:eastAsiaTheme="minorEastAsia" w:hAnsiTheme="minorHAnsi" w:cstheme="minorHAnsi"/>
                <w:sz w:val="20"/>
                <w:szCs w:val="20"/>
                <w:lang w:val="es-ES"/>
              </w:rPr>
              <w:t>ó</w:t>
            </w:r>
            <w:r>
              <w:rPr>
                <w:rFonts w:asciiTheme="minorHAnsi" w:eastAsiaTheme="minorEastAsia" w:hAnsiTheme="minorHAnsi" w:cstheme="minorHAnsi"/>
                <w:sz w:val="20"/>
                <w:szCs w:val="20"/>
                <w:lang w:val="es-ES"/>
              </w:rPr>
              <w:t xml:space="preserve"> la cocina a gas entrega a partir del primer día.</w:t>
            </w:r>
            <w:r w:rsidR="007E0139">
              <w:rPr>
                <w:rFonts w:asciiTheme="minorHAnsi" w:eastAsiaTheme="minorEastAsia" w:hAnsiTheme="minorHAnsi" w:cstheme="minorHAnsi"/>
                <w:sz w:val="20"/>
                <w:szCs w:val="20"/>
                <w:lang w:val="es-ES"/>
              </w:rPr>
              <w:t xml:space="preserve"> </w:t>
            </w:r>
          </w:p>
          <w:p w14:paraId="3F8B173B" w14:textId="68B81940" w:rsidR="003A42A7" w:rsidRPr="004C1E56" w:rsidRDefault="007E0139" w:rsidP="00857D0A">
            <w:pPr>
              <w:pStyle w:val="Prrafodelista"/>
              <w:numPr>
                <w:ilvl w:val="0"/>
                <w:numId w:val="35"/>
              </w:numP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 xml:space="preserve">El 51% de las IIEE empezó a usarla </w:t>
            </w:r>
            <w:r w:rsidR="00E21A4E">
              <w:rPr>
                <w:rFonts w:asciiTheme="minorHAnsi" w:eastAsiaTheme="minorEastAsia" w:hAnsiTheme="minorHAnsi" w:cstheme="minorHAnsi"/>
                <w:sz w:val="20"/>
                <w:szCs w:val="20"/>
                <w:lang w:val="es-ES"/>
              </w:rPr>
              <w:t>entre el día 2 y 15 después de la instalación. El 14% entre los quince días y mes después de entregada.</w:t>
            </w:r>
            <w:r w:rsidR="00027286">
              <w:rPr>
                <w:rFonts w:asciiTheme="minorHAnsi" w:eastAsiaTheme="minorEastAsia" w:hAnsiTheme="minorHAnsi" w:cstheme="minorHAnsi"/>
                <w:sz w:val="20"/>
                <w:szCs w:val="20"/>
                <w:lang w:val="es-ES"/>
              </w:rPr>
              <w:t xml:space="preserve"> Y un 36% aún no la utiliza.</w:t>
            </w:r>
          </w:p>
          <w:p w14:paraId="2C58914D" w14:textId="1DFC22F9" w:rsidR="00F71C7E" w:rsidRDefault="00F71C7E" w:rsidP="00F71C7E">
            <w:pPr>
              <w:spacing w:line="276" w:lineRule="auto"/>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Es importante sin embargo que el PNAEQW continúe con las capacitaciones y monitoreos ya que existen algunas resistencias</w:t>
            </w:r>
            <w:r w:rsidR="00966F98">
              <w:rPr>
                <w:rFonts w:asciiTheme="minorHAnsi" w:eastAsiaTheme="minorEastAsia" w:hAnsiTheme="minorHAnsi" w:cstheme="minorHAnsi"/>
                <w:sz w:val="20"/>
                <w:szCs w:val="20"/>
                <w:lang w:val="es-PE"/>
              </w:rPr>
              <w:t xml:space="preserve"> </w:t>
            </w:r>
            <w:r w:rsidR="00ED5BF0">
              <w:rPr>
                <w:rFonts w:asciiTheme="minorHAnsi" w:eastAsiaTheme="minorEastAsia" w:hAnsiTheme="minorHAnsi" w:cstheme="minorHAnsi"/>
                <w:sz w:val="20"/>
                <w:szCs w:val="20"/>
                <w:lang w:val="es-PE"/>
              </w:rPr>
              <w:t>con respecto de los costos de gas</w:t>
            </w:r>
            <w:r w:rsidR="004C17D7">
              <w:rPr>
                <w:rFonts w:asciiTheme="minorHAnsi" w:eastAsiaTheme="minorEastAsia" w:hAnsiTheme="minorHAnsi" w:cstheme="minorHAnsi"/>
                <w:sz w:val="20"/>
                <w:szCs w:val="20"/>
                <w:lang w:val="es-PE"/>
              </w:rPr>
              <w:t xml:space="preserve"> (el</w:t>
            </w:r>
            <w:r w:rsidR="00C12559">
              <w:rPr>
                <w:rFonts w:asciiTheme="minorHAnsi" w:eastAsiaTheme="minorEastAsia" w:hAnsiTheme="minorHAnsi" w:cstheme="minorHAnsi"/>
                <w:sz w:val="20"/>
                <w:szCs w:val="20"/>
                <w:lang w:val="es-PE"/>
              </w:rPr>
              <w:t xml:space="preserve"> </w:t>
            </w:r>
            <w:r w:rsidR="004C17D7">
              <w:rPr>
                <w:rFonts w:asciiTheme="minorHAnsi" w:eastAsiaTheme="minorEastAsia" w:hAnsiTheme="minorHAnsi" w:cstheme="minorHAnsi"/>
                <w:sz w:val="20"/>
                <w:szCs w:val="20"/>
                <w:lang w:val="es-PE"/>
              </w:rPr>
              <w:t>75% de las IIEE no compra más gas después del peri</w:t>
            </w:r>
            <w:r w:rsidR="00042221">
              <w:rPr>
                <w:rFonts w:asciiTheme="minorHAnsi" w:eastAsiaTheme="minorEastAsia" w:hAnsiTheme="minorHAnsi" w:cstheme="minorHAnsi"/>
                <w:sz w:val="20"/>
                <w:szCs w:val="20"/>
                <w:lang w:val="es-PE"/>
              </w:rPr>
              <w:t>o</w:t>
            </w:r>
            <w:r w:rsidR="004C17D7">
              <w:rPr>
                <w:rFonts w:asciiTheme="minorHAnsi" w:eastAsiaTheme="minorEastAsia" w:hAnsiTheme="minorHAnsi" w:cstheme="minorHAnsi"/>
                <w:sz w:val="20"/>
                <w:szCs w:val="20"/>
                <w:lang w:val="es-PE"/>
              </w:rPr>
              <w:t>do que se les agota</w:t>
            </w:r>
            <w:r w:rsidR="003C2A05">
              <w:rPr>
                <w:rFonts w:asciiTheme="minorHAnsi" w:eastAsiaTheme="minorEastAsia" w:hAnsiTheme="minorHAnsi" w:cstheme="minorHAnsi"/>
                <w:sz w:val="20"/>
                <w:szCs w:val="20"/>
                <w:lang w:val="es-PE"/>
              </w:rPr>
              <w:t xml:space="preserve">, el costo del balón </w:t>
            </w:r>
            <w:r w:rsidR="000A01DA">
              <w:rPr>
                <w:rFonts w:asciiTheme="minorHAnsi" w:eastAsiaTheme="minorEastAsia" w:hAnsiTheme="minorHAnsi" w:cstheme="minorHAnsi"/>
                <w:sz w:val="20"/>
                <w:szCs w:val="20"/>
                <w:lang w:val="es-PE"/>
              </w:rPr>
              <w:t>de gas es mayor a 44 soles para el 37% de IIEE</w:t>
            </w:r>
            <w:r w:rsidR="00262946">
              <w:rPr>
                <w:rFonts w:asciiTheme="minorHAnsi" w:eastAsiaTheme="minorEastAsia" w:hAnsiTheme="minorHAnsi" w:cstheme="minorHAnsi"/>
                <w:sz w:val="20"/>
                <w:szCs w:val="20"/>
                <w:lang w:val="es-PE"/>
              </w:rPr>
              <w:t>, este costo se paga principalmente de las ASPFAS</w:t>
            </w:r>
            <w:r w:rsidR="006C618E">
              <w:rPr>
                <w:rFonts w:asciiTheme="minorHAnsi" w:eastAsiaTheme="minorEastAsia" w:hAnsiTheme="minorHAnsi" w:cstheme="minorHAnsi"/>
                <w:sz w:val="20"/>
                <w:szCs w:val="20"/>
                <w:lang w:val="es-PE"/>
              </w:rPr>
              <w:t xml:space="preserve"> (87%) y </w:t>
            </w:r>
            <w:r w:rsidR="00F0212A">
              <w:rPr>
                <w:rFonts w:asciiTheme="minorHAnsi" w:eastAsiaTheme="minorEastAsia" w:hAnsiTheme="minorHAnsi" w:cstheme="minorHAnsi"/>
                <w:sz w:val="20"/>
                <w:szCs w:val="20"/>
                <w:lang w:val="es-PE"/>
              </w:rPr>
              <w:t xml:space="preserve">el </w:t>
            </w:r>
            <w:r w:rsidR="00FA5198">
              <w:rPr>
                <w:rFonts w:asciiTheme="minorHAnsi" w:eastAsiaTheme="minorEastAsia" w:hAnsiTheme="minorHAnsi" w:cstheme="minorHAnsi"/>
                <w:sz w:val="20"/>
                <w:szCs w:val="20"/>
                <w:lang w:val="es-PE"/>
              </w:rPr>
              <w:t>70</w:t>
            </w:r>
            <w:r w:rsidR="00F0212A">
              <w:rPr>
                <w:rFonts w:asciiTheme="minorHAnsi" w:eastAsiaTheme="minorEastAsia" w:hAnsiTheme="minorHAnsi" w:cstheme="minorHAnsi"/>
                <w:sz w:val="20"/>
                <w:szCs w:val="20"/>
                <w:lang w:val="es-PE"/>
              </w:rPr>
              <w:t xml:space="preserve">% indica que </w:t>
            </w:r>
            <w:r w:rsidR="006C618E">
              <w:rPr>
                <w:rFonts w:asciiTheme="minorHAnsi" w:eastAsiaTheme="minorEastAsia" w:hAnsiTheme="minorHAnsi" w:cstheme="minorHAnsi"/>
                <w:sz w:val="20"/>
                <w:szCs w:val="20"/>
                <w:lang w:val="es-PE"/>
              </w:rPr>
              <w:t xml:space="preserve">los principales medios de transporte para obtener el gas son </w:t>
            </w:r>
            <w:r w:rsidR="00F0212A">
              <w:rPr>
                <w:rFonts w:asciiTheme="minorHAnsi" w:eastAsiaTheme="minorEastAsia" w:hAnsiTheme="minorHAnsi" w:cstheme="minorHAnsi"/>
                <w:sz w:val="20"/>
                <w:szCs w:val="20"/>
                <w:lang w:val="es-PE"/>
              </w:rPr>
              <w:t xml:space="preserve">medios propios y mototaxi </w:t>
            </w:r>
            <w:r w:rsidR="004C17D7">
              <w:rPr>
                <w:rFonts w:asciiTheme="minorHAnsi" w:eastAsiaTheme="minorEastAsia" w:hAnsiTheme="minorHAnsi" w:cstheme="minorHAnsi"/>
                <w:sz w:val="20"/>
                <w:szCs w:val="20"/>
                <w:lang w:val="es-PE"/>
              </w:rPr>
              <w:t>)</w:t>
            </w:r>
            <w:r w:rsidR="00ED5BF0">
              <w:rPr>
                <w:rFonts w:asciiTheme="minorHAnsi" w:eastAsiaTheme="minorEastAsia" w:hAnsiTheme="minorHAnsi" w:cstheme="minorHAnsi"/>
                <w:sz w:val="20"/>
                <w:szCs w:val="20"/>
                <w:lang w:val="es-PE"/>
              </w:rPr>
              <w:t xml:space="preserve"> y culturales. </w:t>
            </w:r>
          </w:p>
          <w:p w14:paraId="39A6E0C8" w14:textId="49AE59EC" w:rsidR="00FA5198" w:rsidRDefault="00FA5198" w:rsidP="00F71C7E">
            <w:pPr>
              <w:spacing w:line="276" w:lineRule="auto"/>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As</w:t>
            </w:r>
            <w:r w:rsidR="00C12559">
              <w:rPr>
                <w:rFonts w:asciiTheme="minorHAnsi" w:eastAsiaTheme="minorEastAsia" w:hAnsiTheme="minorHAnsi" w:cstheme="minorHAnsi"/>
                <w:sz w:val="20"/>
                <w:szCs w:val="20"/>
                <w:lang w:val="es-PE"/>
              </w:rPr>
              <w:t>í</w:t>
            </w:r>
            <w:r>
              <w:rPr>
                <w:rFonts w:asciiTheme="minorHAnsi" w:eastAsiaTheme="minorEastAsia" w:hAnsiTheme="minorHAnsi" w:cstheme="minorHAnsi"/>
                <w:sz w:val="20"/>
                <w:szCs w:val="20"/>
                <w:lang w:val="es-PE"/>
              </w:rPr>
              <w:t xml:space="preserve"> mismo se recomienda se anal</w:t>
            </w:r>
            <w:r w:rsidR="00C12559">
              <w:rPr>
                <w:rFonts w:asciiTheme="minorHAnsi" w:eastAsiaTheme="minorEastAsia" w:hAnsiTheme="minorHAnsi" w:cstheme="minorHAnsi"/>
                <w:sz w:val="20"/>
                <w:szCs w:val="20"/>
                <w:lang w:val="es-PE"/>
              </w:rPr>
              <w:t>ice en profundidad cuales son las resistencias reales del uso del gas.</w:t>
            </w:r>
          </w:p>
          <w:p w14:paraId="08DF229E" w14:textId="2F931C06" w:rsidR="004C1E56" w:rsidRDefault="004C1E56" w:rsidP="00F71C7E">
            <w:pPr>
              <w:spacing w:line="276" w:lineRule="auto"/>
              <w:rPr>
                <w:rFonts w:asciiTheme="minorHAnsi" w:eastAsiaTheme="minorEastAsia" w:hAnsiTheme="minorHAnsi" w:cstheme="minorHAnsi"/>
                <w:sz w:val="20"/>
                <w:szCs w:val="20"/>
                <w:lang w:val="es-PE"/>
              </w:rPr>
            </w:pPr>
            <w:r w:rsidRPr="008F3604">
              <w:rPr>
                <w:rFonts w:asciiTheme="minorHAnsi" w:eastAsiaTheme="minorEastAsia" w:hAnsiTheme="minorHAnsi" w:cstheme="minorHAnsi"/>
                <w:sz w:val="20"/>
                <w:szCs w:val="20"/>
                <w:lang w:val="es-PE"/>
              </w:rPr>
              <w:t>En términos generales se puede afirmar que el objetivo y meta se han cumplido satisfactoriamente.</w:t>
            </w:r>
          </w:p>
          <w:p w14:paraId="15E8F963" w14:textId="77777777" w:rsidR="004C1E56" w:rsidRPr="00F71C7E" w:rsidRDefault="004C1E56" w:rsidP="00F71C7E">
            <w:pPr>
              <w:spacing w:line="276" w:lineRule="auto"/>
              <w:rPr>
                <w:rFonts w:asciiTheme="minorHAnsi" w:eastAsiaTheme="minorEastAsia" w:hAnsiTheme="minorHAnsi" w:cstheme="minorHAnsi"/>
                <w:sz w:val="20"/>
                <w:szCs w:val="20"/>
                <w:lang w:val="es-PE"/>
              </w:rPr>
            </w:pPr>
          </w:p>
          <w:p w14:paraId="72C99D66" w14:textId="7018E4B2" w:rsidR="00AE49A1" w:rsidRPr="008F3604" w:rsidRDefault="00E77813" w:rsidP="008F3604">
            <w:pPr>
              <w:spacing w:line="276" w:lineRule="auto"/>
              <w:rPr>
                <w:rFonts w:asciiTheme="minorHAnsi" w:eastAsiaTheme="minorEastAsia" w:hAnsiTheme="minorHAnsi" w:cstheme="minorHAnsi"/>
                <w:sz w:val="20"/>
                <w:szCs w:val="20"/>
                <w:lang w:val="es-PE"/>
              </w:rPr>
            </w:pPr>
            <w:r w:rsidRPr="008F3604">
              <w:rPr>
                <w:rFonts w:asciiTheme="minorHAnsi" w:eastAsiaTheme="minorEastAsia" w:hAnsiTheme="minorHAnsi" w:cstheme="minorHAnsi"/>
                <w:sz w:val="20"/>
                <w:szCs w:val="20"/>
                <w:lang w:val="es-PE"/>
              </w:rPr>
              <w:t>Para mayores detalle</w:t>
            </w:r>
            <w:r w:rsidR="008F3604" w:rsidRPr="008F3604">
              <w:rPr>
                <w:rFonts w:asciiTheme="minorHAnsi" w:eastAsiaTheme="minorEastAsia" w:hAnsiTheme="minorHAnsi" w:cstheme="minorHAnsi"/>
                <w:sz w:val="20"/>
                <w:szCs w:val="20"/>
                <w:lang w:val="es-PE"/>
              </w:rPr>
              <w:t>s</w:t>
            </w:r>
            <w:r w:rsidRPr="008F3604">
              <w:rPr>
                <w:rFonts w:asciiTheme="minorHAnsi" w:eastAsiaTheme="minorEastAsia" w:hAnsiTheme="minorHAnsi" w:cstheme="minorHAnsi"/>
                <w:sz w:val="20"/>
                <w:szCs w:val="20"/>
                <w:lang w:val="es-PE"/>
              </w:rPr>
              <w:t xml:space="preserve"> véase Informe de </w:t>
            </w:r>
            <w:r w:rsidR="0057040B" w:rsidRPr="008F3604">
              <w:rPr>
                <w:rFonts w:asciiTheme="minorHAnsi" w:eastAsiaTheme="minorEastAsia" w:hAnsiTheme="minorHAnsi" w:cstheme="minorHAnsi"/>
                <w:sz w:val="20"/>
                <w:szCs w:val="20"/>
                <w:lang w:val="es-PE"/>
              </w:rPr>
              <w:t>Fortalecimiento de Capacidades.</w:t>
            </w:r>
          </w:p>
          <w:p w14:paraId="5CCCB9FE" w14:textId="4B127551" w:rsidR="0057040B" w:rsidRPr="00AE49A1" w:rsidRDefault="0057040B" w:rsidP="008F3604">
            <w:pPr>
              <w:spacing w:line="276" w:lineRule="auto"/>
              <w:rPr>
                <w:rFonts w:asciiTheme="minorHAnsi" w:eastAsiaTheme="minorEastAsia" w:hAnsiTheme="minorHAnsi" w:cstheme="minorHAnsi"/>
                <w:sz w:val="20"/>
                <w:szCs w:val="20"/>
                <w:lang w:val="es-ES"/>
              </w:rPr>
            </w:pPr>
          </w:p>
        </w:tc>
      </w:tr>
      <w:tr w:rsidR="006F3723" w:rsidRPr="00927426" w14:paraId="224849F6" w14:textId="77777777" w:rsidTr="00426148">
        <w:tc>
          <w:tcPr>
            <w:tcW w:w="1403" w:type="pct"/>
            <w:gridSpan w:val="2"/>
            <w:shd w:val="clear" w:color="auto" w:fill="CFCDCD" w:themeFill="background2" w:themeFillShade="E5"/>
          </w:tcPr>
          <w:p w14:paraId="00F57C25" w14:textId="77777777" w:rsidR="005819A4" w:rsidRPr="006C6F26" w:rsidRDefault="005819A4" w:rsidP="7895875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lastRenderedPageBreak/>
              <w:t>Producto</w:t>
            </w:r>
            <w:proofErr w:type="spellEnd"/>
            <w:r w:rsidRPr="006C6F26">
              <w:rPr>
                <w:rFonts w:asciiTheme="minorHAnsi" w:eastAsiaTheme="minorEastAsia" w:hAnsiTheme="minorHAnsi" w:cstheme="minorHAnsi"/>
                <w:b/>
                <w:bCs/>
                <w:sz w:val="20"/>
                <w:szCs w:val="20"/>
              </w:rPr>
              <w:t xml:space="preserve"> 1.3</w:t>
            </w:r>
          </w:p>
        </w:tc>
        <w:tc>
          <w:tcPr>
            <w:tcW w:w="1061" w:type="pct"/>
            <w:shd w:val="clear" w:color="auto" w:fill="CFCDCD" w:themeFill="background2" w:themeFillShade="E5"/>
          </w:tcPr>
          <w:p w14:paraId="268E5903" w14:textId="77777777" w:rsidR="005819A4" w:rsidRPr="006C6F26" w:rsidRDefault="005819A4" w:rsidP="7895875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shd w:val="clear" w:color="auto" w:fill="CFCDCD" w:themeFill="background2" w:themeFillShade="E5"/>
          </w:tcPr>
          <w:p w14:paraId="5A25747A" w14:textId="4B189016" w:rsidR="005819A4" w:rsidRPr="00927426" w:rsidRDefault="005819A4" w:rsidP="78958753">
            <w:pPr>
              <w:tabs>
                <w:tab w:val="left" w:pos="4680"/>
              </w:tabs>
              <w:jc w:val="center"/>
              <w:rPr>
                <w:rFonts w:asciiTheme="minorHAnsi" w:eastAsiaTheme="minorEastAsia" w:hAnsiTheme="minorHAnsi" w:cstheme="minorHAnsi"/>
                <w:b/>
                <w:bCs/>
                <w:sz w:val="20"/>
                <w:szCs w:val="20"/>
              </w:rPr>
            </w:pPr>
            <w:r w:rsidRPr="006C6F26">
              <w:rPr>
                <w:rFonts w:asciiTheme="minorHAnsi" w:eastAsiaTheme="minorEastAsia" w:hAnsiTheme="minorHAnsi" w:cstheme="minorHAnsi"/>
                <w:b/>
                <w:bCs/>
                <w:sz w:val="20"/>
                <w:szCs w:val="20"/>
              </w:rPr>
              <w:t>Linea de Base</w:t>
            </w:r>
          </w:p>
        </w:tc>
        <w:tc>
          <w:tcPr>
            <w:tcW w:w="460" w:type="pct"/>
            <w:shd w:val="clear" w:color="auto" w:fill="CFCDCD" w:themeFill="background2" w:themeFillShade="E5"/>
          </w:tcPr>
          <w:p w14:paraId="4CA696FF"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52A69979" w14:textId="2DFB9705"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shd w:val="clear" w:color="auto" w:fill="CFCDCD" w:themeFill="background2" w:themeFillShade="E5"/>
          </w:tcPr>
          <w:p w14:paraId="75FBB34D" w14:textId="77777777" w:rsidR="005819A4" w:rsidRPr="00927426" w:rsidRDefault="005819A4" w:rsidP="7895875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shd w:val="clear" w:color="auto" w:fill="CFCDCD" w:themeFill="background2" w:themeFillShade="E5"/>
          </w:tcPr>
          <w:p w14:paraId="7271BBAF" w14:textId="320C8B4D" w:rsidR="005819A4" w:rsidRPr="006C6F26" w:rsidRDefault="005819A4" w:rsidP="7895875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tc>
      </w:tr>
      <w:tr w:rsidR="006F3723" w:rsidRPr="00927426" w14:paraId="09B8D95D" w14:textId="77777777" w:rsidTr="00426148">
        <w:trPr>
          <w:trHeight w:val="288"/>
        </w:trPr>
        <w:tc>
          <w:tcPr>
            <w:tcW w:w="1403" w:type="pct"/>
            <w:gridSpan w:val="2"/>
            <w:tcBorders>
              <w:bottom w:val="single" w:sz="4" w:space="0" w:color="auto"/>
            </w:tcBorders>
            <w:shd w:val="clear" w:color="auto" w:fill="auto"/>
          </w:tcPr>
          <w:p w14:paraId="78BEFD2A" w14:textId="2EC58C20" w:rsidR="005819A4" w:rsidRPr="006C6F26" w:rsidRDefault="005819A4" w:rsidP="78958753">
            <w:pPr>
              <w:tabs>
                <w:tab w:val="left" w:pos="4680"/>
              </w:tabs>
              <w:rPr>
                <w:rFonts w:asciiTheme="minorHAnsi" w:eastAsiaTheme="minorEastAsia" w:hAnsiTheme="minorHAnsi" w:cstheme="minorHAnsi"/>
                <w:sz w:val="20"/>
                <w:szCs w:val="20"/>
                <w:lang w:val="es-ES"/>
              </w:rPr>
            </w:pPr>
            <w:r w:rsidRPr="001452A2">
              <w:rPr>
                <w:rFonts w:asciiTheme="minorHAnsi" w:hAnsiTheme="minorHAnsi" w:cstheme="minorHAnsi"/>
                <w:color w:val="000000"/>
                <w:sz w:val="20"/>
                <w:szCs w:val="20"/>
                <w:lang w:val="es-PE" w:eastAsia="es-PE"/>
              </w:rPr>
              <w:t>Comités de Alimentación (CAE) implementados con utensilios que contribuya a la utilización de tecnologías según tipo de combustible y mejorar la atención alimentaria</w:t>
            </w:r>
          </w:p>
        </w:tc>
        <w:tc>
          <w:tcPr>
            <w:tcW w:w="1061" w:type="pct"/>
            <w:tcBorders>
              <w:bottom w:val="single" w:sz="4" w:space="0" w:color="auto"/>
            </w:tcBorders>
            <w:shd w:val="clear" w:color="auto" w:fill="auto"/>
          </w:tcPr>
          <w:p w14:paraId="469D1604" w14:textId="73FD7109" w:rsidR="005819A4" w:rsidRPr="001452A2" w:rsidRDefault="005819A4" w:rsidP="78958753">
            <w:pPr>
              <w:tabs>
                <w:tab w:val="left" w:pos="4680"/>
              </w:tabs>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themeColor="text1"/>
                <w:sz w:val="20"/>
                <w:szCs w:val="20"/>
                <w:lang w:val="es-PE" w:eastAsia="es-PE"/>
              </w:rPr>
              <w:t>N</w:t>
            </w:r>
            <w:r w:rsidR="00426148">
              <w:rPr>
                <w:rFonts w:asciiTheme="minorHAnsi" w:hAnsiTheme="minorHAnsi" w:cstheme="minorHAnsi"/>
                <w:color w:val="000000" w:themeColor="text1"/>
                <w:sz w:val="20"/>
                <w:szCs w:val="20"/>
                <w:lang w:val="es-PE" w:eastAsia="es-PE"/>
              </w:rPr>
              <w:t>º</w:t>
            </w:r>
            <w:proofErr w:type="spellEnd"/>
            <w:r w:rsidRPr="001452A2">
              <w:rPr>
                <w:rFonts w:asciiTheme="minorHAnsi" w:hAnsiTheme="minorHAnsi" w:cstheme="minorHAnsi"/>
                <w:color w:val="000000" w:themeColor="text1"/>
                <w:sz w:val="20"/>
                <w:szCs w:val="20"/>
                <w:lang w:val="es-PE" w:eastAsia="es-PE"/>
              </w:rPr>
              <w:t xml:space="preserve"> de IIEE implementadas con utensilios de </w:t>
            </w:r>
            <w:r w:rsidRPr="001452A2">
              <w:rPr>
                <w:rFonts w:asciiTheme="minorHAnsi" w:hAnsiTheme="minorHAnsi" w:cstheme="minorHAnsi"/>
                <w:color w:val="000000"/>
                <w:sz w:val="20"/>
                <w:szCs w:val="20"/>
                <w:lang w:val="es-PE" w:eastAsia="es-PE"/>
              </w:rPr>
              <w:t>acero y/o plástico</w:t>
            </w:r>
          </w:p>
          <w:p w14:paraId="44B2041F" w14:textId="77777777" w:rsidR="005819A4" w:rsidRPr="001452A2" w:rsidRDefault="005819A4" w:rsidP="78958753">
            <w:pPr>
              <w:tabs>
                <w:tab w:val="left" w:pos="4680"/>
              </w:tabs>
              <w:rPr>
                <w:rFonts w:asciiTheme="minorHAnsi" w:eastAsiaTheme="minorEastAsia" w:hAnsiTheme="minorHAnsi" w:cstheme="minorHAnsi"/>
                <w:sz w:val="20"/>
                <w:szCs w:val="20"/>
                <w:lang w:val="es-ES"/>
              </w:rPr>
            </w:pPr>
          </w:p>
          <w:p w14:paraId="6346AF5F" w14:textId="77777777" w:rsidR="005819A4" w:rsidRPr="001452A2" w:rsidRDefault="005819A4" w:rsidP="78958753">
            <w:pPr>
              <w:tabs>
                <w:tab w:val="left" w:pos="4680"/>
              </w:tabs>
              <w:rPr>
                <w:rFonts w:asciiTheme="minorHAnsi" w:eastAsiaTheme="minorEastAsia" w:hAnsiTheme="minorHAnsi" w:cstheme="minorHAnsi"/>
                <w:sz w:val="20"/>
                <w:szCs w:val="20"/>
                <w:lang w:val="es-ES"/>
              </w:rPr>
            </w:pPr>
          </w:p>
          <w:p w14:paraId="27A76422" w14:textId="2A2E17D5" w:rsidR="005819A4" w:rsidRPr="006C6F26" w:rsidRDefault="005819A4" w:rsidP="78958753">
            <w:pPr>
              <w:tabs>
                <w:tab w:val="left" w:pos="4680"/>
              </w:tabs>
              <w:rPr>
                <w:rFonts w:asciiTheme="minorHAnsi" w:eastAsiaTheme="minorEastAsia" w:hAnsiTheme="minorHAnsi" w:cstheme="minorHAnsi"/>
                <w:sz w:val="20"/>
                <w:szCs w:val="20"/>
                <w:lang w:val="es-ES"/>
              </w:rPr>
            </w:pPr>
            <w:proofErr w:type="spellStart"/>
            <w:r w:rsidRPr="001452A2">
              <w:rPr>
                <w:rFonts w:asciiTheme="minorHAnsi" w:hAnsiTheme="minorHAnsi" w:cstheme="minorHAnsi"/>
                <w:sz w:val="20"/>
                <w:szCs w:val="20"/>
                <w:lang w:val="es-PE" w:eastAsia="es-PE"/>
              </w:rPr>
              <w:t>N</w:t>
            </w:r>
            <w:r w:rsidR="00426148">
              <w:rPr>
                <w:rFonts w:asciiTheme="minorHAnsi" w:hAnsiTheme="minorHAnsi" w:cstheme="minorHAnsi"/>
                <w:sz w:val="20"/>
                <w:szCs w:val="20"/>
                <w:lang w:val="es-PE" w:eastAsia="es-PE"/>
              </w:rPr>
              <w:t>º</w:t>
            </w:r>
            <w:proofErr w:type="spellEnd"/>
            <w:r w:rsidRPr="001452A2">
              <w:rPr>
                <w:rFonts w:asciiTheme="minorHAnsi" w:hAnsiTheme="minorHAnsi" w:cstheme="minorHAnsi"/>
                <w:sz w:val="20"/>
                <w:szCs w:val="20"/>
                <w:lang w:val="es-PE" w:eastAsia="es-PE"/>
              </w:rPr>
              <w:t xml:space="preserve"> de IIEE implementadas con ollas Nº36 y </w:t>
            </w:r>
            <w:proofErr w:type="spellStart"/>
            <w:r w:rsidRPr="001452A2">
              <w:rPr>
                <w:rFonts w:asciiTheme="minorHAnsi" w:hAnsiTheme="minorHAnsi" w:cstheme="minorHAnsi"/>
                <w:sz w:val="20"/>
                <w:szCs w:val="20"/>
                <w:lang w:val="es-PE" w:eastAsia="es-PE"/>
              </w:rPr>
              <w:t>Nº</w:t>
            </w:r>
            <w:proofErr w:type="spellEnd"/>
            <w:r w:rsidRPr="001452A2">
              <w:rPr>
                <w:rFonts w:asciiTheme="minorHAnsi" w:hAnsiTheme="minorHAnsi" w:cstheme="minorHAnsi"/>
                <w:sz w:val="20"/>
                <w:szCs w:val="20"/>
                <w:lang w:val="es-PE" w:eastAsia="es-PE"/>
              </w:rPr>
              <w:t xml:space="preserve"> 40 para las IIEE equipadas con cocinas mejoradas institucionales portátiles</w:t>
            </w:r>
          </w:p>
        </w:tc>
        <w:tc>
          <w:tcPr>
            <w:tcW w:w="1003" w:type="pct"/>
            <w:gridSpan w:val="2"/>
            <w:tcBorders>
              <w:bottom w:val="single" w:sz="4" w:space="0" w:color="auto"/>
            </w:tcBorders>
          </w:tcPr>
          <w:p w14:paraId="73B79F0F" w14:textId="77777777" w:rsidR="005819A4" w:rsidRPr="001452A2" w:rsidRDefault="005819A4" w:rsidP="00AE1FEA">
            <w:pPr>
              <w:tabs>
                <w:tab w:val="left" w:pos="4680"/>
              </w:tabs>
              <w:jc w:val="center"/>
              <w:rPr>
                <w:rFonts w:asciiTheme="minorHAnsi" w:hAnsiTheme="minorHAnsi" w:cstheme="minorHAnsi"/>
                <w:color w:val="000000"/>
                <w:sz w:val="20"/>
                <w:szCs w:val="20"/>
                <w:lang w:val="es-PE" w:eastAsia="es-PE"/>
              </w:rPr>
            </w:pPr>
            <w:r w:rsidRPr="001452A2">
              <w:rPr>
                <w:rFonts w:asciiTheme="minorHAnsi" w:hAnsiTheme="minorHAnsi" w:cstheme="minorHAnsi"/>
                <w:color w:val="000000"/>
                <w:sz w:val="20"/>
                <w:szCs w:val="20"/>
                <w:lang w:val="es-PE" w:eastAsia="es-PE"/>
              </w:rPr>
              <w:t>41,688</w:t>
            </w:r>
          </w:p>
          <w:p w14:paraId="665DFA2F"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3E53C11B"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2E23EF18"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33982DBB"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701F39BE"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78F733EB"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3E8FAEFD" w14:textId="77777777" w:rsidR="005819A4" w:rsidRPr="001452A2" w:rsidRDefault="005819A4" w:rsidP="00AE1FEA">
            <w:pPr>
              <w:tabs>
                <w:tab w:val="left" w:pos="4680"/>
              </w:tabs>
              <w:jc w:val="center"/>
              <w:rPr>
                <w:rFonts w:asciiTheme="minorHAnsi" w:eastAsiaTheme="minorEastAsia" w:hAnsiTheme="minorHAnsi" w:cstheme="minorHAnsi"/>
                <w:sz w:val="20"/>
                <w:szCs w:val="20"/>
                <w:lang w:val="es-ES"/>
              </w:rPr>
            </w:pPr>
          </w:p>
          <w:p w14:paraId="0DD95D2A" w14:textId="77777777" w:rsidR="005819A4" w:rsidRPr="006C6F26" w:rsidRDefault="005819A4" w:rsidP="00AE1FEA">
            <w:pPr>
              <w:tabs>
                <w:tab w:val="left" w:pos="4680"/>
              </w:tabs>
              <w:jc w:val="center"/>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0</w:t>
            </w:r>
          </w:p>
          <w:p w14:paraId="494D76FD" w14:textId="134D0C31" w:rsidR="005819A4" w:rsidRDefault="005819A4" w:rsidP="00AE1FEA">
            <w:pPr>
              <w:tabs>
                <w:tab w:val="left" w:pos="4680"/>
              </w:tabs>
              <w:jc w:val="center"/>
              <w:rPr>
                <w:rFonts w:asciiTheme="minorHAnsi" w:eastAsiaTheme="minorEastAsia" w:hAnsiTheme="minorHAnsi" w:cstheme="minorHAnsi"/>
                <w:sz w:val="20"/>
                <w:szCs w:val="20"/>
                <w:lang w:val="es-ES"/>
              </w:rPr>
            </w:pPr>
          </w:p>
          <w:p w14:paraId="4E79090A"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434BF632"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6933B385"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282D2364"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0EB79944" w14:textId="77777777" w:rsidR="005819A4" w:rsidRDefault="005819A4" w:rsidP="00AE1FEA">
            <w:pPr>
              <w:tabs>
                <w:tab w:val="left" w:pos="4680"/>
              </w:tabs>
              <w:jc w:val="center"/>
              <w:rPr>
                <w:rFonts w:asciiTheme="minorHAnsi" w:eastAsiaTheme="minorEastAsia" w:hAnsiTheme="minorHAnsi" w:cstheme="minorHAnsi"/>
                <w:sz w:val="20"/>
                <w:szCs w:val="20"/>
                <w:lang w:val="es-ES"/>
              </w:rPr>
            </w:pPr>
          </w:p>
          <w:p w14:paraId="67B7A70C" w14:textId="0007CBF7" w:rsidR="005819A4" w:rsidRPr="006C6F26" w:rsidRDefault="005819A4" w:rsidP="00AE1FEA">
            <w:pPr>
              <w:tabs>
                <w:tab w:val="left" w:pos="4680"/>
              </w:tabs>
              <w:jc w:val="center"/>
              <w:rPr>
                <w:rFonts w:asciiTheme="minorHAnsi" w:eastAsiaTheme="minorEastAsia" w:hAnsiTheme="minorHAnsi" w:cstheme="minorHAnsi"/>
                <w:sz w:val="20"/>
                <w:szCs w:val="20"/>
                <w:lang w:val="es-ES"/>
              </w:rPr>
            </w:pPr>
          </w:p>
        </w:tc>
        <w:tc>
          <w:tcPr>
            <w:tcW w:w="460" w:type="pct"/>
            <w:tcBorders>
              <w:bottom w:val="single" w:sz="4" w:space="0" w:color="auto"/>
            </w:tcBorders>
            <w:shd w:val="clear" w:color="auto" w:fill="auto"/>
          </w:tcPr>
          <w:p w14:paraId="366A1AFE" w14:textId="77777777" w:rsidR="005819A4" w:rsidRPr="00A66B9F" w:rsidRDefault="005819A4" w:rsidP="00AE1FEA">
            <w:pPr>
              <w:tabs>
                <w:tab w:val="left" w:pos="4680"/>
              </w:tabs>
              <w:jc w:val="center"/>
              <w:rPr>
                <w:rFonts w:asciiTheme="minorHAnsi" w:hAnsiTheme="minorHAnsi" w:cstheme="minorHAnsi"/>
                <w:sz w:val="20"/>
                <w:szCs w:val="20"/>
                <w:lang w:val="es-PE" w:eastAsia="es-PE"/>
              </w:rPr>
            </w:pPr>
            <w:r w:rsidRPr="00A66B9F">
              <w:rPr>
                <w:rFonts w:asciiTheme="minorHAnsi" w:hAnsiTheme="minorHAnsi" w:cstheme="minorHAnsi"/>
                <w:sz w:val="20"/>
                <w:szCs w:val="20"/>
                <w:lang w:val="es-PE" w:eastAsia="es-PE"/>
              </w:rPr>
              <w:t>10,000</w:t>
            </w:r>
          </w:p>
          <w:p w14:paraId="7C881BD6"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144F8550"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03ED4DDD"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01F6CCE7"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767D98CD"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1E588F30"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6AC5CC1C"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71887C79" w14:textId="15B338F0" w:rsidR="005819A4" w:rsidRPr="00A66B9F" w:rsidRDefault="005819A4" w:rsidP="00AE1FEA">
            <w:pPr>
              <w:tabs>
                <w:tab w:val="left" w:pos="4680"/>
              </w:tabs>
              <w:jc w:val="center"/>
              <w:rPr>
                <w:rFonts w:asciiTheme="minorHAnsi" w:eastAsiaTheme="minorEastAsia" w:hAnsiTheme="minorHAnsi" w:cstheme="minorHAnsi"/>
                <w:sz w:val="20"/>
                <w:szCs w:val="20"/>
                <w:lang w:val="es-ES"/>
              </w:rPr>
            </w:pPr>
            <w:r w:rsidRPr="00A66B9F">
              <w:rPr>
                <w:rFonts w:asciiTheme="minorHAnsi" w:hAnsiTheme="minorHAnsi" w:cstheme="minorHAnsi"/>
                <w:sz w:val="20"/>
                <w:szCs w:val="20"/>
                <w:lang w:val="es-PE" w:eastAsia="es-PE"/>
              </w:rPr>
              <w:t>2,491</w:t>
            </w:r>
          </w:p>
        </w:tc>
        <w:tc>
          <w:tcPr>
            <w:tcW w:w="626" w:type="pct"/>
            <w:tcBorders>
              <w:bottom w:val="single" w:sz="4" w:space="0" w:color="auto"/>
            </w:tcBorders>
            <w:shd w:val="clear" w:color="auto" w:fill="auto"/>
          </w:tcPr>
          <w:p w14:paraId="520ACD2D" w14:textId="1ACF1C3F" w:rsidR="005819A4" w:rsidRPr="00A66B9F" w:rsidRDefault="005819A4" w:rsidP="00AE1FEA">
            <w:pPr>
              <w:tabs>
                <w:tab w:val="left" w:pos="4680"/>
              </w:tabs>
              <w:jc w:val="center"/>
              <w:rPr>
                <w:rFonts w:asciiTheme="minorHAnsi" w:eastAsiaTheme="minorEastAsia" w:hAnsiTheme="minorHAnsi" w:cstheme="minorHAnsi"/>
                <w:sz w:val="20"/>
                <w:szCs w:val="20"/>
                <w:lang w:val="es-ES"/>
              </w:rPr>
            </w:pPr>
            <w:r w:rsidRPr="00A66B9F">
              <w:rPr>
                <w:rFonts w:asciiTheme="minorHAnsi" w:eastAsiaTheme="minorEastAsia" w:hAnsiTheme="minorHAnsi" w:cstheme="minorHAnsi"/>
                <w:sz w:val="20"/>
                <w:szCs w:val="20"/>
                <w:lang w:val="es-ES"/>
              </w:rPr>
              <w:t>11,080</w:t>
            </w:r>
          </w:p>
          <w:p w14:paraId="2F9EFB3C"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33AE201A"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6B26AFFD"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7952D5BF"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37861DA5"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47BE1455"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2C1EE482"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3B7FD67C" w14:textId="4EA85DAF" w:rsidR="005819A4" w:rsidRPr="00A66B9F" w:rsidRDefault="005819A4" w:rsidP="00AE1FEA">
            <w:pPr>
              <w:tabs>
                <w:tab w:val="left" w:pos="4680"/>
              </w:tabs>
              <w:jc w:val="center"/>
              <w:rPr>
                <w:rFonts w:asciiTheme="minorHAnsi" w:eastAsiaTheme="minorEastAsia" w:hAnsiTheme="minorHAnsi" w:cstheme="minorHAnsi"/>
                <w:sz w:val="20"/>
                <w:szCs w:val="20"/>
                <w:lang w:val="es-ES"/>
              </w:rPr>
            </w:pPr>
            <w:r w:rsidRPr="00A66B9F">
              <w:rPr>
                <w:rFonts w:asciiTheme="minorHAnsi" w:eastAsiaTheme="minorEastAsia" w:hAnsiTheme="minorHAnsi" w:cstheme="minorHAnsi"/>
                <w:sz w:val="20"/>
                <w:szCs w:val="20"/>
                <w:lang w:val="es-ES"/>
              </w:rPr>
              <w:t>2,623</w:t>
            </w:r>
          </w:p>
        </w:tc>
        <w:tc>
          <w:tcPr>
            <w:tcW w:w="447" w:type="pct"/>
            <w:tcBorders>
              <w:bottom w:val="single" w:sz="4" w:space="0" w:color="auto"/>
            </w:tcBorders>
            <w:shd w:val="clear" w:color="auto" w:fill="auto"/>
          </w:tcPr>
          <w:p w14:paraId="56F98960" w14:textId="0DD0AD84" w:rsidR="005819A4" w:rsidRPr="00A66B9F" w:rsidRDefault="005819A4" w:rsidP="00AE1FEA">
            <w:pPr>
              <w:tabs>
                <w:tab w:val="left" w:pos="4680"/>
              </w:tabs>
              <w:jc w:val="center"/>
              <w:rPr>
                <w:rFonts w:asciiTheme="minorHAnsi" w:eastAsiaTheme="minorEastAsia" w:hAnsiTheme="minorHAnsi" w:cstheme="minorHAnsi"/>
                <w:sz w:val="20"/>
                <w:szCs w:val="20"/>
                <w:lang w:val="es-ES"/>
              </w:rPr>
            </w:pPr>
            <w:r w:rsidRPr="00A66B9F">
              <w:rPr>
                <w:rFonts w:asciiTheme="minorHAnsi" w:eastAsiaTheme="minorEastAsia" w:hAnsiTheme="minorHAnsi" w:cstheme="minorHAnsi"/>
                <w:sz w:val="20"/>
                <w:szCs w:val="20"/>
                <w:lang w:val="es-ES"/>
              </w:rPr>
              <w:t>111%</w:t>
            </w:r>
          </w:p>
          <w:p w14:paraId="3B682B3F"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4EBBF0DC" w14:textId="199D46B8"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66209315"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39CE90A9"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7729AC91"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46B76080"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40E66AD6" w14:textId="77777777" w:rsidR="005819A4" w:rsidRPr="00A66B9F" w:rsidRDefault="005819A4" w:rsidP="00AE1FEA">
            <w:pPr>
              <w:tabs>
                <w:tab w:val="left" w:pos="4680"/>
              </w:tabs>
              <w:jc w:val="center"/>
              <w:rPr>
                <w:rFonts w:asciiTheme="minorHAnsi" w:eastAsiaTheme="minorEastAsia" w:hAnsiTheme="minorHAnsi" w:cstheme="minorHAnsi"/>
                <w:sz w:val="20"/>
                <w:szCs w:val="20"/>
                <w:lang w:val="es-ES"/>
              </w:rPr>
            </w:pPr>
          </w:p>
          <w:p w14:paraId="38D6B9B6" w14:textId="1F5110C5" w:rsidR="005819A4" w:rsidRPr="00A66B9F" w:rsidRDefault="005819A4" w:rsidP="00AE1FEA">
            <w:pPr>
              <w:tabs>
                <w:tab w:val="left" w:pos="4680"/>
              </w:tabs>
              <w:jc w:val="center"/>
              <w:rPr>
                <w:rFonts w:asciiTheme="minorHAnsi" w:eastAsiaTheme="minorEastAsia" w:hAnsiTheme="minorHAnsi" w:cstheme="minorHAnsi"/>
                <w:sz w:val="20"/>
                <w:szCs w:val="20"/>
                <w:lang w:val="es-ES"/>
              </w:rPr>
            </w:pPr>
            <w:r w:rsidRPr="00A66B9F">
              <w:rPr>
                <w:rFonts w:asciiTheme="minorHAnsi" w:eastAsiaTheme="minorEastAsia" w:hAnsiTheme="minorHAnsi" w:cstheme="minorHAnsi"/>
                <w:sz w:val="20"/>
                <w:szCs w:val="20"/>
                <w:lang w:val="es-ES"/>
              </w:rPr>
              <w:t>105%</w:t>
            </w:r>
          </w:p>
        </w:tc>
      </w:tr>
      <w:tr w:rsidR="00A96AF9" w:rsidRPr="006C608C" w14:paraId="582B24E2" w14:textId="77777777" w:rsidTr="00426148">
        <w:trPr>
          <w:trHeight w:val="76"/>
        </w:trPr>
        <w:tc>
          <w:tcPr>
            <w:tcW w:w="5000" w:type="pct"/>
            <w:gridSpan w:val="8"/>
            <w:tcBorders>
              <w:bottom w:val="single" w:sz="4" w:space="0" w:color="auto"/>
            </w:tcBorders>
            <w:shd w:val="clear" w:color="auto" w:fill="CFCDCD" w:themeFill="background2" w:themeFillShade="E5"/>
          </w:tcPr>
          <w:p w14:paraId="1DB231BF" w14:textId="77777777" w:rsidR="00A96AF9" w:rsidRPr="006C608C" w:rsidRDefault="00A96AF9"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375737" w:rsidRPr="00C809C9" w14:paraId="3C098081" w14:textId="77777777" w:rsidTr="00426148">
        <w:trPr>
          <w:trHeight w:val="288"/>
        </w:trPr>
        <w:tc>
          <w:tcPr>
            <w:tcW w:w="1182" w:type="pct"/>
            <w:shd w:val="clear" w:color="auto" w:fill="auto"/>
          </w:tcPr>
          <w:p w14:paraId="0A32CA4C" w14:textId="2A4466E8"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w:t>
            </w:r>
            <w:r w:rsidR="00536CB2">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.1:</w:t>
            </w:r>
          </w:p>
        </w:tc>
        <w:tc>
          <w:tcPr>
            <w:tcW w:w="3818" w:type="pct"/>
            <w:gridSpan w:val="7"/>
            <w:shd w:val="clear" w:color="auto" w:fill="auto"/>
          </w:tcPr>
          <w:p w14:paraId="59877111" w14:textId="289D0B0C" w:rsidR="00A96AF9" w:rsidRPr="006C608C" w:rsidRDefault="00D67327" w:rsidP="00375737">
            <w:pPr>
              <w:tabs>
                <w:tab w:val="left" w:pos="4680"/>
              </w:tabs>
              <w:rPr>
                <w:rFonts w:asciiTheme="minorHAnsi" w:eastAsiaTheme="minorEastAsia" w:hAnsiTheme="minorHAnsi" w:cstheme="minorHAnsi"/>
                <w:sz w:val="20"/>
                <w:szCs w:val="20"/>
                <w:lang w:val="es-ES"/>
              </w:rPr>
            </w:pPr>
            <w:r w:rsidRPr="00D67327">
              <w:rPr>
                <w:rFonts w:asciiTheme="minorHAnsi" w:eastAsiaTheme="minorEastAsia" w:hAnsiTheme="minorHAnsi" w:cstheme="minorHAnsi"/>
                <w:sz w:val="20"/>
                <w:szCs w:val="20"/>
                <w:lang w:val="es-ES"/>
              </w:rPr>
              <w:t>Adquisición y distribución de utensilios de cocina (plástico y/o metal)</w:t>
            </w:r>
            <w:r w:rsidR="00F74484">
              <w:rPr>
                <w:rFonts w:asciiTheme="minorHAnsi" w:eastAsiaTheme="minorEastAsia" w:hAnsiTheme="minorHAnsi" w:cstheme="minorHAnsi"/>
                <w:sz w:val="20"/>
                <w:szCs w:val="20"/>
                <w:lang w:val="es-ES"/>
              </w:rPr>
              <w:t>.</w:t>
            </w:r>
          </w:p>
        </w:tc>
      </w:tr>
      <w:tr w:rsidR="00A96AF9" w:rsidRPr="00C809C9" w14:paraId="58040D18" w14:textId="77777777" w:rsidTr="00426148">
        <w:tc>
          <w:tcPr>
            <w:tcW w:w="5000" w:type="pct"/>
            <w:gridSpan w:val="8"/>
            <w:tcBorders>
              <w:bottom w:val="single" w:sz="4" w:space="0" w:color="auto"/>
            </w:tcBorders>
          </w:tcPr>
          <w:p w14:paraId="147D36D1" w14:textId="77777777" w:rsidR="0091736E" w:rsidRPr="008D79AE" w:rsidRDefault="0091736E" w:rsidP="0091736E">
            <w:pPr>
              <w:spacing w:before="60"/>
              <w:rPr>
                <w:rFonts w:asciiTheme="minorHAnsi" w:hAnsiTheme="minorHAnsi" w:cstheme="minorHAnsi"/>
                <w:i/>
                <w:sz w:val="20"/>
                <w:szCs w:val="20"/>
                <w:lang w:val="es-ES"/>
              </w:rPr>
            </w:pPr>
          </w:p>
          <w:p w14:paraId="22ACAE58" w14:textId="6A401002" w:rsidR="0091736E" w:rsidRPr="007424DD" w:rsidRDefault="0091736E" w:rsidP="0091736E">
            <w:pPr>
              <w:tabs>
                <w:tab w:val="left" w:pos="4680"/>
              </w:tabs>
              <w:rPr>
                <w:rFonts w:asciiTheme="minorHAnsi" w:eastAsiaTheme="minorEastAsia" w:hAnsiTheme="minorHAnsi" w:cstheme="minorHAnsi"/>
                <w:b/>
                <w:sz w:val="20"/>
                <w:szCs w:val="20"/>
                <w:lang w:val="es-ES"/>
              </w:rPr>
            </w:pPr>
            <w:r w:rsidRPr="007424DD">
              <w:rPr>
                <w:rFonts w:asciiTheme="minorHAnsi" w:eastAsiaTheme="minorEastAsia" w:hAnsiTheme="minorHAnsi" w:cstheme="minorHAnsi"/>
                <w:b/>
                <w:sz w:val="20"/>
                <w:szCs w:val="20"/>
                <w:lang w:val="es-ES"/>
              </w:rPr>
              <w:t>Producto 1.3: Comités de Alimentación (CAE) implementados con utensilios que contribuya a la utilización de tecnologías según tipo de combustible y mejorar la atención alimentaria</w:t>
            </w:r>
            <w:r w:rsidR="00C23F48">
              <w:rPr>
                <w:rFonts w:asciiTheme="minorHAnsi" w:eastAsiaTheme="minorEastAsia" w:hAnsiTheme="minorHAnsi" w:cstheme="minorHAnsi"/>
                <w:b/>
                <w:sz w:val="20"/>
                <w:szCs w:val="20"/>
                <w:lang w:val="es-ES"/>
              </w:rPr>
              <w:t>.</w:t>
            </w:r>
          </w:p>
          <w:p w14:paraId="36FC81C5" w14:textId="77777777" w:rsidR="008462F4" w:rsidRDefault="008462F4" w:rsidP="00DB3285">
            <w:pPr>
              <w:spacing w:before="60"/>
              <w:ind w:left="547"/>
              <w:rPr>
                <w:rFonts w:asciiTheme="minorHAnsi" w:eastAsiaTheme="minorEastAsia" w:hAnsiTheme="minorHAnsi" w:cstheme="minorHAnsi"/>
                <w:b/>
                <w:sz w:val="20"/>
                <w:szCs w:val="20"/>
                <w:lang w:val="es-ES"/>
              </w:rPr>
            </w:pPr>
          </w:p>
          <w:p w14:paraId="4E4AC84B" w14:textId="0C25D864" w:rsidR="00DB3285" w:rsidRDefault="00DB3285" w:rsidP="00D66120">
            <w:pPr>
              <w:spacing w:before="60"/>
              <w:ind w:left="547"/>
              <w:jc w:val="center"/>
              <w:rPr>
                <w:rFonts w:asciiTheme="minorHAnsi" w:eastAsiaTheme="minorEastAsia" w:hAnsiTheme="minorHAnsi" w:cstheme="minorHAnsi"/>
                <w:b/>
                <w:sz w:val="20"/>
                <w:szCs w:val="20"/>
                <w:lang w:val="es-ES"/>
              </w:rPr>
            </w:pPr>
            <w:r>
              <w:rPr>
                <w:rFonts w:asciiTheme="minorHAnsi" w:eastAsiaTheme="minorEastAsia" w:hAnsiTheme="minorHAnsi" w:cstheme="minorHAnsi"/>
                <w:b/>
                <w:sz w:val="20"/>
                <w:szCs w:val="20"/>
                <w:lang w:val="es-ES"/>
              </w:rPr>
              <w:t xml:space="preserve">Cuadro </w:t>
            </w:r>
            <w:r w:rsidR="00152A9E">
              <w:rPr>
                <w:rFonts w:asciiTheme="minorHAnsi" w:eastAsiaTheme="minorEastAsia" w:hAnsiTheme="minorHAnsi" w:cstheme="minorHAnsi"/>
                <w:b/>
                <w:sz w:val="20"/>
                <w:szCs w:val="20"/>
                <w:lang w:val="es-ES"/>
              </w:rPr>
              <w:t>5</w:t>
            </w:r>
            <w:r>
              <w:rPr>
                <w:rFonts w:asciiTheme="minorHAnsi" w:eastAsiaTheme="minorEastAsia" w:hAnsiTheme="minorHAnsi" w:cstheme="minorHAnsi"/>
                <w:b/>
                <w:sz w:val="20"/>
                <w:szCs w:val="20"/>
                <w:lang w:val="es-ES"/>
              </w:rPr>
              <w:t>: Universo Total de</w:t>
            </w:r>
            <w:r w:rsidR="008462F4">
              <w:rPr>
                <w:rFonts w:asciiTheme="minorHAnsi" w:eastAsiaTheme="minorEastAsia" w:hAnsiTheme="minorHAnsi" w:cstheme="minorHAnsi"/>
                <w:b/>
                <w:sz w:val="20"/>
                <w:szCs w:val="20"/>
                <w:lang w:val="es-ES"/>
              </w:rPr>
              <w:t xml:space="preserve"> Utensilios/Ollas </w:t>
            </w:r>
            <w:r>
              <w:rPr>
                <w:rFonts w:asciiTheme="minorHAnsi" w:eastAsiaTheme="minorEastAsia" w:hAnsiTheme="minorHAnsi" w:cstheme="minorHAnsi"/>
                <w:b/>
                <w:sz w:val="20"/>
                <w:szCs w:val="20"/>
                <w:lang w:val="es-ES"/>
              </w:rPr>
              <w:t>y No de Beneficiarios</w:t>
            </w:r>
          </w:p>
          <w:p w14:paraId="55A92535" w14:textId="77777777" w:rsidR="0091736E" w:rsidRPr="007424DD" w:rsidRDefault="0091736E" w:rsidP="00094D9D">
            <w:pPr>
              <w:tabs>
                <w:tab w:val="left" w:pos="4680"/>
              </w:tabs>
              <w:jc w:val="center"/>
              <w:rPr>
                <w:rFonts w:asciiTheme="minorHAnsi" w:eastAsiaTheme="minorEastAsia" w:hAnsiTheme="minorHAnsi" w:cstheme="minorHAnsi"/>
                <w:b/>
                <w:sz w:val="20"/>
                <w:szCs w:val="20"/>
                <w:lang w:val="es-ES"/>
              </w:rPr>
            </w:pPr>
          </w:p>
          <w:tbl>
            <w:tblPr>
              <w:tblW w:w="8795" w:type="dxa"/>
              <w:jc w:val="center"/>
              <w:tblLook w:val="04A0" w:firstRow="1" w:lastRow="0" w:firstColumn="1" w:lastColumn="0" w:noHBand="0" w:noVBand="1"/>
            </w:tblPr>
            <w:tblGrid>
              <w:gridCol w:w="3404"/>
              <w:gridCol w:w="1915"/>
              <w:gridCol w:w="1803"/>
              <w:gridCol w:w="1673"/>
            </w:tblGrid>
            <w:tr w:rsidR="00B04E7E" w:rsidRPr="00B04E7E" w14:paraId="3B8CF39F" w14:textId="77777777" w:rsidTr="00C809C9">
              <w:trPr>
                <w:trHeight w:val="300"/>
                <w:jc w:val="center"/>
              </w:trPr>
              <w:tc>
                <w:tcPr>
                  <w:tcW w:w="34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8B9321"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Concepto</w:t>
                  </w:r>
                </w:p>
              </w:tc>
              <w:tc>
                <w:tcPr>
                  <w:tcW w:w="1915" w:type="dxa"/>
                  <w:tcBorders>
                    <w:top w:val="single" w:sz="4" w:space="0" w:color="auto"/>
                    <w:left w:val="nil"/>
                    <w:bottom w:val="single" w:sz="4" w:space="0" w:color="auto"/>
                    <w:right w:val="single" w:sz="4" w:space="0" w:color="auto"/>
                  </w:tcBorders>
                  <w:shd w:val="clear" w:color="000000" w:fill="D9D9D9"/>
                  <w:noWrap/>
                  <w:vAlign w:val="center"/>
                  <w:hideMark/>
                </w:tcPr>
                <w:p w14:paraId="6A9824BD"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Cantidad de II EE</w:t>
                  </w:r>
                </w:p>
              </w:tc>
              <w:tc>
                <w:tcPr>
                  <w:tcW w:w="1803" w:type="dxa"/>
                  <w:tcBorders>
                    <w:top w:val="single" w:sz="4" w:space="0" w:color="auto"/>
                    <w:left w:val="nil"/>
                    <w:bottom w:val="single" w:sz="4" w:space="0" w:color="auto"/>
                    <w:right w:val="single" w:sz="4" w:space="0" w:color="auto"/>
                  </w:tcBorders>
                  <w:shd w:val="clear" w:color="000000" w:fill="D9D9D9"/>
                  <w:noWrap/>
                  <w:vAlign w:val="center"/>
                  <w:hideMark/>
                </w:tcPr>
                <w:p w14:paraId="69C65900"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Cantidad de Bienes</w:t>
                  </w:r>
                </w:p>
              </w:tc>
              <w:tc>
                <w:tcPr>
                  <w:tcW w:w="1673" w:type="dxa"/>
                  <w:tcBorders>
                    <w:top w:val="single" w:sz="4" w:space="0" w:color="auto"/>
                    <w:left w:val="nil"/>
                    <w:bottom w:val="single" w:sz="4" w:space="0" w:color="auto"/>
                    <w:right w:val="single" w:sz="4" w:space="0" w:color="auto"/>
                  </w:tcBorders>
                  <w:shd w:val="clear" w:color="000000" w:fill="D9D9D9"/>
                  <w:noWrap/>
                  <w:vAlign w:val="center"/>
                  <w:hideMark/>
                </w:tcPr>
                <w:p w14:paraId="795135E1"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Beneficiarios</w:t>
                  </w:r>
                </w:p>
              </w:tc>
            </w:tr>
            <w:tr w:rsidR="00B04E7E" w:rsidRPr="00C809C9" w14:paraId="5620D9C2" w14:textId="77777777" w:rsidTr="00B04E7E">
              <w:trPr>
                <w:trHeight w:val="80"/>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296AF068"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Utensilios de acero y/o plástico</w:t>
                  </w:r>
                </w:p>
              </w:tc>
              <w:tc>
                <w:tcPr>
                  <w:tcW w:w="1915" w:type="dxa"/>
                  <w:tcBorders>
                    <w:top w:val="nil"/>
                    <w:left w:val="nil"/>
                    <w:bottom w:val="single" w:sz="4" w:space="0" w:color="auto"/>
                    <w:right w:val="single" w:sz="4" w:space="0" w:color="auto"/>
                  </w:tcBorders>
                  <w:shd w:val="clear" w:color="auto" w:fill="auto"/>
                  <w:noWrap/>
                  <w:vAlign w:val="center"/>
                  <w:hideMark/>
                </w:tcPr>
                <w:p w14:paraId="069590DD"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11,080</w:t>
                  </w:r>
                </w:p>
              </w:tc>
              <w:tc>
                <w:tcPr>
                  <w:tcW w:w="1803" w:type="dxa"/>
                  <w:tcBorders>
                    <w:top w:val="nil"/>
                    <w:left w:val="nil"/>
                    <w:bottom w:val="single" w:sz="4" w:space="0" w:color="auto"/>
                    <w:right w:val="single" w:sz="4" w:space="0" w:color="auto"/>
                  </w:tcBorders>
                  <w:shd w:val="clear" w:color="auto" w:fill="auto"/>
                  <w:noWrap/>
                  <w:vAlign w:val="center"/>
                  <w:hideMark/>
                </w:tcPr>
                <w:p w14:paraId="32E321E9"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912,045</w:t>
                  </w:r>
                </w:p>
              </w:tc>
              <w:tc>
                <w:tcPr>
                  <w:tcW w:w="1673" w:type="dxa"/>
                  <w:tcBorders>
                    <w:top w:val="nil"/>
                    <w:left w:val="nil"/>
                    <w:bottom w:val="single" w:sz="4" w:space="0" w:color="auto"/>
                    <w:right w:val="single" w:sz="4" w:space="0" w:color="auto"/>
                  </w:tcBorders>
                  <w:shd w:val="clear" w:color="auto" w:fill="auto"/>
                  <w:noWrap/>
                  <w:vAlign w:val="bottom"/>
                  <w:hideMark/>
                </w:tcPr>
                <w:p w14:paraId="4E98C741"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 xml:space="preserve">98,874 </w:t>
                  </w:r>
                </w:p>
              </w:tc>
            </w:tr>
            <w:tr w:rsidR="00B04E7E" w:rsidRPr="00C809C9" w14:paraId="509C793F" w14:textId="77777777" w:rsidTr="00C809C9">
              <w:trPr>
                <w:trHeight w:val="300"/>
                <w:jc w:val="center"/>
              </w:trPr>
              <w:tc>
                <w:tcPr>
                  <w:tcW w:w="3404" w:type="dxa"/>
                  <w:tcBorders>
                    <w:top w:val="nil"/>
                    <w:left w:val="single" w:sz="4" w:space="0" w:color="auto"/>
                    <w:bottom w:val="single" w:sz="4" w:space="0" w:color="auto"/>
                    <w:right w:val="single" w:sz="4" w:space="0" w:color="auto"/>
                  </w:tcBorders>
                  <w:shd w:val="clear" w:color="auto" w:fill="auto"/>
                  <w:noWrap/>
                  <w:vAlign w:val="center"/>
                  <w:hideMark/>
                </w:tcPr>
                <w:p w14:paraId="454EDCD0" w14:textId="77777777" w:rsidR="00B04E7E" w:rsidRPr="00B04E7E" w:rsidRDefault="00B04E7E" w:rsidP="00B04E7E">
                  <w:pPr>
                    <w:spacing w:after="0"/>
                    <w:jc w:val="center"/>
                    <w:rPr>
                      <w:rFonts w:ascii="Calibri" w:hAnsi="Calibri" w:cs="Calibri"/>
                      <w:color w:val="000000"/>
                      <w:szCs w:val="22"/>
                      <w:lang w:val="es-PE"/>
                    </w:rPr>
                  </w:pPr>
                  <w:r w:rsidRPr="00B04E7E">
                    <w:rPr>
                      <w:rFonts w:ascii="Calibri" w:hAnsi="Calibri" w:cs="Calibri"/>
                      <w:color w:val="000000"/>
                      <w:szCs w:val="22"/>
                      <w:lang w:val="es-PE"/>
                    </w:rPr>
                    <w:t>Ollas No 36 y No 40</w:t>
                  </w:r>
                </w:p>
              </w:tc>
              <w:tc>
                <w:tcPr>
                  <w:tcW w:w="1915" w:type="dxa"/>
                  <w:tcBorders>
                    <w:top w:val="nil"/>
                    <w:left w:val="nil"/>
                    <w:bottom w:val="single" w:sz="4" w:space="0" w:color="auto"/>
                    <w:right w:val="single" w:sz="4" w:space="0" w:color="auto"/>
                  </w:tcBorders>
                  <w:shd w:val="clear" w:color="auto" w:fill="auto"/>
                  <w:noWrap/>
                  <w:vAlign w:val="bottom"/>
                  <w:hideMark/>
                </w:tcPr>
                <w:p w14:paraId="7D7A02A2" w14:textId="77777777" w:rsidR="00B04E7E" w:rsidRPr="00B04E7E" w:rsidRDefault="00B04E7E" w:rsidP="00B04E7E">
                  <w:pPr>
                    <w:spacing w:after="0"/>
                    <w:jc w:val="center"/>
                    <w:rPr>
                      <w:rFonts w:ascii="Calibri" w:hAnsi="Calibri" w:cs="Calibri"/>
                      <w:szCs w:val="22"/>
                      <w:lang w:val="es-PE"/>
                    </w:rPr>
                  </w:pPr>
                  <w:r w:rsidRPr="00B04E7E">
                    <w:rPr>
                      <w:rFonts w:ascii="Calibri" w:hAnsi="Calibri" w:cs="Calibri"/>
                      <w:szCs w:val="22"/>
                      <w:lang w:val="es-PE"/>
                    </w:rPr>
                    <w:t>2,623</w:t>
                  </w:r>
                </w:p>
              </w:tc>
              <w:tc>
                <w:tcPr>
                  <w:tcW w:w="1803" w:type="dxa"/>
                  <w:tcBorders>
                    <w:top w:val="nil"/>
                    <w:left w:val="nil"/>
                    <w:bottom w:val="single" w:sz="4" w:space="0" w:color="auto"/>
                    <w:right w:val="single" w:sz="4" w:space="0" w:color="auto"/>
                  </w:tcBorders>
                  <w:shd w:val="clear" w:color="auto" w:fill="auto"/>
                  <w:noWrap/>
                  <w:vAlign w:val="bottom"/>
                  <w:hideMark/>
                </w:tcPr>
                <w:p w14:paraId="4CC3F058" w14:textId="77777777" w:rsidR="00B04E7E" w:rsidRPr="00B04E7E" w:rsidRDefault="00B04E7E" w:rsidP="00B04E7E">
                  <w:pPr>
                    <w:spacing w:after="0"/>
                    <w:jc w:val="center"/>
                    <w:rPr>
                      <w:rFonts w:ascii="Calibri" w:hAnsi="Calibri" w:cs="Calibri"/>
                      <w:szCs w:val="22"/>
                      <w:lang w:val="es-PE"/>
                    </w:rPr>
                  </w:pPr>
                  <w:r w:rsidRPr="00B04E7E">
                    <w:rPr>
                      <w:rFonts w:ascii="Calibri" w:hAnsi="Calibri" w:cs="Calibri"/>
                      <w:szCs w:val="22"/>
                      <w:lang w:val="es-PE"/>
                    </w:rPr>
                    <w:t>5,246</w:t>
                  </w:r>
                </w:p>
              </w:tc>
              <w:tc>
                <w:tcPr>
                  <w:tcW w:w="1673" w:type="dxa"/>
                  <w:tcBorders>
                    <w:top w:val="nil"/>
                    <w:left w:val="nil"/>
                    <w:bottom w:val="single" w:sz="4" w:space="0" w:color="auto"/>
                    <w:right w:val="single" w:sz="4" w:space="0" w:color="auto"/>
                  </w:tcBorders>
                  <w:shd w:val="clear" w:color="auto" w:fill="auto"/>
                  <w:noWrap/>
                  <w:vAlign w:val="bottom"/>
                  <w:hideMark/>
                </w:tcPr>
                <w:p w14:paraId="13E8449A" w14:textId="77777777" w:rsidR="00B04E7E" w:rsidRPr="00B04E7E" w:rsidRDefault="00B04E7E" w:rsidP="00B04E7E">
                  <w:pPr>
                    <w:spacing w:after="0"/>
                    <w:jc w:val="center"/>
                    <w:rPr>
                      <w:rFonts w:ascii="Calibri" w:hAnsi="Calibri" w:cs="Calibri"/>
                      <w:szCs w:val="22"/>
                      <w:lang w:val="es-PE"/>
                    </w:rPr>
                  </w:pPr>
                  <w:r w:rsidRPr="00B04E7E">
                    <w:rPr>
                      <w:rFonts w:ascii="Calibri" w:hAnsi="Calibri" w:cs="Calibri"/>
                      <w:szCs w:val="22"/>
                      <w:lang w:val="es-PE"/>
                    </w:rPr>
                    <w:t>97,585</w:t>
                  </w:r>
                </w:p>
              </w:tc>
            </w:tr>
          </w:tbl>
          <w:p w14:paraId="49B9223A" w14:textId="6E6D1C9D" w:rsidR="0091736E" w:rsidRPr="00B04E7E" w:rsidRDefault="0091736E" w:rsidP="0091736E">
            <w:pPr>
              <w:spacing w:before="60"/>
              <w:rPr>
                <w:rFonts w:asciiTheme="minorHAnsi" w:hAnsiTheme="minorHAnsi" w:cstheme="minorHAnsi"/>
                <w:i/>
                <w:sz w:val="20"/>
                <w:szCs w:val="20"/>
                <w:lang w:val="es-PE"/>
              </w:rPr>
            </w:pPr>
          </w:p>
          <w:p w14:paraId="752FE2C3" w14:textId="45C97E95" w:rsidR="009E2830" w:rsidRDefault="00F91951" w:rsidP="0091736E">
            <w:pPr>
              <w:spacing w:before="60"/>
              <w:rPr>
                <w:rFonts w:asciiTheme="minorHAnsi" w:hAnsiTheme="minorHAnsi" w:cstheme="minorHAnsi"/>
                <w:sz w:val="20"/>
                <w:szCs w:val="20"/>
                <w:lang w:val="es-AR"/>
              </w:rPr>
            </w:pPr>
            <w:r w:rsidRPr="00D0210D">
              <w:rPr>
                <w:rFonts w:asciiTheme="minorHAnsi" w:hAnsiTheme="minorHAnsi" w:cstheme="minorHAnsi"/>
                <w:sz w:val="20"/>
                <w:szCs w:val="20"/>
                <w:lang w:val="es-AR"/>
              </w:rPr>
              <w:t>Las metas</w:t>
            </w:r>
            <w:r w:rsidR="004803DD">
              <w:rPr>
                <w:rFonts w:asciiTheme="minorHAnsi" w:hAnsiTheme="minorHAnsi" w:cstheme="minorHAnsi"/>
                <w:sz w:val="20"/>
                <w:szCs w:val="20"/>
                <w:lang w:val="es-AR"/>
              </w:rPr>
              <w:t xml:space="preserve"> anuales</w:t>
            </w:r>
            <w:r w:rsidRPr="00D0210D">
              <w:rPr>
                <w:rFonts w:asciiTheme="minorHAnsi" w:hAnsiTheme="minorHAnsi" w:cstheme="minorHAnsi"/>
                <w:sz w:val="20"/>
                <w:szCs w:val="20"/>
                <w:lang w:val="es-AR"/>
              </w:rPr>
              <w:t xml:space="preserve"> estableci</w:t>
            </w:r>
            <w:r w:rsidR="00D0210D" w:rsidRPr="00D0210D">
              <w:rPr>
                <w:rFonts w:asciiTheme="minorHAnsi" w:hAnsiTheme="minorHAnsi" w:cstheme="minorHAnsi"/>
                <w:sz w:val="20"/>
                <w:szCs w:val="20"/>
                <w:lang w:val="es-AR"/>
              </w:rPr>
              <w:t>das</w:t>
            </w:r>
            <w:r w:rsidR="005E6BDB">
              <w:rPr>
                <w:rFonts w:asciiTheme="minorHAnsi" w:hAnsiTheme="minorHAnsi" w:cstheme="minorHAnsi"/>
                <w:sz w:val="20"/>
                <w:szCs w:val="20"/>
                <w:lang w:val="es-AR"/>
              </w:rPr>
              <w:t xml:space="preserve"> por año</w:t>
            </w:r>
            <w:r w:rsidR="00D0210D" w:rsidRPr="00D0210D">
              <w:rPr>
                <w:rFonts w:asciiTheme="minorHAnsi" w:hAnsiTheme="minorHAnsi" w:cstheme="minorHAnsi"/>
                <w:sz w:val="20"/>
                <w:szCs w:val="20"/>
                <w:lang w:val="es-AR"/>
              </w:rPr>
              <w:t xml:space="preserve"> en este producto se llevaron a cabo de la siguiente manera:</w:t>
            </w:r>
          </w:p>
          <w:p w14:paraId="38957B70" w14:textId="622603C4" w:rsidR="009E2830" w:rsidRPr="009E2830" w:rsidRDefault="009E2830" w:rsidP="000C2E3B">
            <w:pPr>
              <w:pStyle w:val="Prrafodelista"/>
              <w:numPr>
                <w:ilvl w:val="0"/>
                <w:numId w:val="16"/>
              </w:numPr>
              <w:spacing w:before="60"/>
              <w:rPr>
                <w:rFonts w:asciiTheme="minorHAnsi" w:hAnsiTheme="minorHAnsi" w:cstheme="minorHAnsi"/>
                <w:sz w:val="20"/>
                <w:szCs w:val="20"/>
                <w:lang w:val="es-AR"/>
              </w:rPr>
            </w:pPr>
            <w:r w:rsidRPr="009E2830">
              <w:rPr>
                <w:rFonts w:asciiTheme="minorHAnsi" w:hAnsiTheme="minorHAnsi" w:cstheme="minorHAnsi"/>
                <w:sz w:val="20"/>
                <w:szCs w:val="20"/>
                <w:lang w:val="es-AR"/>
              </w:rPr>
              <w:t xml:space="preserve">No se establecieron metas para los años 2017 y 2018. </w:t>
            </w:r>
          </w:p>
          <w:p w14:paraId="60B75DEA" w14:textId="02D84076" w:rsidR="00D0210D" w:rsidRPr="00A66B9F" w:rsidRDefault="00B70967" w:rsidP="000C2E3B">
            <w:pPr>
              <w:pStyle w:val="Prrafodelista"/>
              <w:numPr>
                <w:ilvl w:val="0"/>
                <w:numId w:val="10"/>
              </w:numPr>
              <w:spacing w:before="60"/>
              <w:rPr>
                <w:rFonts w:asciiTheme="minorHAnsi" w:hAnsiTheme="minorHAnsi" w:cstheme="minorHAnsi"/>
                <w:sz w:val="20"/>
                <w:szCs w:val="20"/>
                <w:lang w:val="es-AR"/>
              </w:rPr>
            </w:pPr>
            <w:r w:rsidRPr="00A66B9F">
              <w:rPr>
                <w:rFonts w:asciiTheme="minorHAnsi" w:hAnsiTheme="minorHAnsi" w:cstheme="minorHAnsi"/>
                <w:sz w:val="20"/>
                <w:szCs w:val="20"/>
                <w:lang w:val="es-AR"/>
              </w:rPr>
              <w:lastRenderedPageBreak/>
              <w:t xml:space="preserve">En el 2019 la meta de IIEE implementada con </w:t>
            </w:r>
            <w:r w:rsidR="00F969A2" w:rsidRPr="00A66B9F">
              <w:rPr>
                <w:rFonts w:asciiTheme="minorHAnsi" w:hAnsiTheme="minorHAnsi" w:cstheme="minorHAnsi"/>
                <w:sz w:val="20"/>
                <w:szCs w:val="20"/>
                <w:lang w:val="es-AR"/>
              </w:rPr>
              <w:t xml:space="preserve">utensilios de plástico y acero fue de 10,000; sin </w:t>
            </w:r>
            <w:proofErr w:type="gramStart"/>
            <w:r w:rsidR="00F969A2" w:rsidRPr="00A66B9F">
              <w:rPr>
                <w:rFonts w:asciiTheme="minorHAnsi" w:hAnsiTheme="minorHAnsi" w:cstheme="minorHAnsi"/>
                <w:sz w:val="20"/>
                <w:szCs w:val="20"/>
                <w:lang w:val="es-AR"/>
              </w:rPr>
              <w:t>embargo</w:t>
            </w:r>
            <w:proofErr w:type="gramEnd"/>
            <w:r w:rsidR="00F969A2" w:rsidRPr="00A66B9F">
              <w:rPr>
                <w:rFonts w:asciiTheme="minorHAnsi" w:hAnsiTheme="minorHAnsi" w:cstheme="minorHAnsi"/>
                <w:sz w:val="20"/>
                <w:szCs w:val="20"/>
                <w:lang w:val="es-AR"/>
              </w:rPr>
              <w:t xml:space="preserve"> de acuerdo al requerimiento</w:t>
            </w:r>
            <w:r w:rsidR="00F90DB0" w:rsidRPr="00A66B9F">
              <w:rPr>
                <w:rFonts w:asciiTheme="minorHAnsi" w:hAnsiTheme="minorHAnsi" w:cstheme="minorHAnsi"/>
                <w:sz w:val="20"/>
                <w:szCs w:val="20"/>
                <w:lang w:val="es-AR"/>
              </w:rPr>
              <w:t xml:space="preserve"> de PNAEQW </w:t>
            </w:r>
            <w:r w:rsidR="00F969A2" w:rsidRPr="00A66B9F">
              <w:rPr>
                <w:rFonts w:asciiTheme="minorHAnsi" w:hAnsiTheme="minorHAnsi" w:cstheme="minorHAnsi"/>
                <w:sz w:val="20"/>
                <w:szCs w:val="20"/>
                <w:lang w:val="es-AR"/>
              </w:rPr>
              <w:t xml:space="preserve">se </w:t>
            </w:r>
            <w:r w:rsidR="001325B0" w:rsidRPr="00A66B9F">
              <w:rPr>
                <w:rFonts w:asciiTheme="minorHAnsi" w:hAnsiTheme="minorHAnsi" w:cstheme="minorHAnsi"/>
                <w:sz w:val="20"/>
                <w:szCs w:val="20"/>
                <w:lang w:val="es-AR"/>
              </w:rPr>
              <w:t>distribuyeron kits de utensilios a 11,</w:t>
            </w:r>
            <w:r w:rsidR="00780750" w:rsidRPr="00A66B9F">
              <w:rPr>
                <w:rFonts w:asciiTheme="minorHAnsi" w:hAnsiTheme="minorHAnsi" w:cstheme="minorHAnsi"/>
                <w:sz w:val="20"/>
                <w:szCs w:val="20"/>
                <w:lang w:val="es-AR"/>
              </w:rPr>
              <w:t>0</w:t>
            </w:r>
            <w:r w:rsidR="001325B0" w:rsidRPr="00A66B9F">
              <w:rPr>
                <w:rFonts w:asciiTheme="minorHAnsi" w:hAnsiTheme="minorHAnsi" w:cstheme="minorHAnsi"/>
                <w:sz w:val="20"/>
                <w:szCs w:val="20"/>
                <w:lang w:val="es-AR"/>
              </w:rPr>
              <w:t>80 IIEE, superando la meta</w:t>
            </w:r>
            <w:r w:rsidR="00B8020D" w:rsidRPr="00A66B9F">
              <w:rPr>
                <w:rFonts w:asciiTheme="minorHAnsi" w:hAnsiTheme="minorHAnsi" w:cstheme="minorHAnsi"/>
                <w:sz w:val="20"/>
                <w:szCs w:val="20"/>
                <w:lang w:val="es-AR"/>
              </w:rPr>
              <w:t xml:space="preserve"> establecida.</w:t>
            </w:r>
          </w:p>
          <w:p w14:paraId="0516BAB1" w14:textId="4C8BE8F4" w:rsidR="00BD5B30" w:rsidRPr="00A66B9F" w:rsidRDefault="00BD5B30" w:rsidP="000C2E3B">
            <w:pPr>
              <w:pStyle w:val="Prrafodelista"/>
              <w:numPr>
                <w:ilvl w:val="0"/>
                <w:numId w:val="10"/>
              </w:numPr>
              <w:spacing w:before="60"/>
              <w:rPr>
                <w:rFonts w:asciiTheme="minorHAnsi" w:hAnsiTheme="minorHAnsi" w:cstheme="minorHAnsi"/>
                <w:sz w:val="20"/>
                <w:szCs w:val="20"/>
                <w:lang w:val="es-AR"/>
              </w:rPr>
            </w:pPr>
            <w:r w:rsidRPr="00A66B9F">
              <w:rPr>
                <w:rFonts w:asciiTheme="minorHAnsi" w:hAnsiTheme="minorHAnsi" w:cstheme="minorHAnsi"/>
                <w:sz w:val="20"/>
                <w:szCs w:val="20"/>
                <w:lang w:val="es-AR"/>
              </w:rPr>
              <w:t xml:space="preserve">En el 2019 la meta de IIEE implementadas con </w:t>
            </w:r>
            <w:r w:rsidR="00F948EF" w:rsidRPr="00A66B9F">
              <w:rPr>
                <w:rFonts w:asciiTheme="minorHAnsi" w:hAnsiTheme="minorHAnsi" w:cstheme="minorHAnsi"/>
                <w:sz w:val="20"/>
                <w:szCs w:val="20"/>
                <w:lang w:val="es-AR"/>
              </w:rPr>
              <w:t xml:space="preserve">ollas No 36 y No 40 </w:t>
            </w:r>
            <w:r w:rsidR="00A66B9F" w:rsidRPr="00A66B9F">
              <w:rPr>
                <w:rFonts w:asciiTheme="minorHAnsi" w:hAnsiTheme="minorHAnsi" w:cstheme="minorHAnsi"/>
                <w:sz w:val="20"/>
                <w:szCs w:val="20"/>
                <w:lang w:val="es-AR"/>
              </w:rPr>
              <w:t>fu</w:t>
            </w:r>
            <w:r w:rsidR="0096376C">
              <w:rPr>
                <w:rFonts w:asciiTheme="minorHAnsi" w:hAnsiTheme="minorHAnsi" w:cstheme="minorHAnsi"/>
                <w:sz w:val="20"/>
                <w:szCs w:val="20"/>
                <w:lang w:val="es-AR"/>
              </w:rPr>
              <w:t>e</w:t>
            </w:r>
            <w:r w:rsidR="00A66B9F" w:rsidRPr="00A66B9F">
              <w:rPr>
                <w:rFonts w:asciiTheme="minorHAnsi" w:hAnsiTheme="minorHAnsi" w:cstheme="minorHAnsi"/>
                <w:sz w:val="20"/>
                <w:szCs w:val="20"/>
                <w:lang w:val="es-AR"/>
              </w:rPr>
              <w:t xml:space="preserve"> </w:t>
            </w:r>
            <w:r w:rsidRPr="00A66B9F">
              <w:rPr>
                <w:rFonts w:asciiTheme="minorHAnsi" w:hAnsiTheme="minorHAnsi" w:cstheme="minorHAnsi"/>
                <w:sz w:val="20"/>
                <w:szCs w:val="20"/>
                <w:lang w:val="es-AR"/>
              </w:rPr>
              <w:t xml:space="preserve">de </w:t>
            </w:r>
            <w:r w:rsidR="00F948EF" w:rsidRPr="00A66B9F">
              <w:rPr>
                <w:rFonts w:asciiTheme="minorHAnsi" w:hAnsiTheme="minorHAnsi" w:cstheme="minorHAnsi"/>
                <w:sz w:val="20"/>
                <w:szCs w:val="20"/>
                <w:lang w:val="es-AR"/>
              </w:rPr>
              <w:t>2,</w:t>
            </w:r>
            <w:r w:rsidR="00780750" w:rsidRPr="00A66B9F">
              <w:rPr>
                <w:rFonts w:asciiTheme="minorHAnsi" w:hAnsiTheme="minorHAnsi" w:cstheme="minorHAnsi"/>
                <w:sz w:val="20"/>
                <w:szCs w:val="20"/>
                <w:lang w:val="es-AR"/>
              </w:rPr>
              <w:t>491</w:t>
            </w:r>
            <w:r w:rsidRPr="00A66B9F">
              <w:rPr>
                <w:rFonts w:asciiTheme="minorHAnsi" w:hAnsiTheme="minorHAnsi" w:cstheme="minorHAnsi"/>
                <w:sz w:val="20"/>
                <w:szCs w:val="20"/>
                <w:lang w:val="es-AR"/>
              </w:rPr>
              <w:t xml:space="preserve">; sin </w:t>
            </w:r>
            <w:proofErr w:type="gramStart"/>
            <w:r w:rsidRPr="00A66B9F">
              <w:rPr>
                <w:rFonts w:asciiTheme="minorHAnsi" w:hAnsiTheme="minorHAnsi" w:cstheme="minorHAnsi"/>
                <w:sz w:val="20"/>
                <w:szCs w:val="20"/>
                <w:lang w:val="es-AR"/>
              </w:rPr>
              <w:t>embargo</w:t>
            </w:r>
            <w:proofErr w:type="gramEnd"/>
            <w:r w:rsidRPr="00A66B9F">
              <w:rPr>
                <w:rFonts w:asciiTheme="minorHAnsi" w:hAnsiTheme="minorHAnsi" w:cstheme="minorHAnsi"/>
                <w:sz w:val="20"/>
                <w:szCs w:val="20"/>
                <w:lang w:val="es-AR"/>
              </w:rPr>
              <w:t xml:space="preserve"> de acuerdo al requerimiento</w:t>
            </w:r>
            <w:r w:rsidR="00F90DB0" w:rsidRPr="00A66B9F">
              <w:rPr>
                <w:rFonts w:asciiTheme="minorHAnsi" w:hAnsiTheme="minorHAnsi" w:cstheme="minorHAnsi"/>
                <w:sz w:val="20"/>
                <w:szCs w:val="20"/>
                <w:lang w:val="es-AR"/>
              </w:rPr>
              <w:t xml:space="preserve"> de PNAEQW</w:t>
            </w:r>
            <w:r w:rsidRPr="00A66B9F">
              <w:rPr>
                <w:rFonts w:asciiTheme="minorHAnsi" w:hAnsiTheme="minorHAnsi" w:cstheme="minorHAnsi"/>
                <w:sz w:val="20"/>
                <w:szCs w:val="20"/>
                <w:lang w:val="es-AR"/>
              </w:rPr>
              <w:t xml:space="preserve"> se distribuyeron </w:t>
            </w:r>
            <w:r w:rsidR="00780750" w:rsidRPr="00A66B9F">
              <w:rPr>
                <w:rFonts w:asciiTheme="minorHAnsi" w:hAnsiTheme="minorHAnsi" w:cstheme="minorHAnsi"/>
                <w:sz w:val="20"/>
                <w:szCs w:val="20"/>
                <w:lang w:val="es-AR"/>
              </w:rPr>
              <w:t>ollas a 2,</w:t>
            </w:r>
            <w:r w:rsidR="00E6633D" w:rsidRPr="00A66B9F">
              <w:rPr>
                <w:rFonts w:asciiTheme="minorHAnsi" w:hAnsiTheme="minorHAnsi" w:cstheme="minorHAnsi"/>
                <w:sz w:val="20"/>
                <w:szCs w:val="20"/>
                <w:lang w:val="es-AR"/>
              </w:rPr>
              <w:t>623</w:t>
            </w:r>
            <w:r w:rsidRPr="00A66B9F">
              <w:rPr>
                <w:rFonts w:asciiTheme="minorHAnsi" w:hAnsiTheme="minorHAnsi" w:cstheme="minorHAnsi"/>
                <w:sz w:val="20"/>
                <w:szCs w:val="20"/>
                <w:lang w:val="es-AR"/>
              </w:rPr>
              <w:t xml:space="preserve"> IIEE, superando la meta establecida.</w:t>
            </w:r>
          </w:p>
          <w:p w14:paraId="2BF1AFA2" w14:textId="77777777" w:rsidR="00B8020D" w:rsidRPr="00D0210D" w:rsidRDefault="00B8020D" w:rsidP="0091736E">
            <w:pPr>
              <w:spacing w:before="60"/>
              <w:rPr>
                <w:rFonts w:asciiTheme="minorHAnsi" w:hAnsiTheme="minorHAnsi" w:cstheme="minorHAnsi"/>
                <w:sz w:val="20"/>
                <w:szCs w:val="20"/>
                <w:lang w:val="es-AR"/>
              </w:rPr>
            </w:pPr>
          </w:p>
          <w:p w14:paraId="7C86CD54" w14:textId="77777777" w:rsidR="007A3D0C" w:rsidRPr="007A3D0C" w:rsidRDefault="007A3D0C" w:rsidP="007A3D0C">
            <w:pPr>
              <w:spacing w:before="60"/>
              <w:rPr>
                <w:rFonts w:asciiTheme="minorHAnsi" w:hAnsiTheme="minorHAnsi" w:cstheme="minorHAnsi"/>
                <w:sz w:val="20"/>
                <w:szCs w:val="20"/>
                <w:lang w:val="es-AR"/>
              </w:rPr>
            </w:pPr>
            <w:proofErr w:type="gramStart"/>
            <w:r w:rsidRPr="007A3D0C">
              <w:rPr>
                <w:rFonts w:asciiTheme="minorHAnsi" w:hAnsiTheme="minorHAnsi" w:cstheme="minorHAnsi"/>
                <w:sz w:val="20"/>
                <w:szCs w:val="20"/>
                <w:lang w:val="es-AR"/>
              </w:rPr>
              <w:t>De acuerdo a</w:t>
            </w:r>
            <w:proofErr w:type="gramEnd"/>
            <w:r w:rsidRPr="007A3D0C">
              <w:rPr>
                <w:rFonts w:asciiTheme="minorHAnsi" w:hAnsiTheme="minorHAnsi" w:cstheme="minorHAnsi"/>
                <w:sz w:val="20"/>
                <w:szCs w:val="20"/>
                <w:lang w:val="es-AR"/>
              </w:rPr>
              <w:t xml:space="preserve"> este cuadro se ha </w:t>
            </w:r>
            <w:r w:rsidRPr="007A3D0C">
              <w:rPr>
                <w:rFonts w:asciiTheme="minorHAnsi" w:hAnsiTheme="minorHAnsi" w:cstheme="minorHAnsi"/>
                <w:b/>
                <w:sz w:val="20"/>
                <w:szCs w:val="20"/>
                <w:lang w:val="es-AR"/>
              </w:rPr>
              <w:t>implementado a 11,080 IIEE con un total de 912,045 utensilios de cocina</w:t>
            </w:r>
            <w:r w:rsidRPr="007A3D0C">
              <w:rPr>
                <w:rFonts w:asciiTheme="minorHAnsi" w:hAnsiTheme="minorHAnsi" w:cstheme="minorHAnsi"/>
                <w:sz w:val="20"/>
                <w:szCs w:val="20"/>
                <w:lang w:val="es-AR"/>
              </w:rPr>
              <w:t xml:space="preserve"> (plástico y meta), beneficiando así a 98,874 escolares. </w:t>
            </w:r>
          </w:p>
          <w:p w14:paraId="5A7FF96D" w14:textId="77777777" w:rsidR="007A3D0C" w:rsidRPr="007A3D0C" w:rsidRDefault="007A3D0C" w:rsidP="007A3D0C">
            <w:pPr>
              <w:spacing w:before="60"/>
              <w:rPr>
                <w:rFonts w:asciiTheme="minorHAnsi" w:hAnsiTheme="minorHAnsi" w:cstheme="minorHAnsi"/>
                <w:sz w:val="20"/>
                <w:szCs w:val="20"/>
                <w:lang w:val="es-AR"/>
              </w:rPr>
            </w:pPr>
            <w:r w:rsidRPr="007A3D0C">
              <w:rPr>
                <w:rFonts w:asciiTheme="minorHAnsi" w:hAnsiTheme="minorHAnsi" w:cstheme="minorHAnsi"/>
                <w:sz w:val="20"/>
                <w:szCs w:val="20"/>
                <w:lang w:val="es-AR"/>
              </w:rPr>
              <w:t>En este caso la meta era implementar a 10,000 IIEE y lo ejecutado fue de 11,080 escuelas.</w:t>
            </w:r>
          </w:p>
          <w:p w14:paraId="7A90AE06" w14:textId="77777777" w:rsidR="007A3D0C" w:rsidRPr="007A3D0C" w:rsidRDefault="007A3D0C" w:rsidP="007A3D0C">
            <w:pPr>
              <w:spacing w:before="60"/>
              <w:rPr>
                <w:rFonts w:asciiTheme="minorHAnsi" w:hAnsiTheme="minorHAnsi" w:cstheme="minorHAnsi"/>
                <w:sz w:val="20"/>
                <w:szCs w:val="20"/>
                <w:lang w:val="es-AR"/>
              </w:rPr>
            </w:pPr>
          </w:p>
          <w:p w14:paraId="1B711DCF" w14:textId="77777777" w:rsidR="007A3D0C" w:rsidRPr="001452A2" w:rsidRDefault="007A3D0C" w:rsidP="007A3D0C">
            <w:pPr>
              <w:spacing w:before="60"/>
              <w:rPr>
                <w:rFonts w:asciiTheme="minorHAnsi" w:hAnsiTheme="minorHAnsi" w:cstheme="minorHAnsi"/>
                <w:i/>
                <w:sz w:val="20"/>
                <w:szCs w:val="20"/>
                <w:lang w:val="es-AR"/>
              </w:rPr>
            </w:pPr>
            <w:r w:rsidRPr="007A3D0C">
              <w:rPr>
                <w:rFonts w:asciiTheme="minorHAnsi" w:hAnsiTheme="minorHAnsi" w:cstheme="minorHAnsi"/>
                <w:sz w:val="20"/>
                <w:szCs w:val="20"/>
                <w:lang w:val="es-AR"/>
              </w:rPr>
              <w:t xml:space="preserve">De igual forma se ha </w:t>
            </w:r>
            <w:r w:rsidRPr="007A3D0C">
              <w:rPr>
                <w:rFonts w:asciiTheme="minorHAnsi" w:hAnsiTheme="minorHAnsi" w:cstheme="minorHAnsi"/>
                <w:b/>
                <w:sz w:val="20"/>
                <w:szCs w:val="20"/>
                <w:lang w:val="es-AR"/>
              </w:rPr>
              <w:t>dotado a 2,623 IIEE con un total de 5,264 ollas No36 y No 40</w:t>
            </w:r>
            <w:r w:rsidRPr="007A3D0C">
              <w:rPr>
                <w:rFonts w:asciiTheme="minorHAnsi" w:hAnsiTheme="minorHAnsi" w:cstheme="minorHAnsi"/>
                <w:sz w:val="20"/>
                <w:szCs w:val="20"/>
                <w:lang w:val="es-AR"/>
              </w:rPr>
              <w:t>, beneficiando así a 97,585 niños y niñas del PNAEQW. En este caso también se superó la meta que era de 2,491 IIEE dotadas con ollas y se distribuyó ollas a 2,623 IIEE.</w:t>
            </w:r>
          </w:p>
          <w:p w14:paraId="2221BED2" w14:textId="77777777" w:rsidR="0091736E" w:rsidRPr="001452A2" w:rsidRDefault="0091736E" w:rsidP="0091736E">
            <w:pPr>
              <w:spacing w:before="60"/>
              <w:rPr>
                <w:rFonts w:asciiTheme="minorHAnsi" w:hAnsiTheme="minorHAnsi" w:cstheme="minorHAnsi"/>
                <w:i/>
                <w:sz w:val="20"/>
                <w:szCs w:val="20"/>
                <w:lang w:val="es-AR"/>
              </w:rPr>
            </w:pPr>
          </w:p>
          <w:p w14:paraId="42BFED6B" w14:textId="77777777" w:rsidR="00A96AF9" w:rsidRPr="0091736E" w:rsidRDefault="00A96AF9" w:rsidP="0091736E">
            <w:pPr>
              <w:tabs>
                <w:tab w:val="left" w:pos="4680"/>
              </w:tabs>
              <w:rPr>
                <w:rFonts w:asciiTheme="minorHAnsi" w:eastAsiaTheme="minorEastAsia" w:hAnsiTheme="minorHAnsi" w:cstheme="minorHAnsi"/>
                <w:sz w:val="20"/>
                <w:szCs w:val="20"/>
                <w:lang w:val="es-AR"/>
              </w:rPr>
            </w:pPr>
          </w:p>
        </w:tc>
      </w:tr>
      <w:tr w:rsidR="006F3723" w:rsidRPr="00927426" w14:paraId="3D11917C" w14:textId="77777777" w:rsidTr="00426148">
        <w:tc>
          <w:tcPr>
            <w:tcW w:w="1403" w:type="pct"/>
            <w:gridSpan w:val="2"/>
            <w:shd w:val="clear" w:color="auto" w:fill="CFCDCD" w:themeFill="background2" w:themeFillShade="E5"/>
          </w:tcPr>
          <w:p w14:paraId="124FD44F" w14:textId="746F0C9D"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lastRenderedPageBreak/>
              <w:t>Producto</w:t>
            </w:r>
            <w:proofErr w:type="spellEnd"/>
            <w:r w:rsidRPr="006C6F26">
              <w:rPr>
                <w:rFonts w:asciiTheme="minorHAnsi" w:eastAsiaTheme="minorEastAsia" w:hAnsiTheme="minorHAnsi" w:cstheme="minorHAnsi"/>
                <w:b/>
                <w:bCs/>
                <w:sz w:val="20"/>
                <w:szCs w:val="20"/>
              </w:rPr>
              <w:t xml:space="preserve"> 1.4</w:t>
            </w:r>
          </w:p>
        </w:tc>
        <w:tc>
          <w:tcPr>
            <w:tcW w:w="1061" w:type="pct"/>
            <w:shd w:val="clear" w:color="auto" w:fill="CFCDCD" w:themeFill="background2" w:themeFillShade="E5"/>
          </w:tcPr>
          <w:p w14:paraId="1B908CD4"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shd w:val="clear" w:color="auto" w:fill="CFCDCD" w:themeFill="background2" w:themeFillShade="E5"/>
          </w:tcPr>
          <w:p w14:paraId="66EAF52C" w14:textId="57E73DFD" w:rsidR="005819A4" w:rsidRPr="00927426" w:rsidRDefault="005819A4" w:rsidP="0043547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shd w:val="clear" w:color="auto" w:fill="CFCDCD" w:themeFill="background2" w:themeFillShade="E5"/>
          </w:tcPr>
          <w:p w14:paraId="72E8A432"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675D57CB" w14:textId="61F00B19"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shd w:val="clear" w:color="auto" w:fill="CFCDCD" w:themeFill="background2" w:themeFillShade="E5"/>
          </w:tcPr>
          <w:p w14:paraId="02FDEC5A"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shd w:val="clear" w:color="auto" w:fill="CFCDCD" w:themeFill="background2" w:themeFillShade="E5"/>
          </w:tcPr>
          <w:p w14:paraId="6260F7DC" w14:textId="58D43F55"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tc>
      </w:tr>
      <w:tr w:rsidR="006F3723" w:rsidRPr="00927426" w14:paraId="6500D0A7" w14:textId="77777777" w:rsidTr="00426148">
        <w:trPr>
          <w:trHeight w:val="288"/>
        </w:trPr>
        <w:tc>
          <w:tcPr>
            <w:tcW w:w="1403" w:type="pct"/>
            <w:gridSpan w:val="2"/>
            <w:tcBorders>
              <w:bottom w:val="single" w:sz="4" w:space="0" w:color="auto"/>
            </w:tcBorders>
            <w:shd w:val="clear" w:color="auto" w:fill="auto"/>
          </w:tcPr>
          <w:p w14:paraId="61E1F50D" w14:textId="6C9C552E" w:rsidR="005819A4" w:rsidRPr="005E6BDB" w:rsidRDefault="005819A4" w:rsidP="00375737">
            <w:pPr>
              <w:tabs>
                <w:tab w:val="left" w:pos="4680"/>
              </w:tabs>
              <w:rPr>
                <w:rFonts w:asciiTheme="minorHAnsi" w:eastAsiaTheme="minorEastAsia" w:hAnsiTheme="minorHAnsi" w:cstheme="minorHAnsi"/>
                <w:b/>
                <w:sz w:val="20"/>
                <w:szCs w:val="20"/>
                <w:lang w:val="es-ES"/>
              </w:rPr>
            </w:pPr>
            <w:r w:rsidRPr="005E6BDB">
              <w:rPr>
                <w:rFonts w:asciiTheme="minorHAnsi" w:hAnsiTheme="minorHAnsi" w:cstheme="minorHAnsi"/>
                <w:b/>
                <w:color w:val="000000"/>
                <w:sz w:val="20"/>
                <w:szCs w:val="20"/>
                <w:lang w:val="es-PE" w:eastAsia="es-PE"/>
              </w:rPr>
              <w:t>Instituciones Educativas con Jornada Escolar Completa, equipadas e implementadas con bienes especializados adaptados a nivel local</w:t>
            </w:r>
          </w:p>
        </w:tc>
        <w:tc>
          <w:tcPr>
            <w:tcW w:w="1061" w:type="pct"/>
            <w:tcBorders>
              <w:bottom w:val="single" w:sz="4" w:space="0" w:color="auto"/>
            </w:tcBorders>
            <w:shd w:val="clear" w:color="auto" w:fill="auto"/>
          </w:tcPr>
          <w:p w14:paraId="3482D714" w14:textId="1BB8BE2F" w:rsidR="005819A4" w:rsidRPr="001452A2" w:rsidRDefault="00426148" w:rsidP="00375737">
            <w:pPr>
              <w:tabs>
                <w:tab w:val="left" w:pos="4680"/>
              </w:tabs>
              <w:rPr>
                <w:rFonts w:asciiTheme="minorHAnsi" w:hAnsiTheme="minorHAnsi" w:cstheme="minorHAnsi"/>
                <w:color w:val="000000"/>
                <w:sz w:val="20"/>
                <w:szCs w:val="20"/>
                <w:lang w:val="es-PE" w:eastAsia="es-PE"/>
              </w:rPr>
            </w:pPr>
            <w:proofErr w:type="spellStart"/>
            <w:r>
              <w:rPr>
                <w:rFonts w:asciiTheme="minorHAnsi" w:hAnsiTheme="minorHAnsi" w:cstheme="minorHAnsi"/>
                <w:color w:val="000000" w:themeColor="text1"/>
                <w:sz w:val="20"/>
                <w:szCs w:val="20"/>
                <w:lang w:val="es-ES" w:eastAsia="es-PE"/>
              </w:rPr>
              <w:t>Nº</w:t>
            </w:r>
            <w:proofErr w:type="spellEnd"/>
            <w:r w:rsidR="005819A4" w:rsidRPr="001452A2">
              <w:rPr>
                <w:rFonts w:asciiTheme="minorHAnsi" w:hAnsiTheme="minorHAnsi" w:cstheme="minorHAnsi"/>
                <w:color w:val="000000" w:themeColor="text1"/>
                <w:sz w:val="20"/>
                <w:szCs w:val="20"/>
                <w:lang w:val="es-PE" w:eastAsia="es-PE"/>
              </w:rPr>
              <w:t xml:space="preserve"> de IIEE </w:t>
            </w:r>
            <w:r w:rsidR="005819A4">
              <w:rPr>
                <w:rFonts w:asciiTheme="minorHAnsi" w:hAnsiTheme="minorHAnsi" w:cstheme="minorHAnsi"/>
                <w:color w:val="000000" w:themeColor="text1"/>
                <w:sz w:val="20"/>
                <w:szCs w:val="20"/>
                <w:lang w:val="es-PE" w:eastAsia="es-PE"/>
              </w:rPr>
              <w:t>con Jornada Escolar completa, implementadas con cocinas semi industriales a gas</w:t>
            </w:r>
          </w:p>
          <w:p w14:paraId="1A81EE90" w14:textId="77777777" w:rsidR="005819A4" w:rsidRPr="001452A2" w:rsidRDefault="005819A4" w:rsidP="00375737">
            <w:pPr>
              <w:tabs>
                <w:tab w:val="left" w:pos="4680"/>
              </w:tabs>
              <w:rPr>
                <w:rFonts w:asciiTheme="minorHAnsi" w:eastAsiaTheme="minorEastAsia" w:hAnsiTheme="minorHAnsi" w:cstheme="minorHAnsi"/>
                <w:sz w:val="20"/>
                <w:szCs w:val="20"/>
                <w:lang w:val="es-ES"/>
              </w:rPr>
            </w:pPr>
          </w:p>
          <w:p w14:paraId="05A9CB0E" w14:textId="77777777" w:rsidR="005819A4" w:rsidRPr="001452A2" w:rsidRDefault="005819A4" w:rsidP="00375737">
            <w:pPr>
              <w:tabs>
                <w:tab w:val="left" w:pos="4680"/>
              </w:tabs>
              <w:rPr>
                <w:rFonts w:asciiTheme="minorHAnsi" w:eastAsiaTheme="minorEastAsia" w:hAnsiTheme="minorHAnsi" w:cstheme="minorHAnsi"/>
                <w:sz w:val="20"/>
                <w:szCs w:val="20"/>
                <w:lang w:val="es-ES"/>
              </w:rPr>
            </w:pPr>
          </w:p>
          <w:p w14:paraId="79723D48" w14:textId="36F3F75E" w:rsidR="005819A4" w:rsidRDefault="00426148" w:rsidP="00375737">
            <w:pPr>
              <w:tabs>
                <w:tab w:val="left" w:pos="4680"/>
              </w:tabs>
              <w:rPr>
                <w:rFonts w:asciiTheme="minorHAnsi" w:hAnsiTheme="minorHAnsi" w:cstheme="minorHAnsi"/>
                <w:sz w:val="20"/>
                <w:szCs w:val="20"/>
                <w:lang w:val="es-PE" w:eastAsia="es-PE"/>
              </w:rPr>
            </w:pPr>
            <w:proofErr w:type="spellStart"/>
            <w:r>
              <w:rPr>
                <w:rFonts w:asciiTheme="minorHAnsi" w:hAnsiTheme="minorHAnsi" w:cstheme="minorHAnsi"/>
                <w:sz w:val="20"/>
                <w:szCs w:val="20"/>
                <w:lang w:val="es-ES" w:eastAsia="es-PE"/>
              </w:rPr>
              <w:t>Nº</w:t>
            </w:r>
            <w:proofErr w:type="spellEnd"/>
            <w:r w:rsidR="005819A4" w:rsidRPr="001452A2">
              <w:rPr>
                <w:rFonts w:asciiTheme="minorHAnsi" w:hAnsiTheme="minorHAnsi" w:cstheme="minorHAnsi"/>
                <w:sz w:val="20"/>
                <w:szCs w:val="20"/>
                <w:lang w:val="es-PE" w:eastAsia="es-PE"/>
              </w:rPr>
              <w:t xml:space="preserve"> de IIEE </w:t>
            </w:r>
            <w:r w:rsidR="005819A4">
              <w:rPr>
                <w:rFonts w:asciiTheme="minorHAnsi" w:hAnsiTheme="minorHAnsi" w:cstheme="minorHAnsi"/>
                <w:sz w:val="20"/>
                <w:szCs w:val="20"/>
                <w:lang w:val="es-PE" w:eastAsia="es-PE"/>
              </w:rPr>
              <w:t>con Jornada Escolar Completa implementadas con ollas para cocinas GLP</w:t>
            </w:r>
          </w:p>
          <w:p w14:paraId="307E5646" w14:textId="77777777" w:rsidR="005819A4" w:rsidRDefault="005819A4" w:rsidP="00375737">
            <w:pPr>
              <w:tabs>
                <w:tab w:val="left" w:pos="4680"/>
              </w:tabs>
              <w:rPr>
                <w:rFonts w:asciiTheme="minorHAnsi" w:hAnsiTheme="minorHAnsi" w:cstheme="minorHAnsi"/>
                <w:sz w:val="20"/>
                <w:szCs w:val="20"/>
                <w:lang w:val="es-PE" w:eastAsia="es-PE"/>
              </w:rPr>
            </w:pPr>
          </w:p>
          <w:p w14:paraId="5DDF892A" w14:textId="19CFA952" w:rsidR="005819A4" w:rsidRPr="006C6F26" w:rsidRDefault="00426148" w:rsidP="00375737">
            <w:pPr>
              <w:tabs>
                <w:tab w:val="left" w:pos="4680"/>
              </w:tabs>
              <w:rPr>
                <w:rFonts w:asciiTheme="minorHAnsi" w:eastAsiaTheme="minorEastAsia" w:hAnsiTheme="minorHAnsi" w:cstheme="minorHAnsi"/>
                <w:sz w:val="20"/>
                <w:szCs w:val="20"/>
                <w:lang w:val="es-ES"/>
              </w:rPr>
            </w:pPr>
            <w:r>
              <w:rPr>
                <w:rFonts w:asciiTheme="minorHAnsi" w:hAnsiTheme="minorHAnsi" w:cstheme="minorHAnsi"/>
                <w:sz w:val="20"/>
                <w:szCs w:val="20"/>
                <w:lang w:val="es-PE" w:eastAsia="es-PE"/>
              </w:rPr>
              <w:t>%</w:t>
            </w:r>
            <w:r w:rsidR="005819A4">
              <w:rPr>
                <w:rFonts w:asciiTheme="minorHAnsi" w:hAnsiTheme="minorHAnsi" w:cstheme="minorHAnsi"/>
                <w:sz w:val="20"/>
                <w:szCs w:val="20"/>
                <w:lang w:val="es-PE" w:eastAsia="es-PE"/>
              </w:rPr>
              <w:t xml:space="preserve"> de CAE con capacidades fortalecidas para el buen uso y mantenimiento de las tecnologías (GLP)</w:t>
            </w:r>
          </w:p>
        </w:tc>
        <w:tc>
          <w:tcPr>
            <w:tcW w:w="1003" w:type="pct"/>
            <w:gridSpan w:val="2"/>
            <w:tcBorders>
              <w:bottom w:val="single" w:sz="4" w:space="0" w:color="auto"/>
            </w:tcBorders>
          </w:tcPr>
          <w:p w14:paraId="570C9AF2" w14:textId="77777777" w:rsidR="005819A4" w:rsidRPr="001452A2" w:rsidRDefault="005819A4" w:rsidP="00375737">
            <w:pPr>
              <w:tabs>
                <w:tab w:val="left" w:pos="4680"/>
              </w:tabs>
              <w:jc w:val="center"/>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t>0</w:t>
            </w:r>
          </w:p>
          <w:p w14:paraId="19A12928"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56B4A4F1"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6B28A157"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10C2871C"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11C6046F"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74A4BFD5"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6F604058" w14:textId="77777777" w:rsidR="005819A4" w:rsidRPr="001452A2" w:rsidRDefault="005819A4" w:rsidP="00375737">
            <w:pPr>
              <w:tabs>
                <w:tab w:val="left" w:pos="4680"/>
              </w:tabs>
              <w:jc w:val="center"/>
              <w:rPr>
                <w:rFonts w:asciiTheme="minorHAnsi" w:eastAsiaTheme="minorEastAsia" w:hAnsiTheme="minorHAnsi" w:cstheme="minorHAnsi"/>
                <w:sz w:val="20"/>
                <w:szCs w:val="20"/>
                <w:lang w:val="es-ES"/>
              </w:rPr>
            </w:pPr>
          </w:p>
          <w:p w14:paraId="5A915472"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r w:rsidRPr="001452A2">
              <w:rPr>
                <w:rFonts w:asciiTheme="minorHAnsi" w:eastAsiaTheme="minorEastAsia" w:hAnsiTheme="minorHAnsi" w:cstheme="minorHAnsi"/>
                <w:sz w:val="20"/>
                <w:szCs w:val="20"/>
                <w:lang w:val="es-ES"/>
              </w:rPr>
              <w:t>0</w:t>
            </w:r>
          </w:p>
          <w:p w14:paraId="14618996"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7CE7EFBE"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68E54B53"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3F87A05F"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08DFD332" w14:textId="77777777" w:rsidR="005819A4" w:rsidRPr="006C6F26" w:rsidRDefault="005819A4" w:rsidP="00375737">
            <w:pPr>
              <w:tabs>
                <w:tab w:val="left" w:pos="4680"/>
              </w:tabs>
              <w:jc w:val="center"/>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0</w:t>
            </w:r>
          </w:p>
          <w:p w14:paraId="6C23CED8" w14:textId="4D3517D3" w:rsidR="005819A4" w:rsidRDefault="005819A4" w:rsidP="00375737">
            <w:pPr>
              <w:tabs>
                <w:tab w:val="left" w:pos="4680"/>
              </w:tabs>
              <w:jc w:val="center"/>
              <w:rPr>
                <w:rFonts w:asciiTheme="minorHAnsi" w:eastAsiaTheme="minorEastAsia" w:hAnsiTheme="minorHAnsi" w:cstheme="minorHAnsi"/>
                <w:sz w:val="20"/>
                <w:szCs w:val="20"/>
                <w:lang w:val="es-ES"/>
              </w:rPr>
            </w:pPr>
          </w:p>
          <w:p w14:paraId="34C32CE1"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3E9D89AE"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3CB7BF2A"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702D77C3"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1B5854F3"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26BFB157" w14:textId="77777777" w:rsidR="005819A4" w:rsidRDefault="005819A4" w:rsidP="00375737">
            <w:pPr>
              <w:tabs>
                <w:tab w:val="left" w:pos="4680"/>
              </w:tabs>
              <w:jc w:val="center"/>
              <w:rPr>
                <w:rFonts w:asciiTheme="minorHAnsi" w:eastAsiaTheme="minorEastAsia" w:hAnsiTheme="minorHAnsi" w:cstheme="minorHAnsi"/>
                <w:sz w:val="20"/>
                <w:szCs w:val="20"/>
                <w:lang w:val="es-ES"/>
              </w:rPr>
            </w:pPr>
          </w:p>
          <w:p w14:paraId="23031FE3" w14:textId="3F3621BA" w:rsidR="005819A4" w:rsidRPr="006C6F26" w:rsidRDefault="005819A4" w:rsidP="00375737">
            <w:pPr>
              <w:tabs>
                <w:tab w:val="left" w:pos="4680"/>
              </w:tabs>
              <w:jc w:val="center"/>
              <w:rPr>
                <w:rFonts w:asciiTheme="minorHAnsi" w:eastAsiaTheme="minorEastAsia" w:hAnsiTheme="minorHAnsi" w:cstheme="minorHAnsi"/>
                <w:sz w:val="20"/>
                <w:szCs w:val="20"/>
                <w:lang w:val="es-ES"/>
              </w:rPr>
            </w:pPr>
          </w:p>
        </w:tc>
        <w:tc>
          <w:tcPr>
            <w:tcW w:w="460" w:type="pct"/>
            <w:tcBorders>
              <w:bottom w:val="single" w:sz="4" w:space="0" w:color="auto"/>
            </w:tcBorders>
            <w:shd w:val="clear" w:color="auto" w:fill="auto"/>
          </w:tcPr>
          <w:p w14:paraId="49EB13AB" w14:textId="52E835F7" w:rsidR="005819A4" w:rsidRPr="0021682A" w:rsidRDefault="005819A4" w:rsidP="00375737">
            <w:pPr>
              <w:tabs>
                <w:tab w:val="left" w:pos="4680"/>
              </w:tabs>
              <w:jc w:val="center"/>
              <w:rPr>
                <w:rFonts w:asciiTheme="minorHAnsi" w:hAnsiTheme="minorHAnsi" w:cstheme="minorHAnsi"/>
                <w:sz w:val="20"/>
                <w:szCs w:val="20"/>
                <w:lang w:val="es-PE" w:eastAsia="es-PE"/>
              </w:rPr>
            </w:pPr>
            <w:r w:rsidRPr="0021682A">
              <w:rPr>
                <w:rFonts w:asciiTheme="minorHAnsi" w:hAnsiTheme="minorHAnsi" w:cstheme="minorHAnsi"/>
                <w:sz w:val="20"/>
                <w:szCs w:val="20"/>
                <w:lang w:val="es-PE" w:eastAsia="es-PE"/>
              </w:rPr>
              <w:t>282</w:t>
            </w:r>
          </w:p>
          <w:p w14:paraId="5A5E568B"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702B0103"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3CD2CD38"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7E17C45E"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70D540FB"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402AE0AF"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47FA6B05"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5B6BE871" w14:textId="77777777" w:rsidR="005819A4" w:rsidRPr="0021682A" w:rsidRDefault="005819A4" w:rsidP="00375737">
            <w:pPr>
              <w:tabs>
                <w:tab w:val="left" w:pos="4680"/>
              </w:tabs>
              <w:jc w:val="center"/>
              <w:rPr>
                <w:rFonts w:asciiTheme="minorHAnsi" w:hAnsiTheme="minorHAnsi" w:cstheme="minorHAnsi"/>
                <w:sz w:val="20"/>
                <w:szCs w:val="20"/>
                <w:lang w:val="es-PE" w:eastAsia="es-PE"/>
              </w:rPr>
            </w:pPr>
            <w:r w:rsidRPr="0021682A">
              <w:rPr>
                <w:rFonts w:asciiTheme="minorHAnsi" w:hAnsiTheme="minorHAnsi" w:cstheme="minorHAnsi"/>
                <w:sz w:val="20"/>
                <w:szCs w:val="20"/>
                <w:lang w:val="es-PE" w:eastAsia="es-PE"/>
              </w:rPr>
              <w:t>282</w:t>
            </w:r>
          </w:p>
          <w:p w14:paraId="6E88E045" w14:textId="77777777" w:rsidR="005819A4" w:rsidRPr="0021682A" w:rsidRDefault="005819A4" w:rsidP="00375737">
            <w:pPr>
              <w:tabs>
                <w:tab w:val="left" w:pos="4680"/>
              </w:tabs>
              <w:jc w:val="center"/>
              <w:rPr>
                <w:rFonts w:asciiTheme="minorHAnsi" w:hAnsiTheme="minorHAnsi" w:cstheme="minorHAnsi"/>
                <w:sz w:val="20"/>
                <w:szCs w:val="20"/>
                <w:lang w:val="es-PE" w:eastAsia="es-PE"/>
              </w:rPr>
            </w:pPr>
          </w:p>
          <w:p w14:paraId="5C03D579" w14:textId="77777777" w:rsidR="005819A4" w:rsidRPr="0021682A" w:rsidRDefault="005819A4" w:rsidP="00375737">
            <w:pPr>
              <w:tabs>
                <w:tab w:val="left" w:pos="4680"/>
              </w:tabs>
              <w:jc w:val="center"/>
              <w:rPr>
                <w:rFonts w:asciiTheme="minorHAnsi" w:hAnsiTheme="minorHAnsi" w:cstheme="minorHAnsi"/>
                <w:sz w:val="20"/>
                <w:szCs w:val="20"/>
                <w:lang w:val="es-PE" w:eastAsia="es-PE"/>
              </w:rPr>
            </w:pPr>
          </w:p>
          <w:p w14:paraId="0F5BD3FB" w14:textId="77777777" w:rsidR="005819A4" w:rsidRPr="0021682A" w:rsidRDefault="005819A4" w:rsidP="00375737">
            <w:pPr>
              <w:tabs>
                <w:tab w:val="left" w:pos="4680"/>
              </w:tabs>
              <w:jc w:val="center"/>
              <w:rPr>
                <w:rFonts w:asciiTheme="minorHAnsi" w:hAnsiTheme="minorHAnsi" w:cstheme="minorHAnsi"/>
                <w:sz w:val="20"/>
                <w:szCs w:val="20"/>
                <w:lang w:val="es-PE" w:eastAsia="es-PE"/>
              </w:rPr>
            </w:pPr>
          </w:p>
          <w:p w14:paraId="3A8EC72E" w14:textId="77777777" w:rsidR="005819A4" w:rsidRPr="0021682A" w:rsidRDefault="005819A4" w:rsidP="00375737">
            <w:pPr>
              <w:tabs>
                <w:tab w:val="left" w:pos="4680"/>
              </w:tabs>
              <w:jc w:val="center"/>
              <w:rPr>
                <w:rFonts w:asciiTheme="minorHAnsi" w:hAnsiTheme="minorHAnsi" w:cstheme="minorHAnsi"/>
                <w:sz w:val="20"/>
                <w:szCs w:val="20"/>
                <w:lang w:val="es-PE" w:eastAsia="es-PE"/>
              </w:rPr>
            </w:pPr>
          </w:p>
          <w:p w14:paraId="6CE889A9" w14:textId="6679F89B" w:rsidR="005819A4" w:rsidRPr="0021682A" w:rsidRDefault="005819A4" w:rsidP="00375737">
            <w:pPr>
              <w:tabs>
                <w:tab w:val="left" w:pos="4680"/>
              </w:tabs>
              <w:jc w:val="center"/>
              <w:rPr>
                <w:rFonts w:asciiTheme="minorHAnsi" w:eastAsiaTheme="minorEastAsia" w:hAnsiTheme="minorHAnsi" w:cstheme="minorHAnsi"/>
                <w:sz w:val="20"/>
                <w:szCs w:val="20"/>
                <w:lang w:val="es-ES"/>
              </w:rPr>
            </w:pPr>
            <w:r w:rsidRPr="0021682A">
              <w:rPr>
                <w:rFonts w:asciiTheme="minorHAnsi" w:hAnsiTheme="minorHAnsi" w:cstheme="minorHAnsi"/>
                <w:sz w:val="20"/>
                <w:szCs w:val="20"/>
                <w:lang w:val="es-PE" w:eastAsia="es-PE"/>
              </w:rPr>
              <w:t>100%</w:t>
            </w:r>
          </w:p>
        </w:tc>
        <w:tc>
          <w:tcPr>
            <w:tcW w:w="626" w:type="pct"/>
            <w:tcBorders>
              <w:bottom w:val="single" w:sz="4" w:space="0" w:color="auto"/>
            </w:tcBorders>
            <w:shd w:val="clear" w:color="auto" w:fill="auto"/>
          </w:tcPr>
          <w:p w14:paraId="2FF61959" w14:textId="32FD2F12" w:rsidR="005819A4" w:rsidRPr="0021682A" w:rsidRDefault="005819A4" w:rsidP="00375737">
            <w:pPr>
              <w:tabs>
                <w:tab w:val="left" w:pos="4680"/>
              </w:tabs>
              <w:jc w:val="center"/>
              <w:rPr>
                <w:rFonts w:asciiTheme="minorHAnsi" w:eastAsiaTheme="minorEastAsia" w:hAnsiTheme="minorHAnsi" w:cstheme="minorHAnsi"/>
                <w:sz w:val="20"/>
                <w:szCs w:val="20"/>
                <w:lang w:val="es-ES"/>
              </w:rPr>
            </w:pPr>
            <w:r w:rsidRPr="0021682A">
              <w:rPr>
                <w:rFonts w:asciiTheme="minorHAnsi" w:eastAsiaTheme="minorEastAsia" w:hAnsiTheme="minorHAnsi" w:cstheme="minorHAnsi"/>
                <w:sz w:val="20"/>
                <w:szCs w:val="20"/>
                <w:lang w:val="es-ES"/>
              </w:rPr>
              <w:t>282</w:t>
            </w:r>
          </w:p>
          <w:p w14:paraId="0F37360A"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5420D4C7"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0A8FCA83"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4958AC80"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69DE8B15"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198A83A4"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71E8EA57"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5EE15E5E"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r w:rsidRPr="0021682A">
              <w:rPr>
                <w:rFonts w:asciiTheme="minorHAnsi" w:eastAsiaTheme="minorEastAsia" w:hAnsiTheme="minorHAnsi" w:cstheme="minorHAnsi"/>
                <w:sz w:val="20"/>
                <w:szCs w:val="20"/>
                <w:lang w:val="es-ES"/>
              </w:rPr>
              <w:t>282</w:t>
            </w:r>
          </w:p>
          <w:p w14:paraId="79A2BBFD"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34A744B7"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01D5426A"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551C6E5B"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0F72FB8D" w14:textId="2768150B" w:rsidR="005819A4" w:rsidRPr="0021682A" w:rsidRDefault="005819A4" w:rsidP="00375737">
            <w:pPr>
              <w:tabs>
                <w:tab w:val="left" w:pos="4680"/>
              </w:tabs>
              <w:jc w:val="center"/>
              <w:rPr>
                <w:rFonts w:asciiTheme="minorHAnsi" w:eastAsiaTheme="minorEastAsia" w:hAnsiTheme="minorHAnsi" w:cstheme="minorHAnsi"/>
                <w:sz w:val="20"/>
                <w:szCs w:val="20"/>
                <w:lang w:val="es-ES"/>
              </w:rPr>
            </w:pPr>
            <w:r w:rsidRPr="0021682A">
              <w:rPr>
                <w:rFonts w:asciiTheme="minorHAnsi" w:eastAsiaTheme="minorEastAsia" w:hAnsiTheme="minorHAnsi" w:cstheme="minorHAnsi"/>
                <w:sz w:val="20"/>
                <w:szCs w:val="20"/>
                <w:lang w:val="es-ES"/>
              </w:rPr>
              <w:t>100%</w:t>
            </w:r>
          </w:p>
        </w:tc>
        <w:tc>
          <w:tcPr>
            <w:tcW w:w="447" w:type="pct"/>
            <w:tcBorders>
              <w:bottom w:val="single" w:sz="4" w:space="0" w:color="auto"/>
            </w:tcBorders>
            <w:shd w:val="clear" w:color="auto" w:fill="auto"/>
          </w:tcPr>
          <w:p w14:paraId="49291216" w14:textId="66F8B4C0" w:rsidR="005819A4" w:rsidRPr="0021682A" w:rsidRDefault="005819A4" w:rsidP="00375737">
            <w:pPr>
              <w:tabs>
                <w:tab w:val="left" w:pos="4680"/>
              </w:tabs>
              <w:jc w:val="center"/>
              <w:rPr>
                <w:rFonts w:asciiTheme="minorHAnsi" w:eastAsiaTheme="minorEastAsia" w:hAnsiTheme="minorHAnsi" w:cstheme="minorHAnsi"/>
                <w:sz w:val="20"/>
                <w:szCs w:val="20"/>
                <w:lang w:val="es-ES"/>
              </w:rPr>
            </w:pPr>
            <w:r w:rsidRPr="0021682A">
              <w:rPr>
                <w:rFonts w:asciiTheme="minorHAnsi" w:eastAsiaTheme="minorEastAsia" w:hAnsiTheme="minorHAnsi" w:cstheme="minorHAnsi"/>
                <w:sz w:val="20"/>
                <w:szCs w:val="20"/>
                <w:lang w:val="es-ES"/>
              </w:rPr>
              <w:t>100%</w:t>
            </w:r>
          </w:p>
          <w:p w14:paraId="47A7A2DE"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0520066E"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38A34D07"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6BCEDFAE"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7A6803C1"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0364F289"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52B92924"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07A758E3"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r w:rsidRPr="0021682A">
              <w:rPr>
                <w:rFonts w:asciiTheme="minorHAnsi" w:eastAsiaTheme="minorEastAsia" w:hAnsiTheme="minorHAnsi" w:cstheme="minorHAnsi"/>
                <w:sz w:val="20"/>
                <w:szCs w:val="20"/>
                <w:lang w:val="es-ES"/>
              </w:rPr>
              <w:t>100%</w:t>
            </w:r>
          </w:p>
          <w:p w14:paraId="1FA70E1F"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2A0820A8"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7796C7B9"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31E4D653" w14:textId="77777777" w:rsidR="005819A4" w:rsidRPr="0021682A" w:rsidRDefault="005819A4" w:rsidP="00375737">
            <w:pPr>
              <w:tabs>
                <w:tab w:val="left" w:pos="4680"/>
              </w:tabs>
              <w:jc w:val="center"/>
              <w:rPr>
                <w:rFonts w:asciiTheme="minorHAnsi" w:eastAsiaTheme="minorEastAsia" w:hAnsiTheme="minorHAnsi" w:cstheme="minorHAnsi"/>
                <w:sz w:val="20"/>
                <w:szCs w:val="20"/>
                <w:lang w:val="es-ES"/>
              </w:rPr>
            </w:pPr>
          </w:p>
          <w:p w14:paraId="246C2CD6" w14:textId="25C85B20" w:rsidR="005819A4" w:rsidRPr="0021682A" w:rsidRDefault="005819A4" w:rsidP="002C4C5D">
            <w:pPr>
              <w:tabs>
                <w:tab w:val="left" w:pos="4680"/>
              </w:tabs>
              <w:jc w:val="center"/>
              <w:rPr>
                <w:rFonts w:asciiTheme="minorHAnsi" w:eastAsiaTheme="minorEastAsia" w:hAnsiTheme="minorHAnsi" w:cstheme="minorHAnsi"/>
                <w:sz w:val="20"/>
                <w:szCs w:val="20"/>
                <w:lang w:val="es-ES"/>
              </w:rPr>
            </w:pPr>
            <w:r w:rsidRPr="0021682A">
              <w:rPr>
                <w:rFonts w:asciiTheme="minorHAnsi" w:eastAsiaTheme="minorEastAsia" w:hAnsiTheme="minorHAnsi" w:cstheme="minorHAnsi"/>
                <w:sz w:val="20"/>
                <w:szCs w:val="20"/>
                <w:lang w:val="es-ES"/>
              </w:rPr>
              <w:t>100%</w:t>
            </w:r>
          </w:p>
        </w:tc>
      </w:tr>
      <w:tr w:rsidR="00032D24" w:rsidRPr="006C608C" w14:paraId="39BA73C9" w14:textId="77777777" w:rsidTr="00426148">
        <w:trPr>
          <w:trHeight w:val="76"/>
        </w:trPr>
        <w:tc>
          <w:tcPr>
            <w:tcW w:w="5000" w:type="pct"/>
            <w:gridSpan w:val="8"/>
            <w:tcBorders>
              <w:bottom w:val="single" w:sz="4" w:space="0" w:color="auto"/>
            </w:tcBorders>
            <w:shd w:val="clear" w:color="auto" w:fill="CFCDCD" w:themeFill="background2" w:themeFillShade="E5"/>
          </w:tcPr>
          <w:p w14:paraId="0A640257" w14:textId="77777777" w:rsidR="00032D24" w:rsidRPr="006C608C" w:rsidRDefault="00032D24"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032D24" w:rsidRPr="00C809C9" w14:paraId="350B2E17" w14:textId="77777777" w:rsidTr="00426148">
        <w:trPr>
          <w:trHeight w:val="288"/>
        </w:trPr>
        <w:tc>
          <w:tcPr>
            <w:tcW w:w="1182" w:type="pct"/>
            <w:shd w:val="clear" w:color="auto" w:fill="auto"/>
          </w:tcPr>
          <w:p w14:paraId="40F8B7FE" w14:textId="50FCE929" w:rsidR="00032D24" w:rsidRPr="006C608C" w:rsidRDefault="00032D24"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1.</w:t>
            </w:r>
            <w:r w:rsidR="00025510">
              <w:rPr>
                <w:rFonts w:asciiTheme="minorHAnsi" w:eastAsiaTheme="minorEastAsia" w:hAnsiTheme="minorHAnsi" w:cstheme="minorHAnsi"/>
                <w:b/>
                <w:bCs/>
                <w:sz w:val="20"/>
                <w:szCs w:val="20"/>
              </w:rPr>
              <w:t>4</w:t>
            </w:r>
            <w:r w:rsidRPr="006C608C">
              <w:rPr>
                <w:rFonts w:asciiTheme="minorHAnsi" w:eastAsiaTheme="minorEastAsia" w:hAnsiTheme="minorHAnsi" w:cstheme="minorHAnsi"/>
                <w:b/>
                <w:bCs/>
                <w:sz w:val="20"/>
                <w:szCs w:val="20"/>
              </w:rPr>
              <w:t>.1:</w:t>
            </w:r>
          </w:p>
        </w:tc>
        <w:tc>
          <w:tcPr>
            <w:tcW w:w="3818" w:type="pct"/>
            <w:gridSpan w:val="7"/>
            <w:shd w:val="clear" w:color="auto" w:fill="auto"/>
          </w:tcPr>
          <w:p w14:paraId="20B75A2D" w14:textId="20EB3B94" w:rsidR="00032D24" w:rsidRPr="006C608C" w:rsidRDefault="00025510" w:rsidP="00375737">
            <w:pPr>
              <w:tabs>
                <w:tab w:val="left" w:pos="4680"/>
              </w:tabs>
              <w:rPr>
                <w:rFonts w:asciiTheme="minorHAnsi" w:eastAsiaTheme="minorEastAsia" w:hAnsiTheme="minorHAnsi" w:cstheme="minorHAnsi"/>
                <w:sz w:val="20"/>
                <w:szCs w:val="20"/>
                <w:lang w:val="es-ES"/>
              </w:rPr>
            </w:pPr>
            <w:r w:rsidRPr="00025510">
              <w:rPr>
                <w:rFonts w:asciiTheme="minorHAnsi" w:eastAsiaTheme="minorEastAsia" w:hAnsiTheme="minorHAnsi" w:cstheme="minorHAnsi"/>
                <w:sz w:val="20"/>
                <w:szCs w:val="20"/>
                <w:lang w:val="es-ES"/>
              </w:rPr>
              <w:t>Adquisición, distribución y monitoreo de equipamiento de Instituciones educativas de la modalidad JEC</w:t>
            </w:r>
            <w:r w:rsidR="00F74484">
              <w:rPr>
                <w:rFonts w:asciiTheme="minorHAnsi" w:eastAsiaTheme="minorEastAsia" w:hAnsiTheme="minorHAnsi" w:cstheme="minorHAnsi"/>
                <w:sz w:val="20"/>
                <w:szCs w:val="20"/>
                <w:lang w:val="es-ES"/>
              </w:rPr>
              <w:t>.</w:t>
            </w:r>
          </w:p>
        </w:tc>
      </w:tr>
      <w:tr w:rsidR="00032D24" w:rsidRPr="007A19C9" w14:paraId="45C587D6" w14:textId="77777777" w:rsidTr="00EA0603">
        <w:trPr>
          <w:trHeight w:val="2150"/>
        </w:trPr>
        <w:tc>
          <w:tcPr>
            <w:tcW w:w="5000" w:type="pct"/>
            <w:gridSpan w:val="8"/>
            <w:tcBorders>
              <w:bottom w:val="single" w:sz="4" w:space="0" w:color="auto"/>
            </w:tcBorders>
          </w:tcPr>
          <w:p w14:paraId="03CBC52F" w14:textId="3AD33275" w:rsidR="00032D24" w:rsidRDefault="00C23F48" w:rsidP="00375737">
            <w:pPr>
              <w:tabs>
                <w:tab w:val="left" w:pos="4680"/>
              </w:tabs>
              <w:rPr>
                <w:rFonts w:asciiTheme="minorHAnsi" w:eastAsiaTheme="minorEastAsia" w:hAnsiTheme="minorHAnsi" w:cstheme="minorHAnsi"/>
                <w:b/>
                <w:bCs/>
                <w:sz w:val="20"/>
                <w:szCs w:val="20"/>
                <w:lang w:val="es-PE"/>
              </w:rPr>
            </w:pPr>
            <w:r>
              <w:rPr>
                <w:rFonts w:asciiTheme="minorHAnsi" w:eastAsiaTheme="minorEastAsia" w:hAnsiTheme="minorHAnsi" w:cstheme="minorHAnsi"/>
                <w:b/>
                <w:bCs/>
                <w:sz w:val="20"/>
                <w:szCs w:val="20"/>
                <w:lang w:val="es-PE"/>
              </w:rPr>
              <w:lastRenderedPageBreak/>
              <w:t xml:space="preserve">Producto 1.4 </w:t>
            </w:r>
            <w:r w:rsidRPr="005E6BDB">
              <w:rPr>
                <w:rFonts w:asciiTheme="minorHAnsi" w:hAnsiTheme="minorHAnsi" w:cstheme="minorHAnsi"/>
                <w:b/>
                <w:color w:val="000000"/>
                <w:sz w:val="20"/>
                <w:szCs w:val="20"/>
                <w:lang w:val="es-PE" w:eastAsia="es-PE"/>
              </w:rPr>
              <w:t>Instituciones Educativas con Jornada Escolar Completa, equipadas e implementadas con bienes especializados adaptados a nivel local</w:t>
            </w:r>
            <w:r w:rsidRPr="005E6BDB">
              <w:rPr>
                <w:rFonts w:asciiTheme="minorHAnsi" w:eastAsiaTheme="minorEastAsia" w:hAnsiTheme="minorHAnsi" w:cstheme="minorHAnsi"/>
                <w:b/>
                <w:bCs/>
                <w:sz w:val="20"/>
                <w:szCs w:val="20"/>
                <w:lang w:val="es-PE"/>
              </w:rPr>
              <w:t xml:space="preserve"> </w:t>
            </w:r>
            <w:r w:rsidR="00032D24" w:rsidRPr="005E6BDB">
              <w:rPr>
                <w:rFonts w:asciiTheme="minorHAnsi" w:eastAsiaTheme="minorEastAsia" w:hAnsiTheme="minorHAnsi" w:cstheme="minorHAnsi"/>
                <w:b/>
                <w:bCs/>
                <w:sz w:val="20"/>
                <w:szCs w:val="20"/>
                <w:lang w:val="es-PE"/>
              </w:rPr>
              <w:t>Descripción general del desarrollo del Producto y las Actividades</w:t>
            </w:r>
            <w:r>
              <w:rPr>
                <w:rFonts w:asciiTheme="minorHAnsi" w:eastAsiaTheme="minorEastAsia" w:hAnsiTheme="minorHAnsi" w:cstheme="minorHAnsi"/>
                <w:b/>
                <w:bCs/>
                <w:sz w:val="20"/>
                <w:szCs w:val="20"/>
                <w:lang w:val="es-PE"/>
              </w:rPr>
              <w:t xml:space="preserve">. </w:t>
            </w:r>
          </w:p>
          <w:p w14:paraId="53437F4E" w14:textId="77777777" w:rsidR="00BF528A" w:rsidRPr="005E6BDB" w:rsidRDefault="00BF528A" w:rsidP="00375737">
            <w:pPr>
              <w:tabs>
                <w:tab w:val="left" w:pos="4680"/>
              </w:tabs>
              <w:rPr>
                <w:rFonts w:asciiTheme="minorHAnsi" w:eastAsiaTheme="minorEastAsia" w:hAnsiTheme="minorHAnsi" w:cstheme="minorHAnsi"/>
                <w:b/>
                <w:bCs/>
                <w:sz w:val="20"/>
                <w:szCs w:val="20"/>
                <w:lang w:val="es-PE"/>
              </w:rPr>
            </w:pPr>
          </w:p>
          <w:p w14:paraId="56A7B0E6" w14:textId="68A58596" w:rsidR="00290E10" w:rsidRDefault="00290E10" w:rsidP="00290E10">
            <w:pPr>
              <w:spacing w:before="60"/>
              <w:rPr>
                <w:rFonts w:asciiTheme="minorHAnsi" w:hAnsiTheme="minorHAnsi" w:cstheme="minorHAnsi"/>
                <w:sz w:val="20"/>
                <w:szCs w:val="20"/>
                <w:lang w:val="es-AR"/>
              </w:rPr>
            </w:pPr>
            <w:r w:rsidRPr="00080FBF">
              <w:rPr>
                <w:rFonts w:asciiTheme="minorHAnsi" w:hAnsiTheme="minorHAnsi" w:cstheme="minorHAnsi"/>
                <w:sz w:val="20"/>
                <w:szCs w:val="20"/>
                <w:lang w:val="es-AR"/>
              </w:rPr>
              <w:t>En este producto cada una de las metas programadas p</w:t>
            </w:r>
            <w:r w:rsidR="00DA51CB">
              <w:rPr>
                <w:rFonts w:asciiTheme="minorHAnsi" w:hAnsiTheme="minorHAnsi" w:cstheme="minorHAnsi"/>
                <w:sz w:val="20"/>
                <w:szCs w:val="20"/>
                <w:lang w:val="es-AR"/>
              </w:rPr>
              <w:t>ara</w:t>
            </w:r>
            <w:r w:rsidRPr="00080FBF">
              <w:rPr>
                <w:rFonts w:asciiTheme="minorHAnsi" w:hAnsiTheme="minorHAnsi" w:cstheme="minorHAnsi"/>
                <w:sz w:val="20"/>
                <w:szCs w:val="20"/>
                <w:lang w:val="es-AR"/>
              </w:rPr>
              <w:t xml:space="preserve"> </w:t>
            </w:r>
            <w:r w:rsidR="00DA51CB">
              <w:rPr>
                <w:rFonts w:asciiTheme="minorHAnsi" w:hAnsiTheme="minorHAnsi" w:cstheme="minorHAnsi"/>
                <w:sz w:val="20"/>
                <w:szCs w:val="20"/>
                <w:lang w:val="es-AR"/>
              </w:rPr>
              <w:t>el año 2019</w:t>
            </w:r>
            <w:r w:rsidR="00782287">
              <w:rPr>
                <w:rFonts w:asciiTheme="minorHAnsi" w:hAnsiTheme="minorHAnsi" w:cstheme="minorHAnsi"/>
                <w:sz w:val="20"/>
                <w:szCs w:val="20"/>
                <w:lang w:val="es-AR"/>
              </w:rPr>
              <w:t xml:space="preserve"> se</w:t>
            </w:r>
            <w:r w:rsidRPr="00080FBF">
              <w:rPr>
                <w:rFonts w:asciiTheme="minorHAnsi" w:hAnsiTheme="minorHAnsi" w:cstheme="minorHAnsi"/>
                <w:sz w:val="20"/>
                <w:szCs w:val="20"/>
                <w:lang w:val="es-AR"/>
              </w:rPr>
              <w:t xml:space="preserve"> cumplieron</w:t>
            </w:r>
            <w:r w:rsidR="00782287">
              <w:rPr>
                <w:rFonts w:asciiTheme="minorHAnsi" w:hAnsiTheme="minorHAnsi" w:cstheme="minorHAnsi"/>
                <w:sz w:val="20"/>
                <w:szCs w:val="20"/>
                <w:lang w:val="es-AR"/>
              </w:rPr>
              <w:t xml:space="preserve"> al 100%</w:t>
            </w:r>
            <w:r w:rsidRPr="00080FBF">
              <w:rPr>
                <w:rFonts w:asciiTheme="minorHAnsi" w:hAnsiTheme="minorHAnsi" w:cstheme="minorHAnsi"/>
                <w:sz w:val="20"/>
                <w:szCs w:val="20"/>
                <w:lang w:val="es-AR"/>
              </w:rPr>
              <w:t xml:space="preserve"> </w:t>
            </w:r>
            <w:proofErr w:type="gramStart"/>
            <w:r w:rsidRPr="00080FBF">
              <w:rPr>
                <w:rFonts w:asciiTheme="minorHAnsi" w:hAnsiTheme="minorHAnsi" w:cstheme="minorHAnsi"/>
                <w:sz w:val="20"/>
                <w:szCs w:val="20"/>
                <w:lang w:val="es-AR"/>
              </w:rPr>
              <w:t>de acuerdo a</w:t>
            </w:r>
            <w:proofErr w:type="gramEnd"/>
            <w:r w:rsidRPr="00080FBF">
              <w:rPr>
                <w:rFonts w:asciiTheme="minorHAnsi" w:hAnsiTheme="minorHAnsi" w:cstheme="minorHAnsi"/>
                <w:sz w:val="20"/>
                <w:szCs w:val="20"/>
                <w:lang w:val="es-AR"/>
              </w:rPr>
              <w:t xml:space="preserve"> lo establecido</w:t>
            </w:r>
            <w:r>
              <w:rPr>
                <w:rFonts w:asciiTheme="minorHAnsi" w:hAnsiTheme="minorHAnsi" w:cstheme="minorHAnsi"/>
                <w:sz w:val="20"/>
                <w:szCs w:val="20"/>
                <w:lang w:val="es-AR"/>
              </w:rPr>
              <w:t>.</w:t>
            </w:r>
          </w:p>
          <w:p w14:paraId="3102BC69" w14:textId="77777777" w:rsidR="000306CD" w:rsidRDefault="000306CD" w:rsidP="00290E10">
            <w:pPr>
              <w:spacing w:before="60"/>
              <w:rPr>
                <w:rFonts w:asciiTheme="minorHAnsi" w:hAnsiTheme="minorHAnsi" w:cstheme="minorHAnsi"/>
                <w:sz w:val="20"/>
                <w:szCs w:val="20"/>
                <w:lang w:val="es-AR"/>
              </w:rPr>
            </w:pPr>
          </w:p>
          <w:p w14:paraId="5760E5D5" w14:textId="0DF0535D" w:rsidR="004803DD" w:rsidRDefault="004803DD" w:rsidP="004803DD">
            <w:pPr>
              <w:tabs>
                <w:tab w:val="left" w:pos="4680"/>
              </w:tabs>
              <w:rPr>
                <w:rFonts w:asciiTheme="minorHAnsi" w:eastAsiaTheme="minorEastAsia" w:hAnsiTheme="minorHAnsi" w:cstheme="minorHAnsi"/>
                <w:sz w:val="20"/>
                <w:szCs w:val="20"/>
                <w:lang w:val="es-AR"/>
              </w:rPr>
            </w:pPr>
            <w:r>
              <w:rPr>
                <w:rFonts w:asciiTheme="minorHAnsi" w:eastAsiaTheme="minorEastAsia" w:hAnsiTheme="minorHAnsi" w:cstheme="minorHAnsi"/>
                <w:sz w:val="20"/>
                <w:szCs w:val="20"/>
                <w:lang w:val="es-AR"/>
              </w:rPr>
              <w:t>No hubo metas para el 2017 y 2018.</w:t>
            </w:r>
          </w:p>
          <w:p w14:paraId="57BAD56D" w14:textId="77777777" w:rsidR="00152A9E" w:rsidRDefault="00152A9E" w:rsidP="004803DD">
            <w:pPr>
              <w:tabs>
                <w:tab w:val="left" w:pos="4680"/>
              </w:tabs>
              <w:rPr>
                <w:rFonts w:asciiTheme="minorHAnsi" w:eastAsiaTheme="minorEastAsia" w:hAnsiTheme="minorHAnsi" w:cstheme="minorHAnsi"/>
                <w:sz w:val="20"/>
                <w:szCs w:val="20"/>
                <w:lang w:val="es-AR"/>
              </w:rPr>
            </w:pPr>
          </w:p>
          <w:p w14:paraId="3CC1FB35" w14:textId="30C4EE22" w:rsidR="004443F0" w:rsidRPr="00341B37" w:rsidRDefault="004443F0" w:rsidP="00341B37">
            <w:pPr>
              <w:spacing w:before="60"/>
              <w:ind w:left="547"/>
              <w:jc w:val="center"/>
              <w:rPr>
                <w:rFonts w:asciiTheme="minorHAnsi" w:eastAsiaTheme="minorEastAsia" w:hAnsiTheme="minorHAnsi" w:cstheme="minorHAnsi"/>
                <w:b/>
                <w:sz w:val="20"/>
                <w:szCs w:val="20"/>
                <w:lang w:val="es-ES"/>
              </w:rPr>
            </w:pPr>
            <w:r>
              <w:rPr>
                <w:rFonts w:asciiTheme="minorHAnsi" w:eastAsiaTheme="minorEastAsia" w:hAnsiTheme="minorHAnsi" w:cstheme="minorHAnsi"/>
                <w:b/>
                <w:sz w:val="20"/>
                <w:szCs w:val="20"/>
                <w:lang w:val="es-ES"/>
              </w:rPr>
              <w:t xml:space="preserve">Cuadro </w:t>
            </w:r>
            <w:r w:rsidR="00152A9E">
              <w:rPr>
                <w:rFonts w:asciiTheme="minorHAnsi" w:eastAsiaTheme="minorEastAsia" w:hAnsiTheme="minorHAnsi" w:cstheme="minorHAnsi"/>
                <w:b/>
                <w:sz w:val="20"/>
                <w:szCs w:val="20"/>
                <w:lang w:val="es-ES"/>
              </w:rPr>
              <w:t>6</w:t>
            </w:r>
            <w:r>
              <w:rPr>
                <w:rFonts w:asciiTheme="minorHAnsi" w:eastAsiaTheme="minorEastAsia" w:hAnsiTheme="minorHAnsi" w:cstheme="minorHAnsi"/>
                <w:b/>
                <w:sz w:val="20"/>
                <w:szCs w:val="20"/>
                <w:lang w:val="es-ES"/>
              </w:rPr>
              <w:t>: Universo Total de Cocinas Semi Industriales a Gas y No de Beneficiarios</w:t>
            </w:r>
            <w:r w:rsidR="00341B37">
              <w:rPr>
                <w:rFonts w:asciiTheme="minorHAnsi" w:eastAsiaTheme="minorEastAsia" w:hAnsiTheme="minorHAnsi" w:cstheme="minorHAnsi"/>
                <w:b/>
                <w:sz w:val="20"/>
                <w:szCs w:val="20"/>
                <w:lang w:val="es-ES"/>
              </w:rPr>
              <w:t xml:space="preserve"> (modalidad JEC)</w:t>
            </w:r>
          </w:p>
          <w:tbl>
            <w:tblPr>
              <w:tblW w:w="8795" w:type="dxa"/>
              <w:jc w:val="center"/>
              <w:tblLook w:val="04A0" w:firstRow="1" w:lastRow="0" w:firstColumn="1" w:lastColumn="0" w:noHBand="0" w:noVBand="1"/>
            </w:tblPr>
            <w:tblGrid>
              <w:gridCol w:w="3404"/>
              <w:gridCol w:w="1915"/>
              <w:gridCol w:w="1803"/>
              <w:gridCol w:w="1673"/>
            </w:tblGrid>
            <w:tr w:rsidR="007A19C9" w:rsidRPr="003E4998" w14:paraId="03C90F2E" w14:textId="77777777" w:rsidTr="00341B37">
              <w:trPr>
                <w:trHeight w:val="300"/>
                <w:jc w:val="center"/>
              </w:trPr>
              <w:tc>
                <w:tcPr>
                  <w:tcW w:w="34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DD0D43" w14:textId="77777777" w:rsidR="007A19C9" w:rsidRPr="001452A2" w:rsidRDefault="007A19C9" w:rsidP="007A19C9">
                  <w:pPr>
                    <w:spacing w:after="0"/>
                    <w:jc w:val="center"/>
                    <w:rPr>
                      <w:rFonts w:ascii="Calibri" w:hAnsi="Calibri" w:cs="Calibri"/>
                      <w:color w:val="000000"/>
                      <w:szCs w:val="22"/>
                      <w:lang w:val="es-PE"/>
                    </w:rPr>
                  </w:pPr>
                  <w:r w:rsidRPr="001452A2">
                    <w:rPr>
                      <w:rFonts w:ascii="Calibri" w:hAnsi="Calibri" w:cs="Calibri"/>
                      <w:color w:val="000000"/>
                      <w:szCs w:val="22"/>
                      <w:lang w:val="es-PE"/>
                    </w:rPr>
                    <w:t>Concepto</w:t>
                  </w:r>
                </w:p>
              </w:tc>
              <w:tc>
                <w:tcPr>
                  <w:tcW w:w="1915" w:type="dxa"/>
                  <w:tcBorders>
                    <w:top w:val="single" w:sz="4" w:space="0" w:color="auto"/>
                    <w:left w:val="nil"/>
                    <w:bottom w:val="single" w:sz="4" w:space="0" w:color="auto"/>
                    <w:right w:val="single" w:sz="4" w:space="0" w:color="auto"/>
                  </w:tcBorders>
                  <w:shd w:val="clear" w:color="000000" w:fill="D9D9D9"/>
                  <w:noWrap/>
                  <w:vAlign w:val="center"/>
                  <w:hideMark/>
                </w:tcPr>
                <w:p w14:paraId="17526E80" w14:textId="77777777" w:rsidR="007A19C9" w:rsidRPr="001452A2" w:rsidRDefault="007A19C9" w:rsidP="007A19C9">
                  <w:pPr>
                    <w:spacing w:after="0"/>
                    <w:jc w:val="left"/>
                    <w:rPr>
                      <w:rFonts w:ascii="Calibri" w:hAnsi="Calibri" w:cs="Calibri"/>
                      <w:color w:val="000000"/>
                      <w:szCs w:val="22"/>
                      <w:lang w:val="es-PE"/>
                    </w:rPr>
                  </w:pPr>
                  <w:r w:rsidRPr="001452A2">
                    <w:rPr>
                      <w:rFonts w:ascii="Calibri" w:hAnsi="Calibri" w:cs="Calibri"/>
                      <w:color w:val="000000"/>
                      <w:szCs w:val="22"/>
                      <w:lang w:val="es-PE"/>
                    </w:rPr>
                    <w:t>Cantidad de II EE</w:t>
                  </w:r>
                </w:p>
              </w:tc>
              <w:tc>
                <w:tcPr>
                  <w:tcW w:w="1803" w:type="dxa"/>
                  <w:tcBorders>
                    <w:top w:val="single" w:sz="4" w:space="0" w:color="auto"/>
                    <w:left w:val="nil"/>
                    <w:bottom w:val="single" w:sz="4" w:space="0" w:color="auto"/>
                    <w:right w:val="single" w:sz="4" w:space="0" w:color="auto"/>
                  </w:tcBorders>
                  <w:shd w:val="clear" w:color="000000" w:fill="D9D9D9"/>
                  <w:noWrap/>
                  <w:vAlign w:val="center"/>
                  <w:hideMark/>
                </w:tcPr>
                <w:p w14:paraId="5065EFF4" w14:textId="77777777" w:rsidR="007A19C9" w:rsidRPr="001452A2" w:rsidRDefault="007A19C9" w:rsidP="007A19C9">
                  <w:pPr>
                    <w:spacing w:after="0"/>
                    <w:jc w:val="center"/>
                    <w:rPr>
                      <w:rFonts w:ascii="Calibri" w:hAnsi="Calibri" w:cs="Calibri"/>
                      <w:color w:val="000000"/>
                      <w:szCs w:val="22"/>
                      <w:lang w:val="es-PE"/>
                    </w:rPr>
                  </w:pPr>
                  <w:r w:rsidRPr="001452A2">
                    <w:rPr>
                      <w:rFonts w:ascii="Calibri" w:hAnsi="Calibri" w:cs="Calibri"/>
                      <w:color w:val="000000"/>
                      <w:szCs w:val="22"/>
                      <w:lang w:val="es-PE"/>
                    </w:rPr>
                    <w:t>Cantidad de Bienes</w:t>
                  </w:r>
                </w:p>
              </w:tc>
              <w:tc>
                <w:tcPr>
                  <w:tcW w:w="1673" w:type="dxa"/>
                  <w:tcBorders>
                    <w:top w:val="single" w:sz="4" w:space="0" w:color="auto"/>
                    <w:left w:val="nil"/>
                    <w:bottom w:val="single" w:sz="4" w:space="0" w:color="auto"/>
                    <w:right w:val="single" w:sz="4" w:space="0" w:color="auto"/>
                  </w:tcBorders>
                  <w:shd w:val="clear" w:color="000000" w:fill="D9D9D9"/>
                  <w:noWrap/>
                  <w:vAlign w:val="center"/>
                  <w:hideMark/>
                </w:tcPr>
                <w:p w14:paraId="71B33A1B" w14:textId="77777777" w:rsidR="007A19C9" w:rsidRPr="001452A2" w:rsidRDefault="007A19C9" w:rsidP="007A19C9">
                  <w:pPr>
                    <w:spacing w:after="0"/>
                    <w:jc w:val="center"/>
                    <w:rPr>
                      <w:rFonts w:ascii="Calibri" w:hAnsi="Calibri" w:cs="Calibri"/>
                      <w:color w:val="000000"/>
                      <w:szCs w:val="22"/>
                      <w:lang w:val="es-PE"/>
                    </w:rPr>
                  </w:pPr>
                  <w:r w:rsidRPr="001452A2">
                    <w:rPr>
                      <w:rFonts w:ascii="Calibri" w:hAnsi="Calibri" w:cs="Calibri"/>
                      <w:color w:val="000000"/>
                      <w:szCs w:val="22"/>
                      <w:lang w:val="es-PE"/>
                    </w:rPr>
                    <w:t>Beneficiarios</w:t>
                  </w:r>
                </w:p>
              </w:tc>
            </w:tr>
            <w:tr w:rsidR="007A19C9" w:rsidRPr="006D405E" w14:paraId="412CE98C" w14:textId="77777777" w:rsidTr="00341B37">
              <w:trPr>
                <w:trHeight w:val="300"/>
                <w:jc w:val="center"/>
              </w:trPr>
              <w:tc>
                <w:tcPr>
                  <w:tcW w:w="3404" w:type="dxa"/>
                  <w:tcBorders>
                    <w:top w:val="nil"/>
                    <w:left w:val="single" w:sz="4" w:space="0" w:color="auto"/>
                    <w:bottom w:val="nil"/>
                    <w:right w:val="single" w:sz="4" w:space="0" w:color="auto"/>
                  </w:tcBorders>
                  <w:shd w:val="clear" w:color="auto" w:fill="auto"/>
                  <w:noWrap/>
                  <w:vAlign w:val="center"/>
                  <w:hideMark/>
                </w:tcPr>
                <w:p w14:paraId="082395BC" w14:textId="19C187F3" w:rsidR="007A19C9" w:rsidRDefault="007A19C9" w:rsidP="007A19C9">
                  <w:pPr>
                    <w:spacing w:after="0"/>
                    <w:jc w:val="left"/>
                    <w:rPr>
                      <w:rFonts w:ascii="Calibri" w:hAnsi="Calibri" w:cs="Calibri"/>
                      <w:color w:val="000000"/>
                      <w:szCs w:val="22"/>
                      <w:lang w:val="es-PE"/>
                    </w:rPr>
                  </w:pPr>
                  <w:r w:rsidRPr="001452A2">
                    <w:rPr>
                      <w:rFonts w:ascii="Calibri" w:hAnsi="Calibri" w:cs="Calibri"/>
                      <w:color w:val="000000"/>
                      <w:szCs w:val="22"/>
                      <w:lang w:val="es-PE"/>
                    </w:rPr>
                    <w:t>Cocinas Semi Industriales a Gas</w:t>
                  </w:r>
                  <w:r w:rsidR="00F71D93">
                    <w:rPr>
                      <w:rFonts w:ascii="Calibri" w:hAnsi="Calibri" w:cs="Calibri"/>
                      <w:color w:val="000000"/>
                      <w:szCs w:val="22"/>
                      <w:lang w:val="es-PE"/>
                    </w:rPr>
                    <w:t xml:space="preserve"> (JEC)</w:t>
                  </w:r>
                </w:p>
                <w:p w14:paraId="53580471" w14:textId="5833F5AF" w:rsidR="00EA0603" w:rsidRPr="001452A2" w:rsidRDefault="00EA0603" w:rsidP="007A19C9">
                  <w:pPr>
                    <w:spacing w:after="0"/>
                    <w:jc w:val="left"/>
                    <w:rPr>
                      <w:rFonts w:ascii="Calibri" w:hAnsi="Calibri" w:cs="Calibri"/>
                      <w:color w:val="000000"/>
                      <w:szCs w:val="22"/>
                      <w:lang w:val="es-PE"/>
                    </w:rPr>
                  </w:pPr>
                </w:p>
              </w:tc>
              <w:tc>
                <w:tcPr>
                  <w:tcW w:w="1915" w:type="dxa"/>
                  <w:tcBorders>
                    <w:top w:val="nil"/>
                    <w:left w:val="nil"/>
                    <w:bottom w:val="nil"/>
                    <w:right w:val="single" w:sz="4" w:space="0" w:color="auto"/>
                  </w:tcBorders>
                  <w:shd w:val="clear" w:color="auto" w:fill="auto"/>
                  <w:noWrap/>
                  <w:vAlign w:val="center"/>
                  <w:hideMark/>
                </w:tcPr>
                <w:p w14:paraId="72AF4DBF" w14:textId="0D47C6B8" w:rsidR="007A19C9" w:rsidRPr="005567B1" w:rsidRDefault="007A19C9" w:rsidP="00EA0603">
                  <w:pPr>
                    <w:spacing w:after="0"/>
                    <w:jc w:val="center"/>
                    <w:rPr>
                      <w:rFonts w:ascii="Calibri" w:hAnsi="Calibri" w:cs="Calibri"/>
                      <w:color w:val="000000"/>
                      <w:szCs w:val="22"/>
                      <w:lang w:val="es-PE"/>
                    </w:rPr>
                  </w:pPr>
                  <w:r>
                    <w:rPr>
                      <w:rFonts w:ascii="Calibri" w:hAnsi="Calibri" w:cs="Calibri"/>
                      <w:color w:val="000000"/>
                      <w:szCs w:val="22"/>
                      <w:lang w:val="es-PE"/>
                    </w:rPr>
                    <w:t>282</w:t>
                  </w:r>
                </w:p>
              </w:tc>
              <w:tc>
                <w:tcPr>
                  <w:tcW w:w="1803" w:type="dxa"/>
                  <w:tcBorders>
                    <w:top w:val="nil"/>
                    <w:left w:val="nil"/>
                    <w:bottom w:val="nil"/>
                    <w:right w:val="single" w:sz="4" w:space="0" w:color="auto"/>
                  </w:tcBorders>
                  <w:shd w:val="clear" w:color="auto" w:fill="auto"/>
                  <w:noWrap/>
                  <w:vAlign w:val="center"/>
                  <w:hideMark/>
                </w:tcPr>
                <w:p w14:paraId="4A468B67" w14:textId="4D92E41D" w:rsidR="007A19C9" w:rsidRPr="005567B1" w:rsidRDefault="00EA0603" w:rsidP="00EA0603">
                  <w:pPr>
                    <w:spacing w:after="0"/>
                    <w:jc w:val="center"/>
                    <w:rPr>
                      <w:rFonts w:ascii="Calibri" w:hAnsi="Calibri" w:cs="Calibri"/>
                      <w:color w:val="000000"/>
                      <w:szCs w:val="22"/>
                      <w:lang w:val="es-PE"/>
                    </w:rPr>
                  </w:pPr>
                  <w:r>
                    <w:rPr>
                      <w:rFonts w:ascii="Calibri" w:hAnsi="Calibri" w:cs="Calibri"/>
                      <w:color w:val="000000"/>
                      <w:szCs w:val="22"/>
                      <w:lang w:val="es-PE"/>
                    </w:rPr>
                    <w:t>371</w:t>
                  </w:r>
                </w:p>
              </w:tc>
              <w:tc>
                <w:tcPr>
                  <w:tcW w:w="1673" w:type="dxa"/>
                  <w:tcBorders>
                    <w:top w:val="nil"/>
                    <w:left w:val="nil"/>
                    <w:bottom w:val="nil"/>
                    <w:right w:val="single" w:sz="4" w:space="0" w:color="auto"/>
                  </w:tcBorders>
                  <w:shd w:val="clear" w:color="auto" w:fill="auto"/>
                  <w:noWrap/>
                  <w:vAlign w:val="bottom"/>
                  <w:hideMark/>
                </w:tcPr>
                <w:p w14:paraId="0F5EC15E" w14:textId="40B4D6D2" w:rsidR="007A19C9" w:rsidRPr="005567B1" w:rsidRDefault="00EA0603" w:rsidP="00EA0603">
                  <w:pPr>
                    <w:spacing w:after="0"/>
                    <w:jc w:val="center"/>
                    <w:rPr>
                      <w:rFonts w:ascii="Calibri" w:hAnsi="Calibri" w:cs="Calibri"/>
                      <w:color w:val="000000"/>
                      <w:szCs w:val="22"/>
                      <w:lang w:val="es-PE"/>
                    </w:rPr>
                  </w:pPr>
                  <w:r>
                    <w:rPr>
                      <w:rFonts w:ascii="Calibri" w:hAnsi="Calibri" w:cs="Calibri"/>
                      <w:color w:val="000000"/>
                      <w:szCs w:val="22"/>
                      <w:lang w:val="es-PE"/>
                    </w:rPr>
                    <w:t>62,772</w:t>
                  </w:r>
                </w:p>
              </w:tc>
            </w:tr>
            <w:tr w:rsidR="00EA0603" w:rsidRPr="006D405E" w14:paraId="189AFEC2" w14:textId="77777777" w:rsidTr="00341B37">
              <w:trPr>
                <w:trHeight w:val="300"/>
                <w:jc w:val="center"/>
              </w:trPr>
              <w:tc>
                <w:tcPr>
                  <w:tcW w:w="3404" w:type="dxa"/>
                  <w:tcBorders>
                    <w:top w:val="nil"/>
                    <w:left w:val="single" w:sz="4" w:space="0" w:color="auto"/>
                    <w:bottom w:val="single" w:sz="4" w:space="0" w:color="auto"/>
                    <w:right w:val="single" w:sz="4" w:space="0" w:color="auto"/>
                  </w:tcBorders>
                  <w:shd w:val="clear" w:color="auto" w:fill="auto"/>
                  <w:noWrap/>
                  <w:vAlign w:val="center"/>
                </w:tcPr>
                <w:p w14:paraId="56615F07" w14:textId="77777777" w:rsidR="00EA0603" w:rsidRPr="001452A2" w:rsidRDefault="00EA0603" w:rsidP="007A19C9">
                  <w:pPr>
                    <w:spacing w:after="0"/>
                    <w:jc w:val="left"/>
                    <w:rPr>
                      <w:rFonts w:ascii="Calibri" w:hAnsi="Calibri" w:cs="Calibri"/>
                      <w:color w:val="000000"/>
                      <w:szCs w:val="22"/>
                      <w:lang w:val="es-PE"/>
                    </w:rPr>
                  </w:pPr>
                </w:p>
              </w:tc>
              <w:tc>
                <w:tcPr>
                  <w:tcW w:w="1915" w:type="dxa"/>
                  <w:tcBorders>
                    <w:top w:val="nil"/>
                    <w:left w:val="nil"/>
                    <w:bottom w:val="single" w:sz="4" w:space="0" w:color="auto"/>
                    <w:right w:val="single" w:sz="4" w:space="0" w:color="auto"/>
                  </w:tcBorders>
                  <w:shd w:val="clear" w:color="auto" w:fill="auto"/>
                  <w:noWrap/>
                  <w:vAlign w:val="center"/>
                </w:tcPr>
                <w:p w14:paraId="708776DE" w14:textId="77777777" w:rsidR="00EA0603" w:rsidRDefault="00EA0603" w:rsidP="00EA0603">
                  <w:pPr>
                    <w:spacing w:after="0"/>
                    <w:jc w:val="center"/>
                    <w:rPr>
                      <w:rFonts w:ascii="Calibri" w:hAnsi="Calibri" w:cs="Calibri"/>
                      <w:color w:val="000000"/>
                      <w:szCs w:val="22"/>
                      <w:lang w:val="es-PE"/>
                    </w:rPr>
                  </w:pPr>
                </w:p>
              </w:tc>
              <w:tc>
                <w:tcPr>
                  <w:tcW w:w="1803" w:type="dxa"/>
                  <w:tcBorders>
                    <w:top w:val="nil"/>
                    <w:left w:val="nil"/>
                    <w:bottom w:val="single" w:sz="4" w:space="0" w:color="auto"/>
                    <w:right w:val="single" w:sz="4" w:space="0" w:color="auto"/>
                  </w:tcBorders>
                  <w:shd w:val="clear" w:color="auto" w:fill="auto"/>
                  <w:noWrap/>
                  <w:vAlign w:val="center"/>
                </w:tcPr>
                <w:p w14:paraId="17E80EFF" w14:textId="77777777" w:rsidR="00EA0603" w:rsidRDefault="00EA0603" w:rsidP="00EA0603">
                  <w:pPr>
                    <w:spacing w:after="0"/>
                    <w:jc w:val="center"/>
                    <w:rPr>
                      <w:rFonts w:ascii="Calibri" w:hAnsi="Calibri" w:cs="Calibri"/>
                      <w:color w:val="000000"/>
                      <w:szCs w:val="22"/>
                      <w:lang w:val="es-PE"/>
                    </w:rPr>
                  </w:pPr>
                </w:p>
              </w:tc>
              <w:tc>
                <w:tcPr>
                  <w:tcW w:w="1673" w:type="dxa"/>
                  <w:tcBorders>
                    <w:top w:val="nil"/>
                    <w:left w:val="nil"/>
                    <w:bottom w:val="single" w:sz="4" w:space="0" w:color="auto"/>
                    <w:right w:val="single" w:sz="4" w:space="0" w:color="auto"/>
                  </w:tcBorders>
                  <w:shd w:val="clear" w:color="auto" w:fill="auto"/>
                  <w:noWrap/>
                  <w:vAlign w:val="bottom"/>
                </w:tcPr>
                <w:p w14:paraId="3C94194A" w14:textId="77777777" w:rsidR="00EA0603" w:rsidRDefault="00EA0603" w:rsidP="00EA0603">
                  <w:pPr>
                    <w:spacing w:after="0"/>
                    <w:jc w:val="center"/>
                    <w:rPr>
                      <w:rFonts w:ascii="Calibri" w:hAnsi="Calibri" w:cs="Calibri"/>
                      <w:color w:val="000000"/>
                      <w:szCs w:val="22"/>
                      <w:lang w:val="es-PE"/>
                    </w:rPr>
                  </w:pPr>
                </w:p>
              </w:tc>
            </w:tr>
          </w:tbl>
          <w:p w14:paraId="6CA1D14C" w14:textId="77777777" w:rsidR="00B817F2" w:rsidRDefault="00B817F2" w:rsidP="00375737">
            <w:pPr>
              <w:tabs>
                <w:tab w:val="left" w:pos="4680"/>
              </w:tabs>
              <w:rPr>
                <w:rFonts w:asciiTheme="minorHAnsi" w:eastAsiaTheme="minorEastAsia" w:hAnsiTheme="minorHAnsi" w:cstheme="minorHAnsi"/>
                <w:sz w:val="20"/>
                <w:szCs w:val="20"/>
                <w:lang w:val="es-AR"/>
              </w:rPr>
            </w:pPr>
          </w:p>
          <w:p w14:paraId="5A70F51B" w14:textId="30D02777" w:rsidR="003E4998" w:rsidRDefault="00EA0603" w:rsidP="00375737">
            <w:pPr>
              <w:tabs>
                <w:tab w:val="left" w:pos="4680"/>
              </w:tabs>
              <w:rPr>
                <w:rFonts w:asciiTheme="minorHAnsi" w:eastAsiaTheme="minorEastAsia" w:hAnsiTheme="minorHAnsi" w:cstheme="minorHAnsi"/>
                <w:sz w:val="20"/>
                <w:szCs w:val="20"/>
                <w:lang w:val="es-AR"/>
              </w:rPr>
            </w:pPr>
            <w:r>
              <w:rPr>
                <w:rFonts w:asciiTheme="minorHAnsi" w:eastAsiaTheme="minorEastAsia" w:hAnsiTheme="minorHAnsi" w:cstheme="minorHAnsi"/>
                <w:sz w:val="20"/>
                <w:szCs w:val="20"/>
                <w:lang w:val="es-AR"/>
              </w:rPr>
              <w:t xml:space="preserve">En este grupo de 282 IIEE se distribuyeron un total de 564 Ollas No36 y No40 </w:t>
            </w:r>
            <w:proofErr w:type="gramStart"/>
            <w:r>
              <w:rPr>
                <w:rFonts w:asciiTheme="minorHAnsi" w:eastAsiaTheme="minorEastAsia" w:hAnsiTheme="minorHAnsi" w:cstheme="minorHAnsi"/>
                <w:sz w:val="20"/>
                <w:szCs w:val="20"/>
                <w:lang w:val="es-AR"/>
              </w:rPr>
              <w:t>de acuerdo al</w:t>
            </w:r>
            <w:proofErr w:type="gramEnd"/>
            <w:r>
              <w:rPr>
                <w:rFonts w:asciiTheme="minorHAnsi" w:eastAsiaTheme="minorEastAsia" w:hAnsiTheme="minorHAnsi" w:cstheme="minorHAnsi"/>
                <w:sz w:val="20"/>
                <w:szCs w:val="20"/>
                <w:lang w:val="es-AR"/>
              </w:rPr>
              <w:t xml:space="preserve"> requerimiento entregado por PNAEQW.</w:t>
            </w:r>
          </w:p>
          <w:p w14:paraId="3C86CB89" w14:textId="77777777" w:rsidR="0093509A" w:rsidRDefault="0093509A" w:rsidP="00375737">
            <w:pPr>
              <w:tabs>
                <w:tab w:val="left" w:pos="4680"/>
              </w:tabs>
              <w:rPr>
                <w:rFonts w:asciiTheme="minorHAnsi" w:eastAsiaTheme="minorEastAsia" w:hAnsiTheme="minorHAnsi" w:cstheme="minorHAnsi"/>
                <w:sz w:val="20"/>
                <w:szCs w:val="20"/>
                <w:lang w:val="es-AR"/>
              </w:rPr>
            </w:pPr>
          </w:p>
          <w:p w14:paraId="449F886A" w14:textId="04C97431" w:rsidR="00341B37" w:rsidRPr="00341B37" w:rsidRDefault="00341B37" w:rsidP="00341B37">
            <w:pPr>
              <w:spacing w:before="60"/>
              <w:ind w:left="547"/>
              <w:jc w:val="center"/>
              <w:rPr>
                <w:rFonts w:asciiTheme="minorHAnsi" w:eastAsiaTheme="minorEastAsia" w:hAnsiTheme="minorHAnsi" w:cstheme="minorHAnsi"/>
                <w:b/>
                <w:sz w:val="20"/>
                <w:szCs w:val="20"/>
                <w:lang w:val="es-ES"/>
              </w:rPr>
            </w:pPr>
            <w:r>
              <w:rPr>
                <w:rFonts w:asciiTheme="minorHAnsi" w:eastAsiaTheme="minorEastAsia" w:hAnsiTheme="minorHAnsi" w:cstheme="minorHAnsi"/>
                <w:b/>
                <w:sz w:val="20"/>
                <w:szCs w:val="20"/>
                <w:lang w:val="es-ES"/>
              </w:rPr>
              <w:t xml:space="preserve">Cuadro </w:t>
            </w:r>
            <w:r w:rsidR="00152A9E">
              <w:rPr>
                <w:rFonts w:asciiTheme="minorHAnsi" w:eastAsiaTheme="minorEastAsia" w:hAnsiTheme="minorHAnsi" w:cstheme="minorHAnsi"/>
                <w:b/>
                <w:sz w:val="20"/>
                <w:szCs w:val="20"/>
                <w:lang w:val="es-ES"/>
              </w:rPr>
              <w:t>7</w:t>
            </w:r>
            <w:r>
              <w:rPr>
                <w:rFonts w:asciiTheme="minorHAnsi" w:eastAsiaTheme="minorEastAsia" w:hAnsiTheme="minorHAnsi" w:cstheme="minorHAnsi"/>
                <w:b/>
                <w:sz w:val="20"/>
                <w:szCs w:val="20"/>
                <w:lang w:val="es-ES"/>
              </w:rPr>
              <w:t>: Universo Total de Ollas y No de Beneficiarios (modalidad JEC)</w:t>
            </w:r>
          </w:p>
          <w:tbl>
            <w:tblPr>
              <w:tblW w:w="8820" w:type="dxa"/>
              <w:jc w:val="center"/>
              <w:tblLook w:val="04A0" w:firstRow="1" w:lastRow="0" w:firstColumn="1" w:lastColumn="0" w:noHBand="0" w:noVBand="1"/>
            </w:tblPr>
            <w:tblGrid>
              <w:gridCol w:w="1750"/>
              <w:gridCol w:w="2030"/>
              <w:gridCol w:w="2160"/>
              <w:gridCol w:w="2880"/>
            </w:tblGrid>
            <w:tr w:rsidR="003E4998" w:rsidRPr="003E4998" w14:paraId="6741312C" w14:textId="77777777" w:rsidTr="003E4998">
              <w:trPr>
                <w:trHeight w:val="300"/>
                <w:jc w:val="center"/>
              </w:trPr>
              <w:tc>
                <w:tcPr>
                  <w:tcW w:w="17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E12644" w14:textId="77777777" w:rsidR="003E4998" w:rsidRPr="003E4998" w:rsidRDefault="003E4998" w:rsidP="003E4998">
                  <w:pPr>
                    <w:spacing w:after="0"/>
                    <w:jc w:val="center"/>
                    <w:rPr>
                      <w:rFonts w:ascii="Calibri" w:hAnsi="Calibri" w:cs="Calibri"/>
                      <w:color w:val="000000"/>
                      <w:szCs w:val="22"/>
                      <w:lang w:val="en-US"/>
                    </w:rPr>
                  </w:pPr>
                  <w:proofErr w:type="spellStart"/>
                  <w:r w:rsidRPr="003E4998">
                    <w:rPr>
                      <w:rFonts w:ascii="Calibri" w:hAnsi="Calibri" w:cs="Calibri"/>
                      <w:color w:val="000000"/>
                      <w:szCs w:val="22"/>
                      <w:lang w:val="en-US"/>
                    </w:rPr>
                    <w:t>Concepto</w:t>
                  </w:r>
                  <w:proofErr w:type="spellEnd"/>
                </w:p>
              </w:tc>
              <w:tc>
                <w:tcPr>
                  <w:tcW w:w="2030" w:type="dxa"/>
                  <w:tcBorders>
                    <w:top w:val="single" w:sz="4" w:space="0" w:color="auto"/>
                    <w:left w:val="nil"/>
                    <w:bottom w:val="single" w:sz="4" w:space="0" w:color="auto"/>
                    <w:right w:val="single" w:sz="4" w:space="0" w:color="auto"/>
                  </w:tcBorders>
                  <w:shd w:val="clear" w:color="000000" w:fill="D9D9D9"/>
                  <w:noWrap/>
                  <w:vAlign w:val="center"/>
                  <w:hideMark/>
                </w:tcPr>
                <w:p w14:paraId="5C85DF82" w14:textId="77777777" w:rsidR="003E4998" w:rsidRPr="003E4998" w:rsidRDefault="003E4998" w:rsidP="003E4998">
                  <w:pPr>
                    <w:spacing w:after="0"/>
                    <w:jc w:val="center"/>
                    <w:rPr>
                      <w:rFonts w:ascii="Calibri" w:hAnsi="Calibri" w:cs="Calibri"/>
                      <w:color w:val="000000"/>
                      <w:szCs w:val="22"/>
                      <w:lang w:val="en-US"/>
                    </w:rPr>
                  </w:pPr>
                  <w:proofErr w:type="spellStart"/>
                  <w:r w:rsidRPr="003E4998">
                    <w:rPr>
                      <w:rFonts w:ascii="Calibri" w:hAnsi="Calibri" w:cs="Calibri"/>
                      <w:color w:val="000000"/>
                      <w:szCs w:val="22"/>
                      <w:lang w:val="en-US"/>
                    </w:rPr>
                    <w:t>Cantidad</w:t>
                  </w:r>
                  <w:proofErr w:type="spellEnd"/>
                  <w:r w:rsidRPr="003E4998">
                    <w:rPr>
                      <w:rFonts w:ascii="Calibri" w:hAnsi="Calibri" w:cs="Calibri"/>
                      <w:color w:val="000000"/>
                      <w:szCs w:val="22"/>
                      <w:lang w:val="en-US"/>
                    </w:rPr>
                    <w:t xml:space="preserve"> de II EE</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14:paraId="16DC7225" w14:textId="77777777" w:rsidR="003E4998" w:rsidRPr="003E4998" w:rsidRDefault="003E4998" w:rsidP="003E4998">
                  <w:pPr>
                    <w:spacing w:after="0"/>
                    <w:jc w:val="center"/>
                    <w:rPr>
                      <w:rFonts w:ascii="Calibri" w:hAnsi="Calibri" w:cs="Calibri"/>
                      <w:color w:val="000000"/>
                      <w:szCs w:val="22"/>
                      <w:lang w:val="en-US"/>
                    </w:rPr>
                  </w:pPr>
                  <w:proofErr w:type="spellStart"/>
                  <w:r w:rsidRPr="003E4998">
                    <w:rPr>
                      <w:rFonts w:ascii="Calibri" w:hAnsi="Calibri" w:cs="Calibri"/>
                      <w:color w:val="000000"/>
                      <w:szCs w:val="22"/>
                      <w:lang w:val="en-US"/>
                    </w:rPr>
                    <w:t>Cantidad</w:t>
                  </w:r>
                  <w:proofErr w:type="spellEnd"/>
                  <w:r w:rsidRPr="003E4998">
                    <w:rPr>
                      <w:rFonts w:ascii="Calibri" w:hAnsi="Calibri" w:cs="Calibri"/>
                      <w:color w:val="000000"/>
                      <w:szCs w:val="22"/>
                      <w:lang w:val="en-US"/>
                    </w:rPr>
                    <w:t xml:space="preserve"> </w:t>
                  </w:r>
                </w:p>
              </w:tc>
              <w:tc>
                <w:tcPr>
                  <w:tcW w:w="2880" w:type="dxa"/>
                  <w:tcBorders>
                    <w:top w:val="single" w:sz="4" w:space="0" w:color="auto"/>
                    <w:left w:val="nil"/>
                    <w:bottom w:val="single" w:sz="4" w:space="0" w:color="auto"/>
                    <w:right w:val="single" w:sz="4" w:space="0" w:color="auto"/>
                  </w:tcBorders>
                  <w:shd w:val="clear" w:color="000000" w:fill="D9D9D9"/>
                  <w:noWrap/>
                  <w:vAlign w:val="bottom"/>
                  <w:hideMark/>
                </w:tcPr>
                <w:p w14:paraId="2213A8D8" w14:textId="77777777" w:rsidR="003E4998" w:rsidRPr="003E4998" w:rsidRDefault="003E4998" w:rsidP="003E4998">
                  <w:pPr>
                    <w:spacing w:after="0"/>
                    <w:jc w:val="center"/>
                    <w:rPr>
                      <w:rFonts w:ascii="Calibri" w:hAnsi="Calibri" w:cs="Calibri"/>
                      <w:color w:val="000000"/>
                      <w:szCs w:val="22"/>
                      <w:lang w:val="en-US"/>
                    </w:rPr>
                  </w:pPr>
                  <w:proofErr w:type="spellStart"/>
                  <w:r w:rsidRPr="003E4998">
                    <w:rPr>
                      <w:rFonts w:ascii="Calibri" w:hAnsi="Calibri" w:cs="Calibri"/>
                      <w:color w:val="000000"/>
                      <w:szCs w:val="22"/>
                      <w:lang w:val="en-US"/>
                    </w:rPr>
                    <w:t>Beneficiarios</w:t>
                  </w:r>
                  <w:proofErr w:type="spellEnd"/>
                  <w:r w:rsidRPr="003E4998">
                    <w:rPr>
                      <w:rFonts w:ascii="Calibri" w:hAnsi="Calibri" w:cs="Calibri"/>
                      <w:color w:val="000000"/>
                      <w:szCs w:val="22"/>
                      <w:lang w:val="en-US"/>
                    </w:rPr>
                    <w:t xml:space="preserve"> </w:t>
                  </w:r>
                </w:p>
              </w:tc>
            </w:tr>
            <w:tr w:rsidR="003E4998" w:rsidRPr="003E4998" w14:paraId="03FFB71F" w14:textId="77777777" w:rsidTr="003E4998">
              <w:trPr>
                <w:trHeight w:val="300"/>
                <w:jc w:val="center"/>
              </w:trPr>
              <w:tc>
                <w:tcPr>
                  <w:tcW w:w="1750" w:type="dxa"/>
                  <w:tcBorders>
                    <w:top w:val="nil"/>
                    <w:left w:val="single" w:sz="4" w:space="0" w:color="auto"/>
                    <w:bottom w:val="nil"/>
                    <w:right w:val="single" w:sz="4" w:space="0" w:color="auto"/>
                  </w:tcBorders>
                  <w:shd w:val="clear" w:color="auto" w:fill="auto"/>
                  <w:noWrap/>
                  <w:vAlign w:val="bottom"/>
                  <w:hideMark/>
                </w:tcPr>
                <w:p w14:paraId="4B08427F" w14:textId="77777777" w:rsidR="003E4998" w:rsidRPr="003E4998" w:rsidRDefault="003E4998" w:rsidP="003E4998">
                  <w:pPr>
                    <w:spacing w:after="0"/>
                    <w:jc w:val="left"/>
                    <w:rPr>
                      <w:rFonts w:ascii="Calibri" w:hAnsi="Calibri" w:cs="Calibri"/>
                      <w:color w:val="000000"/>
                      <w:szCs w:val="22"/>
                      <w:lang w:val="es-PE"/>
                    </w:rPr>
                  </w:pPr>
                  <w:r w:rsidRPr="003E4998">
                    <w:rPr>
                      <w:rFonts w:ascii="Calibri" w:hAnsi="Calibri" w:cs="Calibri"/>
                      <w:color w:val="000000"/>
                      <w:szCs w:val="22"/>
                      <w:lang w:val="es-PE"/>
                    </w:rPr>
                    <w:t>Ollas No36 y No 40 (JEC)</w:t>
                  </w:r>
                </w:p>
              </w:tc>
              <w:tc>
                <w:tcPr>
                  <w:tcW w:w="2030" w:type="dxa"/>
                  <w:tcBorders>
                    <w:top w:val="nil"/>
                    <w:left w:val="nil"/>
                    <w:bottom w:val="nil"/>
                    <w:right w:val="single" w:sz="4" w:space="0" w:color="auto"/>
                  </w:tcBorders>
                  <w:shd w:val="clear" w:color="auto" w:fill="auto"/>
                  <w:noWrap/>
                  <w:vAlign w:val="bottom"/>
                  <w:hideMark/>
                </w:tcPr>
                <w:p w14:paraId="16EBCFFD" w14:textId="77777777" w:rsidR="003E4998" w:rsidRPr="003E4998" w:rsidRDefault="003E4998" w:rsidP="003E4998">
                  <w:pPr>
                    <w:spacing w:after="0"/>
                    <w:jc w:val="center"/>
                    <w:rPr>
                      <w:rFonts w:ascii="Calibri" w:hAnsi="Calibri" w:cs="Calibri"/>
                      <w:color w:val="000000"/>
                      <w:szCs w:val="22"/>
                      <w:lang w:val="en-US"/>
                    </w:rPr>
                  </w:pPr>
                  <w:r w:rsidRPr="003E4998">
                    <w:rPr>
                      <w:rFonts w:ascii="Calibri" w:hAnsi="Calibri" w:cs="Calibri"/>
                      <w:color w:val="000000"/>
                      <w:szCs w:val="22"/>
                      <w:lang w:val="en-US"/>
                    </w:rPr>
                    <w:t>282</w:t>
                  </w:r>
                </w:p>
              </w:tc>
              <w:tc>
                <w:tcPr>
                  <w:tcW w:w="2160" w:type="dxa"/>
                  <w:tcBorders>
                    <w:top w:val="nil"/>
                    <w:left w:val="nil"/>
                    <w:bottom w:val="nil"/>
                    <w:right w:val="single" w:sz="4" w:space="0" w:color="auto"/>
                  </w:tcBorders>
                  <w:shd w:val="clear" w:color="auto" w:fill="auto"/>
                  <w:noWrap/>
                  <w:vAlign w:val="bottom"/>
                  <w:hideMark/>
                </w:tcPr>
                <w:p w14:paraId="6F96EC2F" w14:textId="77777777" w:rsidR="003E4998" w:rsidRPr="003E4998" w:rsidRDefault="003E4998" w:rsidP="003E4998">
                  <w:pPr>
                    <w:spacing w:after="0"/>
                    <w:jc w:val="center"/>
                    <w:rPr>
                      <w:rFonts w:ascii="Calibri" w:hAnsi="Calibri" w:cs="Calibri"/>
                      <w:color w:val="000000"/>
                      <w:szCs w:val="22"/>
                      <w:lang w:val="en-US"/>
                    </w:rPr>
                  </w:pPr>
                  <w:r w:rsidRPr="003E4998">
                    <w:rPr>
                      <w:rFonts w:ascii="Calibri" w:hAnsi="Calibri" w:cs="Calibri"/>
                      <w:color w:val="000000"/>
                      <w:szCs w:val="22"/>
                      <w:lang w:val="en-US"/>
                    </w:rPr>
                    <w:t>564</w:t>
                  </w:r>
                </w:p>
              </w:tc>
              <w:tc>
                <w:tcPr>
                  <w:tcW w:w="2880" w:type="dxa"/>
                  <w:tcBorders>
                    <w:top w:val="nil"/>
                    <w:left w:val="nil"/>
                    <w:bottom w:val="nil"/>
                    <w:right w:val="single" w:sz="4" w:space="0" w:color="auto"/>
                  </w:tcBorders>
                  <w:shd w:val="clear" w:color="auto" w:fill="auto"/>
                  <w:noWrap/>
                  <w:vAlign w:val="bottom"/>
                  <w:hideMark/>
                </w:tcPr>
                <w:p w14:paraId="0BEFA7A9" w14:textId="77777777" w:rsidR="003E4998" w:rsidRPr="003E4998" w:rsidRDefault="003E4998" w:rsidP="003E4998">
                  <w:pPr>
                    <w:spacing w:after="0"/>
                    <w:jc w:val="center"/>
                    <w:rPr>
                      <w:rFonts w:ascii="Calibri" w:hAnsi="Calibri" w:cs="Calibri"/>
                      <w:color w:val="000000"/>
                      <w:szCs w:val="22"/>
                      <w:lang w:val="en-US"/>
                    </w:rPr>
                  </w:pPr>
                  <w:r w:rsidRPr="003E4998">
                    <w:rPr>
                      <w:rFonts w:ascii="Calibri" w:hAnsi="Calibri" w:cs="Calibri"/>
                      <w:color w:val="000000"/>
                      <w:szCs w:val="22"/>
                      <w:lang w:val="en-US"/>
                    </w:rPr>
                    <w:t>62,772</w:t>
                  </w:r>
                </w:p>
              </w:tc>
            </w:tr>
            <w:tr w:rsidR="003E4998" w:rsidRPr="003E4998" w14:paraId="7EBC4331" w14:textId="77777777" w:rsidTr="003E4998">
              <w:trPr>
                <w:trHeight w:val="300"/>
                <w:jc w:val="center"/>
              </w:trPr>
              <w:tc>
                <w:tcPr>
                  <w:tcW w:w="1750" w:type="dxa"/>
                  <w:tcBorders>
                    <w:top w:val="nil"/>
                    <w:left w:val="single" w:sz="4" w:space="0" w:color="auto"/>
                    <w:bottom w:val="single" w:sz="4" w:space="0" w:color="auto"/>
                    <w:right w:val="single" w:sz="4" w:space="0" w:color="auto"/>
                  </w:tcBorders>
                  <w:shd w:val="clear" w:color="auto" w:fill="auto"/>
                  <w:noWrap/>
                  <w:vAlign w:val="bottom"/>
                </w:tcPr>
                <w:p w14:paraId="15384221" w14:textId="77777777" w:rsidR="003E4998" w:rsidRPr="003E4998" w:rsidRDefault="003E4998" w:rsidP="003E4998">
                  <w:pPr>
                    <w:spacing w:after="0"/>
                    <w:jc w:val="left"/>
                    <w:rPr>
                      <w:rFonts w:ascii="Calibri" w:hAnsi="Calibri" w:cs="Calibri"/>
                      <w:color w:val="000000"/>
                      <w:szCs w:val="22"/>
                      <w:lang w:val="es-PE"/>
                    </w:rPr>
                  </w:pPr>
                </w:p>
              </w:tc>
              <w:tc>
                <w:tcPr>
                  <w:tcW w:w="2030" w:type="dxa"/>
                  <w:tcBorders>
                    <w:top w:val="nil"/>
                    <w:left w:val="nil"/>
                    <w:bottom w:val="single" w:sz="4" w:space="0" w:color="auto"/>
                    <w:right w:val="single" w:sz="4" w:space="0" w:color="auto"/>
                  </w:tcBorders>
                  <w:shd w:val="clear" w:color="auto" w:fill="auto"/>
                  <w:noWrap/>
                  <w:vAlign w:val="bottom"/>
                </w:tcPr>
                <w:p w14:paraId="2A4DAC21" w14:textId="77777777" w:rsidR="003E4998" w:rsidRPr="003E4998" w:rsidRDefault="003E4998" w:rsidP="003E4998">
                  <w:pPr>
                    <w:spacing w:after="0"/>
                    <w:jc w:val="center"/>
                    <w:rPr>
                      <w:rFonts w:ascii="Calibri" w:hAnsi="Calibri" w:cs="Calibri"/>
                      <w:color w:val="000000"/>
                      <w:szCs w:val="22"/>
                      <w:lang w:val="en-US"/>
                    </w:rPr>
                  </w:pPr>
                </w:p>
              </w:tc>
              <w:tc>
                <w:tcPr>
                  <w:tcW w:w="2160" w:type="dxa"/>
                  <w:tcBorders>
                    <w:top w:val="nil"/>
                    <w:left w:val="nil"/>
                    <w:bottom w:val="single" w:sz="4" w:space="0" w:color="auto"/>
                    <w:right w:val="single" w:sz="4" w:space="0" w:color="auto"/>
                  </w:tcBorders>
                  <w:shd w:val="clear" w:color="auto" w:fill="auto"/>
                  <w:noWrap/>
                  <w:vAlign w:val="bottom"/>
                </w:tcPr>
                <w:p w14:paraId="00D1340D" w14:textId="77777777" w:rsidR="003E4998" w:rsidRPr="003E4998" w:rsidRDefault="003E4998" w:rsidP="003E4998">
                  <w:pPr>
                    <w:spacing w:after="0"/>
                    <w:jc w:val="center"/>
                    <w:rPr>
                      <w:rFonts w:ascii="Calibri" w:hAnsi="Calibri" w:cs="Calibri"/>
                      <w:color w:val="000000"/>
                      <w:szCs w:val="22"/>
                      <w:lang w:val="en-US"/>
                    </w:rPr>
                  </w:pPr>
                </w:p>
              </w:tc>
              <w:tc>
                <w:tcPr>
                  <w:tcW w:w="2880" w:type="dxa"/>
                  <w:tcBorders>
                    <w:top w:val="nil"/>
                    <w:left w:val="nil"/>
                    <w:bottom w:val="single" w:sz="4" w:space="0" w:color="auto"/>
                    <w:right w:val="single" w:sz="4" w:space="0" w:color="auto"/>
                  </w:tcBorders>
                  <w:shd w:val="clear" w:color="auto" w:fill="auto"/>
                  <w:noWrap/>
                  <w:vAlign w:val="bottom"/>
                </w:tcPr>
                <w:p w14:paraId="74C683D4" w14:textId="77777777" w:rsidR="003E4998" w:rsidRPr="003E4998" w:rsidRDefault="003E4998" w:rsidP="003E4998">
                  <w:pPr>
                    <w:spacing w:after="0"/>
                    <w:jc w:val="center"/>
                    <w:rPr>
                      <w:rFonts w:ascii="Calibri" w:hAnsi="Calibri" w:cs="Calibri"/>
                      <w:color w:val="000000"/>
                      <w:szCs w:val="22"/>
                      <w:lang w:val="en-US"/>
                    </w:rPr>
                  </w:pPr>
                </w:p>
              </w:tc>
            </w:tr>
          </w:tbl>
          <w:p w14:paraId="3B584E6D" w14:textId="054F9E1A" w:rsidR="003E4998" w:rsidRPr="00290E10" w:rsidRDefault="003E4998" w:rsidP="00375737">
            <w:pPr>
              <w:tabs>
                <w:tab w:val="left" w:pos="4680"/>
              </w:tabs>
              <w:rPr>
                <w:rFonts w:asciiTheme="minorHAnsi" w:eastAsiaTheme="minorEastAsia" w:hAnsiTheme="minorHAnsi" w:cstheme="minorHAnsi"/>
                <w:sz w:val="20"/>
                <w:szCs w:val="20"/>
                <w:lang w:val="es-AR"/>
              </w:rPr>
            </w:pPr>
          </w:p>
        </w:tc>
      </w:tr>
      <w:tr w:rsidR="00403E93" w:rsidRPr="00C809C9" w14:paraId="7C81072E" w14:textId="77777777" w:rsidTr="00426148">
        <w:trPr>
          <w:trHeight w:val="494"/>
        </w:trPr>
        <w:tc>
          <w:tcPr>
            <w:tcW w:w="5000" w:type="pct"/>
            <w:gridSpan w:val="8"/>
            <w:tcBorders>
              <w:bottom w:val="single" w:sz="4" w:space="0" w:color="auto"/>
            </w:tcBorders>
          </w:tcPr>
          <w:p w14:paraId="1D0FA6DC" w14:textId="01AD2651" w:rsidR="00403E93" w:rsidRPr="00AE1FEA" w:rsidRDefault="00403E93" w:rsidP="00AE1FEA">
            <w:pPr>
              <w:spacing w:before="60"/>
              <w:rPr>
                <w:rFonts w:asciiTheme="minorHAnsi" w:hAnsiTheme="minorHAnsi" w:cstheme="minorHAnsi"/>
                <w:b/>
                <w:sz w:val="20"/>
                <w:szCs w:val="20"/>
                <w:lang w:val="es-AR"/>
              </w:rPr>
            </w:pPr>
            <w:r w:rsidRPr="006C6F26">
              <w:rPr>
                <w:rFonts w:asciiTheme="minorHAnsi" w:eastAsiaTheme="minorEastAsia" w:hAnsiTheme="minorHAnsi" w:cstheme="minorHAnsi"/>
                <w:b/>
                <w:bCs/>
                <w:sz w:val="20"/>
                <w:szCs w:val="20"/>
                <w:lang w:val="es-PE"/>
              </w:rPr>
              <w:t>Resultado 2:</w:t>
            </w:r>
            <w:r w:rsidRPr="001452A2">
              <w:rPr>
                <w:rFonts w:asciiTheme="minorHAnsi" w:hAnsiTheme="minorHAnsi" w:cstheme="minorHAnsi"/>
                <w:b/>
                <w:sz w:val="20"/>
                <w:szCs w:val="20"/>
                <w:lang w:val="es-AR"/>
              </w:rPr>
              <w:t xml:space="preserve"> </w:t>
            </w:r>
            <w:r w:rsidR="00B0102C" w:rsidRPr="001452A2">
              <w:rPr>
                <w:rFonts w:asciiTheme="minorHAnsi" w:hAnsiTheme="minorHAnsi" w:cstheme="minorHAnsi"/>
                <w:b/>
                <w:bCs/>
                <w:color w:val="000000"/>
                <w:sz w:val="20"/>
                <w:szCs w:val="20"/>
                <w:lang w:val="es-PE" w:eastAsia="es-PE"/>
              </w:rPr>
              <w:t>PNAE Qali Warma mejorado en su diseño e implementación como política pública de protección social</w:t>
            </w:r>
            <w:r w:rsidR="00B0102C" w:rsidRPr="001452A2">
              <w:rPr>
                <w:rFonts w:asciiTheme="minorHAnsi" w:hAnsiTheme="minorHAnsi" w:cstheme="minorHAnsi"/>
                <w:b/>
                <w:bCs/>
                <w:i/>
                <w:iCs/>
                <w:color w:val="000000"/>
                <w:sz w:val="20"/>
                <w:szCs w:val="20"/>
                <w:lang w:val="es-PE" w:eastAsia="es-PE"/>
              </w:rPr>
              <w:t xml:space="preserve">  </w:t>
            </w:r>
          </w:p>
        </w:tc>
      </w:tr>
      <w:tr w:rsidR="006F3723" w:rsidRPr="00927426" w14:paraId="03A7B563" w14:textId="77777777" w:rsidTr="00426148">
        <w:trPr>
          <w:trHeight w:val="390"/>
        </w:trPr>
        <w:tc>
          <w:tcPr>
            <w:tcW w:w="1403" w:type="pct"/>
            <w:gridSpan w:val="2"/>
            <w:tcBorders>
              <w:bottom w:val="single" w:sz="4" w:space="0" w:color="auto"/>
            </w:tcBorders>
            <w:shd w:val="clear" w:color="auto" w:fill="D0CECE"/>
          </w:tcPr>
          <w:p w14:paraId="7CFD77ED" w14:textId="4CB40AB7"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Producto</w:t>
            </w:r>
            <w:proofErr w:type="spellEnd"/>
            <w:r w:rsidRPr="006C6F26">
              <w:rPr>
                <w:rFonts w:asciiTheme="minorHAnsi" w:eastAsiaTheme="minorEastAsia" w:hAnsiTheme="minorHAnsi" w:cstheme="minorHAnsi"/>
                <w:b/>
                <w:bCs/>
                <w:sz w:val="20"/>
                <w:szCs w:val="20"/>
              </w:rPr>
              <w:t xml:space="preserve"> 2.1</w:t>
            </w:r>
          </w:p>
        </w:tc>
        <w:tc>
          <w:tcPr>
            <w:tcW w:w="1061" w:type="pct"/>
            <w:tcBorders>
              <w:bottom w:val="single" w:sz="4" w:space="0" w:color="auto"/>
            </w:tcBorders>
            <w:shd w:val="clear" w:color="auto" w:fill="D0CECE"/>
          </w:tcPr>
          <w:p w14:paraId="22EEC7FE"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3F9CE184" w14:textId="33E53DFC" w:rsidR="005819A4" w:rsidRPr="00927426" w:rsidRDefault="005819A4" w:rsidP="002A0758">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3A5BFF07"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712CC3CE" w14:textId="7653778C"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tcBorders>
              <w:bottom w:val="single" w:sz="4" w:space="0" w:color="auto"/>
            </w:tcBorders>
            <w:shd w:val="clear" w:color="auto" w:fill="D0CECE"/>
          </w:tcPr>
          <w:p w14:paraId="5D609B97"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5E3DC87E" w14:textId="41F69F14"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03418569"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6F3723" w:rsidRPr="00927426" w14:paraId="01915088" w14:textId="77777777" w:rsidTr="00426148">
        <w:trPr>
          <w:trHeight w:val="323"/>
        </w:trPr>
        <w:tc>
          <w:tcPr>
            <w:tcW w:w="1403" w:type="pct"/>
            <w:gridSpan w:val="2"/>
            <w:tcBorders>
              <w:bottom w:val="single" w:sz="4" w:space="0" w:color="auto"/>
            </w:tcBorders>
            <w:shd w:val="clear" w:color="auto" w:fill="FFFFFF" w:themeFill="background1"/>
          </w:tcPr>
          <w:p w14:paraId="53E638D5" w14:textId="4BFDFAAE" w:rsidR="005819A4" w:rsidRPr="006C6F26" w:rsidRDefault="005819A4" w:rsidP="005E6BDB">
            <w:pPr>
              <w:tabs>
                <w:tab w:val="left" w:pos="4680"/>
              </w:tabs>
              <w:rPr>
                <w:rFonts w:asciiTheme="minorHAnsi" w:eastAsiaTheme="minorEastAsia" w:hAnsiTheme="minorHAnsi" w:cstheme="minorHAnsi"/>
                <w:b/>
                <w:bCs/>
                <w:sz w:val="20"/>
                <w:szCs w:val="20"/>
                <w:lang w:val="es-PE"/>
              </w:rPr>
            </w:pPr>
            <w:r w:rsidRPr="001452A2">
              <w:rPr>
                <w:rFonts w:asciiTheme="minorHAnsi" w:hAnsiTheme="minorHAnsi" w:cstheme="minorHAnsi"/>
                <w:b/>
                <w:bCs/>
                <w:color w:val="000000"/>
                <w:sz w:val="20"/>
                <w:szCs w:val="20"/>
                <w:lang w:val="es-PE" w:eastAsia="es-PE"/>
              </w:rPr>
              <w:t>Programa Nacional de Alimentación Escolar Qali Warma cuenta con los resultados de su evaluación de impacto fortalecida con las recomendaciones de expertos regionales e internacionales</w:t>
            </w:r>
          </w:p>
        </w:tc>
        <w:tc>
          <w:tcPr>
            <w:tcW w:w="1061" w:type="pct"/>
            <w:tcBorders>
              <w:bottom w:val="single" w:sz="4" w:space="0" w:color="auto"/>
            </w:tcBorders>
            <w:shd w:val="clear" w:color="auto" w:fill="FFFFFF" w:themeFill="background1"/>
          </w:tcPr>
          <w:p w14:paraId="42B85493"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p>
          <w:p w14:paraId="5C663139" w14:textId="77777777" w:rsidR="005819A4" w:rsidRPr="001452A2" w:rsidRDefault="005819A4" w:rsidP="00CF547B">
            <w:pPr>
              <w:tabs>
                <w:tab w:val="left" w:pos="4680"/>
              </w:tabs>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niño/as con información de una línea de seguimiento para la evaluación de impacto del PNAE QW.</w:t>
            </w:r>
          </w:p>
          <w:p w14:paraId="2ED1DAE2" w14:textId="77777777" w:rsidR="005819A4" w:rsidRPr="001452A2" w:rsidRDefault="005819A4" w:rsidP="00CF547B">
            <w:pPr>
              <w:tabs>
                <w:tab w:val="left" w:pos="4680"/>
              </w:tabs>
              <w:rPr>
                <w:rFonts w:asciiTheme="minorHAnsi" w:hAnsiTheme="minorHAnsi" w:cstheme="minorHAnsi"/>
                <w:color w:val="000000"/>
                <w:sz w:val="20"/>
                <w:szCs w:val="20"/>
                <w:lang w:val="es-PE" w:eastAsia="es-PE"/>
              </w:rPr>
            </w:pPr>
          </w:p>
          <w:p w14:paraId="3D91981E" w14:textId="7217C179" w:rsidR="005819A4" w:rsidRPr="001452A2" w:rsidRDefault="005819A4" w:rsidP="00CF547B">
            <w:pPr>
              <w:tabs>
                <w:tab w:val="left" w:pos="4680"/>
              </w:tabs>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reuniones del grupo técnico de soporte a la evaluación de impacto del PNAE Qali Warma</w:t>
            </w:r>
          </w:p>
          <w:p w14:paraId="146622FD" w14:textId="77777777" w:rsidR="005819A4" w:rsidRPr="001452A2" w:rsidRDefault="005819A4" w:rsidP="00CF547B">
            <w:pPr>
              <w:tabs>
                <w:tab w:val="left" w:pos="4680"/>
              </w:tabs>
              <w:rPr>
                <w:rFonts w:asciiTheme="minorHAnsi" w:hAnsiTheme="minorHAnsi" w:cstheme="minorHAnsi"/>
                <w:color w:val="000000"/>
                <w:sz w:val="20"/>
                <w:szCs w:val="20"/>
                <w:lang w:val="es-PE" w:eastAsia="es-PE"/>
              </w:rPr>
            </w:pPr>
          </w:p>
          <w:p w14:paraId="6A50ADF4" w14:textId="036C1F8A" w:rsidR="005819A4" w:rsidRPr="001452A2" w:rsidRDefault="005819A4" w:rsidP="00CF547B">
            <w:pPr>
              <w:tabs>
                <w:tab w:val="left" w:pos="4680"/>
              </w:tabs>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recomendaciones presentadas y adoptadas para la mejora de la evaluación de impacto del PNAE Qali Warma</w:t>
            </w:r>
          </w:p>
          <w:p w14:paraId="3F4DDCFF"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34917367" w14:textId="15858BB8"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p>
        </w:tc>
        <w:tc>
          <w:tcPr>
            <w:tcW w:w="1003" w:type="pct"/>
            <w:gridSpan w:val="2"/>
            <w:tcBorders>
              <w:bottom w:val="single" w:sz="4" w:space="0" w:color="auto"/>
            </w:tcBorders>
            <w:shd w:val="clear" w:color="auto" w:fill="FFFFFF" w:themeFill="background1"/>
          </w:tcPr>
          <w:p w14:paraId="1751126D"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1C3C9EC4"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551</w:t>
            </w:r>
          </w:p>
          <w:p w14:paraId="5CA37D66"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070E94BD"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556CD29A"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4AD843C6"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65ACD6FF"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2C0ED33"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0</w:t>
            </w:r>
          </w:p>
          <w:p w14:paraId="2E587AF8"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137253D6"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2407071F"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CA8E397"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62FDB97"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0</w:t>
            </w:r>
          </w:p>
          <w:p w14:paraId="6508117C"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0193B5E4"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1AB59843"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439F112A"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E84B87D"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0A5E3E9" w14:textId="03F49693" w:rsidR="005819A4" w:rsidRPr="00341B37" w:rsidRDefault="005819A4" w:rsidP="005819A4">
            <w:pPr>
              <w:tabs>
                <w:tab w:val="left" w:pos="4680"/>
              </w:tabs>
              <w:jc w:val="center"/>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19D25C72"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6314AEB" w14:textId="1282223F"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r w:rsidRPr="00341B37">
              <w:rPr>
                <w:rFonts w:asciiTheme="minorHAnsi" w:hAnsiTheme="minorHAnsi" w:cstheme="minorHAnsi"/>
                <w:color w:val="000000"/>
                <w:sz w:val="20"/>
                <w:szCs w:val="20"/>
                <w:lang w:val="es-PE" w:eastAsia="es-PE"/>
              </w:rPr>
              <w:t>800</w:t>
            </w:r>
          </w:p>
          <w:p w14:paraId="25688482" w14:textId="35B03CDA"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451B57EE" w14:textId="45090C0B"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071FDFE3" w14:textId="6CDCAB6E"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68A97BFE" w14:textId="4906A1CE"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0DF55214" w14:textId="175A7DDE"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6678CE5A" w14:textId="25C743B1"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r w:rsidRPr="00341B37">
              <w:rPr>
                <w:rFonts w:asciiTheme="minorHAnsi" w:hAnsiTheme="minorHAnsi" w:cstheme="minorHAnsi"/>
                <w:color w:val="000000"/>
                <w:sz w:val="20"/>
                <w:szCs w:val="20"/>
                <w:lang w:val="es-PE" w:eastAsia="es-PE"/>
              </w:rPr>
              <w:t>3</w:t>
            </w:r>
          </w:p>
          <w:p w14:paraId="687C9D83" w14:textId="0FB39DFC"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67AB01F2" w14:textId="4A10CFEA"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1B54EDC9" w14:textId="7E243C1E"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4F234482" w14:textId="77777777"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34F59B70" w14:textId="20292F4C"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r w:rsidRPr="00341B37">
              <w:rPr>
                <w:rFonts w:asciiTheme="minorHAnsi" w:hAnsiTheme="minorHAnsi" w:cstheme="minorHAnsi"/>
                <w:color w:val="000000"/>
                <w:sz w:val="20"/>
                <w:szCs w:val="20"/>
                <w:lang w:val="es-PE" w:eastAsia="es-PE"/>
              </w:rPr>
              <w:t>Mínimo 3</w:t>
            </w:r>
          </w:p>
          <w:p w14:paraId="1C13FA7B" w14:textId="77777777"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457D03BF" w14:textId="77777777"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68057FAA" w14:textId="77777777" w:rsidR="005819A4" w:rsidRPr="00341B37" w:rsidRDefault="005819A4" w:rsidP="00AE1FEA">
            <w:pPr>
              <w:tabs>
                <w:tab w:val="left" w:pos="4680"/>
              </w:tabs>
              <w:jc w:val="center"/>
              <w:rPr>
                <w:rFonts w:asciiTheme="minorHAnsi" w:hAnsiTheme="minorHAnsi" w:cstheme="minorHAnsi"/>
                <w:color w:val="000000"/>
                <w:sz w:val="20"/>
                <w:szCs w:val="20"/>
                <w:lang w:val="es-PE" w:eastAsia="es-PE"/>
              </w:rPr>
            </w:pPr>
          </w:p>
          <w:p w14:paraId="282A3294" w14:textId="3B598C15"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tc>
        <w:tc>
          <w:tcPr>
            <w:tcW w:w="626" w:type="pct"/>
            <w:tcBorders>
              <w:bottom w:val="single" w:sz="4" w:space="0" w:color="auto"/>
            </w:tcBorders>
            <w:shd w:val="clear" w:color="auto" w:fill="FFFFFF" w:themeFill="background1"/>
          </w:tcPr>
          <w:p w14:paraId="77E0677F"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647C8D63"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800</w:t>
            </w:r>
          </w:p>
          <w:p w14:paraId="1F87BC72"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1FF4B3A0"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9857A6A"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720C6C9D"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72E17D65"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5394D55F"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3</w:t>
            </w:r>
          </w:p>
          <w:p w14:paraId="6881E4A3"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1236D9F2"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7F562C78" w14:textId="17080193"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29312FC8"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75E31FEB" w14:textId="510FF1CA" w:rsidR="005819A4" w:rsidRPr="00341B37" w:rsidRDefault="004E36B7"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Mínimo 3</w:t>
            </w:r>
          </w:p>
        </w:tc>
        <w:tc>
          <w:tcPr>
            <w:tcW w:w="447" w:type="pct"/>
            <w:tcBorders>
              <w:bottom w:val="single" w:sz="4" w:space="0" w:color="auto"/>
            </w:tcBorders>
            <w:shd w:val="clear" w:color="auto" w:fill="FFFFFF" w:themeFill="background1"/>
          </w:tcPr>
          <w:p w14:paraId="1814C567"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1D211E64"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100%</w:t>
            </w:r>
          </w:p>
          <w:p w14:paraId="45E77FA9"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3019549B"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74D8FDCD"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2B0D40C5"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65949A5D"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4CE494A1"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100%</w:t>
            </w:r>
          </w:p>
          <w:p w14:paraId="7F5545B9"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6A9B8E69"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7AC4D598" w14:textId="5F02DB2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0B9E5CA9" w14:textId="77777777" w:rsidR="005819A4" w:rsidRPr="00341B37" w:rsidRDefault="005819A4" w:rsidP="00AE1FEA">
            <w:pPr>
              <w:tabs>
                <w:tab w:val="left" w:pos="4680"/>
              </w:tabs>
              <w:jc w:val="center"/>
              <w:rPr>
                <w:rFonts w:asciiTheme="minorHAnsi" w:eastAsiaTheme="minorEastAsia" w:hAnsiTheme="minorHAnsi" w:cstheme="minorHAnsi"/>
                <w:bCs/>
                <w:sz w:val="20"/>
                <w:szCs w:val="20"/>
                <w:lang w:val="es-PE"/>
              </w:rPr>
            </w:pPr>
          </w:p>
          <w:p w14:paraId="254C7781" w14:textId="7EAD3E22" w:rsidR="005819A4" w:rsidRPr="00341B37" w:rsidRDefault="004E36B7" w:rsidP="00AE1FEA">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100%</w:t>
            </w:r>
          </w:p>
        </w:tc>
      </w:tr>
      <w:tr w:rsidR="001A2484" w:rsidRPr="006C608C" w14:paraId="687AB9E4" w14:textId="77777777" w:rsidTr="00426148">
        <w:trPr>
          <w:trHeight w:val="76"/>
        </w:trPr>
        <w:tc>
          <w:tcPr>
            <w:tcW w:w="5000" w:type="pct"/>
            <w:gridSpan w:val="8"/>
            <w:tcBorders>
              <w:bottom w:val="single" w:sz="4" w:space="0" w:color="auto"/>
            </w:tcBorders>
            <w:shd w:val="clear" w:color="auto" w:fill="CFCDCD" w:themeFill="background2" w:themeFillShade="E5"/>
          </w:tcPr>
          <w:p w14:paraId="534A67BE" w14:textId="77777777" w:rsidR="001A2484" w:rsidRPr="006C608C" w:rsidRDefault="001A2484"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1A2484" w:rsidRPr="00C809C9" w14:paraId="6F41FE2B" w14:textId="77777777" w:rsidTr="00426148">
        <w:trPr>
          <w:trHeight w:val="288"/>
        </w:trPr>
        <w:tc>
          <w:tcPr>
            <w:tcW w:w="1182" w:type="pct"/>
            <w:shd w:val="clear" w:color="auto" w:fill="auto"/>
          </w:tcPr>
          <w:p w14:paraId="473A3FD0" w14:textId="32DBEE47" w:rsidR="001A2484" w:rsidRPr="006C608C" w:rsidRDefault="001A2484"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lastRenderedPageBreak/>
              <w:t>Actividad</w:t>
            </w:r>
            <w:proofErr w:type="spellEnd"/>
            <w:r w:rsidRPr="006C608C">
              <w:rPr>
                <w:rFonts w:asciiTheme="minorHAnsi" w:eastAsiaTheme="minorEastAsia" w:hAnsiTheme="minorHAnsi" w:cstheme="minorHAnsi"/>
                <w:b/>
                <w:bCs/>
                <w:sz w:val="20"/>
                <w:szCs w:val="20"/>
              </w:rPr>
              <w:t xml:space="preserve"> </w:t>
            </w:r>
            <w:r w:rsidR="0080247B">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.1.1:</w:t>
            </w:r>
          </w:p>
        </w:tc>
        <w:tc>
          <w:tcPr>
            <w:tcW w:w="3818" w:type="pct"/>
            <w:gridSpan w:val="7"/>
            <w:shd w:val="clear" w:color="auto" w:fill="auto"/>
          </w:tcPr>
          <w:p w14:paraId="20AEDC31" w14:textId="7B596332" w:rsidR="001A2484" w:rsidRPr="006C608C" w:rsidRDefault="0022751F" w:rsidP="00375737">
            <w:pPr>
              <w:tabs>
                <w:tab w:val="left" w:pos="4680"/>
              </w:tabs>
              <w:rPr>
                <w:rFonts w:asciiTheme="minorHAnsi" w:eastAsiaTheme="minorEastAsia" w:hAnsiTheme="minorHAnsi" w:cstheme="minorHAnsi"/>
                <w:sz w:val="20"/>
                <w:szCs w:val="20"/>
                <w:lang w:val="es-ES"/>
              </w:rPr>
            </w:pPr>
            <w:r w:rsidRPr="0022751F">
              <w:rPr>
                <w:rFonts w:asciiTheme="minorHAnsi" w:eastAsiaTheme="minorEastAsia" w:hAnsiTheme="minorHAnsi" w:cstheme="minorHAnsi"/>
                <w:sz w:val="20"/>
                <w:szCs w:val="20"/>
                <w:lang w:val="es-ES"/>
              </w:rPr>
              <w:t>Levantamiento, procesamiento y análisis de la información de una línea de seguimiento para la evaluación de impacto del PNAE QW</w:t>
            </w:r>
            <w:r w:rsidR="00F74484">
              <w:rPr>
                <w:rFonts w:asciiTheme="minorHAnsi" w:eastAsiaTheme="minorEastAsia" w:hAnsiTheme="minorHAnsi" w:cstheme="minorHAnsi"/>
                <w:sz w:val="20"/>
                <w:szCs w:val="20"/>
                <w:lang w:val="es-ES"/>
              </w:rPr>
              <w:t>.</w:t>
            </w:r>
          </w:p>
        </w:tc>
      </w:tr>
      <w:tr w:rsidR="001A2484" w:rsidRPr="00C809C9" w14:paraId="5E9E1A62" w14:textId="77777777" w:rsidTr="00426148">
        <w:trPr>
          <w:trHeight w:val="288"/>
        </w:trPr>
        <w:tc>
          <w:tcPr>
            <w:tcW w:w="1182" w:type="pct"/>
            <w:shd w:val="clear" w:color="auto" w:fill="auto"/>
          </w:tcPr>
          <w:p w14:paraId="51C0A491" w14:textId="4A862EBA" w:rsidR="001A2484" w:rsidRPr="006C608C" w:rsidRDefault="001A2484"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80247B">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.1.2:</w:t>
            </w:r>
          </w:p>
        </w:tc>
        <w:tc>
          <w:tcPr>
            <w:tcW w:w="3818" w:type="pct"/>
            <w:gridSpan w:val="7"/>
            <w:shd w:val="clear" w:color="auto" w:fill="auto"/>
          </w:tcPr>
          <w:p w14:paraId="66762CB5" w14:textId="3D432822" w:rsidR="001A2484" w:rsidRPr="006C608C" w:rsidRDefault="00C3681F" w:rsidP="00375737">
            <w:pPr>
              <w:tabs>
                <w:tab w:val="left" w:pos="4680"/>
              </w:tabs>
              <w:rPr>
                <w:rFonts w:asciiTheme="minorHAnsi" w:eastAsiaTheme="minorEastAsia" w:hAnsiTheme="minorHAnsi" w:cstheme="minorHAnsi"/>
                <w:sz w:val="20"/>
                <w:szCs w:val="20"/>
                <w:lang w:val="es-ES"/>
              </w:rPr>
            </w:pPr>
            <w:r w:rsidRPr="00C3681F">
              <w:rPr>
                <w:rFonts w:asciiTheme="minorHAnsi" w:eastAsiaTheme="minorEastAsia" w:hAnsiTheme="minorHAnsi" w:cstheme="minorHAnsi"/>
                <w:sz w:val="20"/>
                <w:szCs w:val="20"/>
                <w:lang w:val="es-ES"/>
              </w:rPr>
              <w:t>Elaboración del estudio de evaluación de impacto del PNAE QW.</w:t>
            </w:r>
          </w:p>
        </w:tc>
      </w:tr>
      <w:tr w:rsidR="001A2484" w:rsidRPr="00C809C9" w14:paraId="76C79B20" w14:textId="77777777" w:rsidTr="00426148">
        <w:trPr>
          <w:trHeight w:val="288"/>
        </w:trPr>
        <w:tc>
          <w:tcPr>
            <w:tcW w:w="1182" w:type="pct"/>
            <w:shd w:val="clear" w:color="auto" w:fill="auto"/>
          </w:tcPr>
          <w:p w14:paraId="7266FA64" w14:textId="6AD033C1" w:rsidR="001A2484" w:rsidRPr="006C608C" w:rsidRDefault="001A2484"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80247B">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.1.3:</w:t>
            </w:r>
          </w:p>
        </w:tc>
        <w:tc>
          <w:tcPr>
            <w:tcW w:w="3818" w:type="pct"/>
            <w:gridSpan w:val="7"/>
            <w:shd w:val="clear" w:color="auto" w:fill="auto"/>
          </w:tcPr>
          <w:p w14:paraId="73A0B188" w14:textId="2F3F6B7A" w:rsidR="001A2484" w:rsidRPr="006C608C" w:rsidRDefault="00C3681F" w:rsidP="00375737">
            <w:pPr>
              <w:tabs>
                <w:tab w:val="left" w:pos="4680"/>
              </w:tabs>
              <w:rPr>
                <w:rFonts w:asciiTheme="minorHAnsi" w:eastAsiaTheme="minorEastAsia" w:hAnsiTheme="minorHAnsi" w:cstheme="minorHAnsi"/>
                <w:sz w:val="20"/>
                <w:szCs w:val="20"/>
                <w:lang w:val="es-ES"/>
              </w:rPr>
            </w:pPr>
            <w:r w:rsidRPr="00C3681F">
              <w:rPr>
                <w:rFonts w:asciiTheme="minorHAnsi" w:eastAsiaTheme="minorEastAsia" w:hAnsiTheme="minorHAnsi" w:cstheme="minorHAnsi"/>
                <w:sz w:val="20"/>
                <w:szCs w:val="20"/>
                <w:lang w:val="es-ES"/>
              </w:rPr>
              <w:t>Asistencia técnica y asesoramiento en el proceso de la elaboración de la evaluación de impacto del Programa Nacional de Alimentación Escolar Qali Warma</w:t>
            </w:r>
            <w:r w:rsidR="00F74484">
              <w:rPr>
                <w:rFonts w:asciiTheme="minorHAnsi" w:eastAsiaTheme="minorEastAsia" w:hAnsiTheme="minorHAnsi" w:cstheme="minorHAnsi"/>
                <w:sz w:val="20"/>
                <w:szCs w:val="20"/>
                <w:lang w:val="es-ES"/>
              </w:rPr>
              <w:t>.</w:t>
            </w:r>
          </w:p>
        </w:tc>
      </w:tr>
      <w:tr w:rsidR="001A2484" w:rsidRPr="00C809C9" w14:paraId="77D959B0" w14:textId="77777777" w:rsidTr="00426148">
        <w:tc>
          <w:tcPr>
            <w:tcW w:w="5000" w:type="pct"/>
            <w:gridSpan w:val="8"/>
            <w:tcBorders>
              <w:bottom w:val="single" w:sz="4" w:space="0" w:color="auto"/>
            </w:tcBorders>
          </w:tcPr>
          <w:p w14:paraId="31034A39" w14:textId="77777777" w:rsidR="00E672E5" w:rsidRDefault="00E672E5" w:rsidP="00E672E5">
            <w:pPr>
              <w:autoSpaceDE w:val="0"/>
              <w:autoSpaceDN w:val="0"/>
              <w:adjustRightInd w:val="0"/>
              <w:spacing w:after="0"/>
              <w:rPr>
                <w:rFonts w:asciiTheme="minorHAnsi" w:hAnsiTheme="minorHAnsi" w:cstheme="minorHAnsi"/>
                <w:sz w:val="20"/>
                <w:szCs w:val="20"/>
                <w:lang w:val="es-AR"/>
              </w:rPr>
            </w:pPr>
            <w:r w:rsidRPr="0072776E">
              <w:rPr>
                <w:rFonts w:asciiTheme="minorHAnsi" w:hAnsiTheme="minorHAnsi" w:cstheme="minorHAnsi"/>
                <w:b/>
                <w:sz w:val="20"/>
                <w:szCs w:val="20"/>
                <w:lang w:val="es-AR"/>
              </w:rPr>
              <w:t>Producto 2.1: Programa Nacional de Alimentación Escolar Qali Warma cuenta con los resultados de su evaluación de impacto fortalecida con las recomendaciones de expertos regionales e internacionales</w:t>
            </w:r>
            <w:r w:rsidRPr="001452A2">
              <w:rPr>
                <w:rFonts w:asciiTheme="minorHAnsi" w:hAnsiTheme="minorHAnsi" w:cstheme="minorHAnsi"/>
                <w:sz w:val="20"/>
                <w:szCs w:val="20"/>
                <w:lang w:val="es-AR"/>
              </w:rPr>
              <w:t>.</w:t>
            </w:r>
          </w:p>
          <w:p w14:paraId="66433995" w14:textId="4C93F735" w:rsidR="00E672E5" w:rsidRDefault="00E672E5" w:rsidP="00E672E5">
            <w:pPr>
              <w:autoSpaceDE w:val="0"/>
              <w:autoSpaceDN w:val="0"/>
              <w:adjustRightInd w:val="0"/>
              <w:spacing w:after="0"/>
              <w:rPr>
                <w:rFonts w:asciiTheme="minorHAnsi" w:hAnsiTheme="minorHAnsi" w:cstheme="minorHAnsi"/>
                <w:sz w:val="20"/>
                <w:szCs w:val="20"/>
                <w:lang w:val="es-AR"/>
              </w:rPr>
            </w:pPr>
          </w:p>
          <w:p w14:paraId="31925280" w14:textId="666D3FA7" w:rsidR="005E6BDB" w:rsidRDefault="005E6BDB" w:rsidP="005E6BDB">
            <w:p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 xml:space="preserve">En este producto las metas </w:t>
            </w:r>
            <w:r w:rsidR="004803DD">
              <w:rPr>
                <w:rFonts w:asciiTheme="minorHAnsi" w:hAnsiTheme="minorHAnsi" w:cstheme="minorHAnsi"/>
                <w:sz w:val="20"/>
                <w:szCs w:val="20"/>
                <w:lang w:val="es-AR"/>
              </w:rPr>
              <w:t xml:space="preserve">anuales </w:t>
            </w:r>
            <w:r>
              <w:rPr>
                <w:rFonts w:asciiTheme="minorHAnsi" w:hAnsiTheme="minorHAnsi" w:cstheme="minorHAnsi"/>
                <w:sz w:val="20"/>
                <w:szCs w:val="20"/>
                <w:lang w:val="es-AR"/>
              </w:rPr>
              <w:t>establecidas por año se ejecutaron de la siguiente manera:</w:t>
            </w:r>
          </w:p>
          <w:p w14:paraId="612E832C" w14:textId="77777777" w:rsidR="004803DD" w:rsidRDefault="004803DD" w:rsidP="005E6BDB">
            <w:pPr>
              <w:autoSpaceDE w:val="0"/>
              <w:autoSpaceDN w:val="0"/>
              <w:adjustRightInd w:val="0"/>
              <w:spacing w:after="0"/>
              <w:rPr>
                <w:rFonts w:asciiTheme="minorHAnsi" w:hAnsiTheme="minorHAnsi" w:cstheme="minorHAnsi"/>
                <w:sz w:val="20"/>
                <w:szCs w:val="20"/>
                <w:lang w:val="es-AR"/>
              </w:rPr>
            </w:pPr>
          </w:p>
          <w:p w14:paraId="5573BFAE" w14:textId="23AE1EB7" w:rsidR="005E6BDB" w:rsidRPr="004803DD" w:rsidRDefault="009E2830" w:rsidP="000C2E3B">
            <w:pPr>
              <w:pStyle w:val="Prrafodelista"/>
              <w:numPr>
                <w:ilvl w:val="0"/>
                <w:numId w:val="17"/>
              </w:num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No hubo metas para el 2017 y 2019.</w:t>
            </w:r>
          </w:p>
          <w:p w14:paraId="548D657B" w14:textId="77777777" w:rsidR="005E6BDB" w:rsidRDefault="005E6BDB" w:rsidP="000C2E3B">
            <w:pPr>
              <w:pStyle w:val="Prrafodelista"/>
              <w:numPr>
                <w:ilvl w:val="0"/>
                <w:numId w:val="11"/>
              </w:numPr>
              <w:autoSpaceDE w:val="0"/>
              <w:autoSpaceDN w:val="0"/>
              <w:adjustRightInd w:val="0"/>
              <w:spacing w:after="0"/>
              <w:rPr>
                <w:rFonts w:asciiTheme="minorHAnsi" w:hAnsiTheme="minorHAnsi" w:cstheme="minorHAnsi"/>
                <w:sz w:val="20"/>
                <w:szCs w:val="20"/>
                <w:lang w:val="es-AR"/>
              </w:rPr>
            </w:pPr>
            <w:r w:rsidRPr="00422632">
              <w:rPr>
                <w:rFonts w:asciiTheme="minorHAnsi" w:hAnsiTheme="minorHAnsi" w:cstheme="minorHAnsi"/>
                <w:sz w:val="20"/>
                <w:szCs w:val="20"/>
                <w:lang w:val="es-AR"/>
              </w:rPr>
              <w:t>En el 201</w:t>
            </w:r>
            <w:r>
              <w:rPr>
                <w:rFonts w:asciiTheme="minorHAnsi" w:hAnsiTheme="minorHAnsi" w:cstheme="minorHAnsi"/>
                <w:sz w:val="20"/>
                <w:szCs w:val="20"/>
                <w:lang w:val="es-AR"/>
              </w:rPr>
              <w:t>8</w:t>
            </w:r>
            <w:r w:rsidRPr="00422632">
              <w:rPr>
                <w:rFonts w:asciiTheme="minorHAnsi" w:hAnsiTheme="minorHAnsi" w:cstheme="minorHAnsi"/>
                <w:sz w:val="20"/>
                <w:szCs w:val="20"/>
                <w:lang w:val="es-AR"/>
              </w:rPr>
              <w:t xml:space="preserve"> la meta de 800 niños/as con información de una línea de base de seguimiento para la evaluación de impacto del PNAEQW </w:t>
            </w:r>
            <w:r>
              <w:rPr>
                <w:rFonts w:asciiTheme="minorHAnsi" w:hAnsiTheme="minorHAnsi" w:cstheme="minorHAnsi"/>
                <w:sz w:val="20"/>
                <w:szCs w:val="20"/>
                <w:lang w:val="es-AR"/>
              </w:rPr>
              <w:t>se llevó a cabo al 100%.</w:t>
            </w:r>
          </w:p>
          <w:p w14:paraId="4F7AEF68" w14:textId="7D574EF6" w:rsidR="005E6BDB" w:rsidRDefault="005E6BDB" w:rsidP="000C2E3B">
            <w:pPr>
              <w:pStyle w:val="Prrafodelista"/>
              <w:numPr>
                <w:ilvl w:val="0"/>
                <w:numId w:val="11"/>
              </w:num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En el 2018 la meta de 02 reuniones del grupo técnico de soporte a la evaluación de impacto de PNAEQW se llev</w:t>
            </w:r>
            <w:r w:rsidR="009E2830">
              <w:rPr>
                <w:rFonts w:asciiTheme="minorHAnsi" w:hAnsiTheme="minorHAnsi" w:cstheme="minorHAnsi"/>
                <w:sz w:val="20"/>
                <w:szCs w:val="20"/>
                <w:lang w:val="es-AR"/>
              </w:rPr>
              <w:t>ó</w:t>
            </w:r>
            <w:r>
              <w:rPr>
                <w:rFonts w:asciiTheme="minorHAnsi" w:hAnsiTheme="minorHAnsi" w:cstheme="minorHAnsi"/>
                <w:sz w:val="20"/>
                <w:szCs w:val="20"/>
                <w:lang w:val="es-AR"/>
              </w:rPr>
              <w:t xml:space="preserve"> a cabo al 100%.</w:t>
            </w:r>
          </w:p>
          <w:p w14:paraId="3A3F4CD0" w14:textId="343C2C58" w:rsidR="005E6BDB" w:rsidRDefault="005E6BDB" w:rsidP="000C2E3B">
            <w:pPr>
              <w:pStyle w:val="Prrafodelista"/>
              <w:numPr>
                <w:ilvl w:val="0"/>
                <w:numId w:val="11"/>
              </w:num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En el 2018 la meta de mínimo 03 recomendaciones presentadas y adoptadas para la mejora de la evaluación de impacto del PNAEQW se llevó a cabo al 100%.</w:t>
            </w:r>
          </w:p>
          <w:p w14:paraId="29728DD9" w14:textId="77777777" w:rsidR="005E6BDB" w:rsidRPr="00422632" w:rsidRDefault="005E6BDB" w:rsidP="005E6BDB">
            <w:pPr>
              <w:pStyle w:val="Prrafodelista"/>
              <w:autoSpaceDE w:val="0"/>
              <w:autoSpaceDN w:val="0"/>
              <w:adjustRightInd w:val="0"/>
              <w:spacing w:after="0"/>
              <w:rPr>
                <w:rFonts w:asciiTheme="minorHAnsi" w:hAnsiTheme="minorHAnsi" w:cstheme="minorHAnsi"/>
                <w:sz w:val="20"/>
                <w:szCs w:val="20"/>
                <w:lang w:val="es-AR"/>
              </w:rPr>
            </w:pPr>
          </w:p>
          <w:p w14:paraId="537133DF" w14:textId="77777777" w:rsidR="00A022B9" w:rsidRPr="00422632" w:rsidRDefault="00A022B9" w:rsidP="00A022B9">
            <w:pPr>
              <w:pStyle w:val="Prrafodelista"/>
              <w:autoSpaceDE w:val="0"/>
              <w:autoSpaceDN w:val="0"/>
              <w:adjustRightInd w:val="0"/>
              <w:spacing w:after="0"/>
              <w:rPr>
                <w:rFonts w:asciiTheme="minorHAnsi" w:hAnsiTheme="minorHAnsi" w:cstheme="minorHAnsi"/>
                <w:sz w:val="20"/>
                <w:szCs w:val="20"/>
                <w:lang w:val="es-AR"/>
              </w:rPr>
            </w:pPr>
          </w:p>
          <w:p w14:paraId="3AA70853" w14:textId="3DBD3DF2" w:rsidR="001A2484" w:rsidRDefault="00E672E5" w:rsidP="00E672E5">
            <w:pPr>
              <w:tabs>
                <w:tab w:val="left" w:pos="4680"/>
              </w:tabs>
              <w:rPr>
                <w:rFonts w:asciiTheme="minorHAnsi" w:hAnsiTheme="minorHAnsi" w:cstheme="minorHAnsi"/>
                <w:sz w:val="20"/>
                <w:szCs w:val="20"/>
                <w:lang w:val="es-PE"/>
              </w:rPr>
            </w:pPr>
            <w:r w:rsidRPr="00E672E5">
              <w:rPr>
                <w:rFonts w:asciiTheme="minorHAnsi" w:hAnsiTheme="minorHAnsi" w:cstheme="minorHAnsi"/>
                <w:b/>
                <w:sz w:val="20"/>
                <w:szCs w:val="20"/>
                <w:lang w:val="es-PE"/>
              </w:rPr>
              <w:t>Evaluación de impacto del PNAEQW</w:t>
            </w:r>
            <w:r w:rsidRPr="00E672E5">
              <w:rPr>
                <w:rFonts w:asciiTheme="minorHAnsi" w:hAnsiTheme="minorHAnsi" w:cstheme="minorHAnsi"/>
                <w:sz w:val="20"/>
                <w:szCs w:val="20"/>
                <w:lang w:val="es-PE"/>
              </w:rPr>
              <w:t xml:space="preserve">: Con este estudio se evaluó en qué medida el PNAEQW </w:t>
            </w:r>
            <w:r w:rsidR="007475E7">
              <w:rPr>
                <w:rFonts w:asciiTheme="minorHAnsi" w:hAnsiTheme="minorHAnsi" w:cstheme="minorHAnsi"/>
                <w:sz w:val="20"/>
                <w:szCs w:val="20"/>
                <w:lang w:val="es-PE"/>
              </w:rPr>
              <w:t>afecta</w:t>
            </w:r>
            <w:r w:rsidRPr="00E672E5">
              <w:rPr>
                <w:rFonts w:asciiTheme="minorHAnsi" w:hAnsiTheme="minorHAnsi" w:cstheme="minorHAnsi"/>
                <w:sz w:val="20"/>
                <w:szCs w:val="20"/>
                <w:lang w:val="es-PE"/>
              </w:rPr>
              <w:t xml:space="preserve"> en los procesos cognitivos, estado nutricional, ingesta calórica y asistencia escolar de los </w:t>
            </w:r>
            <w:r w:rsidR="007475E7">
              <w:rPr>
                <w:rFonts w:asciiTheme="minorHAnsi" w:hAnsiTheme="minorHAnsi" w:cstheme="minorHAnsi"/>
                <w:sz w:val="20"/>
                <w:szCs w:val="20"/>
                <w:lang w:val="es-PE"/>
              </w:rPr>
              <w:t>beneficiarios y beneficiarias</w:t>
            </w:r>
            <w:r w:rsidR="00A96903">
              <w:rPr>
                <w:rFonts w:asciiTheme="minorHAnsi" w:hAnsiTheme="minorHAnsi" w:cstheme="minorHAnsi"/>
                <w:sz w:val="20"/>
                <w:szCs w:val="20"/>
                <w:lang w:val="es-PE"/>
              </w:rPr>
              <w:t xml:space="preserve">. </w:t>
            </w:r>
            <w:r w:rsidRPr="00E672E5">
              <w:rPr>
                <w:rFonts w:asciiTheme="minorHAnsi" w:hAnsiTheme="minorHAnsi" w:cstheme="minorHAnsi"/>
                <w:sz w:val="20"/>
                <w:szCs w:val="20"/>
                <w:lang w:val="es-PE"/>
              </w:rPr>
              <w:t xml:space="preserve"> Se plantearon dos objetivos específicos: a) la medición del efecto inmediato de la ingesta del desayuno sobre la atención y memoria de corto plazo de los estudiantes (Fase 1) y b) la medición del efecto acumulado de la ingesta de alimentos sobre la memoria y atención de corto plazo, el estado nutricional, la ingesta calórica y la asistencia escolar (Fase 2). </w:t>
            </w:r>
          </w:p>
          <w:p w14:paraId="3487D5E5" w14:textId="49470F59" w:rsidR="00BD74D3" w:rsidRPr="00A04F06" w:rsidRDefault="00BD74D3" w:rsidP="002A7EAE">
            <w:pPr>
              <w:autoSpaceDE w:val="0"/>
              <w:autoSpaceDN w:val="0"/>
              <w:adjustRightInd w:val="0"/>
              <w:spacing w:after="0"/>
              <w:rPr>
                <w:rFonts w:asciiTheme="minorHAnsi" w:hAnsiTheme="minorHAnsi" w:cstheme="minorHAnsi"/>
                <w:sz w:val="20"/>
                <w:szCs w:val="20"/>
                <w:lang w:val="es-PE"/>
              </w:rPr>
            </w:pPr>
            <w:r w:rsidRPr="00A04F06">
              <w:rPr>
                <w:rFonts w:asciiTheme="minorHAnsi" w:hAnsiTheme="minorHAnsi" w:cstheme="minorHAnsi"/>
                <w:sz w:val="20"/>
                <w:szCs w:val="20"/>
                <w:lang w:val="es-PE"/>
              </w:rPr>
              <w:t>Para cada fase del estudio se implementó un diseño que permita identificar los efectos del programa en los resultados de interés. El diseño de la fase 1 consiste en la comparación de usuarios de nivel primaria que reciben los alimentos antes de rendir la prueba de procesos cognitivos, con usuarios que rinden la prueba despu</w:t>
            </w:r>
            <w:r w:rsidR="00084D05">
              <w:rPr>
                <w:rFonts w:asciiTheme="minorHAnsi" w:hAnsiTheme="minorHAnsi" w:cstheme="minorHAnsi"/>
                <w:sz w:val="20"/>
                <w:szCs w:val="20"/>
                <w:lang w:val="es-PE"/>
              </w:rPr>
              <w:t>é</w:t>
            </w:r>
            <w:r w:rsidRPr="00A04F06">
              <w:rPr>
                <w:rFonts w:asciiTheme="minorHAnsi" w:hAnsiTheme="minorHAnsi" w:cstheme="minorHAnsi"/>
                <w:sz w:val="20"/>
                <w:szCs w:val="20"/>
                <w:lang w:val="es-PE"/>
              </w:rPr>
              <w:t>s de recibir el desayuno. El diseño de la fase 2 consiste en la comparación de usuarios/as de sexto de primaria con estudiantes de primero de secundaria, los que dejaron de recibir los del PNAEQW por haberse graduado a secundaria.</w:t>
            </w:r>
          </w:p>
          <w:p w14:paraId="5A25727B" w14:textId="77777777" w:rsidR="00BD74D3" w:rsidRPr="00A04F06" w:rsidRDefault="00BD74D3" w:rsidP="00BD74D3">
            <w:pPr>
              <w:autoSpaceDE w:val="0"/>
              <w:autoSpaceDN w:val="0"/>
              <w:adjustRightInd w:val="0"/>
              <w:spacing w:after="0"/>
              <w:rPr>
                <w:rFonts w:asciiTheme="minorHAnsi" w:hAnsiTheme="minorHAnsi" w:cstheme="minorHAnsi"/>
                <w:sz w:val="20"/>
                <w:szCs w:val="20"/>
                <w:lang w:val="es-PE"/>
              </w:rPr>
            </w:pPr>
          </w:p>
          <w:p w14:paraId="69A5ACAD" w14:textId="77777777" w:rsidR="00BD74D3" w:rsidRPr="00A04F06" w:rsidRDefault="00BD74D3" w:rsidP="002A7EAE">
            <w:pPr>
              <w:autoSpaceDE w:val="0"/>
              <w:autoSpaceDN w:val="0"/>
              <w:adjustRightInd w:val="0"/>
              <w:spacing w:after="0"/>
              <w:rPr>
                <w:rFonts w:asciiTheme="minorHAnsi" w:hAnsiTheme="minorHAnsi" w:cstheme="minorHAnsi"/>
                <w:sz w:val="20"/>
                <w:szCs w:val="20"/>
                <w:lang w:val="es-PE"/>
              </w:rPr>
            </w:pPr>
            <w:r w:rsidRPr="00A04F06">
              <w:rPr>
                <w:rFonts w:asciiTheme="minorHAnsi" w:hAnsiTheme="minorHAnsi" w:cstheme="minorHAnsi"/>
                <w:sz w:val="20"/>
                <w:szCs w:val="20"/>
                <w:lang w:val="es-PE"/>
              </w:rPr>
              <w:t xml:space="preserve">Los datos usados para la evaluación del efecto del PNAEQW fueron recogidos directamente mediante la aplicación de seis instrumentos: (1) encuesta de hogares, (2) encuesta a directores de la institución educativa (IE), (3) encuesta de aceptabilidad de alimentos aplicada al comité de alimentación escolar (CAE), (4) la Batería III del </w:t>
            </w:r>
            <w:proofErr w:type="spellStart"/>
            <w:r w:rsidRPr="00A04F06">
              <w:rPr>
                <w:rFonts w:asciiTheme="minorHAnsi" w:hAnsiTheme="minorHAnsi" w:cstheme="minorHAnsi"/>
                <w:sz w:val="20"/>
                <w:szCs w:val="20"/>
                <w:lang w:val="es-PE"/>
              </w:rPr>
              <w:t>Woodcock</w:t>
            </w:r>
            <w:proofErr w:type="spellEnd"/>
            <w:r w:rsidRPr="00A04F06">
              <w:rPr>
                <w:rFonts w:asciiTheme="minorHAnsi" w:hAnsiTheme="minorHAnsi" w:cstheme="minorHAnsi"/>
                <w:sz w:val="20"/>
                <w:szCs w:val="20"/>
                <w:lang w:val="es-PE"/>
              </w:rPr>
              <w:t>-Muñoz que mide la atención y memoria de corto plazo, (5) la encuesta de consumo (módulo de consumo del “Recordatorio 24 horas”) y (6) el instrumento de medición antropométrica.</w:t>
            </w:r>
          </w:p>
          <w:p w14:paraId="13DE5A71" w14:textId="77777777" w:rsidR="00BD74D3" w:rsidRPr="00A04F06" w:rsidRDefault="00BD74D3" w:rsidP="00BD74D3">
            <w:pPr>
              <w:autoSpaceDE w:val="0"/>
              <w:autoSpaceDN w:val="0"/>
              <w:adjustRightInd w:val="0"/>
              <w:spacing w:after="0"/>
              <w:ind w:left="567"/>
              <w:rPr>
                <w:rFonts w:asciiTheme="minorHAnsi" w:hAnsiTheme="minorHAnsi" w:cstheme="minorHAnsi"/>
                <w:sz w:val="20"/>
                <w:szCs w:val="20"/>
                <w:lang w:val="es-PE"/>
              </w:rPr>
            </w:pPr>
          </w:p>
          <w:p w14:paraId="5440629D" w14:textId="7CB0126F" w:rsidR="00BD74D3" w:rsidRPr="00A04F06" w:rsidRDefault="00BD74D3" w:rsidP="002A7EAE">
            <w:pPr>
              <w:spacing w:after="240" w:line="276" w:lineRule="auto"/>
              <w:rPr>
                <w:rFonts w:asciiTheme="minorHAnsi" w:hAnsiTheme="minorHAnsi" w:cstheme="minorHAnsi"/>
                <w:sz w:val="20"/>
                <w:szCs w:val="20"/>
                <w:lang w:val="es-PE"/>
              </w:rPr>
            </w:pPr>
            <w:r w:rsidRPr="00A04F06">
              <w:rPr>
                <w:rFonts w:asciiTheme="minorHAnsi" w:hAnsiTheme="minorHAnsi" w:cstheme="minorHAnsi"/>
                <w:sz w:val="20"/>
                <w:szCs w:val="20"/>
                <w:lang w:val="es-PE"/>
              </w:rPr>
              <w:t xml:space="preserve">Los principales resultados señalan que en la fase 1 hay indicios que sugieren que el desayuno de PNAEQW no tiene efectos estadísticamente significativos en la muestra entera. No obstante, al diferenciar por sexo, encontramos que el desayuno de PNAEQW incrementaría de manera estadísticamente significativa la memoria de corto plazo entre las niñas, mas no entre los niños Un hallazgo importante es que el 70% de los niños y niñas consumen el desayuno en casa y el 30% solo el desayuno del programa. Para profundizar en estos hallazgos, como análisis exploratorio se examinaron los efectos </w:t>
            </w:r>
            <w:r w:rsidR="00A04F06">
              <w:rPr>
                <w:rFonts w:asciiTheme="minorHAnsi" w:hAnsiTheme="minorHAnsi" w:cstheme="minorHAnsi"/>
                <w:sz w:val="20"/>
                <w:szCs w:val="20"/>
                <w:lang w:val="es-PE"/>
              </w:rPr>
              <w:t>en</w:t>
            </w:r>
            <w:r w:rsidRPr="00A04F06">
              <w:rPr>
                <w:rFonts w:asciiTheme="minorHAnsi" w:hAnsiTheme="minorHAnsi" w:cstheme="minorHAnsi"/>
                <w:sz w:val="20"/>
                <w:szCs w:val="20"/>
                <w:lang w:val="es-PE"/>
              </w:rPr>
              <w:t xml:space="preserve"> el grupo de niños/as que no toma desayuno en casa.  En este grupo, los efectos son positivos y significativos en el grupo de niños, así como entre los niños y niñas menores (entre 6 y 8 años). Lo que sugiere que PNAEQW permite cerrar brechas sociales en aprendizaje. </w:t>
            </w:r>
          </w:p>
          <w:p w14:paraId="4513F867" w14:textId="77777777" w:rsidR="00BD74D3" w:rsidRPr="00A04F06" w:rsidRDefault="00BD74D3" w:rsidP="002A7EAE">
            <w:pPr>
              <w:autoSpaceDE w:val="0"/>
              <w:autoSpaceDN w:val="0"/>
              <w:adjustRightInd w:val="0"/>
              <w:spacing w:after="0"/>
              <w:rPr>
                <w:rFonts w:asciiTheme="minorHAnsi" w:hAnsiTheme="minorHAnsi" w:cstheme="minorHAnsi"/>
                <w:sz w:val="20"/>
                <w:szCs w:val="20"/>
                <w:lang w:val="es-PE"/>
              </w:rPr>
            </w:pPr>
            <w:r w:rsidRPr="00A04F06">
              <w:rPr>
                <w:rFonts w:asciiTheme="minorHAnsi" w:hAnsiTheme="minorHAnsi" w:cstheme="minorHAnsi"/>
                <w:sz w:val="20"/>
                <w:szCs w:val="20"/>
                <w:lang w:val="es-PE"/>
              </w:rPr>
              <w:t xml:space="preserve">En la fase 2 no arrojó diferencias estadísticamente significativas en estado nutricional, ingesta de macro y micronutrientes, ni en asistencia escolar entre niños y niñas que siguen recibiendo el programa y aquellos que ya dejaron de recibirlo. </w:t>
            </w:r>
          </w:p>
          <w:p w14:paraId="2A2D5951" w14:textId="77777777" w:rsidR="00BD74D3" w:rsidRPr="00A04F06" w:rsidRDefault="00BD74D3" w:rsidP="00BD74D3">
            <w:pPr>
              <w:autoSpaceDE w:val="0"/>
              <w:autoSpaceDN w:val="0"/>
              <w:adjustRightInd w:val="0"/>
              <w:spacing w:after="0"/>
              <w:rPr>
                <w:rFonts w:asciiTheme="minorHAnsi" w:hAnsiTheme="minorHAnsi" w:cstheme="minorHAnsi"/>
                <w:sz w:val="20"/>
                <w:szCs w:val="20"/>
                <w:lang w:val="es-PE"/>
              </w:rPr>
            </w:pPr>
          </w:p>
          <w:p w14:paraId="28C8405C" w14:textId="77777777" w:rsidR="00BD74D3" w:rsidRPr="00A04F06" w:rsidRDefault="00BD74D3" w:rsidP="002A7EAE">
            <w:pPr>
              <w:autoSpaceDE w:val="0"/>
              <w:autoSpaceDN w:val="0"/>
              <w:adjustRightInd w:val="0"/>
              <w:spacing w:after="0"/>
              <w:rPr>
                <w:rFonts w:asciiTheme="minorHAnsi" w:hAnsiTheme="minorHAnsi" w:cstheme="minorHAnsi"/>
                <w:sz w:val="20"/>
                <w:szCs w:val="20"/>
                <w:lang w:val="es-PE"/>
              </w:rPr>
            </w:pPr>
            <w:r w:rsidRPr="00A04F06">
              <w:rPr>
                <w:rFonts w:asciiTheme="minorHAnsi" w:hAnsiTheme="minorHAnsi" w:cstheme="minorHAnsi"/>
                <w:sz w:val="20"/>
                <w:szCs w:val="20"/>
                <w:lang w:val="es-PE"/>
              </w:rPr>
              <w:t>La principal limitación para la evaluación de impacto del programa fue la inexistencia de un grupo de control, que permita comparar los resultados cognitivos de usuarios y usuarias con los de no usuarios y no usuarias, dado que el programa es universal</w:t>
            </w:r>
          </w:p>
          <w:p w14:paraId="2559CB49" w14:textId="77777777" w:rsidR="00BD74D3" w:rsidRPr="00A04F06" w:rsidRDefault="00BD74D3" w:rsidP="00BD74D3">
            <w:pPr>
              <w:autoSpaceDE w:val="0"/>
              <w:autoSpaceDN w:val="0"/>
              <w:adjustRightInd w:val="0"/>
              <w:spacing w:after="0"/>
              <w:rPr>
                <w:rFonts w:asciiTheme="minorHAnsi" w:hAnsiTheme="minorHAnsi" w:cstheme="minorHAnsi"/>
                <w:sz w:val="20"/>
                <w:szCs w:val="20"/>
                <w:lang w:val="es-PE"/>
              </w:rPr>
            </w:pPr>
          </w:p>
          <w:p w14:paraId="00D87C66" w14:textId="54661E31" w:rsidR="00BD74D3" w:rsidRPr="00A04F06" w:rsidRDefault="00BA1F18" w:rsidP="00A04F06">
            <w:pPr>
              <w:autoSpaceDE w:val="0"/>
              <w:autoSpaceDN w:val="0"/>
              <w:adjustRightInd w:val="0"/>
              <w:spacing w:after="0"/>
              <w:rPr>
                <w:rFonts w:asciiTheme="minorHAnsi" w:hAnsiTheme="minorHAnsi" w:cstheme="minorHAnsi"/>
                <w:sz w:val="20"/>
                <w:szCs w:val="20"/>
                <w:lang w:val="es-PE"/>
              </w:rPr>
            </w:pPr>
            <w:r>
              <w:rPr>
                <w:rFonts w:asciiTheme="minorHAnsi" w:hAnsiTheme="minorHAnsi" w:cstheme="minorHAnsi"/>
                <w:sz w:val="20"/>
                <w:szCs w:val="20"/>
                <w:lang w:val="es-PE"/>
              </w:rPr>
              <w:t>La Universidad del Pacífico realizó e</w:t>
            </w:r>
            <w:r w:rsidR="00BD74D3" w:rsidRPr="00A04F06">
              <w:rPr>
                <w:rFonts w:asciiTheme="minorHAnsi" w:hAnsiTheme="minorHAnsi" w:cstheme="minorHAnsi"/>
                <w:sz w:val="20"/>
                <w:szCs w:val="20"/>
                <w:lang w:val="es-PE"/>
              </w:rPr>
              <w:t xml:space="preserve">l estudio </w:t>
            </w:r>
            <w:r>
              <w:rPr>
                <w:rFonts w:asciiTheme="minorHAnsi" w:hAnsiTheme="minorHAnsi" w:cstheme="minorHAnsi"/>
                <w:sz w:val="20"/>
                <w:szCs w:val="20"/>
                <w:lang w:val="es-PE"/>
              </w:rPr>
              <w:t xml:space="preserve">en </w:t>
            </w:r>
            <w:r w:rsidR="00BD74D3" w:rsidRPr="00A04F06">
              <w:rPr>
                <w:rFonts w:asciiTheme="minorHAnsi" w:hAnsiTheme="minorHAnsi" w:cstheme="minorHAnsi"/>
                <w:sz w:val="20"/>
                <w:szCs w:val="20"/>
                <w:lang w:val="es-PE"/>
              </w:rPr>
              <w:t xml:space="preserve">el 2018 y </w:t>
            </w:r>
            <w:r>
              <w:rPr>
                <w:rFonts w:asciiTheme="minorHAnsi" w:hAnsiTheme="minorHAnsi" w:cstheme="minorHAnsi"/>
                <w:sz w:val="20"/>
                <w:szCs w:val="20"/>
                <w:lang w:val="es-PE"/>
              </w:rPr>
              <w:t xml:space="preserve">lo </w:t>
            </w:r>
            <w:r w:rsidR="00BD74D3" w:rsidRPr="00A04F06">
              <w:rPr>
                <w:rFonts w:asciiTheme="minorHAnsi" w:hAnsiTheme="minorHAnsi" w:cstheme="minorHAnsi"/>
                <w:sz w:val="20"/>
                <w:szCs w:val="20"/>
                <w:lang w:val="es-PE"/>
              </w:rPr>
              <w:t xml:space="preserve">concluyó </w:t>
            </w:r>
            <w:r>
              <w:rPr>
                <w:rFonts w:asciiTheme="minorHAnsi" w:hAnsiTheme="minorHAnsi" w:cstheme="minorHAnsi"/>
                <w:sz w:val="20"/>
                <w:szCs w:val="20"/>
                <w:lang w:val="es-PE"/>
              </w:rPr>
              <w:t>en e</w:t>
            </w:r>
            <w:r w:rsidR="00BD74D3" w:rsidRPr="00A04F06">
              <w:rPr>
                <w:rFonts w:asciiTheme="minorHAnsi" w:hAnsiTheme="minorHAnsi" w:cstheme="minorHAnsi"/>
                <w:sz w:val="20"/>
                <w:szCs w:val="20"/>
                <w:lang w:val="es-PE"/>
              </w:rPr>
              <w:t>l primer semestre del 2019</w:t>
            </w:r>
            <w:r>
              <w:rPr>
                <w:rFonts w:asciiTheme="minorHAnsi" w:hAnsiTheme="minorHAnsi" w:cstheme="minorHAnsi"/>
                <w:sz w:val="20"/>
                <w:szCs w:val="20"/>
                <w:lang w:val="es-PE"/>
              </w:rPr>
              <w:t xml:space="preserve">. </w:t>
            </w:r>
            <w:r w:rsidR="00BD74D3" w:rsidRPr="00A04F06">
              <w:rPr>
                <w:rFonts w:asciiTheme="minorHAnsi" w:hAnsiTheme="minorHAnsi" w:cstheme="minorHAnsi"/>
                <w:sz w:val="20"/>
                <w:szCs w:val="20"/>
                <w:lang w:val="es-PE"/>
              </w:rPr>
              <w:t>Tanto la nota metodológica del estudio como los resultados preliminares fueron revisados por el PMA con un equipo de siete expertos internacionales.</w:t>
            </w:r>
          </w:p>
          <w:p w14:paraId="4296F6D3" w14:textId="77777777" w:rsidR="00BD74D3" w:rsidRPr="00B17628" w:rsidRDefault="00BD74D3" w:rsidP="00BD74D3">
            <w:pPr>
              <w:autoSpaceDE w:val="0"/>
              <w:autoSpaceDN w:val="0"/>
              <w:adjustRightInd w:val="0"/>
              <w:spacing w:after="0"/>
              <w:ind w:left="567"/>
              <w:rPr>
                <w:rFonts w:cs="Arial"/>
                <w:color w:val="FF0000"/>
                <w:szCs w:val="22"/>
                <w:highlight w:val="yellow"/>
                <w:lang w:val="es-PE"/>
              </w:rPr>
            </w:pPr>
          </w:p>
          <w:p w14:paraId="2D0A9568" w14:textId="77777777" w:rsidR="00BD74D3" w:rsidRDefault="00BD74D3" w:rsidP="00E672E5">
            <w:pPr>
              <w:tabs>
                <w:tab w:val="left" w:pos="4680"/>
              </w:tabs>
              <w:rPr>
                <w:rFonts w:asciiTheme="minorHAnsi" w:hAnsiTheme="minorHAnsi" w:cstheme="minorHAnsi"/>
                <w:sz w:val="20"/>
                <w:szCs w:val="20"/>
                <w:lang w:val="es-PE"/>
              </w:rPr>
            </w:pPr>
          </w:p>
          <w:p w14:paraId="3D59A0A7" w14:textId="77777777" w:rsidR="006D50F7" w:rsidRDefault="006D50F7" w:rsidP="00E672E5">
            <w:pPr>
              <w:tabs>
                <w:tab w:val="left" w:pos="4680"/>
              </w:tabs>
              <w:rPr>
                <w:rFonts w:asciiTheme="minorHAnsi" w:hAnsiTheme="minorHAnsi" w:cstheme="minorHAnsi"/>
                <w:sz w:val="20"/>
                <w:szCs w:val="20"/>
                <w:lang w:val="es-PE"/>
              </w:rPr>
            </w:pPr>
          </w:p>
          <w:p w14:paraId="576925BB" w14:textId="76735CC9" w:rsidR="006D50F7" w:rsidRPr="00E672E5" w:rsidRDefault="006D50F7" w:rsidP="00BD74D3">
            <w:pPr>
              <w:tabs>
                <w:tab w:val="left" w:pos="4680"/>
              </w:tabs>
              <w:rPr>
                <w:rFonts w:asciiTheme="minorHAnsi" w:eastAsiaTheme="minorEastAsia" w:hAnsiTheme="minorHAnsi" w:cstheme="minorHAnsi"/>
                <w:sz w:val="20"/>
                <w:szCs w:val="20"/>
                <w:lang w:val="es-PE"/>
              </w:rPr>
            </w:pPr>
          </w:p>
        </w:tc>
      </w:tr>
      <w:tr w:rsidR="006F3723" w:rsidRPr="00927426" w14:paraId="1D8D5749" w14:textId="77777777" w:rsidTr="00426148">
        <w:trPr>
          <w:trHeight w:val="390"/>
        </w:trPr>
        <w:tc>
          <w:tcPr>
            <w:tcW w:w="1403" w:type="pct"/>
            <w:gridSpan w:val="2"/>
            <w:tcBorders>
              <w:bottom w:val="single" w:sz="4" w:space="0" w:color="auto"/>
            </w:tcBorders>
            <w:shd w:val="clear" w:color="auto" w:fill="D0CECE"/>
          </w:tcPr>
          <w:p w14:paraId="0AEC05A8" w14:textId="28581B02"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lastRenderedPageBreak/>
              <w:t>Producto</w:t>
            </w:r>
            <w:proofErr w:type="spellEnd"/>
            <w:r w:rsidRPr="006C6F26">
              <w:rPr>
                <w:rFonts w:asciiTheme="minorHAnsi" w:eastAsiaTheme="minorEastAsia" w:hAnsiTheme="minorHAnsi" w:cstheme="minorHAnsi"/>
                <w:b/>
                <w:bCs/>
                <w:sz w:val="20"/>
                <w:szCs w:val="20"/>
              </w:rPr>
              <w:t xml:space="preserve"> 2.2</w:t>
            </w:r>
          </w:p>
        </w:tc>
        <w:tc>
          <w:tcPr>
            <w:tcW w:w="1061" w:type="pct"/>
            <w:tcBorders>
              <w:bottom w:val="single" w:sz="4" w:space="0" w:color="auto"/>
            </w:tcBorders>
            <w:shd w:val="clear" w:color="auto" w:fill="D0CECE"/>
          </w:tcPr>
          <w:p w14:paraId="1BA1C058"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262F4B4A" w14:textId="450F42F1"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4E8052D7"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57DC81D5" w14:textId="2BF6EA55"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tcBorders>
              <w:bottom w:val="single" w:sz="4" w:space="0" w:color="auto"/>
            </w:tcBorders>
            <w:shd w:val="clear" w:color="auto" w:fill="D0CECE"/>
          </w:tcPr>
          <w:p w14:paraId="416D9C86"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251A99D9" w14:textId="30B93BB0"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088CD328"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6F3723" w:rsidRPr="00927426" w14:paraId="056EF6A7" w14:textId="77777777" w:rsidTr="00426148">
        <w:trPr>
          <w:trHeight w:val="323"/>
        </w:trPr>
        <w:tc>
          <w:tcPr>
            <w:tcW w:w="1403" w:type="pct"/>
            <w:gridSpan w:val="2"/>
            <w:tcBorders>
              <w:bottom w:val="single" w:sz="4" w:space="0" w:color="auto"/>
            </w:tcBorders>
            <w:shd w:val="clear" w:color="auto" w:fill="FFFFFF" w:themeFill="background1"/>
          </w:tcPr>
          <w:p w14:paraId="13342FA5" w14:textId="712A5587" w:rsidR="005819A4" w:rsidRPr="001452A2" w:rsidRDefault="005819A4" w:rsidP="005E6BDB">
            <w:pPr>
              <w:tabs>
                <w:tab w:val="left" w:pos="4680"/>
              </w:tabs>
              <w:rPr>
                <w:rFonts w:asciiTheme="minorHAnsi" w:hAnsiTheme="minorHAnsi" w:cstheme="minorHAnsi"/>
                <w:b/>
                <w:bCs/>
                <w:color w:val="000000"/>
                <w:sz w:val="20"/>
                <w:szCs w:val="20"/>
                <w:lang w:val="es-PE" w:eastAsia="es-PE"/>
              </w:rPr>
            </w:pPr>
            <w:r w:rsidRPr="001452A2">
              <w:rPr>
                <w:rFonts w:asciiTheme="minorHAnsi" w:hAnsiTheme="minorHAnsi" w:cstheme="minorHAnsi"/>
                <w:b/>
                <w:bCs/>
                <w:color w:val="000000"/>
                <w:sz w:val="20"/>
                <w:szCs w:val="20"/>
                <w:lang w:val="es-PE" w:eastAsia="es-PE"/>
              </w:rPr>
              <w:t>Programa Nacional de Alimentación Escolar Qali Warma con criterios adecuados de priorización en su diseño para su implementación</w:t>
            </w:r>
          </w:p>
        </w:tc>
        <w:tc>
          <w:tcPr>
            <w:tcW w:w="1061" w:type="pct"/>
            <w:tcBorders>
              <w:bottom w:val="single" w:sz="4" w:space="0" w:color="auto"/>
            </w:tcBorders>
            <w:shd w:val="clear" w:color="auto" w:fill="FFFFFF" w:themeFill="background1"/>
          </w:tcPr>
          <w:p w14:paraId="7593E7D2"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estudios de priorización de la intervención del PNAE Qali Warma</w:t>
            </w:r>
          </w:p>
          <w:p w14:paraId="6D0B09D1" w14:textId="77777777" w:rsidR="005819A4" w:rsidRPr="001452A2" w:rsidRDefault="005819A4" w:rsidP="00676CF3">
            <w:pPr>
              <w:tabs>
                <w:tab w:val="left" w:pos="4680"/>
              </w:tabs>
              <w:jc w:val="center"/>
              <w:rPr>
                <w:rFonts w:asciiTheme="minorHAnsi" w:eastAsiaTheme="minorEastAsia" w:hAnsiTheme="minorHAnsi" w:cstheme="minorHAnsi"/>
                <w:b/>
                <w:bCs/>
                <w:sz w:val="20"/>
                <w:szCs w:val="20"/>
                <w:lang w:val="es-PE"/>
              </w:rPr>
            </w:pPr>
          </w:p>
          <w:p w14:paraId="6BC16216" w14:textId="035C8CE3" w:rsidR="005819A4" w:rsidRPr="001452A2" w:rsidRDefault="005819A4" w:rsidP="00B547E3">
            <w:pPr>
              <w:tabs>
                <w:tab w:val="left" w:pos="4680"/>
              </w:tabs>
              <w:jc w:val="center"/>
              <w:rPr>
                <w:rFonts w:asciiTheme="minorHAnsi" w:hAnsiTheme="minorHAnsi" w:cstheme="minorHAnsi"/>
                <w:color w:val="000000"/>
                <w:sz w:val="20"/>
                <w:szCs w:val="20"/>
                <w:lang w:val="es-PE" w:eastAsia="es-PE"/>
              </w:rPr>
            </w:pPr>
            <w:proofErr w:type="spellStart"/>
            <w:r w:rsidRPr="006D50F7">
              <w:rPr>
                <w:rFonts w:asciiTheme="minorHAnsi" w:hAnsiTheme="minorHAnsi" w:cstheme="minorHAnsi"/>
                <w:color w:val="000000"/>
                <w:sz w:val="20"/>
                <w:szCs w:val="20"/>
                <w:lang w:val="es-PE" w:eastAsia="es-PE"/>
              </w:rPr>
              <w:t>N°</w:t>
            </w:r>
            <w:proofErr w:type="spellEnd"/>
            <w:r w:rsidRPr="006D50F7">
              <w:rPr>
                <w:rFonts w:asciiTheme="minorHAnsi" w:hAnsiTheme="minorHAnsi" w:cstheme="minorHAnsi"/>
                <w:color w:val="000000"/>
                <w:sz w:val="20"/>
                <w:szCs w:val="20"/>
                <w:lang w:val="es-PE" w:eastAsia="es-PE"/>
              </w:rPr>
              <w:t xml:space="preserve"> de cambios/adaptaciones propuestos a ser considerados para la mejora del PNAE Qali Warma</w:t>
            </w:r>
          </w:p>
          <w:p w14:paraId="54147A92" w14:textId="3F6A4AB9"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p>
        </w:tc>
        <w:tc>
          <w:tcPr>
            <w:tcW w:w="1003" w:type="pct"/>
            <w:gridSpan w:val="2"/>
            <w:tcBorders>
              <w:bottom w:val="single" w:sz="4" w:space="0" w:color="auto"/>
            </w:tcBorders>
            <w:shd w:val="clear" w:color="auto" w:fill="FFFFFF" w:themeFill="background1"/>
          </w:tcPr>
          <w:p w14:paraId="7A7C88EC"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0</w:t>
            </w:r>
          </w:p>
          <w:p w14:paraId="169DB90D"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3BD0F02E"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599AE0FD"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25B6204E"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4A1D1C6A" w14:textId="3E338506"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0</w:t>
            </w:r>
          </w:p>
        </w:tc>
        <w:tc>
          <w:tcPr>
            <w:tcW w:w="460" w:type="pct"/>
            <w:tcBorders>
              <w:bottom w:val="single" w:sz="4" w:space="0" w:color="auto"/>
            </w:tcBorders>
            <w:shd w:val="clear" w:color="auto" w:fill="FFFFFF" w:themeFill="background1"/>
          </w:tcPr>
          <w:p w14:paraId="4B3A46D1"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1</w:t>
            </w:r>
          </w:p>
          <w:p w14:paraId="57F89208"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097EE95F"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72A66DFE"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439E6831"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59D7E5DF" w14:textId="2F100661"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5</w:t>
            </w:r>
          </w:p>
        </w:tc>
        <w:tc>
          <w:tcPr>
            <w:tcW w:w="626" w:type="pct"/>
            <w:tcBorders>
              <w:bottom w:val="single" w:sz="4" w:space="0" w:color="auto"/>
            </w:tcBorders>
            <w:shd w:val="clear" w:color="auto" w:fill="FFFFFF" w:themeFill="background1"/>
          </w:tcPr>
          <w:p w14:paraId="5ABDAF71"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1</w:t>
            </w:r>
          </w:p>
          <w:p w14:paraId="3A3F7219"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04B12CB7"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3FC522DB"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3A33A008"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4A9A9445" w14:textId="0E0D2277" w:rsidR="005819A4" w:rsidRPr="00341B37" w:rsidRDefault="00555F26" w:rsidP="005635FB">
            <w:pPr>
              <w:tabs>
                <w:tab w:val="left" w:pos="4680"/>
              </w:tabs>
              <w:jc w:val="center"/>
              <w:rPr>
                <w:rFonts w:asciiTheme="minorHAnsi" w:eastAsiaTheme="minorEastAsia" w:hAnsiTheme="minorHAnsi" w:cstheme="minorHAnsi"/>
                <w:bCs/>
                <w:sz w:val="20"/>
                <w:szCs w:val="20"/>
                <w:lang w:val="es-PE"/>
              </w:rPr>
            </w:pPr>
            <w:r>
              <w:rPr>
                <w:rFonts w:asciiTheme="minorHAnsi" w:eastAsiaTheme="minorEastAsia" w:hAnsiTheme="minorHAnsi" w:cstheme="minorHAnsi"/>
                <w:bCs/>
                <w:sz w:val="20"/>
                <w:szCs w:val="20"/>
                <w:lang w:val="es-PE"/>
              </w:rPr>
              <w:t>5</w:t>
            </w:r>
          </w:p>
        </w:tc>
        <w:tc>
          <w:tcPr>
            <w:tcW w:w="447" w:type="pct"/>
            <w:tcBorders>
              <w:bottom w:val="single" w:sz="4" w:space="0" w:color="auto"/>
            </w:tcBorders>
            <w:shd w:val="clear" w:color="auto" w:fill="FFFFFF" w:themeFill="background1"/>
          </w:tcPr>
          <w:p w14:paraId="5C0DD380" w14:textId="33DCD6C2"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r w:rsidRPr="00341B37">
              <w:rPr>
                <w:rFonts w:asciiTheme="minorHAnsi" w:eastAsiaTheme="minorEastAsia" w:hAnsiTheme="minorHAnsi" w:cstheme="minorHAnsi"/>
                <w:bCs/>
                <w:sz w:val="20"/>
                <w:szCs w:val="20"/>
                <w:lang w:val="es-PE"/>
              </w:rPr>
              <w:t>100%</w:t>
            </w:r>
          </w:p>
          <w:p w14:paraId="3A27AC0A" w14:textId="1EFFD420"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577996F5" w14:textId="6EA10BD8"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33504B51" w14:textId="2A6620FE"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2B0C7D74" w14:textId="19358211"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34CB7F1F" w14:textId="2CA7FACB" w:rsidR="005819A4" w:rsidRPr="00341B37" w:rsidRDefault="005819A4" w:rsidP="005635FB">
            <w:pPr>
              <w:tabs>
                <w:tab w:val="left" w:pos="4680"/>
              </w:tabs>
              <w:jc w:val="center"/>
              <w:rPr>
                <w:rFonts w:asciiTheme="minorHAnsi" w:eastAsiaTheme="minorEastAsia" w:hAnsiTheme="minorHAnsi" w:cstheme="minorHAnsi"/>
                <w:bCs/>
                <w:sz w:val="20"/>
                <w:szCs w:val="20"/>
                <w:lang w:val="en-US"/>
              </w:rPr>
            </w:pPr>
            <w:r w:rsidRPr="00341B37">
              <w:rPr>
                <w:rFonts w:asciiTheme="minorHAnsi" w:eastAsiaTheme="minorEastAsia" w:hAnsiTheme="minorHAnsi" w:cstheme="minorHAnsi"/>
                <w:bCs/>
                <w:sz w:val="20"/>
                <w:szCs w:val="20"/>
                <w:lang w:val="es-PE"/>
              </w:rPr>
              <w:t>100%</w:t>
            </w:r>
          </w:p>
          <w:p w14:paraId="210F9CF3"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29269B79"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7F9BF1C0"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4B2A8CB8" w14:textId="77777777"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4F9FCDDB" w14:textId="14D18444"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p w14:paraId="2737095D" w14:textId="13F8ECC4" w:rsidR="005819A4" w:rsidRPr="00341B37" w:rsidRDefault="005819A4" w:rsidP="005635FB">
            <w:pPr>
              <w:tabs>
                <w:tab w:val="left" w:pos="4680"/>
              </w:tabs>
              <w:jc w:val="center"/>
              <w:rPr>
                <w:rFonts w:asciiTheme="minorHAnsi" w:eastAsiaTheme="minorEastAsia" w:hAnsiTheme="minorHAnsi" w:cstheme="minorHAnsi"/>
                <w:bCs/>
                <w:sz w:val="20"/>
                <w:szCs w:val="20"/>
                <w:lang w:val="es-PE"/>
              </w:rPr>
            </w:pPr>
          </w:p>
        </w:tc>
      </w:tr>
      <w:tr w:rsidR="00375737" w:rsidRPr="006C608C" w14:paraId="513615E2" w14:textId="77777777" w:rsidTr="00426148">
        <w:trPr>
          <w:trHeight w:val="76"/>
        </w:trPr>
        <w:tc>
          <w:tcPr>
            <w:tcW w:w="5000" w:type="pct"/>
            <w:gridSpan w:val="8"/>
            <w:tcBorders>
              <w:bottom w:val="single" w:sz="4" w:space="0" w:color="auto"/>
            </w:tcBorders>
            <w:shd w:val="clear" w:color="auto" w:fill="CFCDCD" w:themeFill="background2" w:themeFillShade="E5"/>
          </w:tcPr>
          <w:p w14:paraId="65538C31" w14:textId="77777777" w:rsidR="00375737" w:rsidRPr="006C608C" w:rsidRDefault="00375737"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375737" w:rsidRPr="00C809C9" w14:paraId="7FDA161B" w14:textId="77777777" w:rsidTr="00426148">
        <w:trPr>
          <w:trHeight w:val="288"/>
        </w:trPr>
        <w:tc>
          <w:tcPr>
            <w:tcW w:w="1182" w:type="pct"/>
            <w:shd w:val="clear" w:color="auto" w:fill="auto"/>
          </w:tcPr>
          <w:p w14:paraId="22F25007" w14:textId="1C40654B" w:rsidR="00375737" w:rsidRPr="006C608C" w:rsidRDefault="00375737"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CE38B3">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sidR="00CE38B3">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.1:</w:t>
            </w:r>
          </w:p>
        </w:tc>
        <w:tc>
          <w:tcPr>
            <w:tcW w:w="3818" w:type="pct"/>
            <w:gridSpan w:val="7"/>
            <w:shd w:val="clear" w:color="auto" w:fill="auto"/>
          </w:tcPr>
          <w:p w14:paraId="44F4D69D" w14:textId="1321B010" w:rsidR="00375737" w:rsidRPr="006C608C" w:rsidRDefault="00CE38B3" w:rsidP="00375737">
            <w:pPr>
              <w:tabs>
                <w:tab w:val="left" w:pos="4680"/>
              </w:tabs>
              <w:rPr>
                <w:rFonts w:asciiTheme="minorHAnsi" w:eastAsiaTheme="minorEastAsia" w:hAnsiTheme="minorHAnsi" w:cstheme="minorHAnsi"/>
                <w:sz w:val="20"/>
                <w:szCs w:val="20"/>
                <w:lang w:val="es-ES"/>
              </w:rPr>
            </w:pPr>
            <w:r w:rsidRPr="00CE38B3">
              <w:rPr>
                <w:rFonts w:asciiTheme="minorHAnsi" w:eastAsiaTheme="minorEastAsia" w:hAnsiTheme="minorHAnsi" w:cstheme="minorHAnsi"/>
                <w:sz w:val="20"/>
                <w:szCs w:val="20"/>
                <w:lang w:val="es-ES"/>
              </w:rPr>
              <w:t xml:space="preserve">Estudios complementarios para la </w:t>
            </w:r>
            <w:proofErr w:type="spellStart"/>
            <w:r w:rsidRPr="00CE38B3">
              <w:rPr>
                <w:rFonts w:asciiTheme="minorHAnsi" w:eastAsiaTheme="minorEastAsia" w:hAnsiTheme="minorHAnsi" w:cstheme="minorHAnsi"/>
                <w:sz w:val="20"/>
                <w:szCs w:val="20"/>
                <w:lang w:val="es-ES"/>
              </w:rPr>
              <w:t>re-priorización</w:t>
            </w:r>
            <w:proofErr w:type="spellEnd"/>
            <w:r w:rsidRPr="00CE38B3">
              <w:rPr>
                <w:rFonts w:asciiTheme="minorHAnsi" w:eastAsiaTheme="minorEastAsia" w:hAnsiTheme="minorHAnsi" w:cstheme="minorHAnsi"/>
                <w:sz w:val="20"/>
                <w:szCs w:val="20"/>
                <w:lang w:val="es-ES"/>
              </w:rPr>
              <w:t xml:space="preserve"> de la intervención del Programa Nacional de Alimentación Escolar Qali Warma </w:t>
            </w:r>
          </w:p>
        </w:tc>
      </w:tr>
      <w:tr w:rsidR="00375737" w:rsidRPr="00C809C9" w14:paraId="5F90B1C8" w14:textId="77777777" w:rsidTr="00426148">
        <w:tc>
          <w:tcPr>
            <w:tcW w:w="5000" w:type="pct"/>
            <w:gridSpan w:val="8"/>
            <w:tcBorders>
              <w:bottom w:val="single" w:sz="4" w:space="0" w:color="auto"/>
            </w:tcBorders>
          </w:tcPr>
          <w:p w14:paraId="639D8F75" w14:textId="4C90F673" w:rsidR="006D50F7" w:rsidRPr="00C23F48" w:rsidRDefault="006D50F7" w:rsidP="006D50F7">
            <w:pPr>
              <w:autoSpaceDE w:val="0"/>
              <w:autoSpaceDN w:val="0"/>
              <w:adjustRightInd w:val="0"/>
              <w:spacing w:after="0"/>
              <w:rPr>
                <w:rFonts w:asciiTheme="minorHAnsi" w:eastAsia="Calibri" w:hAnsiTheme="minorHAnsi" w:cstheme="minorHAnsi"/>
                <w:b/>
                <w:sz w:val="20"/>
                <w:szCs w:val="20"/>
                <w:lang w:val="es-AR"/>
              </w:rPr>
            </w:pPr>
            <w:r w:rsidRPr="00C23F48">
              <w:rPr>
                <w:rFonts w:asciiTheme="minorHAnsi" w:eastAsia="Calibri" w:hAnsiTheme="minorHAnsi" w:cstheme="minorHAnsi"/>
                <w:b/>
                <w:sz w:val="20"/>
                <w:szCs w:val="20"/>
                <w:lang w:val="es-AR"/>
              </w:rPr>
              <w:t>Producto 2.2: Programa Nacional de Alimentación Escolar Qali Warma con criterios adecuados de priorización en su diseño de implementación.</w:t>
            </w:r>
          </w:p>
          <w:p w14:paraId="704B8632" w14:textId="77777777" w:rsidR="004E36B7" w:rsidRPr="00305439" w:rsidRDefault="004E36B7" w:rsidP="006D50F7">
            <w:pPr>
              <w:autoSpaceDE w:val="0"/>
              <w:autoSpaceDN w:val="0"/>
              <w:adjustRightInd w:val="0"/>
              <w:spacing w:after="0"/>
              <w:rPr>
                <w:rFonts w:asciiTheme="minorHAnsi" w:eastAsia="Calibri" w:hAnsiTheme="minorHAnsi" w:cstheme="minorHAnsi"/>
                <w:sz w:val="20"/>
                <w:szCs w:val="20"/>
                <w:lang w:val="es-AR"/>
              </w:rPr>
            </w:pPr>
          </w:p>
          <w:p w14:paraId="72045FB0" w14:textId="140A1C50" w:rsidR="004E36B7" w:rsidRPr="00305439" w:rsidRDefault="004E36B7" w:rsidP="004E36B7">
            <w:pPr>
              <w:autoSpaceDE w:val="0"/>
              <w:autoSpaceDN w:val="0"/>
              <w:adjustRightInd w:val="0"/>
              <w:spacing w:after="0"/>
              <w:rPr>
                <w:rFonts w:asciiTheme="minorHAnsi" w:eastAsia="Calibri" w:hAnsiTheme="minorHAnsi" w:cstheme="minorHAnsi"/>
                <w:sz w:val="20"/>
                <w:szCs w:val="20"/>
                <w:lang w:val="es-AR"/>
              </w:rPr>
            </w:pPr>
            <w:r w:rsidRPr="00305439">
              <w:rPr>
                <w:rFonts w:asciiTheme="minorHAnsi" w:eastAsia="Calibri" w:hAnsiTheme="minorHAnsi" w:cstheme="minorHAnsi"/>
                <w:sz w:val="20"/>
                <w:szCs w:val="20"/>
                <w:lang w:val="es-AR"/>
              </w:rPr>
              <w:t xml:space="preserve">Las metas </w:t>
            </w:r>
            <w:r w:rsidR="004803DD" w:rsidRPr="00305439">
              <w:rPr>
                <w:rFonts w:asciiTheme="minorHAnsi" w:eastAsia="Calibri" w:hAnsiTheme="minorHAnsi" w:cstheme="minorHAnsi"/>
                <w:sz w:val="20"/>
                <w:szCs w:val="20"/>
                <w:lang w:val="es-AR"/>
              </w:rPr>
              <w:t xml:space="preserve">anuales </w:t>
            </w:r>
            <w:r w:rsidRPr="00305439">
              <w:rPr>
                <w:rFonts w:asciiTheme="minorHAnsi" w:eastAsia="Calibri" w:hAnsiTheme="minorHAnsi" w:cstheme="minorHAnsi"/>
                <w:sz w:val="20"/>
                <w:szCs w:val="20"/>
                <w:lang w:val="es-AR"/>
              </w:rPr>
              <w:t>de este producto por año se desarrollaron de la siguiente forma:</w:t>
            </w:r>
          </w:p>
          <w:p w14:paraId="36F344AB" w14:textId="7A19D14D" w:rsidR="004803DD" w:rsidRPr="004803DD" w:rsidRDefault="004803DD" w:rsidP="000C2E3B">
            <w:pPr>
              <w:pStyle w:val="Prrafodelista"/>
              <w:numPr>
                <w:ilvl w:val="0"/>
                <w:numId w:val="18"/>
              </w:num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No se estableció metas para el 2017.</w:t>
            </w:r>
          </w:p>
          <w:p w14:paraId="2CD7DB80" w14:textId="6F754AE9" w:rsidR="004E36B7" w:rsidRDefault="004E36B7" w:rsidP="000C2E3B">
            <w:pPr>
              <w:pStyle w:val="Prrafodelista"/>
              <w:numPr>
                <w:ilvl w:val="0"/>
                <w:numId w:val="11"/>
              </w:num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En el 2019 la meta de realizar 01 estudio de priorización se llevó a cabo</w:t>
            </w:r>
            <w:r w:rsidR="004803DD">
              <w:rPr>
                <w:rFonts w:asciiTheme="minorHAnsi" w:hAnsiTheme="minorHAnsi" w:cstheme="minorHAnsi"/>
                <w:sz w:val="20"/>
                <w:szCs w:val="20"/>
                <w:lang w:val="es-AR"/>
              </w:rPr>
              <w:t xml:space="preserve"> al 100%</w:t>
            </w:r>
            <w:r>
              <w:rPr>
                <w:rFonts w:asciiTheme="minorHAnsi" w:hAnsiTheme="minorHAnsi" w:cstheme="minorHAnsi"/>
                <w:sz w:val="20"/>
                <w:szCs w:val="20"/>
                <w:lang w:val="es-AR"/>
              </w:rPr>
              <w:t>.</w:t>
            </w:r>
          </w:p>
          <w:p w14:paraId="700C7B03" w14:textId="77777777" w:rsidR="004E36B7" w:rsidRDefault="004E36B7" w:rsidP="000C2E3B">
            <w:pPr>
              <w:pStyle w:val="Prrafodelista"/>
              <w:numPr>
                <w:ilvl w:val="0"/>
                <w:numId w:val="11"/>
              </w:numPr>
              <w:autoSpaceDE w:val="0"/>
              <w:autoSpaceDN w:val="0"/>
              <w:adjustRightInd w:val="0"/>
              <w:spacing w:after="0"/>
              <w:rPr>
                <w:rFonts w:asciiTheme="minorHAnsi" w:hAnsiTheme="minorHAnsi" w:cstheme="minorHAnsi"/>
                <w:sz w:val="20"/>
                <w:szCs w:val="20"/>
                <w:lang w:val="es-AR"/>
              </w:rPr>
            </w:pPr>
            <w:r>
              <w:rPr>
                <w:rFonts w:asciiTheme="minorHAnsi" w:hAnsiTheme="minorHAnsi" w:cstheme="minorHAnsi"/>
                <w:sz w:val="20"/>
                <w:szCs w:val="20"/>
                <w:lang w:val="es-AR"/>
              </w:rPr>
              <w:t>En el 2018 la meta de 05 cambios/adaptaciones propuestos a ser considerados para la mejora del PNAEQW se llevó a cabo al 100%.</w:t>
            </w:r>
          </w:p>
          <w:p w14:paraId="370DD857" w14:textId="293165C9" w:rsidR="00C8302E" w:rsidRPr="00D4186B" w:rsidRDefault="00C8302E" w:rsidP="006D50F7">
            <w:pPr>
              <w:spacing w:after="0"/>
              <w:rPr>
                <w:rFonts w:asciiTheme="minorHAnsi" w:eastAsia="Calibri" w:hAnsiTheme="minorHAnsi" w:cstheme="minorHAnsi"/>
                <w:sz w:val="20"/>
                <w:szCs w:val="20"/>
                <w:lang w:val="es-PE"/>
              </w:rPr>
            </w:pPr>
          </w:p>
          <w:p w14:paraId="26584921" w14:textId="6C087769" w:rsidR="00340C31" w:rsidRPr="00305439" w:rsidRDefault="00C8302E" w:rsidP="00C63BC1">
            <w:pPr>
              <w:spacing w:after="0" w:line="276" w:lineRule="auto"/>
              <w:rPr>
                <w:rFonts w:asciiTheme="minorHAnsi" w:eastAsia="Calibri" w:hAnsiTheme="minorHAnsi" w:cstheme="minorHAnsi"/>
                <w:sz w:val="20"/>
                <w:szCs w:val="20"/>
                <w:lang w:val="es-AR"/>
              </w:rPr>
            </w:pPr>
            <w:r w:rsidRPr="00305439">
              <w:rPr>
                <w:rFonts w:asciiTheme="minorHAnsi" w:eastAsia="Calibri" w:hAnsiTheme="minorHAnsi" w:cstheme="minorHAnsi"/>
                <w:sz w:val="20"/>
                <w:szCs w:val="20"/>
                <w:lang w:val="es-AR"/>
              </w:rPr>
              <w:t xml:space="preserve">El objetivo del </w:t>
            </w:r>
            <w:r w:rsidRPr="00C92D9D">
              <w:rPr>
                <w:rFonts w:asciiTheme="minorHAnsi" w:eastAsia="Calibri" w:hAnsiTheme="minorHAnsi" w:cstheme="minorHAnsi"/>
                <w:b/>
                <w:sz w:val="20"/>
                <w:szCs w:val="20"/>
                <w:lang w:val="es-AR"/>
              </w:rPr>
              <w:t xml:space="preserve">estudio </w:t>
            </w:r>
            <w:r w:rsidR="00641FEB" w:rsidRPr="00C92D9D">
              <w:rPr>
                <w:rFonts w:asciiTheme="minorHAnsi" w:eastAsia="Calibri" w:hAnsiTheme="minorHAnsi" w:cstheme="minorHAnsi"/>
                <w:b/>
                <w:sz w:val="20"/>
                <w:szCs w:val="20"/>
                <w:lang w:val="es-AR"/>
              </w:rPr>
              <w:t>de priorización</w:t>
            </w:r>
            <w:r w:rsidR="00641FEB" w:rsidRPr="00305439">
              <w:rPr>
                <w:rFonts w:asciiTheme="minorHAnsi" w:eastAsia="Calibri" w:hAnsiTheme="minorHAnsi" w:cstheme="minorHAnsi"/>
                <w:sz w:val="20"/>
                <w:szCs w:val="20"/>
                <w:lang w:val="es-AR"/>
              </w:rPr>
              <w:t xml:space="preserve"> </w:t>
            </w:r>
            <w:r w:rsidRPr="00305439">
              <w:rPr>
                <w:rFonts w:asciiTheme="minorHAnsi" w:eastAsia="Calibri" w:hAnsiTheme="minorHAnsi" w:cstheme="minorHAnsi"/>
                <w:sz w:val="20"/>
                <w:szCs w:val="20"/>
                <w:lang w:val="es-AR"/>
              </w:rPr>
              <w:t xml:space="preserve">fue elaborar y validar los índices de priorización para diferenciar </w:t>
            </w:r>
            <w:bookmarkStart w:id="2" w:name="_Hlk9868002"/>
            <w:r w:rsidRPr="00305439">
              <w:rPr>
                <w:rFonts w:asciiTheme="minorHAnsi" w:eastAsia="Calibri" w:hAnsiTheme="minorHAnsi" w:cstheme="minorHAnsi"/>
                <w:sz w:val="20"/>
                <w:szCs w:val="20"/>
                <w:lang w:val="es-AR"/>
              </w:rPr>
              <w:t>la prestación del servicio alimentario del PNAEQW en el nivel de educación de primaria</w:t>
            </w:r>
            <w:bookmarkEnd w:id="2"/>
            <w:r w:rsidRPr="00305439">
              <w:rPr>
                <w:rFonts w:asciiTheme="minorHAnsi" w:eastAsia="Calibri" w:hAnsiTheme="minorHAnsi" w:cstheme="minorHAnsi"/>
                <w:sz w:val="20"/>
                <w:szCs w:val="20"/>
                <w:lang w:val="es-AR"/>
              </w:rPr>
              <w:t xml:space="preserve"> </w:t>
            </w:r>
            <w:proofErr w:type="gramStart"/>
            <w:r w:rsidRPr="00305439">
              <w:rPr>
                <w:rFonts w:asciiTheme="minorHAnsi" w:eastAsia="Calibri" w:hAnsiTheme="minorHAnsi" w:cstheme="minorHAnsi"/>
                <w:sz w:val="20"/>
                <w:szCs w:val="20"/>
                <w:lang w:val="es-AR"/>
              </w:rPr>
              <w:t>de acuerdo a</w:t>
            </w:r>
            <w:proofErr w:type="gramEnd"/>
            <w:r w:rsidRPr="00305439">
              <w:rPr>
                <w:rFonts w:asciiTheme="minorHAnsi" w:eastAsia="Calibri" w:hAnsiTheme="minorHAnsi" w:cstheme="minorHAnsi"/>
                <w:sz w:val="20"/>
                <w:szCs w:val="20"/>
                <w:lang w:val="es-AR"/>
              </w:rPr>
              <w:t xml:space="preserve"> las necesidades de sus estudiantes. Este incluy</w:t>
            </w:r>
            <w:r w:rsidR="00B204F2" w:rsidRPr="00305439">
              <w:rPr>
                <w:rFonts w:asciiTheme="minorHAnsi" w:eastAsia="Calibri" w:hAnsiTheme="minorHAnsi" w:cstheme="minorHAnsi"/>
                <w:sz w:val="20"/>
                <w:szCs w:val="20"/>
                <w:lang w:val="es-AR"/>
              </w:rPr>
              <w:t>o</w:t>
            </w:r>
            <w:r w:rsidRPr="00305439">
              <w:rPr>
                <w:rFonts w:asciiTheme="minorHAnsi" w:eastAsia="Calibri" w:hAnsiTheme="minorHAnsi" w:cstheme="minorHAnsi"/>
                <w:sz w:val="20"/>
                <w:szCs w:val="20"/>
                <w:lang w:val="es-AR"/>
              </w:rPr>
              <w:t xml:space="preserve"> un índice que consider</w:t>
            </w:r>
            <w:r w:rsidR="00B204F2" w:rsidRPr="00305439">
              <w:rPr>
                <w:rFonts w:asciiTheme="minorHAnsi" w:eastAsia="Calibri" w:hAnsiTheme="minorHAnsi" w:cstheme="minorHAnsi"/>
                <w:sz w:val="20"/>
                <w:szCs w:val="20"/>
                <w:lang w:val="es-AR"/>
              </w:rPr>
              <w:t>a</w:t>
            </w:r>
            <w:r w:rsidRPr="00305439">
              <w:rPr>
                <w:rFonts w:asciiTheme="minorHAnsi" w:eastAsia="Calibri" w:hAnsiTheme="minorHAnsi" w:cstheme="minorHAnsi"/>
                <w:sz w:val="20"/>
                <w:szCs w:val="20"/>
                <w:lang w:val="es-AR"/>
              </w:rPr>
              <w:t xml:space="preserve"> la situación socioeconómica de las escuelas y otro que consider</w:t>
            </w:r>
            <w:r w:rsidR="00B204F2" w:rsidRPr="00305439">
              <w:rPr>
                <w:rFonts w:asciiTheme="minorHAnsi" w:eastAsia="Calibri" w:hAnsiTheme="minorHAnsi" w:cstheme="minorHAnsi"/>
                <w:sz w:val="20"/>
                <w:szCs w:val="20"/>
                <w:lang w:val="es-AR"/>
              </w:rPr>
              <w:t>a</w:t>
            </w:r>
            <w:r w:rsidRPr="00305439">
              <w:rPr>
                <w:rFonts w:asciiTheme="minorHAnsi" w:eastAsia="Calibri" w:hAnsiTheme="minorHAnsi" w:cstheme="minorHAnsi"/>
                <w:sz w:val="20"/>
                <w:szCs w:val="20"/>
                <w:lang w:val="es-AR"/>
              </w:rPr>
              <w:t xml:space="preserve"> la situación nutricional. </w:t>
            </w:r>
          </w:p>
          <w:p w14:paraId="041B984C" w14:textId="676C91DD" w:rsidR="00C8302E" w:rsidRPr="00305439" w:rsidRDefault="00C8302E" w:rsidP="00C63BC1">
            <w:pPr>
              <w:spacing w:after="0" w:line="276" w:lineRule="auto"/>
              <w:rPr>
                <w:rFonts w:asciiTheme="minorHAnsi" w:eastAsia="Calibri" w:hAnsiTheme="minorHAnsi" w:cstheme="minorHAnsi"/>
                <w:sz w:val="20"/>
                <w:szCs w:val="20"/>
                <w:lang w:val="es-AR"/>
              </w:rPr>
            </w:pPr>
            <w:r w:rsidRPr="00305439">
              <w:rPr>
                <w:rFonts w:asciiTheme="minorHAnsi" w:eastAsia="Calibri" w:hAnsiTheme="minorHAnsi" w:cstheme="minorHAnsi"/>
                <w:sz w:val="20"/>
                <w:szCs w:val="20"/>
                <w:lang w:val="es-AR"/>
              </w:rPr>
              <w:t>Actualmente el programa diferencia su atención en función a los quintiles de pobreza del distrito. Todas las escuelas dentro de un mismo distrito reciben el mismo servicio, independientemente del nivel de vulnerabilidad particular de cada escuela y tampoco se considera la vulnerabilidad nutricional de los estudiantes.  Este estudio por tanto permiti</w:t>
            </w:r>
            <w:r w:rsidR="00340C31" w:rsidRPr="00305439">
              <w:rPr>
                <w:rFonts w:asciiTheme="minorHAnsi" w:eastAsia="Calibri" w:hAnsiTheme="minorHAnsi" w:cstheme="minorHAnsi"/>
                <w:sz w:val="20"/>
                <w:szCs w:val="20"/>
                <w:lang w:val="es-AR"/>
              </w:rPr>
              <w:t>ó</w:t>
            </w:r>
            <w:r w:rsidRPr="00305439">
              <w:rPr>
                <w:rFonts w:asciiTheme="minorHAnsi" w:eastAsia="Calibri" w:hAnsiTheme="minorHAnsi" w:cstheme="minorHAnsi"/>
                <w:sz w:val="20"/>
                <w:szCs w:val="20"/>
                <w:lang w:val="es-AR"/>
              </w:rPr>
              <w:t xml:space="preserve"> caracterizar mejor las escuelas para definir el servicio de alimentación que requieren. </w:t>
            </w:r>
          </w:p>
          <w:p w14:paraId="31AE50CF" w14:textId="77777777" w:rsidR="00C8302E" w:rsidRPr="00305439" w:rsidRDefault="00C8302E" w:rsidP="00C8302E">
            <w:pPr>
              <w:spacing w:after="0" w:line="276" w:lineRule="auto"/>
              <w:rPr>
                <w:rFonts w:asciiTheme="minorHAnsi" w:eastAsia="Calibri" w:hAnsiTheme="minorHAnsi" w:cstheme="minorHAnsi"/>
                <w:sz w:val="20"/>
                <w:szCs w:val="20"/>
                <w:lang w:val="es-AR"/>
              </w:rPr>
            </w:pPr>
          </w:p>
          <w:p w14:paraId="075EEDB1" w14:textId="584288E8" w:rsidR="00C8302E" w:rsidRPr="00305439" w:rsidRDefault="00C8302E" w:rsidP="00C63BC1">
            <w:pPr>
              <w:spacing w:after="0" w:line="276" w:lineRule="auto"/>
              <w:rPr>
                <w:rFonts w:asciiTheme="minorHAnsi" w:eastAsia="Calibri" w:hAnsiTheme="minorHAnsi" w:cstheme="minorHAnsi"/>
                <w:sz w:val="20"/>
                <w:szCs w:val="20"/>
                <w:lang w:val="es-AR"/>
              </w:rPr>
            </w:pPr>
            <w:r w:rsidRPr="00305439">
              <w:rPr>
                <w:rFonts w:asciiTheme="minorHAnsi" w:eastAsia="Calibri" w:hAnsiTheme="minorHAnsi" w:cstheme="minorHAnsi"/>
                <w:sz w:val="20"/>
                <w:szCs w:val="20"/>
                <w:lang w:val="es-AR"/>
              </w:rPr>
              <w:t xml:space="preserve">Para construir el índice se realizaron tres actividades: (1) armonización de las bases de datos; (2) construcción de los índices de priorización; y (3) clasificación de las escuelas en grupos de priorización. Primero, se armonizaron cuatro bases de datos: </w:t>
            </w:r>
            <w:bookmarkStart w:id="3" w:name="_Hlk9868049"/>
            <w:r w:rsidRPr="00305439">
              <w:rPr>
                <w:rFonts w:asciiTheme="minorHAnsi" w:eastAsia="Calibri" w:hAnsiTheme="minorHAnsi" w:cstheme="minorHAnsi"/>
                <w:sz w:val="20"/>
                <w:szCs w:val="20"/>
                <w:lang w:val="es-AR"/>
              </w:rPr>
              <w:t>el padrón de escuelas atendidas por el PNAEQW en el año 2019, el padrón de alumnos del Sistema de Información de Apoyo a la Gestión de la Institución Educativa (SIAGIE) 2017, el padrón de población y vivienda de los Censos Nacionales del 2017, y el Plan de Salud Escolar</w:t>
            </w:r>
            <w:bookmarkEnd w:id="3"/>
            <w:r w:rsidRPr="00305439">
              <w:rPr>
                <w:rFonts w:asciiTheme="minorHAnsi" w:eastAsia="Calibri" w:hAnsiTheme="minorHAnsi" w:cstheme="minorHAnsi"/>
                <w:sz w:val="20"/>
                <w:szCs w:val="20"/>
                <w:lang w:val="es-AR"/>
              </w:rPr>
              <w:t xml:space="preserve"> 2015-2016. </w:t>
            </w:r>
            <w:bookmarkStart w:id="4" w:name="_Hlk9869041"/>
            <w:r w:rsidRPr="00305439">
              <w:rPr>
                <w:rFonts w:asciiTheme="minorHAnsi" w:eastAsia="Calibri" w:hAnsiTheme="minorHAnsi" w:cstheme="minorHAnsi"/>
                <w:sz w:val="20"/>
                <w:szCs w:val="20"/>
                <w:lang w:val="es-AR"/>
              </w:rPr>
              <w:t xml:space="preserve">Como resultado del empate realizado, se cuenta con información socioeconómica de 98% de escuelas (28,742 escuelas) y del 72% de alumnos (1,804,232 alumnos); y con información de talla y peso del 91% de escuelas (26,787 escuelas) y del 42% de los alumnos (1,038,754). </w:t>
            </w:r>
            <w:bookmarkEnd w:id="4"/>
          </w:p>
          <w:p w14:paraId="5FD166A2" w14:textId="77777777" w:rsidR="00C8302E" w:rsidRPr="00305439" w:rsidRDefault="00C8302E" w:rsidP="00C8302E">
            <w:pPr>
              <w:spacing w:after="0" w:line="276" w:lineRule="auto"/>
              <w:rPr>
                <w:rFonts w:asciiTheme="minorHAnsi" w:eastAsia="Calibri" w:hAnsiTheme="minorHAnsi" w:cstheme="minorHAnsi"/>
                <w:sz w:val="20"/>
                <w:szCs w:val="20"/>
                <w:lang w:val="es-AR"/>
              </w:rPr>
            </w:pPr>
          </w:p>
          <w:p w14:paraId="1F7C875D" w14:textId="77777777" w:rsidR="0027778D" w:rsidRDefault="00C8302E" w:rsidP="00DC7884">
            <w:pPr>
              <w:rPr>
                <w:rFonts w:asciiTheme="minorHAnsi" w:eastAsia="Calibri" w:hAnsiTheme="minorHAnsi" w:cstheme="minorHAnsi"/>
                <w:sz w:val="20"/>
                <w:szCs w:val="20"/>
                <w:lang w:val="es-AR"/>
              </w:rPr>
            </w:pPr>
            <w:r w:rsidRPr="00305439">
              <w:rPr>
                <w:rFonts w:asciiTheme="minorHAnsi" w:eastAsia="Calibri" w:hAnsiTheme="minorHAnsi" w:cstheme="minorHAnsi"/>
                <w:sz w:val="20"/>
                <w:szCs w:val="20"/>
                <w:lang w:val="es-AR"/>
              </w:rPr>
              <w:t xml:space="preserve">La clasificación de escuelas cruza las variables de necesidades económicas alta, media o baja con la carga de malnutrición alta, media o baja. Debido a que la carga de malnutrición mayor fue sobrepeso y obesidad (40%) comparado con desnutrición (2%), esta fue la variable marcadora. Esta clasificación de las escuelas permitirá diferenciar el servicio </w:t>
            </w:r>
            <w:r w:rsidRPr="00305439">
              <w:rPr>
                <w:rFonts w:asciiTheme="minorHAnsi" w:eastAsia="Calibri" w:hAnsiTheme="minorHAnsi" w:cstheme="minorHAnsi"/>
                <w:sz w:val="20"/>
                <w:szCs w:val="20"/>
                <w:lang w:val="es-AR"/>
              </w:rPr>
              <w:lastRenderedPageBreak/>
              <w:t>alimentario que el PNAEQW entrega a cada escuela o, por lo menos, las modalidades de atención. Actualmente, el programa atiende a partir de dos modalidades: desayunos y almuerzos. Para el presente estudio se consideraron tres modalidades de atención: (i) desayunos; (</w:t>
            </w:r>
            <w:proofErr w:type="spellStart"/>
            <w:r w:rsidRPr="00305439">
              <w:rPr>
                <w:rFonts w:asciiTheme="minorHAnsi" w:eastAsia="Calibri" w:hAnsiTheme="minorHAnsi" w:cstheme="minorHAnsi"/>
                <w:sz w:val="20"/>
                <w:szCs w:val="20"/>
                <w:lang w:val="es-AR"/>
              </w:rPr>
              <w:t>ii</w:t>
            </w:r>
            <w:proofErr w:type="spellEnd"/>
            <w:r w:rsidRPr="00305439">
              <w:rPr>
                <w:rFonts w:asciiTheme="minorHAnsi" w:eastAsia="Calibri" w:hAnsiTheme="minorHAnsi" w:cstheme="minorHAnsi"/>
                <w:sz w:val="20"/>
                <w:szCs w:val="20"/>
                <w:lang w:val="es-AR"/>
              </w:rPr>
              <w:t>) desayunos + almuerzos; y (</w:t>
            </w:r>
            <w:proofErr w:type="spellStart"/>
            <w:r w:rsidRPr="00305439">
              <w:rPr>
                <w:rFonts w:asciiTheme="minorHAnsi" w:eastAsia="Calibri" w:hAnsiTheme="minorHAnsi" w:cstheme="minorHAnsi"/>
                <w:sz w:val="20"/>
                <w:szCs w:val="20"/>
                <w:lang w:val="es-AR"/>
              </w:rPr>
              <w:t>iii</w:t>
            </w:r>
            <w:proofErr w:type="spellEnd"/>
            <w:r w:rsidRPr="00305439">
              <w:rPr>
                <w:rFonts w:asciiTheme="minorHAnsi" w:eastAsia="Calibri" w:hAnsiTheme="minorHAnsi" w:cstheme="minorHAnsi"/>
                <w:sz w:val="20"/>
                <w:szCs w:val="20"/>
                <w:lang w:val="es-AR"/>
              </w:rPr>
              <w:t xml:space="preserve">) refrigerios. </w:t>
            </w:r>
          </w:p>
          <w:p w14:paraId="0A3D6454" w14:textId="3BBB6773" w:rsidR="00DC7884" w:rsidRPr="00F86599" w:rsidRDefault="00DC7884" w:rsidP="00DC7884">
            <w:pPr>
              <w:rPr>
                <w:rFonts w:asciiTheme="minorHAnsi" w:eastAsia="Calibri" w:hAnsiTheme="minorHAnsi" w:cstheme="minorHAnsi"/>
                <w:sz w:val="20"/>
                <w:szCs w:val="20"/>
                <w:lang w:val="es-AR"/>
              </w:rPr>
            </w:pPr>
            <w:r w:rsidRPr="00F86599">
              <w:rPr>
                <w:rFonts w:asciiTheme="minorHAnsi" w:eastAsia="Calibri" w:hAnsiTheme="minorHAnsi" w:cstheme="minorHAnsi"/>
                <w:sz w:val="20"/>
                <w:szCs w:val="20"/>
                <w:lang w:val="es-AR"/>
              </w:rPr>
              <w:t xml:space="preserve">A partir de las conclusiones del estudio de priorización se realizaron </w:t>
            </w:r>
            <w:r w:rsidRPr="00361738">
              <w:rPr>
                <w:rFonts w:asciiTheme="minorHAnsi" w:eastAsia="Calibri" w:hAnsiTheme="minorHAnsi" w:cstheme="minorHAnsi"/>
                <w:b/>
                <w:sz w:val="20"/>
                <w:szCs w:val="20"/>
                <w:lang w:val="es-AR"/>
              </w:rPr>
              <w:t>cinco recomendaciones expuestas en las presentaciones realizadas con MIDIS y PNAEQW</w:t>
            </w:r>
            <w:r w:rsidRPr="00F86599">
              <w:rPr>
                <w:rFonts w:asciiTheme="minorHAnsi" w:eastAsia="Calibri" w:hAnsiTheme="minorHAnsi" w:cstheme="minorHAnsi"/>
                <w:sz w:val="20"/>
                <w:szCs w:val="20"/>
                <w:lang w:val="es-AR"/>
              </w:rPr>
              <w:t>.  Estas recomendaciones son:</w:t>
            </w:r>
          </w:p>
          <w:p w14:paraId="703E9765" w14:textId="77777777" w:rsidR="00DC7884" w:rsidRPr="00F86599" w:rsidRDefault="00DC7884" w:rsidP="00DC7884">
            <w:pPr>
              <w:pStyle w:val="Prrafodelista"/>
              <w:numPr>
                <w:ilvl w:val="0"/>
                <w:numId w:val="34"/>
              </w:numPr>
              <w:rPr>
                <w:rFonts w:asciiTheme="minorHAnsi" w:hAnsiTheme="minorHAnsi" w:cstheme="minorHAnsi"/>
                <w:sz w:val="20"/>
                <w:szCs w:val="20"/>
                <w:lang w:val="es-AR"/>
              </w:rPr>
            </w:pPr>
            <w:r w:rsidRPr="00F86599">
              <w:rPr>
                <w:rFonts w:asciiTheme="minorHAnsi" w:hAnsiTheme="minorHAnsi" w:cstheme="minorHAnsi"/>
                <w:sz w:val="20"/>
                <w:szCs w:val="20"/>
                <w:lang w:val="es-AR"/>
              </w:rPr>
              <w:t>Adoptar el índice de priorización considerando las variables de carga socioeconómicas y carga de malnutrición.</w:t>
            </w:r>
          </w:p>
          <w:p w14:paraId="2C42F654" w14:textId="77777777" w:rsidR="00DC7884" w:rsidRPr="00F86599" w:rsidRDefault="00DC7884" w:rsidP="00DC7884">
            <w:pPr>
              <w:pStyle w:val="Prrafodelista"/>
              <w:numPr>
                <w:ilvl w:val="0"/>
                <w:numId w:val="34"/>
              </w:numPr>
              <w:rPr>
                <w:rFonts w:asciiTheme="minorHAnsi" w:hAnsiTheme="minorHAnsi" w:cstheme="minorHAnsi"/>
                <w:sz w:val="20"/>
                <w:szCs w:val="20"/>
                <w:lang w:val="es-AR"/>
              </w:rPr>
            </w:pPr>
            <w:r w:rsidRPr="00F86599">
              <w:rPr>
                <w:rFonts w:asciiTheme="minorHAnsi" w:hAnsiTheme="minorHAnsi" w:cstheme="minorHAnsi"/>
                <w:sz w:val="20"/>
                <w:szCs w:val="20"/>
                <w:lang w:val="es-AR"/>
              </w:rPr>
              <w:t>Se recomendó 9 categorías de clasificación de escuelas.</w:t>
            </w:r>
          </w:p>
          <w:p w14:paraId="1FF0B914" w14:textId="77777777" w:rsidR="00DC7884" w:rsidRPr="00F86599" w:rsidRDefault="00DC7884" w:rsidP="00DC7884">
            <w:pPr>
              <w:pStyle w:val="Prrafodelista"/>
              <w:numPr>
                <w:ilvl w:val="0"/>
                <w:numId w:val="34"/>
              </w:numPr>
              <w:rPr>
                <w:rFonts w:asciiTheme="minorHAnsi" w:hAnsiTheme="minorHAnsi" w:cstheme="minorHAnsi"/>
                <w:sz w:val="20"/>
                <w:szCs w:val="20"/>
                <w:lang w:val="es-AR"/>
              </w:rPr>
            </w:pPr>
            <w:r w:rsidRPr="00F86599">
              <w:rPr>
                <w:rFonts w:asciiTheme="minorHAnsi" w:hAnsiTheme="minorHAnsi" w:cstheme="minorHAnsi"/>
                <w:sz w:val="20"/>
                <w:szCs w:val="20"/>
                <w:lang w:val="es-AR"/>
              </w:rPr>
              <w:t>Se recomendaron tres modalidades de atención (desayuno, desayuno + almuerzo, refrigerio).</w:t>
            </w:r>
          </w:p>
          <w:p w14:paraId="70F8EF75" w14:textId="77777777" w:rsidR="00DC7884" w:rsidRPr="00F86599" w:rsidRDefault="00DC7884" w:rsidP="00DC7884">
            <w:pPr>
              <w:pStyle w:val="Prrafodelista"/>
              <w:numPr>
                <w:ilvl w:val="0"/>
                <w:numId w:val="34"/>
              </w:numPr>
              <w:rPr>
                <w:rFonts w:asciiTheme="minorHAnsi" w:hAnsiTheme="minorHAnsi" w:cstheme="minorHAnsi"/>
                <w:sz w:val="20"/>
                <w:szCs w:val="20"/>
                <w:lang w:val="es-AR"/>
              </w:rPr>
            </w:pPr>
            <w:r w:rsidRPr="00F86599">
              <w:rPr>
                <w:rFonts w:asciiTheme="minorHAnsi" w:hAnsiTheme="minorHAnsi" w:cstheme="minorHAnsi"/>
                <w:sz w:val="20"/>
                <w:szCs w:val="20"/>
                <w:lang w:val="es-AR"/>
              </w:rPr>
              <w:t>Seguir el protocolo de actualización sugerido.</w:t>
            </w:r>
          </w:p>
          <w:p w14:paraId="19074861" w14:textId="77777777" w:rsidR="00DC7884" w:rsidRPr="00F86599" w:rsidRDefault="00DC7884" w:rsidP="00DC7884">
            <w:pPr>
              <w:pStyle w:val="Prrafodelista"/>
              <w:numPr>
                <w:ilvl w:val="0"/>
                <w:numId w:val="34"/>
              </w:numPr>
              <w:rPr>
                <w:rFonts w:asciiTheme="minorHAnsi" w:hAnsiTheme="minorHAnsi" w:cstheme="minorHAnsi"/>
                <w:sz w:val="20"/>
                <w:szCs w:val="20"/>
                <w:lang w:val="es-AR"/>
              </w:rPr>
            </w:pPr>
            <w:r w:rsidRPr="00F86599">
              <w:rPr>
                <w:rFonts w:asciiTheme="minorHAnsi" w:hAnsiTheme="minorHAnsi" w:cstheme="minorHAnsi"/>
                <w:sz w:val="20"/>
                <w:szCs w:val="20"/>
                <w:lang w:val="es-AR"/>
              </w:rPr>
              <w:t xml:space="preserve">Promover el censo de talla y peso de escolares con el sector de salud y educación. </w:t>
            </w:r>
          </w:p>
          <w:p w14:paraId="67A81325" w14:textId="77777777" w:rsidR="00C8302E" w:rsidRPr="00305439" w:rsidRDefault="00C8302E" w:rsidP="00C8302E">
            <w:pPr>
              <w:spacing w:after="0"/>
              <w:rPr>
                <w:rFonts w:asciiTheme="minorHAnsi" w:eastAsia="Calibri" w:hAnsiTheme="minorHAnsi" w:cstheme="minorHAnsi"/>
                <w:sz w:val="20"/>
                <w:szCs w:val="20"/>
                <w:lang w:val="es-AR"/>
              </w:rPr>
            </w:pPr>
          </w:p>
          <w:p w14:paraId="6E6954C8" w14:textId="6ED74ABD" w:rsidR="00962826" w:rsidRPr="00962826" w:rsidRDefault="00C8302E" w:rsidP="00446A84">
            <w:pPr>
              <w:spacing w:after="0"/>
              <w:rPr>
                <w:rFonts w:asciiTheme="minorHAnsi" w:eastAsia="Calibri" w:hAnsiTheme="minorHAnsi" w:cstheme="minorHAnsi"/>
                <w:sz w:val="20"/>
                <w:szCs w:val="20"/>
                <w:lang w:val="es-PE"/>
              </w:rPr>
            </w:pPr>
            <w:r w:rsidRPr="00305439">
              <w:rPr>
                <w:rFonts w:asciiTheme="minorHAnsi" w:eastAsia="Calibri" w:hAnsiTheme="minorHAnsi" w:cstheme="minorHAnsi"/>
                <w:sz w:val="20"/>
                <w:szCs w:val="20"/>
                <w:lang w:val="es-AR"/>
              </w:rPr>
              <w:t>La nota metodológica del estudio, así como la validación del índice se realizaron el 2018 y primer semestre del 2019. Este estudio también fue revisado técnicamente por el P</w:t>
            </w:r>
            <w:r w:rsidR="00E11547">
              <w:rPr>
                <w:rFonts w:asciiTheme="minorHAnsi" w:eastAsia="Calibri" w:hAnsiTheme="minorHAnsi" w:cstheme="minorHAnsi"/>
                <w:sz w:val="20"/>
                <w:szCs w:val="20"/>
                <w:lang w:val="es-AR"/>
              </w:rPr>
              <w:t xml:space="preserve">rograma </w:t>
            </w:r>
            <w:r w:rsidRPr="00305439">
              <w:rPr>
                <w:rFonts w:asciiTheme="minorHAnsi" w:eastAsia="Calibri" w:hAnsiTheme="minorHAnsi" w:cstheme="minorHAnsi"/>
                <w:sz w:val="20"/>
                <w:szCs w:val="20"/>
                <w:lang w:val="es-AR"/>
              </w:rPr>
              <w:t>M</w:t>
            </w:r>
            <w:r w:rsidR="00E11547">
              <w:rPr>
                <w:rFonts w:asciiTheme="minorHAnsi" w:eastAsia="Calibri" w:hAnsiTheme="minorHAnsi" w:cstheme="minorHAnsi"/>
                <w:sz w:val="20"/>
                <w:szCs w:val="20"/>
                <w:lang w:val="es-AR"/>
              </w:rPr>
              <w:t xml:space="preserve">undial de </w:t>
            </w:r>
            <w:r w:rsidRPr="00305439">
              <w:rPr>
                <w:rFonts w:asciiTheme="minorHAnsi" w:eastAsia="Calibri" w:hAnsiTheme="minorHAnsi" w:cstheme="minorHAnsi"/>
                <w:sz w:val="20"/>
                <w:szCs w:val="20"/>
                <w:lang w:val="es-AR"/>
              </w:rPr>
              <w:t>A</w:t>
            </w:r>
            <w:r w:rsidR="00E11547">
              <w:rPr>
                <w:rFonts w:asciiTheme="minorHAnsi" w:eastAsia="Calibri" w:hAnsiTheme="minorHAnsi" w:cstheme="minorHAnsi"/>
                <w:sz w:val="20"/>
                <w:szCs w:val="20"/>
                <w:lang w:val="es-AR"/>
              </w:rPr>
              <w:t>limentos</w:t>
            </w:r>
            <w:r w:rsidRPr="00305439">
              <w:rPr>
                <w:rFonts w:asciiTheme="minorHAnsi" w:eastAsia="Calibri" w:hAnsiTheme="minorHAnsi" w:cstheme="minorHAnsi"/>
                <w:sz w:val="20"/>
                <w:szCs w:val="20"/>
                <w:lang w:val="es-AR"/>
              </w:rPr>
              <w:t xml:space="preserve"> y los 7 expertos internacionales. La validación fue realizada por la empresa Macro-</w:t>
            </w:r>
            <w:proofErr w:type="spellStart"/>
            <w:r w:rsidRPr="00305439">
              <w:rPr>
                <w:rFonts w:asciiTheme="minorHAnsi" w:eastAsia="Calibri" w:hAnsiTheme="minorHAnsi" w:cstheme="minorHAnsi"/>
                <w:sz w:val="20"/>
                <w:szCs w:val="20"/>
                <w:lang w:val="es-AR"/>
              </w:rPr>
              <w:t>Consult</w:t>
            </w:r>
            <w:proofErr w:type="spellEnd"/>
            <w:r w:rsidRPr="00305439">
              <w:rPr>
                <w:rFonts w:asciiTheme="minorHAnsi" w:eastAsia="Calibri" w:hAnsiTheme="minorHAnsi" w:cstheme="minorHAnsi"/>
                <w:sz w:val="20"/>
                <w:szCs w:val="20"/>
                <w:lang w:val="es-AR"/>
              </w:rPr>
              <w:t xml:space="preserve">, en consorcio con PRISMA. </w:t>
            </w:r>
          </w:p>
          <w:p w14:paraId="536BA4B0" w14:textId="77777777" w:rsidR="00C8302E" w:rsidRPr="00305439" w:rsidRDefault="00C8302E" w:rsidP="00C8302E">
            <w:pPr>
              <w:spacing w:after="0"/>
              <w:rPr>
                <w:rFonts w:asciiTheme="minorHAnsi" w:eastAsia="Calibri" w:hAnsiTheme="minorHAnsi" w:cstheme="minorHAnsi"/>
                <w:sz w:val="20"/>
                <w:szCs w:val="20"/>
                <w:lang w:val="es-AR"/>
              </w:rPr>
            </w:pPr>
          </w:p>
          <w:p w14:paraId="4B7195E8" w14:textId="77777777" w:rsidR="00375737" w:rsidRPr="00305439" w:rsidRDefault="00375737" w:rsidP="00E11547">
            <w:pPr>
              <w:spacing w:after="0"/>
              <w:rPr>
                <w:rFonts w:asciiTheme="minorHAnsi" w:eastAsia="Calibri" w:hAnsiTheme="minorHAnsi" w:cstheme="minorHAnsi"/>
                <w:sz w:val="20"/>
                <w:szCs w:val="20"/>
                <w:lang w:val="es-AR"/>
              </w:rPr>
            </w:pPr>
          </w:p>
        </w:tc>
      </w:tr>
      <w:tr w:rsidR="006F3723" w:rsidRPr="00927426" w14:paraId="6A0FB26D" w14:textId="77777777" w:rsidTr="00426148">
        <w:trPr>
          <w:trHeight w:val="390"/>
        </w:trPr>
        <w:tc>
          <w:tcPr>
            <w:tcW w:w="1403" w:type="pct"/>
            <w:gridSpan w:val="2"/>
            <w:tcBorders>
              <w:bottom w:val="single" w:sz="4" w:space="0" w:color="auto"/>
            </w:tcBorders>
            <w:shd w:val="clear" w:color="auto" w:fill="D0CECE"/>
          </w:tcPr>
          <w:p w14:paraId="0BDC859A" w14:textId="573B6B60"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lastRenderedPageBreak/>
              <w:t>Producto</w:t>
            </w:r>
            <w:proofErr w:type="spellEnd"/>
            <w:r w:rsidRPr="006C6F26">
              <w:rPr>
                <w:rFonts w:asciiTheme="minorHAnsi" w:eastAsiaTheme="minorEastAsia" w:hAnsiTheme="minorHAnsi" w:cstheme="minorHAnsi"/>
                <w:b/>
                <w:bCs/>
                <w:sz w:val="20"/>
                <w:szCs w:val="20"/>
              </w:rPr>
              <w:t xml:space="preserve"> 2.3</w:t>
            </w:r>
          </w:p>
        </w:tc>
        <w:tc>
          <w:tcPr>
            <w:tcW w:w="1061" w:type="pct"/>
            <w:tcBorders>
              <w:bottom w:val="single" w:sz="4" w:space="0" w:color="auto"/>
            </w:tcBorders>
            <w:shd w:val="clear" w:color="auto" w:fill="D0CECE"/>
          </w:tcPr>
          <w:p w14:paraId="25FE223D"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78492045" w14:textId="75468CAB" w:rsidR="005819A4" w:rsidRPr="00927426" w:rsidRDefault="005819A4" w:rsidP="005819A4">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236652E4"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35441DE2" w14:textId="2786BE42"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tcBorders>
              <w:bottom w:val="single" w:sz="4" w:space="0" w:color="auto"/>
            </w:tcBorders>
            <w:shd w:val="clear" w:color="auto" w:fill="D0CECE"/>
          </w:tcPr>
          <w:p w14:paraId="113B3EC5"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28E3D2FA" w14:textId="373E2033"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47217844"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6F3723" w:rsidRPr="00927426" w14:paraId="51246D22" w14:textId="77777777" w:rsidTr="00426148">
        <w:trPr>
          <w:trHeight w:val="323"/>
        </w:trPr>
        <w:tc>
          <w:tcPr>
            <w:tcW w:w="1403" w:type="pct"/>
            <w:gridSpan w:val="2"/>
            <w:tcBorders>
              <w:bottom w:val="single" w:sz="4" w:space="0" w:color="auto"/>
            </w:tcBorders>
            <w:shd w:val="clear" w:color="auto" w:fill="FFFFFF" w:themeFill="background1"/>
          </w:tcPr>
          <w:p w14:paraId="242B24D1" w14:textId="77777777" w:rsidR="005819A4" w:rsidRPr="001452A2" w:rsidRDefault="005819A4" w:rsidP="00676CF3">
            <w:pPr>
              <w:tabs>
                <w:tab w:val="left" w:pos="4680"/>
              </w:tabs>
              <w:jc w:val="center"/>
              <w:rPr>
                <w:rFonts w:asciiTheme="minorHAnsi" w:hAnsiTheme="minorHAnsi" w:cstheme="minorHAnsi"/>
                <w:b/>
                <w:bCs/>
                <w:color w:val="000000"/>
                <w:sz w:val="20"/>
                <w:szCs w:val="20"/>
                <w:lang w:val="es-PE" w:eastAsia="es-PE"/>
              </w:rPr>
            </w:pPr>
            <w:r w:rsidRPr="001452A2">
              <w:rPr>
                <w:rFonts w:asciiTheme="minorHAnsi" w:hAnsiTheme="minorHAnsi" w:cstheme="minorHAnsi"/>
                <w:b/>
                <w:bCs/>
                <w:color w:val="000000"/>
                <w:sz w:val="20"/>
                <w:szCs w:val="20"/>
                <w:lang w:val="es-PE" w:eastAsia="es-PE"/>
              </w:rPr>
              <w:t>Programa Nacional de Alimentación Escolar Qali Warma cuenta con evidencia de los resultados de estudios estratégicos con enfoque territorial para mejorar la atención alimentaria a nivel nacional</w:t>
            </w:r>
          </w:p>
          <w:p w14:paraId="239DD8CB" w14:textId="77777777" w:rsidR="005819A4" w:rsidRPr="001452A2" w:rsidRDefault="005819A4" w:rsidP="00676CF3">
            <w:pPr>
              <w:tabs>
                <w:tab w:val="left" w:pos="4680"/>
              </w:tabs>
              <w:jc w:val="center"/>
              <w:rPr>
                <w:rFonts w:asciiTheme="minorHAnsi" w:hAnsiTheme="minorHAnsi" w:cstheme="minorHAnsi"/>
                <w:b/>
                <w:bCs/>
                <w:color w:val="000000"/>
                <w:sz w:val="20"/>
                <w:szCs w:val="20"/>
                <w:lang w:val="es-PE" w:eastAsia="es-PE"/>
              </w:rPr>
            </w:pPr>
          </w:p>
          <w:p w14:paraId="2ED86F88" w14:textId="6B1D93A5" w:rsidR="005819A4" w:rsidRPr="001452A2" w:rsidRDefault="005819A4" w:rsidP="00676CF3">
            <w:pPr>
              <w:tabs>
                <w:tab w:val="left" w:pos="4680"/>
              </w:tabs>
              <w:jc w:val="center"/>
              <w:rPr>
                <w:rFonts w:asciiTheme="minorHAnsi" w:hAnsiTheme="minorHAnsi" w:cstheme="minorHAnsi"/>
                <w:b/>
                <w:bCs/>
                <w:color w:val="000000"/>
                <w:sz w:val="20"/>
                <w:szCs w:val="20"/>
                <w:lang w:val="es-PE" w:eastAsia="es-PE"/>
              </w:rPr>
            </w:pPr>
          </w:p>
        </w:tc>
        <w:tc>
          <w:tcPr>
            <w:tcW w:w="1061" w:type="pct"/>
            <w:tcBorders>
              <w:bottom w:val="single" w:sz="4" w:space="0" w:color="auto"/>
            </w:tcBorders>
            <w:shd w:val="clear" w:color="auto" w:fill="FFFFFF" w:themeFill="background1"/>
          </w:tcPr>
          <w:p w14:paraId="044E8C4C"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estudios con información actualizada de rutas de distribución en el ámbito amazónico</w:t>
            </w:r>
          </w:p>
          <w:p w14:paraId="566285C5"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35E357D8"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herramientas informáticas para actualizar el costo de alimentos provistos por el PNAE QW</w:t>
            </w:r>
          </w:p>
          <w:p w14:paraId="3F6DFC6F"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4780B9A7"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estudios con información de validación de combinaciones de alimentos de desayunos y almuerzo</w:t>
            </w:r>
          </w:p>
          <w:p w14:paraId="4B9AC475" w14:textId="77777777" w:rsidR="005819A4" w:rsidRPr="008B55E5" w:rsidRDefault="005819A4" w:rsidP="00676CF3">
            <w:pPr>
              <w:tabs>
                <w:tab w:val="left" w:pos="4680"/>
              </w:tabs>
              <w:jc w:val="center"/>
              <w:rPr>
                <w:rFonts w:asciiTheme="minorHAnsi" w:hAnsiTheme="minorHAnsi" w:cstheme="minorHAnsi"/>
                <w:sz w:val="20"/>
                <w:szCs w:val="20"/>
                <w:lang w:val="es-PE" w:eastAsia="es-PE"/>
              </w:rPr>
            </w:pPr>
          </w:p>
          <w:p w14:paraId="403B7751" w14:textId="785C104A"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8B55E5">
              <w:rPr>
                <w:rFonts w:asciiTheme="minorHAnsi" w:hAnsiTheme="minorHAnsi" w:cstheme="minorHAnsi"/>
                <w:sz w:val="20"/>
                <w:szCs w:val="20"/>
                <w:lang w:val="es-PE" w:eastAsia="es-PE"/>
              </w:rPr>
              <w:t>N°</w:t>
            </w:r>
            <w:proofErr w:type="spellEnd"/>
            <w:r w:rsidRPr="008B55E5">
              <w:rPr>
                <w:rFonts w:asciiTheme="minorHAnsi" w:hAnsiTheme="minorHAnsi" w:cstheme="minorHAnsi"/>
                <w:sz w:val="20"/>
                <w:szCs w:val="20"/>
                <w:lang w:val="es-PE" w:eastAsia="es-PE"/>
              </w:rPr>
              <w:t xml:space="preserve"> de pilotos para la incorporación de productos locales en la ración alimentaria brindada por el PNAE Qali Warma según ámbito geográfico</w:t>
            </w:r>
          </w:p>
        </w:tc>
        <w:tc>
          <w:tcPr>
            <w:tcW w:w="1003" w:type="pct"/>
            <w:gridSpan w:val="2"/>
            <w:tcBorders>
              <w:bottom w:val="single" w:sz="4" w:space="0" w:color="auto"/>
            </w:tcBorders>
            <w:shd w:val="clear" w:color="auto" w:fill="FFFFFF" w:themeFill="background1"/>
          </w:tcPr>
          <w:p w14:paraId="158EE92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0</w:t>
            </w:r>
          </w:p>
          <w:p w14:paraId="2692F873"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6F521C9B"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C20556E"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F7A1ED3"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AFD5187"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32D8FD1"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0</w:t>
            </w:r>
          </w:p>
          <w:p w14:paraId="35F334B8"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E3A50FB"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E419ABB"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5D9C0D7"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DC7C7D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0</w:t>
            </w:r>
          </w:p>
          <w:p w14:paraId="6449F40B"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042436A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C5119F3"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E5D807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415C1AC"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DE19E8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0</w:t>
            </w:r>
          </w:p>
          <w:p w14:paraId="1030F136" w14:textId="44048EA8"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05F33C7"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EA31AFC"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59CCABA6"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65F038E"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F37939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614A7F6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F08C0AF"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7947FA1"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8722CCC" w14:textId="4DD4CB9F"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792A8535" w14:textId="4BC99A2D"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w:t>
            </w:r>
          </w:p>
          <w:p w14:paraId="102C9F2B" w14:textId="1AE300E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1A64DF3" w14:textId="34092750"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5E35FF34" w14:textId="588C513F"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A15B22F" w14:textId="4D6175D0"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EF18401" w14:textId="0261F33B"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02BCE23F" w14:textId="43768C19"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w:t>
            </w:r>
          </w:p>
          <w:p w14:paraId="35E96809" w14:textId="5648E9A6"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63870FA" w14:textId="7E530155"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516703E7" w14:textId="780D8FA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B4CF899" w14:textId="12E9D409"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F781791" w14:textId="0031A4C5"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w:t>
            </w:r>
          </w:p>
          <w:p w14:paraId="0B8ACE18" w14:textId="67112EDB"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93F825C" w14:textId="3478C2D0"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7D672AB" w14:textId="18F9BA14"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F644E55" w14:textId="061DEE25"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545BE0F" w14:textId="1F991D44"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50048F0C" w14:textId="59F094ED"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2</w:t>
            </w:r>
          </w:p>
          <w:p w14:paraId="5F2D5CC8" w14:textId="2E89D7DA"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tc>
        <w:tc>
          <w:tcPr>
            <w:tcW w:w="626" w:type="pct"/>
            <w:tcBorders>
              <w:bottom w:val="single" w:sz="4" w:space="0" w:color="auto"/>
            </w:tcBorders>
            <w:shd w:val="clear" w:color="auto" w:fill="FFFFFF" w:themeFill="background1"/>
          </w:tcPr>
          <w:p w14:paraId="1F93A6CC" w14:textId="6ACE6096"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0</w:t>
            </w:r>
          </w:p>
          <w:p w14:paraId="0D696999"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2687C88"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6554160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06AFF8EA" w14:textId="2D246028"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6789AFD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8B5A28A"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w:t>
            </w:r>
          </w:p>
          <w:p w14:paraId="0088DDA3"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54F9B1DA"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5B57C1AE"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1B88FE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EFA4828"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w:t>
            </w:r>
          </w:p>
          <w:p w14:paraId="0C63A892"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D5FA316"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C60DB49"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4A3C472C"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4545843"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6A4D5A37" w14:textId="4F854430" w:rsidR="005819A4" w:rsidRPr="00991EC2" w:rsidRDefault="001147BB"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3</w:t>
            </w:r>
          </w:p>
        </w:tc>
        <w:tc>
          <w:tcPr>
            <w:tcW w:w="447" w:type="pct"/>
            <w:tcBorders>
              <w:bottom w:val="single" w:sz="4" w:space="0" w:color="auto"/>
            </w:tcBorders>
            <w:shd w:val="clear" w:color="auto" w:fill="FFFFFF" w:themeFill="background1"/>
          </w:tcPr>
          <w:p w14:paraId="2A707564" w14:textId="3FD6C3DA"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0%</w:t>
            </w:r>
          </w:p>
          <w:p w14:paraId="3933A33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E099FBC"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1804D5E"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EEDEDEE"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3CD7C80"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05E8208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100%</w:t>
            </w:r>
          </w:p>
          <w:p w14:paraId="31D82E6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24A33F6D"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0F2E403E"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04B909E9"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EE6ECCF"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100%</w:t>
            </w:r>
          </w:p>
          <w:p w14:paraId="4CA44E58"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EE18A9B"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71A8CAA4"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C31ECA5"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1A292A56" w14:textId="77777777" w:rsidR="005819A4" w:rsidRPr="00991EC2" w:rsidRDefault="005819A4" w:rsidP="00AE1FEA">
            <w:pPr>
              <w:tabs>
                <w:tab w:val="left" w:pos="4680"/>
              </w:tabs>
              <w:jc w:val="center"/>
              <w:rPr>
                <w:rFonts w:asciiTheme="minorHAnsi" w:eastAsiaTheme="minorEastAsia" w:hAnsiTheme="minorHAnsi" w:cstheme="minorHAnsi"/>
                <w:bCs/>
                <w:sz w:val="20"/>
                <w:szCs w:val="20"/>
                <w:lang w:val="es-PE"/>
              </w:rPr>
            </w:pPr>
          </w:p>
          <w:p w14:paraId="348AEFF6" w14:textId="1610F3D8" w:rsidR="005819A4" w:rsidRPr="00991EC2" w:rsidRDefault="00D643BA" w:rsidP="00AE1FEA">
            <w:pPr>
              <w:tabs>
                <w:tab w:val="left" w:pos="4680"/>
              </w:tabs>
              <w:jc w:val="center"/>
              <w:rPr>
                <w:rFonts w:asciiTheme="minorHAnsi" w:eastAsiaTheme="minorEastAsia" w:hAnsiTheme="minorHAnsi" w:cstheme="minorHAnsi"/>
                <w:bCs/>
                <w:sz w:val="20"/>
                <w:szCs w:val="20"/>
                <w:lang w:val="es-PE"/>
              </w:rPr>
            </w:pPr>
            <w:r w:rsidRPr="00991EC2">
              <w:rPr>
                <w:rFonts w:asciiTheme="minorHAnsi" w:eastAsiaTheme="minorEastAsia" w:hAnsiTheme="minorHAnsi" w:cstheme="minorHAnsi"/>
                <w:bCs/>
                <w:sz w:val="20"/>
                <w:szCs w:val="20"/>
                <w:lang w:val="es-PE"/>
              </w:rPr>
              <w:t>150</w:t>
            </w:r>
            <w:r w:rsidR="008B55E5" w:rsidRPr="00991EC2">
              <w:rPr>
                <w:rFonts w:asciiTheme="minorHAnsi" w:eastAsiaTheme="minorEastAsia" w:hAnsiTheme="minorHAnsi" w:cstheme="minorHAnsi"/>
                <w:bCs/>
                <w:sz w:val="20"/>
                <w:szCs w:val="20"/>
                <w:lang w:val="es-PE"/>
              </w:rPr>
              <w:t>%</w:t>
            </w:r>
          </w:p>
        </w:tc>
      </w:tr>
      <w:tr w:rsidR="00375737" w:rsidRPr="006C608C" w14:paraId="1A8FFA92" w14:textId="77777777" w:rsidTr="00426148">
        <w:trPr>
          <w:trHeight w:val="76"/>
        </w:trPr>
        <w:tc>
          <w:tcPr>
            <w:tcW w:w="5000" w:type="pct"/>
            <w:gridSpan w:val="8"/>
            <w:tcBorders>
              <w:bottom w:val="single" w:sz="4" w:space="0" w:color="auto"/>
            </w:tcBorders>
            <w:shd w:val="clear" w:color="auto" w:fill="CFCDCD" w:themeFill="background2" w:themeFillShade="E5"/>
          </w:tcPr>
          <w:p w14:paraId="61EB4A58" w14:textId="77777777" w:rsidR="00375737" w:rsidRPr="006C608C" w:rsidRDefault="00375737"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375737" w:rsidRPr="00C809C9" w14:paraId="648D4696" w14:textId="77777777" w:rsidTr="00426148">
        <w:trPr>
          <w:trHeight w:val="288"/>
        </w:trPr>
        <w:tc>
          <w:tcPr>
            <w:tcW w:w="1182" w:type="pct"/>
            <w:shd w:val="clear" w:color="auto" w:fill="auto"/>
          </w:tcPr>
          <w:p w14:paraId="208C7C65" w14:textId="1000A3F8" w:rsidR="00375737" w:rsidRPr="006C608C" w:rsidRDefault="00375737"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lastRenderedPageBreak/>
              <w:t>Actividad</w:t>
            </w:r>
            <w:proofErr w:type="spellEnd"/>
            <w:r w:rsidRPr="006C608C">
              <w:rPr>
                <w:rFonts w:asciiTheme="minorHAnsi" w:eastAsiaTheme="minorEastAsia" w:hAnsiTheme="minorHAnsi" w:cstheme="minorHAnsi"/>
                <w:b/>
                <w:bCs/>
                <w:sz w:val="20"/>
                <w:szCs w:val="20"/>
              </w:rPr>
              <w:t xml:space="preserve"> </w:t>
            </w:r>
            <w:r w:rsidR="006D50F7">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sidR="006D50F7">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.1:</w:t>
            </w:r>
          </w:p>
        </w:tc>
        <w:tc>
          <w:tcPr>
            <w:tcW w:w="3818" w:type="pct"/>
            <w:gridSpan w:val="7"/>
            <w:shd w:val="clear" w:color="auto" w:fill="auto"/>
          </w:tcPr>
          <w:p w14:paraId="488D01DD" w14:textId="40CCD5C5" w:rsidR="00375737" w:rsidRPr="006C608C" w:rsidRDefault="00D757EA" w:rsidP="00375737">
            <w:pPr>
              <w:tabs>
                <w:tab w:val="left" w:pos="4680"/>
              </w:tabs>
              <w:rPr>
                <w:rFonts w:asciiTheme="minorHAnsi" w:eastAsiaTheme="minorEastAsia" w:hAnsiTheme="minorHAnsi" w:cstheme="minorHAnsi"/>
                <w:sz w:val="20"/>
                <w:szCs w:val="20"/>
                <w:lang w:val="es-ES"/>
              </w:rPr>
            </w:pPr>
            <w:r w:rsidRPr="00D757EA">
              <w:rPr>
                <w:rFonts w:asciiTheme="minorHAnsi" w:eastAsiaTheme="minorEastAsia" w:hAnsiTheme="minorHAnsi" w:cstheme="minorHAnsi"/>
                <w:sz w:val="20"/>
                <w:szCs w:val="20"/>
                <w:lang w:val="es-ES"/>
              </w:rPr>
              <w:t>Desarrollo de estudio de actualización de información de las rutas de distribución de los proveedores en ámbito amazónico</w:t>
            </w:r>
          </w:p>
        </w:tc>
      </w:tr>
      <w:tr w:rsidR="00375737" w:rsidRPr="00C809C9" w14:paraId="60FC1DE3" w14:textId="77777777" w:rsidTr="00426148">
        <w:trPr>
          <w:trHeight w:val="288"/>
        </w:trPr>
        <w:tc>
          <w:tcPr>
            <w:tcW w:w="1182" w:type="pct"/>
            <w:shd w:val="clear" w:color="auto" w:fill="auto"/>
          </w:tcPr>
          <w:p w14:paraId="1AD9D763" w14:textId="2EF4D611" w:rsidR="00375737" w:rsidRPr="006C608C" w:rsidRDefault="00375737"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6D50F7">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sidR="006D50F7">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.2:</w:t>
            </w:r>
          </w:p>
        </w:tc>
        <w:tc>
          <w:tcPr>
            <w:tcW w:w="3818" w:type="pct"/>
            <w:gridSpan w:val="7"/>
            <w:shd w:val="clear" w:color="auto" w:fill="auto"/>
          </w:tcPr>
          <w:p w14:paraId="3228C436" w14:textId="20BB4975" w:rsidR="00375737" w:rsidRPr="006C608C" w:rsidRDefault="00D757EA" w:rsidP="00375737">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D</w:t>
            </w:r>
            <w:r w:rsidRPr="00D757EA">
              <w:rPr>
                <w:rFonts w:asciiTheme="minorHAnsi" w:eastAsiaTheme="minorEastAsia" w:hAnsiTheme="minorHAnsi" w:cstheme="minorHAnsi"/>
                <w:sz w:val="20"/>
                <w:szCs w:val="20"/>
                <w:lang w:val="es-ES"/>
              </w:rPr>
              <w:t>esarrollo de herramienta informática para la actualización de la información de los costos de alimentos</w:t>
            </w:r>
          </w:p>
        </w:tc>
      </w:tr>
      <w:tr w:rsidR="00375737" w:rsidRPr="00C809C9" w14:paraId="46B0BA68" w14:textId="77777777" w:rsidTr="00426148">
        <w:trPr>
          <w:trHeight w:val="288"/>
        </w:trPr>
        <w:tc>
          <w:tcPr>
            <w:tcW w:w="1182" w:type="pct"/>
            <w:shd w:val="clear" w:color="auto" w:fill="auto"/>
          </w:tcPr>
          <w:p w14:paraId="4313783D" w14:textId="5BC37125" w:rsidR="00375737" w:rsidRPr="006C608C" w:rsidRDefault="00375737"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6D50F7">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sidR="006D50F7">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.3:</w:t>
            </w:r>
          </w:p>
        </w:tc>
        <w:tc>
          <w:tcPr>
            <w:tcW w:w="3818" w:type="pct"/>
            <w:gridSpan w:val="7"/>
            <w:shd w:val="clear" w:color="auto" w:fill="auto"/>
          </w:tcPr>
          <w:p w14:paraId="5CF88FC7" w14:textId="083A4D5C" w:rsidR="00375737" w:rsidRPr="006C608C" w:rsidRDefault="009D04F6" w:rsidP="00375737">
            <w:pPr>
              <w:tabs>
                <w:tab w:val="left" w:pos="4680"/>
              </w:tabs>
              <w:rPr>
                <w:rFonts w:asciiTheme="minorHAnsi" w:eastAsiaTheme="minorEastAsia" w:hAnsiTheme="minorHAnsi" w:cstheme="minorHAnsi"/>
                <w:sz w:val="20"/>
                <w:szCs w:val="20"/>
                <w:lang w:val="es-ES"/>
              </w:rPr>
            </w:pPr>
            <w:r w:rsidRPr="009D04F6">
              <w:rPr>
                <w:rFonts w:asciiTheme="minorHAnsi" w:eastAsiaTheme="minorEastAsia" w:hAnsiTheme="minorHAnsi" w:cstheme="minorHAnsi"/>
                <w:sz w:val="20"/>
                <w:szCs w:val="20"/>
                <w:lang w:val="es-ES"/>
              </w:rPr>
              <w:t>Desarrollo de estudio de validación de combinaciones de grupos de alimentos de los desayunos y almuerzos</w:t>
            </w:r>
          </w:p>
        </w:tc>
      </w:tr>
      <w:tr w:rsidR="000D0263" w:rsidRPr="00C809C9" w14:paraId="0F715E14" w14:textId="77777777" w:rsidTr="00426148">
        <w:trPr>
          <w:trHeight w:val="288"/>
        </w:trPr>
        <w:tc>
          <w:tcPr>
            <w:tcW w:w="1182" w:type="pct"/>
            <w:shd w:val="clear" w:color="auto" w:fill="auto"/>
          </w:tcPr>
          <w:p w14:paraId="2AC41336" w14:textId="573A6BF5" w:rsidR="000D0263" w:rsidRPr="006C608C" w:rsidRDefault="000D0263" w:rsidP="00375737">
            <w:pPr>
              <w:tabs>
                <w:tab w:val="left" w:pos="4680"/>
              </w:tabs>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r>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w:t>
            </w:r>
            <w:r>
              <w:rPr>
                <w:rFonts w:asciiTheme="minorHAnsi" w:eastAsiaTheme="minorEastAsia" w:hAnsiTheme="minorHAnsi" w:cstheme="minorHAnsi"/>
                <w:b/>
                <w:bCs/>
                <w:sz w:val="20"/>
                <w:szCs w:val="20"/>
              </w:rPr>
              <w:t>4</w:t>
            </w:r>
            <w:r w:rsidRPr="006C608C">
              <w:rPr>
                <w:rFonts w:asciiTheme="minorHAnsi" w:eastAsiaTheme="minorEastAsia" w:hAnsiTheme="minorHAnsi" w:cstheme="minorHAnsi"/>
                <w:b/>
                <w:bCs/>
                <w:sz w:val="20"/>
                <w:szCs w:val="20"/>
              </w:rPr>
              <w:t>:</w:t>
            </w:r>
          </w:p>
        </w:tc>
        <w:tc>
          <w:tcPr>
            <w:tcW w:w="3818" w:type="pct"/>
            <w:gridSpan w:val="7"/>
            <w:shd w:val="clear" w:color="auto" w:fill="auto"/>
          </w:tcPr>
          <w:p w14:paraId="3F21D190" w14:textId="285FB346" w:rsidR="000D0263" w:rsidRPr="009D04F6" w:rsidRDefault="000D0263" w:rsidP="00375737">
            <w:pPr>
              <w:tabs>
                <w:tab w:val="left" w:pos="4680"/>
              </w:tabs>
              <w:rPr>
                <w:rFonts w:asciiTheme="minorHAnsi" w:eastAsiaTheme="minorEastAsia" w:hAnsiTheme="minorHAnsi" w:cstheme="minorHAnsi"/>
                <w:sz w:val="20"/>
                <w:szCs w:val="20"/>
                <w:lang w:val="es-ES"/>
              </w:rPr>
            </w:pPr>
            <w:r w:rsidRPr="000D0263">
              <w:rPr>
                <w:rFonts w:asciiTheme="minorHAnsi" w:eastAsiaTheme="minorEastAsia" w:hAnsiTheme="minorHAnsi" w:cstheme="minorHAnsi"/>
                <w:sz w:val="20"/>
                <w:szCs w:val="20"/>
                <w:lang w:val="es-ES"/>
              </w:rPr>
              <w:t>Piloto para la incorporación de productos locales en la ración alimentaria brindada por el PNAE Qali Warma según ámbito geográfico</w:t>
            </w:r>
          </w:p>
        </w:tc>
      </w:tr>
      <w:tr w:rsidR="00375737" w:rsidRPr="00C809C9" w14:paraId="257AF113" w14:textId="77777777" w:rsidTr="00426148">
        <w:tc>
          <w:tcPr>
            <w:tcW w:w="5000" w:type="pct"/>
            <w:gridSpan w:val="8"/>
            <w:tcBorders>
              <w:bottom w:val="single" w:sz="4" w:space="0" w:color="auto"/>
            </w:tcBorders>
          </w:tcPr>
          <w:p w14:paraId="343FC005" w14:textId="77777777" w:rsidR="00FA6866" w:rsidRPr="00473FE7" w:rsidRDefault="00FA6866" w:rsidP="00FA6866">
            <w:pPr>
              <w:autoSpaceDE w:val="0"/>
              <w:autoSpaceDN w:val="0"/>
              <w:adjustRightInd w:val="0"/>
              <w:spacing w:after="0"/>
              <w:rPr>
                <w:rFonts w:asciiTheme="minorHAnsi" w:hAnsiTheme="minorHAnsi" w:cstheme="minorHAnsi"/>
                <w:b/>
                <w:sz w:val="20"/>
                <w:szCs w:val="20"/>
                <w:lang w:val="es-PE" w:eastAsia="ja-JP"/>
              </w:rPr>
            </w:pPr>
            <w:r w:rsidRPr="00473FE7">
              <w:rPr>
                <w:rFonts w:asciiTheme="minorHAnsi" w:hAnsiTheme="minorHAnsi" w:cstheme="minorHAnsi"/>
                <w:b/>
                <w:sz w:val="20"/>
                <w:szCs w:val="20"/>
                <w:lang w:val="es-PE" w:eastAsia="ja-JP"/>
              </w:rPr>
              <w:t>Producto 2.3: Programa Nacional de Alimentación Escolar Qali Warma cuenta con evidencia de los resultados de estudios estratégicos con enfoque territorial para mejorar la atención alimentaria nivel nacional.</w:t>
            </w:r>
          </w:p>
          <w:p w14:paraId="0CB64F2B" w14:textId="77777777" w:rsidR="00FA6866" w:rsidRPr="00F2266D" w:rsidRDefault="00FA6866" w:rsidP="00FA6866">
            <w:pPr>
              <w:autoSpaceDE w:val="0"/>
              <w:autoSpaceDN w:val="0"/>
              <w:adjustRightInd w:val="0"/>
              <w:spacing w:after="0"/>
              <w:rPr>
                <w:rFonts w:asciiTheme="minorHAnsi" w:hAnsiTheme="minorHAnsi" w:cstheme="minorHAnsi"/>
                <w:sz w:val="20"/>
                <w:szCs w:val="20"/>
                <w:lang w:val="es-PE" w:eastAsia="ja-JP"/>
              </w:rPr>
            </w:pPr>
          </w:p>
          <w:p w14:paraId="4907E5CF" w14:textId="77777777" w:rsidR="00FA6866" w:rsidRDefault="00FA6866" w:rsidP="00FA6866">
            <w:pPr>
              <w:autoSpaceDE w:val="0"/>
              <w:autoSpaceDN w:val="0"/>
              <w:adjustRightInd w:val="0"/>
              <w:spacing w:after="0"/>
              <w:rPr>
                <w:rFonts w:asciiTheme="minorHAnsi" w:hAnsiTheme="minorHAnsi" w:cstheme="minorHAnsi"/>
                <w:sz w:val="20"/>
                <w:szCs w:val="20"/>
                <w:lang w:val="es-PE" w:eastAsia="ja-JP"/>
              </w:rPr>
            </w:pPr>
            <w:r>
              <w:rPr>
                <w:rFonts w:asciiTheme="minorHAnsi" w:hAnsiTheme="minorHAnsi" w:cstheme="minorHAnsi"/>
                <w:sz w:val="20"/>
                <w:szCs w:val="20"/>
                <w:lang w:val="es-PE" w:eastAsia="ja-JP"/>
              </w:rPr>
              <w:t>En este producto las metas anuales establecidas se desarrollaron de la siguiente manera:</w:t>
            </w:r>
          </w:p>
          <w:p w14:paraId="4F081116" w14:textId="77777777" w:rsidR="00FA6866" w:rsidRPr="00F2266D" w:rsidRDefault="00FA6866" w:rsidP="00FA6866">
            <w:pPr>
              <w:pStyle w:val="Prrafodelista"/>
              <w:numPr>
                <w:ilvl w:val="0"/>
                <w:numId w:val="36"/>
              </w:numPr>
              <w:autoSpaceDE w:val="0"/>
              <w:autoSpaceDN w:val="0"/>
              <w:adjustRightInd w:val="0"/>
              <w:spacing w:after="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No se estableció metas para el 2017.</w:t>
            </w:r>
          </w:p>
          <w:p w14:paraId="03845F80" w14:textId="3EFE9616" w:rsidR="00FA6866" w:rsidRPr="00F2266D" w:rsidRDefault="00FA6866" w:rsidP="00FA6866">
            <w:pPr>
              <w:pStyle w:val="Prrafodelista"/>
              <w:numPr>
                <w:ilvl w:val="0"/>
                <w:numId w:val="36"/>
              </w:numPr>
              <w:autoSpaceDE w:val="0"/>
              <w:autoSpaceDN w:val="0"/>
              <w:adjustRightInd w:val="0"/>
              <w:spacing w:after="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En el 2018 </w:t>
            </w:r>
            <w:r w:rsidR="00942144">
              <w:rPr>
                <w:rFonts w:asciiTheme="minorHAnsi" w:eastAsia="Times New Roman" w:hAnsiTheme="minorHAnsi" w:cstheme="minorHAnsi"/>
                <w:sz w:val="20"/>
                <w:szCs w:val="20"/>
                <w:lang w:eastAsia="ja-JP"/>
              </w:rPr>
              <w:t xml:space="preserve">se estableció </w:t>
            </w:r>
            <w:r w:rsidRPr="00F2266D">
              <w:rPr>
                <w:rFonts w:asciiTheme="minorHAnsi" w:eastAsia="Times New Roman" w:hAnsiTheme="minorHAnsi" w:cstheme="minorHAnsi"/>
                <w:sz w:val="20"/>
                <w:szCs w:val="20"/>
                <w:lang w:eastAsia="ja-JP"/>
              </w:rPr>
              <w:t>contar con 01 estudio con información actualizada de rutas de distribución en el ámbito amazónico no se llevó a cabo; ya que fue desestimada por el PNAEQW.</w:t>
            </w:r>
          </w:p>
          <w:p w14:paraId="08505133" w14:textId="6CF420E9" w:rsidR="00FA6866" w:rsidRPr="00F2266D" w:rsidRDefault="00FA6866" w:rsidP="00FA6866">
            <w:pPr>
              <w:pStyle w:val="Prrafodelista"/>
              <w:numPr>
                <w:ilvl w:val="0"/>
                <w:numId w:val="36"/>
              </w:numPr>
              <w:autoSpaceDE w:val="0"/>
              <w:autoSpaceDN w:val="0"/>
              <w:adjustRightInd w:val="0"/>
              <w:spacing w:after="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En el 2018</w:t>
            </w:r>
            <w:r w:rsidR="00942144">
              <w:rPr>
                <w:rFonts w:asciiTheme="minorHAnsi" w:eastAsia="Times New Roman" w:hAnsiTheme="minorHAnsi" w:cstheme="minorHAnsi"/>
                <w:sz w:val="20"/>
                <w:szCs w:val="20"/>
                <w:lang w:eastAsia="ja-JP"/>
              </w:rPr>
              <w:t xml:space="preserve"> se estableció</w:t>
            </w:r>
            <w:r w:rsidRPr="00F2266D">
              <w:rPr>
                <w:rFonts w:asciiTheme="minorHAnsi" w:eastAsia="Times New Roman" w:hAnsiTheme="minorHAnsi" w:cstheme="minorHAnsi"/>
                <w:sz w:val="20"/>
                <w:szCs w:val="20"/>
                <w:lang w:eastAsia="ja-JP"/>
              </w:rPr>
              <w:t xml:space="preserve"> contar 01 herramienta informática para actualizar el costo de alimentos provistos por el PNAEQW se llevó a cabo al 100%.</w:t>
            </w:r>
          </w:p>
          <w:p w14:paraId="0C47BEA3" w14:textId="0A19E707" w:rsidR="00FA6866" w:rsidRPr="00F2266D" w:rsidRDefault="00FA6866" w:rsidP="00FA6866">
            <w:pPr>
              <w:pStyle w:val="Prrafodelista"/>
              <w:numPr>
                <w:ilvl w:val="0"/>
                <w:numId w:val="36"/>
              </w:numPr>
              <w:autoSpaceDE w:val="0"/>
              <w:autoSpaceDN w:val="0"/>
              <w:adjustRightInd w:val="0"/>
              <w:spacing w:after="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En el 2018</w:t>
            </w:r>
            <w:r w:rsidR="00942144">
              <w:rPr>
                <w:rFonts w:asciiTheme="minorHAnsi" w:eastAsia="Times New Roman" w:hAnsiTheme="minorHAnsi" w:cstheme="minorHAnsi"/>
                <w:sz w:val="20"/>
                <w:szCs w:val="20"/>
                <w:lang w:eastAsia="ja-JP"/>
              </w:rPr>
              <w:t xml:space="preserve"> se estableció</w:t>
            </w:r>
            <w:r w:rsidRPr="00F2266D">
              <w:rPr>
                <w:rFonts w:asciiTheme="minorHAnsi" w:eastAsia="Times New Roman" w:hAnsiTheme="minorHAnsi" w:cstheme="minorHAnsi"/>
                <w:sz w:val="20"/>
                <w:szCs w:val="20"/>
                <w:lang w:eastAsia="ja-JP"/>
              </w:rPr>
              <w:t xml:space="preserve"> contar 01 estudio con información de validación de combinaciones de alimentos de desayunos y almuerzo se llevó a cabo al 100%.</w:t>
            </w:r>
          </w:p>
          <w:p w14:paraId="37693407" w14:textId="77777777" w:rsidR="00FA6866" w:rsidRPr="00F2266D" w:rsidRDefault="00FA6866" w:rsidP="00FA6866">
            <w:pPr>
              <w:pStyle w:val="Prrafodelista"/>
              <w:numPr>
                <w:ilvl w:val="0"/>
                <w:numId w:val="36"/>
              </w:numPr>
              <w:autoSpaceDE w:val="0"/>
              <w:autoSpaceDN w:val="0"/>
              <w:adjustRightInd w:val="0"/>
              <w:spacing w:after="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En el 2018 y 2019 la meta de desarrollar 02 pilotos para la incorporación de productos locales en la ración alimentaria brindada por el PNAEQW según ámbito geográfico se llevó a cabo en 100%.</w:t>
            </w:r>
          </w:p>
          <w:p w14:paraId="59FDCEF4" w14:textId="77777777" w:rsidR="00FA6866" w:rsidRPr="00F2266D" w:rsidRDefault="00FA6866" w:rsidP="00FA6866">
            <w:pPr>
              <w:autoSpaceDE w:val="0"/>
              <w:autoSpaceDN w:val="0"/>
              <w:adjustRightInd w:val="0"/>
              <w:spacing w:after="0"/>
              <w:rPr>
                <w:rFonts w:asciiTheme="minorHAnsi" w:hAnsiTheme="minorHAnsi" w:cstheme="minorHAnsi"/>
                <w:sz w:val="20"/>
                <w:szCs w:val="20"/>
                <w:lang w:val="es-PE" w:eastAsia="ja-JP"/>
              </w:rPr>
            </w:pPr>
          </w:p>
          <w:p w14:paraId="5CFAAB07" w14:textId="34995CE2" w:rsidR="00FA6866" w:rsidRDefault="00FA6866" w:rsidP="00FA6866">
            <w:pPr>
              <w:autoSpaceDE w:val="0"/>
              <w:autoSpaceDN w:val="0"/>
              <w:adjustRightInd w:val="0"/>
              <w:spacing w:after="0"/>
              <w:rPr>
                <w:rFonts w:asciiTheme="minorHAnsi" w:hAnsiTheme="minorHAnsi" w:cstheme="minorHAnsi"/>
                <w:sz w:val="20"/>
                <w:szCs w:val="20"/>
                <w:lang w:val="es-PE" w:eastAsia="ja-JP"/>
              </w:rPr>
            </w:pPr>
            <w:proofErr w:type="gramStart"/>
            <w:r w:rsidRPr="005066D6">
              <w:rPr>
                <w:rFonts w:asciiTheme="minorHAnsi" w:hAnsiTheme="minorHAnsi" w:cstheme="minorHAnsi"/>
                <w:b/>
                <w:sz w:val="20"/>
                <w:szCs w:val="20"/>
                <w:lang w:val="es-PE" w:eastAsia="ja-JP"/>
              </w:rPr>
              <w:t>En relación al</w:t>
            </w:r>
            <w:proofErr w:type="gramEnd"/>
            <w:r w:rsidRPr="005066D6">
              <w:rPr>
                <w:rFonts w:asciiTheme="minorHAnsi" w:hAnsiTheme="minorHAnsi" w:cstheme="minorHAnsi"/>
                <w:b/>
                <w:sz w:val="20"/>
                <w:szCs w:val="20"/>
                <w:lang w:val="es-PE" w:eastAsia="ja-JP"/>
              </w:rPr>
              <w:t xml:space="preserve"> Estudio de actualización de información de las rutas de distribución de los proveedores en ámbito amazónico</w:t>
            </w:r>
            <w:r w:rsidR="005066D6" w:rsidRPr="005066D6">
              <w:rPr>
                <w:rFonts w:asciiTheme="minorHAnsi" w:hAnsiTheme="minorHAnsi" w:cstheme="minorHAnsi"/>
                <w:b/>
                <w:sz w:val="20"/>
                <w:szCs w:val="20"/>
                <w:lang w:val="es-PE" w:eastAsia="ja-JP"/>
              </w:rPr>
              <w:t xml:space="preserve">, </w:t>
            </w:r>
            <w:r w:rsidR="005066D6">
              <w:rPr>
                <w:rFonts w:asciiTheme="minorHAnsi" w:hAnsiTheme="minorHAnsi" w:cstheme="minorHAnsi"/>
                <w:sz w:val="20"/>
                <w:szCs w:val="20"/>
                <w:lang w:val="es-PE" w:eastAsia="ja-JP"/>
              </w:rPr>
              <w:t>e</w:t>
            </w:r>
            <w:r>
              <w:rPr>
                <w:rFonts w:asciiTheme="minorHAnsi" w:hAnsiTheme="minorHAnsi" w:cstheme="minorHAnsi"/>
                <w:sz w:val="20"/>
                <w:szCs w:val="20"/>
                <w:lang w:val="es-PE" w:eastAsia="ja-JP"/>
              </w:rPr>
              <w:t xml:space="preserve">sta actividad fue desestimada por PNAEQW ya que </w:t>
            </w:r>
            <w:r w:rsidR="005066D6">
              <w:rPr>
                <w:rFonts w:asciiTheme="minorHAnsi" w:hAnsiTheme="minorHAnsi" w:cstheme="minorHAnsi"/>
                <w:sz w:val="20"/>
                <w:szCs w:val="20"/>
                <w:lang w:val="es-PE" w:eastAsia="ja-JP"/>
              </w:rPr>
              <w:t xml:space="preserve">los plazos establecidos no eran suficientes para la </w:t>
            </w:r>
            <w:r>
              <w:rPr>
                <w:rFonts w:asciiTheme="minorHAnsi" w:hAnsiTheme="minorHAnsi" w:cstheme="minorHAnsi"/>
                <w:sz w:val="20"/>
                <w:szCs w:val="20"/>
                <w:lang w:val="es-PE" w:eastAsia="ja-JP"/>
              </w:rPr>
              <w:t>elaboración de TDRS</w:t>
            </w:r>
            <w:r w:rsidR="005066D6">
              <w:rPr>
                <w:rFonts w:asciiTheme="minorHAnsi" w:hAnsiTheme="minorHAnsi" w:cstheme="minorHAnsi"/>
                <w:sz w:val="20"/>
                <w:szCs w:val="20"/>
                <w:lang w:val="es-PE" w:eastAsia="ja-JP"/>
              </w:rPr>
              <w:t xml:space="preserve"> y</w:t>
            </w:r>
            <w:r>
              <w:rPr>
                <w:rFonts w:asciiTheme="minorHAnsi" w:hAnsiTheme="minorHAnsi" w:cstheme="minorHAnsi"/>
                <w:sz w:val="20"/>
                <w:szCs w:val="20"/>
                <w:lang w:val="es-PE" w:eastAsia="ja-JP"/>
              </w:rPr>
              <w:t xml:space="preserve"> </w:t>
            </w:r>
            <w:r w:rsidR="005066D6">
              <w:rPr>
                <w:rFonts w:asciiTheme="minorHAnsi" w:hAnsiTheme="minorHAnsi" w:cstheme="minorHAnsi"/>
                <w:sz w:val="20"/>
                <w:szCs w:val="20"/>
                <w:lang w:val="es-PE" w:eastAsia="ja-JP"/>
              </w:rPr>
              <w:t xml:space="preserve">ejecución del estudio. </w:t>
            </w:r>
          </w:p>
          <w:p w14:paraId="17800F93" w14:textId="77777777" w:rsidR="00FA6866" w:rsidRDefault="00FA6866" w:rsidP="00FA6866">
            <w:pPr>
              <w:autoSpaceDE w:val="0"/>
              <w:autoSpaceDN w:val="0"/>
              <w:adjustRightInd w:val="0"/>
              <w:spacing w:after="0"/>
              <w:rPr>
                <w:rFonts w:asciiTheme="minorHAnsi" w:hAnsiTheme="minorHAnsi" w:cstheme="minorHAnsi"/>
                <w:sz w:val="20"/>
                <w:szCs w:val="20"/>
                <w:lang w:val="es-PE" w:eastAsia="ja-JP"/>
              </w:rPr>
            </w:pPr>
          </w:p>
          <w:p w14:paraId="26E240B0" w14:textId="77777777" w:rsidR="00FA6866" w:rsidRDefault="00FA6866" w:rsidP="00FA6866">
            <w:pPr>
              <w:autoSpaceDE w:val="0"/>
              <w:autoSpaceDN w:val="0"/>
              <w:adjustRightInd w:val="0"/>
              <w:spacing w:after="0"/>
              <w:rPr>
                <w:rFonts w:asciiTheme="minorHAnsi" w:hAnsiTheme="minorHAnsi" w:cstheme="minorHAnsi"/>
                <w:sz w:val="20"/>
                <w:szCs w:val="20"/>
                <w:lang w:val="es-PE" w:eastAsia="ja-JP"/>
              </w:rPr>
            </w:pPr>
            <w:proofErr w:type="gramStart"/>
            <w:r w:rsidRPr="005066D6">
              <w:rPr>
                <w:rFonts w:asciiTheme="minorHAnsi" w:hAnsiTheme="minorHAnsi" w:cstheme="minorHAnsi"/>
                <w:b/>
                <w:sz w:val="20"/>
                <w:szCs w:val="20"/>
                <w:lang w:val="es-PE" w:eastAsia="ja-JP"/>
              </w:rPr>
              <w:t>En relación al</w:t>
            </w:r>
            <w:proofErr w:type="gramEnd"/>
            <w:r w:rsidRPr="005066D6">
              <w:rPr>
                <w:rFonts w:asciiTheme="minorHAnsi" w:hAnsiTheme="minorHAnsi" w:cstheme="minorHAnsi"/>
                <w:b/>
                <w:sz w:val="20"/>
                <w:szCs w:val="20"/>
                <w:lang w:val="es-PE" w:eastAsia="ja-JP"/>
              </w:rPr>
              <w:t xml:space="preserve"> desarrollo de una herramienta informática para la actualización de los costos de los alimentos: </w:t>
            </w:r>
          </w:p>
          <w:p w14:paraId="50D861F3" w14:textId="77777777" w:rsidR="00FA6866" w:rsidRDefault="00FA6866" w:rsidP="00FA6866">
            <w:pPr>
              <w:autoSpaceDE w:val="0"/>
              <w:autoSpaceDN w:val="0"/>
              <w:adjustRightInd w:val="0"/>
              <w:spacing w:after="0"/>
              <w:rPr>
                <w:rFonts w:asciiTheme="minorHAnsi" w:hAnsiTheme="minorHAnsi" w:cstheme="minorHAnsi"/>
                <w:sz w:val="20"/>
                <w:szCs w:val="20"/>
                <w:lang w:val="es-PE" w:eastAsia="ja-JP"/>
              </w:rPr>
            </w:pPr>
            <w:r>
              <w:rPr>
                <w:rFonts w:asciiTheme="minorHAnsi" w:hAnsiTheme="minorHAnsi" w:cstheme="minorHAnsi"/>
                <w:sz w:val="20"/>
                <w:szCs w:val="20"/>
                <w:lang w:val="es-PE" w:eastAsia="ja-JP"/>
              </w:rPr>
              <w:t>Se logró realizar la estructura del modelo informático para el análisis y diseño de la información generada en el marco de la elaboración de los valores referenciales para los procesos de compras del servicio alimentario, tales como: levantamiento de información primaria, generación de base de datos estructuradas y cálculo del valor referencial y optimización de los módulos que la complementan; realizando una reconstrucción crítica de los procesos, identificando limitaciones y potencialidades.</w:t>
            </w:r>
          </w:p>
          <w:p w14:paraId="2C526815" w14:textId="77777777" w:rsidR="006E5789" w:rsidRPr="005066D6" w:rsidRDefault="006E5789" w:rsidP="00FA6866">
            <w:pPr>
              <w:autoSpaceDE w:val="0"/>
              <w:autoSpaceDN w:val="0"/>
              <w:adjustRightInd w:val="0"/>
              <w:spacing w:after="0"/>
              <w:rPr>
                <w:rFonts w:asciiTheme="minorHAnsi" w:hAnsiTheme="minorHAnsi" w:cstheme="minorHAnsi"/>
                <w:b/>
                <w:sz w:val="20"/>
                <w:szCs w:val="20"/>
                <w:lang w:val="es-PE" w:eastAsia="ja-JP"/>
              </w:rPr>
            </w:pPr>
          </w:p>
          <w:p w14:paraId="3458093D" w14:textId="20FA5CDB" w:rsidR="00F2266D" w:rsidRPr="00F2266D" w:rsidRDefault="00F2266D" w:rsidP="00F2266D">
            <w:pPr>
              <w:pStyle w:val="Normal2"/>
              <w:spacing w:after="0" w:line="240" w:lineRule="auto"/>
              <w:ind w:left="0"/>
              <w:rPr>
                <w:rFonts w:asciiTheme="minorHAnsi" w:eastAsia="Times New Roman" w:hAnsiTheme="minorHAnsi" w:cstheme="minorHAnsi"/>
                <w:sz w:val="20"/>
                <w:szCs w:val="20"/>
                <w:lang w:eastAsia="ja-JP"/>
              </w:rPr>
            </w:pPr>
            <w:proofErr w:type="gramStart"/>
            <w:r w:rsidRPr="005066D6">
              <w:rPr>
                <w:rFonts w:asciiTheme="minorHAnsi" w:eastAsia="Times New Roman" w:hAnsiTheme="minorHAnsi" w:cstheme="minorHAnsi"/>
                <w:b/>
                <w:sz w:val="20"/>
                <w:szCs w:val="20"/>
                <w:lang w:eastAsia="ja-JP"/>
              </w:rPr>
              <w:t>En relación al</w:t>
            </w:r>
            <w:proofErr w:type="gramEnd"/>
            <w:r w:rsidRPr="005066D6">
              <w:rPr>
                <w:rFonts w:asciiTheme="minorHAnsi" w:eastAsia="Times New Roman" w:hAnsiTheme="minorHAnsi" w:cstheme="minorHAnsi"/>
                <w:b/>
                <w:sz w:val="20"/>
                <w:szCs w:val="20"/>
                <w:lang w:eastAsia="ja-JP"/>
              </w:rPr>
              <w:t xml:space="preserve"> estudio con información de validación de combinaciones de alimentos,</w:t>
            </w:r>
            <w:r w:rsidRPr="00F2266D">
              <w:rPr>
                <w:rFonts w:asciiTheme="minorHAnsi" w:eastAsia="Times New Roman" w:hAnsiTheme="minorHAnsi" w:cstheme="minorHAnsi"/>
                <w:sz w:val="20"/>
                <w:szCs w:val="20"/>
                <w:lang w:eastAsia="ja-JP"/>
              </w:rPr>
              <w:t xml:space="preserve"> se realizó en tres aspectos: </w:t>
            </w:r>
          </w:p>
          <w:p w14:paraId="3067494B" w14:textId="77777777" w:rsidR="00F2266D" w:rsidRPr="00F2266D" w:rsidRDefault="00F2266D" w:rsidP="00F2266D">
            <w:pPr>
              <w:pStyle w:val="Prrafodelista"/>
              <w:numPr>
                <w:ilvl w:val="0"/>
                <w:numId w:val="40"/>
              </w:numPr>
              <w:shd w:val="clear" w:color="auto" w:fill="FFFFFF"/>
              <w:spacing w:before="120" w:after="120" w:line="240" w:lineRule="auto"/>
              <w:ind w:left="426" w:hanging="426"/>
              <w:contextualSpacing w:val="0"/>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Validación de combinaciones de grupos de alimentos de los desayunos y almuerzos que brinda el PNAEQW; el estudio se ha desarrollado con metodologías que han recibido opinión técnica favorable de parte del Centro Nacional de Alimentación y Nutrición – CENAN, además de contar con personal capacitado en la metodología se ha fortalecido las capacidades de los 27 especialistas alimentarios del PNAEQW en la evaluación de la aceptabilidad y metodología de validación de combinaciones de los desayunos y almuerzos del PNAEQW.</w:t>
            </w:r>
          </w:p>
          <w:p w14:paraId="05739DD0" w14:textId="77777777" w:rsidR="00F2266D" w:rsidRPr="00F2266D" w:rsidRDefault="00F2266D" w:rsidP="00F2266D">
            <w:pPr>
              <w:shd w:val="clear" w:color="auto" w:fill="FFFFFF"/>
              <w:spacing w:before="120" w:after="120"/>
              <w:ind w:left="426"/>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 xml:space="preserve">Se han evaluado 54 preparaciones de las cuales 26 fueron preparaciones otorgadas como desayunos y 28 como almuerzos, las que se agruparon en 27 tipos de combinaciones generales, 17 combinaciones generales de desayunos y 10 combinaciones generales de almuerzos, estas se evaluaron en 17 instituciones educativas que fueron seleccionadas bajo criterios de conveniencia en las 6 unidades territoriales involucradas en el estudio. Han sido 4 combinaciones las que han aprobado los 4 criterios de evaluación por lo que pueden ser consideradas validadas, sin embargo es importante señalar que 30 preparaciones han aprobado 3 de los 4 criterios, 17 </w:t>
            </w:r>
            <w:proofErr w:type="gramStart"/>
            <w:r w:rsidRPr="00F2266D">
              <w:rPr>
                <w:rFonts w:asciiTheme="minorHAnsi" w:hAnsiTheme="minorHAnsi" w:cstheme="minorHAnsi"/>
                <w:sz w:val="20"/>
                <w:szCs w:val="20"/>
                <w:lang w:val="es-PE" w:eastAsia="ja-JP"/>
              </w:rPr>
              <w:t>preparaciones  han</w:t>
            </w:r>
            <w:proofErr w:type="gramEnd"/>
            <w:r w:rsidRPr="00F2266D">
              <w:rPr>
                <w:rFonts w:asciiTheme="minorHAnsi" w:hAnsiTheme="minorHAnsi" w:cstheme="minorHAnsi"/>
                <w:sz w:val="20"/>
                <w:szCs w:val="20"/>
                <w:lang w:val="es-PE" w:eastAsia="ja-JP"/>
              </w:rPr>
              <w:t xml:space="preserve"> aprobado sólo 2 criterios y 3 preparaciones han cumplido únicamente 1 criterio. El criterio de aceptabilidad ha resultado validado en todas las preparaciones, el de consumo en 33, el de facilidad de preparación en 47 y el de aporte nutricional solamente en 9.</w:t>
            </w:r>
          </w:p>
          <w:p w14:paraId="3F79E6B1" w14:textId="77777777" w:rsidR="00F2266D" w:rsidRPr="00F2266D" w:rsidRDefault="00F2266D" w:rsidP="00F2266D">
            <w:pPr>
              <w:numPr>
                <w:ilvl w:val="0"/>
                <w:numId w:val="39"/>
              </w:numPr>
              <w:shd w:val="clear" w:color="auto" w:fill="FFFFFF"/>
              <w:tabs>
                <w:tab w:val="clear" w:pos="720"/>
                <w:tab w:val="num" w:pos="284"/>
              </w:tabs>
              <w:spacing w:before="120" w:after="120"/>
              <w:ind w:left="851" w:hanging="425"/>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 xml:space="preserve">EN LA UT LORETO; Se han evaluado 14 preparaciones, 6 de desayunos y 8 de almuerzos en 5 IIEE elegidas por conveniencia, resultando validada únicamente 1 preparación de desayuno (que ha sido evaluada en el contexto de comunidades indígenas de la Amazonía), </w:t>
            </w:r>
          </w:p>
          <w:p w14:paraId="4293DBA2" w14:textId="77777777" w:rsidR="00F2266D" w:rsidRPr="00F2266D" w:rsidRDefault="00F2266D" w:rsidP="00F2266D">
            <w:pPr>
              <w:numPr>
                <w:ilvl w:val="0"/>
                <w:numId w:val="39"/>
              </w:numPr>
              <w:shd w:val="clear" w:color="auto" w:fill="FFFFFF"/>
              <w:tabs>
                <w:tab w:val="clear" w:pos="720"/>
                <w:tab w:val="num" w:pos="284"/>
              </w:tabs>
              <w:spacing w:before="120" w:after="120"/>
              <w:ind w:left="851" w:hanging="425"/>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EN LA UT PIURA; Se han evaluado 6 preparaciones, 3 de desayunos y 3 de almuerzos en 2 IIEE elegidas por conveniencia, resultando ninguna ha cumplido con todos los criterios establecidos.</w:t>
            </w:r>
          </w:p>
          <w:p w14:paraId="3D5DACB2" w14:textId="77777777" w:rsidR="00F2266D" w:rsidRPr="00F2266D" w:rsidRDefault="00F2266D" w:rsidP="00F2266D">
            <w:pPr>
              <w:numPr>
                <w:ilvl w:val="0"/>
                <w:numId w:val="39"/>
              </w:numPr>
              <w:shd w:val="clear" w:color="auto" w:fill="FFFFFF"/>
              <w:tabs>
                <w:tab w:val="clear" w:pos="720"/>
                <w:tab w:val="num" w:pos="284"/>
              </w:tabs>
              <w:spacing w:before="120" w:after="120"/>
              <w:ind w:left="851" w:hanging="425"/>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lastRenderedPageBreak/>
              <w:t>EN LA UT CAJAMARCA 1; Se han evaluado 9 preparaciones, 5 de desayunos y 4 de almuerzos en 2 IIEE elegidas por conveniencia, resultando validada únicamente 1 preparación de desayuno (que ha sido evaluada en el contexto del ámbito rural de la Sierra Norte).</w:t>
            </w:r>
          </w:p>
          <w:p w14:paraId="4DB6F025" w14:textId="77777777" w:rsidR="00F2266D" w:rsidRPr="00F2266D" w:rsidRDefault="00F2266D" w:rsidP="00F2266D">
            <w:pPr>
              <w:numPr>
                <w:ilvl w:val="0"/>
                <w:numId w:val="39"/>
              </w:numPr>
              <w:shd w:val="clear" w:color="auto" w:fill="FFFFFF"/>
              <w:tabs>
                <w:tab w:val="clear" w:pos="720"/>
                <w:tab w:val="num" w:pos="284"/>
              </w:tabs>
              <w:spacing w:before="120" w:after="120"/>
              <w:ind w:left="851" w:hanging="425"/>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EN LA UT PASCO; Se han evaluado 6 preparaciones, 3 de desayunos y 3 de almuerzos en 2 IIEE elegidas por conveniencia, resultando que ninguna ha cumplido con todos los criterios establecidos.</w:t>
            </w:r>
          </w:p>
          <w:p w14:paraId="7E27A037" w14:textId="77777777" w:rsidR="00F2266D" w:rsidRPr="00F2266D" w:rsidRDefault="00F2266D" w:rsidP="00F2266D">
            <w:pPr>
              <w:numPr>
                <w:ilvl w:val="0"/>
                <w:numId w:val="39"/>
              </w:numPr>
              <w:shd w:val="clear" w:color="auto" w:fill="FFFFFF"/>
              <w:tabs>
                <w:tab w:val="clear" w:pos="720"/>
                <w:tab w:val="num" w:pos="284"/>
              </w:tabs>
              <w:spacing w:before="120" w:after="120"/>
              <w:ind w:left="851" w:hanging="425"/>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EN LA UT JUNÍN; Se han evaluado 13 preparaciones, 6 de desayunos y 7 de almuerzos en 4 IIEE elegidas por conveniencia, resultando validada 2 preparaciones en total, 1 preparación de desayuno (que ha sido evaluada en el contexto de la zona rural de la Sierra Central) y 1 almuerzo (evaluado en el ámbito de las comunidades indígenas de la Amazonía).</w:t>
            </w:r>
          </w:p>
          <w:p w14:paraId="513A69F2" w14:textId="77777777" w:rsidR="00F2266D" w:rsidRPr="00F2266D" w:rsidRDefault="00F2266D" w:rsidP="00F2266D">
            <w:pPr>
              <w:numPr>
                <w:ilvl w:val="0"/>
                <w:numId w:val="39"/>
              </w:numPr>
              <w:shd w:val="clear" w:color="auto" w:fill="FFFFFF"/>
              <w:tabs>
                <w:tab w:val="clear" w:pos="720"/>
                <w:tab w:val="num" w:pos="284"/>
              </w:tabs>
              <w:spacing w:before="120" w:after="120"/>
              <w:ind w:left="851" w:hanging="425"/>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EN LA UT AREQUIPA; Se han evaluado 6 preparaciones, 3 de desayunos y 3 de almuerzos en 2 IIEE elegidas por conveniencia, resultando que ninguna Ha cumplido con todos los criterios establecidos.</w:t>
            </w:r>
          </w:p>
          <w:p w14:paraId="48FF4E71" w14:textId="77777777" w:rsidR="00F2266D" w:rsidRPr="00F2266D" w:rsidRDefault="00F2266D" w:rsidP="00F2266D">
            <w:pPr>
              <w:shd w:val="clear" w:color="auto" w:fill="FFFFFF"/>
              <w:spacing w:before="120" w:after="120"/>
              <w:ind w:left="851"/>
              <w:rPr>
                <w:rFonts w:asciiTheme="minorHAnsi" w:hAnsiTheme="minorHAnsi" w:cstheme="minorHAnsi"/>
                <w:sz w:val="20"/>
                <w:szCs w:val="20"/>
                <w:lang w:val="es-PE" w:eastAsia="ja-JP"/>
              </w:rPr>
            </w:pPr>
          </w:p>
          <w:p w14:paraId="0571239D" w14:textId="239BA044" w:rsidR="00F2266D" w:rsidRPr="00F2266D" w:rsidRDefault="00F2266D" w:rsidP="00F2266D">
            <w:pPr>
              <w:pStyle w:val="Prrafodelista"/>
              <w:numPr>
                <w:ilvl w:val="0"/>
                <w:numId w:val="40"/>
              </w:numPr>
              <w:shd w:val="clear" w:color="auto" w:fill="FFFFFF"/>
              <w:spacing w:before="120" w:after="120" w:line="240" w:lineRule="auto"/>
              <w:ind w:left="426" w:hanging="426"/>
              <w:contextualSpacing w:val="0"/>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Aceptabilidad y consumo de los desayunos y almuerzos que brinda el PNAEQW: El nivel de aceptabilidad de las raciones del PNAEQW en el ámbito del estudio ha sido adecuado, tanto para los desayunos y almuerzos como para los ámbitos urbano y rural. Según las Unidades Territoriales la aceptabilidad de los almuerzos resultó regular para la zona urbana de Junín y zona rural de Arequipa, mientras que en las demás Unidades Territoriales resultó adecuado. Los desayunos en la mayoría de los casos han resultado con mejores niveles de aceptabilidad que los almuerzos, según ámbito han resultado mejor aceptados en las zonas rurales.</w:t>
            </w:r>
          </w:p>
          <w:p w14:paraId="606FFA5A" w14:textId="77777777" w:rsidR="00F2266D" w:rsidRPr="00F2266D" w:rsidRDefault="00F2266D" w:rsidP="00F2266D">
            <w:pPr>
              <w:pStyle w:val="Prrafodelista"/>
              <w:numPr>
                <w:ilvl w:val="0"/>
                <w:numId w:val="40"/>
              </w:numPr>
              <w:shd w:val="clear" w:color="auto" w:fill="FFFFFF"/>
              <w:spacing w:before="120" w:after="120" w:line="240" w:lineRule="auto"/>
              <w:ind w:left="426" w:hanging="426"/>
              <w:contextualSpacing w:val="0"/>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 Evaluación cualitativa de los factores que afectan a la aceptabilidad de los desayunos y/o almuerzos que brinda el PNAEQW y determinación de prácticas culturales asociadas a la atención del PNAEQW en las unidades territoriales de Arequipa, Cajamarca 1, Junín, Loreto, Pasco y Piura:  Los miembros de la comunidad educativa identifican que el servicio alimentario que brinda el PNAEQW está influyendo de diversas maneras sobre las prácticas culturales de alimentación de la comunidad educativa en la zona, manifiestan que las preparaciones elaboradas durante la atención alimentaria son parecidas a algunas que se consumen en la zona (Por ejemplo bebidas a base de avena en la mayoría de las UT, bebidas a base de harinas de cereales en la zona sierra central y sierra sur, segundos como el saltado de pollo o </w:t>
            </w:r>
            <w:proofErr w:type="spellStart"/>
            <w:r w:rsidRPr="00F2266D">
              <w:rPr>
                <w:rFonts w:asciiTheme="minorHAnsi" w:eastAsia="Times New Roman" w:hAnsiTheme="minorHAnsi" w:cstheme="minorHAnsi"/>
                <w:sz w:val="20"/>
                <w:szCs w:val="20"/>
                <w:lang w:eastAsia="ja-JP"/>
              </w:rPr>
              <w:t>cau</w:t>
            </w:r>
            <w:proofErr w:type="spellEnd"/>
            <w:r w:rsidRPr="00F2266D">
              <w:rPr>
                <w:rFonts w:asciiTheme="minorHAnsi" w:eastAsia="Times New Roman" w:hAnsiTheme="minorHAnsi" w:cstheme="minorHAnsi"/>
                <w:sz w:val="20"/>
                <w:szCs w:val="20"/>
                <w:lang w:eastAsia="ja-JP"/>
              </w:rPr>
              <w:t xml:space="preserve"> </w:t>
            </w:r>
            <w:proofErr w:type="spellStart"/>
            <w:r w:rsidRPr="00F2266D">
              <w:rPr>
                <w:rFonts w:asciiTheme="minorHAnsi" w:eastAsia="Times New Roman" w:hAnsiTheme="minorHAnsi" w:cstheme="minorHAnsi"/>
                <w:sz w:val="20"/>
                <w:szCs w:val="20"/>
                <w:lang w:eastAsia="ja-JP"/>
              </w:rPr>
              <w:t>cau</w:t>
            </w:r>
            <w:proofErr w:type="spellEnd"/>
            <w:r w:rsidRPr="00F2266D">
              <w:rPr>
                <w:rFonts w:asciiTheme="minorHAnsi" w:eastAsia="Times New Roman" w:hAnsiTheme="minorHAnsi" w:cstheme="minorHAnsi"/>
                <w:sz w:val="20"/>
                <w:szCs w:val="20"/>
                <w:lang w:eastAsia="ja-JP"/>
              </w:rPr>
              <w:t xml:space="preserve"> de pollo en la costa norte, sierra sur y sierra central, entre otros), pero la gran diferencia con los platos considerados propios es que ellos los elaboran empleando ingredientes frescos y no enlatados o procesados (en clara alusión de los productos de origen animal).</w:t>
            </w:r>
          </w:p>
          <w:p w14:paraId="42E43100" w14:textId="77777777" w:rsidR="00F2266D" w:rsidRPr="00F2266D" w:rsidRDefault="00F2266D" w:rsidP="00F2266D">
            <w:pPr>
              <w:shd w:val="clear" w:color="auto" w:fill="FFFFFF"/>
              <w:spacing w:before="120" w:after="120"/>
              <w:ind w:left="426"/>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 xml:space="preserve">En todas las Unidades Territoriales, el programa influye sobre las prácticas culturales, debido a que los escolares se están acostumbrando a consumir nuevos alimentos y preparaciones que no son habituales de la zona (caso de quinua en instituciones educativas ubicadas en la selva y la costa norte del país, la leche en comunidades nativas de la Amazonía, la tortilla de huevo en polvo en casi todas las zonas, entre otras). </w:t>
            </w:r>
          </w:p>
          <w:p w14:paraId="4738B2D4" w14:textId="77777777" w:rsidR="00F2266D" w:rsidRPr="00F2266D" w:rsidRDefault="00F2266D" w:rsidP="00F2266D">
            <w:pPr>
              <w:shd w:val="clear" w:color="auto" w:fill="FFFFFF"/>
              <w:spacing w:before="120" w:after="120"/>
              <w:ind w:left="426"/>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Asimismo, se está influenciando sobre la responsabilidad de los padres y madres de familia en relación a la alimentación de sus hijos e hijas, disminuyendo en algunos casos (porque los padres consideran que sus hijos comerán en la institución educativa, sin embargo muchos no se comprometen en acciones que permitan desarrollar un mejor servicio como enviar leña o no asistir lo días que les corresponde cocinar) e incrementándose en otros como es el caso de madres que no siendo responsables de la elaboración de las raciones asumen esa tarea en caso que otras madres hayan incumplido con asistir a preparar los alimentos.</w:t>
            </w:r>
          </w:p>
          <w:p w14:paraId="65314315" w14:textId="77777777" w:rsidR="00F2266D" w:rsidRPr="00F2266D" w:rsidRDefault="00F2266D" w:rsidP="00F2266D">
            <w:pPr>
              <w:shd w:val="clear" w:color="auto" w:fill="FFFFFF"/>
              <w:spacing w:before="120" w:after="120"/>
              <w:ind w:left="426"/>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Por otro lado la influencia que ha tenido el programa frente a las prácticas culturales de higiene en los niños y niñas ha sido positiva, se puede afirmar que existen mejoras en las prácticas o valores que los niños tienen en el comportamiento al momento de tomar sus alimentos, sobre todo cuando existe un adecuado acompañamiento de los docentes durante este momento, sin embargo es necesario realizar estas acciones como medidas que sean consideradas por el Ministerio de Educación con un tiempo destinado para ello, con acciones pauteadas y una lógica de consecución de competencias y habilidades para la vida y no como experiencias aisladas de una u otra institución educativa.</w:t>
            </w:r>
          </w:p>
          <w:p w14:paraId="2DE77531" w14:textId="77777777" w:rsidR="00F2266D" w:rsidRPr="00F2266D" w:rsidRDefault="00F2266D" w:rsidP="00F2266D">
            <w:pPr>
              <w:shd w:val="clear" w:color="auto" w:fill="FFFFFF"/>
              <w:spacing w:before="120" w:after="120"/>
              <w:ind w:left="426"/>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El programa no solo influye positivamente en las prácticas culturales de los alumnos y los padres de familia, también mejora las prácticas de los otros actores involucrados como por ejemplo los miembros del CAE y los proveedores locales quienes han ido mejorando su trabajo para hacer la recepción, verificación y almacenamiento de los insumos en estrictas medidas de seguridad.</w:t>
            </w:r>
          </w:p>
          <w:p w14:paraId="2387963E" w14:textId="7A8D1B52" w:rsidR="00F2266D" w:rsidRDefault="00F2266D" w:rsidP="00F2266D">
            <w:pPr>
              <w:shd w:val="clear" w:color="auto" w:fill="FFFFFF"/>
              <w:spacing w:before="120" w:after="120"/>
              <w:ind w:left="426"/>
              <w:rPr>
                <w:rFonts w:asciiTheme="minorHAnsi" w:hAnsiTheme="minorHAnsi" w:cstheme="minorHAnsi"/>
                <w:sz w:val="20"/>
                <w:szCs w:val="20"/>
                <w:lang w:val="es-PE" w:eastAsia="ja-JP"/>
              </w:rPr>
            </w:pPr>
            <w:r w:rsidRPr="00F2266D">
              <w:rPr>
                <w:rFonts w:asciiTheme="minorHAnsi" w:hAnsiTheme="minorHAnsi" w:cstheme="minorHAnsi"/>
                <w:sz w:val="20"/>
                <w:szCs w:val="20"/>
                <w:lang w:val="es-PE" w:eastAsia="ja-JP"/>
              </w:rPr>
              <w:t>El estudio de validación de combinaciones de grupos de alimentos del PNAEQW, es visto como positivo por los actores involucrados, ha permitido valorar y ratificar los conocimientos y experiencia local previos de las responsables de cocina.</w:t>
            </w:r>
          </w:p>
          <w:p w14:paraId="125E1519" w14:textId="3E5C20BF" w:rsidR="005066D6" w:rsidRDefault="005066D6" w:rsidP="00F2266D">
            <w:pPr>
              <w:shd w:val="clear" w:color="auto" w:fill="FFFFFF"/>
              <w:spacing w:before="120" w:after="120"/>
              <w:ind w:left="426"/>
              <w:rPr>
                <w:rFonts w:asciiTheme="minorHAnsi" w:hAnsiTheme="minorHAnsi" w:cstheme="minorHAnsi"/>
                <w:sz w:val="20"/>
                <w:szCs w:val="20"/>
                <w:lang w:val="es-PE" w:eastAsia="ja-JP"/>
              </w:rPr>
            </w:pPr>
          </w:p>
          <w:p w14:paraId="79AA47E8" w14:textId="77777777" w:rsidR="005066D6" w:rsidRDefault="005066D6" w:rsidP="005066D6">
            <w:pPr>
              <w:spacing w:after="0"/>
              <w:rPr>
                <w:rFonts w:asciiTheme="minorHAnsi" w:hAnsiTheme="minorHAnsi" w:cstheme="minorHAnsi"/>
                <w:sz w:val="20"/>
                <w:szCs w:val="20"/>
                <w:lang w:val="es-PE" w:eastAsia="ja-JP"/>
              </w:rPr>
            </w:pPr>
            <w:r w:rsidRPr="005066D6">
              <w:rPr>
                <w:rFonts w:asciiTheme="minorHAnsi" w:hAnsiTheme="minorHAnsi" w:cstheme="minorHAnsi"/>
                <w:b/>
                <w:sz w:val="20"/>
                <w:szCs w:val="20"/>
                <w:lang w:val="es-PE" w:eastAsia="ja-JP"/>
              </w:rPr>
              <w:lastRenderedPageBreak/>
              <w:t>En relación al desarrollo de 02 pilotos para la incorporación de productos locales</w:t>
            </w:r>
            <w:r>
              <w:rPr>
                <w:rFonts w:asciiTheme="minorHAnsi" w:hAnsiTheme="minorHAnsi" w:cstheme="minorHAnsi"/>
                <w:sz w:val="20"/>
                <w:szCs w:val="20"/>
                <w:lang w:val="es-PE" w:eastAsia="ja-JP"/>
              </w:rPr>
              <w:t xml:space="preserve">, finalmente se implementaron 03 pilotos de compras locales articulados a productores locales en las regiones de Ayacucho, Ucayali y Piura; con participación de PNAEQW, FONCODES, Gobierno Local, Gobierno Regional y Autoridades Sanitarias; documentándose los resultados, lecciones aprendidas y desafíos para las dos nuevas modalidades propuestas: a) compra directa a productores locales (Ayacucho – productos frescos y Ucayali – harina de plátano) y b) compra a productores locales a través de proveedores (Piura – arroz fortificado). </w:t>
            </w:r>
          </w:p>
          <w:p w14:paraId="14957928" w14:textId="77777777" w:rsidR="005066D6" w:rsidRDefault="005066D6" w:rsidP="005066D6">
            <w:pPr>
              <w:spacing w:after="0"/>
              <w:rPr>
                <w:rFonts w:asciiTheme="minorHAnsi" w:hAnsiTheme="minorHAnsi" w:cstheme="minorHAnsi"/>
                <w:sz w:val="20"/>
                <w:szCs w:val="20"/>
                <w:lang w:val="es-PE" w:eastAsia="ja-JP"/>
              </w:rPr>
            </w:pPr>
          </w:p>
          <w:p w14:paraId="4555C055" w14:textId="77777777" w:rsidR="005066D6" w:rsidRDefault="005066D6" w:rsidP="005066D6">
            <w:pPr>
              <w:spacing w:after="120"/>
              <w:rPr>
                <w:rFonts w:asciiTheme="minorHAnsi" w:hAnsiTheme="minorHAnsi" w:cstheme="minorHAnsi"/>
                <w:sz w:val="20"/>
                <w:szCs w:val="20"/>
                <w:lang w:val="es-PE" w:eastAsia="ja-JP"/>
              </w:rPr>
            </w:pPr>
            <w:r>
              <w:rPr>
                <w:rFonts w:asciiTheme="minorHAnsi" w:hAnsiTheme="minorHAnsi" w:cstheme="minorHAnsi"/>
                <w:sz w:val="20"/>
                <w:szCs w:val="20"/>
                <w:lang w:val="es-PE" w:eastAsia="ja-JP"/>
              </w:rPr>
              <w:t xml:space="preserve">Como resultado se tiene un modelo de compras de alimentos frescos en la región de Ayacucho. Este modelo se ha desarrollado articulando el PNAEQW, con el proyecto Haku Wiñay Noa </w:t>
            </w:r>
            <w:proofErr w:type="spellStart"/>
            <w:r>
              <w:rPr>
                <w:rFonts w:asciiTheme="minorHAnsi" w:hAnsiTheme="minorHAnsi" w:cstheme="minorHAnsi"/>
                <w:sz w:val="20"/>
                <w:szCs w:val="20"/>
                <w:lang w:val="es-PE" w:eastAsia="ja-JP"/>
              </w:rPr>
              <w:t>Jayatai</w:t>
            </w:r>
            <w:proofErr w:type="spellEnd"/>
            <w:r>
              <w:rPr>
                <w:rFonts w:asciiTheme="minorHAnsi" w:hAnsiTheme="minorHAnsi" w:cstheme="minorHAnsi"/>
                <w:sz w:val="20"/>
                <w:szCs w:val="20"/>
                <w:lang w:val="es-PE" w:eastAsia="ja-JP"/>
              </w:rPr>
              <w:t xml:space="preserve"> de FONCODES; cuyos principales resultados son:</w:t>
            </w:r>
          </w:p>
          <w:p w14:paraId="05C05DB1" w14:textId="77777777" w:rsidR="005066D6" w:rsidRPr="00F2266D" w:rsidRDefault="005066D6" w:rsidP="005066D6">
            <w:pPr>
              <w:pStyle w:val="Prrafodelista"/>
              <w:numPr>
                <w:ilvl w:val="0"/>
                <w:numId w:val="37"/>
              </w:numPr>
              <w:spacing w:after="12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El modelo de Ayacucho en el 2018 atendió a 21 II.EE de inicial y primaria de los distritos de San Jose de </w:t>
            </w:r>
            <w:proofErr w:type="spellStart"/>
            <w:r w:rsidRPr="00F2266D">
              <w:rPr>
                <w:rFonts w:asciiTheme="minorHAnsi" w:eastAsia="Times New Roman" w:hAnsiTheme="minorHAnsi" w:cstheme="minorHAnsi"/>
                <w:sz w:val="20"/>
                <w:szCs w:val="20"/>
                <w:lang w:eastAsia="ja-JP"/>
              </w:rPr>
              <w:t>Ticlla</w:t>
            </w:r>
            <w:proofErr w:type="spellEnd"/>
            <w:r w:rsidRPr="00F2266D">
              <w:rPr>
                <w:rFonts w:asciiTheme="minorHAnsi" w:eastAsia="Times New Roman" w:hAnsiTheme="minorHAnsi" w:cstheme="minorHAnsi"/>
                <w:sz w:val="20"/>
                <w:szCs w:val="20"/>
                <w:lang w:eastAsia="ja-JP"/>
              </w:rPr>
              <w:t xml:space="preserve">, </w:t>
            </w:r>
            <w:proofErr w:type="spellStart"/>
            <w:r w:rsidRPr="00F2266D">
              <w:rPr>
                <w:rFonts w:asciiTheme="minorHAnsi" w:eastAsia="Times New Roman" w:hAnsiTheme="minorHAnsi" w:cstheme="minorHAnsi"/>
                <w:sz w:val="20"/>
                <w:szCs w:val="20"/>
                <w:lang w:eastAsia="ja-JP"/>
              </w:rPr>
              <w:t>Pacaycasa</w:t>
            </w:r>
            <w:proofErr w:type="spellEnd"/>
            <w:r w:rsidRPr="00F2266D">
              <w:rPr>
                <w:rFonts w:asciiTheme="minorHAnsi" w:eastAsia="Times New Roman" w:hAnsiTheme="minorHAnsi" w:cstheme="minorHAnsi"/>
                <w:sz w:val="20"/>
                <w:szCs w:val="20"/>
                <w:lang w:eastAsia="ja-JP"/>
              </w:rPr>
              <w:t xml:space="preserve">, Quinua y Huamanga   y en el 2019 a 20 II.EE, de los distritos de Huamanga, Jesús Nazareno y San José de </w:t>
            </w:r>
            <w:proofErr w:type="spellStart"/>
            <w:r w:rsidRPr="00F2266D">
              <w:rPr>
                <w:rFonts w:asciiTheme="minorHAnsi" w:eastAsia="Times New Roman" w:hAnsiTheme="minorHAnsi" w:cstheme="minorHAnsi"/>
                <w:sz w:val="20"/>
                <w:szCs w:val="20"/>
                <w:lang w:eastAsia="ja-JP"/>
              </w:rPr>
              <w:t>Ticllas</w:t>
            </w:r>
            <w:proofErr w:type="spellEnd"/>
            <w:r w:rsidRPr="00F2266D">
              <w:rPr>
                <w:rFonts w:asciiTheme="minorHAnsi" w:eastAsia="Times New Roman" w:hAnsiTheme="minorHAnsi" w:cstheme="minorHAnsi"/>
                <w:sz w:val="20"/>
                <w:szCs w:val="20"/>
                <w:lang w:eastAsia="ja-JP"/>
              </w:rPr>
              <w:t>. En el 2018 se atendió a 767 estudiantes y en el 2019 a 2,981 alumnos.</w:t>
            </w:r>
          </w:p>
          <w:p w14:paraId="3FD6F67D" w14:textId="77777777" w:rsidR="005066D6" w:rsidRPr="00F2266D" w:rsidRDefault="005066D6" w:rsidP="005066D6">
            <w:pPr>
              <w:pStyle w:val="Prrafodelista"/>
              <w:numPr>
                <w:ilvl w:val="0"/>
                <w:numId w:val="37"/>
              </w:numPr>
              <w:spacing w:after="12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Una mejora en la diversidad de la dieta ofrecida por el programa, una muy buena aceptabilidad de las preparaciones ofrecidas (a 78% de los alumnos de primaria les gusta o encanta las raciones dadas), un mayor involucramiento de la comunidad educativa, de instituciones que son parte del modelo y de los productores.</w:t>
            </w:r>
          </w:p>
          <w:p w14:paraId="34BAF32D" w14:textId="77777777" w:rsidR="005066D6" w:rsidRPr="00F2266D" w:rsidRDefault="005066D6" w:rsidP="005066D6">
            <w:pPr>
              <w:pStyle w:val="Prrafodelista"/>
              <w:numPr>
                <w:ilvl w:val="0"/>
                <w:numId w:val="37"/>
              </w:numPr>
              <w:spacing w:after="12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Ser una alternativa a la articulación al mercado sostenible de emprendimientos del proyecto Haku Wiñay, mejorando su productividad y la economía local no sólo del emprendimiento, sino de los productores que se articulen con ellos. </w:t>
            </w:r>
          </w:p>
          <w:p w14:paraId="030FD00E" w14:textId="77777777" w:rsidR="005066D6" w:rsidRPr="00F2266D" w:rsidRDefault="005066D6" w:rsidP="005066D6">
            <w:pPr>
              <w:pStyle w:val="Prrafodelista"/>
              <w:numPr>
                <w:ilvl w:val="0"/>
                <w:numId w:val="37"/>
              </w:numPr>
              <w:spacing w:after="12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El emprendimiento </w:t>
            </w:r>
            <w:proofErr w:type="spellStart"/>
            <w:r w:rsidRPr="00F2266D">
              <w:rPr>
                <w:rFonts w:asciiTheme="minorHAnsi" w:eastAsia="Times New Roman" w:hAnsiTheme="minorHAnsi" w:cstheme="minorHAnsi"/>
                <w:sz w:val="20"/>
                <w:szCs w:val="20"/>
                <w:lang w:eastAsia="ja-JP"/>
              </w:rPr>
              <w:t>Biohuertunchick</w:t>
            </w:r>
            <w:proofErr w:type="spellEnd"/>
            <w:r>
              <w:rPr>
                <w:rFonts w:asciiTheme="minorHAnsi" w:eastAsia="Times New Roman" w:hAnsiTheme="minorHAnsi" w:cstheme="minorHAnsi"/>
                <w:sz w:val="20"/>
                <w:szCs w:val="20"/>
                <w:lang w:eastAsia="ja-JP"/>
              </w:rPr>
              <w:t xml:space="preserve"> Salud y Vida SRL</w:t>
            </w:r>
            <w:r w:rsidRPr="00F2266D">
              <w:rPr>
                <w:rFonts w:asciiTheme="minorHAnsi" w:eastAsia="Times New Roman" w:hAnsiTheme="minorHAnsi" w:cstheme="minorHAnsi"/>
                <w:sz w:val="20"/>
                <w:szCs w:val="20"/>
                <w:lang w:eastAsia="ja-JP"/>
              </w:rPr>
              <w:t xml:space="preserve">, se ha consolidado y ha fortalecido sus capacidades de gestión y comercialización. Se ha convertido en una microempresa formalizada, con mejores capacidades de producción, cuentan con el certificado de transición de SGP que los certifica como una empresa </w:t>
            </w:r>
            <w:proofErr w:type="gramStart"/>
            <w:r w:rsidRPr="00F2266D">
              <w:rPr>
                <w:rFonts w:asciiTheme="minorHAnsi" w:eastAsia="Times New Roman" w:hAnsiTheme="minorHAnsi" w:cstheme="minorHAnsi"/>
                <w:sz w:val="20"/>
                <w:szCs w:val="20"/>
                <w:lang w:eastAsia="ja-JP"/>
              </w:rPr>
              <w:t xml:space="preserve">agroecológica,   </w:t>
            </w:r>
            <w:proofErr w:type="gramEnd"/>
            <w:r w:rsidRPr="00F2266D">
              <w:rPr>
                <w:rFonts w:asciiTheme="minorHAnsi" w:eastAsia="Times New Roman" w:hAnsiTheme="minorHAnsi" w:cstheme="minorHAnsi"/>
                <w:sz w:val="20"/>
                <w:szCs w:val="20"/>
                <w:lang w:eastAsia="ja-JP"/>
              </w:rPr>
              <w:t xml:space="preserve">genera puesto de trabajo local e incorpora en el proceso a 120 productores de hortalizas de la cuenca. </w:t>
            </w:r>
          </w:p>
          <w:p w14:paraId="10AD603D" w14:textId="77777777" w:rsidR="005066D6" w:rsidRPr="00F2266D" w:rsidRDefault="005066D6" w:rsidP="005066D6">
            <w:pPr>
              <w:pStyle w:val="Prrafodelista"/>
              <w:numPr>
                <w:ilvl w:val="0"/>
                <w:numId w:val="37"/>
              </w:numPr>
              <w:spacing w:after="12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Es un modelo de articulación de dos programas sociales del MIDIS, del gobierno local y el gobierno regional. Esto potencia el efecto de los sistemas de protección social y brinda una alternativa a la salida de la pobreza, objetivo clave del MIDIS.  El modelo plantea la compra de alimentos del gobierno local, el soporte técnico del gobierno regional, de FONCODES y el PNAEQW y; la participación de</w:t>
            </w:r>
            <w:r>
              <w:rPr>
                <w:rFonts w:asciiTheme="minorHAnsi" w:eastAsia="Times New Roman" w:hAnsiTheme="minorHAnsi" w:cstheme="minorHAnsi"/>
                <w:sz w:val="20"/>
                <w:szCs w:val="20"/>
                <w:lang w:eastAsia="ja-JP"/>
              </w:rPr>
              <w:t xml:space="preserve"> los Comités de Alimentación Escolar, las instituciones educativas y los productores locales asociados. </w:t>
            </w:r>
          </w:p>
          <w:p w14:paraId="6651ABA6" w14:textId="77777777" w:rsidR="005066D6" w:rsidRPr="00F2266D" w:rsidRDefault="005066D6" w:rsidP="005066D6">
            <w:pPr>
              <w:pStyle w:val="Prrafodelista"/>
              <w:numPr>
                <w:ilvl w:val="0"/>
                <w:numId w:val="37"/>
              </w:numPr>
              <w:spacing w:after="12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Ha reducido las brechas de inequidad de género. La microempresa </w:t>
            </w:r>
            <w:proofErr w:type="spellStart"/>
            <w:r w:rsidRPr="00F2266D">
              <w:rPr>
                <w:rFonts w:asciiTheme="minorHAnsi" w:eastAsia="Times New Roman" w:hAnsiTheme="minorHAnsi" w:cstheme="minorHAnsi"/>
                <w:sz w:val="20"/>
                <w:szCs w:val="20"/>
                <w:lang w:eastAsia="ja-JP"/>
              </w:rPr>
              <w:t>Biohuertunchik</w:t>
            </w:r>
            <w:proofErr w:type="spellEnd"/>
            <w:r w:rsidRPr="00F2266D">
              <w:rPr>
                <w:rFonts w:asciiTheme="minorHAnsi" w:eastAsia="Times New Roman" w:hAnsiTheme="minorHAnsi" w:cstheme="minorHAnsi"/>
                <w:sz w:val="20"/>
                <w:szCs w:val="20"/>
                <w:lang w:eastAsia="ja-JP"/>
              </w:rPr>
              <w:t xml:space="preserve"> está conformada por mujeres campesinas rurales, que ahora están más empoderadas, que han mejorado las relaciones de poder en la familia y que son consideradas modelos en su comunidad.</w:t>
            </w:r>
          </w:p>
          <w:p w14:paraId="6632E594" w14:textId="77777777" w:rsidR="005066D6" w:rsidRPr="006E5789" w:rsidRDefault="005066D6" w:rsidP="005066D6">
            <w:pPr>
              <w:spacing w:after="120"/>
              <w:rPr>
                <w:rFonts w:asciiTheme="minorHAnsi" w:hAnsiTheme="minorHAnsi" w:cstheme="minorHAnsi"/>
                <w:sz w:val="20"/>
                <w:szCs w:val="20"/>
                <w:lang w:val="es-PE" w:eastAsia="ja-JP"/>
              </w:rPr>
            </w:pPr>
            <w:r w:rsidRPr="006E5789">
              <w:rPr>
                <w:rFonts w:asciiTheme="minorHAnsi" w:hAnsiTheme="minorHAnsi" w:cstheme="minorHAnsi"/>
                <w:sz w:val="20"/>
                <w:szCs w:val="20"/>
                <w:lang w:val="es-PE" w:eastAsia="ja-JP"/>
              </w:rPr>
              <w:t xml:space="preserve">Con el objetivo de consolidar el modelo de Ayacucho iniciado el 2018 y promover su escalamiento progresivo, se planteó continuar en el año 2019, generando instrumentos de gestión para su operacionalización, fortaleciendo los mecanismos de monitoreo y transferencia oportuna de recursos financieros a productores locales por la compra de productos frescos (hortalizas y otros). El 2019, la modalidad de compras se ajustó teniendo en cuenta la experiencia del 2018 y otras experiencias desarrolladas en el país.   Este año se realizaron 18 entregas de hortalizas durante los meses de julio a diciembre. </w:t>
            </w:r>
          </w:p>
          <w:p w14:paraId="499E5CA5" w14:textId="77777777" w:rsidR="005066D6" w:rsidRDefault="005066D6" w:rsidP="005066D6">
            <w:pPr>
              <w:pStyle w:val="Estilo10ptCursivaAzulCentrado"/>
              <w:jc w:val="both"/>
              <w:rPr>
                <w:rFonts w:asciiTheme="minorHAnsi" w:hAnsiTheme="minorHAnsi" w:cstheme="minorHAnsi"/>
                <w:i w:val="0"/>
                <w:iCs w:val="0"/>
                <w:color w:val="auto"/>
                <w:sz w:val="20"/>
                <w:lang w:val="es-PE" w:eastAsia="ja-JP"/>
              </w:rPr>
            </w:pPr>
          </w:p>
          <w:p w14:paraId="5B5505C6" w14:textId="77777777" w:rsidR="005066D6" w:rsidRDefault="005066D6" w:rsidP="005066D6">
            <w:pPr>
              <w:pStyle w:val="Estilo10ptCursivaAzulCentrado"/>
              <w:jc w:val="both"/>
              <w:rPr>
                <w:rFonts w:asciiTheme="minorHAnsi" w:hAnsiTheme="minorHAnsi" w:cstheme="minorHAnsi"/>
                <w:i w:val="0"/>
                <w:iCs w:val="0"/>
                <w:color w:val="auto"/>
                <w:sz w:val="20"/>
                <w:lang w:val="es-PE" w:eastAsia="ja-JP"/>
              </w:rPr>
            </w:pPr>
            <w:r>
              <w:rPr>
                <w:rFonts w:asciiTheme="minorHAnsi" w:hAnsiTheme="minorHAnsi" w:cstheme="minorHAnsi"/>
                <w:i w:val="0"/>
                <w:iCs w:val="0"/>
                <w:color w:val="auto"/>
                <w:sz w:val="20"/>
                <w:lang w:val="es-PE" w:eastAsia="ja-JP"/>
              </w:rPr>
              <w:t xml:space="preserve">Para el 2020 los </w:t>
            </w:r>
            <w:proofErr w:type="gramStart"/>
            <w:r>
              <w:rPr>
                <w:rFonts w:asciiTheme="minorHAnsi" w:hAnsiTheme="minorHAnsi" w:cstheme="minorHAnsi"/>
                <w:i w:val="0"/>
                <w:iCs w:val="0"/>
                <w:color w:val="auto"/>
                <w:sz w:val="20"/>
                <w:lang w:val="es-PE" w:eastAsia="ja-JP"/>
              </w:rPr>
              <w:t>Alcaldes</w:t>
            </w:r>
            <w:proofErr w:type="gramEnd"/>
            <w:r>
              <w:rPr>
                <w:rFonts w:asciiTheme="minorHAnsi" w:hAnsiTheme="minorHAnsi" w:cstheme="minorHAnsi"/>
                <w:i w:val="0"/>
                <w:iCs w:val="0"/>
                <w:color w:val="auto"/>
                <w:sz w:val="20"/>
                <w:lang w:val="es-PE" w:eastAsia="ja-JP"/>
              </w:rPr>
              <w:t xml:space="preserve"> de los gobiernos locales de Jesús Nazareno y Huamanga ya ha establecido el compromiso de la compra de hortalizas. Actualmente, ambos gobiernos tienen los informes técnicos aprobados por sus gerencias respectivas para la realización de la reunión con el consejo de la Municipalidad y la emisión de la Resolución de Alcaldía. Asimismo, en el marco del Programa de Agroecología, </w:t>
            </w:r>
            <w:proofErr w:type="spellStart"/>
            <w:r>
              <w:rPr>
                <w:rFonts w:asciiTheme="minorHAnsi" w:hAnsiTheme="minorHAnsi" w:cstheme="minorHAnsi"/>
                <w:i w:val="0"/>
                <w:iCs w:val="0"/>
                <w:color w:val="auto"/>
                <w:sz w:val="20"/>
                <w:lang w:val="es-PE" w:eastAsia="ja-JP"/>
              </w:rPr>
              <w:t>Biohuertuchik</w:t>
            </w:r>
            <w:proofErr w:type="spellEnd"/>
            <w:r>
              <w:rPr>
                <w:rFonts w:asciiTheme="minorHAnsi" w:hAnsiTheme="minorHAnsi" w:cstheme="minorHAnsi"/>
                <w:i w:val="0"/>
                <w:iCs w:val="0"/>
                <w:color w:val="auto"/>
                <w:sz w:val="20"/>
                <w:lang w:val="es-PE" w:eastAsia="ja-JP"/>
              </w:rPr>
              <w:t xml:space="preserve"> es parte de programa de soporte de la Dirección Regional de Agricultura, que los acompañará y capacitará hasta el 2021. El apoyo del Gobierno regional es decisivo para la capacitación de productores en la aplicación de BPA y la asistencia técnica para la obtención de la certificación SGP. Por otro lado, el crecimiento del emprendimiento </w:t>
            </w:r>
            <w:proofErr w:type="spellStart"/>
            <w:r>
              <w:rPr>
                <w:rFonts w:asciiTheme="minorHAnsi" w:hAnsiTheme="minorHAnsi" w:cstheme="minorHAnsi"/>
                <w:i w:val="0"/>
                <w:iCs w:val="0"/>
                <w:color w:val="auto"/>
                <w:sz w:val="20"/>
                <w:lang w:val="es-PE" w:eastAsia="ja-JP"/>
              </w:rPr>
              <w:t>Biohuertunchiq</w:t>
            </w:r>
            <w:proofErr w:type="spellEnd"/>
            <w:r>
              <w:rPr>
                <w:rFonts w:asciiTheme="minorHAnsi" w:hAnsiTheme="minorHAnsi" w:cstheme="minorHAnsi"/>
                <w:i w:val="0"/>
                <w:iCs w:val="0"/>
                <w:color w:val="auto"/>
                <w:sz w:val="20"/>
                <w:lang w:val="es-PE" w:eastAsia="ja-JP"/>
              </w:rPr>
              <w:t xml:space="preserve"> ha sido significativo, no hay en todo Huamanga una experiencia similar y es apreciada por diferentes instancias que se han mostrado interesadas en difundir la experiencia de negocio. </w:t>
            </w:r>
          </w:p>
          <w:p w14:paraId="67CB62FB" w14:textId="77777777" w:rsidR="005066D6" w:rsidRDefault="005066D6" w:rsidP="005066D6">
            <w:pPr>
              <w:spacing w:after="0"/>
              <w:rPr>
                <w:rFonts w:asciiTheme="minorHAnsi" w:hAnsiTheme="minorHAnsi" w:cstheme="minorHAnsi"/>
                <w:sz w:val="20"/>
                <w:szCs w:val="20"/>
                <w:lang w:val="es-PE" w:eastAsia="ja-JP"/>
              </w:rPr>
            </w:pPr>
          </w:p>
          <w:p w14:paraId="00A1202A" w14:textId="77777777" w:rsidR="005066D6" w:rsidRDefault="005066D6" w:rsidP="005066D6">
            <w:pPr>
              <w:spacing w:after="0"/>
              <w:rPr>
                <w:rFonts w:asciiTheme="minorHAnsi" w:hAnsiTheme="minorHAnsi" w:cstheme="minorHAnsi"/>
                <w:sz w:val="20"/>
                <w:szCs w:val="20"/>
                <w:lang w:val="es-PE" w:eastAsia="ja-JP"/>
              </w:rPr>
            </w:pPr>
            <w:r>
              <w:rPr>
                <w:rFonts w:asciiTheme="minorHAnsi" w:hAnsiTheme="minorHAnsi" w:cstheme="minorHAnsi"/>
                <w:sz w:val="20"/>
                <w:szCs w:val="20"/>
                <w:lang w:val="es-PE" w:eastAsia="ja-JP"/>
              </w:rPr>
              <w:t xml:space="preserve">Este modelo cuenta con una matriz de marco lógico que permite identificar y conducir los procesos para medir el cumplimiento de los objetivos. </w:t>
            </w:r>
          </w:p>
          <w:p w14:paraId="405B8ABA" w14:textId="77777777" w:rsidR="005066D6" w:rsidRDefault="005066D6" w:rsidP="005066D6">
            <w:pPr>
              <w:spacing w:after="0"/>
              <w:ind w:left="567"/>
              <w:rPr>
                <w:rFonts w:asciiTheme="minorHAnsi" w:hAnsiTheme="minorHAnsi" w:cstheme="minorHAnsi"/>
                <w:sz w:val="20"/>
                <w:szCs w:val="20"/>
                <w:lang w:val="es-PE" w:eastAsia="ja-JP"/>
              </w:rPr>
            </w:pPr>
          </w:p>
          <w:p w14:paraId="12E5E681" w14:textId="6FAC160E" w:rsidR="005066D6" w:rsidRPr="006E5789" w:rsidRDefault="005066D6" w:rsidP="005066D6">
            <w:pPr>
              <w:spacing w:after="0"/>
              <w:rPr>
                <w:rFonts w:asciiTheme="minorHAnsi" w:hAnsiTheme="minorHAnsi" w:cstheme="minorHAnsi"/>
                <w:sz w:val="20"/>
                <w:szCs w:val="20"/>
                <w:lang w:val="es-PE" w:eastAsia="ja-JP"/>
              </w:rPr>
            </w:pPr>
            <w:r w:rsidRPr="006E5789">
              <w:rPr>
                <w:rFonts w:asciiTheme="minorHAnsi" w:hAnsiTheme="minorHAnsi" w:cstheme="minorHAnsi"/>
                <w:sz w:val="20"/>
                <w:szCs w:val="20"/>
                <w:lang w:val="es-PE" w:eastAsia="ja-JP"/>
              </w:rPr>
              <w:t>Con respecto a los pi</w:t>
            </w:r>
            <w:r w:rsidR="007920FE">
              <w:rPr>
                <w:rFonts w:asciiTheme="minorHAnsi" w:hAnsiTheme="minorHAnsi" w:cstheme="minorHAnsi"/>
                <w:sz w:val="20"/>
                <w:szCs w:val="20"/>
                <w:lang w:val="es-PE" w:eastAsia="ja-JP"/>
              </w:rPr>
              <w:t>lo</w:t>
            </w:r>
            <w:r w:rsidRPr="006E5789">
              <w:rPr>
                <w:rFonts w:asciiTheme="minorHAnsi" w:hAnsiTheme="minorHAnsi" w:cstheme="minorHAnsi"/>
                <w:sz w:val="20"/>
                <w:szCs w:val="20"/>
                <w:lang w:val="es-PE" w:eastAsia="ja-JP"/>
              </w:rPr>
              <w:t>tos en Ucayali y Piura</w:t>
            </w:r>
            <w:r>
              <w:rPr>
                <w:rFonts w:asciiTheme="minorHAnsi" w:hAnsiTheme="minorHAnsi" w:cstheme="minorHAnsi"/>
                <w:sz w:val="20"/>
                <w:szCs w:val="20"/>
                <w:lang w:val="es-PE" w:eastAsia="ja-JP"/>
              </w:rPr>
              <w:t xml:space="preserve">, así como </w:t>
            </w:r>
            <w:r w:rsidRPr="006E5789">
              <w:rPr>
                <w:rFonts w:asciiTheme="minorHAnsi" w:hAnsiTheme="minorHAnsi" w:cstheme="minorHAnsi"/>
                <w:sz w:val="20"/>
                <w:szCs w:val="20"/>
                <w:lang w:val="es-PE" w:eastAsia="ja-JP"/>
              </w:rPr>
              <w:t>y el análisis en Loreto</w:t>
            </w:r>
            <w:r>
              <w:rPr>
                <w:rFonts w:asciiTheme="minorHAnsi" w:hAnsiTheme="minorHAnsi" w:cstheme="minorHAnsi"/>
                <w:sz w:val="20"/>
                <w:szCs w:val="20"/>
                <w:lang w:val="es-PE" w:eastAsia="ja-JP"/>
              </w:rPr>
              <w:t>,</w:t>
            </w:r>
            <w:r w:rsidRPr="006E5789">
              <w:rPr>
                <w:rFonts w:asciiTheme="minorHAnsi" w:hAnsiTheme="minorHAnsi" w:cstheme="minorHAnsi"/>
                <w:sz w:val="20"/>
                <w:szCs w:val="20"/>
                <w:lang w:val="es-PE" w:eastAsia="ja-JP"/>
              </w:rPr>
              <w:t xml:space="preserve"> se obtuvieron los siguientes resultados:</w:t>
            </w:r>
          </w:p>
          <w:p w14:paraId="18C89525" w14:textId="77777777" w:rsidR="005066D6" w:rsidRPr="006E5789" w:rsidRDefault="005066D6" w:rsidP="005066D6">
            <w:pPr>
              <w:spacing w:after="0"/>
              <w:rPr>
                <w:rFonts w:asciiTheme="minorHAnsi" w:hAnsiTheme="minorHAnsi" w:cstheme="minorHAnsi"/>
                <w:sz w:val="20"/>
                <w:szCs w:val="20"/>
                <w:lang w:val="es-PE" w:eastAsia="ja-JP"/>
              </w:rPr>
            </w:pPr>
          </w:p>
          <w:p w14:paraId="620E5B58" w14:textId="77777777" w:rsidR="005066D6" w:rsidRDefault="005066D6" w:rsidP="005066D6">
            <w:pPr>
              <w:spacing w:after="0"/>
              <w:rPr>
                <w:rFonts w:asciiTheme="minorHAnsi" w:hAnsiTheme="minorHAnsi" w:cstheme="minorHAnsi"/>
                <w:sz w:val="20"/>
                <w:szCs w:val="20"/>
                <w:lang w:val="es-PE" w:eastAsia="ja-JP"/>
              </w:rPr>
            </w:pPr>
            <w:r>
              <w:rPr>
                <w:rFonts w:asciiTheme="minorHAnsi" w:hAnsiTheme="minorHAnsi" w:cstheme="minorHAnsi"/>
                <w:sz w:val="20"/>
                <w:szCs w:val="20"/>
                <w:lang w:val="es-PE" w:eastAsia="ja-JP"/>
              </w:rPr>
              <w:t xml:space="preserve">Durante el 2018 también se desarrollaron modelos de compra en la Región de Ucayali y en la Región de Loreto se analizó el modelo empleado por PMAEQW de incentivo con puntajes en las licitaciones para la compra de productos locales. </w:t>
            </w:r>
          </w:p>
          <w:p w14:paraId="5BD333EE" w14:textId="77777777" w:rsidR="005066D6" w:rsidRDefault="005066D6" w:rsidP="005066D6">
            <w:pPr>
              <w:spacing w:after="0"/>
              <w:rPr>
                <w:rFonts w:asciiTheme="minorHAnsi" w:hAnsiTheme="minorHAnsi" w:cstheme="minorHAnsi"/>
                <w:sz w:val="20"/>
                <w:szCs w:val="20"/>
                <w:lang w:val="es-PE" w:eastAsia="ja-JP"/>
              </w:rPr>
            </w:pPr>
            <w:r>
              <w:rPr>
                <w:rFonts w:asciiTheme="minorHAnsi" w:hAnsiTheme="minorHAnsi" w:cstheme="minorHAnsi"/>
                <w:sz w:val="20"/>
                <w:szCs w:val="20"/>
                <w:lang w:val="es-PE" w:eastAsia="ja-JP"/>
              </w:rPr>
              <w:lastRenderedPageBreak/>
              <w:t xml:space="preserve">En la región de Piura, Provincia de Sechura se promovió la incorporación de arroz fortificado producido por productores locales. </w:t>
            </w:r>
          </w:p>
          <w:p w14:paraId="507C200E" w14:textId="77777777" w:rsidR="005066D6" w:rsidRDefault="005066D6" w:rsidP="005066D6">
            <w:pPr>
              <w:spacing w:after="0"/>
              <w:rPr>
                <w:rFonts w:asciiTheme="minorHAnsi" w:hAnsiTheme="minorHAnsi" w:cstheme="minorHAnsi"/>
                <w:sz w:val="20"/>
                <w:szCs w:val="20"/>
                <w:lang w:val="es-PE" w:eastAsia="ja-JP"/>
              </w:rPr>
            </w:pPr>
            <w:proofErr w:type="gramStart"/>
            <w:r>
              <w:rPr>
                <w:rFonts w:asciiTheme="minorHAnsi" w:hAnsiTheme="minorHAnsi" w:cstheme="minorHAnsi"/>
                <w:sz w:val="20"/>
                <w:szCs w:val="20"/>
                <w:lang w:val="es-PE" w:eastAsia="ja-JP"/>
              </w:rPr>
              <w:t>En relación a</w:t>
            </w:r>
            <w:proofErr w:type="gramEnd"/>
            <w:r>
              <w:rPr>
                <w:rFonts w:asciiTheme="minorHAnsi" w:hAnsiTheme="minorHAnsi" w:cstheme="minorHAnsi"/>
                <w:sz w:val="20"/>
                <w:szCs w:val="20"/>
                <w:lang w:val="es-PE" w:eastAsia="ja-JP"/>
              </w:rPr>
              <w:t xml:space="preserve"> Ucayali se identificó un emprendimiento del proyecto Haku Wiñay/Noa </w:t>
            </w:r>
            <w:proofErr w:type="spellStart"/>
            <w:r>
              <w:rPr>
                <w:rFonts w:asciiTheme="minorHAnsi" w:hAnsiTheme="minorHAnsi" w:cstheme="minorHAnsi"/>
                <w:sz w:val="20"/>
                <w:szCs w:val="20"/>
                <w:lang w:val="es-PE" w:eastAsia="ja-JP"/>
              </w:rPr>
              <w:t>Jayatai</w:t>
            </w:r>
            <w:proofErr w:type="spellEnd"/>
            <w:r>
              <w:rPr>
                <w:rFonts w:asciiTheme="minorHAnsi" w:hAnsiTheme="minorHAnsi" w:cstheme="minorHAnsi"/>
                <w:sz w:val="20"/>
                <w:szCs w:val="20"/>
                <w:lang w:val="es-PE" w:eastAsia="ja-JP"/>
              </w:rPr>
              <w:t xml:space="preserve"> de FONCODES que produce Harina de Plátano. No se pudo articular este emprendimiento a las compras por los estándares altos de certificación que el programa exige, que solo plantas de empresas más constituidas pueden acceder. Para un emprendimiento de familias que vienen de la agricultura familiar esto es casi imposible. Se buscó la articulación a los proveedores sin embargo la inequidad en el pago justo de sus productos también desestimuló esta ruta. </w:t>
            </w:r>
          </w:p>
          <w:p w14:paraId="44E696D2" w14:textId="77777777" w:rsidR="005066D6" w:rsidRPr="00F2266D" w:rsidRDefault="005066D6" w:rsidP="005066D6">
            <w:pPr>
              <w:pStyle w:val="Prrafodelista"/>
              <w:spacing w:after="0"/>
              <w:jc w:val="both"/>
              <w:rPr>
                <w:rFonts w:asciiTheme="minorHAnsi" w:eastAsia="Times New Roman" w:hAnsiTheme="minorHAnsi" w:cstheme="minorHAnsi"/>
                <w:sz w:val="20"/>
                <w:szCs w:val="20"/>
                <w:lang w:eastAsia="ja-JP"/>
              </w:rPr>
            </w:pPr>
          </w:p>
          <w:p w14:paraId="5D34D90B" w14:textId="77777777" w:rsidR="005066D6" w:rsidRPr="00F2266D" w:rsidRDefault="005066D6" w:rsidP="005066D6">
            <w:pPr>
              <w:pStyle w:val="Prrafodelista"/>
              <w:numPr>
                <w:ilvl w:val="0"/>
                <w:numId w:val="38"/>
              </w:numPr>
              <w:spacing w:after="0" w:line="256" w:lineRule="auto"/>
              <w:jc w:val="both"/>
              <w:rPr>
                <w:rFonts w:asciiTheme="minorHAnsi" w:eastAsia="Times New Roman" w:hAnsiTheme="minorHAnsi" w:cstheme="minorHAnsi"/>
                <w:sz w:val="20"/>
                <w:szCs w:val="20"/>
                <w:lang w:eastAsia="ja-JP"/>
              </w:rPr>
            </w:pPr>
            <w:r w:rsidRPr="00F2266D">
              <w:rPr>
                <w:rFonts w:asciiTheme="minorHAnsi" w:eastAsia="Times New Roman" w:hAnsiTheme="minorHAnsi" w:cstheme="minorHAnsi"/>
                <w:sz w:val="20"/>
                <w:szCs w:val="20"/>
                <w:lang w:eastAsia="ja-JP"/>
              </w:rPr>
              <w:t xml:space="preserve">El PNAEQW, para los productos procesados deberá buscar alternativas viables que alienten la participación de los productores locales, buscando alianzas con gobiernos regionales que respalden el cierre de las brechas de capacidades de estos para lograr un estándar básico de inocuidad y algún nivel de flexibilidad del programa en sus procesos logísticos y financieros.  </w:t>
            </w:r>
          </w:p>
          <w:p w14:paraId="4F776445" w14:textId="77777777" w:rsidR="005066D6" w:rsidRPr="00F2266D" w:rsidRDefault="005066D6" w:rsidP="005066D6">
            <w:pPr>
              <w:pStyle w:val="Prrafodelista"/>
              <w:numPr>
                <w:ilvl w:val="0"/>
                <w:numId w:val="38"/>
              </w:numPr>
              <w:spacing w:after="0" w:line="256" w:lineRule="auto"/>
              <w:jc w:val="both"/>
              <w:rPr>
                <w:rFonts w:asciiTheme="minorHAnsi" w:eastAsia="Times New Roman" w:hAnsiTheme="minorHAnsi" w:cstheme="minorHAnsi"/>
                <w:sz w:val="20"/>
                <w:szCs w:val="20"/>
                <w:lang w:eastAsia="ja-JP"/>
              </w:rPr>
            </w:pPr>
            <w:proofErr w:type="gramStart"/>
            <w:r w:rsidRPr="00F2266D">
              <w:rPr>
                <w:rFonts w:asciiTheme="minorHAnsi" w:eastAsia="Times New Roman" w:hAnsiTheme="minorHAnsi" w:cstheme="minorHAnsi"/>
                <w:sz w:val="20"/>
                <w:szCs w:val="20"/>
                <w:lang w:eastAsia="ja-JP"/>
              </w:rPr>
              <w:t>En relación al</w:t>
            </w:r>
            <w:proofErr w:type="gramEnd"/>
            <w:r w:rsidRPr="00F2266D">
              <w:rPr>
                <w:rFonts w:asciiTheme="minorHAnsi" w:eastAsia="Times New Roman" w:hAnsiTheme="minorHAnsi" w:cstheme="minorHAnsi"/>
                <w:sz w:val="20"/>
                <w:szCs w:val="20"/>
                <w:lang w:eastAsia="ja-JP"/>
              </w:rPr>
              <w:t xml:space="preserve"> análisis del mecanismo de incentivos por puntaje en la licitación a proveedores para la incorporación de productos locales en Loreto, el principal resultado es que hay un serio problema de trazabilidad. Generalmente los proveedores recurren a empresas fraccionadoras que tienen el registro sanitario en la región pero que no asegura que el producto sea local. En ese sentido, no se puede asegurar que este mecanismo este incentivando la participación de productores locales. La recomendación importante es mejorar los mecanismos de trazabilidad e ir más allá de la exigencia del registro sanitario para la determinación de la inclusión de un producto local.</w:t>
            </w:r>
          </w:p>
          <w:p w14:paraId="324E8CC6" w14:textId="77777777" w:rsidR="005066D6" w:rsidRPr="00F2266D" w:rsidRDefault="005066D6" w:rsidP="005066D6">
            <w:pPr>
              <w:pStyle w:val="Prrafodelista"/>
              <w:numPr>
                <w:ilvl w:val="0"/>
                <w:numId w:val="38"/>
              </w:numPr>
              <w:spacing w:after="0" w:line="256" w:lineRule="auto"/>
              <w:jc w:val="both"/>
              <w:rPr>
                <w:rFonts w:asciiTheme="minorHAnsi" w:eastAsia="Times New Roman" w:hAnsiTheme="minorHAnsi" w:cstheme="minorHAnsi"/>
                <w:sz w:val="20"/>
                <w:szCs w:val="20"/>
                <w:lang w:eastAsia="ja-JP"/>
              </w:rPr>
            </w:pPr>
            <w:proofErr w:type="gramStart"/>
            <w:r w:rsidRPr="00F2266D">
              <w:rPr>
                <w:rFonts w:asciiTheme="minorHAnsi" w:eastAsia="Times New Roman" w:hAnsiTheme="minorHAnsi" w:cstheme="minorHAnsi"/>
                <w:sz w:val="20"/>
                <w:szCs w:val="20"/>
                <w:lang w:eastAsia="ja-JP"/>
              </w:rPr>
              <w:t>En relación al</w:t>
            </w:r>
            <w:proofErr w:type="gramEnd"/>
            <w:r w:rsidRPr="00F2266D">
              <w:rPr>
                <w:rFonts w:asciiTheme="minorHAnsi" w:eastAsia="Times New Roman" w:hAnsiTheme="minorHAnsi" w:cstheme="minorHAnsi"/>
                <w:sz w:val="20"/>
                <w:szCs w:val="20"/>
                <w:lang w:eastAsia="ja-JP"/>
              </w:rPr>
              <w:t xml:space="preserve"> arroz fortificado, (experiencia financiada completamente con recursos del PMA), en el 2018 se logró la incorporación de este insumo en la última compra del programa, con una entrega efectiva de 25 toneladas en la novena entrega, para los ítems de La Arena y Bernal (aproximadamente 13,000 escolares). Esta experiencia ayudó a tener una ruta para el escalamiento de la fortificación de arroz a nivel nacional en el PNAEQW.</w:t>
            </w:r>
          </w:p>
          <w:p w14:paraId="0A7B5C61" w14:textId="77777777" w:rsidR="005066D6" w:rsidRDefault="005066D6" w:rsidP="005066D6">
            <w:pPr>
              <w:spacing w:after="0"/>
              <w:rPr>
                <w:rFonts w:asciiTheme="minorHAnsi" w:hAnsiTheme="minorHAnsi" w:cstheme="minorHAnsi"/>
                <w:sz w:val="20"/>
                <w:szCs w:val="20"/>
                <w:lang w:val="es-PE" w:eastAsia="ja-JP"/>
              </w:rPr>
            </w:pPr>
          </w:p>
          <w:p w14:paraId="6F610FDB" w14:textId="77777777" w:rsidR="005066D6" w:rsidRPr="00F2266D" w:rsidRDefault="005066D6" w:rsidP="00F2266D">
            <w:pPr>
              <w:shd w:val="clear" w:color="auto" w:fill="FFFFFF"/>
              <w:spacing w:before="120" w:after="120"/>
              <w:ind w:left="426"/>
              <w:rPr>
                <w:rFonts w:asciiTheme="minorHAnsi" w:hAnsiTheme="minorHAnsi" w:cstheme="minorHAnsi"/>
                <w:sz w:val="20"/>
                <w:szCs w:val="20"/>
                <w:lang w:val="es-PE" w:eastAsia="ja-JP"/>
              </w:rPr>
            </w:pPr>
          </w:p>
          <w:p w14:paraId="6C7A28C5" w14:textId="0F1F89ED" w:rsidR="00375737" w:rsidRPr="00F2266D" w:rsidRDefault="00375737" w:rsidP="00F2266D">
            <w:pPr>
              <w:spacing w:after="0"/>
              <w:rPr>
                <w:rFonts w:asciiTheme="minorHAnsi" w:hAnsiTheme="minorHAnsi" w:cstheme="minorHAnsi"/>
                <w:sz w:val="20"/>
                <w:szCs w:val="20"/>
                <w:lang w:val="es-PE" w:eastAsia="ja-JP"/>
              </w:rPr>
            </w:pPr>
          </w:p>
        </w:tc>
      </w:tr>
      <w:tr w:rsidR="00403E93" w:rsidRPr="00C809C9" w14:paraId="2C95B5AE" w14:textId="77777777" w:rsidTr="00426148">
        <w:trPr>
          <w:trHeight w:val="494"/>
        </w:trPr>
        <w:tc>
          <w:tcPr>
            <w:tcW w:w="5000" w:type="pct"/>
            <w:gridSpan w:val="8"/>
            <w:tcBorders>
              <w:bottom w:val="single" w:sz="4" w:space="0" w:color="auto"/>
            </w:tcBorders>
          </w:tcPr>
          <w:p w14:paraId="2AFFA625" w14:textId="0D8F6BBA" w:rsidR="00403E93" w:rsidRPr="00AE1FEA" w:rsidRDefault="00403E93" w:rsidP="00AE1FEA">
            <w:pPr>
              <w:spacing w:before="60"/>
              <w:rPr>
                <w:rFonts w:asciiTheme="minorHAnsi" w:hAnsiTheme="minorHAnsi" w:cstheme="minorHAnsi"/>
                <w:b/>
                <w:sz w:val="20"/>
                <w:szCs w:val="20"/>
                <w:lang w:val="es-AR"/>
              </w:rPr>
            </w:pPr>
            <w:r w:rsidRPr="006C6F26">
              <w:rPr>
                <w:rFonts w:asciiTheme="minorHAnsi" w:eastAsiaTheme="minorEastAsia" w:hAnsiTheme="minorHAnsi" w:cstheme="minorHAnsi"/>
                <w:b/>
                <w:bCs/>
                <w:sz w:val="20"/>
                <w:szCs w:val="20"/>
                <w:lang w:val="es-PE"/>
              </w:rPr>
              <w:lastRenderedPageBreak/>
              <w:t>Resultado 3:</w:t>
            </w:r>
            <w:r w:rsidRPr="001452A2">
              <w:rPr>
                <w:rFonts w:asciiTheme="minorHAnsi" w:hAnsiTheme="minorHAnsi" w:cstheme="minorHAnsi"/>
                <w:b/>
                <w:sz w:val="20"/>
                <w:szCs w:val="20"/>
                <w:lang w:val="es-AR"/>
              </w:rPr>
              <w:t xml:space="preserve"> </w:t>
            </w:r>
            <w:r w:rsidR="00753B87" w:rsidRPr="001452A2">
              <w:rPr>
                <w:rFonts w:asciiTheme="minorHAnsi" w:hAnsiTheme="minorHAnsi" w:cstheme="minorHAnsi"/>
                <w:b/>
                <w:bCs/>
                <w:color w:val="000000"/>
                <w:sz w:val="20"/>
                <w:szCs w:val="20"/>
                <w:lang w:val="es-PE" w:eastAsia="es-PE"/>
              </w:rPr>
              <w:t>Gestión de proyecto implementada</w:t>
            </w:r>
          </w:p>
        </w:tc>
      </w:tr>
      <w:tr w:rsidR="006F3723" w:rsidRPr="00927426" w14:paraId="21DFB2C9" w14:textId="77777777" w:rsidTr="00426148">
        <w:trPr>
          <w:trHeight w:val="390"/>
        </w:trPr>
        <w:tc>
          <w:tcPr>
            <w:tcW w:w="1403" w:type="pct"/>
            <w:gridSpan w:val="2"/>
            <w:tcBorders>
              <w:bottom w:val="single" w:sz="4" w:space="0" w:color="auto"/>
            </w:tcBorders>
            <w:shd w:val="clear" w:color="auto" w:fill="D0CECE"/>
          </w:tcPr>
          <w:p w14:paraId="3B0A0420" w14:textId="3044D452"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Producto</w:t>
            </w:r>
            <w:proofErr w:type="spellEnd"/>
            <w:r w:rsidRPr="006C6F26">
              <w:rPr>
                <w:rFonts w:asciiTheme="minorHAnsi" w:eastAsiaTheme="minorEastAsia" w:hAnsiTheme="minorHAnsi" w:cstheme="minorHAnsi"/>
                <w:b/>
                <w:bCs/>
                <w:sz w:val="20"/>
                <w:szCs w:val="20"/>
              </w:rPr>
              <w:t xml:space="preserve"> 3.1</w:t>
            </w:r>
          </w:p>
        </w:tc>
        <w:tc>
          <w:tcPr>
            <w:tcW w:w="1061" w:type="pct"/>
            <w:tcBorders>
              <w:bottom w:val="single" w:sz="4" w:space="0" w:color="auto"/>
            </w:tcBorders>
            <w:shd w:val="clear" w:color="auto" w:fill="D0CECE"/>
          </w:tcPr>
          <w:p w14:paraId="0A4D14E6"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0D79968F" w14:textId="58CF48DA"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17997A15"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4AF3FAE1" w14:textId="75ED40AE"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tcBorders>
              <w:bottom w:val="single" w:sz="4" w:space="0" w:color="auto"/>
            </w:tcBorders>
            <w:shd w:val="clear" w:color="auto" w:fill="D0CECE"/>
          </w:tcPr>
          <w:p w14:paraId="0CEC6B73"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64E2C8DB" w14:textId="24CC6204"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6B406E98"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6F3723" w:rsidRPr="00927426" w14:paraId="431AE470" w14:textId="77777777" w:rsidTr="00426148">
        <w:trPr>
          <w:trHeight w:val="323"/>
        </w:trPr>
        <w:tc>
          <w:tcPr>
            <w:tcW w:w="1403" w:type="pct"/>
            <w:gridSpan w:val="2"/>
            <w:tcBorders>
              <w:bottom w:val="single" w:sz="4" w:space="0" w:color="auto"/>
            </w:tcBorders>
            <w:shd w:val="clear" w:color="auto" w:fill="FFFFFF" w:themeFill="background1"/>
          </w:tcPr>
          <w:p w14:paraId="20360CAD" w14:textId="77777777" w:rsidR="005819A4" w:rsidRPr="001452A2" w:rsidRDefault="005819A4" w:rsidP="004E36B7">
            <w:pPr>
              <w:tabs>
                <w:tab w:val="left" w:pos="4680"/>
              </w:tabs>
              <w:rPr>
                <w:rFonts w:asciiTheme="minorHAnsi" w:hAnsiTheme="minorHAnsi" w:cstheme="minorHAnsi"/>
                <w:b/>
                <w:bCs/>
                <w:color w:val="000000"/>
                <w:sz w:val="20"/>
                <w:szCs w:val="20"/>
                <w:lang w:val="es-PE" w:eastAsia="es-PE"/>
              </w:rPr>
            </w:pPr>
            <w:r w:rsidRPr="001452A2">
              <w:rPr>
                <w:rFonts w:asciiTheme="minorHAnsi" w:hAnsiTheme="minorHAnsi" w:cstheme="minorHAnsi"/>
                <w:b/>
                <w:bCs/>
                <w:color w:val="000000"/>
                <w:sz w:val="20"/>
                <w:szCs w:val="20"/>
                <w:lang w:val="es-PE" w:eastAsia="es-PE"/>
              </w:rPr>
              <w:t>Contratación del equipo de la Unidad de Gestión del Proyecto (UGP) y gastos de servicios operativos, de seguimiento y de asesoría de la Oficina del PNUD Perú</w:t>
            </w:r>
          </w:p>
          <w:p w14:paraId="350CCD35" w14:textId="3FBC050E" w:rsidR="005819A4" w:rsidRPr="001452A2" w:rsidRDefault="005819A4" w:rsidP="009B5A6A">
            <w:pPr>
              <w:tabs>
                <w:tab w:val="left" w:pos="4680"/>
              </w:tabs>
              <w:rPr>
                <w:rFonts w:asciiTheme="minorHAnsi" w:hAnsiTheme="minorHAnsi" w:cstheme="minorHAnsi"/>
                <w:b/>
                <w:bCs/>
                <w:color w:val="000000"/>
                <w:sz w:val="20"/>
                <w:szCs w:val="20"/>
                <w:lang w:val="es-PE" w:eastAsia="es-PE"/>
              </w:rPr>
            </w:pPr>
          </w:p>
        </w:tc>
        <w:tc>
          <w:tcPr>
            <w:tcW w:w="1061" w:type="pct"/>
            <w:tcBorders>
              <w:bottom w:val="single" w:sz="4" w:space="0" w:color="auto"/>
            </w:tcBorders>
            <w:shd w:val="clear" w:color="auto" w:fill="FFFFFF" w:themeFill="background1"/>
          </w:tcPr>
          <w:p w14:paraId="5727D70C"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N°de</w:t>
            </w:r>
            <w:proofErr w:type="spellEnd"/>
            <w:r w:rsidRPr="001452A2">
              <w:rPr>
                <w:rFonts w:asciiTheme="minorHAnsi" w:hAnsiTheme="minorHAnsi" w:cstheme="minorHAnsi"/>
                <w:color w:val="000000"/>
                <w:sz w:val="20"/>
                <w:szCs w:val="20"/>
                <w:lang w:val="es-PE" w:eastAsia="es-PE"/>
              </w:rPr>
              <w:t xml:space="preserve"> evaluaciones implementadas</w:t>
            </w:r>
          </w:p>
          <w:p w14:paraId="5C587B58"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6E971CD2" w14:textId="7777777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4C81D501" w14:textId="3ABA3147"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auditorías realizadas</w:t>
            </w:r>
          </w:p>
        </w:tc>
        <w:tc>
          <w:tcPr>
            <w:tcW w:w="1003" w:type="pct"/>
            <w:gridSpan w:val="2"/>
            <w:tcBorders>
              <w:bottom w:val="single" w:sz="4" w:space="0" w:color="auto"/>
            </w:tcBorders>
            <w:shd w:val="clear" w:color="auto" w:fill="FFFFFF" w:themeFill="background1"/>
          </w:tcPr>
          <w:p w14:paraId="29AE7BE9"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25D45763"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0</w:t>
            </w:r>
          </w:p>
          <w:p w14:paraId="5E293E37"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6F44A83B"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37F6E0FC"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1</w:t>
            </w:r>
          </w:p>
          <w:p w14:paraId="1521FFA3"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5458CCC2"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74361A68"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423F7411" w14:textId="3CEC1260"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2364946D" w14:textId="1BA72224"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75D57B64" w14:textId="3EB4EE2C"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1</w:t>
            </w:r>
          </w:p>
          <w:p w14:paraId="3E21F47D" w14:textId="37AD2578"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08834011" w14:textId="2E3D8CFD"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0A56A453" w14:textId="38EAB289"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2</w:t>
            </w:r>
          </w:p>
          <w:p w14:paraId="649EDF21"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3DE2E468"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44614771"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5686C534" w14:textId="4D47A9F8"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0B483150"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tc>
        <w:tc>
          <w:tcPr>
            <w:tcW w:w="626" w:type="pct"/>
            <w:tcBorders>
              <w:bottom w:val="single" w:sz="4" w:space="0" w:color="auto"/>
            </w:tcBorders>
            <w:shd w:val="clear" w:color="auto" w:fill="FFFFFF" w:themeFill="background1"/>
          </w:tcPr>
          <w:p w14:paraId="2A4A5FD0"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63C152A2" w14:textId="453A74BC" w:rsidR="005819A4" w:rsidRPr="00B5513D" w:rsidRDefault="004E36B7"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0</w:t>
            </w:r>
          </w:p>
          <w:p w14:paraId="3B5789C7"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3D19C11C"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6B98803C" w14:textId="5808A4E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2</w:t>
            </w:r>
          </w:p>
        </w:tc>
        <w:tc>
          <w:tcPr>
            <w:tcW w:w="447" w:type="pct"/>
            <w:tcBorders>
              <w:bottom w:val="single" w:sz="4" w:space="0" w:color="auto"/>
            </w:tcBorders>
            <w:shd w:val="clear" w:color="auto" w:fill="FFFFFF" w:themeFill="background1"/>
          </w:tcPr>
          <w:p w14:paraId="2DA99F9F"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671F12E8" w14:textId="50A5E8F9" w:rsidR="005819A4" w:rsidRPr="00B5513D" w:rsidRDefault="004E36B7"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0</w:t>
            </w:r>
            <w:r w:rsidR="005819A4" w:rsidRPr="00B5513D">
              <w:rPr>
                <w:rFonts w:asciiTheme="minorHAnsi" w:eastAsiaTheme="minorEastAsia" w:hAnsiTheme="minorHAnsi" w:cstheme="minorHAnsi"/>
                <w:bCs/>
                <w:sz w:val="20"/>
                <w:szCs w:val="20"/>
                <w:lang w:val="es-PE"/>
              </w:rPr>
              <w:t>%</w:t>
            </w:r>
          </w:p>
          <w:p w14:paraId="67CAE205"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5B33CBB5" w14:textId="77777777"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p>
          <w:p w14:paraId="547C6426" w14:textId="11628C01" w:rsidR="005819A4" w:rsidRPr="00B5513D" w:rsidRDefault="005819A4" w:rsidP="00AE1FEA">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100%</w:t>
            </w:r>
          </w:p>
        </w:tc>
      </w:tr>
      <w:tr w:rsidR="00375737" w:rsidRPr="006C608C" w14:paraId="596BB460" w14:textId="77777777" w:rsidTr="00426148">
        <w:trPr>
          <w:trHeight w:val="76"/>
        </w:trPr>
        <w:tc>
          <w:tcPr>
            <w:tcW w:w="5000" w:type="pct"/>
            <w:gridSpan w:val="8"/>
            <w:tcBorders>
              <w:bottom w:val="single" w:sz="4" w:space="0" w:color="auto"/>
            </w:tcBorders>
            <w:shd w:val="clear" w:color="auto" w:fill="CFCDCD" w:themeFill="background2" w:themeFillShade="E5"/>
          </w:tcPr>
          <w:p w14:paraId="29B32A54" w14:textId="77777777" w:rsidR="00375737" w:rsidRPr="006C608C" w:rsidRDefault="00375737" w:rsidP="00375737">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375737" w:rsidRPr="00C809C9" w14:paraId="56AC44DA" w14:textId="77777777" w:rsidTr="00426148">
        <w:trPr>
          <w:trHeight w:val="288"/>
        </w:trPr>
        <w:tc>
          <w:tcPr>
            <w:tcW w:w="1182" w:type="pct"/>
            <w:shd w:val="clear" w:color="auto" w:fill="auto"/>
          </w:tcPr>
          <w:p w14:paraId="13F3BB3E" w14:textId="684A45EA" w:rsidR="00375737" w:rsidRPr="006C608C" w:rsidRDefault="00375737"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EF19DC">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.1.1:</w:t>
            </w:r>
          </w:p>
        </w:tc>
        <w:tc>
          <w:tcPr>
            <w:tcW w:w="3818" w:type="pct"/>
            <w:gridSpan w:val="7"/>
            <w:shd w:val="clear" w:color="auto" w:fill="auto"/>
          </w:tcPr>
          <w:p w14:paraId="0862F060" w14:textId="44664E06" w:rsidR="00375737" w:rsidRPr="006C608C" w:rsidRDefault="00EF19DC" w:rsidP="00375737">
            <w:pPr>
              <w:tabs>
                <w:tab w:val="left" w:pos="4680"/>
              </w:tabs>
              <w:rPr>
                <w:rFonts w:asciiTheme="minorHAnsi" w:eastAsiaTheme="minorEastAsia" w:hAnsiTheme="minorHAnsi" w:cstheme="minorHAnsi"/>
                <w:sz w:val="20"/>
                <w:szCs w:val="20"/>
                <w:lang w:val="es-ES"/>
              </w:rPr>
            </w:pPr>
            <w:r w:rsidRPr="00EF19DC">
              <w:rPr>
                <w:rFonts w:asciiTheme="minorHAnsi" w:eastAsiaTheme="minorEastAsia" w:hAnsiTheme="minorHAnsi" w:cstheme="minorHAnsi"/>
                <w:sz w:val="20"/>
                <w:szCs w:val="20"/>
                <w:lang w:val="es-ES"/>
              </w:rPr>
              <w:t xml:space="preserve">Contratación del equipo de la Unidad de Gestión del Proyecto (UGP) más gastos de servicios operativos, de seguimiento y de asesoría de la Oficina del PNUD Perú  </w:t>
            </w:r>
          </w:p>
        </w:tc>
      </w:tr>
      <w:tr w:rsidR="0045274D" w:rsidRPr="00EF19DC" w14:paraId="45A360ED" w14:textId="77777777" w:rsidTr="00426148">
        <w:trPr>
          <w:trHeight w:val="288"/>
        </w:trPr>
        <w:tc>
          <w:tcPr>
            <w:tcW w:w="1182" w:type="pct"/>
            <w:shd w:val="clear" w:color="auto" w:fill="auto"/>
          </w:tcPr>
          <w:p w14:paraId="0C72E1C8" w14:textId="0F2D6AC6" w:rsidR="0045274D" w:rsidRPr="006C608C" w:rsidRDefault="0045274D" w:rsidP="00375737">
            <w:pPr>
              <w:tabs>
                <w:tab w:val="left" w:pos="4680"/>
              </w:tabs>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Pr>
                <w:rFonts w:asciiTheme="minorHAnsi" w:eastAsiaTheme="minorEastAsia" w:hAnsiTheme="minorHAnsi" w:cstheme="minorHAnsi"/>
                <w:b/>
                <w:bCs/>
                <w:sz w:val="20"/>
                <w:szCs w:val="20"/>
              </w:rPr>
              <w:t>3</w:t>
            </w:r>
            <w:r w:rsidRPr="006C608C">
              <w:rPr>
                <w:rFonts w:asciiTheme="minorHAnsi" w:eastAsiaTheme="minorEastAsia" w:hAnsiTheme="minorHAnsi" w:cstheme="minorHAnsi"/>
                <w:b/>
                <w:bCs/>
                <w:sz w:val="20"/>
                <w:szCs w:val="20"/>
              </w:rPr>
              <w:t>.1.</w:t>
            </w:r>
            <w:r>
              <w:rPr>
                <w:rFonts w:asciiTheme="minorHAnsi" w:eastAsiaTheme="minorEastAsia" w:hAnsiTheme="minorHAnsi" w:cstheme="minorHAnsi"/>
                <w:b/>
                <w:bCs/>
                <w:sz w:val="20"/>
                <w:szCs w:val="20"/>
              </w:rPr>
              <w:t>2</w:t>
            </w:r>
            <w:r w:rsidRPr="006C608C">
              <w:rPr>
                <w:rFonts w:asciiTheme="minorHAnsi" w:eastAsiaTheme="minorEastAsia" w:hAnsiTheme="minorHAnsi" w:cstheme="minorHAnsi"/>
                <w:b/>
                <w:bCs/>
                <w:sz w:val="20"/>
                <w:szCs w:val="20"/>
              </w:rPr>
              <w:t>:</w:t>
            </w:r>
          </w:p>
        </w:tc>
        <w:tc>
          <w:tcPr>
            <w:tcW w:w="3818" w:type="pct"/>
            <w:gridSpan w:val="7"/>
            <w:shd w:val="clear" w:color="auto" w:fill="auto"/>
          </w:tcPr>
          <w:p w14:paraId="2E4C714D" w14:textId="1651FF5E" w:rsidR="0045274D" w:rsidRPr="00EF19DC" w:rsidRDefault="0045274D" w:rsidP="00375737">
            <w:pPr>
              <w:tabs>
                <w:tab w:val="left" w:pos="4680"/>
              </w:tabs>
              <w:rPr>
                <w:rFonts w:asciiTheme="minorHAnsi" w:eastAsiaTheme="minorEastAsia" w:hAnsiTheme="minorHAnsi" w:cstheme="minorHAnsi"/>
                <w:sz w:val="20"/>
                <w:szCs w:val="20"/>
                <w:lang w:val="es-ES"/>
              </w:rPr>
            </w:pPr>
            <w:r w:rsidRPr="0045274D">
              <w:rPr>
                <w:rFonts w:asciiTheme="minorHAnsi" w:eastAsiaTheme="minorEastAsia" w:hAnsiTheme="minorHAnsi" w:cstheme="minorHAnsi"/>
                <w:sz w:val="20"/>
                <w:szCs w:val="20"/>
                <w:lang w:val="es-ES"/>
              </w:rPr>
              <w:t>Evaluación final del proyecto</w:t>
            </w:r>
          </w:p>
        </w:tc>
      </w:tr>
      <w:tr w:rsidR="00375737" w:rsidRPr="00C809C9" w14:paraId="5034251D" w14:textId="77777777" w:rsidTr="00426148">
        <w:tc>
          <w:tcPr>
            <w:tcW w:w="5000" w:type="pct"/>
            <w:gridSpan w:val="8"/>
            <w:tcBorders>
              <w:bottom w:val="single" w:sz="4" w:space="0" w:color="auto"/>
            </w:tcBorders>
          </w:tcPr>
          <w:p w14:paraId="55FC19E3" w14:textId="7C770BA5" w:rsidR="00EF19DC" w:rsidRDefault="00EF19DC" w:rsidP="00EF19DC">
            <w:pPr>
              <w:spacing w:before="60"/>
              <w:rPr>
                <w:rFonts w:asciiTheme="minorHAnsi" w:hAnsiTheme="minorHAnsi" w:cstheme="minorHAnsi"/>
                <w:b/>
                <w:bCs/>
                <w:sz w:val="20"/>
                <w:szCs w:val="20"/>
                <w:lang w:val="es-PE" w:eastAsia="es-PE"/>
              </w:rPr>
            </w:pPr>
            <w:r w:rsidRPr="0072776E">
              <w:rPr>
                <w:rFonts w:asciiTheme="minorHAnsi" w:hAnsiTheme="minorHAnsi" w:cstheme="minorHAnsi"/>
                <w:b/>
                <w:bCs/>
                <w:sz w:val="20"/>
                <w:szCs w:val="20"/>
                <w:lang w:val="es-PE" w:eastAsia="es-PE"/>
              </w:rPr>
              <w:t>Producto 3.1: Contratación del equipo de la Unidad de Gestión del Proyecto (UGP) y gastos de servicios operativos, de seguimiento y de asesoría de la Oficina del PNUD Perú</w:t>
            </w:r>
            <w:r w:rsidR="005629EF">
              <w:rPr>
                <w:rFonts w:asciiTheme="minorHAnsi" w:hAnsiTheme="minorHAnsi" w:cstheme="minorHAnsi"/>
                <w:b/>
                <w:bCs/>
                <w:sz w:val="20"/>
                <w:szCs w:val="20"/>
                <w:lang w:val="es-PE" w:eastAsia="es-PE"/>
              </w:rPr>
              <w:t>.</w:t>
            </w:r>
          </w:p>
          <w:p w14:paraId="248E1CF4" w14:textId="77777777" w:rsidR="00FB413F" w:rsidRPr="00703EA3" w:rsidRDefault="00FB413F" w:rsidP="00FB413F">
            <w:pPr>
              <w:spacing w:before="60"/>
              <w:rPr>
                <w:rFonts w:asciiTheme="minorHAnsi" w:hAnsiTheme="minorHAnsi" w:cstheme="minorHAnsi"/>
                <w:b/>
                <w:bCs/>
                <w:sz w:val="20"/>
                <w:szCs w:val="20"/>
                <w:lang w:val="es-PE" w:eastAsia="es-PE"/>
              </w:rPr>
            </w:pPr>
          </w:p>
          <w:p w14:paraId="7AF982D8" w14:textId="77777777" w:rsidR="00FB413F" w:rsidRPr="006C5887" w:rsidRDefault="00FB413F" w:rsidP="00FB413F">
            <w:pPr>
              <w:spacing w:before="60"/>
              <w:rPr>
                <w:rFonts w:asciiTheme="minorHAnsi" w:hAnsiTheme="minorHAnsi" w:cstheme="minorHAnsi"/>
                <w:sz w:val="20"/>
                <w:szCs w:val="20"/>
                <w:lang w:val="es-AR"/>
              </w:rPr>
            </w:pPr>
            <w:r w:rsidRPr="00703EA3">
              <w:rPr>
                <w:rFonts w:asciiTheme="minorHAnsi" w:hAnsiTheme="minorHAnsi" w:cstheme="minorHAnsi"/>
                <w:sz w:val="20"/>
                <w:szCs w:val="20"/>
                <w:lang w:val="es-AR"/>
              </w:rPr>
              <w:t xml:space="preserve">En términos de las metas e indicadores planteados, se llevaron a </w:t>
            </w:r>
            <w:r w:rsidRPr="00703EA3">
              <w:rPr>
                <w:rFonts w:asciiTheme="minorHAnsi" w:hAnsiTheme="minorHAnsi" w:cstheme="minorHAnsi"/>
                <w:b/>
                <w:sz w:val="20"/>
                <w:szCs w:val="20"/>
                <w:lang w:val="es-AR"/>
              </w:rPr>
              <w:t xml:space="preserve"> </w:t>
            </w:r>
            <w:r w:rsidRPr="00703EA3">
              <w:rPr>
                <w:rFonts w:asciiTheme="minorHAnsi" w:hAnsiTheme="minorHAnsi" w:cstheme="minorHAnsi"/>
                <w:sz w:val="20"/>
                <w:szCs w:val="20"/>
                <w:lang w:val="es-AR"/>
              </w:rPr>
              <w:t xml:space="preserve"> respectivamente. </w:t>
            </w:r>
          </w:p>
          <w:p w14:paraId="3FC6FF12" w14:textId="6DFE81E1" w:rsidR="00375737" w:rsidRPr="00FB413F" w:rsidRDefault="00FB413F" w:rsidP="00FB413F">
            <w:pPr>
              <w:spacing w:before="60"/>
              <w:rPr>
                <w:rFonts w:asciiTheme="minorHAnsi" w:hAnsiTheme="minorHAnsi" w:cstheme="minorHAnsi"/>
                <w:sz w:val="20"/>
                <w:szCs w:val="20"/>
                <w:lang w:val="es-AR"/>
              </w:rPr>
            </w:pPr>
            <w:r w:rsidRPr="0037054D">
              <w:rPr>
                <w:rFonts w:asciiTheme="minorHAnsi" w:hAnsiTheme="minorHAnsi" w:cstheme="minorHAnsi"/>
                <w:sz w:val="20"/>
                <w:szCs w:val="20"/>
                <w:lang w:val="es-AR"/>
              </w:rPr>
              <w:lastRenderedPageBreak/>
              <w:t xml:space="preserve">En cuanto a la meta de contar con </w:t>
            </w:r>
            <w:r w:rsidRPr="0037054D">
              <w:rPr>
                <w:rFonts w:asciiTheme="minorHAnsi" w:hAnsiTheme="minorHAnsi" w:cstheme="minorHAnsi"/>
                <w:b/>
                <w:sz w:val="20"/>
                <w:szCs w:val="20"/>
                <w:lang w:val="es-AR"/>
              </w:rPr>
              <w:t>01 evaluación final</w:t>
            </w:r>
            <w:r w:rsidRPr="0037054D">
              <w:rPr>
                <w:rFonts w:asciiTheme="minorHAnsi" w:hAnsiTheme="minorHAnsi" w:cstheme="minorHAnsi"/>
                <w:sz w:val="20"/>
                <w:szCs w:val="20"/>
                <w:lang w:val="es-AR"/>
              </w:rPr>
              <w:t xml:space="preserve">, no se llevó a cabo, ya que la Junta de Proyecto no se reunió con la frecuencia debida para poder programar dicha actividad y convocar el proceso con los plazos necesarios.   </w:t>
            </w:r>
            <w:r w:rsidR="007B548C">
              <w:rPr>
                <w:rFonts w:asciiTheme="minorHAnsi" w:hAnsiTheme="minorHAnsi" w:cstheme="minorHAnsi"/>
                <w:sz w:val="20"/>
                <w:szCs w:val="20"/>
                <w:lang w:val="es-AR"/>
              </w:rPr>
              <w:t xml:space="preserve"> </w:t>
            </w:r>
          </w:p>
        </w:tc>
      </w:tr>
      <w:tr w:rsidR="00403E93" w:rsidRPr="00C809C9" w14:paraId="2CF75FA1" w14:textId="77777777" w:rsidTr="00426148">
        <w:trPr>
          <w:trHeight w:val="494"/>
        </w:trPr>
        <w:tc>
          <w:tcPr>
            <w:tcW w:w="5000" w:type="pct"/>
            <w:gridSpan w:val="8"/>
            <w:tcBorders>
              <w:bottom w:val="single" w:sz="4" w:space="0" w:color="auto"/>
            </w:tcBorders>
          </w:tcPr>
          <w:p w14:paraId="242EA833" w14:textId="461ECBA5" w:rsidR="00403E93" w:rsidRPr="00AE1FEA" w:rsidRDefault="00403E93" w:rsidP="00AE1FEA">
            <w:pPr>
              <w:spacing w:before="60"/>
              <w:rPr>
                <w:rFonts w:asciiTheme="minorHAnsi" w:hAnsiTheme="minorHAnsi" w:cstheme="minorHAnsi"/>
                <w:b/>
                <w:sz w:val="20"/>
                <w:szCs w:val="20"/>
                <w:lang w:val="es-AR"/>
              </w:rPr>
            </w:pPr>
            <w:r w:rsidRPr="006C6F26">
              <w:rPr>
                <w:rFonts w:asciiTheme="minorHAnsi" w:eastAsiaTheme="minorEastAsia" w:hAnsiTheme="minorHAnsi" w:cstheme="minorHAnsi"/>
                <w:b/>
                <w:bCs/>
                <w:sz w:val="20"/>
                <w:szCs w:val="20"/>
                <w:lang w:val="es-PE"/>
              </w:rPr>
              <w:lastRenderedPageBreak/>
              <w:t>Resultado 4:</w:t>
            </w:r>
            <w:r w:rsidRPr="001452A2">
              <w:rPr>
                <w:rFonts w:asciiTheme="minorHAnsi" w:hAnsiTheme="minorHAnsi" w:cstheme="minorHAnsi"/>
                <w:b/>
                <w:sz w:val="20"/>
                <w:szCs w:val="20"/>
                <w:lang w:val="es-AR"/>
              </w:rPr>
              <w:t xml:space="preserve"> </w:t>
            </w:r>
            <w:r w:rsidR="003138F0" w:rsidRPr="001452A2">
              <w:rPr>
                <w:rFonts w:asciiTheme="minorHAnsi" w:hAnsiTheme="minorHAnsi" w:cstheme="minorHAnsi"/>
                <w:b/>
                <w:bCs/>
                <w:color w:val="000000"/>
                <w:sz w:val="20"/>
                <w:szCs w:val="20"/>
                <w:lang w:val="es-PE" w:eastAsia="es-PE"/>
              </w:rPr>
              <w:t>PNAE Qali Warma fortalecido en su componente comunicacional a través de su posicionamiento a través de los Comités de Alimentación Escolar</w:t>
            </w:r>
          </w:p>
        </w:tc>
      </w:tr>
      <w:tr w:rsidR="006F3723" w:rsidRPr="00927426" w14:paraId="3BBCBFC8" w14:textId="77777777" w:rsidTr="00426148">
        <w:trPr>
          <w:trHeight w:val="390"/>
        </w:trPr>
        <w:tc>
          <w:tcPr>
            <w:tcW w:w="1403" w:type="pct"/>
            <w:gridSpan w:val="2"/>
            <w:tcBorders>
              <w:bottom w:val="single" w:sz="4" w:space="0" w:color="auto"/>
            </w:tcBorders>
            <w:shd w:val="clear" w:color="auto" w:fill="D0CECE"/>
          </w:tcPr>
          <w:p w14:paraId="291C78AF" w14:textId="4A587231"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Producto</w:t>
            </w:r>
            <w:proofErr w:type="spellEnd"/>
            <w:r w:rsidRPr="006C6F26">
              <w:rPr>
                <w:rFonts w:asciiTheme="minorHAnsi" w:eastAsiaTheme="minorEastAsia" w:hAnsiTheme="minorHAnsi" w:cstheme="minorHAnsi"/>
                <w:b/>
                <w:bCs/>
                <w:sz w:val="20"/>
                <w:szCs w:val="20"/>
              </w:rPr>
              <w:t xml:space="preserve"> 4.1</w:t>
            </w:r>
            <w:r w:rsidR="004B41C7">
              <w:rPr>
                <w:rStyle w:val="Refdenotaalpie"/>
                <w:rFonts w:eastAsiaTheme="minorEastAsia" w:cstheme="minorHAnsi"/>
                <w:b/>
                <w:bCs/>
                <w:szCs w:val="20"/>
              </w:rPr>
              <w:footnoteReference w:id="7"/>
            </w:r>
          </w:p>
        </w:tc>
        <w:tc>
          <w:tcPr>
            <w:tcW w:w="1061" w:type="pct"/>
            <w:tcBorders>
              <w:bottom w:val="single" w:sz="4" w:space="0" w:color="auto"/>
            </w:tcBorders>
            <w:shd w:val="clear" w:color="auto" w:fill="D0CECE"/>
          </w:tcPr>
          <w:p w14:paraId="444E9935"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408F4366" w14:textId="22615EE9"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53197792"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55131F91" w14:textId="77777777" w:rsidR="005819A4"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p>
          <w:p w14:paraId="130CFBE0" w14:textId="1AD7B3C9" w:rsidR="00656FE7" w:rsidRPr="00927426" w:rsidRDefault="00656FE7" w:rsidP="00676CF3">
            <w:pPr>
              <w:tabs>
                <w:tab w:val="left" w:pos="468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2019)</w:t>
            </w:r>
          </w:p>
        </w:tc>
        <w:tc>
          <w:tcPr>
            <w:tcW w:w="626" w:type="pct"/>
            <w:tcBorders>
              <w:bottom w:val="single" w:sz="4" w:space="0" w:color="auto"/>
            </w:tcBorders>
            <w:shd w:val="clear" w:color="auto" w:fill="D0CECE"/>
          </w:tcPr>
          <w:p w14:paraId="74278010"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2A68CECA" w14:textId="0939C36C"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11D1E14B"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6F3723" w:rsidRPr="00927426" w14:paraId="33EB621D" w14:textId="77777777" w:rsidTr="00426148">
        <w:trPr>
          <w:trHeight w:val="323"/>
        </w:trPr>
        <w:tc>
          <w:tcPr>
            <w:tcW w:w="1403" w:type="pct"/>
            <w:gridSpan w:val="2"/>
            <w:tcBorders>
              <w:bottom w:val="single" w:sz="4" w:space="0" w:color="auto"/>
            </w:tcBorders>
            <w:shd w:val="clear" w:color="auto" w:fill="FFFFFF" w:themeFill="background1"/>
          </w:tcPr>
          <w:p w14:paraId="3DA43340" w14:textId="77F68D93" w:rsidR="005819A4" w:rsidRPr="001452A2" w:rsidRDefault="005819A4" w:rsidP="004E36B7">
            <w:pPr>
              <w:tabs>
                <w:tab w:val="left" w:pos="4680"/>
              </w:tabs>
              <w:rPr>
                <w:rFonts w:asciiTheme="minorHAnsi" w:hAnsiTheme="minorHAnsi" w:cstheme="minorHAnsi"/>
                <w:b/>
                <w:bCs/>
                <w:color w:val="000000"/>
                <w:sz w:val="20"/>
                <w:szCs w:val="20"/>
                <w:lang w:val="es-PE" w:eastAsia="es-PE"/>
              </w:rPr>
            </w:pPr>
            <w:r w:rsidRPr="001452A2">
              <w:rPr>
                <w:rFonts w:asciiTheme="minorHAnsi" w:hAnsiTheme="minorHAnsi" w:cstheme="minorHAnsi"/>
                <w:b/>
                <w:bCs/>
                <w:color w:val="000000"/>
                <w:sz w:val="20"/>
                <w:szCs w:val="20"/>
                <w:lang w:val="es-PE" w:eastAsia="es-PE"/>
              </w:rPr>
              <w:t xml:space="preserve">Programa Nacional de Alimentación Escolar Qali Warma cuenta </w:t>
            </w:r>
            <w:r w:rsidR="004B41C7">
              <w:rPr>
                <w:rFonts w:asciiTheme="minorHAnsi" w:hAnsiTheme="minorHAnsi" w:cstheme="minorHAnsi"/>
                <w:b/>
                <w:bCs/>
                <w:color w:val="000000"/>
                <w:sz w:val="20"/>
                <w:szCs w:val="20"/>
                <w:lang w:val="es-PE" w:eastAsia="es-PE"/>
              </w:rPr>
              <w:t>con un paquete de materiales educativos comunicacionales y equipamiento</w:t>
            </w:r>
          </w:p>
          <w:p w14:paraId="531624B6" w14:textId="3C4C46F8"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p>
        </w:tc>
        <w:tc>
          <w:tcPr>
            <w:tcW w:w="1061" w:type="pct"/>
            <w:tcBorders>
              <w:bottom w:val="single" w:sz="4" w:space="0" w:color="auto"/>
            </w:tcBorders>
            <w:shd w:val="clear" w:color="auto" w:fill="FFFFFF" w:themeFill="background1"/>
          </w:tcPr>
          <w:p w14:paraId="179C67EA" w14:textId="49791ABD" w:rsidR="004B41C7" w:rsidRPr="001452A2" w:rsidRDefault="005819A4" w:rsidP="004B41C7">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w:t>
            </w:r>
            <w:r w:rsidR="004B41C7">
              <w:rPr>
                <w:rFonts w:asciiTheme="minorHAnsi" w:hAnsiTheme="minorHAnsi" w:cstheme="minorHAnsi"/>
                <w:color w:val="000000"/>
                <w:sz w:val="20"/>
                <w:szCs w:val="20"/>
                <w:lang w:val="es-PE" w:eastAsia="es-PE"/>
              </w:rPr>
              <w:t xml:space="preserve">de materiales educativos comunicacionales </w:t>
            </w:r>
          </w:p>
          <w:p w14:paraId="784E51A8" w14:textId="46039343"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p>
        </w:tc>
        <w:tc>
          <w:tcPr>
            <w:tcW w:w="1003" w:type="pct"/>
            <w:gridSpan w:val="2"/>
            <w:tcBorders>
              <w:bottom w:val="single" w:sz="4" w:space="0" w:color="auto"/>
            </w:tcBorders>
            <w:shd w:val="clear" w:color="auto" w:fill="FFFFFF" w:themeFill="background1"/>
          </w:tcPr>
          <w:p w14:paraId="252BA0A1" w14:textId="77777777" w:rsidR="005819A4" w:rsidRPr="00B5513D" w:rsidRDefault="005819A4" w:rsidP="00676CF3">
            <w:pPr>
              <w:tabs>
                <w:tab w:val="left" w:pos="4680"/>
              </w:tabs>
              <w:jc w:val="center"/>
              <w:rPr>
                <w:rFonts w:asciiTheme="minorHAnsi" w:eastAsiaTheme="minorEastAsia" w:hAnsiTheme="minorHAnsi" w:cstheme="minorHAnsi"/>
                <w:bCs/>
                <w:sz w:val="20"/>
                <w:szCs w:val="20"/>
                <w:lang w:val="es-PE"/>
              </w:rPr>
            </w:pPr>
          </w:p>
          <w:p w14:paraId="15BDFC95" w14:textId="39F3A2FE" w:rsidR="005819A4" w:rsidRPr="00B5513D" w:rsidRDefault="004E36B7" w:rsidP="00676CF3">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0</w:t>
            </w:r>
          </w:p>
          <w:p w14:paraId="348FAD88" w14:textId="77777777" w:rsidR="005819A4" w:rsidRPr="00B5513D" w:rsidRDefault="005819A4" w:rsidP="00676CF3">
            <w:pPr>
              <w:tabs>
                <w:tab w:val="left" w:pos="4680"/>
              </w:tabs>
              <w:jc w:val="center"/>
              <w:rPr>
                <w:rFonts w:asciiTheme="minorHAnsi" w:eastAsiaTheme="minorEastAsia" w:hAnsiTheme="minorHAnsi" w:cstheme="minorHAnsi"/>
                <w:bCs/>
                <w:sz w:val="20"/>
                <w:szCs w:val="20"/>
                <w:lang w:val="es-PE"/>
              </w:rPr>
            </w:pPr>
          </w:p>
          <w:p w14:paraId="0701063D" w14:textId="77777777" w:rsidR="005819A4" w:rsidRPr="00B5513D" w:rsidRDefault="005819A4" w:rsidP="00676CF3">
            <w:pPr>
              <w:tabs>
                <w:tab w:val="left" w:pos="4680"/>
              </w:tabs>
              <w:jc w:val="center"/>
              <w:rPr>
                <w:rFonts w:asciiTheme="minorHAnsi" w:eastAsiaTheme="minorEastAsia" w:hAnsiTheme="minorHAnsi" w:cstheme="minorHAnsi"/>
                <w:bCs/>
                <w:sz w:val="20"/>
                <w:szCs w:val="20"/>
                <w:lang w:val="es-PE"/>
              </w:rPr>
            </w:pPr>
          </w:p>
          <w:p w14:paraId="4D58FEBE" w14:textId="77777777" w:rsidR="005819A4" w:rsidRPr="00B5513D" w:rsidRDefault="005819A4" w:rsidP="00676CF3">
            <w:pPr>
              <w:tabs>
                <w:tab w:val="left" w:pos="4680"/>
              </w:tabs>
              <w:jc w:val="center"/>
              <w:rPr>
                <w:rFonts w:asciiTheme="minorHAnsi" w:eastAsiaTheme="minorEastAsia" w:hAnsiTheme="minorHAnsi" w:cstheme="minorHAnsi"/>
                <w:bCs/>
                <w:sz w:val="20"/>
                <w:szCs w:val="20"/>
                <w:lang w:val="es-PE"/>
              </w:rPr>
            </w:pPr>
          </w:p>
          <w:p w14:paraId="6A319BC8" w14:textId="77777777" w:rsidR="005819A4" w:rsidRPr="00B5513D" w:rsidRDefault="005819A4" w:rsidP="00676CF3">
            <w:pPr>
              <w:tabs>
                <w:tab w:val="left" w:pos="4680"/>
              </w:tabs>
              <w:jc w:val="center"/>
              <w:rPr>
                <w:rFonts w:asciiTheme="minorHAnsi" w:eastAsiaTheme="minorEastAsia" w:hAnsiTheme="minorHAnsi" w:cstheme="minorHAnsi"/>
                <w:bCs/>
                <w:sz w:val="20"/>
                <w:szCs w:val="20"/>
                <w:lang w:val="es-PE"/>
              </w:rPr>
            </w:pPr>
          </w:p>
          <w:p w14:paraId="158EC59D" w14:textId="12353993" w:rsidR="005819A4" w:rsidRPr="00B5513D" w:rsidRDefault="005819A4" w:rsidP="00676CF3">
            <w:pPr>
              <w:tabs>
                <w:tab w:val="left" w:pos="4680"/>
              </w:tabs>
              <w:jc w:val="center"/>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0F8D71D3" w14:textId="77777777" w:rsidR="005819A4" w:rsidRPr="00B5513D" w:rsidRDefault="005819A4" w:rsidP="00CF3052">
            <w:pPr>
              <w:tabs>
                <w:tab w:val="left" w:pos="4680"/>
              </w:tabs>
              <w:jc w:val="center"/>
              <w:rPr>
                <w:rFonts w:asciiTheme="minorHAnsi" w:hAnsiTheme="minorHAnsi" w:cstheme="minorHAnsi"/>
                <w:sz w:val="20"/>
                <w:szCs w:val="20"/>
                <w:lang w:val="es-PE" w:eastAsia="es-PE"/>
              </w:rPr>
            </w:pPr>
          </w:p>
          <w:p w14:paraId="65BC2821" w14:textId="18341898" w:rsidR="004E36B7" w:rsidRPr="00B5513D" w:rsidRDefault="004E36B7" w:rsidP="00CF3052">
            <w:pPr>
              <w:tabs>
                <w:tab w:val="left" w:pos="4680"/>
              </w:tabs>
              <w:jc w:val="center"/>
              <w:rPr>
                <w:rFonts w:asciiTheme="minorHAnsi" w:hAnsiTheme="minorHAnsi" w:cstheme="minorHAnsi"/>
                <w:sz w:val="20"/>
                <w:szCs w:val="20"/>
                <w:lang w:val="es-PE" w:eastAsia="es-PE"/>
              </w:rPr>
            </w:pPr>
            <w:r w:rsidRPr="00B5513D">
              <w:rPr>
                <w:rFonts w:asciiTheme="minorHAnsi" w:hAnsiTheme="minorHAnsi" w:cstheme="minorHAnsi"/>
                <w:sz w:val="20"/>
                <w:szCs w:val="20"/>
                <w:lang w:val="es-PE" w:eastAsia="es-PE"/>
              </w:rPr>
              <w:t>51</w:t>
            </w:r>
          </w:p>
          <w:p w14:paraId="7FACE856" w14:textId="77777777" w:rsidR="005819A4" w:rsidRPr="00B5513D" w:rsidRDefault="005819A4" w:rsidP="00CF3052">
            <w:pPr>
              <w:tabs>
                <w:tab w:val="left" w:pos="4680"/>
              </w:tabs>
              <w:jc w:val="center"/>
              <w:rPr>
                <w:rFonts w:asciiTheme="minorHAnsi" w:hAnsiTheme="minorHAnsi" w:cstheme="minorHAnsi"/>
                <w:sz w:val="20"/>
                <w:szCs w:val="20"/>
                <w:lang w:val="es-PE" w:eastAsia="es-PE"/>
              </w:rPr>
            </w:pPr>
          </w:p>
          <w:p w14:paraId="275A3A35" w14:textId="77777777" w:rsidR="005819A4" w:rsidRPr="00B5513D" w:rsidRDefault="005819A4" w:rsidP="00CF3052">
            <w:pPr>
              <w:tabs>
                <w:tab w:val="left" w:pos="4680"/>
              </w:tabs>
              <w:jc w:val="center"/>
              <w:rPr>
                <w:rFonts w:asciiTheme="minorHAnsi" w:hAnsiTheme="minorHAnsi" w:cstheme="minorHAnsi"/>
                <w:sz w:val="20"/>
                <w:szCs w:val="20"/>
                <w:lang w:val="es-PE" w:eastAsia="es-PE"/>
              </w:rPr>
            </w:pPr>
          </w:p>
          <w:p w14:paraId="4B77CC9C" w14:textId="46EF4AC8" w:rsidR="005819A4" w:rsidRPr="00B5513D" w:rsidRDefault="005819A4" w:rsidP="00CF3052">
            <w:pPr>
              <w:tabs>
                <w:tab w:val="left" w:pos="4680"/>
              </w:tabs>
              <w:jc w:val="center"/>
              <w:rPr>
                <w:rFonts w:asciiTheme="minorHAnsi" w:hAnsiTheme="minorHAnsi" w:cstheme="minorHAnsi"/>
                <w:sz w:val="20"/>
                <w:szCs w:val="20"/>
                <w:lang w:val="es-PE" w:eastAsia="es-PE"/>
              </w:rPr>
            </w:pPr>
          </w:p>
          <w:p w14:paraId="7A99D906" w14:textId="77777777" w:rsidR="005819A4" w:rsidRPr="00B5513D" w:rsidRDefault="005819A4" w:rsidP="00CF3052">
            <w:pPr>
              <w:tabs>
                <w:tab w:val="left" w:pos="4680"/>
              </w:tabs>
              <w:jc w:val="center"/>
              <w:rPr>
                <w:rFonts w:asciiTheme="minorHAnsi" w:hAnsiTheme="minorHAnsi" w:cstheme="minorHAnsi"/>
                <w:sz w:val="20"/>
                <w:szCs w:val="20"/>
                <w:lang w:val="es-PE" w:eastAsia="es-PE"/>
              </w:rPr>
            </w:pPr>
          </w:p>
          <w:p w14:paraId="4DF14FD7" w14:textId="1EEE73C7"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tc>
        <w:tc>
          <w:tcPr>
            <w:tcW w:w="626" w:type="pct"/>
            <w:tcBorders>
              <w:bottom w:val="single" w:sz="4" w:space="0" w:color="auto"/>
            </w:tcBorders>
            <w:shd w:val="clear" w:color="auto" w:fill="FFFFFF" w:themeFill="background1"/>
          </w:tcPr>
          <w:p w14:paraId="0F588705" w14:textId="77777777"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p w14:paraId="0FCC6E53" w14:textId="3C62BD96" w:rsidR="005819A4" w:rsidRPr="00B5513D" w:rsidRDefault="004E36B7" w:rsidP="00CF3052">
            <w:pPr>
              <w:tabs>
                <w:tab w:val="left" w:pos="4680"/>
              </w:tabs>
              <w:jc w:val="center"/>
              <w:rPr>
                <w:rFonts w:asciiTheme="minorHAnsi" w:eastAsiaTheme="minorEastAsia" w:hAnsiTheme="minorHAnsi" w:cstheme="minorHAnsi"/>
                <w:bCs/>
                <w:sz w:val="20"/>
                <w:szCs w:val="20"/>
                <w:lang w:val="es-PE"/>
              </w:rPr>
            </w:pPr>
            <w:r w:rsidRPr="00B5513D">
              <w:rPr>
                <w:rFonts w:asciiTheme="minorHAnsi" w:eastAsiaTheme="minorEastAsia" w:hAnsiTheme="minorHAnsi" w:cstheme="minorHAnsi"/>
                <w:bCs/>
                <w:sz w:val="20"/>
                <w:szCs w:val="20"/>
                <w:lang w:val="es-PE"/>
              </w:rPr>
              <w:t>5</w:t>
            </w:r>
            <w:r w:rsidR="00214379">
              <w:rPr>
                <w:rFonts w:asciiTheme="minorHAnsi" w:eastAsiaTheme="minorEastAsia" w:hAnsiTheme="minorHAnsi" w:cstheme="minorHAnsi"/>
                <w:bCs/>
                <w:sz w:val="20"/>
                <w:szCs w:val="20"/>
                <w:lang w:val="es-PE"/>
              </w:rPr>
              <w:t>1</w:t>
            </w:r>
          </w:p>
          <w:p w14:paraId="181F4569" w14:textId="77777777"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p w14:paraId="2E2948AB" w14:textId="77777777"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p w14:paraId="1CD338A4" w14:textId="77777777"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p w14:paraId="5E4C4B7A" w14:textId="77777777"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p w14:paraId="3D90DCC6" w14:textId="3CDC55B0" w:rsidR="005819A4" w:rsidRPr="00B5513D" w:rsidRDefault="005819A4" w:rsidP="00CF3052">
            <w:pPr>
              <w:tabs>
                <w:tab w:val="left" w:pos="4680"/>
              </w:tabs>
              <w:jc w:val="center"/>
              <w:rPr>
                <w:rFonts w:asciiTheme="minorHAnsi" w:eastAsiaTheme="minorEastAsia" w:hAnsiTheme="minorHAnsi" w:cstheme="minorHAnsi"/>
                <w:bCs/>
                <w:sz w:val="20"/>
                <w:szCs w:val="20"/>
                <w:lang w:val="es-PE"/>
              </w:rPr>
            </w:pPr>
          </w:p>
        </w:tc>
        <w:tc>
          <w:tcPr>
            <w:tcW w:w="447" w:type="pct"/>
            <w:tcBorders>
              <w:bottom w:val="single" w:sz="4" w:space="0" w:color="auto"/>
            </w:tcBorders>
            <w:shd w:val="clear" w:color="auto" w:fill="FFFFFF" w:themeFill="background1"/>
          </w:tcPr>
          <w:p w14:paraId="3207250D" w14:textId="77777777" w:rsidR="005819A4" w:rsidRPr="00FA14EE" w:rsidRDefault="005819A4" w:rsidP="00CF3052">
            <w:pPr>
              <w:tabs>
                <w:tab w:val="left" w:pos="4680"/>
              </w:tabs>
              <w:jc w:val="center"/>
              <w:rPr>
                <w:rFonts w:asciiTheme="minorHAnsi" w:eastAsiaTheme="minorEastAsia" w:hAnsiTheme="minorHAnsi" w:cstheme="minorHAnsi"/>
                <w:bCs/>
                <w:sz w:val="20"/>
                <w:szCs w:val="20"/>
                <w:lang w:val="es-PE"/>
              </w:rPr>
            </w:pPr>
          </w:p>
          <w:p w14:paraId="4BABE3FE" w14:textId="066843B6" w:rsidR="005819A4" w:rsidRPr="00FA14EE" w:rsidRDefault="004E36B7" w:rsidP="00CF3052">
            <w:pPr>
              <w:tabs>
                <w:tab w:val="left" w:pos="4680"/>
              </w:tabs>
              <w:jc w:val="center"/>
              <w:rPr>
                <w:rFonts w:asciiTheme="minorHAnsi" w:eastAsiaTheme="minorEastAsia" w:hAnsiTheme="minorHAnsi" w:cstheme="minorHAnsi"/>
                <w:bCs/>
                <w:sz w:val="20"/>
                <w:szCs w:val="20"/>
                <w:lang w:val="es-PE"/>
              </w:rPr>
            </w:pPr>
            <w:r w:rsidRPr="00FA14EE">
              <w:rPr>
                <w:rFonts w:asciiTheme="minorHAnsi" w:eastAsiaTheme="minorEastAsia" w:hAnsiTheme="minorHAnsi" w:cstheme="minorHAnsi"/>
                <w:bCs/>
                <w:sz w:val="20"/>
                <w:szCs w:val="20"/>
                <w:lang w:val="es-PE"/>
              </w:rPr>
              <w:t>1</w:t>
            </w:r>
            <w:r w:rsidR="00A84280">
              <w:rPr>
                <w:rFonts w:asciiTheme="minorHAnsi" w:eastAsiaTheme="minorEastAsia" w:hAnsiTheme="minorHAnsi" w:cstheme="minorHAnsi"/>
                <w:bCs/>
                <w:sz w:val="20"/>
                <w:szCs w:val="20"/>
                <w:lang w:val="es-PE"/>
              </w:rPr>
              <w:t>0</w:t>
            </w:r>
            <w:r w:rsidR="00214379">
              <w:rPr>
                <w:rFonts w:asciiTheme="minorHAnsi" w:eastAsiaTheme="minorEastAsia" w:hAnsiTheme="minorHAnsi" w:cstheme="minorHAnsi"/>
                <w:bCs/>
                <w:sz w:val="20"/>
                <w:szCs w:val="20"/>
                <w:lang w:val="es-PE"/>
              </w:rPr>
              <w:t>0</w:t>
            </w:r>
            <w:r w:rsidRPr="00FA14EE">
              <w:rPr>
                <w:rFonts w:asciiTheme="minorHAnsi" w:eastAsiaTheme="minorEastAsia" w:hAnsiTheme="minorHAnsi" w:cstheme="minorHAnsi"/>
                <w:bCs/>
                <w:sz w:val="20"/>
                <w:szCs w:val="20"/>
                <w:lang w:val="es-PE"/>
              </w:rPr>
              <w:t>%</w:t>
            </w:r>
          </w:p>
          <w:p w14:paraId="380690A6" w14:textId="77777777" w:rsidR="005819A4" w:rsidRPr="00FA14EE" w:rsidRDefault="005819A4" w:rsidP="00CF3052">
            <w:pPr>
              <w:tabs>
                <w:tab w:val="left" w:pos="4680"/>
              </w:tabs>
              <w:jc w:val="center"/>
              <w:rPr>
                <w:rFonts w:asciiTheme="minorHAnsi" w:eastAsiaTheme="minorEastAsia" w:hAnsiTheme="minorHAnsi" w:cstheme="minorHAnsi"/>
                <w:bCs/>
                <w:sz w:val="20"/>
                <w:szCs w:val="20"/>
                <w:lang w:val="es-PE"/>
              </w:rPr>
            </w:pPr>
          </w:p>
          <w:p w14:paraId="55DFEA5D" w14:textId="77777777" w:rsidR="005819A4" w:rsidRPr="00FA14EE" w:rsidRDefault="005819A4" w:rsidP="00CF3052">
            <w:pPr>
              <w:tabs>
                <w:tab w:val="left" w:pos="4680"/>
              </w:tabs>
              <w:jc w:val="center"/>
              <w:rPr>
                <w:rFonts w:asciiTheme="minorHAnsi" w:eastAsiaTheme="minorEastAsia" w:hAnsiTheme="minorHAnsi" w:cstheme="minorHAnsi"/>
                <w:bCs/>
                <w:sz w:val="20"/>
                <w:szCs w:val="20"/>
                <w:lang w:val="es-PE"/>
              </w:rPr>
            </w:pPr>
          </w:p>
          <w:p w14:paraId="4234F48E" w14:textId="77777777" w:rsidR="005819A4" w:rsidRPr="00FA14EE" w:rsidRDefault="005819A4" w:rsidP="00CF3052">
            <w:pPr>
              <w:tabs>
                <w:tab w:val="left" w:pos="4680"/>
              </w:tabs>
              <w:jc w:val="center"/>
              <w:rPr>
                <w:rFonts w:asciiTheme="minorHAnsi" w:eastAsiaTheme="minorEastAsia" w:hAnsiTheme="minorHAnsi" w:cstheme="minorHAnsi"/>
                <w:bCs/>
                <w:sz w:val="20"/>
                <w:szCs w:val="20"/>
                <w:lang w:val="es-PE"/>
              </w:rPr>
            </w:pPr>
          </w:p>
          <w:p w14:paraId="2452189A" w14:textId="77777777" w:rsidR="005819A4" w:rsidRPr="00FA14EE" w:rsidRDefault="005819A4" w:rsidP="00CF3052">
            <w:pPr>
              <w:tabs>
                <w:tab w:val="left" w:pos="4680"/>
              </w:tabs>
              <w:jc w:val="center"/>
              <w:rPr>
                <w:rFonts w:asciiTheme="minorHAnsi" w:eastAsiaTheme="minorEastAsia" w:hAnsiTheme="minorHAnsi" w:cstheme="minorHAnsi"/>
                <w:bCs/>
                <w:sz w:val="20"/>
                <w:szCs w:val="20"/>
                <w:lang w:val="es-PE"/>
              </w:rPr>
            </w:pPr>
          </w:p>
          <w:p w14:paraId="79726075" w14:textId="6BD003D9" w:rsidR="005819A4" w:rsidRPr="00FA14EE" w:rsidRDefault="005819A4" w:rsidP="00CF3052">
            <w:pPr>
              <w:tabs>
                <w:tab w:val="left" w:pos="4680"/>
              </w:tabs>
              <w:jc w:val="center"/>
              <w:rPr>
                <w:rFonts w:asciiTheme="minorHAnsi" w:eastAsiaTheme="minorEastAsia" w:hAnsiTheme="minorHAnsi" w:cstheme="minorHAnsi"/>
                <w:bCs/>
                <w:sz w:val="20"/>
                <w:szCs w:val="20"/>
                <w:lang w:val="es-PE"/>
              </w:rPr>
            </w:pPr>
          </w:p>
        </w:tc>
      </w:tr>
      <w:tr w:rsidR="00633623" w:rsidRPr="006C608C" w14:paraId="7CA88C83" w14:textId="77777777" w:rsidTr="00426148">
        <w:trPr>
          <w:trHeight w:val="76"/>
        </w:trPr>
        <w:tc>
          <w:tcPr>
            <w:tcW w:w="5000" w:type="pct"/>
            <w:gridSpan w:val="8"/>
            <w:tcBorders>
              <w:bottom w:val="single" w:sz="4" w:space="0" w:color="auto"/>
            </w:tcBorders>
            <w:shd w:val="clear" w:color="auto" w:fill="CFCDCD" w:themeFill="background2" w:themeFillShade="E5"/>
          </w:tcPr>
          <w:p w14:paraId="0DB53B17" w14:textId="77777777" w:rsidR="00633623" w:rsidRPr="006C608C" w:rsidRDefault="00633623" w:rsidP="00BE4F19">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BF5F0E" w:rsidRPr="00C809C9" w14:paraId="3339A520" w14:textId="77777777" w:rsidTr="00426148">
        <w:trPr>
          <w:trHeight w:val="288"/>
        </w:trPr>
        <w:tc>
          <w:tcPr>
            <w:tcW w:w="1182" w:type="pct"/>
            <w:shd w:val="clear" w:color="auto" w:fill="auto"/>
          </w:tcPr>
          <w:p w14:paraId="69236F67" w14:textId="7CDF0F32" w:rsidR="00633623" w:rsidRPr="006C608C" w:rsidRDefault="00633623" w:rsidP="00BE4F19">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8452B4">
              <w:rPr>
                <w:rFonts w:asciiTheme="minorHAnsi" w:eastAsiaTheme="minorEastAsia" w:hAnsiTheme="minorHAnsi" w:cstheme="minorHAnsi"/>
                <w:b/>
                <w:bCs/>
                <w:sz w:val="20"/>
                <w:szCs w:val="20"/>
              </w:rPr>
              <w:t>4</w:t>
            </w:r>
            <w:r w:rsidRPr="006C608C">
              <w:rPr>
                <w:rFonts w:asciiTheme="minorHAnsi" w:eastAsiaTheme="minorEastAsia" w:hAnsiTheme="minorHAnsi" w:cstheme="minorHAnsi"/>
                <w:b/>
                <w:bCs/>
                <w:sz w:val="20"/>
                <w:szCs w:val="20"/>
              </w:rPr>
              <w:t>.1.1:</w:t>
            </w:r>
          </w:p>
        </w:tc>
        <w:tc>
          <w:tcPr>
            <w:tcW w:w="3818" w:type="pct"/>
            <w:gridSpan w:val="7"/>
            <w:shd w:val="clear" w:color="auto" w:fill="auto"/>
          </w:tcPr>
          <w:p w14:paraId="0F75BF54" w14:textId="6F068B24" w:rsidR="00633623" w:rsidRPr="006C608C" w:rsidRDefault="004B41C7" w:rsidP="00BE4F19">
            <w:pPr>
              <w:tabs>
                <w:tab w:val="left" w:pos="4680"/>
              </w:tabs>
              <w:rPr>
                <w:rFonts w:asciiTheme="minorHAnsi" w:eastAsiaTheme="minorEastAsia" w:hAnsiTheme="minorHAnsi" w:cstheme="minorHAnsi"/>
                <w:sz w:val="20"/>
                <w:szCs w:val="20"/>
                <w:lang w:val="es-ES"/>
              </w:rPr>
            </w:pPr>
            <w:r>
              <w:rPr>
                <w:rFonts w:asciiTheme="minorHAnsi" w:eastAsiaTheme="minorEastAsia" w:hAnsiTheme="minorHAnsi" w:cstheme="minorHAnsi"/>
                <w:sz w:val="20"/>
                <w:szCs w:val="20"/>
                <w:lang w:val="es-ES"/>
              </w:rPr>
              <w:t>Desarrollo de materiales educativos comunicacionales con enfoque de género</w:t>
            </w:r>
          </w:p>
        </w:tc>
      </w:tr>
      <w:tr w:rsidR="0041098B" w:rsidRPr="00C809C9" w14:paraId="78506E3F" w14:textId="77777777" w:rsidTr="00426148">
        <w:trPr>
          <w:trHeight w:val="288"/>
        </w:trPr>
        <w:tc>
          <w:tcPr>
            <w:tcW w:w="1182" w:type="pct"/>
            <w:shd w:val="clear" w:color="auto" w:fill="auto"/>
          </w:tcPr>
          <w:p w14:paraId="59592824" w14:textId="6840C292" w:rsidR="0041098B" w:rsidRPr="006C608C" w:rsidRDefault="0041098B" w:rsidP="00BE4F19">
            <w:pPr>
              <w:tabs>
                <w:tab w:val="left" w:pos="4680"/>
              </w:tabs>
              <w:rPr>
                <w:rFonts w:asciiTheme="minorHAnsi" w:eastAsiaTheme="minorEastAsia" w:hAnsiTheme="minorHAnsi" w:cstheme="minorHAnsi"/>
                <w:b/>
                <w:bCs/>
                <w:sz w:val="20"/>
                <w:szCs w:val="20"/>
              </w:rPr>
            </w:pPr>
            <w:proofErr w:type="spellStart"/>
            <w:r>
              <w:rPr>
                <w:rFonts w:asciiTheme="minorHAnsi" w:eastAsiaTheme="minorEastAsia" w:hAnsiTheme="minorHAnsi" w:cstheme="minorHAnsi"/>
                <w:b/>
                <w:bCs/>
                <w:sz w:val="20"/>
                <w:szCs w:val="20"/>
              </w:rPr>
              <w:t>Actividad</w:t>
            </w:r>
            <w:proofErr w:type="spellEnd"/>
            <w:r>
              <w:rPr>
                <w:rFonts w:asciiTheme="minorHAnsi" w:eastAsiaTheme="minorEastAsia" w:hAnsiTheme="minorHAnsi" w:cstheme="minorHAnsi"/>
                <w:b/>
                <w:bCs/>
                <w:sz w:val="20"/>
                <w:szCs w:val="20"/>
              </w:rPr>
              <w:t xml:space="preserve"> 4.1.2:</w:t>
            </w:r>
          </w:p>
        </w:tc>
        <w:tc>
          <w:tcPr>
            <w:tcW w:w="3818" w:type="pct"/>
            <w:gridSpan w:val="7"/>
            <w:shd w:val="clear" w:color="auto" w:fill="auto"/>
          </w:tcPr>
          <w:p w14:paraId="4C65CC03" w14:textId="796B3439" w:rsidR="0041098B" w:rsidRDefault="0041098B" w:rsidP="00BE4F19">
            <w:pPr>
              <w:tabs>
                <w:tab w:val="left" w:pos="4680"/>
              </w:tabs>
              <w:rPr>
                <w:rFonts w:asciiTheme="minorHAnsi" w:eastAsiaTheme="minorEastAsia" w:hAnsiTheme="minorHAnsi" w:cstheme="minorHAnsi"/>
                <w:sz w:val="20"/>
                <w:szCs w:val="20"/>
                <w:lang w:val="es-ES"/>
              </w:rPr>
            </w:pPr>
            <w:r w:rsidRPr="0041098B">
              <w:rPr>
                <w:rFonts w:asciiTheme="minorHAnsi" w:eastAsiaTheme="minorEastAsia" w:hAnsiTheme="minorHAnsi" w:cstheme="minorHAnsi"/>
                <w:sz w:val="20"/>
                <w:szCs w:val="20"/>
                <w:lang w:val="es-ES"/>
              </w:rPr>
              <w:t>Adquisición de equipos audiovisuales para recopilación y sistematización de testimonios</w:t>
            </w:r>
          </w:p>
        </w:tc>
      </w:tr>
      <w:tr w:rsidR="00633623" w:rsidRPr="00C809C9" w14:paraId="3EA801B0" w14:textId="77777777" w:rsidTr="00426148">
        <w:tc>
          <w:tcPr>
            <w:tcW w:w="5000" w:type="pct"/>
            <w:gridSpan w:val="8"/>
            <w:tcBorders>
              <w:bottom w:val="single" w:sz="4" w:space="0" w:color="auto"/>
            </w:tcBorders>
          </w:tcPr>
          <w:p w14:paraId="7F889689" w14:textId="77777777" w:rsidR="006F3723" w:rsidRPr="0072776E" w:rsidRDefault="006F3723" w:rsidP="006F3723">
            <w:pPr>
              <w:pStyle w:val="Default"/>
              <w:rPr>
                <w:rFonts w:asciiTheme="minorHAnsi" w:hAnsiTheme="minorHAnsi" w:cstheme="minorHAnsi"/>
                <w:bCs/>
                <w:i/>
                <w:color w:val="auto"/>
                <w:sz w:val="20"/>
                <w:szCs w:val="20"/>
              </w:rPr>
            </w:pPr>
          </w:p>
          <w:p w14:paraId="27FAAED6" w14:textId="33A031EE" w:rsidR="004B41C7" w:rsidRDefault="006F3723" w:rsidP="004B41C7">
            <w:pPr>
              <w:tabs>
                <w:tab w:val="left" w:pos="4680"/>
              </w:tabs>
              <w:jc w:val="left"/>
              <w:rPr>
                <w:rFonts w:asciiTheme="minorHAnsi" w:hAnsiTheme="minorHAnsi" w:cstheme="minorHAnsi"/>
                <w:b/>
                <w:bCs/>
                <w:color w:val="000000"/>
                <w:sz w:val="20"/>
                <w:szCs w:val="20"/>
                <w:lang w:val="es-PE" w:eastAsia="es-PE"/>
              </w:rPr>
            </w:pPr>
            <w:r w:rsidRPr="004B41C7">
              <w:rPr>
                <w:rFonts w:asciiTheme="minorHAnsi" w:hAnsiTheme="minorHAnsi" w:cstheme="minorHAnsi"/>
                <w:b/>
                <w:bCs/>
                <w:sz w:val="20"/>
                <w:szCs w:val="20"/>
                <w:lang w:val="es-PE"/>
              </w:rPr>
              <w:t xml:space="preserve">Producto 4.1: </w:t>
            </w:r>
            <w:r w:rsidR="004B41C7" w:rsidRPr="001452A2">
              <w:rPr>
                <w:rFonts w:asciiTheme="minorHAnsi" w:hAnsiTheme="minorHAnsi" w:cstheme="minorHAnsi"/>
                <w:b/>
                <w:bCs/>
                <w:color w:val="000000"/>
                <w:sz w:val="20"/>
                <w:szCs w:val="20"/>
                <w:lang w:val="es-PE" w:eastAsia="es-PE"/>
              </w:rPr>
              <w:t xml:space="preserve">Programa Nacional de Alimentación Escolar Qali Warma cuenta </w:t>
            </w:r>
            <w:r w:rsidR="004B41C7">
              <w:rPr>
                <w:rFonts w:asciiTheme="minorHAnsi" w:hAnsiTheme="minorHAnsi" w:cstheme="minorHAnsi"/>
                <w:b/>
                <w:bCs/>
                <w:color w:val="000000"/>
                <w:sz w:val="20"/>
                <w:szCs w:val="20"/>
                <w:lang w:val="es-PE" w:eastAsia="es-PE"/>
              </w:rPr>
              <w:t>con un paquete de materiales educativos comunicacionales y equipamiento</w:t>
            </w:r>
            <w:r w:rsidR="00473FE7">
              <w:rPr>
                <w:rFonts w:asciiTheme="minorHAnsi" w:hAnsiTheme="minorHAnsi" w:cstheme="minorHAnsi"/>
                <w:b/>
                <w:bCs/>
                <w:color w:val="000000"/>
                <w:sz w:val="20"/>
                <w:szCs w:val="20"/>
                <w:lang w:val="es-PE" w:eastAsia="es-PE"/>
              </w:rPr>
              <w:t>.</w:t>
            </w:r>
          </w:p>
          <w:p w14:paraId="6A785420" w14:textId="77777777" w:rsidR="004803DD" w:rsidRDefault="004803DD" w:rsidP="004B41C7">
            <w:pPr>
              <w:tabs>
                <w:tab w:val="left" w:pos="4680"/>
              </w:tabs>
              <w:jc w:val="left"/>
              <w:rPr>
                <w:rFonts w:asciiTheme="minorHAnsi" w:hAnsiTheme="minorHAnsi" w:cstheme="minorHAnsi"/>
                <w:b/>
                <w:bCs/>
                <w:color w:val="000000"/>
                <w:sz w:val="20"/>
                <w:szCs w:val="20"/>
                <w:lang w:val="es-PE" w:eastAsia="es-PE"/>
              </w:rPr>
            </w:pPr>
          </w:p>
          <w:p w14:paraId="3C441BB0" w14:textId="2540523A" w:rsidR="004803DD" w:rsidRDefault="004803DD" w:rsidP="004B41C7">
            <w:pPr>
              <w:tabs>
                <w:tab w:val="left" w:pos="4680"/>
              </w:tabs>
              <w:jc w:val="left"/>
              <w:rPr>
                <w:rFonts w:asciiTheme="minorHAnsi" w:hAnsiTheme="minorHAnsi" w:cstheme="minorHAnsi"/>
                <w:bCs/>
                <w:color w:val="000000"/>
                <w:sz w:val="20"/>
                <w:szCs w:val="20"/>
                <w:lang w:val="es-PE" w:eastAsia="es-PE"/>
              </w:rPr>
            </w:pPr>
            <w:r w:rsidRPr="004803DD">
              <w:rPr>
                <w:rFonts w:asciiTheme="minorHAnsi" w:hAnsiTheme="minorHAnsi" w:cstheme="minorHAnsi"/>
                <w:bCs/>
                <w:color w:val="000000"/>
                <w:sz w:val="20"/>
                <w:szCs w:val="20"/>
                <w:lang w:val="es-PE" w:eastAsia="es-PE"/>
              </w:rPr>
              <w:t>Las metas anuales de este producto se llevaron a cabo de la siguiente manera:</w:t>
            </w:r>
          </w:p>
          <w:p w14:paraId="12107F13" w14:textId="2883F467" w:rsidR="009B1450" w:rsidRPr="00C809C9" w:rsidRDefault="009B1450" w:rsidP="00A937DB">
            <w:pPr>
              <w:tabs>
                <w:tab w:val="left" w:pos="4680"/>
              </w:tabs>
              <w:rPr>
                <w:rFonts w:asciiTheme="minorHAnsi" w:hAnsiTheme="minorHAnsi" w:cstheme="minorHAnsi"/>
                <w:bCs/>
                <w:sz w:val="20"/>
                <w:szCs w:val="20"/>
                <w:lang w:val="es-PE" w:eastAsia="es-PE"/>
              </w:rPr>
            </w:pPr>
            <w:r w:rsidRPr="00C809C9">
              <w:rPr>
                <w:rFonts w:asciiTheme="minorHAnsi" w:hAnsiTheme="minorHAnsi" w:cstheme="minorHAnsi"/>
                <w:bCs/>
                <w:sz w:val="20"/>
                <w:szCs w:val="20"/>
                <w:lang w:val="es-PE" w:eastAsia="es-PE"/>
              </w:rPr>
              <w:t>No se estableció metas para el 2017.</w:t>
            </w:r>
          </w:p>
          <w:p w14:paraId="39258AE5" w14:textId="1B161335" w:rsidR="008E56FF" w:rsidRPr="00C809C9" w:rsidRDefault="004803DD" w:rsidP="00A937DB">
            <w:pPr>
              <w:tabs>
                <w:tab w:val="left" w:pos="4680"/>
              </w:tabs>
              <w:rPr>
                <w:rFonts w:asciiTheme="minorHAnsi" w:hAnsiTheme="minorHAnsi" w:cstheme="minorHAnsi"/>
                <w:bCs/>
                <w:sz w:val="20"/>
                <w:szCs w:val="20"/>
                <w:lang w:val="es-PE" w:eastAsia="es-PE"/>
              </w:rPr>
            </w:pPr>
            <w:r w:rsidRPr="00C809C9">
              <w:rPr>
                <w:rFonts w:asciiTheme="minorHAnsi" w:hAnsiTheme="minorHAnsi" w:cstheme="minorHAnsi"/>
                <w:bCs/>
                <w:sz w:val="20"/>
                <w:szCs w:val="20"/>
                <w:lang w:val="es-PE" w:eastAsia="es-PE"/>
              </w:rPr>
              <w:t>En el 2019 se estableció que el PNAEQW contaría con 01 Estrategia de Comunicación social con enfoque intercultural y de género implementada. Esta meta se cumplió</w:t>
            </w:r>
            <w:r w:rsidR="008E56FF" w:rsidRPr="00C809C9">
              <w:rPr>
                <w:rFonts w:asciiTheme="minorHAnsi" w:hAnsiTheme="minorHAnsi" w:cstheme="minorHAnsi"/>
                <w:bCs/>
                <w:sz w:val="20"/>
                <w:szCs w:val="20"/>
                <w:lang w:val="es-PE" w:eastAsia="es-PE"/>
              </w:rPr>
              <w:t>; sin</w:t>
            </w:r>
            <w:r w:rsidR="0021682A" w:rsidRPr="00C809C9">
              <w:rPr>
                <w:rFonts w:asciiTheme="minorHAnsi" w:hAnsiTheme="minorHAnsi" w:cstheme="minorHAnsi"/>
                <w:bCs/>
                <w:sz w:val="20"/>
                <w:szCs w:val="20"/>
                <w:lang w:val="es-PE" w:eastAsia="es-PE"/>
              </w:rPr>
              <w:t xml:space="preserve"> </w:t>
            </w:r>
            <w:proofErr w:type="gramStart"/>
            <w:r w:rsidR="008E56FF" w:rsidRPr="00C809C9">
              <w:rPr>
                <w:rFonts w:asciiTheme="minorHAnsi" w:hAnsiTheme="minorHAnsi" w:cstheme="minorHAnsi"/>
                <w:bCs/>
                <w:sz w:val="20"/>
                <w:szCs w:val="20"/>
                <w:lang w:val="es-PE" w:eastAsia="es-PE"/>
              </w:rPr>
              <w:t>embargo</w:t>
            </w:r>
            <w:proofErr w:type="gramEnd"/>
            <w:r w:rsidR="008E56FF" w:rsidRPr="00C809C9">
              <w:rPr>
                <w:rFonts w:asciiTheme="minorHAnsi" w:hAnsiTheme="minorHAnsi" w:cstheme="minorHAnsi"/>
                <w:bCs/>
                <w:sz w:val="20"/>
                <w:szCs w:val="20"/>
                <w:lang w:val="es-PE" w:eastAsia="es-PE"/>
              </w:rPr>
              <w:t xml:space="preserve"> de acuerdo a las coordinacio</w:t>
            </w:r>
            <w:r w:rsidR="00B92B88" w:rsidRPr="00C809C9">
              <w:rPr>
                <w:rFonts w:asciiTheme="minorHAnsi" w:hAnsiTheme="minorHAnsi" w:cstheme="minorHAnsi"/>
                <w:bCs/>
                <w:sz w:val="20"/>
                <w:szCs w:val="20"/>
                <w:lang w:val="es-PE" w:eastAsia="es-PE"/>
              </w:rPr>
              <w:t>n</w:t>
            </w:r>
            <w:r w:rsidR="008E56FF" w:rsidRPr="00C809C9">
              <w:rPr>
                <w:rFonts w:asciiTheme="minorHAnsi" w:hAnsiTheme="minorHAnsi" w:cstheme="minorHAnsi"/>
                <w:bCs/>
                <w:sz w:val="20"/>
                <w:szCs w:val="20"/>
                <w:lang w:val="es-PE" w:eastAsia="es-PE"/>
              </w:rPr>
              <w:t>es con PNAEQW el producto final cambio y se adecuo de la siguiente manera:</w:t>
            </w:r>
          </w:p>
          <w:p w14:paraId="2FF53F27" w14:textId="57D3640D" w:rsidR="008E56FF" w:rsidRPr="0021682A" w:rsidRDefault="008E56FF" w:rsidP="00D130D9">
            <w:pPr>
              <w:pStyle w:val="Prrafodelista"/>
              <w:numPr>
                <w:ilvl w:val="0"/>
                <w:numId w:val="27"/>
              </w:numPr>
              <w:tabs>
                <w:tab w:val="left" w:pos="4680"/>
              </w:tabs>
              <w:rPr>
                <w:rFonts w:asciiTheme="minorHAnsi" w:hAnsiTheme="minorHAnsi" w:cstheme="minorHAnsi"/>
                <w:bCs/>
                <w:sz w:val="20"/>
                <w:szCs w:val="20"/>
                <w:lang w:eastAsia="es-PE"/>
              </w:rPr>
            </w:pPr>
            <w:r w:rsidRPr="0021682A">
              <w:rPr>
                <w:rFonts w:asciiTheme="minorHAnsi" w:hAnsiTheme="minorHAnsi" w:cstheme="minorHAnsi"/>
                <w:bCs/>
                <w:sz w:val="20"/>
                <w:szCs w:val="20"/>
                <w:lang w:eastAsia="es-PE"/>
              </w:rPr>
              <w:t>PNAEQ</w:t>
            </w:r>
            <w:r w:rsidR="00310546">
              <w:rPr>
                <w:rFonts w:asciiTheme="minorHAnsi" w:hAnsiTheme="minorHAnsi" w:cstheme="minorHAnsi"/>
                <w:bCs/>
                <w:sz w:val="20"/>
                <w:szCs w:val="20"/>
                <w:lang w:eastAsia="es-PE"/>
              </w:rPr>
              <w:t>W</w:t>
            </w:r>
            <w:r w:rsidRPr="0021682A">
              <w:rPr>
                <w:rFonts w:asciiTheme="minorHAnsi" w:hAnsiTheme="minorHAnsi" w:cstheme="minorHAnsi"/>
                <w:bCs/>
                <w:sz w:val="20"/>
                <w:szCs w:val="20"/>
                <w:lang w:eastAsia="es-PE"/>
              </w:rPr>
              <w:t xml:space="preserve"> cuenta con un paquete de materiales educativo</w:t>
            </w:r>
            <w:r w:rsidR="0021682A">
              <w:rPr>
                <w:rFonts w:asciiTheme="minorHAnsi" w:hAnsiTheme="minorHAnsi" w:cstheme="minorHAnsi"/>
                <w:bCs/>
                <w:sz w:val="20"/>
                <w:szCs w:val="20"/>
                <w:lang w:eastAsia="es-PE"/>
              </w:rPr>
              <w:t>-</w:t>
            </w:r>
            <w:r w:rsidRPr="0021682A">
              <w:rPr>
                <w:rFonts w:asciiTheme="minorHAnsi" w:hAnsiTheme="minorHAnsi" w:cstheme="minorHAnsi"/>
                <w:bCs/>
                <w:sz w:val="20"/>
                <w:szCs w:val="20"/>
                <w:lang w:eastAsia="es-PE"/>
              </w:rPr>
              <w:t xml:space="preserve"> comunicaciona</w:t>
            </w:r>
            <w:r w:rsidR="00B92B88" w:rsidRPr="0021682A">
              <w:rPr>
                <w:rFonts w:asciiTheme="minorHAnsi" w:hAnsiTheme="minorHAnsi" w:cstheme="minorHAnsi"/>
                <w:bCs/>
                <w:sz w:val="20"/>
                <w:szCs w:val="20"/>
                <w:lang w:eastAsia="es-PE"/>
              </w:rPr>
              <w:t>l</w:t>
            </w:r>
            <w:r w:rsidRPr="0021682A">
              <w:rPr>
                <w:rFonts w:asciiTheme="minorHAnsi" w:hAnsiTheme="minorHAnsi" w:cstheme="minorHAnsi"/>
                <w:bCs/>
                <w:sz w:val="20"/>
                <w:szCs w:val="20"/>
                <w:lang w:eastAsia="es-PE"/>
              </w:rPr>
              <w:t>es y equipamiento:</w:t>
            </w:r>
          </w:p>
          <w:p w14:paraId="054A5077" w14:textId="66712333" w:rsidR="008E56FF" w:rsidRPr="0021682A" w:rsidRDefault="008E56FF" w:rsidP="009248FE">
            <w:pPr>
              <w:pStyle w:val="Prrafodelista"/>
              <w:tabs>
                <w:tab w:val="left" w:pos="4680"/>
              </w:tabs>
              <w:rPr>
                <w:rFonts w:asciiTheme="minorHAnsi" w:hAnsiTheme="minorHAnsi" w:cstheme="minorHAnsi"/>
                <w:bCs/>
                <w:sz w:val="20"/>
                <w:szCs w:val="20"/>
                <w:lang w:eastAsia="es-PE"/>
              </w:rPr>
            </w:pPr>
            <w:r w:rsidRPr="0021682A">
              <w:rPr>
                <w:rFonts w:asciiTheme="minorHAnsi" w:hAnsiTheme="minorHAnsi" w:cstheme="minorHAnsi"/>
                <w:bCs/>
                <w:sz w:val="20"/>
                <w:szCs w:val="20"/>
                <w:lang w:eastAsia="es-PE"/>
              </w:rPr>
              <w:t xml:space="preserve">Desarrollo de materiales educativos comunicacionales con enfoque de </w:t>
            </w:r>
            <w:r w:rsidRPr="003069E0">
              <w:rPr>
                <w:rFonts w:asciiTheme="minorHAnsi" w:hAnsiTheme="minorHAnsi" w:cstheme="minorHAnsi"/>
                <w:bCs/>
                <w:sz w:val="20"/>
                <w:szCs w:val="20"/>
                <w:lang w:eastAsia="es-PE"/>
              </w:rPr>
              <w:t>género son 5</w:t>
            </w:r>
            <w:r w:rsidR="00214379">
              <w:rPr>
                <w:rFonts w:asciiTheme="minorHAnsi" w:hAnsiTheme="minorHAnsi" w:cstheme="minorHAnsi"/>
                <w:bCs/>
                <w:sz w:val="20"/>
                <w:szCs w:val="20"/>
                <w:lang w:eastAsia="es-PE"/>
              </w:rPr>
              <w:t>1</w:t>
            </w:r>
            <w:r w:rsidR="005066D6">
              <w:rPr>
                <w:rFonts w:asciiTheme="minorHAnsi" w:hAnsiTheme="minorHAnsi" w:cstheme="minorHAnsi"/>
                <w:bCs/>
                <w:sz w:val="20"/>
                <w:szCs w:val="20"/>
                <w:lang w:eastAsia="es-PE"/>
              </w:rPr>
              <w:t xml:space="preserve"> </w:t>
            </w:r>
            <w:r w:rsidRPr="0021682A">
              <w:rPr>
                <w:rFonts w:asciiTheme="minorHAnsi" w:hAnsiTheme="minorHAnsi" w:cstheme="minorHAnsi"/>
                <w:bCs/>
                <w:sz w:val="20"/>
                <w:szCs w:val="20"/>
                <w:lang w:eastAsia="es-PE"/>
              </w:rPr>
              <w:t>Materiales educativos comun</w:t>
            </w:r>
            <w:r w:rsidR="00086615" w:rsidRPr="0021682A">
              <w:rPr>
                <w:rFonts w:asciiTheme="minorHAnsi" w:hAnsiTheme="minorHAnsi" w:cstheme="minorHAnsi"/>
                <w:bCs/>
                <w:sz w:val="20"/>
                <w:szCs w:val="20"/>
                <w:lang w:eastAsia="es-PE"/>
              </w:rPr>
              <w:t>icacionales</w:t>
            </w:r>
            <w:r w:rsidR="005066D6">
              <w:rPr>
                <w:rFonts w:asciiTheme="minorHAnsi" w:hAnsiTheme="minorHAnsi" w:cstheme="minorHAnsi"/>
                <w:bCs/>
                <w:sz w:val="20"/>
                <w:szCs w:val="20"/>
                <w:lang w:eastAsia="es-PE"/>
              </w:rPr>
              <w:t>.</w:t>
            </w:r>
          </w:p>
          <w:p w14:paraId="6A1D94A0" w14:textId="4A518332" w:rsidR="009B1450" w:rsidRPr="00A937DB" w:rsidRDefault="009B1450" w:rsidP="00A937DB">
            <w:pPr>
              <w:tabs>
                <w:tab w:val="left" w:pos="4680"/>
              </w:tabs>
              <w:rPr>
                <w:rFonts w:asciiTheme="minorHAnsi" w:hAnsiTheme="minorHAnsi" w:cstheme="minorHAnsi"/>
                <w:bCs/>
                <w:sz w:val="20"/>
                <w:szCs w:val="20"/>
                <w:lang w:eastAsia="es-PE"/>
              </w:rPr>
            </w:pPr>
            <w:r w:rsidRPr="00C809C9">
              <w:rPr>
                <w:rFonts w:asciiTheme="minorHAnsi" w:hAnsiTheme="minorHAnsi" w:cstheme="minorHAnsi"/>
                <w:bCs/>
                <w:sz w:val="20"/>
                <w:szCs w:val="20"/>
                <w:lang w:val="es-PE" w:eastAsia="es-PE"/>
              </w:rPr>
              <w:t>En el 2018 se determinó que 2</w:t>
            </w:r>
            <w:r w:rsidR="00214379" w:rsidRPr="00C809C9">
              <w:rPr>
                <w:rFonts w:asciiTheme="minorHAnsi" w:hAnsiTheme="minorHAnsi" w:cstheme="minorHAnsi"/>
                <w:bCs/>
                <w:sz w:val="20"/>
                <w:szCs w:val="20"/>
                <w:lang w:val="es-PE" w:eastAsia="es-PE"/>
              </w:rPr>
              <w:t>6</w:t>
            </w:r>
            <w:r w:rsidRPr="00C809C9">
              <w:rPr>
                <w:rFonts w:asciiTheme="minorHAnsi" w:hAnsiTheme="minorHAnsi" w:cstheme="minorHAnsi"/>
                <w:bCs/>
                <w:sz w:val="20"/>
                <w:szCs w:val="20"/>
                <w:lang w:val="es-PE" w:eastAsia="es-PE"/>
              </w:rPr>
              <w:t xml:space="preserve"> UT estarían implementadas con equipos audiovisuales</w:t>
            </w:r>
            <w:r w:rsidR="00086615" w:rsidRPr="00C809C9">
              <w:rPr>
                <w:rFonts w:asciiTheme="minorHAnsi" w:hAnsiTheme="minorHAnsi" w:cstheme="minorHAnsi"/>
                <w:bCs/>
                <w:sz w:val="20"/>
                <w:szCs w:val="20"/>
                <w:lang w:val="es-PE" w:eastAsia="es-PE"/>
              </w:rPr>
              <w:t xml:space="preserve"> (cámaras fotogr</w:t>
            </w:r>
            <w:r w:rsidR="00B92B88" w:rsidRPr="00C809C9">
              <w:rPr>
                <w:rFonts w:asciiTheme="minorHAnsi" w:hAnsiTheme="minorHAnsi" w:cstheme="minorHAnsi"/>
                <w:bCs/>
                <w:sz w:val="20"/>
                <w:szCs w:val="20"/>
                <w:lang w:val="es-PE" w:eastAsia="es-PE"/>
              </w:rPr>
              <w:t>á</w:t>
            </w:r>
            <w:r w:rsidR="00086615" w:rsidRPr="00C809C9">
              <w:rPr>
                <w:rFonts w:asciiTheme="minorHAnsi" w:hAnsiTheme="minorHAnsi" w:cstheme="minorHAnsi"/>
                <w:bCs/>
                <w:sz w:val="20"/>
                <w:szCs w:val="20"/>
                <w:lang w:val="es-PE" w:eastAsia="es-PE"/>
              </w:rPr>
              <w:t>ficas, trípodes de soporte y cámaras de video)</w:t>
            </w:r>
            <w:r w:rsidRPr="00C809C9">
              <w:rPr>
                <w:rFonts w:asciiTheme="minorHAnsi" w:hAnsiTheme="minorHAnsi" w:cstheme="minorHAnsi"/>
                <w:bCs/>
                <w:sz w:val="20"/>
                <w:szCs w:val="20"/>
                <w:lang w:val="es-PE" w:eastAsia="es-PE"/>
              </w:rPr>
              <w:t xml:space="preserve"> modernos para la recopilación y sistematización de testimonios de los principales actores sociales del servicio alimentario. </w:t>
            </w:r>
            <w:proofErr w:type="spellStart"/>
            <w:r w:rsidRPr="00A937DB">
              <w:rPr>
                <w:rFonts w:asciiTheme="minorHAnsi" w:hAnsiTheme="minorHAnsi" w:cstheme="minorHAnsi"/>
                <w:bCs/>
                <w:sz w:val="20"/>
                <w:szCs w:val="20"/>
                <w:lang w:eastAsia="es-PE"/>
              </w:rPr>
              <w:t>Esta</w:t>
            </w:r>
            <w:proofErr w:type="spellEnd"/>
            <w:r w:rsidRPr="00A937DB">
              <w:rPr>
                <w:rFonts w:asciiTheme="minorHAnsi" w:hAnsiTheme="minorHAnsi" w:cstheme="minorHAnsi"/>
                <w:bCs/>
                <w:sz w:val="20"/>
                <w:szCs w:val="20"/>
                <w:lang w:eastAsia="es-PE"/>
              </w:rPr>
              <w:t xml:space="preserve"> meta se </w:t>
            </w:r>
            <w:proofErr w:type="spellStart"/>
            <w:r w:rsidRPr="00A937DB">
              <w:rPr>
                <w:rFonts w:asciiTheme="minorHAnsi" w:hAnsiTheme="minorHAnsi" w:cstheme="minorHAnsi"/>
                <w:bCs/>
                <w:sz w:val="20"/>
                <w:szCs w:val="20"/>
                <w:lang w:eastAsia="es-PE"/>
              </w:rPr>
              <w:t>cumplió</w:t>
            </w:r>
            <w:proofErr w:type="spellEnd"/>
            <w:r w:rsidRPr="00A937DB">
              <w:rPr>
                <w:rFonts w:asciiTheme="minorHAnsi" w:hAnsiTheme="minorHAnsi" w:cstheme="minorHAnsi"/>
                <w:bCs/>
                <w:sz w:val="20"/>
                <w:szCs w:val="20"/>
                <w:lang w:eastAsia="es-PE"/>
              </w:rPr>
              <w:t xml:space="preserve"> al 100%.</w:t>
            </w:r>
          </w:p>
          <w:p w14:paraId="30686D62" w14:textId="1C8B4615" w:rsidR="006F3723" w:rsidRDefault="006F3723" w:rsidP="006F3723">
            <w:pPr>
              <w:spacing w:after="0"/>
              <w:rPr>
                <w:rFonts w:asciiTheme="minorHAnsi" w:hAnsiTheme="minorHAnsi" w:cstheme="minorHAnsi"/>
                <w:color w:val="FF0000"/>
                <w:sz w:val="20"/>
                <w:szCs w:val="20"/>
                <w:lang w:val="es-PE"/>
              </w:rPr>
            </w:pPr>
          </w:p>
          <w:p w14:paraId="79AE822F" w14:textId="2F431553" w:rsidR="00406D55" w:rsidRPr="008903FD" w:rsidRDefault="00115D3D" w:rsidP="00FC77AB">
            <w:pPr>
              <w:spacing w:after="0" w:line="276" w:lineRule="auto"/>
              <w:rPr>
                <w:rFonts w:asciiTheme="minorHAnsi" w:hAnsiTheme="minorHAnsi" w:cstheme="minorHAnsi"/>
                <w:sz w:val="20"/>
                <w:szCs w:val="20"/>
                <w:lang w:val="es-PE"/>
              </w:rPr>
            </w:pPr>
            <w:proofErr w:type="gramStart"/>
            <w:r w:rsidRPr="005066D6">
              <w:rPr>
                <w:rFonts w:asciiTheme="minorHAnsi" w:hAnsiTheme="minorHAnsi" w:cstheme="minorHAnsi"/>
                <w:b/>
                <w:sz w:val="20"/>
                <w:szCs w:val="20"/>
                <w:lang w:val="es-PE"/>
              </w:rPr>
              <w:t xml:space="preserve">En relación </w:t>
            </w:r>
            <w:r w:rsidR="00406D55" w:rsidRPr="005066D6">
              <w:rPr>
                <w:rFonts w:asciiTheme="minorHAnsi" w:hAnsiTheme="minorHAnsi" w:cstheme="minorHAnsi"/>
                <w:b/>
                <w:sz w:val="20"/>
                <w:szCs w:val="20"/>
                <w:lang w:val="es-PE"/>
              </w:rPr>
              <w:t>al</w:t>
            </w:r>
            <w:proofErr w:type="gramEnd"/>
            <w:r w:rsidR="00406D55" w:rsidRPr="005066D6">
              <w:rPr>
                <w:rFonts w:asciiTheme="minorHAnsi" w:hAnsiTheme="minorHAnsi" w:cstheme="minorHAnsi"/>
                <w:b/>
                <w:sz w:val="20"/>
                <w:szCs w:val="20"/>
                <w:lang w:val="es-PE"/>
              </w:rPr>
              <w:t xml:space="preserve"> paquete de materiales educativos-comunicacionales,</w:t>
            </w:r>
            <w:r w:rsidR="00406D55" w:rsidRPr="008903FD">
              <w:rPr>
                <w:rFonts w:asciiTheme="minorHAnsi" w:hAnsiTheme="minorHAnsi" w:cstheme="minorHAnsi"/>
                <w:sz w:val="20"/>
                <w:szCs w:val="20"/>
                <w:lang w:val="es-PE"/>
              </w:rPr>
              <w:t xml:space="preserve"> la actividad se llev</w:t>
            </w:r>
            <w:r w:rsidR="003069E0">
              <w:rPr>
                <w:rFonts w:asciiTheme="minorHAnsi" w:hAnsiTheme="minorHAnsi" w:cstheme="minorHAnsi"/>
                <w:sz w:val="20"/>
                <w:szCs w:val="20"/>
                <w:lang w:val="es-PE"/>
              </w:rPr>
              <w:t>ó</w:t>
            </w:r>
            <w:r w:rsidR="00406D55" w:rsidRPr="008903FD">
              <w:rPr>
                <w:rFonts w:asciiTheme="minorHAnsi" w:hAnsiTheme="minorHAnsi" w:cstheme="minorHAnsi"/>
                <w:sz w:val="20"/>
                <w:szCs w:val="20"/>
                <w:lang w:val="es-PE"/>
              </w:rPr>
              <w:t xml:space="preserve"> a cabo de la siguiente manera:</w:t>
            </w:r>
          </w:p>
          <w:p w14:paraId="55BAC3B1" w14:textId="7B8096C3" w:rsidR="00332B55" w:rsidRPr="008903FD" w:rsidRDefault="00332B55" w:rsidP="00D130D9">
            <w:pPr>
              <w:pStyle w:val="Prrafodelista"/>
              <w:numPr>
                <w:ilvl w:val="0"/>
                <w:numId w:val="27"/>
              </w:numPr>
              <w:spacing w:after="0"/>
              <w:jc w:val="both"/>
              <w:rPr>
                <w:rFonts w:asciiTheme="minorHAnsi" w:eastAsia="Times New Roman" w:hAnsiTheme="minorHAnsi" w:cstheme="minorHAnsi"/>
                <w:sz w:val="20"/>
                <w:szCs w:val="20"/>
              </w:rPr>
            </w:pPr>
            <w:r w:rsidRPr="008903FD">
              <w:rPr>
                <w:rFonts w:asciiTheme="minorHAnsi" w:eastAsia="Times New Roman" w:hAnsiTheme="minorHAnsi" w:cstheme="minorHAnsi"/>
                <w:sz w:val="20"/>
                <w:szCs w:val="20"/>
              </w:rPr>
              <w:t>Se determinó que el objetivo del conjunto de materiales educativos era difundir conocimientos y prácticas relacionadas a la alimentación saludable y contribuir a reducir las brechas de aceptación de las raciones, en especial del desayuno escolar.</w:t>
            </w:r>
          </w:p>
          <w:p w14:paraId="2DE1B3E5" w14:textId="08B2FDAE" w:rsidR="00B77DE4" w:rsidRPr="008903FD" w:rsidRDefault="00D927F4" w:rsidP="00D130D9">
            <w:pPr>
              <w:pStyle w:val="Prrafodelista"/>
              <w:numPr>
                <w:ilvl w:val="0"/>
                <w:numId w:val="27"/>
              </w:numPr>
              <w:spacing w:after="0"/>
              <w:jc w:val="both"/>
              <w:rPr>
                <w:rFonts w:asciiTheme="minorHAnsi" w:eastAsia="Times New Roman" w:hAnsiTheme="minorHAnsi" w:cstheme="minorHAnsi"/>
                <w:sz w:val="20"/>
                <w:szCs w:val="20"/>
              </w:rPr>
            </w:pPr>
            <w:r w:rsidRPr="008903FD">
              <w:rPr>
                <w:rFonts w:asciiTheme="minorHAnsi" w:eastAsia="Times New Roman" w:hAnsiTheme="minorHAnsi" w:cstheme="minorHAnsi"/>
                <w:sz w:val="20"/>
                <w:szCs w:val="20"/>
              </w:rPr>
              <w:t>Se ha desarrollado un paquete de propuestas de productos comunicacionales de la estrategia educativa comunicacional del PNAE Qali Warma a partir de los resultados de la investigación operativa rápida realizada en 03 Unidades Territoriales (Lima Metropolitana, Puno y Loreto), alineados a sus 04 ejes transversales: a) fortalecimiento de capacidades, b) movilización social, c) abogacía y d) prensa</w:t>
            </w:r>
          </w:p>
          <w:p w14:paraId="639FE8CD" w14:textId="06BE3D33" w:rsidR="00332B55" w:rsidRDefault="00EC7BD9" w:rsidP="00D130D9">
            <w:pPr>
              <w:pStyle w:val="Prrafodelista"/>
              <w:numPr>
                <w:ilvl w:val="0"/>
                <w:numId w:val="27"/>
              </w:numPr>
              <w:spacing w:after="0"/>
              <w:jc w:val="both"/>
              <w:rPr>
                <w:rFonts w:asciiTheme="minorHAnsi" w:eastAsia="Times New Roman" w:hAnsiTheme="minorHAnsi" w:cstheme="minorHAnsi"/>
                <w:sz w:val="20"/>
                <w:szCs w:val="20"/>
              </w:rPr>
            </w:pPr>
            <w:r w:rsidRPr="008903FD">
              <w:rPr>
                <w:rFonts w:asciiTheme="minorHAnsi" w:eastAsia="Times New Roman" w:hAnsiTheme="minorHAnsi" w:cstheme="minorHAnsi"/>
                <w:sz w:val="20"/>
                <w:szCs w:val="20"/>
              </w:rPr>
              <w:t xml:space="preserve">Considerando que la comunicación tiene un mayor efecto si se llega con los mismos mensajes por diferentes canales y a diferentes audiencias, la propuesta ha seguido esta premisa manteniendo una línea creativa común. Los mensajes son los mismos, con personajes únicos (Quique y Wendy) y referentes, imágenes y estilos similares, videos y audios que permitan a la audiencia reconocerlos y relacionarlos al PNAEQW. Todo esto le da cohesión al paquete educativo comunicacional completo. </w:t>
            </w:r>
          </w:p>
          <w:p w14:paraId="01378B86" w14:textId="4AB77D5C" w:rsidR="00214379" w:rsidRPr="00214379" w:rsidRDefault="00214379" w:rsidP="00D130D9">
            <w:pPr>
              <w:pStyle w:val="Prrafodelista"/>
              <w:numPr>
                <w:ilvl w:val="0"/>
                <w:numId w:val="27"/>
              </w:numPr>
              <w:spacing w:after="0"/>
              <w:jc w:val="both"/>
              <w:rPr>
                <w:rFonts w:asciiTheme="minorHAnsi" w:eastAsia="Times New Roman" w:hAnsiTheme="minorHAnsi" w:cstheme="minorHAnsi"/>
                <w:sz w:val="20"/>
                <w:szCs w:val="20"/>
              </w:rPr>
            </w:pPr>
            <w:r w:rsidRPr="00214379">
              <w:rPr>
                <w:rFonts w:asciiTheme="minorHAnsi" w:eastAsia="Times New Roman" w:hAnsiTheme="minorHAnsi" w:cstheme="minorHAnsi"/>
                <w:sz w:val="20"/>
                <w:szCs w:val="20"/>
              </w:rPr>
              <w:t>Se elaboraron 51 materiales y validaron 46 piezas de materiales educativos según el siguiente detalle:</w:t>
            </w:r>
          </w:p>
          <w:p w14:paraId="4AF0352C" w14:textId="77777777" w:rsidR="00214379" w:rsidRPr="00214379" w:rsidRDefault="00214379" w:rsidP="00214379">
            <w:pPr>
              <w:spacing w:after="0" w:line="276" w:lineRule="auto"/>
              <w:rPr>
                <w:rFonts w:asciiTheme="minorHAnsi" w:hAnsiTheme="minorHAnsi" w:cstheme="minorHAnsi"/>
                <w:sz w:val="20"/>
                <w:szCs w:val="20"/>
                <w:lang w:val="es-PE"/>
              </w:rPr>
            </w:pPr>
          </w:p>
          <w:p w14:paraId="7C34BA3D"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microprograma sobre el desayuno escolar y alimentación saludable, para niñas y niños de educación inicial y primaria.</w:t>
            </w:r>
          </w:p>
          <w:p w14:paraId="0DD9B8FD"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microprograma sobre el desayuno escolar y alimentación saludable, para la comunidad educativa y público en general.</w:t>
            </w:r>
          </w:p>
          <w:p w14:paraId="749A7B14"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cuña radial promocional sobre el desayuno escolar y alimentación saludable para la comunidad educativa y público en general.</w:t>
            </w:r>
          </w:p>
          <w:p w14:paraId="65709ECE" w14:textId="7C50FF5F"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08 productos musicales: 06 canciones (los alimentos, lavado de manos, residuos, alimentación saludable y desayuno escolar, canción característica) y dos pistas instrumentales.</w:t>
            </w:r>
          </w:p>
          <w:p w14:paraId="2C893E72"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04 audiocuentos y 04 cuentos temáticos para niñas y niños de educación inicial (el pan bueno, arcoíris de sabores, buenos consejos y Alicia y su planta crecen), así como su versión impresa e instructivo (el pan bueno, arcoíris de sabores, buenos consejos y Alicia y su planta crecen) para niñas y niños de educación inicial.</w:t>
            </w:r>
          </w:p>
          <w:p w14:paraId="282D6DB0" w14:textId="1114D89F"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de radionovela “Con una buena alimentación, aprendo mejor” para la comunidad educativa y público en general.</w:t>
            </w:r>
          </w:p>
          <w:p w14:paraId="71D5BD58" w14:textId="77777777" w:rsidR="00214379" w:rsidRPr="00214379" w:rsidRDefault="00214379" w:rsidP="00214379">
            <w:pPr>
              <w:spacing w:after="0"/>
              <w:ind w:left="360"/>
              <w:rPr>
                <w:rFonts w:asciiTheme="minorHAnsi" w:hAnsiTheme="minorHAnsi" w:cstheme="minorHAnsi"/>
                <w:sz w:val="20"/>
                <w:szCs w:val="20"/>
                <w:lang w:val="es-PE"/>
              </w:rPr>
            </w:pPr>
            <w:r w:rsidRPr="00214379">
              <w:rPr>
                <w:rFonts w:asciiTheme="minorHAnsi" w:hAnsiTheme="minorHAnsi" w:cstheme="minorHAnsi"/>
                <w:sz w:val="20"/>
                <w:szCs w:val="20"/>
                <w:lang w:val="es-PE"/>
              </w:rPr>
              <w:t xml:space="preserve"> </w:t>
            </w:r>
          </w:p>
          <w:p w14:paraId="2FCDD2F4"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06 historietas impresas e instructivo (somos familias saludables, con agua y jabón, elegimos lo mejor, para cada momento un alimento, todos por una comunidad saludable, lo logramos) para niñas y niños de educación primaria.</w:t>
            </w:r>
          </w:p>
          <w:p w14:paraId="0622A965"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02 fichas de identificación de espacios públicos Qali Warma para monitores de gestión local</w:t>
            </w:r>
          </w:p>
          <w:p w14:paraId="7AC9377E"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 xml:space="preserve">01 </w:t>
            </w:r>
            <w:proofErr w:type="spellStart"/>
            <w:r w:rsidRPr="00214379">
              <w:rPr>
                <w:rFonts w:asciiTheme="minorHAnsi" w:hAnsiTheme="minorHAnsi" w:cstheme="minorHAnsi"/>
                <w:sz w:val="20"/>
                <w:szCs w:val="20"/>
              </w:rPr>
              <w:t>nutriludo</w:t>
            </w:r>
            <w:proofErr w:type="spellEnd"/>
            <w:r w:rsidRPr="00214379">
              <w:rPr>
                <w:rFonts w:asciiTheme="minorHAnsi" w:hAnsiTheme="minorHAnsi" w:cstheme="minorHAnsi"/>
                <w:sz w:val="20"/>
                <w:szCs w:val="20"/>
              </w:rPr>
              <w:t xml:space="preserve"> de la alimentación saludable (tablero, tarjetas rojas, tarjetas verdes e instructivo) para madres y padres de familia.</w:t>
            </w:r>
          </w:p>
          <w:p w14:paraId="1462D8A2"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08 secuencias organizada de tarjetas de imágenes para niñas y niños de educación inicial y primaria.</w:t>
            </w:r>
          </w:p>
          <w:p w14:paraId="2F1D7C12"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audiovisual de 5 minutos para crear confianza en el desayuno escolar MIDIS Qali Warma.</w:t>
            </w:r>
          </w:p>
          <w:p w14:paraId="192D8161"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audiovisual de 2 minutos para crear confianza en el desayuno escolar MIDIS Qali Warma.</w:t>
            </w:r>
          </w:p>
          <w:p w14:paraId="01C91A9E"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06 videos animaciones para niñas y niños de educación inicial.</w:t>
            </w:r>
          </w:p>
          <w:p w14:paraId="1B0ED19A"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carta de Quique y Wendy e instructivo.</w:t>
            </w:r>
          </w:p>
          <w:p w14:paraId="228BCF40"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rotafolio sobre el desayuno escolar y la alimentación saludable, para madres y padres de familia.</w:t>
            </w:r>
          </w:p>
          <w:p w14:paraId="689A8D9C" w14:textId="77777777" w:rsidR="00214379" w:rsidRP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01 rotafolio sobre el desayuno escolar y la alimentación saludable, para niñas y niños de educación primaria.</w:t>
            </w:r>
          </w:p>
          <w:p w14:paraId="4B3E7FBB" w14:textId="0BBE08C6" w:rsidR="00214379" w:rsidRDefault="00214379" w:rsidP="00D130D9">
            <w:pPr>
              <w:pStyle w:val="Prrafodelista"/>
              <w:numPr>
                <w:ilvl w:val="0"/>
                <w:numId w:val="27"/>
              </w:numPr>
              <w:spacing w:after="0"/>
              <w:rPr>
                <w:rFonts w:asciiTheme="minorHAnsi" w:hAnsiTheme="minorHAnsi" w:cstheme="minorHAnsi"/>
                <w:sz w:val="20"/>
                <w:szCs w:val="20"/>
              </w:rPr>
            </w:pPr>
            <w:r w:rsidRPr="00214379">
              <w:rPr>
                <w:rFonts w:asciiTheme="minorHAnsi" w:hAnsiTheme="minorHAnsi" w:cstheme="minorHAnsi"/>
                <w:sz w:val="20"/>
                <w:szCs w:val="20"/>
              </w:rPr>
              <w:t xml:space="preserve">03 </w:t>
            </w:r>
            <w:proofErr w:type="spellStart"/>
            <w:r w:rsidRPr="00214379">
              <w:rPr>
                <w:rFonts w:asciiTheme="minorHAnsi" w:hAnsiTheme="minorHAnsi" w:cstheme="minorHAnsi"/>
                <w:sz w:val="20"/>
                <w:szCs w:val="20"/>
              </w:rPr>
              <w:t>Expofotos</w:t>
            </w:r>
            <w:proofErr w:type="spellEnd"/>
            <w:r w:rsidRPr="00214379">
              <w:rPr>
                <w:rFonts w:asciiTheme="minorHAnsi" w:hAnsiTheme="minorHAnsi" w:cstheme="minorHAnsi"/>
                <w:sz w:val="20"/>
                <w:szCs w:val="20"/>
              </w:rPr>
              <w:t xml:space="preserve"> que promocionan el desayuno escolar y la alimentación saludable, para las Unidades Territoriales del PNAE Qali Warma: Lima Metropolitana, Loreto y Puno.</w:t>
            </w:r>
          </w:p>
          <w:p w14:paraId="100CDCA5" w14:textId="77777777" w:rsidR="00765EFF" w:rsidRPr="00C809C9" w:rsidRDefault="00765EFF" w:rsidP="00201728">
            <w:pPr>
              <w:spacing w:after="0" w:line="276" w:lineRule="auto"/>
              <w:rPr>
                <w:rFonts w:asciiTheme="minorHAnsi" w:hAnsiTheme="minorHAnsi" w:cstheme="minorHAnsi"/>
                <w:sz w:val="20"/>
                <w:szCs w:val="20"/>
                <w:lang w:val="es-PE"/>
              </w:rPr>
            </w:pPr>
          </w:p>
          <w:p w14:paraId="5A92A4D3" w14:textId="1587A68B" w:rsidR="00D130D9" w:rsidRPr="00765EFF" w:rsidRDefault="00D130D9" w:rsidP="00201728">
            <w:pPr>
              <w:spacing w:after="0" w:line="276" w:lineRule="auto"/>
              <w:rPr>
                <w:rFonts w:asciiTheme="minorHAnsi" w:hAnsiTheme="minorHAnsi" w:cstheme="minorHAnsi"/>
                <w:sz w:val="20"/>
                <w:szCs w:val="20"/>
                <w:lang w:val="es-PE"/>
              </w:rPr>
            </w:pPr>
            <w:r w:rsidRPr="00765EFF">
              <w:rPr>
                <w:rFonts w:asciiTheme="minorHAnsi" w:hAnsiTheme="minorHAnsi" w:cstheme="minorHAnsi"/>
                <w:sz w:val="20"/>
                <w:szCs w:val="20"/>
                <w:lang w:val="es-PE"/>
              </w:rPr>
              <w:t xml:space="preserve">Cabe señalar que los 02 vídeos instruccionales de 5 y 2 minutos para crear confianza en el desayuno escolar MIDIS Qali Warma y 03 </w:t>
            </w:r>
            <w:proofErr w:type="spellStart"/>
            <w:r w:rsidRPr="00765EFF">
              <w:rPr>
                <w:rFonts w:asciiTheme="minorHAnsi" w:hAnsiTheme="minorHAnsi" w:cstheme="minorHAnsi"/>
                <w:sz w:val="20"/>
                <w:szCs w:val="20"/>
                <w:lang w:val="es-PE"/>
              </w:rPr>
              <w:t>expofotos</w:t>
            </w:r>
            <w:proofErr w:type="spellEnd"/>
            <w:r w:rsidRPr="00765EFF">
              <w:rPr>
                <w:rFonts w:asciiTheme="minorHAnsi" w:hAnsiTheme="minorHAnsi" w:cstheme="minorHAnsi"/>
                <w:sz w:val="20"/>
                <w:szCs w:val="20"/>
                <w:lang w:val="es-PE"/>
              </w:rPr>
              <w:t xml:space="preserve"> itinerantes que promocionan el desayuno escolar y la alimentación saludable para las Unidades Territoriales del PNAE Qali Warma: Lima Metropolitana, Loreto y Puno, no ingresaron a validación. </w:t>
            </w:r>
          </w:p>
          <w:p w14:paraId="46CA2A2A" w14:textId="1EADEAC9" w:rsidR="00D130D9" w:rsidRPr="002C6F04" w:rsidRDefault="00D130D9" w:rsidP="00D130D9">
            <w:pPr>
              <w:spacing w:after="0"/>
              <w:rPr>
                <w:rFonts w:asciiTheme="minorHAnsi" w:hAnsiTheme="minorHAnsi" w:cstheme="minorHAnsi"/>
                <w:sz w:val="20"/>
                <w:szCs w:val="20"/>
                <w:lang w:val="es-AR"/>
              </w:rPr>
            </w:pPr>
            <w:r w:rsidRPr="002C6F04">
              <w:rPr>
                <w:rFonts w:asciiTheme="minorHAnsi" w:hAnsiTheme="minorHAnsi" w:cstheme="minorHAnsi"/>
                <w:sz w:val="20"/>
                <w:szCs w:val="20"/>
                <w:lang w:val="es-PE"/>
              </w:rPr>
              <w:t xml:space="preserve">Asimismo, se fortalecieron las capacidades en el uso de los materiales a especialistas </w:t>
            </w:r>
            <w:proofErr w:type="spellStart"/>
            <w:r w:rsidRPr="002C6F04">
              <w:rPr>
                <w:rFonts w:asciiTheme="minorHAnsi" w:hAnsiTheme="minorHAnsi" w:cstheme="minorHAnsi"/>
                <w:sz w:val="20"/>
                <w:szCs w:val="20"/>
                <w:lang w:val="es-PE"/>
              </w:rPr>
              <w:t>educativosy</w:t>
            </w:r>
            <w:proofErr w:type="spellEnd"/>
            <w:r w:rsidRPr="002C6F04">
              <w:rPr>
                <w:rFonts w:asciiTheme="minorHAnsi" w:hAnsiTheme="minorHAnsi" w:cstheme="minorHAnsi"/>
                <w:sz w:val="20"/>
                <w:szCs w:val="20"/>
                <w:lang w:val="es-PE"/>
              </w:rPr>
              <w:t xml:space="preserve"> monitores de gestión local de las Unidades Territoriales de Lima Metropolitana, Puno y Loreto, en un Taller de Validación y Capacitación realizado el 28 y 29 de noviembre de 2019, en la Sala 1 y 2 del Edificio Los </w:t>
            </w:r>
            <w:proofErr w:type="spellStart"/>
            <w:r w:rsidRPr="002C6F04">
              <w:rPr>
                <w:rFonts w:asciiTheme="minorHAnsi" w:hAnsiTheme="minorHAnsi" w:cstheme="minorHAnsi"/>
                <w:sz w:val="20"/>
                <w:szCs w:val="20"/>
                <w:lang w:val="es-PE"/>
              </w:rPr>
              <w:t>Inkas</w:t>
            </w:r>
            <w:proofErr w:type="spellEnd"/>
            <w:r w:rsidRPr="002C6F04">
              <w:rPr>
                <w:rFonts w:asciiTheme="minorHAnsi" w:hAnsiTheme="minorHAnsi" w:cstheme="minorHAnsi"/>
                <w:sz w:val="20"/>
                <w:szCs w:val="20"/>
                <w:lang w:val="es-PE"/>
              </w:rPr>
              <w:t>, sede del PNAE QW.</w:t>
            </w:r>
            <w:r w:rsidR="00881274">
              <w:rPr>
                <w:rFonts w:asciiTheme="minorHAnsi" w:hAnsiTheme="minorHAnsi" w:cstheme="minorHAnsi"/>
                <w:sz w:val="20"/>
                <w:szCs w:val="20"/>
                <w:lang w:val="es-PE"/>
              </w:rPr>
              <w:t xml:space="preserve"> </w:t>
            </w:r>
          </w:p>
          <w:p w14:paraId="1463398C" w14:textId="77777777" w:rsidR="00D130D9" w:rsidRPr="00D130D9" w:rsidRDefault="00D130D9" w:rsidP="00D130D9">
            <w:pPr>
              <w:spacing w:after="0"/>
              <w:rPr>
                <w:rFonts w:asciiTheme="minorHAnsi" w:hAnsiTheme="minorHAnsi" w:cstheme="minorHAnsi"/>
                <w:sz w:val="20"/>
                <w:szCs w:val="20"/>
                <w:lang w:val="es-AR"/>
              </w:rPr>
            </w:pPr>
          </w:p>
          <w:p w14:paraId="1EB6E7E3" w14:textId="77777777" w:rsidR="00EC7BD9" w:rsidRPr="008903FD" w:rsidRDefault="00EC7BD9" w:rsidP="00EC7BD9">
            <w:pPr>
              <w:spacing w:after="0" w:line="276" w:lineRule="auto"/>
              <w:rPr>
                <w:rFonts w:asciiTheme="minorHAnsi" w:hAnsiTheme="minorHAnsi" w:cstheme="minorHAnsi"/>
                <w:sz w:val="20"/>
                <w:szCs w:val="20"/>
                <w:lang w:val="es-PE"/>
              </w:rPr>
            </w:pPr>
          </w:p>
          <w:p w14:paraId="69EAA556" w14:textId="77777777" w:rsidR="00EC7BD9" w:rsidRPr="00CA6BF3" w:rsidRDefault="00EC7BD9" w:rsidP="00D130D9">
            <w:pPr>
              <w:pStyle w:val="Prrafodelista"/>
              <w:numPr>
                <w:ilvl w:val="0"/>
                <w:numId w:val="27"/>
              </w:numPr>
              <w:spacing w:after="0" w:line="276" w:lineRule="auto"/>
              <w:rPr>
                <w:rFonts w:asciiTheme="minorHAnsi" w:hAnsiTheme="minorHAnsi" w:cstheme="minorHAnsi"/>
                <w:sz w:val="20"/>
                <w:szCs w:val="20"/>
              </w:rPr>
            </w:pPr>
            <w:r w:rsidRPr="00CA6BF3">
              <w:rPr>
                <w:rFonts w:asciiTheme="minorHAnsi" w:hAnsiTheme="minorHAnsi" w:cstheme="minorHAnsi"/>
                <w:sz w:val="20"/>
                <w:szCs w:val="20"/>
              </w:rPr>
              <w:t>Asimismo, se fortalecieron las capacidades en el uso de los materiales a especialistas educativos, comunicadores y monitores de gestión local de las Unidades Territoriales de Lima Metropolitana, Puno y Loreto.</w:t>
            </w:r>
          </w:p>
          <w:p w14:paraId="3A24E185" w14:textId="77777777" w:rsidR="00EC7BD9" w:rsidRPr="00EC7BD9" w:rsidRDefault="00EC7BD9" w:rsidP="006F3723">
            <w:pPr>
              <w:spacing w:after="0"/>
              <w:rPr>
                <w:rFonts w:asciiTheme="minorHAnsi" w:hAnsiTheme="minorHAnsi" w:cstheme="minorHAnsi"/>
                <w:color w:val="FF0000"/>
                <w:sz w:val="20"/>
                <w:szCs w:val="20"/>
                <w:lang w:val="es-AR"/>
              </w:rPr>
            </w:pPr>
          </w:p>
          <w:p w14:paraId="313917E0" w14:textId="77777777" w:rsidR="006F3723" w:rsidRPr="009A431A" w:rsidRDefault="006F3723" w:rsidP="006F3723">
            <w:pPr>
              <w:spacing w:after="0"/>
              <w:rPr>
                <w:rFonts w:asciiTheme="minorHAnsi" w:hAnsiTheme="minorHAnsi" w:cstheme="minorHAnsi"/>
                <w:color w:val="FF0000"/>
                <w:sz w:val="20"/>
                <w:szCs w:val="20"/>
                <w:lang w:val="es-PE"/>
              </w:rPr>
            </w:pPr>
          </w:p>
          <w:p w14:paraId="1733CFD4" w14:textId="5F535545" w:rsidR="00B07139" w:rsidRPr="005066D6" w:rsidRDefault="007A4017" w:rsidP="007A4017">
            <w:pPr>
              <w:spacing w:after="0"/>
              <w:rPr>
                <w:rFonts w:asciiTheme="minorHAnsi" w:hAnsiTheme="minorHAnsi" w:cstheme="minorHAnsi"/>
                <w:b/>
                <w:sz w:val="20"/>
                <w:szCs w:val="20"/>
                <w:lang w:val="es-PE"/>
              </w:rPr>
            </w:pPr>
            <w:proofErr w:type="gramStart"/>
            <w:r w:rsidRPr="005066D6">
              <w:rPr>
                <w:rFonts w:asciiTheme="minorHAnsi" w:hAnsiTheme="minorHAnsi" w:cstheme="minorHAnsi"/>
                <w:b/>
                <w:sz w:val="20"/>
                <w:szCs w:val="20"/>
                <w:lang w:val="es-PE"/>
              </w:rPr>
              <w:t>En relación a</w:t>
            </w:r>
            <w:proofErr w:type="gramEnd"/>
            <w:r w:rsidRPr="005066D6">
              <w:rPr>
                <w:rFonts w:asciiTheme="minorHAnsi" w:hAnsiTheme="minorHAnsi" w:cstheme="minorHAnsi"/>
                <w:b/>
                <w:sz w:val="20"/>
                <w:szCs w:val="20"/>
                <w:lang w:val="es-PE"/>
              </w:rPr>
              <w:t xml:space="preserve"> la adquisición de los equipo</w:t>
            </w:r>
            <w:r w:rsidR="00B07139" w:rsidRPr="005066D6">
              <w:rPr>
                <w:rFonts w:asciiTheme="minorHAnsi" w:hAnsiTheme="minorHAnsi" w:cstheme="minorHAnsi"/>
                <w:b/>
                <w:sz w:val="20"/>
                <w:szCs w:val="20"/>
                <w:lang w:val="es-PE"/>
              </w:rPr>
              <w:t>s</w:t>
            </w:r>
            <w:r w:rsidRPr="005066D6">
              <w:rPr>
                <w:rFonts w:asciiTheme="minorHAnsi" w:hAnsiTheme="minorHAnsi" w:cstheme="minorHAnsi"/>
                <w:b/>
                <w:sz w:val="20"/>
                <w:szCs w:val="20"/>
                <w:lang w:val="es-PE"/>
              </w:rPr>
              <w:t xml:space="preserve"> audiovi</w:t>
            </w:r>
            <w:r w:rsidR="00B07139" w:rsidRPr="005066D6">
              <w:rPr>
                <w:rFonts w:asciiTheme="minorHAnsi" w:hAnsiTheme="minorHAnsi" w:cstheme="minorHAnsi"/>
                <w:b/>
                <w:sz w:val="20"/>
                <w:szCs w:val="20"/>
                <w:lang w:val="es-PE"/>
              </w:rPr>
              <w:t>sual</w:t>
            </w:r>
            <w:r w:rsidRPr="005066D6">
              <w:rPr>
                <w:rFonts w:asciiTheme="minorHAnsi" w:hAnsiTheme="minorHAnsi" w:cstheme="minorHAnsi"/>
                <w:b/>
                <w:sz w:val="20"/>
                <w:szCs w:val="20"/>
                <w:lang w:val="es-PE"/>
              </w:rPr>
              <w:t>es</w:t>
            </w:r>
            <w:r w:rsidR="00B07139" w:rsidRPr="005066D6">
              <w:rPr>
                <w:rFonts w:asciiTheme="minorHAnsi" w:hAnsiTheme="minorHAnsi" w:cstheme="minorHAnsi"/>
                <w:b/>
                <w:sz w:val="20"/>
                <w:szCs w:val="20"/>
                <w:lang w:val="es-PE"/>
              </w:rPr>
              <w:t>:</w:t>
            </w:r>
          </w:p>
          <w:p w14:paraId="54A4B203" w14:textId="3B95EEF7" w:rsidR="006F3723" w:rsidRPr="00B07139" w:rsidRDefault="006F3723" w:rsidP="007A4017">
            <w:pPr>
              <w:spacing w:after="0"/>
              <w:rPr>
                <w:rFonts w:asciiTheme="minorHAnsi" w:hAnsiTheme="minorHAnsi" w:cstheme="minorHAnsi"/>
                <w:sz w:val="20"/>
                <w:szCs w:val="20"/>
                <w:lang w:val="es-PE"/>
              </w:rPr>
            </w:pPr>
            <w:r w:rsidRPr="00B07139">
              <w:rPr>
                <w:rFonts w:asciiTheme="minorHAnsi" w:hAnsiTheme="minorHAnsi" w:cstheme="minorHAnsi"/>
                <w:sz w:val="20"/>
                <w:szCs w:val="20"/>
                <w:lang w:val="es-PE"/>
              </w:rPr>
              <w:t>Se han adquirido l</w:t>
            </w:r>
            <w:r w:rsidR="00B07139">
              <w:rPr>
                <w:rFonts w:asciiTheme="minorHAnsi" w:hAnsiTheme="minorHAnsi" w:cstheme="minorHAnsi"/>
                <w:sz w:val="20"/>
                <w:szCs w:val="20"/>
                <w:lang w:val="es-PE"/>
              </w:rPr>
              <w:t>as cámaras fotográficas, las cámaras de video y los trípodes de soporte</w:t>
            </w:r>
            <w:r w:rsidRPr="00B07139">
              <w:rPr>
                <w:rFonts w:asciiTheme="minorHAnsi" w:hAnsiTheme="minorHAnsi" w:cstheme="minorHAnsi"/>
                <w:sz w:val="20"/>
                <w:szCs w:val="20"/>
                <w:lang w:val="es-PE"/>
              </w:rPr>
              <w:t xml:space="preserve"> para la recopilación y sistematización de los testimonios de los principales actores sociales del servicio alimentario</w:t>
            </w:r>
            <w:r w:rsidR="00B07139" w:rsidRPr="00B07139">
              <w:rPr>
                <w:rFonts w:asciiTheme="minorHAnsi" w:hAnsiTheme="minorHAnsi" w:cstheme="minorHAnsi"/>
                <w:sz w:val="20"/>
                <w:szCs w:val="20"/>
                <w:lang w:val="es-PE"/>
              </w:rPr>
              <w:t xml:space="preserve"> </w:t>
            </w:r>
            <w:proofErr w:type="gramStart"/>
            <w:r w:rsidR="00B07139" w:rsidRPr="00B07139">
              <w:rPr>
                <w:rFonts w:asciiTheme="minorHAnsi" w:hAnsiTheme="minorHAnsi" w:cstheme="minorHAnsi"/>
                <w:sz w:val="20"/>
                <w:szCs w:val="20"/>
                <w:lang w:val="es-PE"/>
              </w:rPr>
              <w:t>de acuerdo a</w:t>
            </w:r>
            <w:proofErr w:type="gramEnd"/>
            <w:r w:rsidR="00B07139" w:rsidRPr="00B07139">
              <w:rPr>
                <w:rFonts w:asciiTheme="minorHAnsi" w:hAnsiTheme="minorHAnsi" w:cstheme="minorHAnsi"/>
                <w:sz w:val="20"/>
                <w:szCs w:val="20"/>
                <w:lang w:val="es-PE"/>
              </w:rPr>
              <w:t xml:space="preserve"> lo requerido por el PNAEQW.</w:t>
            </w:r>
            <w:r w:rsidR="00B07139">
              <w:rPr>
                <w:rFonts w:asciiTheme="minorHAnsi" w:hAnsiTheme="minorHAnsi" w:cstheme="minorHAnsi"/>
                <w:sz w:val="20"/>
                <w:szCs w:val="20"/>
                <w:lang w:val="es-PE"/>
              </w:rPr>
              <w:t xml:space="preserve"> El resultado es que </w:t>
            </w:r>
            <w:r w:rsidR="008903FD" w:rsidRPr="00B07139">
              <w:rPr>
                <w:rFonts w:asciiTheme="minorHAnsi" w:hAnsiTheme="minorHAnsi" w:cstheme="minorHAnsi"/>
                <w:bCs/>
                <w:sz w:val="20"/>
                <w:szCs w:val="20"/>
                <w:lang w:val="es-PE" w:eastAsia="es-PE"/>
              </w:rPr>
              <w:t xml:space="preserve">27 UT </w:t>
            </w:r>
            <w:r w:rsidR="008903FD">
              <w:rPr>
                <w:rFonts w:asciiTheme="minorHAnsi" w:hAnsiTheme="minorHAnsi" w:cstheme="minorHAnsi"/>
                <w:bCs/>
                <w:sz w:val="20"/>
                <w:szCs w:val="20"/>
                <w:lang w:val="es-PE" w:eastAsia="es-PE"/>
              </w:rPr>
              <w:t xml:space="preserve">están </w:t>
            </w:r>
            <w:r w:rsidR="008903FD" w:rsidRPr="00B07139">
              <w:rPr>
                <w:rFonts w:asciiTheme="minorHAnsi" w:hAnsiTheme="minorHAnsi" w:cstheme="minorHAnsi"/>
                <w:bCs/>
                <w:sz w:val="20"/>
                <w:szCs w:val="20"/>
                <w:lang w:val="es-PE" w:eastAsia="es-PE"/>
              </w:rPr>
              <w:t xml:space="preserve">implementadas con </w:t>
            </w:r>
            <w:r w:rsidR="008903FD">
              <w:rPr>
                <w:rFonts w:asciiTheme="minorHAnsi" w:hAnsiTheme="minorHAnsi" w:cstheme="minorHAnsi"/>
                <w:bCs/>
                <w:sz w:val="20"/>
                <w:szCs w:val="20"/>
                <w:lang w:val="es-PE" w:eastAsia="es-PE"/>
              </w:rPr>
              <w:t xml:space="preserve">modernos </w:t>
            </w:r>
            <w:r w:rsidR="008903FD" w:rsidRPr="00B07139">
              <w:rPr>
                <w:rFonts w:asciiTheme="minorHAnsi" w:hAnsiTheme="minorHAnsi" w:cstheme="minorHAnsi"/>
                <w:bCs/>
                <w:sz w:val="20"/>
                <w:szCs w:val="20"/>
                <w:lang w:val="es-PE" w:eastAsia="es-PE"/>
              </w:rPr>
              <w:t>equipos audiovisuales.</w:t>
            </w:r>
          </w:p>
          <w:p w14:paraId="3E1B76C4" w14:textId="77777777" w:rsidR="00633623" w:rsidRPr="006F3723" w:rsidRDefault="00633623" w:rsidP="00E42DC5">
            <w:pPr>
              <w:tabs>
                <w:tab w:val="left" w:pos="4680"/>
              </w:tabs>
              <w:rPr>
                <w:rFonts w:asciiTheme="minorHAnsi" w:eastAsiaTheme="minorEastAsia" w:hAnsiTheme="minorHAnsi" w:cstheme="minorHAnsi"/>
                <w:sz w:val="20"/>
                <w:szCs w:val="20"/>
                <w:lang w:val="es-PE"/>
              </w:rPr>
            </w:pPr>
          </w:p>
        </w:tc>
      </w:tr>
      <w:tr w:rsidR="00627A5F" w:rsidRPr="00C809C9" w14:paraId="38381CCD" w14:textId="77777777" w:rsidTr="00426148">
        <w:trPr>
          <w:trHeight w:val="494"/>
        </w:trPr>
        <w:tc>
          <w:tcPr>
            <w:tcW w:w="5000" w:type="pct"/>
            <w:gridSpan w:val="8"/>
            <w:tcBorders>
              <w:bottom w:val="single" w:sz="4" w:space="0" w:color="auto"/>
            </w:tcBorders>
          </w:tcPr>
          <w:p w14:paraId="63651734" w14:textId="660EEDF5" w:rsidR="00627A5F" w:rsidRPr="00AE1FEA" w:rsidRDefault="00627A5F" w:rsidP="00AE1FEA">
            <w:pPr>
              <w:spacing w:before="60"/>
              <w:rPr>
                <w:rFonts w:asciiTheme="minorHAnsi" w:hAnsiTheme="minorHAnsi" w:cstheme="minorHAnsi"/>
                <w:b/>
                <w:sz w:val="20"/>
                <w:szCs w:val="20"/>
                <w:lang w:val="es-AR"/>
              </w:rPr>
            </w:pPr>
            <w:r w:rsidRPr="006C6F26">
              <w:rPr>
                <w:rFonts w:asciiTheme="minorHAnsi" w:eastAsiaTheme="minorEastAsia" w:hAnsiTheme="minorHAnsi" w:cstheme="minorHAnsi"/>
                <w:b/>
                <w:bCs/>
                <w:sz w:val="20"/>
                <w:szCs w:val="20"/>
                <w:lang w:val="es-PE"/>
              </w:rPr>
              <w:lastRenderedPageBreak/>
              <w:t>Resultados 5:</w:t>
            </w:r>
            <w:r w:rsidRPr="001452A2">
              <w:rPr>
                <w:rFonts w:asciiTheme="minorHAnsi" w:hAnsiTheme="minorHAnsi" w:cstheme="minorHAnsi"/>
                <w:b/>
                <w:sz w:val="20"/>
                <w:szCs w:val="20"/>
                <w:lang w:val="es-AR"/>
              </w:rPr>
              <w:t xml:space="preserve"> </w:t>
            </w:r>
            <w:r w:rsidR="00C57066" w:rsidRPr="001452A2">
              <w:rPr>
                <w:rFonts w:asciiTheme="minorHAnsi" w:hAnsiTheme="minorHAnsi" w:cstheme="minorHAnsi"/>
                <w:b/>
                <w:bCs/>
                <w:color w:val="000000"/>
                <w:sz w:val="20"/>
                <w:szCs w:val="20"/>
                <w:lang w:val="es-PE" w:eastAsia="es-PE"/>
              </w:rPr>
              <w:t>PNAE Qali Warma fortalecido en su componente educativo y articulación territorial</w:t>
            </w:r>
          </w:p>
        </w:tc>
      </w:tr>
      <w:tr w:rsidR="006F3723" w:rsidRPr="00927426" w14:paraId="6A34BF4A" w14:textId="77777777" w:rsidTr="00426148">
        <w:trPr>
          <w:trHeight w:val="390"/>
        </w:trPr>
        <w:tc>
          <w:tcPr>
            <w:tcW w:w="1403" w:type="pct"/>
            <w:gridSpan w:val="2"/>
            <w:tcBorders>
              <w:bottom w:val="single" w:sz="4" w:space="0" w:color="auto"/>
            </w:tcBorders>
            <w:shd w:val="clear" w:color="auto" w:fill="D0CECE"/>
          </w:tcPr>
          <w:p w14:paraId="5BB5C86D" w14:textId="3107B202"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Producto</w:t>
            </w:r>
            <w:proofErr w:type="spellEnd"/>
            <w:r w:rsidRPr="006C6F26">
              <w:rPr>
                <w:rFonts w:asciiTheme="minorHAnsi" w:eastAsiaTheme="minorEastAsia" w:hAnsiTheme="minorHAnsi" w:cstheme="minorHAnsi"/>
                <w:b/>
                <w:bCs/>
                <w:sz w:val="20"/>
                <w:szCs w:val="20"/>
              </w:rPr>
              <w:t xml:space="preserve"> 5.1</w:t>
            </w:r>
          </w:p>
        </w:tc>
        <w:tc>
          <w:tcPr>
            <w:tcW w:w="1061" w:type="pct"/>
            <w:tcBorders>
              <w:bottom w:val="single" w:sz="4" w:space="0" w:color="auto"/>
            </w:tcBorders>
            <w:shd w:val="clear" w:color="auto" w:fill="D0CECE"/>
          </w:tcPr>
          <w:p w14:paraId="67D6E346"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101870D4" w14:textId="0D297B94"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13328FCD" w14:textId="77777777" w:rsidR="004E36B7"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52BAB2A6" w14:textId="15C3761B" w:rsidR="005819A4" w:rsidRPr="00927426" w:rsidRDefault="004E36B7" w:rsidP="004E36B7">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r>
              <w:rPr>
                <w:rFonts w:asciiTheme="minorHAnsi" w:eastAsiaTheme="minorEastAsia" w:hAnsiTheme="minorHAnsi" w:cstheme="minorHAnsi"/>
                <w:b/>
                <w:bCs/>
                <w:sz w:val="20"/>
                <w:szCs w:val="20"/>
              </w:rPr>
              <w:t xml:space="preserve"> (</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al 2019)</w:t>
            </w:r>
          </w:p>
        </w:tc>
        <w:tc>
          <w:tcPr>
            <w:tcW w:w="626" w:type="pct"/>
            <w:tcBorders>
              <w:bottom w:val="single" w:sz="4" w:space="0" w:color="auto"/>
            </w:tcBorders>
            <w:shd w:val="clear" w:color="auto" w:fill="D0CECE"/>
          </w:tcPr>
          <w:p w14:paraId="5F647E5E"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2D50C3DA" w14:textId="3F607F28"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0E7644A9"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6F3723" w:rsidRPr="00FF6200" w14:paraId="46724DAC" w14:textId="77777777" w:rsidTr="00426148">
        <w:trPr>
          <w:trHeight w:val="323"/>
        </w:trPr>
        <w:tc>
          <w:tcPr>
            <w:tcW w:w="1403" w:type="pct"/>
            <w:gridSpan w:val="2"/>
            <w:tcBorders>
              <w:bottom w:val="single" w:sz="4" w:space="0" w:color="auto"/>
            </w:tcBorders>
            <w:shd w:val="clear" w:color="auto" w:fill="FFFFFF" w:themeFill="background1"/>
          </w:tcPr>
          <w:p w14:paraId="049B670F" w14:textId="3D14EF1F"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r w:rsidRPr="001452A2">
              <w:rPr>
                <w:rFonts w:asciiTheme="minorHAnsi" w:hAnsiTheme="minorHAnsi" w:cstheme="minorHAnsi"/>
                <w:b/>
                <w:bCs/>
                <w:color w:val="000000"/>
                <w:sz w:val="20"/>
                <w:szCs w:val="20"/>
                <w:lang w:val="es-PE" w:eastAsia="es-PE"/>
              </w:rPr>
              <w:lastRenderedPageBreak/>
              <w:t>Programa Nacional de Alimentación Escolar Qali Warma fortalecido con una estrategia de articulación para la promoción de la implementación de huertos escolares</w:t>
            </w:r>
          </w:p>
        </w:tc>
        <w:tc>
          <w:tcPr>
            <w:tcW w:w="1061" w:type="pct"/>
            <w:tcBorders>
              <w:bottom w:val="single" w:sz="4" w:space="0" w:color="auto"/>
            </w:tcBorders>
            <w:shd w:val="clear" w:color="auto" w:fill="FFFFFF" w:themeFill="background1"/>
          </w:tcPr>
          <w:p w14:paraId="47023A87" w14:textId="2F2A13F9"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programa de capacitación y promoción para la implementación de huertos escolares dirigido a Unidades Territoriales</w:t>
            </w:r>
          </w:p>
        </w:tc>
        <w:tc>
          <w:tcPr>
            <w:tcW w:w="1003" w:type="pct"/>
            <w:gridSpan w:val="2"/>
            <w:tcBorders>
              <w:bottom w:val="single" w:sz="4" w:space="0" w:color="auto"/>
            </w:tcBorders>
            <w:shd w:val="clear" w:color="auto" w:fill="FFFFFF" w:themeFill="background1"/>
          </w:tcPr>
          <w:p w14:paraId="1B1A5D59"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0</w:t>
            </w:r>
          </w:p>
          <w:p w14:paraId="5D7BEA09"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75CE38C7"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03651E83"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59503093"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74645EF3"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499B9187"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541ABFA8"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21376BAC"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662A5E94"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027B3D58" w14:textId="77777777"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p w14:paraId="4CED09D2" w14:textId="373B44FA" w:rsidR="005819A4" w:rsidRPr="003069E0" w:rsidRDefault="005819A4" w:rsidP="00955C45">
            <w:pPr>
              <w:tabs>
                <w:tab w:val="left" w:pos="4680"/>
              </w:tabs>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2D911936" w14:textId="17373084"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5</w:t>
            </w:r>
          </w:p>
          <w:p w14:paraId="32810B07" w14:textId="77777777" w:rsidR="005819A4" w:rsidRPr="003069E0" w:rsidRDefault="005819A4" w:rsidP="00676CF3">
            <w:pPr>
              <w:tabs>
                <w:tab w:val="left" w:pos="4680"/>
              </w:tabs>
              <w:jc w:val="center"/>
              <w:rPr>
                <w:rFonts w:asciiTheme="minorHAnsi" w:hAnsiTheme="minorHAnsi" w:cstheme="minorHAnsi"/>
                <w:sz w:val="20"/>
                <w:szCs w:val="20"/>
                <w:lang w:val="es-PE" w:eastAsia="es-PE"/>
              </w:rPr>
            </w:pPr>
          </w:p>
          <w:p w14:paraId="1B90E04A" w14:textId="77777777" w:rsidR="005819A4" w:rsidRPr="003069E0" w:rsidRDefault="005819A4" w:rsidP="00676CF3">
            <w:pPr>
              <w:tabs>
                <w:tab w:val="left" w:pos="4680"/>
              </w:tabs>
              <w:jc w:val="center"/>
              <w:rPr>
                <w:rFonts w:asciiTheme="minorHAnsi" w:hAnsiTheme="minorHAnsi" w:cstheme="minorHAnsi"/>
                <w:sz w:val="20"/>
                <w:szCs w:val="20"/>
                <w:lang w:val="es-PE" w:eastAsia="es-PE"/>
              </w:rPr>
            </w:pPr>
          </w:p>
          <w:p w14:paraId="1FF93B12" w14:textId="77777777" w:rsidR="005819A4" w:rsidRPr="003069E0" w:rsidRDefault="005819A4" w:rsidP="00676CF3">
            <w:pPr>
              <w:tabs>
                <w:tab w:val="left" w:pos="4680"/>
              </w:tabs>
              <w:jc w:val="center"/>
              <w:rPr>
                <w:rFonts w:asciiTheme="minorHAnsi" w:hAnsiTheme="minorHAnsi" w:cstheme="minorHAnsi"/>
                <w:sz w:val="20"/>
                <w:szCs w:val="20"/>
                <w:lang w:val="es-PE" w:eastAsia="es-PE"/>
              </w:rPr>
            </w:pPr>
          </w:p>
          <w:p w14:paraId="375BE041" w14:textId="77777777" w:rsidR="005819A4" w:rsidRPr="003069E0" w:rsidRDefault="005819A4" w:rsidP="00676CF3">
            <w:pPr>
              <w:tabs>
                <w:tab w:val="left" w:pos="4680"/>
              </w:tabs>
              <w:jc w:val="center"/>
              <w:rPr>
                <w:rFonts w:asciiTheme="minorHAnsi" w:hAnsiTheme="minorHAnsi" w:cstheme="minorHAnsi"/>
                <w:sz w:val="20"/>
                <w:szCs w:val="20"/>
                <w:lang w:val="es-PE" w:eastAsia="es-PE"/>
              </w:rPr>
            </w:pPr>
          </w:p>
          <w:p w14:paraId="3870CC9D" w14:textId="68702B33"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p>
        </w:tc>
        <w:tc>
          <w:tcPr>
            <w:tcW w:w="626" w:type="pct"/>
            <w:tcBorders>
              <w:bottom w:val="single" w:sz="4" w:space="0" w:color="auto"/>
            </w:tcBorders>
            <w:shd w:val="clear" w:color="auto" w:fill="FFFFFF" w:themeFill="background1"/>
          </w:tcPr>
          <w:p w14:paraId="5A668318" w14:textId="20C1A896"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5</w:t>
            </w:r>
          </w:p>
        </w:tc>
        <w:tc>
          <w:tcPr>
            <w:tcW w:w="447" w:type="pct"/>
            <w:tcBorders>
              <w:bottom w:val="single" w:sz="4" w:space="0" w:color="auto"/>
            </w:tcBorders>
            <w:shd w:val="clear" w:color="auto" w:fill="FFFFFF" w:themeFill="background1"/>
          </w:tcPr>
          <w:p w14:paraId="29C00451" w14:textId="555254E4" w:rsidR="005819A4" w:rsidRPr="003069E0" w:rsidRDefault="005819A4" w:rsidP="00676CF3">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100%</w:t>
            </w:r>
          </w:p>
        </w:tc>
      </w:tr>
      <w:tr w:rsidR="00A01B54" w:rsidRPr="006C608C" w14:paraId="7D494CE0" w14:textId="77777777" w:rsidTr="00426148">
        <w:trPr>
          <w:trHeight w:val="76"/>
        </w:trPr>
        <w:tc>
          <w:tcPr>
            <w:tcW w:w="5000" w:type="pct"/>
            <w:gridSpan w:val="8"/>
            <w:tcBorders>
              <w:bottom w:val="single" w:sz="4" w:space="0" w:color="auto"/>
            </w:tcBorders>
            <w:shd w:val="clear" w:color="auto" w:fill="CFCDCD" w:themeFill="background2" w:themeFillShade="E5"/>
          </w:tcPr>
          <w:p w14:paraId="31A76137" w14:textId="77777777" w:rsidR="00A01B54" w:rsidRPr="006C608C" w:rsidRDefault="00A01B54" w:rsidP="00BE4F19">
            <w:pPr>
              <w:jc w:val="center"/>
              <w:rPr>
                <w:rFonts w:asciiTheme="minorHAnsi" w:eastAsiaTheme="minorEastAsia" w:hAnsiTheme="minorHAnsi" w:cstheme="minorHAnsi"/>
                <w:b/>
                <w:bCs/>
                <w:sz w:val="20"/>
                <w:szCs w:val="20"/>
              </w:rPr>
            </w:pPr>
            <w:proofErr w:type="spellStart"/>
            <w:r w:rsidRPr="006C608C">
              <w:rPr>
                <w:rFonts w:asciiTheme="minorHAnsi" w:eastAsiaTheme="minorEastAsia" w:hAnsiTheme="minorHAnsi" w:cstheme="minorHAnsi"/>
                <w:b/>
                <w:bCs/>
                <w:sz w:val="20"/>
                <w:szCs w:val="20"/>
              </w:rPr>
              <w:t>Actividades</w:t>
            </w:r>
            <w:proofErr w:type="spellEnd"/>
          </w:p>
        </w:tc>
      </w:tr>
      <w:tr w:rsidR="00BF5F0E" w:rsidRPr="00C809C9" w14:paraId="765CBE35" w14:textId="77777777" w:rsidTr="00426148">
        <w:trPr>
          <w:trHeight w:val="288"/>
        </w:trPr>
        <w:tc>
          <w:tcPr>
            <w:tcW w:w="1182" w:type="pct"/>
            <w:shd w:val="clear" w:color="auto" w:fill="auto"/>
          </w:tcPr>
          <w:p w14:paraId="00171BAC" w14:textId="44DE44EC" w:rsidR="00A01B54" w:rsidRPr="006C608C" w:rsidRDefault="00A01B54" w:rsidP="00BE4F19">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6F3723">
              <w:rPr>
                <w:rFonts w:asciiTheme="minorHAnsi" w:eastAsiaTheme="minorEastAsia" w:hAnsiTheme="minorHAnsi" w:cstheme="minorHAnsi"/>
                <w:b/>
                <w:bCs/>
                <w:sz w:val="20"/>
                <w:szCs w:val="20"/>
              </w:rPr>
              <w:t>5</w:t>
            </w:r>
            <w:r w:rsidRPr="006C608C">
              <w:rPr>
                <w:rFonts w:asciiTheme="minorHAnsi" w:eastAsiaTheme="minorEastAsia" w:hAnsiTheme="minorHAnsi" w:cstheme="minorHAnsi"/>
                <w:b/>
                <w:bCs/>
                <w:sz w:val="20"/>
                <w:szCs w:val="20"/>
              </w:rPr>
              <w:t>.1.1:</w:t>
            </w:r>
          </w:p>
        </w:tc>
        <w:tc>
          <w:tcPr>
            <w:tcW w:w="3818" w:type="pct"/>
            <w:gridSpan w:val="7"/>
            <w:shd w:val="clear" w:color="auto" w:fill="auto"/>
          </w:tcPr>
          <w:p w14:paraId="118D5759" w14:textId="0CAA5F81" w:rsidR="00A01B54" w:rsidRPr="006C608C" w:rsidRDefault="006F3723" w:rsidP="00BE4F19">
            <w:pPr>
              <w:tabs>
                <w:tab w:val="left" w:pos="4680"/>
              </w:tabs>
              <w:rPr>
                <w:rFonts w:asciiTheme="minorHAnsi" w:eastAsiaTheme="minorEastAsia" w:hAnsiTheme="minorHAnsi" w:cstheme="minorHAnsi"/>
                <w:sz w:val="20"/>
                <w:szCs w:val="20"/>
                <w:lang w:val="es-ES"/>
              </w:rPr>
            </w:pPr>
            <w:r w:rsidRPr="006F3723">
              <w:rPr>
                <w:rFonts w:asciiTheme="minorHAnsi" w:eastAsiaTheme="minorEastAsia" w:hAnsiTheme="minorHAnsi" w:cstheme="minorHAnsi"/>
                <w:sz w:val="20"/>
                <w:szCs w:val="20"/>
                <w:lang w:val="es-ES"/>
              </w:rPr>
              <w:t>Desarrollo de un programa de capacitación y promoción para la implementación de huertos escolares en instituciones educativas</w:t>
            </w:r>
          </w:p>
        </w:tc>
      </w:tr>
      <w:tr w:rsidR="00A01B54" w:rsidRPr="00C809C9" w14:paraId="03D5A9C2" w14:textId="77777777" w:rsidTr="00426148">
        <w:tc>
          <w:tcPr>
            <w:tcW w:w="5000" w:type="pct"/>
            <w:gridSpan w:val="8"/>
            <w:tcBorders>
              <w:bottom w:val="single" w:sz="4" w:space="0" w:color="auto"/>
            </w:tcBorders>
          </w:tcPr>
          <w:p w14:paraId="5715344F" w14:textId="55E7504A" w:rsidR="006F3723" w:rsidRPr="00473FE7" w:rsidRDefault="006F3723" w:rsidP="00AC1E8B">
            <w:pPr>
              <w:spacing w:after="0"/>
              <w:rPr>
                <w:rFonts w:asciiTheme="minorHAnsi" w:hAnsiTheme="minorHAnsi" w:cstheme="minorHAnsi"/>
                <w:b/>
                <w:sz w:val="20"/>
                <w:szCs w:val="20"/>
                <w:lang w:val="es-PE"/>
              </w:rPr>
            </w:pPr>
            <w:r w:rsidRPr="00473FE7">
              <w:rPr>
                <w:rFonts w:asciiTheme="minorHAnsi" w:hAnsiTheme="minorHAnsi" w:cstheme="minorHAnsi"/>
                <w:b/>
                <w:sz w:val="20"/>
                <w:szCs w:val="20"/>
                <w:lang w:val="es-PE"/>
              </w:rPr>
              <w:t>Producto 5.1: Programa Nacional de Alimentación Escolar Qali Warma fortalecido con una estrategia de articulación para la promoción de la implementación de huertos escolares</w:t>
            </w:r>
            <w:r w:rsidR="00473FE7">
              <w:rPr>
                <w:rFonts w:asciiTheme="minorHAnsi" w:hAnsiTheme="minorHAnsi" w:cstheme="minorHAnsi"/>
                <w:b/>
                <w:sz w:val="20"/>
                <w:szCs w:val="20"/>
                <w:lang w:val="es-PE"/>
              </w:rPr>
              <w:t>.</w:t>
            </w:r>
          </w:p>
          <w:p w14:paraId="63848E18" w14:textId="0D9A984A" w:rsidR="006F3723" w:rsidRPr="00AC1E8B" w:rsidRDefault="006F3723" w:rsidP="00AC1E8B">
            <w:pPr>
              <w:spacing w:after="0"/>
              <w:rPr>
                <w:rFonts w:asciiTheme="minorHAnsi" w:hAnsiTheme="minorHAnsi" w:cstheme="minorHAnsi"/>
                <w:sz w:val="20"/>
                <w:szCs w:val="20"/>
                <w:lang w:val="es-PE"/>
              </w:rPr>
            </w:pPr>
          </w:p>
          <w:p w14:paraId="30847513" w14:textId="77777777" w:rsidR="009B1450" w:rsidRPr="00AC1E8B" w:rsidRDefault="009B1450" w:rsidP="00AC1E8B">
            <w:pPr>
              <w:spacing w:after="0"/>
              <w:rPr>
                <w:rFonts w:asciiTheme="minorHAnsi" w:hAnsiTheme="minorHAnsi" w:cstheme="minorHAnsi"/>
                <w:sz w:val="20"/>
                <w:szCs w:val="20"/>
                <w:lang w:val="es-PE"/>
              </w:rPr>
            </w:pPr>
            <w:r w:rsidRPr="00AC1E8B">
              <w:rPr>
                <w:rFonts w:asciiTheme="minorHAnsi" w:hAnsiTheme="minorHAnsi" w:cstheme="minorHAnsi"/>
                <w:sz w:val="20"/>
                <w:szCs w:val="20"/>
                <w:lang w:val="es-PE"/>
              </w:rPr>
              <w:t>Las metas anuales para este producto se llevaron a cabo de la siguiente manera:</w:t>
            </w:r>
          </w:p>
          <w:p w14:paraId="6D5CE33A" w14:textId="77777777" w:rsidR="009B1450" w:rsidRPr="00AC1E8B" w:rsidRDefault="009B1450" w:rsidP="00AC1E8B">
            <w:pPr>
              <w:spacing w:after="0"/>
              <w:rPr>
                <w:rFonts w:asciiTheme="minorHAnsi" w:hAnsiTheme="minorHAnsi" w:cstheme="minorHAnsi"/>
                <w:sz w:val="20"/>
                <w:szCs w:val="20"/>
                <w:lang w:val="es-PE"/>
              </w:rPr>
            </w:pPr>
          </w:p>
          <w:p w14:paraId="67447D17" w14:textId="77777777" w:rsidR="009B1450" w:rsidRPr="00AC1E8B" w:rsidRDefault="009B1450" w:rsidP="00AC1E8B">
            <w:pPr>
              <w:spacing w:after="0"/>
              <w:rPr>
                <w:rFonts w:asciiTheme="minorHAnsi" w:hAnsiTheme="minorHAnsi" w:cstheme="minorHAnsi"/>
                <w:sz w:val="20"/>
                <w:szCs w:val="20"/>
                <w:lang w:val="es-PE"/>
              </w:rPr>
            </w:pPr>
            <w:r w:rsidRPr="00AC1E8B">
              <w:rPr>
                <w:rFonts w:asciiTheme="minorHAnsi" w:hAnsiTheme="minorHAnsi" w:cstheme="minorHAnsi"/>
                <w:sz w:val="20"/>
                <w:szCs w:val="20"/>
                <w:lang w:val="es-PE"/>
              </w:rPr>
              <w:t>No se estableció metas para el 2017 y 2019.</w:t>
            </w:r>
          </w:p>
          <w:p w14:paraId="7ED1117E" w14:textId="01FD3D18" w:rsidR="00ED64CF" w:rsidRPr="00AC1E8B" w:rsidRDefault="00ED64CF" w:rsidP="00AC1E8B">
            <w:pPr>
              <w:spacing w:after="0"/>
              <w:rPr>
                <w:rFonts w:asciiTheme="minorHAnsi" w:hAnsiTheme="minorHAnsi" w:cstheme="minorHAnsi"/>
                <w:sz w:val="20"/>
                <w:szCs w:val="20"/>
                <w:lang w:val="es-PE"/>
              </w:rPr>
            </w:pPr>
            <w:r w:rsidRPr="00AC1E8B">
              <w:rPr>
                <w:rFonts w:asciiTheme="minorHAnsi" w:hAnsiTheme="minorHAnsi" w:cstheme="minorHAnsi"/>
                <w:sz w:val="20"/>
                <w:szCs w:val="20"/>
                <w:lang w:val="es-PE"/>
              </w:rPr>
              <w:t xml:space="preserve">En el 2018, la meta de </w:t>
            </w:r>
            <w:r w:rsidR="00111FF4" w:rsidRPr="00AC1E8B">
              <w:rPr>
                <w:rFonts w:asciiTheme="minorHAnsi" w:hAnsiTheme="minorHAnsi" w:cstheme="minorHAnsi"/>
                <w:sz w:val="20"/>
                <w:szCs w:val="20"/>
                <w:lang w:val="es-PE"/>
              </w:rPr>
              <w:t>05 programas de capacitación y promoción para la implementación de huertos escolares dirigido a Unidades Territoriales se llevó a cabo al 100%.</w:t>
            </w:r>
          </w:p>
          <w:p w14:paraId="6F4C0EED" w14:textId="77777777" w:rsidR="006F3723" w:rsidRPr="00B70A3F" w:rsidRDefault="006F3723" w:rsidP="00AC1E8B">
            <w:pPr>
              <w:spacing w:after="0"/>
              <w:rPr>
                <w:rFonts w:asciiTheme="minorHAnsi" w:hAnsiTheme="minorHAnsi" w:cstheme="minorHAnsi"/>
                <w:b/>
                <w:sz w:val="20"/>
                <w:szCs w:val="20"/>
                <w:lang w:val="es-PE"/>
              </w:rPr>
            </w:pPr>
          </w:p>
          <w:p w14:paraId="5372C597" w14:textId="77777777" w:rsidR="006B4903" w:rsidRPr="00AC1E8B" w:rsidRDefault="006B4903" w:rsidP="00AC1E8B">
            <w:pPr>
              <w:spacing w:after="0"/>
              <w:rPr>
                <w:rFonts w:asciiTheme="minorHAnsi" w:hAnsiTheme="minorHAnsi" w:cstheme="minorHAnsi"/>
                <w:sz w:val="20"/>
                <w:szCs w:val="20"/>
                <w:lang w:val="es-PE"/>
              </w:rPr>
            </w:pPr>
            <w:r w:rsidRPr="00B70A3F">
              <w:rPr>
                <w:rFonts w:asciiTheme="minorHAnsi" w:hAnsiTheme="minorHAnsi" w:cstheme="minorHAnsi"/>
                <w:b/>
                <w:sz w:val="20"/>
                <w:szCs w:val="20"/>
                <w:lang w:val="es-PE"/>
              </w:rPr>
              <w:t>La actividad sobre el</w:t>
            </w:r>
            <w:r w:rsidR="00443CFB" w:rsidRPr="00B70A3F">
              <w:rPr>
                <w:rFonts w:asciiTheme="minorHAnsi" w:hAnsiTheme="minorHAnsi" w:cstheme="minorHAnsi"/>
                <w:b/>
                <w:sz w:val="20"/>
                <w:szCs w:val="20"/>
                <w:lang w:val="es-PE"/>
              </w:rPr>
              <w:t xml:space="preserve"> desarrollo de un programa de capacitación y promoción para implementación de huertos escola</w:t>
            </w:r>
            <w:r w:rsidRPr="00B70A3F">
              <w:rPr>
                <w:rFonts w:asciiTheme="minorHAnsi" w:hAnsiTheme="minorHAnsi" w:cstheme="minorHAnsi"/>
                <w:b/>
                <w:sz w:val="20"/>
                <w:szCs w:val="20"/>
                <w:lang w:val="es-PE"/>
              </w:rPr>
              <w:t>res</w:t>
            </w:r>
            <w:r w:rsidRPr="00AC1E8B">
              <w:rPr>
                <w:rFonts w:asciiTheme="minorHAnsi" w:hAnsiTheme="minorHAnsi" w:cstheme="minorHAnsi"/>
                <w:sz w:val="20"/>
                <w:szCs w:val="20"/>
                <w:lang w:val="es-PE"/>
              </w:rPr>
              <w:t>:</w:t>
            </w:r>
          </w:p>
          <w:p w14:paraId="31E1D8D8" w14:textId="42A489D2" w:rsidR="00E51F56" w:rsidRPr="00AC1E8B" w:rsidRDefault="00A729B8" w:rsidP="00AC1E8B">
            <w:pPr>
              <w:spacing w:after="0"/>
              <w:rPr>
                <w:rFonts w:asciiTheme="minorHAnsi" w:hAnsiTheme="minorHAnsi" w:cstheme="minorHAnsi"/>
                <w:sz w:val="20"/>
                <w:szCs w:val="20"/>
                <w:lang w:val="es-PE"/>
              </w:rPr>
            </w:pPr>
            <w:r w:rsidRPr="00AC1E8B">
              <w:rPr>
                <w:rFonts w:asciiTheme="minorHAnsi" w:hAnsiTheme="minorHAnsi" w:cstheme="minorHAnsi"/>
                <w:sz w:val="20"/>
                <w:szCs w:val="20"/>
                <w:lang w:val="es-PE"/>
              </w:rPr>
              <w:t>El objetivo de este producto fue desarrollar una metodología de educación alimentaria para mejorar los hábitos de alimentación de los estudiantes a través del uso pedagógico de los huertos escolares. Se desarrolló en las regiones de Piura, La Libertad, San Martin, Lima Provincia y Lima Metropolitana durante el 2018.</w:t>
            </w:r>
          </w:p>
          <w:p w14:paraId="3D4803DF" w14:textId="6B1D8082" w:rsidR="00E51F56" w:rsidRPr="00AC1E8B" w:rsidRDefault="00E51F56" w:rsidP="00AC1E8B">
            <w:pPr>
              <w:spacing w:after="0"/>
              <w:rPr>
                <w:rFonts w:asciiTheme="minorHAnsi" w:hAnsiTheme="minorHAnsi" w:cstheme="minorHAnsi"/>
                <w:sz w:val="20"/>
                <w:szCs w:val="20"/>
                <w:lang w:val="es-PE"/>
              </w:rPr>
            </w:pPr>
            <w:r w:rsidRPr="00AC1E8B">
              <w:rPr>
                <w:rFonts w:asciiTheme="minorHAnsi" w:hAnsiTheme="minorHAnsi" w:cstheme="minorHAnsi"/>
                <w:sz w:val="20"/>
                <w:szCs w:val="20"/>
                <w:lang w:val="es-PE"/>
              </w:rPr>
              <w:t>Esta experiencia se desarrolló de manera conjunta entre el PNAEQW y la Dirección de Educación Ambiental del MINEDU. Las acciones e instrumentos trabajados estuvieron en el marco del Currículo Educativo Nacional de la Educación Básica (CEBR) y el Proyecto Educativo Ambiental Integrado (PEAI) de Espacios de Vida (ESVI) del MINEDU.  Las regiones se seleccionaron con el PNAEQW y MINEDU, se realizó el análisis situacional inicial con visitas diagnósticas a 21 I</w:t>
            </w:r>
            <w:r w:rsidR="00F87E9F" w:rsidRPr="00AC1E8B">
              <w:rPr>
                <w:rFonts w:asciiTheme="minorHAnsi" w:hAnsiTheme="minorHAnsi" w:cstheme="minorHAnsi"/>
                <w:sz w:val="20"/>
                <w:szCs w:val="20"/>
                <w:lang w:val="es-PE"/>
              </w:rPr>
              <w:t>I</w:t>
            </w:r>
            <w:r w:rsidRPr="00AC1E8B">
              <w:rPr>
                <w:rFonts w:asciiTheme="minorHAnsi" w:hAnsiTheme="minorHAnsi" w:cstheme="minorHAnsi"/>
                <w:sz w:val="20"/>
                <w:szCs w:val="20"/>
                <w:lang w:val="es-PE"/>
              </w:rPr>
              <w:t>.E</w:t>
            </w:r>
            <w:r w:rsidR="00F87E9F" w:rsidRPr="00AC1E8B">
              <w:rPr>
                <w:rFonts w:asciiTheme="minorHAnsi" w:hAnsiTheme="minorHAnsi" w:cstheme="minorHAnsi"/>
                <w:sz w:val="20"/>
                <w:szCs w:val="20"/>
                <w:lang w:val="es-PE"/>
              </w:rPr>
              <w:t>E</w:t>
            </w:r>
            <w:r w:rsidRPr="00AC1E8B">
              <w:rPr>
                <w:rFonts w:asciiTheme="minorHAnsi" w:hAnsiTheme="minorHAnsi" w:cstheme="minorHAnsi"/>
                <w:sz w:val="20"/>
                <w:szCs w:val="20"/>
                <w:lang w:val="es-PE"/>
              </w:rPr>
              <w:t xml:space="preserve">.  Se tuvieron seis jornadas de capacitación en las regiones de intervención, participaron 8 directores y 119 docentes de 73 I.E. Se han realizado visitas de asistencia técnica al 30% de las I.E, en función a aquellas que participaron en todo el proceso de capacitación y que tuvieran más de un docente involucrado.   </w:t>
            </w:r>
          </w:p>
          <w:p w14:paraId="1886E138" w14:textId="77777777" w:rsidR="00504AE7" w:rsidRPr="00AC1E8B" w:rsidRDefault="00504AE7" w:rsidP="00AC1E8B">
            <w:pPr>
              <w:spacing w:after="0"/>
              <w:rPr>
                <w:rFonts w:asciiTheme="minorHAnsi" w:hAnsiTheme="minorHAnsi" w:cstheme="minorHAnsi"/>
                <w:sz w:val="20"/>
                <w:szCs w:val="20"/>
                <w:lang w:val="es-PE"/>
              </w:rPr>
            </w:pPr>
          </w:p>
          <w:p w14:paraId="55BEF781" w14:textId="77777777" w:rsidR="00EF4BAC" w:rsidRPr="00AC1E8B" w:rsidRDefault="00EF4BAC" w:rsidP="00AC1E8B">
            <w:pPr>
              <w:spacing w:after="0"/>
              <w:rPr>
                <w:rFonts w:asciiTheme="minorHAnsi" w:hAnsiTheme="minorHAnsi" w:cstheme="minorHAnsi"/>
                <w:sz w:val="20"/>
                <w:szCs w:val="20"/>
                <w:lang w:val="es-PE"/>
              </w:rPr>
            </w:pPr>
            <w:r w:rsidRPr="00AC1E8B">
              <w:rPr>
                <w:rFonts w:asciiTheme="minorHAnsi" w:hAnsiTheme="minorHAnsi" w:cstheme="minorHAnsi"/>
                <w:sz w:val="20"/>
                <w:szCs w:val="20"/>
                <w:lang w:val="es-PE"/>
              </w:rPr>
              <w:t>Los</w:t>
            </w:r>
            <w:r w:rsidR="00504AE7" w:rsidRPr="00AC1E8B">
              <w:rPr>
                <w:rFonts w:asciiTheme="minorHAnsi" w:hAnsiTheme="minorHAnsi" w:cstheme="minorHAnsi"/>
                <w:sz w:val="20"/>
                <w:szCs w:val="20"/>
                <w:lang w:val="es-PE"/>
              </w:rPr>
              <w:t xml:space="preserve"> principal</w:t>
            </w:r>
            <w:r w:rsidRPr="00AC1E8B">
              <w:rPr>
                <w:rFonts w:asciiTheme="minorHAnsi" w:hAnsiTheme="minorHAnsi" w:cstheme="minorHAnsi"/>
                <w:sz w:val="20"/>
                <w:szCs w:val="20"/>
                <w:lang w:val="es-PE"/>
              </w:rPr>
              <w:t>es</w:t>
            </w:r>
            <w:r w:rsidR="00504AE7" w:rsidRPr="00AC1E8B">
              <w:rPr>
                <w:rFonts w:asciiTheme="minorHAnsi" w:hAnsiTheme="minorHAnsi" w:cstheme="minorHAnsi"/>
                <w:sz w:val="20"/>
                <w:szCs w:val="20"/>
                <w:lang w:val="es-PE"/>
              </w:rPr>
              <w:t xml:space="preserve"> resultado</w:t>
            </w:r>
            <w:r w:rsidRPr="00AC1E8B">
              <w:rPr>
                <w:rFonts w:asciiTheme="minorHAnsi" w:hAnsiTheme="minorHAnsi" w:cstheme="minorHAnsi"/>
                <w:sz w:val="20"/>
                <w:szCs w:val="20"/>
                <w:lang w:val="es-PE"/>
              </w:rPr>
              <w:t>s son:</w:t>
            </w:r>
          </w:p>
          <w:p w14:paraId="6D41C504" w14:textId="77777777" w:rsidR="00D74783" w:rsidRPr="00AC1E8B" w:rsidRDefault="00491A55" w:rsidP="00AC1E8B">
            <w:pPr>
              <w:pStyle w:val="Prrafodelista"/>
              <w:numPr>
                <w:ilvl w:val="0"/>
                <w:numId w:val="19"/>
              </w:numPr>
              <w:spacing w:after="0"/>
              <w:rPr>
                <w:rFonts w:asciiTheme="minorHAnsi" w:hAnsiTheme="minorHAnsi" w:cstheme="minorHAnsi"/>
                <w:sz w:val="20"/>
                <w:szCs w:val="20"/>
              </w:rPr>
            </w:pPr>
            <w:r w:rsidRPr="00AC1E8B">
              <w:rPr>
                <w:rFonts w:asciiTheme="minorHAnsi" w:hAnsiTheme="minorHAnsi" w:cstheme="minorHAnsi"/>
                <w:sz w:val="20"/>
                <w:szCs w:val="20"/>
              </w:rPr>
              <w:t xml:space="preserve">PNAEQW y MINEDU cuentan </w:t>
            </w:r>
            <w:r w:rsidR="00A729B8" w:rsidRPr="00AC1E8B">
              <w:rPr>
                <w:rFonts w:asciiTheme="minorHAnsi" w:hAnsiTheme="minorHAnsi" w:cstheme="minorHAnsi"/>
                <w:sz w:val="20"/>
                <w:szCs w:val="20"/>
              </w:rPr>
              <w:t>tres documentos técnicos elaborados con</w:t>
            </w:r>
            <w:r w:rsidRPr="00AC1E8B">
              <w:rPr>
                <w:rFonts w:asciiTheme="minorHAnsi" w:hAnsiTheme="minorHAnsi" w:cstheme="minorHAnsi"/>
                <w:sz w:val="20"/>
                <w:szCs w:val="20"/>
              </w:rPr>
              <w:t xml:space="preserve">juntamente </w:t>
            </w:r>
            <w:r w:rsidR="00A729B8" w:rsidRPr="00AC1E8B">
              <w:rPr>
                <w:rFonts w:asciiTheme="minorHAnsi" w:hAnsiTheme="minorHAnsi" w:cstheme="minorHAnsi"/>
                <w:sz w:val="20"/>
                <w:szCs w:val="20"/>
              </w:rPr>
              <w:t>para que pueda</w:t>
            </w:r>
            <w:r w:rsidRPr="00AC1E8B">
              <w:rPr>
                <w:rFonts w:asciiTheme="minorHAnsi" w:hAnsiTheme="minorHAnsi" w:cstheme="minorHAnsi"/>
                <w:sz w:val="20"/>
                <w:szCs w:val="20"/>
              </w:rPr>
              <w:t>n</w:t>
            </w:r>
            <w:r w:rsidR="00A729B8" w:rsidRPr="00AC1E8B">
              <w:rPr>
                <w:rFonts w:asciiTheme="minorHAnsi" w:hAnsiTheme="minorHAnsi" w:cstheme="minorHAnsi"/>
                <w:sz w:val="20"/>
                <w:szCs w:val="20"/>
              </w:rPr>
              <w:t xml:space="preserve"> ser de uso de otras regiones. Estos documentos son: la guía de contenidos, la guía del facilitador, la caja de herramientas y la sistematización de la experiencia. Documentos que han sido compartidos con las contrapartes.</w:t>
            </w:r>
          </w:p>
          <w:p w14:paraId="3E247979" w14:textId="2A60CD9B" w:rsidR="00A729B8" w:rsidRPr="00AC1E8B" w:rsidRDefault="00D74783" w:rsidP="00AC1E8B">
            <w:pPr>
              <w:pStyle w:val="Prrafodelista"/>
              <w:numPr>
                <w:ilvl w:val="0"/>
                <w:numId w:val="19"/>
              </w:numPr>
              <w:spacing w:after="0"/>
              <w:rPr>
                <w:rFonts w:asciiTheme="minorHAnsi" w:hAnsiTheme="minorHAnsi" w:cstheme="minorHAnsi"/>
                <w:sz w:val="20"/>
                <w:szCs w:val="20"/>
              </w:rPr>
            </w:pPr>
            <w:r w:rsidRPr="00AC1E8B">
              <w:rPr>
                <w:rFonts w:asciiTheme="minorHAnsi" w:hAnsiTheme="minorHAnsi" w:cstheme="minorHAnsi"/>
                <w:sz w:val="20"/>
                <w:szCs w:val="20"/>
              </w:rPr>
              <w:t>S</w:t>
            </w:r>
            <w:r w:rsidR="00A729B8" w:rsidRPr="00AC1E8B">
              <w:rPr>
                <w:rFonts w:asciiTheme="minorHAnsi" w:hAnsiTheme="minorHAnsi" w:cstheme="minorHAnsi"/>
                <w:sz w:val="20"/>
                <w:szCs w:val="20"/>
              </w:rPr>
              <w:t xml:space="preserve">e ha fortalecido las capacidades de docentes de 5 </w:t>
            </w:r>
            <w:proofErr w:type="spellStart"/>
            <w:r w:rsidR="00A729B8" w:rsidRPr="00AC1E8B">
              <w:rPr>
                <w:rFonts w:asciiTheme="minorHAnsi" w:hAnsiTheme="minorHAnsi" w:cstheme="minorHAnsi"/>
                <w:sz w:val="20"/>
                <w:szCs w:val="20"/>
              </w:rPr>
              <w:t>UGELs</w:t>
            </w:r>
            <w:proofErr w:type="spellEnd"/>
            <w:r w:rsidR="00A729B8" w:rsidRPr="00AC1E8B">
              <w:rPr>
                <w:rFonts w:asciiTheme="minorHAnsi" w:hAnsiTheme="minorHAnsi" w:cstheme="minorHAnsi"/>
                <w:sz w:val="20"/>
                <w:szCs w:val="20"/>
              </w:rPr>
              <w:t xml:space="preserve"> y 73 I</w:t>
            </w:r>
            <w:r w:rsidR="00F87E9F" w:rsidRPr="00AC1E8B">
              <w:rPr>
                <w:rFonts w:asciiTheme="minorHAnsi" w:hAnsiTheme="minorHAnsi" w:cstheme="minorHAnsi"/>
                <w:sz w:val="20"/>
                <w:szCs w:val="20"/>
              </w:rPr>
              <w:t>I</w:t>
            </w:r>
            <w:r w:rsidR="00A729B8" w:rsidRPr="00AC1E8B">
              <w:rPr>
                <w:rFonts w:asciiTheme="minorHAnsi" w:hAnsiTheme="minorHAnsi" w:cstheme="minorHAnsi"/>
                <w:sz w:val="20"/>
                <w:szCs w:val="20"/>
              </w:rPr>
              <w:t>.E</w:t>
            </w:r>
            <w:r w:rsidR="00F87E9F" w:rsidRPr="00AC1E8B">
              <w:rPr>
                <w:rFonts w:asciiTheme="minorHAnsi" w:hAnsiTheme="minorHAnsi" w:cstheme="minorHAnsi"/>
                <w:sz w:val="20"/>
                <w:szCs w:val="20"/>
              </w:rPr>
              <w:t>E</w:t>
            </w:r>
            <w:r w:rsidR="00A729B8" w:rsidRPr="00AC1E8B">
              <w:rPr>
                <w:rFonts w:asciiTheme="minorHAnsi" w:hAnsiTheme="minorHAnsi" w:cstheme="minorHAnsi"/>
                <w:sz w:val="20"/>
                <w:szCs w:val="20"/>
              </w:rPr>
              <w:t>.</w:t>
            </w:r>
          </w:p>
          <w:p w14:paraId="1854F6CB" w14:textId="77777777" w:rsidR="00A729B8" w:rsidRPr="00AC1E8B" w:rsidRDefault="00A729B8" w:rsidP="00AC1E8B">
            <w:pPr>
              <w:spacing w:after="0"/>
              <w:rPr>
                <w:rFonts w:asciiTheme="minorHAnsi" w:hAnsiTheme="minorHAnsi" w:cstheme="minorHAnsi"/>
                <w:sz w:val="20"/>
                <w:szCs w:val="20"/>
                <w:lang w:val="es-PE"/>
              </w:rPr>
            </w:pPr>
          </w:p>
          <w:p w14:paraId="53E57CA1" w14:textId="77777777" w:rsidR="006F3723" w:rsidRPr="00AC1E8B" w:rsidRDefault="006F3723" w:rsidP="00AC1E8B">
            <w:pPr>
              <w:spacing w:after="0"/>
              <w:rPr>
                <w:rFonts w:asciiTheme="minorHAnsi" w:hAnsiTheme="minorHAnsi" w:cstheme="minorHAnsi"/>
                <w:sz w:val="20"/>
                <w:szCs w:val="20"/>
                <w:lang w:val="es-PE"/>
              </w:rPr>
            </w:pPr>
          </w:p>
          <w:p w14:paraId="25EB00EF" w14:textId="77777777" w:rsidR="006F3723" w:rsidRPr="00AC1E8B" w:rsidRDefault="006F3723" w:rsidP="00AC1E8B">
            <w:pPr>
              <w:spacing w:after="0"/>
              <w:rPr>
                <w:rFonts w:asciiTheme="minorHAnsi" w:hAnsiTheme="minorHAnsi" w:cstheme="minorHAnsi"/>
                <w:sz w:val="20"/>
                <w:szCs w:val="20"/>
                <w:lang w:val="es-PE"/>
              </w:rPr>
            </w:pPr>
          </w:p>
          <w:p w14:paraId="423845AC" w14:textId="77777777" w:rsidR="00A01B54" w:rsidRPr="00AC1E8B" w:rsidRDefault="00A01B54" w:rsidP="00AC1E8B">
            <w:pPr>
              <w:spacing w:after="0"/>
              <w:rPr>
                <w:rFonts w:asciiTheme="minorHAnsi" w:hAnsiTheme="minorHAnsi" w:cstheme="minorHAnsi"/>
                <w:sz w:val="20"/>
                <w:szCs w:val="20"/>
                <w:lang w:val="es-PE"/>
              </w:rPr>
            </w:pPr>
          </w:p>
        </w:tc>
      </w:tr>
      <w:tr w:rsidR="00571A95" w:rsidRPr="00C809C9" w14:paraId="19C10916" w14:textId="77777777" w:rsidTr="00426148">
        <w:trPr>
          <w:trHeight w:val="494"/>
        </w:trPr>
        <w:tc>
          <w:tcPr>
            <w:tcW w:w="5000" w:type="pct"/>
            <w:gridSpan w:val="8"/>
            <w:tcBorders>
              <w:bottom w:val="single" w:sz="4" w:space="0" w:color="auto"/>
            </w:tcBorders>
          </w:tcPr>
          <w:p w14:paraId="5EE53221" w14:textId="2AE3954A" w:rsidR="00571A95" w:rsidRPr="00AE1FEA" w:rsidRDefault="00571A95" w:rsidP="00AE1FEA">
            <w:pPr>
              <w:spacing w:before="60"/>
              <w:rPr>
                <w:rFonts w:asciiTheme="minorHAnsi" w:hAnsiTheme="minorHAnsi" w:cstheme="minorHAnsi"/>
                <w:b/>
                <w:sz w:val="20"/>
                <w:szCs w:val="20"/>
                <w:lang w:val="es-AR"/>
              </w:rPr>
            </w:pPr>
            <w:r w:rsidRPr="006C6F26">
              <w:rPr>
                <w:rFonts w:asciiTheme="minorHAnsi" w:eastAsiaTheme="minorEastAsia" w:hAnsiTheme="minorHAnsi" w:cstheme="minorHAnsi"/>
                <w:b/>
                <w:bCs/>
                <w:sz w:val="20"/>
                <w:szCs w:val="20"/>
                <w:lang w:val="es-PE"/>
              </w:rPr>
              <w:t>Resultados 6:</w:t>
            </w:r>
            <w:r w:rsidRPr="001452A2">
              <w:rPr>
                <w:rFonts w:asciiTheme="minorHAnsi" w:hAnsiTheme="minorHAnsi" w:cstheme="minorHAnsi"/>
                <w:b/>
                <w:sz w:val="20"/>
                <w:szCs w:val="20"/>
                <w:lang w:val="es-AR"/>
              </w:rPr>
              <w:t xml:space="preserve"> </w:t>
            </w:r>
            <w:r w:rsidR="00334967" w:rsidRPr="001452A2">
              <w:rPr>
                <w:rFonts w:asciiTheme="minorHAnsi" w:hAnsiTheme="minorHAnsi" w:cstheme="minorHAnsi"/>
                <w:b/>
                <w:bCs/>
                <w:color w:val="000000"/>
                <w:sz w:val="20"/>
                <w:szCs w:val="20"/>
                <w:lang w:val="es-PE" w:eastAsia="es-PE"/>
              </w:rPr>
              <w:t>PNAE Qali Warma fortalecido en sus procesos de gestión operativa con tecnologías de la información</w:t>
            </w:r>
          </w:p>
        </w:tc>
      </w:tr>
      <w:tr w:rsidR="006F3723" w:rsidRPr="00927426" w14:paraId="58040AA1" w14:textId="77777777" w:rsidTr="00426148">
        <w:trPr>
          <w:trHeight w:val="390"/>
        </w:trPr>
        <w:tc>
          <w:tcPr>
            <w:tcW w:w="1403" w:type="pct"/>
            <w:gridSpan w:val="2"/>
            <w:tcBorders>
              <w:bottom w:val="single" w:sz="4" w:space="0" w:color="auto"/>
            </w:tcBorders>
            <w:shd w:val="clear" w:color="auto" w:fill="D0CECE"/>
          </w:tcPr>
          <w:p w14:paraId="1D865674" w14:textId="4A2AC71E" w:rsidR="005819A4" w:rsidRPr="006C6F26" w:rsidRDefault="005819A4" w:rsidP="00676CF3">
            <w:pPr>
              <w:tabs>
                <w:tab w:val="left" w:pos="4680"/>
              </w:tabs>
              <w:jc w:val="left"/>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Producto</w:t>
            </w:r>
            <w:proofErr w:type="spellEnd"/>
            <w:r w:rsidRPr="006C6F26">
              <w:rPr>
                <w:rFonts w:asciiTheme="minorHAnsi" w:eastAsiaTheme="minorEastAsia" w:hAnsiTheme="minorHAnsi" w:cstheme="minorHAnsi"/>
                <w:b/>
                <w:bCs/>
                <w:sz w:val="20"/>
                <w:szCs w:val="20"/>
              </w:rPr>
              <w:t xml:space="preserve"> 6.1</w:t>
            </w:r>
          </w:p>
        </w:tc>
        <w:tc>
          <w:tcPr>
            <w:tcW w:w="1061" w:type="pct"/>
            <w:tcBorders>
              <w:bottom w:val="single" w:sz="4" w:space="0" w:color="auto"/>
            </w:tcBorders>
            <w:shd w:val="clear" w:color="auto" w:fill="D0CECE"/>
          </w:tcPr>
          <w:p w14:paraId="45AF623A"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Indicador</w:t>
            </w:r>
            <w:proofErr w:type="spellEnd"/>
          </w:p>
        </w:tc>
        <w:tc>
          <w:tcPr>
            <w:tcW w:w="1003" w:type="pct"/>
            <w:gridSpan w:val="2"/>
            <w:tcBorders>
              <w:bottom w:val="single" w:sz="4" w:space="0" w:color="auto"/>
            </w:tcBorders>
            <w:shd w:val="clear" w:color="auto" w:fill="D0CECE"/>
          </w:tcPr>
          <w:p w14:paraId="0248653B" w14:textId="48752C97"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Linea de Base</w:t>
            </w:r>
          </w:p>
        </w:tc>
        <w:tc>
          <w:tcPr>
            <w:tcW w:w="460" w:type="pct"/>
            <w:tcBorders>
              <w:bottom w:val="single" w:sz="4" w:space="0" w:color="auto"/>
            </w:tcBorders>
            <w:shd w:val="clear" w:color="auto" w:fill="D0CECE"/>
          </w:tcPr>
          <w:p w14:paraId="2E6031B8"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Meta </w:t>
            </w:r>
          </w:p>
          <w:p w14:paraId="394501F7" w14:textId="77777777" w:rsidR="005819A4"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Final</w:t>
            </w:r>
          </w:p>
          <w:p w14:paraId="3B603CE8" w14:textId="276937F3" w:rsidR="00656FE7" w:rsidRPr="00927426" w:rsidRDefault="00656FE7" w:rsidP="00676CF3">
            <w:pPr>
              <w:tabs>
                <w:tab w:val="left" w:pos="4680"/>
              </w:tabs>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w:t>
            </w:r>
            <w:proofErr w:type="spellStart"/>
            <w:r>
              <w:rPr>
                <w:rFonts w:asciiTheme="minorHAnsi" w:eastAsiaTheme="minorEastAsia" w:hAnsiTheme="minorHAnsi" w:cstheme="minorHAnsi"/>
                <w:b/>
                <w:bCs/>
                <w:sz w:val="20"/>
                <w:szCs w:val="20"/>
              </w:rPr>
              <w:t>Acumulado</w:t>
            </w:r>
            <w:proofErr w:type="spellEnd"/>
            <w:r>
              <w:rPr>
                <w:rFonts w:asciiTheme="minorHAnsi" w:eastAsiaTheme="minorEastAsia" w:hAnsiTheme="minorHAnsi" w:cstheme="minorHAnsi"/>
                <w:b/>
                <w:bCs/>
                <w:sz w:val="20"/>
                <w:szCs w:val="20"/>
              </w:rPr>
              <w:t xml:space="preserve"> 2019)</w:t>
            </w:r>
          </w:p>
        </w:tc>
        <w:tc>
          <w:tcPr>
            <w:tcW w:w="626" w:type="pct"/>
            <w:tcBorders>
              <w:bottom w:val="single" w:sz="4" w:space="0" w:color="auto"/>
            </w:tcBorders>
            <w:shd w:val="clear" w:color="auto" w:fill="D0CECE"/>
          </w:tcPr>
          <w:p w14:paraId="760D71AF" w14:textId="77777777" w:rsidR="005819A4" w:rsidRPr="00927426" w:rsidRDefault="005819A4" w:rsidP="00676CF3">
            <w:pPr>
              <w:tabs>
                <w:tab w:val="left" w:pos="4680"/>
              </w:tabs>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Ejecutado</w:t>
            </w:r>
            <w:proofErr w:type="spellEnd"/>
          </w:p>
        </w:tc>
        <w:tc>
          <w:tcPr>
            <w:tcW w:w="447" w:type="pct"/>
            <w:tcBorders>
              <w:bottom w:val="single" w:sz="4" w:space="0" w:color="auto"/>
            </w:tcBorders>
            <w:shd w:val="clear" w:color="auto" w:fill="D0CECE"/>
          </w:tcPr>
          <w:p w14:paraId="7CCF4BDE" w14:textId="02D8C417" w:rsidR="005819A4" w:rsidRPr="006C6F26" w:rsidRDefault="005819A4" w:rsidP="00676CF3">
            <w:pPr>
              <w:tabs>
                <w:tab w:val="left" w:pos="4680"/>
              </w:tabs>
              <w:jc w:val="center"/>
              <w:rPr>
                <w:rFonts w:asciiTheme="minorHAnsi" w:eastAsiaTheme="minorEastAsia" w:hAnsiTheme="minorHAnsi" w:cstheme="minorHAnsi"/>
                <w:b/>
                <w:bCs/>
                <w:sz w:val="20"/>
                <w:szCs w:val="20"/>
              </w:rPr>
            </w:pPr>
            <w:r w:rsidRPr="00927426">
              <w:rPr>
                <w:rFonts w:asciiTheme="minorHAnsi" w:eastAsiaTheme="minorEastAsia" w:hAnsiTheme="minorHAnsi" w:cstheme="minorHAnsi"/>
                <w:b/>
                <w:bCs/>
                <w:sz w:val="20"/>
                <w:szCs w:val="20"/>
              </w:rPr>
              <w:t xml:space="preserve">% </w:t>
            </w:r>
            <w:proofErr w:type="spellStart"/>
            <w:r w:rsidRPr="00927426">
              <w:rPr>
                <w:rFonts w:asciiTheme="minorHAnsi" w:eastAsiaTheme="minorEastAsia" w:hAnsiTheme="minorHAnsi" w:cstheme="minorHAnsi"/>
                <w:b/>
                <w:bCs/>
                <w:sz w:val="20"/>
                <w:szCs w:val="20"/>
              </w:rPr>
              <w:t>Avance</w:t>
            </w:r>
            <w:proofErr w:type="spellEnd"/>
            <w:r w:rsidRPr="00927426">
              <w:rPr>
                <w:rFonts w:asciiTheme="minorHAnsi" w:eastAsiaTheme="minorEastAsia" w:hAnsiTheme="minorHAnsi" w:cstheme="minorHAnsi"/>
                <w:b/>
                <w:bCs/>
                <w:sz w:val="20"/>
                <w:szCs w:val="20"/>
              </w:rPr>
              <w:t xml:space="preserve"> </w:t>
            </w:r>
          </w:p>
          <w:p w14:paraId="379E893F" w14:textId="77777777" w:rsidR="005819A4" w:rsidRPr="006C6F26" w:rsidRDefault="005819A4" w:rsidP="00676CF3">
            <w:pPr>
              <w:tabs>
                <w:tab w:val="left" w:pos="4680"/>
              </w:tabs>
              <w:jc w:val="center"/>
              <w:rPr>
                <w:rFonts w:asciiTheme="minorHAnsi" w:eastAsiaTheme="minorEastAsia" w:hAnsiTheme="minorHAnsi" w:cstheme="minorHAnsi"/>
                <w:b/>
                <w:bCs/>
                <w:sz w:val="20"/>
                <w:szCs w:val="20"/>
              </w:rPr>
            </w:pPr>
          </w:p>
        </w:tc>
      </w:tr>
      <w:tr w:rsidR="003069E0" w:rsidRPr="003069E0" w14:paraId="287EB71D" w14:textId="77777777" w:rsidTr="00426148">
        <w:trPr>
          <w:trHeight w:val="4760"/>
        </w:trPr>
        <w:tc>
          <w:tcPr>
            <w:tcW w:w="1403" w:type="pct"/>
            <w:gridSpan w:val="2"/>
            <w:tcBorders>
              <w:bottom w:val="single" w:sz="4" w:space="0" w:color="auto"/>
            </w:tcBorders>
            <w:shd w:val="clear" w:color="auto" w:fill="FFFFFF" w:themeFill="background1"/>
          </w:tcPr>
          <w:p w14:paraId="2E18AD0A" w14:textId="67D46F43" w:rsidR="005819A4" w:rsidRPr="006C6F26" w:rsidRDefault="005819A4" w:rsidP="00676CF3">
            <w:pPr>
              <w:tabs>
                <w:tab w:val="left" w:pos="4680"/>
              </w:tabs>
              <w:jc w:val="center"/>
              <w:rPr>
                <w:rFonts w:asciiTheme="minorHAnsi" w:eastAsiaTheme="minorEastAsia" w:hAnsiTheme="minorHAnsi" w:cstheme="minorHAnsi"/>
                <w:b/>
                <w:bCs/>
                <w:sz w:val="20"/>
                <w:szCs w:val="20"/>
                <w:lang w:val="es-PE"/>
              </w:rPr>
            </w:pPr>
            <w:r w:rsidRPr="001452A2">
              <w:rPr>
                <w:rFonts w:asciiTheme="minorHAnsi" w:hAnsiTheme="minorHAnsi" w:cstheme="minorHAnsi"/>
                <w:b/>
                <w:bCs/>
                <w:color w:val="000000"/>
                <w:sz w:val="20"/>
                <w:szCs w:val="20"/>
                <w:lang w:val="es-PE" w:eastAsia="es-PE"/>
              </w:rPr>
              <w:lastRenderedPageBreak/>
              <w:t>Programa Nacional de Alimentación Escolar Qali Warma cuenta con insumos para fortalecer una plataforma de seguridad e infraestructura informática</w:t>
            </w:r>
          </w:p>
        </w:tc>
        <w:tc>
          <w:tcPr>
            <w:tcW w:w="1061" w:type="pct"/>
            <w:tcBorders>
              <w:bottom w:val="single" w:sz="4" w:space="0" w:color="auto"/>
            </w:tcBorders>
            <w:shd w:val="clear" w:color="auto" w:fill="FFFFFF" w:themeFill="background1"/>
          </w:tcPr>
          <w:p w14:paraId="08938C73" w14:textId="615445DC"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de </w:t>
            </w:r>
            <w:proofErr w:type="spellStart"/>
            <w:r w:rsidRPr="001452A2">
              <w:rPr>
                <w:rFonts w:asciiTheme="minorHAnsi" w:hAnsiTheme="minorHAnsi" w:cstheme="minorHAnsi"/>
                <w:color w:val="000000"/>
                <w:sz w:val="20"/>
                <w:szCs w:val="20"/>
                <w:lang w:val="es-PE" w:eastAsia="es-PE"/>
              </w:rPr>
              <w:t>switches</w:t>
            </w:r>
            <w:proofErr w:type="spellEnd"/>
            <w:r w:rsidRPr="001452A2">
              <w:rPr>
                <w:rFonts w:asciiTheme="minorHAnsi" w:hAnsiTheme="minorHAnsi" w:cstheme="minorHAnsi"/>
                <w:color w:val="000000"/>
                <w:sz w:val="20"/>
                <w:szCs w:val="20"/>
                <w:lang w:val="es-PE" w:eastAsia="es-PE"/>
              </w:rPr>
              <w:t xml:space="preserve"> de fibra óptica adquiridos para la infraestructura de red de alta disponibilidad orientada a la interconexión a una mayor velocidad a nivel nacional.</w:t>
            </w:r>
            <w:r w:rsidRPr="001452A2">
              <w:rPr>
                <w:rFonts w:asciiTheme="minorHAnsi" w:hAnsiTheme="minorHAnsi" w:cstheme="minorHAnsi"/>
                <w:color w:val="000000"/>
                <w:sz w:val="20"/>
                <w:szCs w:val="20"/>
                <w:lang w:val="es-PE" w:eastAsia="es-PE"/>
              </w:rPr>
              <w:br/>
              <w:t xml:space="preserve">(02 </w:t>
            </w:r>
            <w:proofErr w:type="spellStart"/>
            <w:r w:rsidRPr="001452A2">
              <w:rPr>
                <w:rFonts w:asciiTheme="minorHAnsi" w:hAnsiTheme="minorHAnsi" w:cstheme="minorHAnsi"/>
                <w:color w:val="000000"/>
                <w:sz w:val="20"/>
                <w:szCs w:val="20"/>
                <w:lang w:val="es-PE" w:eastAsia="es-PE"/>
              </w:rPr>
              <w:t>Switches</w:t>
            </w:r>
            <w:proofErr w:type="spellEnd"/>
            <w:r w:rsidRPr="001452A2">
              <w:rPr>
                <w:rFonts w:asciiTheme="minorHAnsi" w:hAnsiTheme="minorHAnsi" w:cstheme="minorHAnsi"/>
                <w:color w:val="000000"/>
                <w:sz w:val="20"/>
                <w:szCs w:val="20"/>
                <w:lang w:val="es-PE" w:eastAsia="es-PE"/>
              </w:rPr>
              <w:t xml:space="preserve"> Core, 02 </w:t>
            </w:r>
            <w:proofErr w:type="spellStart"/>
            <w:r w:rsidRPr="001452A2">
              <w:rPr>
                <w:rFonts w:asciiTheme="minorHAnsi" w:hAnsiTheme="minorHAnsi" w:cstheme="minorHAnsi"/>
                <w:color w:val="000000"/>
                <w:sz w:val="20"/>
                <w:szCs w:val="20"/>
                <w:lang w:val="es-PE" w:eastAsia="es-PE"/>
              </w:rPr>
              <w:t>Swiches</w:t>
            </w:r>
            <w:proofErr w:type="spellEnd"/>
            <w:r w:rsidRPr="001452A2">
              <w:rPr>
                <w:rFonts w:asciiTheme="minorHAnsi" w:hAnsiTheme="minorHAnsi" w:cstheme="minorHAnsi"/>
                <w:color w:val="000000"/>
                <w:sz w:val="20"/>
                <w:szCs w:val="20"/>
                <w:lang w:val="es-PE" w:eastAsia="es-PE"/>
              </w:rPr>
              <w:t xml:space="preserve"> de Distribución y </w:t>
            </w:r>
            <w:proofErr w:type="gramStart"/>
            <w:r w:rsidRPr="001452A2">
              <w:rPr>
                <w:rFonts w:asciiTheme="minorHAnsi" w:hAnsiTheme="minorHAnsi" w:cstheme="minorHAnsi"/>
                <w:color w:val="000000"/>
                <w:sz w:val="20"/>
                <w:szCs w:val="20"/>
                <w:lang w:val="es-PE" w:eastAsia="es-PE"/>
              </w:rPr>
              <w:t xml:space="preserve">08  </w:t>
            </w:r>
            <w:proofErr w:type="spellStart"/>
            <w:r w:rsidRPr="001452A2">
              <w:rPr>
                <w:rFonts w:asciiTheme="minorHAnsi" w:hAnsiTheme="minorHAnsi" w:cstheme="minorHAnsi"/>
                <w:color w:val="000000"/>
                <w:sz w:val="20"/>
                <w:szCs w:val="20"/>
                <w:lang w:val="es-PE" w:eastAsia="es-PE"/>
              </w:rPr>
              <w:t>Switches</w:t>
            </w:r>
            <w:proofErr w:type="spellEnd"/>
            <w:proofErr w:type="gramEnd"/>
            <w:r w:rsidRPr="001452A2">
              <w:rPr>
                <w:rFonts w:asciiTheme="minorHAnsi" w:hAnsiTheme="minorHAnsi" w:cstheme="minorHAnsi"/>
                <w:color w:val="000000"/>
                <w:sz w:val="20"/>
                <w:szCs w:val="20"/>
                <w:lang w:val="es-PE" w:eastAsia="es-PE"/>
              </w:rPr>
              <w:t xml:space="preserve"> de Borde)</w:t>
            </w:r>
          </w:p>
          <w:p w14:paraId="790903BA" w14:textId="69E0EB9B"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74BB8F05" w14:textId="5A6A9A5E" w:rsidR="005819A4" w:rsidRPr="001452A2" w:rsidRDefault="005819A4" w:rsidP="00676CF3">
            <w:pPr>
              <w:tabs>
                <w:tab w:val="left" w:pos="4680"/>
              </w:tabs>
              <w:jc w:val="center"/>
              <w:rPr>
                <w:rFonts w:asciiTheme="minorHAnsi" w:hAnsiTheme="minorHAnsi" w:cstheme="minorHAnsi"/>
                <w:color w:val="000000"/>
                <w:sz w:val="20"/>
                <w:szCs w:val="20"/>
                <w:lang w:val="es-PE" w:eastAsia="es-PE"/>
              </w:rPr>
            </w:pPr>
          </w:p>
          <w:p w14:paraId="1F7FC676" w14:textId="02329AD5" w:rsidR="005819A4" w:rsidRPr="006C6F26" w:rsidRDefault="005819A4" w:rsidP="00F074C3">
            <w:pPr>
              <w:tabs>
                <w:tab w:val="left" w:pos="4680"/>
              </w:tabs>
              <w:jc w:val="center"/>
              <w:rPr>
                <w:rFonts w:asciiTheme="minorHAnsi" w:eastAsiaTheme="minorEastAsia" w:hAnsiTheme="minorHAnsi" w:cstheme="minorHAnsi"/>
                <w:b/>
                <w:bCs/>
                <w:sz w:val="20"/>
                <w:szCs w:val="20"/>
                <w:lang w:val="es-PE"/>
              </w:rPr>
            </w:pPr>
            <w:proofErr w:type="spellStart"/>
            <w:r w:rsidRPr="001452A2">
              <w:rPr>
                <w:rFonts w:asciiTheme="minorHAnsi" w:hAnsiTheme="minorHAnsi" w:cstheme="minorHAnsi"/>
                <w:color w:val="000000"/>
                <w:sz w:val="20"/>
                <w:szCs w:val="20"/>
                <w:lang w:val="es-PE" w:eastAsia="es-PE"/>
              </w:rPr>
              <w:t>N°</w:t>
            </w:r>
            <w:proofErr w:type="spellEnd"/>
            <w:r w:rsidRPr="001452A2">
              <w:rPr>
                <w:rFonts w:asciiTheme="minorHAnsi" w:hAnsiTheme="minorHAnsi" w:cstheme="minorHAnsi"/>
                <w:color w:val="000000"/>
                <w:sz w:val="20"/>
                <w:szCs w:val="20"/>
                <w:lang w:val="es-PE" w:eastAsia="es-PE"/>
              </w:rPr>
              <w:t xml:space="preserve"> Firewall en alta disponibilidad en la sede central del PNAEQW (configurado)</w:t>
            </w:r>
          </w:p>
        </w:tc>
        <w:tc>
          <w:tcPr>
            <w:tcW w:w="1003" w:type="pct"/>
            <w:gridSpan w:val="2"/>
            <w:tcBorders>
              <w:bottom w:val="single" w:sz="4" w:space="0" w:color="auto"/>
            </w:tcBorders>
            <w:shd w:val="clear" w:color="auto" w:fill="FFFFFF" w:themeFill="background1"/>
          </w:tcPr>
          <w:p w14:paraId="0C19B26F"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0DEFE27"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0</w:t>
            </w:r>
          </w:p>
          <w:p w14:paraId="15C8EFFE"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8ABA43C"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4BC87E25"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59C1DF1"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313591D9"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F290FDD"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15528FEB"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1B67DCF3"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7A94210D"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1FC4FA91"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2CD567A"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7A7B834C"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0</w:t>
            </w:r>
          </w:p>
          <w:p w14:paraId="6F68F9E9"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294850DD"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5652F371"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475228FE"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35FB642D"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720A6B4E"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14C390CE"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2D96F4BF"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133808EC"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67BB0ECA"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0E33390C" w14:textId="77777777" w:rsidR="005819A4" w:rsidRPr="003069E0" w:rsidRDefault="005819A4" w:rsidP="00A11FF2">
            <w:pPr>
              <w:tabs>
                <w:tab w:val="left" w:pos="4680"/>
              </w:tabs>
              <w:jc w:val="center"/>
              <w:rPr>
                <w:rFonts w:asciiTheme="minorHAnsi" w:eastAsiaTheme="minorEastAsia" w:hAnsiTheme="minorHAnsi" w:cstheme="minorHAnsi"/>
                <w:b/>
                <w:bCs/>
                <w:sz w:val="20"/>
                <w:szCs w:val="20"/>
                <w:lang w:val="es-PE"/>
              </w:rPr>
            </w:pPr>
          </w:p>
          <w:p w14:paraId="53D541CD"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32F7ADE4"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881351A"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A9BF0DC"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2FDE4033"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E2036C8" w14:textId="3A42BF13"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tc>
        <w:tc>
          <w:tcPr>
            <w:tcW w:w="460" w:type="pct"/>
            <w:tcBorders>
              <w:bottom w:val="single" w:sz="4" w:space="0" w:color="auto"/>
            </w:tcBorders>
            <w:shd w:val="clear" w:color="auto" w:fill="FFFFFF" w:themeFill="background1"/>
          </w:tcPr>
          <w:p w14:paraId="397A02A0" w14:textId="77777777" w:rsidR="005819A4" w:rsidRPr="003069E0" w:rsidRDefault="005819A4" w:rsidP="00A11FF2">
            <w:pPr>
              <w:tabs>
                <w:tab w:val="left" w:pos="4680"/>
              </w:tabs>
              <w:jc w:val="center"/>
              <w:rPr>
                <w:rFonts w:asciiTheme="minorHAnsi" w:hAnsiTheme="minorHAnsi" w:cstheme="minorHAnsi"/>
                <w:sz w:val="20"/>
                <w:szCs w:val="20"/>
                <w:lang w:val="es-PE" w:eastAsia="es-PE"/>
              </w:rPr>
            </w:pPr>
          </w:p>
          <w:p w14:paraId="4037990D" w14:textId="5F53B2FE" w:rsidR="005819A4" w:rsidRPr="003069E0" w:rsidRDefault="005819A4" w:rsidP="00A11FF2">
            <w:pPr>
              <w:tabs>
                <w:tab w:val="left" w:pos="4680"/>
              </w:tabs>
              <w:jc w:val="center"/>
              <w:rPr>
                <w:rFonts w:asciiTheme="minorHAnsi" w:hAnsiTheme="minorHAnsi" w:cstheme="minorHAnsi"/>
                <w:sz w:val="20"/>
                <w:szCs w:val="20"/>
                <w:lang w:val="es-PE" w:eastAsia="es-PE"/>
              </w:rPr>
            </w:pPr>
            <w:r w:rsidRPr="003069E0">
              <w:rPr>
                <w:rFonts w:asciiTheme="minorHAnsi" w:hAnsiTheme="minorHAnsi" w:cstheme="minorHAnsi"/>
                <w:sz w:val="20"/>
                <w:szCs w:val="20"/>
                <w:lang w:val="es-PE" w:eastAsia="es-PE"/>
              </w:rPr>
              <w:t>12</w:t>
            </w:r>
          </w:p>
          <w:p w14:paraId="2906ABA4" w14:textId="7FF38598" w:rsidR="005819A4" w:rsidRPr="003069E0" w:rsidRDefault="005819A4" w:rsidP="00A11FF2">
            <w:pPr>
              <w:tabs>
                <w:tab w:val="left" w:pos="4680"/>
              </w:tabs>
              <w:jc w:val="center"/>
              <w:rPr>
                <w:rFonts w:asciiTheme="minorHAnsi" w:hAnsiTheme="minorHAnsi" w:cstheme="minorHAnsi"/>
                <w:sz w:val="20"/>
                <w:szCs w:val="20"/>
                <w:lang w:val="es-PE" w:eastAsia="es-PE"/>
              </w:rPr>
            </w:pPr>
          </w:p>
          <w:p w14:paraId="3C592250" w14:textId="428627E9" w:rsidR="005819A4" w:rsidRPr="003069E0" w:rsidRDefault="005819A4" w:rsidP="00A11FF2">
            <w:pPr>
              <w:tabs>
                <w:tab w:val="left" w:pos="4680"/>
              </w:tabs>
              <w:jc w:val="center"/>
              <w:rPr>
                <w:rFonts w:asciiTheme="minorHAnsi" w:hAnsiTheme="minorHAnsi" w:cstheme="minorHAnsi"/>
                <w:sz w:val="20"/>
                <w:szCs w:val="20"/>
                <w:lang w:val="es-PE" w:eastAsia="es-PE"/>
              </w:rPr>
            </w:pPr>
          </w:p>
          <w:p w14:paraId="2FB5EF1C" w14:textId="71A2DA5D" w:rsidR="005819A4" w:rsidRPr="003069E0" w:rsidRDefault="005819A4" w:rsidP="00A11FF2">
            <w:pPr>
              <w:tabs>
                <w:tab w:val="left" w:pos="4680"/>
              </w:tabs>
              <w:jc w:val="center"/>
              <w:rPr>
                <w:rFonts w:asciiTheme="minorHAnsi" w:hAnsiTheme="minorHAnsi" w:cstheme="minorHAnsi"/>
                <w:sz w:val="20"/>
                <w:szCs w:val="20"/>
                <w:lang w:val="es-PE" w:eastAsia="es-PE"/>
              </w:rPr>
            </w:pPr>
          </w:p>
          <w:p w14:paraId="0FA00FC8" w14:textId="0A8A3803" w:rsidR="005819A4" w:rsidRPr="003069E0" w:rsidRDefault="005819A4" w:rsidP="00A11FF2">
            <w:pPr>
              <w:tabs>
                <w:tab w:val="left" w:pos="4680"/>
              </w:tabs>
              <w:jc w:val="center"/>
              <w:rPr>
                <w:rFonts w:asciiTheme="minorHAnsi" w:hAnsiTheme="minorHAnsi" w:cstheme="minorHAnsi"/>
                <w:sz w:val="20"/>
                <w:szCs w:val="20"/>
                <w:lang w:val="es-PE" w:eastAsia="es-PE"/>
              </w:rPr>
            </w:pPr>
          </w:p>
          <w:p w14:paraId="73938216" w14:textId="7CF26C44" w:rsidR="005819A4" w:rsidRPr="003069E0" w:rsidRDefault="005819A4" w:rsidP="00A11FF2">
            <w:pPr>
              <w:tabs>
                <w:tab w:val="left" w:pos="4680"/>
              </w:tabs>
              <w:jc w:val="center"/>
              <w:rPr>
                <w:rFonts w:asciiTheme="minorHAnsi" w:hAnsiTheme="minorHAnsi" w:cstheme="minorHAnsi"/>
                <w:sz w:val="20"/>
                <w:szCs w:val="20"/>
                <w:lang w:val="es-PE" w:eastAsia="es-PE"/>
              </w:rPr>
            </w:pPr>
          </w:p>
          <w:p w14:paraId="7B306AA8" w14:textId="0B7895E9" w:rsidR="005819A4" w:rsidRPr="003069E0" w:rsidRDefault="005819A4" w:rsidP="00A11FF2">
            <w:pPr>
              <w:tabs>
                <w:tab w:val="left" w:pos="4680"/>
              </w:tabs>
              <w:jc w:val="center"/>
              <w:rPr>
                <w:rFonts w:asciiTheme="minorHAnsi" w:hAnsiTheme="minorHAnsi" w:cstheme="minorHAnsi"/>
                <w:sz w:val="20"/>
                <w:szCs w:val="20"/>
                <w:lang w:val="es-PE" w:eastAsia="es-PE"/>
              </w:rPr>
            </w:pPr>
          </w:p>
          <w:p w14:paraId="2C1BCE42" w14:textId="41C47FCF" w:rsidR="005819A4" w:rsidRPr="003069E0" w:rsidRDefault="005819A4" w:rsidP="00A11FF2">
            <w:pPr>
              <w:tabs>
                <w:tab w:val="left" w:pos="4680"/>
              </w:tabs>
              <w:jc w:val="center"/>
              <w:rPr>
                <w:rFonts w:asciiTheme="minorHAnsi" w:hAnsiTheme="minorHAnsi" w:cstheme="minorHAnsi"/>
                <w:sz w:val="20"/>
                <w:szCs w:val="20"/>
                <w:lang w:val="es-PE" w:eastAsia="es-PE"/>
              </w:rPr>
            </w:pPr>
          </w:p>
          <w:p w14:paraId="2A680D21" w14:textId="74CC7829" w:rsidR="005819A4" w:rsidRPr="003069E0" w:rsidRDefault="005819A4" w:rsidP="00A11FF2">
            <w:pPr>
              <w:tabs>
                <w:tab w:val="left" w:pos="4680"/>
              </w:tabs>
              <w:jc w:val="center"/>
              <w:rPr>
                <w:rFonts w:asciiTheme="minorHAnsi" w:hAnsiTheme="minorHAnsi" w:cstheme="minorHAnsi"/>
                <w:sz w:val="20"/>
                <w:szCs w:val="20"/>
                <w:lang w:val="es-PE" w:eastAsia="es-PE"/>
              </w:rPr>
            </w:pPr>
          </w:p>
          <w:p w14:paraId="632AC08B" w14:textId="7A2973E0" w:rsidR="005819A4" w:rsidRPr="003069E0" w:rsidRDefault="005819A4" w:rsidP="00A11FF2">
            <w:pPr>
              <w:tabs>
                <w:tab w:val="left" w:pos="4680"/>
              </w:tabs>
              <w:jc w:val="center"/>
              <w:rPr>
                <w:rFonts w:asciiTheme="minorHAnsi" w:hAnsiTheme="minorHAnsi" w:cstheme="minorHAnsi"/>
                <w:sz w:val="20"/>
                <w:szCs w:val="20"/>
                <w:lang w:val="es-PE" w:eastAsia="es-PE"/>
              </w:rPr>
            </w:pPr>
          </w:p>
          <w:p w14:paraId="234F6159" w14:textId="3756484F" w:rsidR="005819A4" w:rsidRPr="003069E0" w:rsidRDefault="005819A4" w:rsidP="00A11FF2">
            <w:pPr>
              <w:tabs>
                <w:tab w:val="left" w:pos="4680"/>
              </w:tabs>
              <w:jc w:val="center"/>
              <w:rPr>
                <w:rFonts w:asciiTheme="minorHAnsi" w:hAnsiTheme="minorHAnsi" w:cstheme="minorHAnsi"/>
                <w:sz w:val="20"/>
                <w:szCs w:val="20"/>
                <w:lang w:val="es-PE" w:eastAsia="es-PE"/>
              </w:rPr>
            </w:pPr>
          </w:p>
          <w:p w14:paraId="24C199B3" w14:textId="32323A13" w:rsidR="005819A4" w:rsidRPr="003069E0" w:rsidRDefault="005819A4" w:rsidP="00A11FF2">
            <w:pPr>
              <w:tabs>
                <w:tab w:val="left" w:pos="4680"/>
              </w:tabs>
              <w:jc w:val="center"/>
              <w:rPr>
                <w:rFonts w:asciiTheme="minorHAnsi" w:hAnsiTheme="minorHAnsi" w:cstheme="minorHAnsi"/>
                <w:sz w:val="20"/>
                <w:szCs w:val="20"/>
                <w:lang w:val="es-PE" w:eastAsia="es-PE"/>
              </w:rPr>
            </w:pPr>
          </w:p>
          <w:p w14:paraId="4BEAC0C5" w14:textId="07F2258E" w:rsidR="005819A4" w:rsidRPr="003069E0" w:rsidRDefault="005819A4" w:rsidP="00A11FF2">
            <w:pPr>
              <w:tabs>
                <w:tab w:val="left" w:pos="4680"/>
              </w:tabs>
              <w:jc w:val="center"/>
              <w:rPr>
                <w:rFonts w:asciiTheme="minorHAnsi" w:hAnsiTheme="minorHAnsi" w:cstheme="minorHAnsi"/>
                <w:sz w:val="20"/>
                <w:szCs w:val="20"/>
                <w:lang w:val="es-PE" w:eastAsia="es-PE"/>
              </w:rPr>
            </w:pPr>
            <w:r w:rsidRPr="003069E0">
              <w:rPr>
                <w:rFonts w:asciiTheme="minorHAnsi" w:hAnsiTheme="minorHAnsi" w:cstheme="minorHAnsi"/>
                <w:sz w:val="20"/>
                <w:szCs w:val="20"/>
                <w:lang w:val="es-PE" w:eastAsia="es-PE"/>
              </w:rPr>
              <w:t>2</w:t>
            </w:r>
          </w:p>
          <w:p w14:paraId="0EB5E5C2" w14:textId="2BAB3A96" w:rsidR="005819A4" w:rsidRPr="003069E0" w:rsidRDefault="005819A4" w:rsidP="00F074C3">
            <w:pPr>
              <w:tabs>
                <w:tab w:val="left" w:pos="4680"/>
              </w:tabs>
              <w:rPr>
                <w:rFonts w:asciiTheme="minorHAnsi" w:eastAsiaTheme="minorEastAsia" w:hAnsiTheme="minorHAnsi" w:cstheme="minorHAnsi"/>
                <w:bCs/>
                <w:sz w:val="20"/>
                <w:szCs w:val="20"/>
                <w:lang w:val="es-PE"/>
              </w:rPr>
            </w:pPr>
          </w:p>
        </w:tc>
        <w:tc>
          <w:tcPr>
            <w:tcW w:w="626" w:type="pct"/>
            <w:tcBorders>
              <w:bottom w:val="single" w:sz="4" w:space="0" w:color="auto"/>
            </w:tcBorders>
            <w:shd w:val="clear" w:color="auto" w:fill="FFFFFF" w:themeFill="background1"/>
          </w:tcPr>
          <w:p w14:paraId="68D3CA46"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19858B58" w14:textId="26E703DB"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4</w:t>
            </w:r>
          </w:p>
          <w:p w14:paraId="23B309F0"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25A54C20" w14:textId="33699216"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65298CC"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147A57FF"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B9B0F70"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73FBFF9E"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421E457D"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3545791"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4620E9D6"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8B98FB9"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78C0FE9"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733C0C87" w14:textId="334B3F94"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2</w:t>
            </w:r>
          </w:p>
        </w:tc>
        <w:tc>
          <w:tcPr>
            <w:tcW w:w="447" w:type="pct"/>
            <w:tcBorders>
              <w:bottom w:val="single" w:sz="4" w:space="0" w:color="auto"/>
            </w:tcBorders>
            <w:shd w:val="clear" w:color="auto" w:fill="FFFFFF" w:themeFill="background1"/>
          </w:tcPr>
          <w:p w14:paraId="73C46C15"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7B12556C" w14:textId="5FF11F7B"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33%</w:t>
            </w:r>
          </w:p>
          <w:p w14:paraId="5D6A5AC8"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B6D4409"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3C763B93"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B714D5B"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C826AFC"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031A4C1F"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0F312064"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25AADDE0"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7894E5A0"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9272CA3"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53B9C6B6" w14:textId="77777777"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p>
          <w:p w14:paraId="61B99B11" w14:textId="129DBC0B" w:rsidR="005819A4" w:rsidRPr="003069E0" w:rsidRDefault="005819A4" w:rsidP="00A11FF2">
            <w:pPr>
              <w:tabs>
                <w:tab w:val="left" w:pos="4680"/>
              </w:tabs>
              <w:jc w:val="center"/>
              <w:rPr>
                <w:rFonts w:asciiTheme="minorHAnsi" w:eastAsiaTheme="minorEastAsia" w:hAnsiTheme="minorHAnsi" w:cstheme="minorHAnsi"/>
                <w:bCs/>
                <w:sz w:val="20"/>
                <w:szCs w:val="20"/>
                <w:lang w:val="es-PE"/>
              </w:rPr>
            </w:pPr>
            <w:r w:rsidRPr="003069E0">
              <w:rPr>
                <w:rFonts w:asciiTheme="minorHAnsi" w:eastAsiaTheme="minorEastAsia" w:hAnsiTheme="minorHAnsi" w:cstheme="minorHAnsi"/>
                <w:bCs/>
                <w:sz w:val="20"/>
                <w:szCs w:val="20"/>
                <w:lang w:val="es-PE"/>
              </w:rPr>
              <w:t>100%</w:t>
            </w:r>
          </w:p>
        </w:tc>
      </w:tr>
      <w:tr w:rsidR="00375737" w:rsidRPr="006C608C" w14:paraId="1020705A" w14:textId="77777777" w:rsidTr="00426148">
        <w:trPr>
          <w:trHeight w:val="76"/>
        </w:trPr>
        <w:tc>
          <w:tcPr>
            <w:tcW w:w="5000" w:type="pct"/>
            <w:gridSpan w:val="8"/>
            <w:tcBorders>
              <w:bottom w:val="single" w:sz="4" w:space="0" w:color="auto"/>
            </w:tcBorders>
            <w:shd w:val="clear" w:color="auto" w:fill="CFCDCD" w:themeFill="background2" w:themeFillShade="E5"/>
          </w:tcPr>
          <w:p w14:paraId="66BA3216" w14:textId="77777777" w:rsidR="00A96AF9" w:rsidRPr="006C608C" w:rsidRDefault="00A96AF9" w:rsidP="00375737">
            <w:pPr>
              <w:jc w:val="center"/>
              <w:rPr>
                <w:rFonts w:asciiTheme="minorHAnsi" w:eastAsiaTheme="minorEastAsia" w:hAnsiTheme="minorHAnsi" w:cstheme="minorHAnsi"/>
                <w:b/>
                <w:bCs/>
                <w:sz w:val="20"/>
                <w:szCs w:val="20"/>
              </w:rPr>
            </w:pPr>
            <w:bookmarkStart w:id="5" w:name="_Hlk27580444"/>
            <w:proofErr w:type="spellStart"/>
            <w:r w:rsidRPr="006C608C">
              <w:rPr>
                <w:rFonts w:asciiTheme="minorHAnsi" w:eastAsiaTheme="minorEastAsia" w:hAnsiTheme="minorHAnsi" w:cstheme="minorHAnsi"/>
                <w:b/>
                <w:bCs/>
                <w:sz w:val="20"/>
                <w:szCs w:val="20"/>
              </w:rPr>
              <w:t>Actividades</w:t>
            </w:r>
            <w:proofErr w:type="spellEnd"/>
          </w:p>
        </w:tc>
      </w:tr>
      <w:tr w:rsidR="00032D24" w:rsidRPr="006C608C" w14:paraId="451C2AC3" w14:textId="77777777" w:rsidTr="00426148">
        <w:trPr>
          <w:trHeight w:val="288"/>
        </w:trPr>
        <w:tc>
          <w:tcPr>
            <w:tcW w:w="1182" w:type="pct"/>
            <w:shd w:val="clear" w:color="auto" w:fill="auto"/>
          </w:tcPr>
          <w:p w14:paraId="4782F7EC" w14:textId="77E6C0B2"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6F3723">
              <w:rPr>
                <w:rFonts w:asciiTheme="minorHAnsi" w:eastAsiaTheme="minorEastAsia" w:hAnsiTheme="minorHAnsi" w:cstheme="minorHAnsi"/>
                <w:b/>
                <w:bCs/>
                <w:sz w:val="20"/>
                <w:szCs w:val="20"/>
              </w:rPr>
              <w:t>6</w:t>
            </w:r>
            <w:r w:rsidRPr="006C608C">
              <w:rPr>
                <w:rFonts w:asciiTheme="minorHAnsi" w:eastAsiaTheme="minorEastAsia" w:hAnsiTheme="minorHAnsi" w:cstheme="minorHAnsi"/>
                <w:b/>
                <w:bCs/>
                <w:sz w:val="20"/>
                <w:szCs w:val="20"/>
              </w:rPr>
              <w:t>.1.1:</w:t>
            </w:r>
          </w:p>
        </w:tc>
        <w:tc>
          <w:tcPr>
            <w:tcW w:w="3818" w:type="pct"/>
            <w:gridSpan w:val="7"/>
            <w:shd w:val="clear" w:color="auto" w:fill="auto"/>
          </w:tcPr>
          <w:p w14:paraId="066E00AA" w14:textId="4F380849" w:rsidR="00A96AF9" w:rsidRPr="006C608C" w:rsidRDefault="00BF5F0E" w:rsidP="00375737">
            <w:pPr>
              <w:tabs>
                <w:tab w:val="left" w:pos="4680"/>
              </w:tabs>
              <w:rPr>
                <w:rFonts w:asciiTheme="minorHAnsi" w:eastAsiaTheme="minorEastAsia" w:hAnsiTheme="minorHAnsi" w:cstheme="minorHAnsi"/>
                <w:sz w:val="20"/>
                <w:szCs w:val="20"/>
                <w:lang w:val="es-ES"/>
              </w:rPr>
            </w:pPr>
            <w:r w:rsidRPr="00BF5F0E">
              <w:rPr>
                <w:rFonts w:asciiTheme="minorHAnsi" w:eastAsiaTheme="minorEastAsia" w:hAnsiTheme="minorHAnsi" w:cstheme="minorHAnsi"/>
                <w:sz w:val="20"/>
                <w:szCs w:val="20"/>
                <w:lang w:val="es-ES"/>
              </w:rPr>
              <w:t xml:space="preserve">Adquisición de </w:t>
            </w:r>
            <w:proofErr w:type="spellStart"/>
            <w:r w:rsidRPr="00BF5F0E">
              <w:rPr>
                <w:rFonts w:asciiTheme="minorHAnsi" w:eastAsiaTheme="minorEastAsia" w:hAnsiTheme="minorHAnsi" w:cstheme="minorHAnsi"/>
                <w:sz w:val="20"/>
                <w:szCs w:val="20"/>
                <w:lang w:val="es-ES"/>
              </w:rPr>
              <w:t>switches</w:t>
            </w:r>
            <w:proofErr w:type="spellEnd"/>
            <w:r w:rsidRPr="00BF5F0E">
              <w:rPr>
                <w:rFonts w:asciiTheme="minorHAnsi" w:eastAsiaTheme="minorEastAsia" w:hAnsiTheme="minorHAnsi" w:cstheme="minorHAnsi"/>
                <w:sz w:val="20"/>
                <w:szCs w:val="20"/>
                <w:lang w:val="es-ES"/>
              </w:rPr>
              <w:t xml:space="preserve"> de fibra óptica para la infraestructura de red de alta disponibilidad orientada a la interconexión a una mayor velocidad a nivel nacional. 02 </w:t>
            </w:r>
            <w:proofErr w:type="spellStart"/>
            <w:r w:rsidRPr="00BF5F0E">
              <w:rPr>
                <w:rFonts w:asciiTheme="minorHAnsi" w:eastAsiaTheme="minorEastAsia" w:hAnsiTheme="minorHAnsi" w:cstheme="minorHAnsi"/>
                <w:sz w:val="20"/>
                <w:szCs w:val="20"/>
                <w:lang w:val="es-ES"/>
              </w:rPr>
              <w:t>Switches</w:t>
            </w:r>
            <w:proofErr w:type="spellEnd"/>
            <w:r w:rsidRPr="00BF5F0E">
              <w:rPr>
                <w:rFonts w:asciiTheme="minorHAnsi" w:eastAsiaTheme="minorEastAsia" w:hAnsiTheme="minorHAnsi" w:cstheme="minorHAnsi"/>
                <w:sz w:val="20"/>
                <w:szCs w:val="20"/>
                <w:lang w:val="es-ES"/>
              </w:rPr>
              <w:t xml:space="preserve"> Core y 02 </w:t>
            </w:r>
            <w:proofErr w:type="spellStart"/>
            <w:r w:rsidRPr="00BF5F0E">
              <w:rPr>
                <w:rFonts w:asciiTheme="minorHAnsi" w:eastAsiaTheme="minorEastAsia" w:hAnsiTheme="minorHAnsi" w:cstheme="minorHAnsi"/>
                <w:sz w:val="20"/>
                <w:szCs w:val="20"/>
                <w:lang w:val="es-ES"/>
              </w:rPr>
              <w:t>Swiches</w:t>
            </w:r>
            <w:proofErr w:type="spellEnd"/>
            <w:r w:rsidRPr="00BF5F0E">
              <w:rPr>
                <w:rFonts w:asciiTheme="minorHAnsi" w:eastAsiaTheme="minorEastAsia" w:hAnsiTheme="minorHAnsi" w:cstheme="minorHAnsi"/>
                <w:sz w:val="20"/>
                <w:szCs w:val="20"/>
                <w:lang w:val="es-ES"/>
              </w:rPr>
              <w:t xml:space="preserve"> de Distribución)</w:t>
            </w:r>
          </w:p>
        </w:tc>
      </w:tr>
      <w:tr w:rsidR="00032D24" w:rsidRPr="00C809C9" w14:paraId="5EAEA714" w14:textId="77777777" w:rsidTr="00426148">
        <w:trPr>
          <w:trHeight w:val="288"/>
        </w:trPr>
        <w:tc>
          <w:tcPr>
            <w:tcW w:w="1182" w:type="pct"/>
            <w:shd w:val="clear" w:color="auto" w:fill="auto"/>
          </w:tcPr>
          <w:p w14:paraId="64A14CBC" w14:textId="0653260F" w:rsidR="00A96AF9" w:rsidRPr="006C608C" w:rsidRDefault="00A96AF9" w:rsidP="00375737">
            <w:pPr>
              <w:tabs>
                <w:tab w:val="left" w:pos="4680"/>
              </w:tabs>
              <w:rPr>
                <w:rFonts w:asciiTheme="minorHAnsi" w:eastAsiaTheme="minorEastAsia" w:hAnsiTheme="minorHAnsi" w:cstheme="minorHAnsi"/>
                <w:sz w:val="20"/>
                <w:szCs w:val="20"/>
                <w:lang w:val="es-ES"/>
              </w:rPr>
            </w:pPr>
            <w:proofErr w:type="spellStart"/>
            <w:r w:rsidRPr="006C608C">
              <w:rPr>
                <w:rFonts w:asciiTheme="minorHAnsi" w:eastAsiaTheme="minorEastAsia" w:hAnsiTheme="minorHAnsi" w:cstheme="minorHAnsi"/>
                <w:b/>
                <w:bCs/>
                <w:sz w:val="20"/>
                <w:szCs w:val="20"/>
              </w:rPr>
              <w:t>Actividad</w:t>
            </w:r>
            <w:proofErr w:type="spellEnd"/>
            <w:r w:rsidRPr="006C608C">
              <w:rPr>
                <w:rFonts w:asciiTheme="minorHAnsi" w:eastAsiaTheme="minorEastAsia" w:hAnsiTheme="minorHAnsi" w:cstheme="minorHAnsi"/>
                <w:b/>
                <w:bCs/>
                <w:sz w:val="20"/>
                <w:szCs w:val="20"/>
              </w:rPr>
              <w:t xml:space="preserve"> </w:t>
            </w:r>
            <w:r w:rsidR="00BF5F0E">
              <w:rPr>
                <w:rFonts w:asciiTheme="minorHAnsi" w:eastAsiaTheme="minorEastAsia" w:hAnsiTheme="minorHAnsi" w:cstheme="minorHAnsi"/>
                <w:b/>
                <w:bCs/>
                <w:sz w:val="20"/>
                <w:szCs w:val="20"/>
              </w:rPr>
              <w:t>6</w:t>
            </w:r>
            <w:r w:rsidRPr="006C608C">
              <w:rPr>
                <w:rFonts w:asciiTheme="minorHAnsi" w:eastAsiaTheme="minorEastAsia" w:hAnsiTheme="minorHAnsi" w:cstheme="minorHAnsi"/>
                <w:b/>
                <w:bCs/>
                <w:sz w:val="20"/>
                <w:szCs w:val="20"/>
              </w:rPr>
              <w:t>.1.2:</w:t>
            </w:r>
          </w:p>
        </w:tc>
        <w:tc>
          <w:tcPr>
            <w:tcW w:w="3818" w:type="pct"/>
            <w:gridSpan w:val="7"/>
            <w:shd w:val="clear" w:color="auto" w:fill="auto"/>
          </w:tcPr>
          <w:p w14:paraId="1B09B698" w14:textId="14055080" w:rsidR="00A96AF9" w:rsidRPr="006C608C" w:rsidRDefault="00BF5F0E" w:rsidP="00375737">
            <w:pPr>
              <w:tabs>
                <w:tab w:val="left" w:pos="4680"/>
              </w:tabs>
              <w:rPr>
                <w:rFonts w:asciiTheme="minorHAnsi" w:eastAsiaTheme="minorEastAsia" w:hAnsiTheme="minorHAnsi" w:cstheme="minorHAnsi"/>
                <w:sz w:val="20"/>
                <w:szCs w:val="20"/>
                <w:lang w:val="es-ES"/>
              </w:rPr>
            </w:pPr>
            <w:r w:rsidRPr="00BF5F0E">
              <w:rPr>
                <w:rFonts w:asciiTheme="minorHAnsi" w:eastAsiaTheme="minorEastAsia" w:hAnsiTheme="minorHAnsi" w:cstheme="minorHAnsi"/>
                <w:sz w:val="20"/>
                <w:szCs w:val="20"/>
                <w:lang w:val="es-ES"/>
              </w:rPr>
              <w:t>Adquisición de dos Firewall en alta disponibilidad en la sede central del PNAEQW (configurado</w:t>
            </w:r>
            <w:r>
              <w:rPr>
                <w:rFonts w:asciiTheme="minorHAnsi" w:eastAsiaTheme="minorEastAsia" w:hAnsiTheme="minorHAnsi" w:cstheme="minorHAnsi"/>
                <w:sz w:val="20"/>
                <w:szCs w:val="20"/>
                <w:lang w:val="es-ES"/>
              </w:rPr>
              <w:t>)</w:t>
            </w:r>
          </w:p>
        </w:tc>
      </w:tr>
      <w:tr w:rsidR="00375737" w:rsidRPr="008368F0" w14:paraId="4646FF7D" w14:textId="77777777" w:rsidTr="00426148">
        <w:tc>
          <w:tcPr>
            <w:tcW w:w="5000" w:type="pct"/>
            <w:gridSpan w:val="8"/>
            <w:tcBorders>
              <w:bottom w:val="single" w:sz="4" w:space="0" w:color="auto"/>
            </w:tcBorders>
          </w:tcPr>
          <w:p w14:paraId="0CA60287" w14:textId="26000B24" w:rsidR="00BF5F0E" w:rsidRPr="00143915" w:rsidRDefault="00BF5F0E" w:rsidP="00BF5F0E">
            <w:pPr>
              <w:pStyle w:val="Default"/>
              <w:rPr>
                <w:rFonts w:asciiTheme="minorHAnsi" w:hAnsiTheme="minorHAnsi" w:cstheme="minorHAnsi"/>
                <w:b/>
                <w:bCs/>
                <w:color w:val="auto"/>
                <w:sz w:val="20"/>
                <w:szCs w:val="20"/>
              </w:rPr>
            </w:pPr>
            <w:r w:rsidRPr="00143915">
              <w:rPr>
                <w:rFonts w:asciiTheme="minorHAnsi" w:hAnsiTheme="minorHAnsi" w:cstheme="minorHAnsi"/>
                <w:b/>
                <w:bCs/>
                <w:color w:val="auto"/>
                <w:sz w:val="20"/>
                <w:szCs w:val="20"/>
              </w:rPr>
              <w:t>Producto 6.1: Programa Nacional de Alimentación Escolar Qali Warma cuenta con insumos para fortalecer una plataforma de seguridad e infraestructura informática</w:t>
            </w:r>
            <w:r w:rsidR="00473FE7">
              <w:rPr>
                <w:rFonts w:asciiTheme="minorHAnsi" w:hAnsiTheme="minorHAnsi" w:cstheme="minorHAnsi"/>
                <w:b/>
                <w:bCs/>
                <w:color w:val="auto"/>
                <w:sz w:val="20"/>
                <w:szCs w:val="20"/>
              </w:rPr>
              <w:t>.</w:t>
            </w:r>
          </w:p>
          <w:p w14:paraId="57BBBC4C" w14:textId="34B8F6AD" w:rsidR="00BF5F0E" w:rsidRDefault="00BF5F0E" w:rsidP="00BF5F0E">
            <w:pPr>
              <w:pStyle w:val="Default"/>
              <w:rPr>
                <w:rFonts w:asciiTheme="minorHAnsi" w:hAnsiTheme="minorHAnsi" w:cstheme="minorHAnsi"/>
                <w:bCs/>
                <w:color w:val="auto"/>
                <w:sz w:val="20"/>
                <w:szCs w:val="20"/>
              </w:rPr>
            </w:pPr>
          </w:p>
          <w:p w14:paraId="36DC0E6F" w14:textId="7339D960" w:rsidR="00170DE5" w:rsidRPr="00F074C3" w:rsidRDefault="009B1450" w:rsidP="00BF5F0E">
            <w:pPr>
              <w:pStyle w:val="Default"/>
              <w:rPr>
                <w:rFonts w:asciiTheme="minorHAnsi" w:hAnsiTheme="minorHAnsi" w:cstheme="minorHAnsi"/>
                <w:bCs/>
                <w:color w:val="auto"/>
                <w:sz w:val="20"/>
                <w:szCs w:val="20"/>
              </w:rPr>
            </w:pPr>
            <w:r w:rsidRPr="00F074C3">
              <w:rPr>
                <w:rFonts w:asciiTheme="minorHAnsi" w:hAnsiTheme="minorHAnsi" w:cstheme="minorHAnsi"/>
                <w:bCs/>
                <w:color w:val="auto"/>
                <w:sz w:val="20"/>
                <w:szCs w:val="20"/>
              </w:rPr>
              <w:t>Las metas anuales de este producto</w:t>
            </w:r>
            <w:r w:rsidR="00B37C11" w:rsidRPr="00F074C3">
              <w:rPr>
                <w:rFonts w:asciiTheme="minorHAnsi" w:hAnsiTheme="minorHAnsi" w:cstheme="minorHAnsi"/>
                <w:bCs/>
                <w:color w:val="auto"/>
                <w:sz w:val="20"/>
                <w:szCs w:val="20"/>
              </w:rPr>
              <w:t xml:space="preserve"> se llevaron a cabo de la siguiente manera:</w:t>
            </w:r>
          </w:p>
          <w:p w14:paraId="50F02275" w14:textId="6AB818E6" w:rsidR="009B1450" w:rsidRPr="00F074C3" w:rsidRDefault="009B1450" w:rsidP="000C2E3B">
            <w:pPr>
              <w:pStyle w:val="Default"/>
              <w:numPr>
                <w:ilvl w:val="0"/>
                <w:numId w:val="21"/>
              </w:numPr>
              <w:rPr>
                <w:rFonts w:asciiTheme="minorHAnsi" w:hAnsiTheme="minorHAnsi" w:cstheme="minorHAnsi"/>
                <w:bCs/>
                <w:color w:val="auto"/>
                <w:sz w:val="20"/>
                <w:szCs w:val="20"/>
              </w:rPr>
            </w:pPr>
            <w:r w:rsidRPr="00F074C3">
              <w:rPr>
                <w:rFonts w:asciiTheme="minorHAnsi" w:hAnsiTheme="minorHAnsi" w:cstheme="minorHAnsi"/>
                <w:bCs/>
                <w:color w:val="auto"/>
                <w:sz w:val="20"/>
                <w:szCs w:val="20"/>
              </w:rPr>
              <w:t>No se estableció metas en el 2017 y 2019</w:t>
            </w:r>
            <w:r w:rsidR="00473FE7">
              <w:rPr>
                <w:rFonts w:asciiTheme="minorHAnsi" w:hAnsiTheme="minorHAnsi" w:cstheme="minorHAnsi"/>
                <w:bCs/>
                <w:color w:val="auto"/>
                <w:sz w:val="20"/>
                <w:szCs w:val="20"/>
              </w:rPr>
              <w:t>.</w:t>
            </w:r>
          </w:p>
          <w:p w14:paraId="72628E3F" w14:textId="7AC693C0" w:rsidR="00800BDC" w:rsidRPr="00F074C3" w:rsidRDefault="00B37C11" w:rsidP="00B70A3F">
            <w:pPr>
              <w:pStyle w:val="Default"/>
              <w:numPr>
                <w:ilvl w:val="0"/>
                <w:numId w:val="13"/>
              </w:numPr>
              <w:jc w:val="both"/>
              <w:rPr>
                <w:rFonts w:asciiTheme="minorHAnsi" w:hAnsiTheme="minorHAnsi" w:cstheme="minorHAnsi"/>
                <w:bCs/>
                <w:color w:val="auto"/>
                <w:sz w:val="20"/>
                <w:szCs w:val="20"/>
              </w:rPr>
            </w:pPr>
            <w:r w:rsidRPr="00F074C3">
              <w:rPr>
                <w:rFonts w:asciiTheme="minorHAnsi" w:hAnsiTheme="minorHAnsi" w:cstheme="minorHAnsi"/>
                <w:bCs/>
                <w:color w:val="auto"/>
                <w:sz w:val="20"/>
                <w:szCs w:val="20"/>
              </w:rPr>
              <w:t>En el año 2018,</w:t>
            </w:r>
            <w:r w:rsidR="00BF5F0E" w:rsidRPr="00F074C3">
              <w:rPr>
                <w:rFonts w:asciiTheme="minorHAnsi" w:hAnsiTheme="minorHAnsi" w:cstheme="minorHAnsi"/>
                <w:bCs/>
                <w:color w:val="auto"/>
                <w:sz w:val="20"/>
                <w:szCs w:val="20"/>
              </w:rPr>
              <w:t xml:space="preserve"> la compra de 12</w:t>
            </w:r>
            <w:r w:rsidR="00BF5F0E" w:rsidRPr="00F074C3">
              <w:rPr>
                <w:rFonts w:asciiTheme="minorHAnsi" w:hAnsiTheme="minorHAnsi" w:cstheme="minorHAnsi"/>
                <w:color w:val="auto"/>
                <w:sz w:val="20"/>
                <w:szCs w:val="20"/>
              </w:rPr>
              <w:t xml:space="preserve"> </w:t>
            </w:r>
            <w:proofErr w:type="spellStart"/>
            <w:r w:rsidR="00BF5F0E" w:rsidRPr="00F074C3">
              <w:rPr>
                <w:rFonts w:asciiTheme="minorHAnsi" w:hAnsiTheme="minorHAnsi" w:cstheme="minorHAnsi"/>
                <w:color w:val="auto"/>
                <w:sz w:val="20"/>
                <w:szCs w:val="20"/>
              </w:rPr>
              <w:t>switches</w:t>
            </w:r>
            <w:proofErr w:type="spellEnd"/>
            <w:r w:rsidR="00BF5F0E" w:rsidRPr="00F074C3">
              <w:rPr>
                <w:rFonts w:asciiTheme="minorHAnsi" w:hAnsiTheme="minorHAnsi" w:cstheme="minorHAnsi"/>
                <w:color w:val="auto"/>
                <w:sz w:val="20"/>
                <w:szCs w:val="20"/>
              </w:rPr>
              <w:t xml:space="preserve"> de fibra óptica adquiridos para la infraestructura de red de alta disponibilidad orientada a la interconexión a una mayor velocidad a nivel nacional</w:t>
            </w:r>
            <w:r w:rsidR="00800BDC" w:rsidRPr="00F074C3">
              <w:rPr>
                <w:rFonts w:asciiTheme="minorHAnsi" w:hAnsiTheme="minorHAnsi" w:cstheme="minorHAnsi"/>
                <w:color w:val="auto"/>
                <w:sz w:val="20"/>
                <w:szCs w:val="20"/>
              </w:rPr>
              <w:t xml:space="preserve">, se llevó a cabo de manera parcial, ya que se adquirieron 04 </w:t>
            </w:r>
            <w:proofErr w:type="spellStart"/>
            <w:r w:rsidR="00800BDC" w:rsidRPr="00F074C3">
              <w:rPr>
                <w:rFonts w:asciiTheme="minorHAnsi" w:hAnsiTheme="minorHAnsi" w:cstheme="minorHAnsi"/>
                <w:color w:val="auto"/>
                <w:sz w:val="20"/>
                <w:szCs w:val="20"/>
              </w:rPr>
              <w:t>switches</w:t>
            </w:r>
            <w:proofErr w:type="spellEnd"/>
            <w:r w:rsidR="00800BDC" w:rsidRPr="00F074C3">
              <w:rPr>
                <w:rFonts w:asciiTheme="minorHAnsi" w:hAnsiTheme="minorHAnsi" w:cstheme="minorHAnsi"/>
                <w:color w:val="auto"/>
                <w:sz w:val="20"/>
                <w:szCs w:val="20"/>
              </w:rPr>
              <w:t xml:space="preserve"> debido al requerimiento </w:t>
            </w:r>
            <w:r w:rsidR="00B70A3F">
              <w:rPr>
                <w:rFonts w:asciiTheme="minorHAnsi" w:hAnsiTheme="minorHAnsi" w:cstheme="minorHAnsi"/>
                <w:color w:val="auto"/>
                <w:sz w:val="20"/>
                <w:szCs w:val="20"/>
              </w:rPr>
              <w:t xml:space="preserve">final </w:t>
            </w:r>
            <w:r w:rsidR="00800BDC" w:rsidRPr="00F074C3">
              <w:rPr>
                <w:rFonts w:asciiTheme="minorHAnsi" w:hAnsiTheme="minorHAnsi" w:cstheme="minorHAnsi"/>
                <w:color w:val="auto"/>
                <w:sz w:val="20"/>
                <w:szCs w:val="20"/>
              </w:rPr>
              <w:t>d</w:t>
            </w:r>
            <w:r w:rsidR="00086615" w:rsidRPr="00F074C3">
              <w:rPr>
                <w:rFonts w:asciiTheme="minorHAnsi" w:hAnsiTheme="minorHAnsi" w:cstheme="minorHAnsi"/>
                <w:color w:val="auto"/>
                <w:sz w:val="20"/>
                <w:szCs w:val="20"/>
              </w:rPr>
              <w:t>e la Unidad de Tecnologías de la Información de</w:t>
            </w:r>
            <w:r w:rsidR="00800BDC" w:rsidRPr="00F074C3">
              <w:rPr>
                <w:rFonts w:asciiTheme="minorHAnsi" w:hAnsiTheme="minorHAnsi" w:cstheme="minorHAnsi"/>
                <w:color w:val="auto"/>
                <w:sz w:val="20"/>
                <w:szCs w:val="20"/>
              </w:rPr>
              <w:t>l PNAEQW.</w:t>
            </w:r>
          </w:p>
          <w:p w14:paraId="5833A5D8" w14:textId="4F837E70" w:rsidR="00BF5F0E" w:rsidRPr="00F074C3" w:rsidRDefault="00BF5F0E" w:rsidP="00B70A3F">
            <w:pPr>
              <w:pStyle w:val="Default"/>
              <w:numPr>
                <w:ilvl w:val="0"/>
                <w:numId w:val="13"/>
              </w:numPr>
              <w:jc w:val="both"/>
              <w:rPr>
                <w:rFonts w:asciiTheme="minorHAnsi" w:hAnsiTheme="minorHAnsi" w:cstheme="minorHAnsi"/>
                <w:bCs/>
                <w:color w:val="auto"/>
                <w:sz w:val="20"/>
                <w:szCs w:val="20"/>
              </w:rPr>
            </w:pPr>
            <w:r w:rsidRPr="00F074C3">
              <w:rPr>
                <w:rFonts w:asciiTheme="minorHAnsi" w:hAnsiTheme="minorHAnsi" w:cstheme="minorHAnsi"/>
                <w:color w:val="auto"/>
                <w:sz w:val="20"/>
                <w:szCs w:val="20"/>
              </w:rPr>
              <w:t xml:space="preserve"> </w:t>
            </w:r>
            <w:r w:rsidR="00800BDC" w:rsidRPr="00F074C3">
              <w:rPr>
                <w:rFonts w:asciiTheme="minorHAnsi" w:hAnsiTheme="minorHAnsi" w:cstheme="minorHAnsi"/>
                <w:color w:val="auto"/>
                <w:sz w:val="20"/>
                <w:szCs w:val="20"/>
              </w:rPr>
              <w:t>En el año 2018</w:t>
            </w:r>
            <w:r w:rsidR="0046331B" w:rsidRPr="00F074C3">
              <w:rPr>
                <w:rFonts w:asciiTheme="minorHAnsi" w:hAnsiTheme="minorHAnsi" w:cstheme="minorHAnsi"/>
                <w:color w:val="auto"/>
                <w:sz w:val="20"/>
                <w:szCs w:val="20"/>
              </w:rPr>
              <w:t xml:space="preserve">, la compra de </w:t>
            </w:r>
            <w:r w:rsidRPr="00F074C3">
              <w:rPr>
                <w:rFonts w:asciiTheme="minorHAnsi" w:hAnsiTheme="minorHAnsi" w:cstheme="minorHAnsi"/>
                <w:color w:val="auto"/>
                <w:sz w:val="20"/>
                <w:szCs w:val="20"/>
              </w:rPr>
              <w:t xml:space="preserve">02 </w:t>
            </w:r>
            <w:proofErr w:type="spellStart"/>
            <w:r w:rsidRPr="00F074C3">
              <w:rPr>
                <w:rFonts w:asciiTheme="minorHAnsi" w:hAnsiTheme="minorHAnsi" w:cstheme="minorHAnsi"/>
                <w:color w:val="auto"/>
                <w:sz w:val="20"/>
                <w:szCs w:val="20"/>
              </w:rPr>
              <w:t>Switches</w:t>
            </w:r>
            <w:proofErr w:type="spellEnd"/>
            <w:r w:rsidRPr="00F074C3">
              <w:rPr>
                <w:rFonts w:asciiTheme="minorHAnsi" w:hAnsiTheme="minorHAnsi" w:cstheme="minorHAnsi"/>
                <w:color w:val="auto"/>
                <w:sz w:val="20"/>
                <w:szCs w:val="20"/>
              </w:rPr>
              <w:t xml:space="preserve"> Core, 02 </w:t>
            </w:r>
            <w:proofErr w:type="spellStart"/>
            <w:r w:rsidRPr="00F074C3">
              <w:rPr>
                <w:rFonts w:asciiTheme="minorHAnsi" w:hAnsiTheme="minorHAnsi" w:cstheme="minorHAnsi"/>
                <w:color w:val="auto"/>
                <w:sz w:val="20"/>
                <w:szCs w:val="20"/>
              </w:rPr>
              <w:t>Swiches</w:t>
            </w:r>
            <w:proofErr w:type="spellEnd"/>
            <w:r w:rsidRPr="00F074C3">
              <w:rPr>
                <w:rFonts w:asciiTheme="minorHAnsi" w:hAnsiTheme="minorHAnsi" w:cstheme="minorHAnsi"/>
                <w:color w:val="auto"/>
                <w:sz w:val="20"/>
                <w:szCs w:val="20"/>
              </w:rPr>
              <w:t xml:space="preserve"> de Distribución y </w:t>
            </w:r>
            <w:proofErr w:type="gramStart"/>
            <w:r w:rsidRPr="00F074C3">
              <w:rPr>
                <w:rFonts w:asciiTheme="minorHAnsi" w:hAnsiTheme="minorHAnsi" w:cstheme="minorHAnsi"/>
                <w:color w:val="auto"/>
                <w:sz w:val="20"/>
                <w:szCs w:val="20"/>
              </w:rPr>
              <w:t xml:space="preserve">08  </w:t>
            </w:r>
            <w:proofErr w:type="spellStart"/>
            <w:r w:rsidRPr="00F074C3">
              <w:rPr>
                <w:rFonts w:asciiTheme="minorHAnsi" w:hAnsiTheme="minorHAnsi" w:cstheme="minorHAnsi"/>
                <w:color w:val="auto"/>
                <w:sz w:val="20"/>
                <w:szCs w:val="20"/>
              </w:rPr>
              <w:t>Switches</w:t>
            </w:r>
            <w:proofErr w:type="spellEnd"/>
            <w:proofErr w:type="gramEnd"/>
            <w:r w:rsidRPr="00F074C3">
              <w:rPr>
                <w:rFonts w:asciiTheme="minorHAnsi" w:hAnsiTheme="minorHAnsi" w:cstheme="minorHAnsi"/>
                <w:color w:val="auto"/>
                <w:sz w:val="20"/>
                <w:szCs w:val="20"/>
              </w:rPr>
              <w:t xml:space="preserve"> de Borde, as</w:t>
            </w:r>
            <w:r w:rsidR="0046331B" w:rsidRPr="00F074C3">
              <w:rPr>
                <w:rFonts w:asciiTheme="minorHAnsi" w:hAnsiTheme="minorHAnsi" w:cstheme="minorHAnsi"/>
                <w:color w:val="auto"/>
                <w:sz w:val="20"/>
                <w:szCs w:val="20"/>
              </w:rPr>
              <w:t>í</w:t>
            </w:r>
            <w:r w:rsidRPr="00F074C3">
              <w:rPr>
                <w:rFonts w:asciiTheme="minorHAnsi" w:hAnsiTheme="minorHAnsi" w:cstheme="minorHAnsi"/>
                <w:color w:val="auto"/>
                <w:sz w:val="20"/>
                <w:szCs w:val="20"/>
              </w:rPr>
              <w:t xml:space="preserve"> como 2 Firewall en alta disponibilidad en la sede central del PNAEQW (configurado)</w:t>
            </w:r>
            <w:r w:rsidR="0046331B" w:rsidRPr="00F074C3">
              <w:rPr>
                <w:rFonts w:asciiTheme="minorHAnsi" w:hAnsiTheme="minorHAnsi" w:cstheme="minorHAnsi"/>
                <w:color w:val="auto"/>
                <w:sz w:val="20"/>
                <w:szCs w:val="20"/>
              </w:rPr>
              <w:t xml:space="preserve"> se llevó a cabo al 100% de acuerdo a lo programado.</w:t>
            </w:r>
          </w:p>
          <w:p w14:paraId="4432FCBC" w14:textId="3B474828" w:rsidR="00A96AF9" w:rsidRPr="00BF5F0E" w:rsidRDefault="00A96AF9" w:rsidP="00375737">
            <w:pPr>
              <w:tabs>
                <w:tab w:val="left" w:pos="4680"/>
              </w:tabs>
              <w:rPr>
                <w:rFonts w:asciiTheme="minorHAnsi" w:eastAsiaTheme="minorEastAsia" w:hAnsiTheme="minorHAnsi" w:cstheme="minorHAnsi"/>
                <w:b/>
                <w:bCs/>
                <w:sz w:val="20"/>
                <w:szCs w:val="20"/>
                <w:lang w:val="es-AR"/>
              </w:rPr>
            </w:pPr>
          </w:p>
          <w:p w14:paraId="7316A1B8" w14:textId="77777777" w:rsidR="00A96AF9" w:rsidRPr="00BF5F0E" w:rsidRDefault="00A96AF9" w:rsidP="00BF5F0E">
            <w:pPr>
              <w:pStyle w:val="Default"/>
              <w:jc w:val="both"/>
              <w:rPr>
                <w:rFonts w:asciiTheme="minorHAnsi" w:eastAsiaTheme="minorEastAsia" w:hAnsiTheme="minorHAnsi" w:cstheme="minorHAnsi"/>
                <w:sz w:val="20"/>
                <w:szCs w:val="20"/>
                <w:lang w:val="es-AR"/>
              </w:rPr>
            </w:pPr>
          </w:p>
        </w:tc>
      </w:tr>
      <w:bookmarkEnd w:id="5"/>
      <w:tr w:rsidR="00375737" w:rsidRPr="00927426" w14:paraId="58EDC5BB" w14:textId="77777777" w:rsidTr="00426148">
        <w:tc>
          <w:tcPr>
            <w:tcW w:w="2934" w:type="pct"/>
            <w:gridSpan w:val="4"/>
            <w:shd w:val="clear" w:color="auto" w:fill="A6A6A6" w:themeFill="background1" w:themeFillShade="A6"/>
            <w:vAlign w:val="center"/>
          </w:tcPr>
          <w:p w14:paraId="2F3F1885" w14:textId="4AB00DFD" w:rsidR="31BDC04C" w:rsidRPr="006C6F26" w:rsidRDefault="78958753" w:rsidP="003B5B1D">
            <w:pPr>
              <w:jc w:val="left"/>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lastRenderedPageBreak/>
              <w:t>Avance Total</w:t>
            </w:r>
            <w:r w:rsidR="003B5B1D" w:rsidRPr="006C6F26">
              <w:rPr>
                <w:rFonts w:asciiTheme="minorHAnsi" w:eastAsiaTheme="minorEastAsia" w:hAnsiTheme="minorHAnsi" w:cstheme="minorHAnsi"/>
                <w:b/>
                <w:bCs/>
                <w:sz w:val="20"/>
                <w:szCs w:val="20"/>
                <w:lang w:val="es-PE"/>
              </w:rPr>
              <w:t xml:space="preserve"> (</w:t>
            </w:r>
            <w:r w:rsidR="003B5B1D" w:rsidRPr="006C6F26">
              <w:rPr>
                <w:rFonts w:asciiTheme="minorHAnsi" w:eastAsiaTheme="minorEastAsia" w:hAnsiTheme="minorHAnsi" w:cstheme="minorHAnsi"/>
                <w:b/>
                <w:bCs/>
                <w:sz w:val="20"/>
                <w:szCs w:val="20"/>
                <w:lang w:val="es-ES"/>
              </w:rPr>
              <w:t>% Promedio de avance de todos los productos)</w:t>
            </w:r>
          </w:p>
        </w:tc>
        <w:tc>
          <w:tcPr>
            <w:tcW w:w="2066" w:type="pct"/>
            <w:gridSpan w:val="4"/>
            <w:shd w:val="clear" w:color="auto" w:fill="A6A6A6" w:themeFill="background1" w:themeFillShade="A6"/>
          </w:tcPr>
          <w:p w14:paraId="62EC85E0" w14:textId="5F158058" w:rsidR="31BDC04C" w:rsidRPr="00927426" w:rsidRDefault="003B5B1D" w:rsidP="003B5B1D">
            <w:pPr>
              <w:jc w:val="center"/>
              <w:rPr>
                <w:rFonts w:asciiTheme="minorHAnsi" w:eastAsiaTheme="minorEastAsia" w:hAnsiTheme="minorHAnsi" w:cstheme="minorHAnsi"/>
                <w:b/>
                <w:bCs/>
                <w:sz w:val="20"/>
                <w:szCs w:val="20"/>
                <w:lang w:val="es-ES"/>
              </w:rPr>
            </w:pPr>
            <w:r w:rsidRPr="00927426">
              <w:rPr>
                <w:rFonts w:asciiTheme="minorHAnsi" w:eastAsiaTheme="minorEastAsia" w:hAnsiTheme="minorHAnsi" w:cstheme="minorHAnsi"/>
                <w:b/>
                <w:bCs/>
                <w:sz w:val="20"/>
                <w:szCs w:val="20"/>
                <w:lang w:val="es-ES"/>
              </w:rPr>
              <w:t>%</w:t>
            </w:r>
          </w:p>
        </w:tc>
      </w:tr>
      <w:tr w:rsidR="00375737" w:rsidRPr="00927426" w14:paraId="56363DD0" w14:textId="77777777" w:rsidTr="00426148">
        <w:trPr>
          <w:trHeight w:val="458"/>
        </w:trPr>
        <w:tc>
          <w:tcPr>
            <w:tcW w:w="2934" w:type="pct"/>
            <w:gridSpan w:val="4"/>
            <w:shd w:val="clear" w:color="auto" w:fill="auto"/>
            <w:vAlign w:val="center"/>
          </w:tcPr>
          <w:p w14:paraId="30EF9F5B" w14:textId="77777777" w:rsidR="004F11CB" w:rsidRPr="006C6F26" w:rsidRDefault="004F11CB" w:rsidP="003B5B1D">
            <w:pPr>
              <w:jc w:val="left"/>
              <w:rPr>
                <w:rFonts w:asciiTheme="minorHAnsi" w:eastAsiaTheme="minorEastAsia" w:hAnsiTheme="minorHAnsi" w:cstheme="minorHAnsi"/>
                <w:b/>
                <w:bCs/>
                <w:sz w:val="20"/>
                <w:szCs w:val="20"/>
                <w:lang w:val="es-PE"/>
              </w:rPr>
            </w:pPr>
          </w:p>
        </w:tc>
        <w:tc>
          <w:tcPr>
            <w:tcW w:w="2066" w:type="pct"/>
            <w:gridSpan w:val="4"/>
            <w:shd w:val="clear" w:color="auto" w:fill="auto"/>
          </w:tcPr>
          <w:p w14:paraId="73C135B4" w14:textId="4B72FFF7" w:rsidR="004F11CB" w:rsidRPr="006C6F26" w:rsidRDefault="006536D8" w:rsidP="003B5B1D">
            <w:pPr>
              <w:jc w:val="center"/>
              <w:rPr>
                <w:rFonts w:asciiTheme="minorHAnsi" w:eastAsiaTheme="minorEastAsia" w:hAnsiTheme="minorHAnsi" w:cstheme="minorHAnsi"/>
                <w:b/>
                <w:bCs/>
                <w:sz w:val="20"/>
                <w:szCs w:val="20"/>
                <w:lang w:val="es-ES"/>
              </w:rPr>
            </w:pPr>
            <w:r w:rsidRPr="003069E0">
              <w:rPr>
                <w:rFonts w:asciiTheme="minorHAnsi" w:eastAsiaTheme="minorEastAsia" w:hAnsiTheme="minorHAnsi" w:cstheme="minorHAnsi"/>
                <w:b/>
                <w:bCs/>
                <w:sz w:val="20"/>
                <w:szCs w:val="20"/>
                <w:lang w:val="es-ES"/>
              </w:rPr>
              <w:t>9</w:t>
            </w:r>
            <w:r w:rsidR="0099070A">
              <w:rPr>
                <w:rFonts w:asciiTheme="minorHAnsi" w:eastAsiaTheme="minorEastAsia" w:hAnsiTheme="minorHAnsi" w:cstheme="minorHAnsi"/>
                <w:b/>
                <w:bCs/>
                <w:sz w:val="20"/>
                <w:szCs w:val="20"/>
                <w:lang w:val="es-ES"/>
              </w:rPr>
              <w:t>3</w:t>
            </w:r>
          </w:p>
        </w:tc>
      </w:tr>
    </w:tbl>
    <w:p w14:paraId="70DF735C" w14:textId="70ADFE7D" w:rsidR="003F0322" w:rsidRPr="006C6F26" w:rsidRDefault="003F0322" w:rsidP="78958753">
      <w:pPr>
        <w:tabs>
          <w:tab w:val="left" w:pos="4680"/>
        </w:tabs>
        <w:rPr>
          <w:rFonts w:asciiTheme="minorHAnsi" w:eastAsiaTheme="minorEastAsia" w:hAnsiTheme="minorHAnsi" w:cstheme="minorHAnsi"/>
          <w:sz w:val="20"/>
          <w:szCs w:val="20"/>
          <w:lang w:val="es-ES"/>
        </w:rPr>
      </w:pPr>
    </w:p>
    <w:p w14:paraId="467858DC" w14:textId="77777777" w:rsidR="004F11CB" w:rsidRPr="00927426" w:rsidRDefault="004F11CB" w:rsidP="78958753">
      <w:pPr>
        <w:tabs>
          <w:tab w:val="left" w:pos="4680"/>
        </w:tabs>
        <w:rPr>
          <w:rFonts w:asciiTheme="minorHAnsi" w:eastAsiaTheme="minorEastAsia" w:hAnsiTheme="minorHAnsi" w:cstheme="minorHAnsi"/>
          <w:sz w:val="20"/>
          <w:szCs w:val="20"/>
          <w:lang w:val="es-ES"/>
        </w:rPr>
      </w:pPr>
    </w:p>
    <w:p w14:paraId="13B2E7B2" w14:textId="30D123BB" w:rsidR="31BDC04C" w:rsidRPr="00BF5F0E" w:rsidRDefault="78958753" w:rsidP="000C2E3B">
      <w:pPr>
        <w:pStyle w:val="Prrafodelista"/>
        <w:numPr>
          <w:ilvl w:val="0"/>
          <w:numId w:val="2"/>
        </w:numPr>
        <w:rPr>
          <w:rFonts w:asciiTheme="minorHAnsi" w:hAnsiTheme="minorHAnsi" w:cstheme="minorHAnsi"/>
          <w:b/>
          <w:bCs/>
          <w:sz w:val="20"/>
          <w:szCs w:val="20"/>
          <w:lang w:val="es-ES"/>
        </w:rPr>
      </w:pPr>
      <w:r w:rsidRPr="00927426">
        <w:rPr>
          <w:rFonts w:asciiTheme="minorHAnsi" w:eastAsiaTheme="minorEastAsia" w:hAnsiTheme="minorHAnsi" w:cstheme="minorHAnsi"/>
          <w:b/>
          <w:bCs/>
          <w:sz w:val="20"/>
          <w:szCs w:val="20"/>
        </w:rPr>
        <w:t>PRINCIPALES PROBLEMAS Y OBSTÁCULOS EN LA IMPLEMENTACIÓN</w:t>
      </w:r>
    </w:p>
    <w:p w14:paraId="62547FB1" w14:textId="4EDD003C" w:rsidR="00BF5F0E" w:rsidRPr="00BF5F0E" w:rsidRDefault="00BF5F0E" w:rsidP="00BF5F0E">
      <w:pPr>
        <w:pStyle w:val="Prrafodelista"/>
        <w:rPr>
          <w:rFonts w:asciiTheme="minorHAnsi" w:hAnsiTheme="minorHAnsi" w:cstheme="minorHAnsi"/>
          <w:b/>
          <w:bCs/>
          <w:color w:val="FF0000"/>
          <w:sz w:val="20"/>
          <w:szCs w:val="20"/>
          <w:lang w:val="es-ES"/>
        </w:rPr>
      </w:pPr>
    </w:p>
    <w:tbl>
      <w:tblPr>
        <w:tblStyle w:val="Tablaconcuadrcula"/>
        <w:tblW w:w="5000" w:type="pct"/>
        <w:tblLook w:val="06A0" w:firstRow="1" w:lastRow="0" w:firstColumn="1" w:lastColumn="0" w:noHBand="1" w:noVBand="1"/>
      </w:tblPr>
      <w:tblGrid>
        <w:gridCol w:w="4508"/>
        <w:gridCol w:w="4508"/>
      </w:tblGrid>
      <w:tr w:rsidR="78958753" w:rsidRPr="00927426" w14:paraId="23A8E5FB" w14:textId="77777777" w:rsidTr="005400B0">
        <w:tc>
          <w:tcPr>
            <w:tcW w:w="2500" w:type="pct"/>
            <w:shd w:val="clear" w:color="auto" w:fill="E7E6E6" w:themeFill="background2"/>
          </w:tcPr>
          <w:p w14:paraId="244D1510" w14:textId="3D9FC157" w:rsidR="78958753" w:rsidRPr="00927426" w:rsidRDefault="78958753" w:rsidP="78958753">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Descripción</w:t>
            </w:r>
          </w:p>
        </w:tc>
        <w:tc>
          <w:tcPr>
            <w:tcW w:w="2500" w:type="pct"/>
            <w:shd w:val="clear" w:color="auto" w:fill="E7E6E6" w:themeFill="background2"/>
          </w:tcPr>
          <w:p w14:paraId="2B18C542" w14:textId="65D4A2D2" w:rsidR="78958753" w:rsidRPr="00927426" w:rsidRDefault="78958753" w:rsidP="78958753">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Medidas adoptadas</w:t>
            </w:r>
          </w:p>
        </w:tc>
      </w:tr>
      <w:tr w:rsidR="78958753" w:rsidRPr="00F50F61" w14:paraId="407C4F5C" w14:textId="77777777" w:rsidTr="005400B0">
        <w:tc>
          <w:tcPr>
            <w:tcW w:w="2500" w:type="pct"/>
          </w:tcPr>
          <w:p w14:paraId="0902B5CE" w14:textId="65D7DD4F" w:rsidR="78958753" w:rsidRPr="004E5577" w:rsidRDefault="0011292D" w:rsidP="78958753">
            <w:pPr>
              <w:rPr>
                <w:rFonts w:asciiTheme="minorHAnsi" w:eastAsiaTheme="minorEastAsia" w:hAnsiTheme="minorHAnsi" w:cstheme="minorHAnsi"/>
                <w:bCs/>
                <w:sz w:val="20"/>
                <w:szCs w:val="20"/>
                <w:lang w:val="es-PE"/>
              </w:rPr>
            </w:pPr>
            <w:r w:rsidRPr="004F64C4">
              <w:rPr>
                <w:rFonts w:asciiTheme="minorHAnsi" w:eastAsiaTheme="minorEastAsia" w:hAnsiTheme="minorHAnsi" w:cstheme="minorHAnsi"/>
                <w:bCs/>
                <w:sz w:val="20"/>
                <w:szCs w:val="20"/>
                <w:lang w:val="es-PE"/>
              </w:rPr>
              <w:t>Alta rotación de funcionarios del MIDIS y del PNAEQW han limitado de manera significativa el avance, el involucramiento y seguimiento del desarrollo de los productos.</w:t>
            </w:r>
          </w:p>
        </w:tc>
        <w:tc>
          <w:tcPr>
            <w:tcW w:w="2500" w:type="pct"/>
          </w:tcPr>
          <w:p w14:paraId="1B4AA084" w14:textId="6B04E79A" w:rsidR="78958753" w:rsidRPr="004E5577" w:rsidRDefault="007623AC" w:rsidP="78958753">
            <w:pPr>
              <w:rPr>
                <w:rFonts w:asciiTheme="minorHAnsi" w:eastAsiaTheme="minorEastAsia" w:hAnsiTheme="minorHAnsi" w:cstheme="minorHAnsi"/>
                <w:bCs/>
                <w:sz w:val="20"/>
                <w:szCs w:val="20"/>
                <w:lang w:val="es-PE"/>
              </w:rPr>
            </w:pPr>
            <w:r w:rsidRPr="004F64C4">
              <w:rPr>
                <w:rFonts w:asciiTheme="minorHAnsi" w:eastAsiaTheme="minorEastAsia" w:hAnsiTheme="minorHAnsi" w:cstheme="minorHAnsi"/>
                <w:bCs/>
                <w:sz w:val="20"/>
                <w:szCs w:val="20"/>
                <w:lang w:val="es-PE"/>
              </w:rPr>
              <w:t>Documentación de los acuerdos a través de actas o comunicaciones electrónicas, reuniones permanentes con los involucrados.</w:t>
            </w:r>
            <w:r w:rsidR="0019135D" w:rsidRPr="004F64C4">
              <w:rPr>
                <w:rFonts w:asciiTheme="minorHAnsi" w:eastAsiaTheme="minorEastAsia" w:hAnsiTheme="minorHAnsi" w:cstheme="minorHAnsi"/>
                <w:bCs/>
                <w:sz w:val="20"/>
                <w:szCs w:val="20"/>
                <w:lang w:val="es-PE"/>
              </w:rPr>
              <w:t xml:space="preserve"> Lamentablemente</w:t>
            </w:r>
            <w:r w:rsidRPr="004F64C4">
              <w:rPr>
                <w:rFonts w:asciiTheme="minorHAnsi" w:eastAsiaTheme="minorEastAsia" w:hAnsiTheme="minorHAnsi" w:cstheme="minorHAnsi"/>
                <w:bCs/>
                <w:sz w:val="20"/>
                <w:szCs w:val="20"/>
                <w:lang w:val="es-PE"/>
              </w:rPr>
              <w:t xml:space="preserve"> </w:t>
            </w:r>
            <w:r w:rsidR="0019135D" w:rsidRPr="004F64C4">
              <w:rPr>
                <w:rFonts w:asciiTheme="minorHAnsi" w:eastAsiaTheme="minorEastAsia" w:hAnsiTheme="minorHAnsi" w:cstheme="minorHAnsi"/>
                <w:bCs/>
                <w:sz w:val="20"/>
                <w:szCs w:val="20"/>
                <w:lang w:val="es-PE"/>
              </w:rPr>
              <w:t>l</w:t>
            </w:r>
            <w:r w:rsidRPr="004F64C4">
              <w:rPr>
                <w:rFonts w:asciiTheme="minorHAnsi" w:eastAsiaTheme="minorEastAsia" w:hAnsiTheme="minorHAnsi" w:cstheme="minorHAnsi"/>
                <w:bCs/>
                <w:sz w:val="20"/>
                <w:szCs w:val="20"/>
                <w:lang w:val="es-PE"/>
              </w:rPr>
              <w:t>a medida mitigo de manera parcial el problema.</w:t>
            </w:r>
          </w:p>
        </w:tc>
      </w:tr>
      <w:tr w:rsidR="004E5577" w:rsidRPr="00C809C9" w14:paraId="6572A18E" w14:textId="77777777" w:rsidTr="005400B0">
        <w:tc>
          <w:tcPr>
            <w:tcW w:w="2500" w:type="pct"/>
          </w:tcPr>
          <w:p w14:paraId="2D6464A5" w14:textId="3F484749" w:rsidR="004E5577" w:rsidRDefault="004E5577" w:rsidP="78958753">
            <w:pPr>
              <w:rPr>
                <w:rFonts w:asciiTheme="minorHAnsi" w:eastAsiaTheme="minorEastAsia" w:hAnsiTheme="minorHAnsi" w:cstheme="minorHAnsi"/>
                <w:bCs/>
                <w:sz w:val="20"/>
                <w:szCs w:val="20"/>
                <w:lang w:val="es-PE"/>
              </w:rPr>
            </w:pPr>
            <w:r>
              <w:rPr>
                <w:rFonts w:asciiTheme="minorHAnsi" w:eastAsiaTheme="minorEastAsia" w:hAnsiTheme="minorHAnsi" w:cstheme="minorHAnsi"/>
                <w:bCs/>
                <w:sz w:val="20"/>
                <w:szCs w:val="20"/>
                <w:lang w:val="es-PE"/>
              </w:rPr>
              <w:t>Demora en la convocatoria a Junta Anual en el 2019 debido al cambio de altas autoridades del Ministerio de Desarrollo e Inclusión Social</w:t>
            </w:r>
            <w:r w:rsidR="0019135D">
              <w:rPr>
                <w:rFonts w:asciiTheme="minorHAnsi" w:eastAsiaTheme="minorEastAsia" w:hAnsiTheme="minorHAnsi" w:cstheme="minorHAnsi"/>
                <w:bCs/>
                <w:sz w:val="20"/>
                <w:szCs w:val="20"/>
                <w:lang w:val="es-PE"/>
              </w:rPr>
              <w:t>.</w:t>
            </w:r>
          </w:p>
        </w:tc>
        <w:tc>
          <w:tcPr>
            <w:tcW w:w="2500" w:type="pct"/>
          </w:tcPr>
          <w:p w14:paraId="7F75CE27" w14:textId="52E39595" w:rsidR="004E5577" w:rsidRDefault="004E5577" w:rsidP="78958753">
            <w:pPr>
              <w:rPr>
                <w:rFonts w:asciiTheme="minorHAnsi" w:eastAsiaTheme="minorEastAsia" w:hAnsiTheme="minorHAnsi" w:cstheme="minorHAnsi"/>
                <w:bCs/>
                <w:sz w:val="20"/>
                <w:szCs w:val="20"/>
                <w:lang w:val="es-PE"/>
              </w:rPr>
            </w:pPr>
            <w:r>
              <w:rPr>
                <w:rFonts w:asciiTheme="minorHAnsi" w:eastAsiaTheme="minorEastAsia" w:hAnsiTheme="minorHAnsi" w:cstheme="minorHAnsi"/>
                <w:bCs/>
                <w:sz w:val="20"/>
                <w:szCs w:val="20"/>
                <w:lang w:val="es-PE"/>
              </w:rPr>
              <w:t>Incidencia a varios niveles para poder convocar a Junta y tomar decisiones clave para el Proyecto</w:t>
            </w:r>
            <w:r w:rsidR="0019135D">
              <w:rPr>
                <w:rFonts w:asciiTheme="minorHAnsi" w:eastAsiaTheme="minorEastAsia" w:hAnsiTheme="minorHAnsi" w:cstheme="minorHAnsi"/>
                <w:bCs/>
                <w:sz w:val="20"/>
                <w:szCs w:val="20"/>
                <w:lang w:val="es-PE"/>
              </w:rPr>
              <w:t>.</w:t>
            </w:r>
          </w:p>
        </w:tc>
      </w:tr>
      <w:tr w:rsidR="00044C0E" w:rsidRPr="00C809C9" w14:paraId="288712C7" w14:textId="77777777" w:rsidTr="005400B0">
        <w:tc>
          <w:tcPr>
            <w:tcW w:w="2500" w:type="pct"/>
          </w:tcPr>
          <w:p w14:paraId="6D02415C" w14:textId="66C1DC34" w:rsidR="00044C0E" w:rsidRDefault="0019135D" w:rsidP="78958753">
            <w:pPr>
              <w:rPr>
                <w:rFonts w:asciiTheme="minorHAnsi" w:eastAsiaTheme="minorEastAsia" w:hAnsiTheme="minorHAnsi" w:cstheme="minorHAnsi"/>
                <w:bCs/>
                <w:sz w:val="20"/>
                <w:szCs w:val="20"/>
                <w:lang w:val="es-PE"/>
              </w:rPr>
            </w:pPr>
            <w:r>
              <w:rPr>
                <w:rFonts w:asciiTheme="minorHAnsi" w:eastAsiaTheme="minorEastAsia" w:hAnsiTheme="minorHAnsi" w:cstheme="minorHAnsi"/>
                <w:bCs/>
                <w:sz w:val="20"/>
                <w:szCs w:val="20"/>
                <w:lang w:val="es-PE"/>
              </w:rPr>
              <w:t>Problemas con algunos proveedores para el cumplimiento de los plazos por contratiempos en los procesos de importación</w:t>
            </w:r>
          </w:p>
        </w:tc>
        <w:tc>
          <w:tcPr>
            <w:tcW w:w="2500" w:type="pct"/>
          </w:tcPr>
          <w:p w14:paraId="0A9245A9" w14:textId="03E690A9" w:rsidR="00044C0E" w:rsidRDefault="0019135D" w:rsidP="78958753">
            <w:pPr>
              <w:rPr>
                <w:rFonts w:asciiTheme="minorHAnsi" w:eastAsiaTheme="minorEastAsia" w:hAnsiTheme="minorHAnsi" w:cstheme="minorHAnsi"/>
                <w:bCs/>
                <w:sz w:val="20"/>
                <w:szCs w:val="20"/>
                <w:lang w:val="es-PE"/>
              </w:rPr>
            </w:pPr>
            <w:r>
              <w:rPr>
                <w:rFonts w:asciiTheme="minorHAnsi" w:eastAsiaTheme="minorEastAsia" w:hAnsiTheme="minorHAnsi" w:cstheme="minorHAnsi"/>
                <w:bCs/>
                <w:sz w:val="20"/>
                <w:szCs w:val="20"/>
                <w:lang w:val="es-PE"/>
              </w:rPr>
              <w:t>Seguimiento permanente del contrato con los proveedores para detectar problemas y planificar acciones de mitigación.</w:t>
            </w:r>
          </w:p>
        </w:tc>
      </w:tr>
      <w:tr w:rsidR="00044C0E" w:rsidRPr="00C809C9" w14:paraId="3F4B359F" w14:textId="77777777" w:rsidTr="005400B0">
        <w:tc>
          <w:tcPr>
            <w:tcW w:w="2500" w:type="pct"/>
          </w:tcPr>
          <w:p w14:paraId="4DC46264" w14:textId="534AD47E" w:rsidR="00044C0E" w:rsidRPr="004F64C4" w:rsidRDefault="00DF625F" w:rsidP="78958753">
            <w:pPr>
              <w:rPr>
                <w:rFonts w:asciiTheme="minorHAnsi" w:eastAsiaTheme="minorEastAsia" w:hAnsiTheme="minorHAnsi" w:cstheme="minorHAnsi"/>
                <w:bCs/>
                <w:sz w:val="20"/>
                <w:szCs w:val="20"/>
                <w:lang w:val="es-PE"/>
              </w:rPr>
            </w:pPr>
            <w:r w:rsidRPr="004F64C4">
              <w:rPr>
                <w:rFonts w:asciiTheme="minorHAnsi" w:eastAsiaTheme="minorEastAsia" w:hAnsiTheme="minorHAnsi" w:cstheme="minorHAnsi"/>
                <w:bCs/>
                <w:sz w:val="20"/>
                <w:szCs w:val="20"/>
                <w:lang w:val="es-PE"/>
              </w:rPr>
              <w:t xml:space="preserve">Dependencia </w:t>
            </w:r>
            <w:r w:rsidR="0074358B" w:rsidRPr="004F64C4">
              <w:rPr>
                <w:rFonts w:asciiTheme="minorHAnsi" w:eastAsiaTheme="minorEastAsia" w:hAnsiTheme="minorHAnsi" w:cstheme="minorHAnsi"/>
                <w:bCs/>
                <w:sz w:val="20"/>
                <w:szCs w:val="20"/>
                <w:lang w:val="es-PE"/>
              </w:rPr>
              <w:t>de otras instituciones, como el INEI</w:t>
            </w:r>
            <w:r w:rsidR="00B47589" w:rsidRPr="004F64C4">
              <w:rPr>
                <w:rFonts w:asciiTheme="minorHAnsi" w:eastAsiaTheme="minorEastAsia" w:hAnsiTheme="minorHAnsi" w:cstheme="minorHAnsi"/>
                <w:bCs/>
                <w:sz w:val="20"/>
                <w:szCs w:val="20"/>
                <w:lang w:val="es-PE"/>
              </w:rPr>
              <w:t xml:space="preserve"> y MINEDU</w:t>
            </w:r>
            <w:r w:rsidR="0074358B" w:rsidRPr="004F64C4">
              <w:rPr>
                <w:rFonts w:asciiTheme="minorHAnsi" w:eastAsiaTheme="minorEastAsia" w:hAnsiTheme="minorHAnsi" w:cstheme="minorHAnsi"/>
                <w:bCs/>
                <w:sz w:val="20"/>
                <w:szCs w:val="20"/>
                <w:lang w:val="es-PE"/>
              </w:rPr>
              <w:t xml:space="preserve"> para </w:t>
            </w:r>
            <w:r w:rsidRPr="004F64C4">
              <w:rPr>
                <w:rFonts w:asciiTheme="minorHAnsi" w:eastAsiaTheme="minorEastAsia" w:hAnsiTheme="minorHAnsi" w:cstheme="minorHAnsi"/>
                <w:bCs/>
                <w:sz w:val="20"/>
                <w:szCs w:val="20"/>
                <w:lang w:val="es-PE"/>
              </w:rPr>
              <w:t>algunos productos</w:t>
            </w:r>
            <w:r w:rsidR="00D6218A" w:rsidRPr="004F64C4">
              <w:rPr>
                <w:rFonts w:asciiTheme="minorHAnsi" w:eastAsiaTheme="minorEastAsia" w:hAnsiTheme="minorHAnsi" w:cstheme="minorHAnsi"/>
                <w:bCs/>
                <w:sz w:val="20"/>
                <w:szCs w:val="20"/>
                <w:lang w:val="es-PE"/>
              </w:rPr>
              <w:t>. E</w:t>
            </w:r>
            <w:r w:rsidR="00B47589" w:rsidRPr="004F64C4">
              <w:rPr>
                <w:rFonts w:asciiTheme="minorHAnsi" w:eastAsiaTheme="minorEastAsia" w:hAnsiTheme="minorHAnsi" w:cstheme="minorHAnsi"/>
                <w:bCs/>
                <w:sz w:val="20"/>
                <w:szCs w:val="20"/>
                <w:lang w:val="es-PE"/>
              </w:rPr>
              <w:t>sto</w:t>
            </w:r>
            <w:r w:rsidRPr="004F64C4">
              <w:rPr>
                <w:rFonts w:asciiTheme="minorHAnsi" w:eastAsiaTheme="minorEastAsia" w:hAnsiTheme="minorHAnsi" w:cstheme="minorHAnsi"/>
                <w:bCs/>
                <w:sz w:val="20"/>
                <w:szCs w:val="20"/>
                <w:lang w:val="es-PE"/>
              </w:rPr>
              <w:t xml:space="preserve"> demoró de manera significativa en la entrega de</w:t>
            </w:r>
            <w:r w:rsidR="00D6218A" w:rsidRPr="004F64C4">
              <w:rPr>
                <w:rFonts w:asciiTheme="minorHAnsi" w:eastAsiaTheme="minorEastAsia" w:hAnsiTheme="minorHAnsi" w:cstheme="minorHAnsi"/>
                <w:bCs/>
                <w:sz w:val="20"/>
                <w:szCs w:val="20"/>
                <w:lang w:val="es-PE"/>
              </w:rPr>
              <w:t xml:space="preserve"> información necesaria para el cumplimiento de los compromisos.</w:t>
            </w:r>
          </w:p>
        </w:tc>
        <w:tc>
          <w:tcPr>
            <w:tcW w:w="2500" w:type="pct"/>
          </w:tcPr>
          <w:p w14:paraId="01FF6ED3" w14:textId="49F2C7CB" w:rsidR="00044C0E" w:rsidRDefault="00586513" w:rsidP="78958753">
            <w:pPr>
              <w:rPr>
                <w:rFonts w:asciiTheme="minorHAnsi" w:eastAsiaTheme="minorEastAsia" w:hAnsiTheme="minorHAnsi" w:cstheme="minorHAnsi"/>
                <w:bCs/>
                <w:sz w:val="20"/>
                <w:szCs w:val="20"/>
                <w:lang w:val="es-PE"/>
              </w:rPr>
            </w:pPr>
            <w:r w:rsidRPr="004F64C4">
              <w:rPr>
                <w:rFonts w:asciiTheme="minorHAnsi" w:eastAsiaTheme="minorEastAsia" w:hAnsiTheme="minorHAnsi" w:cstheme="minorHAnsi"/>
                <w:bCs/>
                <w:sz w:val="20"/>
                <w:szCs w:val="20"/>
                <w:lang w:val="es-PE"/>
              </w:rPr>
              <w:t>Coordinaciones sistem</w:t>
            </w:r>
            <w:r w:rsidR="00D6218A" w:rsidRPr="004F64C4">
              <w:rPr>
                <w:rFonts w:asciiTheme="minorHAnsi" w:eastAsiaTheme="minorEastAsia" w:hAnsiTheme="minorHAnsi" w:cstheme="minorHAnsi"/>
                <w:bCs/>
                <w:sz w:val="20"/>
                <w:szCs w:val="20"/>
                <w:lang w:val="es-PE"/>
              </w:rPr>
              <w:t>á</w:t>
            </w:r>
            <w:r w:rsidRPr="004F64C4">
              <w:rPr>
                <w:rFonts w:asciiTheme="minorHAnsi" w:eastAsiaTheme="minorEastAsia" w:hAnsiTheme="minorHAnsi" w:cstheme="minorHAnsi"/>
                <w:bCs/>
                <w:sz w:val="20"/>
                <w:szCs w:val="20"/>
                <w:lang w:val="es-PE"/>
              </w:rPr>
              <w:t xml:space="preserve">ticas con la </w:t>
            </w:r>
            <w:r w:rsidR="00C91BA6" w:rsidRPr="004F64C4">
              <w:rPr>
                <w:rFonts w:asciiTheme="minorHAnsi" w:eastAsiaTheme="minorEastAsia" w:hAnsiTheme="minorHAnsi" w:cstheme="minorHAnsi"/>
                <w:bCs/>
                <w:sz w:val="20"/>
                <w:szCs w:val="20"/>
                <w:lang w:val="es-PE"/>
              </w:rPr>
              <w:t>D</w:t>
            </w:r>
            <w:r w:rsidRPr="004F64C4">
              <w:rPr>
                <w:rFonts w:asciiTheme="minorHAnsi" w:eastAsiaTheme="minorEastAsia" w:hAnsiTheme="minorHAnsi" w:cstheme="minorHAnsi"/>
                <w:bCs/>
                <w:sz w:val="20"/>
                <w:szCs w:val="20"/>
                <w:lang w:val="es-PE"/>
              </w:rPr>
              <w:t xml:space="preserve">irección de </w:t>
            </w:r>
            <w:r w:rsidR="00C91BA6" w:rsidRPr="004F64C4">
              <w:rPr>
                <w:rFonts w:asciiTheme="minorHAnsi" w:eastAsiaTheme="minorEastAsia" w:hAnsiTheme="minorHAnsi" w:cstheme="minorHAnsi"/>
                <w:bCs/>
                <w:sz w:val="20"/>
                <w:szCs w:val="20"/>
                <w:lang w:val="es-PE"/>
              </w:rPr>
              <w:t>E</w:t>
            </w:r>
            <w:r w:rsidRPr="004F64C4">
              <w:rPr>
                <w:rFonts w:asciiTheme="minorHAnsi" w:eastAsiaTheme="minorEastAsia" w:hAnsiTheme="minorHAnsi" w:cstheme="minorHAnsi"/>
                <w:bCs/>
                <w:sz w:val="20"/>
                <w:szCs w:val="20"/>
                <w:lang w:val="es-PE"/>
              </w:rPr>
              <w:t xml:space="preserve">valuación y </w:t>
            </w:r>
            <w:r w:rsidR="00C91BA6" w:rsidRPr="004F64C4">
              <w:rPr>
                <w:rFonts w:asciiTheme="minorHAnsi" w:eastAsiaTheme="minorEastAsia" w:hAnsiTheme="minorHAnsi" w:cstheme="minorHAnsi"/>
                <w:bCs/>
                <w:sz w:val="20"/>
                <w:szCs w:val="20"/>
                <w:lang w:val="es-PE"/>
              </w:rPr>
              <w:t>M</w:t>
            </w:r>
            <w:r w:rsidRPr="004F64C4">
              <w:rPr>
                <w:rFonts w:asciiTheme="minorHAnsi" w:eastAsiaTheme="minorEastAsia" w:hAnsiTheme="minorHAnsi" w:cstheme="minorHAnsi"/>
                <w:bCs/>
                <w:sz w:val="20"/>
                <w:szCs w:val="20"/>
                <w:lang w:val="es-PE"/>
              </w:rPr>
              <w:t>onitoreo del MIDIS para contar con la información y una mayor intensidad de coordinación con el MINEDU.</w:t>
            </w:r>
          </w:p>
        </w:tc>
      </w:tr>
      <w:tr w:rsidR="00044C0E" w:rsidRPr="00C809C9" w14:paraId="404D97EA" w14:textId="77777777" w:rsidTr="005400B0">
        <w:tc>
          <w:tcPr>
            <w:tcW w:w="2500" w:type="pct"/>
          </w:tcPr>
          <w:p w14:paraId="5E114881" w14:textId="68153453" w:rsidR="00BF1425" w:rsidRPr="004F64C4" w:rsidRDefault="00BF1425" w:rsidP="004F64C4">
            <w:pPr>
              <w:rPr>
                <w:rFonts w:asciiTheme="minorHAnsi" w:eastAsiaTheme="minorEastAsia" w:hAnsiTheme="minorHAnsi" w:cstheme="minorHAnsi"/>
                <w:bCs/>
                <w:sz w:val="20"/>
                <w:szCs w:val="20"/>
                <w:lang w:val="es-PE"/>
              </w:rPr>
            </w:pPr>
            <w:r w:rsidRPr="004F64C4">
              <w:rPr>
                <w:rFonts w:asciiTheme="minorHAnsi" w:eastAsiaTheme="minorEastAsia" w:hAnsiTheme="minorHAnsi" w:cstheme="minorHAnsi"/>
                <w:bCs/>
                <w:sz w:val="20"/>
                <w:szCs w:val="20"/>
                <w:lang w:val="es-PE"/>
              </w:rPr>
              <w:t xml:space="preserve">La alta exigencia de inocuidad y la razonable preocupación del </w:t>
            </w:r>
            <w:r w:rsidR="00382A61" w:rsidRPr="004F64C4">
              <w:rPr>
                <w:rFonts w:asciiTheme="minorHAnsi" w:eastAsiaTheme="minorEastAsia" w:hAnsiTheme="minorHAnsi" w:cstheme="minorHAnsi"/>
                <w:bCs/>
                <w:sz w:val="20"/>
                <w:szCs w:val="20"/>
                <w:lang w:val="es-PE"/>
              </w:rPr>
              <w:t>PNAEQW sobre</w:t>
            </w:r>
            <w:r w:rsidRPr="004F64C4">
              <w:rPr>
                <w:rFonts w:asciiTheme="minorHAnsi" w:eastAsiaTheme="minorEastAsia" w:hAnsiTheme="minorHAnsi" w:cstheme="minorHAnsi"/>
                <w:bCs/>
                <w:sz w:val="20"/>
                <w:szCs w:val="20"/>
                <w:lang w:val="es-PE"/>
              </w:rPr>
              <w:t xml:space="preserve"> el riesgo de incremento de eventos de contaminación</w:t>
            </w:r>
            <w:r w:rsidR="00215557" w:rsidRPr="004F64C4">
              <w:rPr>
                <w:rFonts w:asciiTheme="minorHAnsi" w:eastAsiaTheme="minorEastAsia" w:hAnsiTheme="minorHAnsi" w:cstheme="minorHAnsi"/>
                <w:bCs/>
                <w:sz w:val="20"/>
                <w:szCs w:val="20"/>
                <w:lang w:val="es-PE"/>
              </w:rPr>
              <w:t>,</w:t>
            </w:r>
            <w:r w:rsidR="006148A8">
              <w:rPr>
                <w:rFonts w:asciiTheme="minorHAnsi" w:eastAsiaTheme="minorEastAsia" w:hAnsiTheme="minorHAnsi" w:cstheme="minorHAnsi"/>
                <w:bCs/>
                <w:sz w:val="20"/>
                <w:szCs w:val="20"/>
                <w:lang w:val="es-PE"/>
              </w:rPr>
              <w:t xml:space="preserve"> </w:t>
            </w:r>
            <w:r w:rsidRPr="004F64C4">
              <w:rPr>
                <w:rFonts w:asciiTheme="minorHAnsi" w:eastAsiaTheme="minorEastAsia" w:hAnsiTheme="minorHAnsi" w:cstheme="minorHAnsi"/>
                <w:bCs/>
                <w:sz w:val="20"/>
                <w:szCs w:val="20"/>
                <w:lang w:val="es-PE"/>
              </w:rPr>
              <w:t>ha limitado su involucramiento a nivel nacional en adoptar un nuevo modelo organizativo de compras</w:t>
            </w:r>
            <w:r w:rsidR="00215557" w:rsidRPr="004F64C4">
              <w:rPr>
                <w:rFonts w:asciiTheme="minorHAnsi" w:eastAsiaTheme="minorEastAsia" w:hAnsiTheme="minorHAnsi" w:cstheme="minorHAnsi"/>
                <w:bCs/>
                <w:sz w:val="20"/>
                <w:szCs w:val="20"/>
                <w:lang w:val="es-PE"/>
              </w:rPr>
              <w:t>,</w:t>
            </w:r>
            <w:r w:rsidRPr="004F64C4">
              <w:rPr>
                <w:rFonts w:asciiTheme="minorHAnsi" w:eastAsiaTheme="minorEastAsia" w:hAnsiTheme="minorHAnsi" w:cstheme="minorHAnsi"/>
                <w:bCs/>
                <w:sz w:val="20"/>
                <w:szCs w:val="20"/>
                <w:lang w:val="es-PE"/>
              </w:rPr>
              <w:t xml:space="preserve"> que permita hacer sostenible la articulación de productores al sistema de compra de PNAE QW. Esto implica tener mapeadas otras alternativas que flexibilicen la normativa del PNAE QW a productores locales, durante su proceso de transición hacia la formalización empresarial, con énfasis en trazabilidad del producto, sin descuidar su calidad e inocuidad.</w:t>
            </w:r>
          </w:p>
          <w:p w14:paraId="37038276" w14:textId="77777777" w:rsidR="00044C0E" w:rsidRPr="004F64C4" w:rsidRDefault="00044C0E" w:rsidP="004F64C4">
            <w:pPr>
              <w:rPr>
                <w:rFonts w:asciiTheme="minorHAnsi" w:eastAsiaTheme="minorEastAsia" w:hAnsiTheme="minorHAnsi" w:cstheme="minorHAnsi"/>
                <w:bCs/>
                <w:sz w:val="20"/>
                <w:szCs w:val="20"/>
                <w:lang w:val="es-PE"/>
              </w:rPr>
            </w:pPr>
          </w:p>
        </w:tc>
        <w:tc>
          <w:tcPr>
            <w:tcW w:w="2500" w:type="pct"/>
          </w:tcPr>
          <w:p w14:paraId="43480B8F" w14:textId="77777777" w:rsidR="00D0535C" w:rsidRPr="004F64C4" w:rsidRDefault="00D0535C" w:rsidP="004F64C4">
            <w:pPr>
              <w:ind w:left="314"/>
              <w:rPr>
                <w:rFonts w:asciiTheme="minorHAnsi" w:eastAsiaTheme="minorEastAsia" w:hAnsiTheme="minorHAnsi" w:cstheme="minorHAnsi"/>
                <w:bCs/>
                <w:sz w:val="20"/>
                <w:szCs w:val="20"/>
                <w:lang w:val="es-PE"/>
              </w:rPr>
            </w:pPr>
          </w:p>
          <w:p w14:paraId="3DF05866" w14:textId="77777777" w:rsidR="00D0535C" w:rsidRPr="004F64C4" w:rsidRDefault="00D0535C" w:rsidP="004F64C4">
            <w:pPr>
              <w:rPr>
                <w:rFonts w:asciiTheme="minorHAnsi" w:eastAsiaTheme="minorEastAsia" w:hAnsiTheme="minorHAnsi" w:cstheme="minorHAnsi"/>
                <w:bCs/>
                <w:sz w:val="20"/>
                <w:szCs w:val="20"/>
                <w:lang w:val="es-PE"/>
              </w:rPr>
            </w:pPr>
            <w:r w:rsidRPr="004F64C4">
              <w:rPr>
                <w:rFonts w:asciiTheme="minorHAnsi" w:eastAsiaTheme="minorEastAsia" w:hAnsiTheme="minorHAnsi" w:cstheme="minorHAnsi"/>
                <w:bCs/>
                <w:sz w:val="20"/>
                <w:szCs w:val="20"/>
                <w:lang w:val="es-PE"/>
              </w:rPr>
              <w:t>Desarrollo del plan de trabajo a nivel local con los equipos territoriales de PNAE QW, FONCODES y PMA, con seguimiento conjunto permanente.</w:t>
            </w:r>
          </w:p>
          <w:p w14:paraId="1CB0A8EF" w14:textId="77777777" w:rsidR="00044C0E" w:rsidRDefault="00044C0E" w:rsidP="004F64C4">
            <w:pPr>
              <w:rPr>
                <w:rFonts w:asciiTheme="minorHAnsi" w:eastAsiaTheme="minorEastAsia" w:hAnsiTheme="minorHAnsi" w:cstheme="minorHAnsi"/>
                <w:bCs/>
                <w:sz w:val="20"/>
                <w:szCs w:val="20"/>
                <w:lang w:val="es-PE"/>
              </w:rPr>
            </w:pPr>
          </w:p>
        </w:tc>
      </w:tr>
      <w:tr w:rsidR="00542811" w:rsidRPr="00C809C9" w14:paraId="4AC8F4D6" w14:textId="77777777" w:rsidTr="00C809C9">
        <w:tc>
          <w:tcPr>
            <w:tcW w:w="2500" w:type="pct"/>
          </w:tcPr>
          <w:p w14:paraId="43105C04" w14:textId="0B72814E" w:rsidR="002835E8" w:rsidRPr="00C809C9" w:rsidRDefault="002835E8" w:rsidP="00C809C9">
            <w:pPr>
              <w:rPr>
                <w:rFonts w:asciiTheme="minorHAnsi" w:eastAsiaTheme="minorEastAsia" w:hAnsiTheme="minorHAnsi" w:cstheme="minorHAnsi"/>
                <w:bCs/>
                <w:sz w:val="20"/>
                <w:szCs w:val="20"/>
                <w:lang w:val="es-PE"/>
              </w:rPr>
            </w:pPr>
            <w:r w:rsidRPr="00C809C9">
              <w:rPr>
                <w:rFonts w:asciiTheme="minorHAnsi" w:eastAsiaTheme="minorEastAsia" w:hAnsiTheme="minorHAnsi" w:cstheme="minorHAnsi"/>
                <w:bCs/>
                <w:sz w:val="20"/>
                <w:szCs w:val="20"/>
                <w:lang w:val="es-PE"/>
              </w:rPr>
              <w:t>Deficiente acceso de información sobre TDR y avances de actividades requeridos al PNUD</w:t>
            </w:r>
          </w:p>
        </w:tc>
        <w:tc>
          <w:tcPr>
            <w:tcW w:w="2500" w:type="pct"/>
          </w:tcPr>
          <w:p w14:paraId="65A6CB0F" w14:textId="77777777" w:rsidR="002835E8" w:rsidRPr="00C809C9" w:rsidRDefault="002835E8" w:rsidP="00C809C9">
            <w:pPr>
              <w:rPr>
                <w:rFonts w:asciiTheme="minorHAnsi" w:eastAsiaTheme="minorEastAsia" w:hAnsiTheme="minorHAnsi" w:cstheme="minorHAnsi"/>
                <w:bCs/>
                <w:sz w:val="20"/>
                <w:szCs w:val="20"/>
                <w:lang w:val="es-PE"/>
              </w:rPr>
            </w:pPr>
            <w:r w:rsidRPr="00C809C9">
              <w:rPr>
                <w:rFonts w:asciiTheme="minorHAnsi" w:eastAsiaTheme="minorEastAsia" w:hAnsiTheme="minorHAnsi" w:cstheme="minorHAnsi"/>
                <w:bCs/>
                <w:sz w:val="20"/>
                <w:szCs w:val="20"/>
                <w:lang w:val="es-PE"/>
              </w:rPr>
              <w:t xml:space="preserve">La Titular del Pliego solicitó la disponibilidad de información del PNUD a través del Drive.   </w:t>
            </w:r>
          </w:p>
        </w:tc>
      </w:tr>
      <w:tr w:rsidR="00542811" w:rsidRPr="00C809C9" w14:paraId="5AA4A24C" w14:textId="77777777" w:rsidTr="00C809C9">
        <w:tc>
          <w:tcPr>
            <w:tcW w:w="2500" w:type="pct"/>
          </w:tcPr>
          <w:p w14:paraId="1A658F49" w14:textId="77777777" w:rsidR="002835E8" w:rsidRPr="00C809C9" w:rsidRDefault="002835E8" w:rsidP="00C809C9">
            <w:pPr>
              <w:rPr>
                <w:rFonts w:asciiTheme="minorHAnsi" w:eastAsiaTheme="minorEastAsia" w:hAnsiTheme="minorHAnsi" w:cstheme="minorHAnsi"/>
                <w:bCs/>
                <w:sz w:val="20"/>
                <w:szCs w:val="20"/>
                <w:lang w:val="es-PE"/>
              </w:rPr>
            </w:pPr>
            <w:r w:rsidRPr="00C809C9">
              <w:rPr>
                <w:rFonts w:asciiTheme="minorHAnsi" w:eastAsiaTheme="minorEastAsia" w:hAnsiTheme="minorHAnsi" w:cstheme="minorHAnsi"/>
                <w:bCs/>
                <w:sz w:val="20"/>
                <w:szCs w:val="20"/>
                <w:lang w:val="es-PE"/>
              </w:rPr>
              <w:t>Exceso de tiempo para la presentación de entregables de las actividades.</w:t>
            </w:r>
          </w:p>
        </w:tc>
        <w:tc>
          <w:tcPr>
            <w:tcW w:w="2500" w:type="pct"/>
          </w:tcPr>
          <w:p w14:paraId="45369951" w14:textId="77777777" w:rsidR="002835E8" w:rsidRPr="00C809C9" w:rsidRDefault="002835E8" w:rsidP="00C809C9">
            <w:pPr>
              <w:rPr>
                <w:rFonts w:asciiTheme="minorHAnsi" w:eastAsiaTheme="minorEastAsia" w:hAnsiTheme="minorHAnsi" w:cstheme="minorHAnsi"/>
                <w:bCs/>
                <w:sz w:val="20"/>
                <w:szCs w:val="20"/>
                <w:lang w:val="es-PE"/>
              </w:rPr>
            </w:pPr>
            <w:r w:rsidRPr="00C809C9">
              <w:rPr>
                <w:rFonts w:asciiTheme="minorHAnsi" w:eastAsiaTheme="minorEastAsia" w:hAnsiTheme="minorHAnsi" w:cstheme="minorHAnsi"/>
                <w:bCs/>
                <w:sz w:val="20"/>
                <w:szCs w:val="20"/>
                <w:lang w:val="es-PE"/>
              </w:rPr>
              <w:t>Intensificación de reuniones operativas de los grupos de trabajo.</w:t>
            </w:r>
          </w:p>
        </w:tc>
      </w:tr>
    </w:tbl>
    <w:p w14:paraId="1DF3A7E2" w14:textId="4E4D5D42" w:rsidR="004F11CB" w:rsidRDefault="004F11CB" w:rsidP="004F11CB">
      <w:pPr>
        <w:pStyle w:val="Prrafodelista"/>
        <w:rPr>
          <w:rFonts w:asciiTheme="minorHAnsi" w:hAnsiTheme="minorHAnsi" w:cstheme="minorHAnsi"/>
          <w:b/>
          <w:bCs/>
          <w:sz w:val="20"/>
          <w:szCs w:val="20"/>
          <w:lang w:val="es-ES"/>
        </w:rPr>
      </w:pPr>
    </w:p>
    <w:p w14:paraId="08FF9608" w14:textId="56060DF2" w:rsidR="00604B59" w:rsidRDefault="00604B59" w:rsidP="004F11CB">
      <w:pPr>
        <w:pStyle w:val="Prrafodelista"/>
        <w:rPr>
          <w:rFonts w:asciiTheme="minorHAnsi" w:hAnsiTheme="minorHAnsi" w:cstheme="minorHAnsi"/>
          <w:b/>
          <w:bCs/>
          <w:sz w:val="20"/>
          <w:szCs w:val="20"/>
          <w:lang w:val="es-ES"/>
        </w:rPr>
      </w:pPr>
    </w:p>
    <w:p w14:paraId="4151DCBF" w14:textId="7C8E7170" w:rsidR="0099152B" w:rsidRDefault="0099152B" w:rsidP="004F11CB">
      <w:pPr>
        <w:pStyle w:val="Prrafodelista"/>
        <w:rPr>
          <w:rFonts w:asciiTheme="minorHAnsi" w:hAnsiTheme="minorHAnsi" w:cstheme="minorHAnsi"/>
          <w:b/>
          <w:bCs/>
          <w:sz w:val="20"/>
          <w:szCs w:val="20"/>
          <w:lang w:val="es-ES"/>
        </w:rPr>
      </w:pPr>
    </w:p>
    <w:p w14:paraId="7FA2BEA9" w14:textId="77777777" w:rsidR="0099152B" w:rsidRPr="006C6F26" w:rsidRDefault="0099152B" w:rsidP="004F11CB">
      <w:pPr>
        <w:pStyle w:val="Prrafodelista"/>
        <w:rPr>
          <w:rFonts w:asciiTheme="minorHAnsi" w:hAnsiTheme="minorHAnsi" w:cstheme="minorHAnsi"/>
          <w:b/>
          <w:bCs/>
          <w:sz w:val="20"/>
          <w:szCs w:val="20"/>
          <w:lang w:val="es-ES"/>
        </w:rPr>
      </w:pPr>
    </w:p>
    <w:p w14:paraId="0FB9263E" w14:textId="11F5CE2F" w:rsidR="31BDC04C" w:rsidRPr="006C6F26" w:rsidRDefault="78958753" w:rsidP="000C2E3B">
      <w:pPr>
        <w:pStyle w:val="Prrafodelista"/>
        <w:numPr>
          <w:ilvl w:val="0"/>
          <w:numId w:val="2"/>
        </w:numPr>
        <w:rPr>
          <w:rFonts w:asciiTheme="minorHAnsi" w:hAnsiTheme="minorHAnsi" w:cstheme="minorHAnsi"/>
          <w:b/>
          <w:bCs/>
          <w:sz w:val="20"/>
          <w:szCs w:val="20"/>
          <w:lang w:val="es-ES"/>
        </w:rPr>
      </w:pPr>
      <w:r w:rsidRPr="006C6F26">
        <w:rPr>
          <w:rFonts w:asciiTheme="minorHAnsi" w:eastAsiaTheme="minorEastAsia" w:hAnsiTheme="minorHAnsi" w:cstheme="minorHAnsi"/>
          <w:b/>
          <w:bCs/>
          <w:sz w:val="20"/>
          <w:szCs w:val="20"/>
          <w:lang w:val="es-ES"/>
        </w:rPr>
        <w:t>CONTRIBUCION AL CPD</w:t>
      </w:r>
    </w:p>
    <w:p w14:paraId="0C28E5B2" w14:textId="6FBA3D62" w:rsidR="31BDC04C" w:rsidRPr="00927426" w:rsidRDefault="78958753" w:rsidP="78958753">
      <w:pPr>
        <w:ind w:left="284"/>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Fundamente de qué manera el proyecto ha venido contribuyendo al CPD, detallando los principales resultados del proyecto en función al Output del CPD al cual está alineado. Si considera que el proyecto también contribuye a algún otro output/s, detallar qué </w:t>
      </w:r>
      <w:r w:rsidRPr="00927426">
        <w:rPr>
          <w:rFonts w:asciiTheme="minorHAnsi" w:eastAsiaTheme="minorEastAsia" w:hAnsiTheme="minorHAnsi" w:cstheme="minorHAnsi"/>
          <w:sz w:val="20"/>
          <w:szCs w:val="20"/>
          <w:lang w:val="es-ES"/>
        </w:rPr>
        <w:t xml:space="preserve">otros resultados en función a </w:t>
      </w:r>
      <w:r w:rsidR="005400B0" w:rsidRPr="00927426">
        <w:rPr>
          <w:rFonts w:asciiTheme="minorHAnsi" w:eastAsiaTheme="minorEastAsia" w:hAnsiTheme="minorHAnsi" w:cstheme="minorHAnsi"/>
          <w:sz w:val="20"/>
          <w:szCs w:val="20"/>
          <w:lang w:val="es-ES"/>
        </w:rPr>
        <w:t xml:space="preserve">esos otros outputs </w:t>
      </w:r>
      <w:r w:rsidRPr="00927426">
        <w:rPr>
          <w:rFonts w:asciiTheme="minorHAnsi" w:eastAsiaTheme="minorEastAsia" w:hAnsiTheme="minorHAnsi" w:cstheme="minorHAnsi"/>
          <w:sz w:val="20"/>
          <w:szCs w:val="20"/>
          <w:lang w:val="es-ES"/>
        </w:rPr>
        <w:t>ha tenido hasta la fecha (Opcional).</w:t>
      </w:r>
    </w:p>
    <w:p w14:paraId="14EB4306" w14:textId="179FC125" w:rsidR="31BDC04C" w:rsidRPr="00927426" w:rsidRDefault="31BDC04C" w:rsidP="001D40D1">
      <w:pPr>
        <w:rPr>
          <w:rFonts w:asciiTheme="minorHAnsi" w:eastAsiaTheme="minorEastAsia" w:hAnsiTheme="minorHAnsi" w:cstheme="minorHAnsi"/>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454"/>
      </w:tblGrid>
      <w:tr w:rsidR="31BDC04C" w:rsidRPr="00927426" w14:paraId="5B725E8D" w14:textId="77777777" w:rsidTr="005400B0">
        <w:tc>
          <w:tcPr>
            <w:tcW w:w="1454" w:type="dxa"/>
            <w:tcBorders>
              <w:bottom w:val="single" w:sz="4" w:space="0" w:color="auto"/>
            </w:tcBorders>
            <w:shd w:val="clear" w:color="auto" w:fill="C0C0C0"/>
          </w:tcPr>
          <w:p w14:paraId="012E03B4" w14:textId="52F653DE" w:rsidR="31BDC04C" w:rsidRPr="00927426" w:rsidRDefault="78958753" w:rsidP="78958753">
            <w:pPr>
              <w:jc w:val="center"/>
              <w:rPr>
                <w:rFonts w:asciiTheme="minorHAnsi" w:eastAsiaTheme="minorEastAsia" w:hAnsiTheme="minorHAnsi" w:cstheme="minorHAnsi"/>
                <w:b/>
                <w:bCs/>
                <w:sz w:val="20"/>
                <w:szCs w:val="20"/>
                <w:lang w:val="es-PE"/>
              </w:rPr>
            </w:pPr>
            <w:r w:rsidRPr="00927426">
              <w:rPr>
                <w:rFonts w:asciiTheme="minorHAnsi" w:eastAsiaTheme="minorEastAsia" w:hAnsiTheme="minorHAnsi" w:cstheme="minorHAnsi"/>
                <w:b/>
                <w:bCs/>
                <w:sz w:val="20"/>
                <w:szCs w:val="20"/>
                <w:lang w:val="es-PE"/>
              </w:rPr>
              <w:t>Output del CPD al que responde</w:t>
            </w:r>
          </w:p>
        </w:tc>
        <w:tc>
          <w:tcPr>
            <w:tcW w:w="7454" w:type="dxa"/>
            <w:shd w:val="clear" w:color="auto" w:fill="C0C0C0"/>
          </w:tcPr>
          <w:p w14:paraId="2A9DCCB8" w14:textId="77777777" w:rsidR="31BDC04C" w:rsidRPr="00927426" w:rsidRDefault="78958753" w:rsidP="78958753">
            <w:pPr>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Descripción</w:t>
            </w:r>
            <w:proofErr w:type="spellEnd"/>
          </w:p>
        </w:tc>
      </w:tr>
      <w:tr w:rsidR="00516ABA" w:rsidRPr="00C809C9" w14:paraId="6C1ADDC4" w14:textId="77777777" w:rsidTr="00676CF3">
        <w:trPr>
          <w:trHeight w:val="3538"/>
        </w:trPr>
        <w:tc>
          <w:tcPr>
            <w:tcW w:w="1454" w:type="dxa"/>
            <w:shd w:val="clear" w:color="auto" w:fill="FFFFFF" w:themeFill="background1"/>
          </w:tcPr>
          <w:p w14:paraId="2F1C2045" w14:textId="77777777" w:rsidR="00516ABA" w:rsidRPr="001452A2" w:rsidRDefault="00516ABA" w:rsidP="78958753">
            <w:pPr>
              <w:jc w:val="center"/>
              <w:rPr>
                <w:rFonts w:asciiTheme="minorHAnsi" w:eastAsiaTheme="minorEastAsia" w:hAnsiTheme="minorHAnsi" w:cstheme="minorHAnsi"/>
                <w:b/>
                <w:bCs/>
                <w:sz w:val="20"/>
                <w:szCs w:val="20"/>
                <w:lang w:val="es-PE"/>
              </w:rPr>
            </w:pPr>
            <w:r w:rsidRPr="001452A2">
              <w:rPr>
                <w:rFonts w:asciiTheme="minorHAnsi" w:eastAsiaTheme="minorEastAsia" w:hAnsiTheme="minorHAnsi" w:cstheme="minorHAnsi"/>
                <w:b/>
                <w:bCs/>
                <w:sz w:val="20"/>
                <w:szCs w:val="20"/>
                <w:lang w:val="es-PE"/>
              </w:rPr>
              <w:lastRenderedPageBreak/>
              <w:t>2.1</w:t>
            </w:r>
          </w:p>
          <w:p w14:paraId="1509CA49" w14:textId="3CE5BD6A" w:rsidR="00516ABA" w:rsidRPr="006C6F26" w:rsidRDefault="00516ABA" w:rsidP="78958753">
            <w:pPr>
              <w:jc w:val="center"/>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t>Capacidad nacional y subnacional fortalecida para la protección social y el acceso a servicios básicos de personas que viven en la pobreza</w:t>
            </w:r>
          </w:p>
        </w:tc>
        <w:tc>
          <w:tcPr>
            <w:tcW w:w="7454" w:type="dxa"/>
          </w:tcPr>
          <w:p w14:paraId="368ABCC5" w14:textId="0EBEBC3B" w:rsidR="00516ABA" w:rsidRPr="00927426" w:rsidRDefault="00516ABA" w:rsidP="78958753">
            <w:pPr>
              <w:rPr>
                <w:rFonts w:asciiTheme="minorHAnsi" w:eastAsiaTheme="minorEastAsia" w:hAnsiTheme="minorHAnsi" w:cstheme="minorHAnsi"/>
                <w:sz w:val="20"/>
                <w:szCs w:val="20"/>
                <w:lang w:val="es-PE"/>
              </w:rPr>
            </w:pPr>
            <w:r w:rsidRPr="006C6F26">
              <w:rPr>
                <w:rFonts w:asciiTheme="minorHAnsi" w:eastAsiaTheme="minorEastAsia" w:hAnsiTheme="minorHAnsi" w:cstheme="minorHAnsi"/>
                <w:sz w:val="20"/>
                <w:szCs w:val="20"/>
                <w:lang w:val="es-PE"/>
              </w:rPr>
              <w:t xml:space="preserve">El proyecto ha contribuido notablemente a aumentar y mejorar el acceso </w:t>
            </w:r>
            <w:r w:rsidR="0037428C" w:rsidRPr="006C6F26">
              <w:rPr>
                <w:rFonts w:asciiTheme="minorHAnsi" w:eastAsiaTheme="minorEastAsia" w:hAnsiTheme="minorHAnsi" w:cstheme="minorHAnsi"/>
                <w:sz w:val="20"/>
                <w:szCs w:val="20"/>
                <w:lang w:val="es-PE"/>
              </w:rPr>
              <w:t>al</w:t>
            </w:r>
            <w:r w:rsidRPr="00927426">
              <w:rPr>
                <w:rFonts w:asciiTheme="minorHAnsi" w:eastAsiaTheme="minorEastAsia" w:hAnsiTheme="minorHAnsi" w:cstheme="minorHAnsi"/>
                <w:sz w:val="20"/>
                <w:szCs w:val="20"/>
                <w:lang w:val="es-PE"/>
              </w:rPr>
              <w:t xml:space="preserve"> servicio de protección social de alimentación escolar, mediante el fortalecimiento a nivel nac</w:t>
            </w:r>
            <w:r w:rsidR="0037428C" w:rsidRPr="00927426">
              <w:rPr>
                <w:rFonts w:asciiTheme="minorHAnsi" w:eastAsiaTheme="minorEastAsia" w:hAnsiTheme="minorHAnsi" w:cstheme="minorHAnsi"/>
                <w:sz w:val="20"/>
                <w:szCs w:val="20"/>
                <w:lang w:val="es-PE"/>
              </w:rPr>
              <w:t>ional</w:t>
            </w:r>
            <w:r w:rsidRPr="00927426">
              <w:rPr>
                <w:rFonts w:asciiTheme="minorHAnsi" w:eastAsiaTheme="minorEastAsia" w:hAnsiTheme="minorHAnsi" w:cstheme="minorHAnsi"/>
                <w:sz w:val="20"/>
                <w:szCs w:val="20"/>
                <w:lang w:val="es-PE"/>
              </w:rPr>
              <w:t xml:space="preserve"> del PNAE QW y en el fortalecimiento de las Unidades Territoriales, que son los núcleos descentralizados del programa. A partir del proyecto, el PNAE QW cuenta con instrumentos de gestión administrativa, instrumentos de mejora de las prestaciones y la calidad de la alimentación escolar.  </w:t>
            </w:r>
          </w:p>
        </w:tc>
      </w:tr>
      <w:tr w:rsidR="31BDC04C" w:rsidRPr="00927426" w14:paraId="48E40483" w14:textId="77777777" w:rsidTr="005400B0">
        <w:tc>
          <w:tcPr>
            <w:tcW w:w="1454" w:type="dxa"/>
            <w:shd w:val="clear" w:color="auto" w:fill="CFCDCD" w:themeFill="background2" w:themeFillShade="E5"/>
          </w:tcPr>
          <w:p w14:paraId="1DD38380" w14:textId="3F15303F" w:rsidR="31BDC04C" w:rsidRPr="006C6F26" w:rsidRDefault="78958753" w:rsidP="78958753">
            <w:pPr>
              <w:jc w:val="center"/>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t>Otro output del CPD al que responde</w:t>
            </w:r>
          </w:p>
        </w:tc>
        <w:tc>
          <w:tcPr>
            <w:tcW w:w="7454" w:type="dxa"/>
            <w:shd w:val="clear" w:color="auto" w:fill="CFCDCD" w:themeFill="background2" w:themeFillShade="E5"/>
          </w:tcPr>
          <w:p w14:paraId="689FEDDE" w14:textId="39EEEB18" w:rsidR="31BDC04C" w:rsidRPr="006C6F26" w:rsidRDefault="78958753" w:rsidP="78958753">
            <w:pPr>
              <w:jc w:val="center"/>
              <w:rPr>
                <w:rFonts w:asciiTheme="minorHAnsi" w:eastAsiaTheme="minorEastAsia" w:hAnsiTheme="minorHAnsi" w:cstheme="minorHAnsi"/>
                <w:b/>
                <w:bCs/>
                <w:sz w:val="20"/>
                <w:szCs w:val="20"/>
              </w:rPr>
            </w:pPr>
            <w:proofErr w:type="spellStart"/>
            <w:r w:rsidRPr="006C6F26">
              <w:rPr>
                <w:rFonts w:asciiTheme="minorHAnsi" w:eastAsiaTheme="minorEastAsia" w:hAnsiTheme="minorHAnsi" w:cstheme="minorHAnsi"/>
                <w:b/>
                <w:bCs/>
                <w:sz w:val="20"/>
                <w:szCs w:val="20"/>
              </w:rPr>
              <w:t>Descripción</w:t>
            </w:r>
            <w:proofErr w:type="spellEnd"/>
          </w:p>
        </w:tc>
      </w:tr>
      <w:tr w:rsidR="004F18AD" w:rsidRPr="00C809C9" w14:paraId="4AFE9AAE" w14:textId="77777777" w:rsidTr="00676CF3">
        <w:trPr>
          <w:trHeight w:val="2168"/>
        </w:trPr>
        <w:tc>
          <w:tcPr>
            <w:tcW w:w="1454" w:type="dxa"/>
            <w:shd w:val="clear" w:color="auto" w:fill="FFFFFF" w:themeFill="background1"/>
          </w:tcPr>
          <w:p w14:paraId="08E23AC5" w14:textId="49F8D478" w:rsidR="004F18AD" w:rsidRPr="001452A2" w:rsidRDefault="004F18AD" w:rsidP="78958753">
            <w:pPr>
              <w:jc w:val="center"/>
              <w:rPr>
                <w:rFonts w:asciiTheme="minorHAnsi" w:eastAsiaTheme="minorEastAsia" w:hAnsiTheme="minorHAnsi" w:cstheme="minorHAnsi"/>
                <w:b/>
                <w:bCs/>
                <w:sz w:val="20"/>
                <w:szCs w:val="20"/>
                <w:lang w:val="es-PE"/>
              </w:rPr>
            </w:pPr>
            <w:r w:rsidRPr="001452A2">
              <w:rPr>
                <w:rFonts w:asciiTheme="minorHAnsi" w:eastAsiaTheme="minorEastAsia" w:hAnsiTheme="minorHAnsi" w:cstheme="minorHAnsi"/>
                <w:b/>
                <w:bCs/>
                <w:sz w:val="20"/>
                <w:szCs w:val="20"/>
                <w:lang w:val="es-PE"/>
              </w:rPr>
              <w:t>1.1</w:t>
            </w:r>
          </w:p>
          <w:p w14:paraId="69FBCF9D" w14:textId="6F1F9432" w:rsidR="004F18AD" w:rsidRPr="006C6F26" w:rsidRDefault="004F18AD" w:rsidP="78958753">
            <w:pPr>
              <w:jc w:val="center"/>
              <w:rPr>
                <w:rFonts w:asciiTheme="minorHAnsi" w:eastAsiaTheme="minorEastAsia" w:hAnsiTheme="minorHAnsi" w:cstheme="minorHAnsi"/>
                <w:b/>
                <w:bCs/>
                <w:sz w:val="20"/>
                <w:szCs w:val="20"/>
                <w:lang w:val="es-PE"/>
              </w:rPr>
            </w:pPr>
            <w:r w:rsidRPr="006C6F26">
              <w:rPr>
                <w:rFonts w:asciiTheme="minorHAnsi" w:eastAsiaTheme="minorEastAsia" w:hAnsiTheme="minorHAnsi" w:cstheme="minorHAnsi"/>
                <w:b/>
                <w:bCs/>
                <w:sz w:val="20"/>
                <w:szCs w:val="20"/>
                <w:lang w:val="es-PE"/>
              </w:rPr>
              <w:t>Crecimiento y Desarrollo inclusivos y sostenibles</w:t>
            </w:r>
          </w:p>
          <w:p w14:paraId="0422C589" w14:textId="412378E8" w:rsidR="004F18AD" w:rsidRPr="006C6F26" w:rsidRDefault="004F18AD" w:rsidP="78958753">
            <w:pPr>
              <w:jc w:val="center"/>
              <w:rPr>
                <w:rFonts w:asciiTheme="minorHAnsi" w:eastAsiaTheme="minorEastAsia" w:hAnsiTheme="minorHAnsi" w:cstheme="minorHAnsi"/>
                <w:b/>
                <w:bCs/>
                <w:sz w:val="20"/>
                <w:szCs w:val="20"/>
                <w:lang w:val="es-PE"/>
              </w:rPr>
            </w:pPr>
          </w:p>
        </w:tc>
        <w:tc>
          <w:tcPr>
            <w:tcW w:w="7454" w:type="dxa"/>
          </w:tcPr>
          <w:p w14:paraId="0B48EE4A" w14:textId="77777777" w:rsidR="004F18AD" w:rsidRPr="00927426" w:rsidRDefault="004F18AD" w:rsidP="78958753">
            <w:pPr>
              <w:rPr>
                <w:rFonts w:asciiTheme="minorHAnsi" w:eastAsiaTheme="minorEastAsia" w:hAnsiTheme="minorHAnsi" w:cstheme="minorHAnsi"/>
                <w:sz w:val="20"/>
                <w:szCs w:val="20"/>
                <w:lang w:val="es-PE"/>
              </w:rPr>
            </w:pPr>
            <w:r w:rsidRPr="00927426">
              <w:rPr>
                <w:rFonts w:asciiTheme="minorHAnsi" w:eastAsiaTheme="minorEastAsia" w:hAnsiTheme="minorHAnsi" w:cstheme="minorHAnsi"/>
                <w:sz w:val="20"/>
                <w:szCs w:val="20"/>
                <w:lang w:val="es-PE"/>
              </w:rPr>
              <w:t xml:space="preserve">Como parte del Proyecto se han elaborado: </w:t>
            </w:r>
          </w:p>
          <w:p w14:paraId="55CD6468" w14:textId="40C21BB6" w:rsidR="004F18AD" w:rsidRPr="00081BC2" w:rsidRDefault="004F18AD" w:rsidP="000C2E3B">
            <w:pPr>
              <w:pStyle w:val="Prrafodelista"/>
              <w:numPr>
                <w:ilvl w:val="0"/>
                <w:numId w:val="3"/>
              </w:numPr>
              <w:rPr>
                <w:rFonts w:asciiTheme="minorHAnsi" w:eastAsiaTheme="minorEastAsia" w:hAnsiTheme="minorHAnsi" w:cstheme="minorHAnsi"/>
                <w:sz w:val="20"/>
                <w:szCs w:val="20"/>
              </w:rPr>
            </w:pPr>
            <w:r w:rsidRPr="00081BC2">
              <w:rPr>
                <w:rFonts w:asciiTheme="minorHAnsi" w:eastAsiaTheme="minorEastAsia" w:hAnsiTheme="minorHAnsi" w:cstheme="minorHAnsi"/>
                <w:bCs/>
                <w:sz w:val="20"/>
                <w:szCs w:val="20"/>
              </w:rPr>
              <w:t>Se ha implementado un piloto para la compra y la incorporación de productos locales en la ración alimentaria según ámbito geográfico.</w:t>
            </w:r>
          </w:p>
          <w:p w14:paraId="6566D342" w14:textId="77777777" w:rsidR="004F18AD" w:rsidRPr="00081BC2" w:rsidRDefault="004F18AD" w:rsidP="000C2E3B">
            <w:pPr>
              <w:pStyle w:val="Prrafodelista"/>
              <w:numPr>
                <w:ilvl w:val="0"/>
                <w:numId w:val="3"/>
              </w:numPr>
              <w:rPr>
                <w:rFonts w:asciiTheme="minorHAnsi" w:eastAsiaTheme="minorEastAsia" w:hAnsiTheme="minorHAnsi" w:cstheme="minorHAnsi"/>
                <w:sz w:val="20"/>
                <w:szCs w:val="20"/>
              </w:rPr>
            </w:pPr>
            <w:r w:rsidRPr="00081BC2">
              <w:rPr>
                <w:rFonts w:asciiTheme="minorHAnsi" w:eastAsiaTheme="minorEastAsia" w:hAnsiTheme="minorHAnsi" w:cstheme="minorHAnsi"/>
                <w:bCs/>
                <w:sz w:val="20"/>
                <w:szCs w:val="20"/>
              </w:rPr>
              <w:t>Se han diseñado 5 programas de capacitación para implementar huertos escolares en Instituciones Educativas.</w:t>
            </w:r>
          </w:p>
          <w:p w14:paraId="3F30AE1D" w14:textId="77777777" w:rsidR="004F18AD" w:rsidRPr="00927426" w:rsidRDefault="00AC6467" w:rsidP="004F18AD">
            <w:pPr>
              <w:rPr>
                <w:rFonts w:asciiTheme="minorHAnsi" w:eastAsiaTheme="minorEastAsia" w:hAnsiTheme="minorHAnsi" w:cstheme="minorHAnsi"/>
                <w:sz w:val="20"/>
                <w:szCs w:val="20"/>
                <w:lang w:val="es-PE"/>
              </w:rPr>
            </w:pPr>
            <w:r w:rsidRPr="00927426">
              <w:rPr>
                <w:rFonts w:asciiTheme="minorHAnsi" w:eastAsiaTheme="minorEastAsia" w:hAnsiTheme="minorHAnsi" w:cstheme="minorHAnsi"/>
                <w:sz w:val="20"/>
                <w:szCs w:val="20"/>
                <w:lang w:val="es-PE"/>
              </w:rPr>
              <w:t>El desarrollo del piloto</w:t>
            </w:r>
            <w:r w:rsidR="004F18AD" w:rsidRPr="00927426">
              <w:rPr>
                <w:rFonts w:asciiTheme="minorHAnsi" w:eastAsiaTheme="minorEastAsia" w:hAnsiTheme="minorHAnsi" w:cstheme="minorHAnsi"/>
                <w:sz w:val="20"/>
                <w:szCs w:val="20"/>
                <w:lang w:val="es-PE"/>
              </w:rPr>
              <w:t xml:space="preserve"> contribuye de manera puntual </w:t>
            </w:r>
            <w:r w:rsidR="00510262" w:rsidRPr="00927426">
              <w:rPr>
                <w:rFonts w:asciiTheme="minorHAnsi" w:eastAsiaTheme="minorEastAsia" w:hAnsiTheme="minorHAnsi" w:cstheme="minorHAnsi"/>
                <w:sz w:val="20"/>
                <w:szCs w:val="20"/>
                <w:lang w:val="es-PE"/>
              </w:rPr>
              <w:t>a la promoción de la economí</w:t>
            </w:r>
            <w:r w:rsidR="00B6359F" w:rsidRPr="00927426">
              <w:rPr>
                <w:rFonts w:asciiTheme="minorHAnsi" w:eastAsiaTheme="minorEastAsia" w:hAnsiTheme="minorHAnsi" w:cstheme="minorHAnsi"/>
                <w:sz w:val="20"/>
                <w:szCs w:val="20"/>
                <w:lang w:val="es-PE"/>
              </w:rPr>
              <w:t>a local y al desarrollo de las</w:t>
            </w:r>
            <w:r w:rsidR="00510262" w:rsidRPr="00927426">
              <w:rPr>
                <w:rFonts w:asciiTheme="minorHAnsi" w:eastAsiaTheme="minorEastAsia" w:hAnsiTheme="minorHAnsi" w:cstheme="minorHAnsi"/>
                <w:sz w:val="20"/>
                <w:szCs w:val="20"/>
                <w:lang w:val="es-PE"/>
              </w:rPr>
              <w:t xml:space="preserve"> </w:t>
            </w:r>
            <w:r w:rsidR="00650215" w:rsidRPr="00927426">
              <w:rPr>
                <w:rFonts w:asciiTheme="minorHAnsi" w:eastAsiaTheme="minorEastAsia" w:hAnsiTheme="minorHAnsi" w:cstheme="minorHAnsi"/>
                <w:sz w:val="20"/>
                <w:szCs w:val="20"/>
                <w:lang w:val="es-PE"/>
              </w:rPr>
              <w:t xml:space="preserve">capacidades productivas que crean empleo local y mejoran las condiciones de vida para la población pobre </w:t>
            </w:r>
            <w:r w:rsidRPr="00927426">
              <w:rPr>
                <w:rFonts w:asciiTheme="minorHAnsi" w:eastAsiaTheme="minorEastAsia" w:hAnsiTheme="minorHAnsi" w:cstheme="minorHAnsi"/>
                <w:sz w:val="20"/>
                <w:szCs w:val="20"/>
                <w:lang w:val="es-PE"/>
              </w:rPr>
              <w:t>y excluida.</w:t>
            </w:r>
          </w:p>
          <w:p w14:paraId="4500CE7E" w14:textId="5D38A608" w:rsidR="00882429" w:rsidRPr="00927426" w:rsidRDefault="00882429" w:rsidP="004F18AD">
            <w:pPr>
              <w:rPr>
                <w:rFonts w:asciiTheme="minorHAnsi" w:eastAsiaTheme="minorEastAsia" w:hAnsiTheme="minorHAnsi" w:cstheme="minorHAnsi"/>
                <w:sz w:val="20"/>
                <w:szCs w:val="20"/>
                <w:lang w:val="es-PE"/>
              </w:rPr>
            </w:pPr>
            <w:r w:rsidRPr="00927426">
              <w:rPr>
                <w:rFonts w:asciiTheme="minorHAnsi" w:eastAsiaTheme="minorEastAsia" w:hAnsiTheme="minorHAnsi" w:cstheme="minorHAnsi"/>
                <w:sz w:val="20"/>
                <w:szCs w:val="20"/>
                <w:lang w:val="es-PE"/>
              </w:rPr>
              <w:t xml:space="preserve">La capacitación para el desarrollo e implementación de huertos escolares, </w:t>
            </w:r>
            <w:r w:rsidR="00040E13" w:rsidRPr="00927426">
              <w:rPr>
                <w:rFonts w:asciiTheme="minorHAnsi" w:eastAsiaTheme="minorEastAsia" w:hAnsiTheme="minorHAnsi" w:cstheme="minorHAnsi"/>
                <w:sz w:val="20"/>
                <w:szCs w:val="20"/>
                <w:lang w:val="es-PE"/>
              </w:rPr>
              <w:t xml:space="preserve">promueven </w:t>
            </w:r>
            <w:r w:rsidR="002B61F6" w:rsidRPr="00927426">
              <w:rPr>
                <w:rFonts w:asciiTheme="minorHAnsi" w:eastAsiaTheme="minorEastAsia" w:hAnsiTheme="minorHAnsi" w:cstheme="minorHAnsi"/>
                <w:sz w:val="20"/>
                <w:szCs w:val="20"/>
                <w:lang w:val="es-PE"/>
              </w:rPr>
              <w:t>el desarrollo económico local de las IIEE, a la vez que fomenta en los escolares</w:t>
            </w:r>
            <w:r w:rsidR="00091EE4" w:rsidRPr="00927426">
              <w:rPr>
                <w:rFonts w:asciiTheme="minorHAnsi" w:eastAsiaTheme="minorEastAsia" w:hAnsiTheme="minorHAnsi" w:cstheme="minorHAnsi"/>
                <w:sz w:val="20"/>
                <w:szCs w:val="20"/>
                <w:lang w:val="es-PE"/>
              </w:rPr>
              <w:t>, el uso sostenible de los recursos naturales.</w:t>
            </w:r>
          </w:p>
        </w:tc>
      </w:tr>
    </w:tbl>
    <w:p w14:paraId="32A50D29" w14:textId="00F69E30" w:rsidR="005400B0" w:rsidRPr="006C6F26" w:rsidRDefault="005400B0" w:rsidP="005400B0">
      <w:pPr>
        <w:pStyle w:val="Prrafodelista"/>
        <w:rPr>
          <w:rFonts w:asciiTheme="minorHAnsi" w:hAnsiTheme="minorHAnsi" w:cstheme="minorHAnsi"/>
          <w:b/>
          <w:bCs/>
          <w:sz w:val="20"/>
          <w:szCs w:val="20"/>
          <w:lang w:val="es-ES"/>
        </w:rPr>
      </w:pPr>
    </w:p>
    <w:p w14:paraId="350E1432" w14:textId="4C068EE7" w:rsidR="31BDC04C" w:rsidRPr="006C6F26" w:rsidRDefault="31BDC04C" w:rsidP="000C2E3B">
      <w:pPr>
        <w:pStyle w:val="Prrafodelista"/>
        <w:numPr>
          <w:ilvl w:val="0"/>
          <w:numId w:val="2"/>
        </w:numPr>
        <w:rPr>
          <w:rFonts w:asciiTheme="minorHAnsi" w:hAnsiTheme="minorHAnsi" w:cstheme="minorHAnsi"/>
          <w:b/>
          <w:bCs/>
          <w:sz w:val="20"/>
          <w:szCs w:val="20"/>
          <w:lang w:val="es-ES"/>
        </w:rPr>
      </w:pPr>
      <w:r w:rsidRPr="006C6F26">
        <w:rPr>
          <w:rFonts w:asciiTheme="minorHAnsi" w:eastAsiaTheme="minorEastAsia" w:hAnsiTheme="minorHAnsi" w:cstheme="minorHAnsi"/>
          <w:b/>
          <w:bCs/>
          <w:sz w:val="20"/>
          <w:szCs w:val="20"/>
          <w:lang w:val="es-ES"/>
        </w:rPr>
        <w:t xml:space="preserve">GENDER MARKER </w:t>
      </w:r>
      <w:r w:rsidRPr="006C6F26">
        <w:rPr>
          <w:rFonts w:asciiTheme="minorHAnsi" w:eastAsiaTheme="minorEastAsia" w:hAnsiTheme="minorHAnsi" w:cstheme="minorHAnsi"/>
          <w:b/>
          <w:bCs/>
          <w:sz w:val="20"/>
          <w:szCs w:val="20"/>
          <w:lang w:val="es-ES"/>
        </w:rPr>
        <w:footnoteReference w:id="8"/>
      </w:r>
    </w:p>
    <w:p w14:paraId="3EE2A8AB" w14:textId="77777777" w:rsidR="006C608C" w:rsidRPr="00927426" w:rsidRDefault="78958753" w:rsidP="006C608C">
      <w:pPr>
        <w:ind w:left="90"/>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Fundamente de qué manera el proyecto ha venido contribuyendo al </w:t>
      </w:r>
      <w:proofErr w:type="spellStart"/>
      <w:r w:rsidRPr="006C6F26">
        <w:rPr>
          <w:rFonts w:asciiTheme="minorHAnsi" w:eastAsiaTheme="minorEastAsia" w:hAnsiTheme="minorHAnsi" w:cstheme="minorHAnsi"/>
          <w:sz w:val="20"/>
          <w:szCs w:val="20"/>
          <w:lang w:val="es-ES"/>
        </w:rPr>
        <w:t>Gender</w:t>
      </w:r>
      <w:proofErr w:type="spellEnd"/>
      <w:r w:rsidRPr="006C6F26">
        <w:rPr>
          <w:rFonts w:asciiTheme="minorHAnsi" w:eastAsiaTheme="minorEastAsia" w:hAnsiTheme="minorHAnsi" w:cstheme="minorHAnsi"/>
          <w:sz w:val="20"/>
          <w:szCs w:val="20"/>
          <w:lang w:val="es-ES"/>
        </w:rPr>
        <w:t xml:space="preserve"> </w:t>
      </w:r>
      <w:proofErr w:type="spellStart"/>
      <w:r w:rsidRPr="006C6F26">
        <w:rPr>
          <w:rFonts w:asciiTheme="minorHAnsi" w:eastAsiaTheme="minorEastAsia" w:hAnsiTheme="minorHAnsi" w:cstheme="minorHAnsi"/>
          <w:sz w:val="20"/>
          <w:szCs w:val="20"/>
          <w:lang w:val="es-ES"/>
        </w:rPr>
        <w:t>Marker</w:t>
      </w:r>
      <w:proofErr w:type="spellEnd"/>
      <w:r w:rsidRPr="006C6F26">
        <w:rPr>
          <w:rFonts w:asciiTheme="minorHAnsi" w:eastAsiaTheme="minorEastAsia" w:hAnsiTheme="minorHAnsi" w:cstheme="minorHAnsi"/>
          <w:sz w:val="20"/>
          <w:szCs w:val="20"/>
          <w:lang w:val="es-ES"/>
        </w:rPr>
        <w:t xml:space="preserve"> al cual ha sido alineado, detallando los principales resultados del proyecto </w:t>
      </w:r>
      <w:proofErr w:type="gramStart"/>
      <w:r w:rsidRPr="006C6F26">
        <w:rPr>
          <w:rFonts w:asciiTheme="minorHAnsi" w:eastAsiaTheme="minorEastAsia" w:hAnsiTheme="minorHAnsi" w:cstheme="minorHAnsi"/>
          <w:sz w:val="20"/>
          <w:szCs w:val="20"/>
          <w:lang w:val="es-ES"/>
        </w:rPr>
        <w:t>en relación a</w:t>
      </w:r>
      <w:proofErr w:type="gramEnd"/>
      <w:r w:rsidRPr="006C6F26">
        <w:rPr>
          <w:rFonts w:asciiTheme="minorHAnsi" w:eastAsiaTheme="minorEastAsia" w:hAnsiTheme="minorHAnsi" w:cstheme="minorHAnsi"/>
          <w:sz w:val="20"/>
          <w:szCs w:val="20"/>
          <w:lang w:val="es-ES"/>
        </w:rPr>
        <w:t xml:space="preserve"> igualdad de género (transversalización del enfoque de género, participación, acciones frente a situaciones y condiciones de mujeres y niñas en situación de vulnerabilidad)</w:t>
      </w:r>
      <w:r w:rsidR="006C608C" w:rsidRPr="00927426">
        <w:rPr>
          <w:rFonts w:asciiTheme="minorHAnsi" w:eastAsiaTheme="minorEastAsia" w:hAnsiTheme="minorHAnsi" w:cstheme="minorHAnsi"/>
          <w:sz w:val="20"/>
          <w:szCs w:val="20"/>
          <w:lang w:val="es-ES"/>
        </w:rPr>
        <w:t>.</w:t>
      </w:r>
    </w:p>
    <w:p w14:paraId="67EA005F" w14:textId="1B1EEDDC" w:rsidR="004F11CB" w:rsidRPr="00927426" w:rsidRDefault="006C608C" w:rsidP="006C608C">
      <w:pPr>
        <w:ind w:left="90"/>
        <w:rPr>
          <w:rFonts w:asciiTheme="minorHAnsi" w:eastAsiaTheme="minorEastAsia" w:hAnsiTheme="minorHAnsi" w:cstheme="minorHAnsi"/>
          <w:sz w:val="20"/>
          <w:szCs w:val="20"/>
          <w:lang w:val="es-ES"/>
        </w:rPr>
      </w:pPr>
      <w:r w:rsidRPr="00927426">
        <w:rPr>
          <w:rFonts w:asciiTheme="minorHAnsi" w:eastAsiaTheme="minorEastAsia" w:hAnsiTheme="minorHAnsi" w:cstheme="minorHAnsi"/>
          <w:sz w:val="20"/>
          <w:szCs w:val="20"/>
          <w:lang w:val="es-ES"/>
        </w:rPr>
        <w:t xml:space="preserve">Si es que cuenta con algún indicador </w:t>
      </w:r>
      <w:r w:rsidR="004F11CB" w:rsidRPr="00927426">
        <w:rPr>
          <w:rFonts w:asciiTheme="minorHAnsi" w:eastAsiaTheme="minorEastAsia" w:hAnsiTheme="minorHAnsi" w:cstheme="minorHAnsi"/>
          <w:sz w:val="20"/>
          <w:szCs w:val="20"/>
          <w:lang w:val="es-ES"/>
        </w:rPr>
        <w:t>que dialog</w:t>
      </w:r>
      <w:r w:rsidRPr="00927426">
        <w:rPr>
          <w:rFonts w:asciiTheme="minorHAnsi" w:eastAsiaTheme="minorEastAsia" w:hAnsiTheme="minorHAnsi" w:cstheme="minorHAnsi"/>
          <w:sz w:val="20"/>
          <w:szCs w:val="20"/>
          <w:lang w:val="es-ES"/>
        </w:rPr>
        <w:t>ue</w:t>
      </w:r>
      <w:r w:rsidR="004F11CB" w:rsidRPr="00927426">
        <w:rPr>
          <w:rFonts w:asciiTheme="minorHAnsi" w:eastAsiaTheme="minorEastAsia" w:hAnsiTheme="minorHAnsi" w:cstheme="minorHAnsi"/>
          <w:sz w:val="20"/>
          <w:szCs w:val="20"/>
          <w:lang w:val="es-ES"/>
        </w:rPr>
        <w:t xml:space="preserve"> con el </w:t>
      </w:r>
      <w:proofErr w:type="spellStart"/>
      <w:r w:rsidR="004F11CB" w:rsidRPr="00927426">
        <w:rPr>
          <w:rFonts w:asciiTheme="minorHAnsi" w:eastAsiaTheme="minorEastAsia" w:hAnsiTheme="minorHAnsi" w:cstheme="minorHAnsi"/>
          <w:sz w:val="20"/>
          <w:szCs w:val="20"/>
          <w:lang w:val="es-ES"/>
        </w:rPr>
        <w:t>gender</w:t>
      </w:r>
      <w:proofErr w:type="spellEnd"/>
      <w:r w:rsidR="004F11CB" w:rsidRPr="00927426">
        <w:rPr>
          <w:rFonts w:asciiTheme="minorHAnsi" w:eastAsiaTheme="minorEastAsia" w:hAnsiTheme="minorHAnsi" w:cstheme="minorHAnsi"/>
          <w:sz w:val="20"/>
          <w:szCs w:val="20"/>
          <w:lang w:val="es-ES"/>
        </w:rPr>
        <w:t xml:space="preserve"> </w:t>
      </w:r>
      <w:proofErr w:type="spellStart"/>
      <w:r w:rsidR="004F11CB" w:rsidRPr="00927426">
        <w:rPr>
          <w:rFonts w:asciiTheme="minorHAnsi" w:eastAsiaTheme="minorEastAsia" w:hAnsiTheme="minorHAnsi" w:cstheme="minorHAnsi"/>
          <w:sz w:val="20"/>
          <w:szCs w:val="20"/>
          <w:lang w:val="es-ES"/>
        </w:rPr>
        <w:t>marker</w:t>
      </w:r>
      <w:proofErr w:type="spellEnd"/>
      <w:r w:rsidRPr="00927426">
        <w:rPr>
          <w:rFonts w:asciiTheme="minorHAnsi" w:eastAsiaTheme="minorEastAsia" w:hAnsiTheme="minorHAnsi" w:cstheme="minorHAnsi"/>
          <w:sz w:val="20"/>
          <w:szCs w:val="20"/>
          <w:lang w:val="es-ES"/>
        </w:rPr>
        <w:t xml:space="preserve"> establecido, favor especificar.</w:t>
      </w:r>
    </w:p>
    <w:p w14:paraId="38F6A5B3" w14:textId="14BF2FA2" w:rsidR="31BDC04C" w:rsidRPr="00927426" w:rsidRDefault="31BDC04C" w:rsidP="78958753">
      <w:pPr>
        <w:ind w:left="284"/>
        <w:rPr>
          <w:rFonts w:asciiTheme="minorHAnsi" w:eastAsiaTheme="minorEastAsia" w:hAnsiTheme="minorHAnsi" w:cstheme="minorHAnsi"/>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482"/>
      </w:tblGrid>
      <w:tr w:rsidR="00C42CE6" w:rsidRPr="00927426" w14:paraId="006A3E41" w14:textId="77777777" w:rsidTr="00A16E86">
        <w:tc>
          <w:tcPr>
            <w:tcW w:w="1426" w:type="dxa"/>
            <w:tcBorders>
              <w:bottom w:val="single" w:sz="4" w:space="0" w:color="auto"/>
            </w:tcBorders>
            <w:shd w:val="clear" w:color="auto" w:fill="C0C0C0"/>
          </w:tcPr>
          <w:p w14:paraId="5FDCD6C9" w14:textId="5CB71DD0" w:rsidR="31BDC04C" w:rsidRPr="00927426" w:rsidRDefault="78958753" w:rsidP="78958753">
            <w:pPr>
              <w:jc w:val="center"/>
              <w:rPr>
                <w:rFonts w:asciiTheme="minorHAnsi" w:eastAsiaTheme="minorEastAsia" w:hAnsiTheme="minorHAnsi" w:cstheme="minorHAnsi"/>
                <w:b/>
                <w:bCs/>
                <w:sz w:val="20"/>
                <w:szCs w:val="20"/>
                <w:lang w:val="es-PE"/>
              </w:rPr>
            </w:pPr>
            <w:proofErr w:type="spellStart"/>
            <w:r w:rsidRPr="00927426">
              <w:rPr>
                <w:rFonts w:asciiTheme="minorHAnsi" w:eastAsiaTheme="minorEastAsia" w:hAnsiTheme="minorHAnsi" w:cstheme="minorHAnsi"/>
                <w:b/>
                <w:bCs/>
                <w:sz w:val="20"/>
                <w:szCs w:val="20"/>
                <w:lang w:val="es-PE"/>
              </w:rPr>
              <w:t>Gender</w:t>
            </w:r>
            <w:proofErr w:type="spellEnd"/>
            <w:r w:rsidRPr="00927426">
              <w:rPr>
                <w:rFonts w:asciiTheme="minorHAnsi" w:eastAsiaTheme="minorEastAsia" w:hAnsiTheme="minorHAnsi" w:cstheme="minorHAnsi"/>
                <w:b/>
                <w:bCs/>
                <w:sz w:val="20"/>
                <w:szCs w:val="20"/>
                <w:lang w:val="es-PE"/>
              </w:rPr>
              <w:t xml:space="preserve"> </w:t>
            </w:r>
            <w:proofErr w:type="spellStart"/>
            <w:r w:rsidRPr="00927426">
              <w:rPr>
                <w:rFonts w:asciiTheme="minorHAnsi" w:eastAsiaTheme="minorEastAsia" w:hAnsiTheme="minorHAnsi" w:cstheme="minorHAnsi"/>
                <w:b/>
                <w:bCs/>
                <w:sz w:val="20"/>
                <w:szCs w:val="20"/>
                <w:lang w:val="es-PE"/>
              </w:rPr>
              <w:t>Marker</w:t>
            </w:r>
            <w:proofErr w:type="spellEnd"/>
            <w:r w:rsidRPr="00927426">
              <w:rPr>
                <w:rFonts w:asciiTheme="minorHAnsi" w:eastAsiaTheme="minorEastAsia" w:hAnsiTheme="minorHAnsi" w:cstheme="minorHAnsi"/>
                <w:b/>
                <w:bCs/>
                <w:sz w:val="20"/>
                <w:szCs w:val="20"/>
                <w:lang w:val="es-PE"/>
              </w:rPr>
              <w:t xml:space="preserve"> al cual ha sido alineado</w:t>
            </w:r>
          </w:p>
        </w:tc>
        <w:tc>
          <w:tcPr>
            <w:tcW w:w="7482" w:type="dxa"/>
            <w:shd w:val="clear" w:color="auto" w:fill="C0C0C0"/>
          </w:tcPr>
          <w:p w14:paraId="67B1DD0C" w14:textId="77777777" w:rsidR="31BDC04C" w:rsidRPr="00927426" w:rsidRDefault="78958753" w:rsidP="78958753">
            <w:pPr>
              <w:jc w:val="center"/>
              <w:rPr>
                <w:rFonts w:asciiTheme="minorHAnsi" w:eastAsiaTheme="minorEastAsia" w:hAnsiTheme="minorHAnsi" w:cstheme="minorHAnsi"/>
                <w:b/>
                <w:bCs/>
                <w:sz w:val="20"/>
                <w:szCs w:val="20"/>
              </w:rPr>
            </w:pPr>
            <w:proofErr w:type="spellStart"/>
            <w:r w:rsidRPr="00927426">
              <w:rPr>
                <w:rFonts w:asciiTheme="minorHAnsi" w:eastAsiaTheme="minorEastAsia" w:hAnsiTheme="minorHAnsi" w:cstheme="minorHAnsi"/>
                <w:b/>
                <w:bCs/>
                <w:sz w:val="20"/>
                <w:szCs w:val="20"/>
              </w:rPr>
              <w:t>Descripción</w:t>
            </w:r>
            <w:proofErr w:type="spellEnd"/>
          </w:p>
        </w:tc>
      </w:tr>
      <w:tr w:rsidR="00C42CE6" w:rsidRPr="00C809C9" w14:paraId="681B06FD" w14:textId="77777777" w:rsidTr="00A16E86">
        <w:trPr>
          <w:trHeight w:val="2701"/>
        </w:trPr>
        <w:tc>
          <w:tcPr>
            <w:tcW w:w="1426" w:type="dxa"/>
            <w:shd w:val="clear" w:color="auto" w:fill="FFFFFF" w:themeFill="background1"/>
          </w:tcPr>
          <w:p w14:paraId="286EE6B5" w14:textId="77777777" w:rsidR="00A16E86" w:rsidRPr="006C6F26" w:rsidRDefault="00A16E86" w:rsidP="78958753">
            <w:pPr>
              <w:jc w:val="center"/>
              <w:rPr>
                <w:rFonts w:asciiTheme="minorHAnsi" w:eastAsiaTheme="minorEastAsia" w:hAnsiTheme="minorHAnsi" w:cstheme="minorHAnsi"/>
                <w:b/>
                <w:bCs/>
                <w:sz w:val="20"/>
                <w:szCs w:val="20"/>
              </w:rPr>
            </w:pPr>
          </w:p>
          <w:p w14:paraId="44516E20" w14:textId="7AAC7419" w:rsidR="00C42CE6" w:rsidRPr="006C6F26" w:rsidRDefault="000914D3" w:rsidP="000914D3">
            <w:pPr>
              <w:jc w:val="center"/>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GEN 2</w:t>
            </w:r>
          </w:p>
        </w:tc>
        <w:tc>
          <w:tcPr>
            <w:tcW w:w="7482" w:type="dxa"/>
          </w:tcPr>
          <w:p w14:paraId="24044F78" w14:textId="57EA0A09" w:rsidR="00A16E86" w:rsidRPr="00927426" w:rsidRDefault="00A16E86" w:rsidP="78958753">
            <w:pPr>
              <w:rPr>
                <w:rFonts w:asciiTheme="minorHAnsi" w:eastAsiaTheme="minorEastAsia" w:hAnsiTheme="minorHAnsi" w:cstheme="minorHAnsi"/>
                <w:sz w:val="20"/>
                <w:szCs w:val="20"/>
                <w:lang w:val="es-PE"/>
              </w:rPr>
            </w:pPr>
            <w:r w:rsidRPr="006C6F26">
              <w:rPr>
                <w:rFonts w:asciiTheme="minorHAnsi" w:eastAsiaTheme="minorEastAsia" w:hAnsiTheme="minorHAnsi" w:cstheme="minorHAnsi"/>
                <w:sz w:val="20"/>
                <w:szCs w:val="20"/>
                <w:lang w:val="es-PE"/>
              </w:rPr>
              <w:t xml:space="preserve">La estrategia de comunicación y los materiales educativos desarrollados con enfoque de género e interculturalidad permitirán que las mujeres y madres que conforman los </w:t>
            </w:r>
            <w:proofErr w:type="spellStart"/>
            <w:r w:rsidRPr="006C6F26">
              <w:rPr>
                <w:rFonts w:asciiTheme="minorHAnsi" w:eastAsiaTheme="minorEastAsia" w:hAnsiTheme="minorHAnsi" w:cstheme="minorHAnsi"/>
                <w:sz w:val="20"/>
                <w:szCs w:val="20"/>
                <w:lang w:val="es-PE"/>
              </w:rPr>
              <w:t>CAE</w:t>
            </w:r>
            <w:r w:rsidR="000975F2">
              <w:rPr>
                <w:rFonts w:asciiTheme="minorHAnsi" w:eastAsiaTheme="minorEastAsia" w:hAnsiTheme="minorHAnsi" w:cstheme="minorHAnsi"/>
                <w:sz w:val="20"/>
                <w:szCs w:val="20"/>
                <w:lang w:val="es-PE"/>
              </w:rPr>
              <w:t>s</w:t>
            </w:r>
            <w:proofErr w:type="spellEnd"/>
            <w:r w:rsidRPr="006C6F26">
              <w:rPr>
                <w:rFonts w:asciiTheme="minorHAnsi" w:eastAsiaTheme="minorEastAsia" w:hAnsiTheme="minorHAnsi" w:cstheme="minorHAnsi"/>
                <w:sz w:val="20"/>
                <w:szCs w:val="20"/>
                <w:lang w:val="es-PE"/>
              </w:rPr>
              <w:t xml:space="preserve"> y en general las madres de familia estén más capacitadas en la importancia de una c</w:t>
            </w:r>
            <w:r w:rsidRPr="00927426">
              <w:rPr>
                <w:rFonts w:asciiTheme="minorHAnsi" w:eastAsiaTheme="minorEastAsia" w:hAnsiTheme="minorHAnsi" w:cstheme="minorHAnsi"/>
                <w:sz w:val="20"/>
                <w:szCs w:val="20"/>
                <w:lang w:val="es-PE"/>
              </w:rPr>
              <w:t xml:space="preserve">orrecta alimentación para sus hijos. </w:t>
            </w:r>
          </w:p>
          <w:p w14:paraId="65EA8D6A" w14:textId="3369E2D7" w:rsidR="00A16E86" w:rsidRPr="00927426" w:rsidRDefault="000914D3" w:rsidP="78958753">
            <w:pPr>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De esta forma</w:t>
            </w:r>
            <w:r w:rsidR="00A16E86" w:rsidRPr="00927426">
              <w:rPr>
                <w:rFonts w:asciiTheme="minorHAnsi" w:eastAsiaTheme="minorEastAsia" w:hAnsiTheme="minorHAnsi" w:cstheme="minorHAnsi"/>
                <w:sz w:val="20"/>
                <w:szCs w:val="20"/>
                <w:lang w:val="es-PE"/>
              </w:rPr>
              <w:t xml:space="preserve">, la mejora nutricional en las raciones distribuidas a las niñas de las </w:t>
            </w:r>
            <w:proofErr w:type="gramStart"/>
            <w:r w:rsidR="00A16E86" w:rsidRPr="00927426">
              <w:rPr>
                <w:rFonts w:asciiTheme="minorHAnsi" w:eastAsiaTheme="minorEastAsia" w:hAnsiTheme="minorHAnsi" w:cstheme="minorHAnsi"/>
                <w:sz w:val="20"/>
                <w:szCs w:val="20"/>
                <w:lang w:val="es-PE"/>
              </w:rPr>
              <w:t>IIEE,</w:t>
            </w:r>
            <w:proofErr w:type="gramEnd"/>
            <w:r w:rsidR="002736EB">
              <w:rPr>
                <w:rFonts w:asciiTheme="minorHAnsi" w:eastAsiaTheme="minorEastAsia" w:hAnsiTheme="minorHAnsi" w:cstheme="minorHAnsi"/>
                <w:sz w:val="20"/>
                <w:szCs w:val="20"/>
                <w:lang w:val="es-PE"/>
              </w:rPr>
              <w:t xml:space="preserve"> </w:t>
            </w:r>
            <w:r w:rsidR="00A16E86" w:rsidRPr="00927426">
              <w:rPr>
                <w:rFonts w:asciiTheme="minorHAnsi" w:eastAsiaTheme="minorEastAsia" w:hAnsiTheme="minorHAnsi" w:cstheme="minorHAnsi"/>
                <w:sz w:val="20"/>
                <w:szCs w:val="20"/>
                <w:lang w:val="es-PE"/>
              </w:rPr>
              <w:t>permitirá su mejor desarrollo físico e intelectual, generando un mejor desarrollo de las capacidades futuras de las niñas</w:t>
            </w:r>
            <w:r w:rsidR="000435A1" w:rsidRPr="00927426">
              <w:rPr>
                <w:rFonts w:asciiTheme="minorHAnsi" w:eastAsiaTheme="minorEastAsia" w:hAnsiTheme="minorHAnsi" w:cstheme="minorHAnsi"/>
                <w:sz w:val="20"/>
                <w:szCs w:val="20"/>
                <w:lang w:val="es-PE"/>
              </w:rPr>
              <w:t xml:space="preserve">; </w:t>
            </w:r>
            <w:r w:rsidR="00A16E86" w:rsidRPr="00927426">
              <w:rPr>
                <w:rFonts w:asciiTheme="minorHAnsi" w:eastAsiaTheme="minorEastAsia" w:hAnsiTheme="minorHAnsi" w:cstheme="minorHAnsi"/>
                <w:sz w:val="20"/>
                <w:szCs w:val="20"/>
                <w:lang w:val="es-PE"/>
              </w:rPr>
              <w:t>reduciendo así los factores de exclusión</w:t>
            </w:r>
            <w:r w:rsidR="000435A1" w:rsidRPr="00927426">
              <w:rPr>
                <w:rFonts w:asciiTheme="minorHAnsi" w:eastAsiaTheme="minorEastAsia" w:hAnsiTheme="minorHAnsi" w:cstheme="minorHAnsi"/>
                <w:sz w:val="20"/>
                <w:szCs w:val="20"/>
                <w:lang w:val="es-PE"/>
              </w:rPr>
              <w:t>/</w:t>
            </w:r>
            <w:r w:rsidR="00C42CE6" w:rsidRPr="00927426">
              <w:rPr>
                <w:rFonts w:asciiTheme="minorHAnsi" w:eastAsiaTheme="minorEastAsia" w:hAnsiTheme="minorHAnsi" w:cstheme="minorHAnsi"/>
                <w:sz w:val="20"/>
                <w:szCs w:val="20"/>
                <w:lang w:val="es-PE"/>
              </w:rPr>
              <w:t xml:space="preserve"> vulnerabilidad </w:t>
            </w:r>
            <w:r w:rsidR="000435A1" w:rsidRPr="00927426">
              <w:rPr>
                <w:rFonts w:asciiTheme="minorHAnsi" w:eastAsiaTheme="minorEastAsia" w:hAnsiTheme="minorHAnsi" w:cstheme="minorHAnsi"/>
                <w:sz w:val="20"/>
                <w:szCs w:val="20"/>
                <w:lang w:val="es-PE"/>
              </w:rPr>
              <w:t xml:space="preserve"> </w:t>
            </w:r>
            <w:r w:rsidR="00A16E86" w:rsidRPr="00927426">
              <w:rPr>
                <w:rFonts w:asciiTheme="minorHAnsi" w:eastAsiaTheme="minorEastAsia" w:hAnsiTheme="minorHAnsi" w:cstheme="minorHAnsi"/>
                <w:sz w:val="20"/>
                <w:szCs w:val="20"/>
                <w:lang w:val="es-PE"/>
              </w:rPr>
              <w:t xml:space="preserve"> y</w:t>
            </w:r>
            <w:r w:rsidR="000435A1" w:rsidRPr="00927426">
              <w:rPr>
                <w:rFonts w:asciiTheme="minorHAnsi" w:eastAsiaTheme="minorEastAsia" w:hAnsiTheme="minorHAnsi" w:cstheme="minorHAnsi"/>
                <w:sz w:val="20"/>
                <w:szCs w:val="20"/>
                <w:lang w:val="es-PE"/>
              </w:rPr>
              <w:t xml:space="preserve"> las </w:t>
            </w:r>
            <w:r w:rsidR="00A16E86" w:rsidRPr="00927426">
              <w:rPr>
                <w:rFonts w:asciiTheme="minorHAnsi" w:eastAsiaTheme="minorEastAsia" w:hAnsiTheme="minorHAnsi" w:cstheme="minorHAnsi"/>
                <w:sz w:val="20"/>
                <w:szCs w:val="20"/>
                <w:lang w:val="es-PE"/>
              </w:rPr>
              <w:t xml:space="preserve">brechas con respecto a sus compañeros varones. </w:t>
            </w:r>
          </w:p>
          <w:p w14:paraId="76AD7E2E" w14:textId="0AB262FC" w:rsidR="00882FA0" w:rsidRDefault="00882FA0" w:rsidP="78958753">
            <w:pPr>
              <w:rPr>
                <w:rFonts w:asciiTheme="minorHAnsi" w:eastAsiaTheme="minorEastAsia" w:hAnsiTheme="minorHAnsi" w:cstheme="minorHAnsi"/>
                <w:sz w:val="20"/>
                <w:szCs w:val="20"/>
                <w:lang w:val="es-PE"/>
              </w:rPr>
            </w:pPr>
            <w:r w:rsidRPr="000914D3">
              <w:rPr>
                <w:rFonts w:asciiTheme="minorHAnsi" w:eastAsiaTheme="minorEastAsia" w:hAnsiTheme="minorHAnsi" w:cstheme="minorHAnsi"/>
                <w:sz w:val="20"/>
                <w:szCs w:val="20"/>
                <w:lang w:val="es-PE"/>
              </w:rPr>
              <w:t>As</w:t>
            </w:r>
            <w:r w:rsidR="003D2FC1" w:rsidRPr="000914D3">
              <w:rPr>
                <w:rFonts w:asciiTheme="minorHAnsi" w:eastAsiaTheme="minorEastAsia" w:hAnsiTheme="minorHAnsi" w:cstheme="minorHAnsi"/>
                <w:sz w:val="20"/>
                <w:szCs w:val="20"/>
                <w:lang w:val="es-PE"/>
              </w:rPr>
              <w:t>í</w:t>
            </w:r>
            <w:r w:rsidRPr="000914D3">
              <w:rPr>
                <w:rFonts w:asciiTheme="minorHAnsi" w:eastAsiaTheme="minorEastAsia" w:hAnsiTheme="minorHAnsi" w:cstheme="minorHAnsi"/>
                <w:sz w:val="20"/>
                <w:szCs w:val="20"/>
                <w:lang w:val="es-PE"/>
              </w:rPr>
              <w:t xml:space="preserve"> mismo</w:t>
            </w:r>
            <w:r w:rsidRPr="00927426">
              <w:rPr>
                <w:rFonts w:asciiTheme="minorHAnsi" w:eastAsiaTheme="minorEastAsia" w:hAnsiTheme="minorHAnsi" w:cstheme="minorHAnsi"/>
                <w:sz w:val="20"/>
                <w:szCs w:val="20"/>
                <w:lang w:val="es-PE"/>
              </w:rPr>
              <w:t xml:space="preserve"> el uso de nuevas tecnologías</w:t>
            </w:r>
            <w:r w:rsidR="003D2FC1" w:rsidRPr="00927426">
              <w:rPr>
                <w:rFonts w:asciiTheme="minorHAnsi" w:eastAsiaTheme="minorEastAsia" w:hAnsiTheme="minorHAnsi" w:cstheme="minorHAnsi"/>
                <w:sz w:val="20"/>
                <w:szCs w:val="20"/>
                <w:lang w:val="es-PE"/>
              </w:rPr>
              <w:t xml:space="preserve">, en particular </w:t>
            </w:r>
            <w:r w:rsidR="0064480B" w:rsidRPr="00927426">
              <w:rPr>
                <w:rFonts w:asciiTheme="minorHAnsi" w:eastAsiaTheme="minorEastAsia" w:hAnsiTheme="minorHAnsi" w:cstheme="minorHAnsi"/>
                <w:sz w:val="20"/>
                <w:szCs w:val="20"/>
                <w:lang w:val="es-PE"/>
              </w:rPr>
              <w:t xml:space="preserve">las cocina mejoradas a leña, </w:t>
            </w:r>
            <w:r w:rsidRPr="00927426">
              <w:rPr>
                <w:rFonts w:asciiTheme="minorHAnsi" w:eastAsiaTheme="minorEastAsia" w:hAnsiTheme="minorHAnsi" w:cstheme="minorHAnsi"/>
                <w:sz w:val="20"/>
                <w:szCs w:val="20"/>
                <w:lang w:val="es-PE"/>
              </w:rPr>
              <w:t xml:space="preserve">permitirá </w:t>
            </w:r>
            <w:r w:rsidR="009B0DD0" w:rsidRPr="00927426">
              <w:rPr>
                <w:rFonts w:asciiTheme="minorHAnsi" w:eastAsiaTheme="minorEastAsia" w:hAnsiTheme="minorHAnsi" w:cstheme="minorHAnsi"/>
                <w:sz w:val="20"/>
                <w:szCs w:val="20"/>
                <w:lang w:val="es-PE"/>
              </w:rPr>
              <w:t>que las mujeres responsables de la preparación de los alimentos est</w:t>
            </w:r>
            <w:r w:rsidR="003D2FC1" w:rsidRPr="00927426">
              <w:rPr>
                <w:rFonts w:asciiTheme="minorHAnsi" w:eastAsiaTheme="minorEastAsia" w:hAnsiTheme="minorHAnsi" w:cstheme="minorHAnsi"/>
                <w:sz w:val="20"/>
                <w:szCs w:val="20"/>
                <w:lang w:val="es-PE"/>
              </w:rPr>
              <w:t>é</w:t>
            </w:r>
            <w:r w:rsidR="009B0DD0" w:rsidRPr="00927426">
              <w:rPr>
                <w:rFonts w:asciiTheme="minorHAnsi" w:eastAsiaTheme="minorEastAsia" w:hAnsiTheme="minorHAnsi" w:cstheme="minorHAnsi"/>
                <w:sz w:val="20"/>
                <w:szCs w:val="20"/>
                <w:lang w:val="es-PE"/>
              </w:rPr>
              <w:t xml:space="preserve">n menos </w:t>
            </w:r>
            <w:r w:rsidR="009B0DD0" w:rsidRPr="00927426">
              <w:rPr>
                <w:rFonts w:asciiTheme="minorHAnsi" w:eastAsiaTheme="minorEastAsia" w:hAnsiTheme="minorHAnsi" w:cstheme="minorHAnsi"/>
                <w:sz w:val="20"/>
                <w:szCs w:val="20"/>
                <w:lang w:val="es-PE"/>
              </w:rPr>
              <w:lastRenderedPageBreak/>
              <w:t>expuestas al mo</w:t>
            </w:r>
            <w:r w:rsidR="003D2FC1" w:rsidRPr="00927426">
              <w:rPr>
                <w:rFonts w:asciiTheme="minorHAnsi" w:eastAsiaTheme="minorEastAsia" w:hAnsiTheme="minorHAnsi" w:cstheme="minorHAnsi"/>
                <w:sz w:val="20"/>
                <w:szCs w:val="20"/>
                <w:lang w:val="es-PE"/>
              </w:rPr>
              <w:t>nóxido de carbono y material particulado, que aumentan el riesgo de enfermedades respiratorios y oculares debido al humo tóxico.</w:t>
            </w:r>
          </w:p>
          <w:p w14:paraId="3F0EBA87" w14:textId="57242A00" w:rsidR="0054486D" w:rsidRPr="00927426" w:rsidRDefault="0054486D" w:rsidP="78958753">
            <w:pPr>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 xml:space="preserve">A través del plan piloto de compras locales, una empresa proveedora </w:t>
            </w:r>
            <w:r w:rsidR="00E009F6">
              <w:rPr>
                <w:rFonts w:asciiTheme="minorHAnsi" w:eastAsiaTheme="minorEastAsia" w:hAnsiTheme="minorHAnsi" w:cstheme="minorHAnsi"/>
                <w:sz w:val="20"/>
                <w:szCs w:val="20"/>
                <w:lang w:val="es-PE"/>
              </w:rPr>
              <w:t>de alimentos, principalmente conformada por mujeres ha podido formalizarse y obtener un certificad</w:t>
            </w:r>
            <w:r w:rsidR="00F82666">
              <w:rPr>
                <w:rFonts w:asciiTheme="minorHAnsi" w:eastAsiaTheme="minorEastAsia" w:hAnsiTheme="minorHAnsi" w:cstheme="minorHAnsi"/>
                <w:sz w:val="20"/>
                <w:szCs w:val="20"/>
                <w:lang w:val="es-PE"/>
              </w:rPr>
              <w:t>o agroecológico. Esto permita a las mujeres mejorar sus precios de venta y así incrementar sus recursos. Este modelo es escalable a nivel nacional.</w:t>
            </w:r>
          </w:p>
          <w:p w14:paraId="13A5D670" w14:textId="78CEA571" w:rsidR="00882FA0" w:rsidRPr="006C6F26" w:rsidRDefault="00882FA0" w:rsidP="78958753">
            <w:pPr>
              <w:rPr>
                <w:rFonts w:asciiTheme="minorHAnsi" w:eastAsiaTheme="minorEastAsia" w:hAnsiTheme="minorHAnsi" w:cstheme="minorHAnsi"/>
                <w:sz w:val="20"/>
                <w:szCs w:val="20"/>
                <w:lang w:val="es-PE"/>
              </w:rPr>
            </w:pPr>
            <w:r w:rsidRPr="001452A2">
              <w:rPr>
                <w:rFonts w:asciiTheme="minorHAnsi" w:hAnsiTheme="minorHAnsi" w:cstheme="minorHAnsi"/>
                <w:sz w:val="20"/>
                <w:szCs w:val="20"/>
                <w:lang w:val="es-PE"/>
              </w:rPr>
              <w:t>Según un estudio</w:t>
            </w:r>
            <w:r w:rsidRPr="001452A2">
              <w:rPr>
                <w:rStyle w:val="Refdenotaalpie"/>
                <w:rFonts w:asciiTheme="minorHAnsi" w:hAnsiTheme="minorHAnsi" w:cstheme="minorHAnsi"/>
                <w:sz w:val="20"/>
                <w:szCs w:val="20"/>
                <w:lang w:val="es-PE"/>
              </w:rPr>
              <w:footnoteReference w:id="9"/>
            </w:r>
            <w:r w:rsidRPr="001452A2">
              <w:rPr>
                <w:rFonts w:asciiTheme="minorHAnsi" w:hAnsiTheme="minorHAnsi" w:cstheme="minorHAnsi"/>
                <w:sz w:val="20"/>
                <w:szCs w:val="20"/>
                <w:lang w:val="es-PE"/>
              </w:rPr>
              <w:t xml:space="preserve"> realizado por la Oficina de las Naciones Unidas de Servicios para Proyectos –UNOPS y el Servicio Nacional de Capacitación para la Industria de la Construcción del Ministerio de Vivienda y Construcción –SENCICO: </w:t>
            </w:r>
            <w:r w:rsidRPr="001452A2">
              <w:rPr>
                <w:rFonts w:asciiTheme="minorHAnsi" w:hAnsiTheme="minorHAnsi" w:cstheme="minorHAnsi"/>
                <w:i/>
                <w:sz w:val="20"/>
                <w:szCs w:val="20"/>
                <w:lang w:val="es-PE"/>
              </w:rPr>
              <w:t>“la concentración de monóxido de carbono y material particulado de las cocinas mejoradas son significativamente menores que en las cocinas tradicionales a leña, en un 11.6% y 99.4% respectivamente</w:t>
            </w:r>
          </w:p>
        </w:tc>
      </w:tr>
    </w:tbl>
    <w:p w14:paraId="00CD4726" w14:textId="66D1BB7B" w:rsidR="31BDC04C" w:rsidRPr="006C6F26" w:rsidRDefault="31BDC04C" w:rsidP="78958753">
      <w:pPr>
        <w:rPr>
          <w:rFonts w:asciiTheme="minorHAnsi" w:eastAsiaTheme="minorEastAsia" w:hAnsiTheme="minorHAnsi" w:cstheme="minorHAnsi"/>
          <w:b/>
          <w:bCs/>
          <w:color w:val="FF0000"/>
          <w:sz w:val="20"/>
          <w:szCs w:val="20"/>
          <w:lang w:val="es-ES"/>
        </w:rPr>
      </w:pPr>
    </w:p>
    <w:tbl>
      <w:tblPr>
        <w:tblStyle w:val="Tablaconcuadrcula"/>
        <w:tblW w:w="0" w:type="auto"/>
        <w:tblInd w:w="175" w:type="dxa"/>
        <w:tblLook w:val="04A0" w:firstRow="1" w:lastRow="0" w:firstColumn="1" w:lastColumn="0" w:noHBand="0" w:noVBand="1"/>
      </w:tblPr>
      <w:tblGrid>
        <w:gridCol w:w="1350"/>
        <w:gridCol w:w="7491"/>
      </w:tblGrid>
      <w:tr w:rsidR="000435A1" w:rsidRPr="00C809C9" w14:paraId="0CABD9EF" w14:textId="77777777" w:rsidTr="006C608C">
        <w:trPr>
          <w:trHeight w:val="782"/>
        </w:trPr>
        <w:tc>
          <w:tcPr>
            <w:tcW w:w="1350" w:type="dxa"/>
            <w:shd w:val="clear" w:color="auto" w:fill="BFBFBF" w:themeFill="background1" w:themeFillShade="BF"/>
          </w:tcPr>
          <w:p w14:paraId="0C621356" w14:textId="6ABC5A02" w:rsidR="006C608C" w:rsidRPr="006C6F26" w:rsidRDefault="006C608C" w:rsidP="78958753">
            <w:pPr>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 xml:space="preserve">Indicador que responde al </w:t>
            </w:r>
            <w:proofErr w:type="spellStart"/>
            <w:r w:rsidRPr="006C6F26">
              <w:rPr>
                <w:rFonts w:asciiTheme="minorHAnsi" w:eastAsiaTheme="minorEastAsia" w:hAnsiTheme="minorHAnsi" w:cstheme="minorHAnsi"/>
                <w:b/>
                <w:bCs/>
                <w:sz w:val="20"/>
                <w:szCs w:val="20"/>
                <w:lang w:val="es-ES"/>
              </w:rPr>
              <w:t>Gender</w:t>
            </w:r>
            <w:proofErr w:type="spellEnd"/>
            <w:r w:rsidRPr="006C6F26">
              <w:rPr>
                <w:rFonts w:asciiTheme="minorHAnsi" w:eastAsiaTheme="minorEastAsia" w:hAnsiTheme="minorHAnsi" w:cstheme="minorHAnsi"/>
                <w:b/>
                <w:bCs/>
                <w:sz w:val="20"/>
                <w:szCs w:val="20"/>
                <w:lang w:val="es-ES"/>
              </w:rPr>
              <w:t xml:space="preserve"> </w:t>
            </w:r>
            <w:proofErr w:type="spellStart"/>
            <w:r w:rsidRPr="006C6F26">
              <w:rPr>
                <w:rFonts w:asciiTheme="minorHAnsi" w:eastAsiaTheme="minorEastAsia" w:hAnsiTheme="minorHAnsi" w:cstheme="minorHAnsi"/>
                <w:b/>
                <w:bCs/>
                <w:sz w:val="20"/>
                <w:szCs w:val="20"/>
                <w:lang w:val="es-ES"/>
              </w:rPr>
              <w:t>Marker</w:t>
            </w:r>
            <w:proofErr w:type="spellEnd"/>
            <w:r w:rsidRPr="006C6F26">
              <w:rPr>
                <w:rFonts w:asciiTheme="minorHAnsi" w:eastAsiaTheme="minorEastAsia" w:hAnsiTheme="minorHAnsi" w:cstheme="minorHAnsi"/>
                <w:b/>
                <w:bCs/>
                <w:sz w:val="20"/>
                <w:szCs w:val="20"/>
                <w:lang w:val="es-ES"/>
              </w:rPr>
              <w:t xml:space="preserve"> al cual ha sido alineado</w:t>
            </w:r>
          </w:p>
        </w:tc>
        <w:tc>
          <w:tcPr>
            <w:tcW w:w="7491" w:type="dxa"/>
          </w:tcPr>
          <w:p w14:paraId="42CD21B6" w14:textId="77777777" w:rsidR="006C608C" w:rsidRPr="00927426" w:rsidRDefault="006C608C" w:rsidP="78958753">
            <w:pPr>
              <w:rPr>
                <w:rFonts w:asciiTheme="minorHAnsi" w:eastAsiaTheme="minorEastAsia" w:hAnsiTheme="minorHAnsi" w:cstheme="minorHAnsi"/>
                <w:b/>
                <w:bCs/>
                <w:sz w:val="20"/>
                <w:szCs w:val="20"/>
                <w:lang w:val="es-ES"/>
              </w:rPr>
            </w:pPr>
          </w:p>
          <w:p w14:paraId="298C7687" w14:textId="09298096" w:rsidR="000435A1" w:rsidRPr="00081BC2" w:rsidRDefault="0057172C" w:rsidP="78958753">
            <w:pPr>
              <w:rPr>
                <w:rFonts w:asciiTheme="minorHAnsi" w:eastAsiaTheme="minorEastAsia" w:hAnsiTheme="minorHAnsi" w:cstheme="minorHAnsi"/>
                <w:bCs/>
                <w:sz w:val="20"/>
                <w:szCs w:val="20"/>
                <w:lang w:val="es-ES"/>
              </w:rPr>
            </w:pPr>
            <w:r w:rsidRPr="00081BC2">
              <w:rPr>
                <w:rFonts w:asciiTheme="minorHAnsi" w:eastAsiaTheme="minorEastAsia" w:hAnsiTheme="minorHAnsi" w:cstheme="minorHAnsi"/>
                <w:bCs/>
                <w:sz w:val="20"/>
                <w:szCs w:val="20"/>
                <w:lang w:val="es-ES"/>
              </w:rPr>
              <w:t>En el PRODOC no se estableció un indicador específico relacionado al GEN2</w:t>
            </w:r>
          </w:p>
        </w:tc>
      </w:tr>
    </w:tbl>
    <w:p w14:paraId="7C261425" w14:textId="56D5F869" w:rsidR="006C608C" w:rsidRPr="006C6F26" w:rsidRDefault="006C608C" w:rsidP="78958753">
      <w:pPr>
        <w:rPr>
          <w:rFonts w:asciiTheme="minorHAnsi" w:eastAsiaTheme="minorEastAsia" w:hAnsiTheme="minorHAnsi" w:cstheme="minorHAnsi"/>
          <w:b/>
          <w:bCs/>
          <w:sz w:val="20"/>
          <w:szCs w:val="20"/>
          <w:lang w:val="es-ES"/>
        </w:rPr>
      </w:pPr>
    </w:p>
    <w:p w14:paraId="69A7AD62" w14:textId="77777777" w:rsidR="006C608C" w:rsidRPr="006C6F26" w:rsidRDefault="006C608C" w:rsidP="78958753">
      <w:pPr>
        <w:rPr>
          <w:rFonts w:asciiTheme="minorHAnsi" w:eastAsiaTheme="minorEastAsia" w:hAnsiTheme="minorHAnsi" w:cstheme="minorHAnsi"/>
          <w:b/>
          <w:bCs/>
          <w:sz w:val="20"/>
          <w:szCs w:val="20"/>
          <w:lang w:val="es-ES"/>
        </w:rPr>
      </w:pPr>
    </w:p>
    <w:p w14:paraId="55C4C5AD" w14:textId="19A669E6" w:rsidR="31BDC04C" w:rsidRPr="006C6F26" w:rsidRDefault="78958753" w:rsidP="78958753">
      <w:pPr>
        <w:ind w:left="90"/>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b/>
          <w:bCs/>
          <w:sz w:val="20"/>
          <w:szCs w:val="20"/>
          <w:lang w:val="es-ES"/>
        </w:rPr>
        <w:t xml:space="preserve">Escala de Valoración para el </w:t>
      </w:r>
      <w:proofErr w:type="spellStart"/>
      <w:r w:rsidRPr="006C6F26">
        <w:rPr>
          <w:rFonts w:asciiTheme="minorHAnsi" w:eastAsiaTheme="minorEastAsia" w:hAnsiTheme="minorHAnsi" w:cstheme="minorHAnsi"/>
          <w:b/>
          <w:bCs/>
          <w:sz w:val="20"/>
          <w:szCs w:val="20"/>
          <w:lang w:val="es-ES"/>
        </w:rPr>
        <w:t>Gender</w:t>
      </w:r>
      <w:proofErr w:type="spellEnd"/>
      <w:r w:rsidRPr="006C6F26">
        <w:rPr>
          <w:rFonts w:asciiTheme="minorHAnsi" w:eastAsiaTheme="minorEastAsia" w:hAnsiTheme="minorHAnsi" w:cstheme="minorHAnsi"/>
          <w:b/>
          <w:bCs/>
          <w:sz w:val="20"/>
          <w:szCs w:val="20"/>
          <w:lang w:val="es-ES"/>
        </w:rPr>
        <w:t xml:space="preserve"> </w:t>
      </w:r>
      <w:proofErr w:type="spellStart"/>
      <w:r w:rsidRPr="006C6F26">
        <w:rPr>
          <w:rFonts w:asciiTheme="minorHAnsi" w:eastAsiaTheme="minorEastAsia" w:hAnsiTheme="minorHAnsi" w:cstheme="minorHAnsi"/>
          <w:b/>
          <w:bCs/>
          <w:sz w:val="20"/>
          <w:szCs w:val="20"/>
          <w:lang w:val="es-ES"/>
        </w:rPr>
        <w:t>Marker</w:t>
      </w:r>
      <w:proofErr w:type="spellEnd"/>
    </w:p>
    <w:p w14:paraId="2039513B" w14:textId="77777777" w:rsidR="005400B0" w:rsidRPr="00927426" w:rsidRDefault="005400B0" w:rsidP="78958753">
      <w:pPr>
        <w:ind w:left="90"/>
        <w:rPr>
          <w:rFonts w:asciiTheme="minorHAnsi" w:eastAsiaTheme="minorEastAsia" w:hAnsiTheme="minorHAnsi" w:cstheme="minorHAnsi"/>
          <w:b/>
          <w:bCs/>
          <w:sz w:val="20"/>
          <w:szCs w:val="20"/>
          <w:lang w:val="es-E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2"/>
        <w:gridCol w:w="1379"/>
      </w:tblGrid>
      <w:tr w:rsidR="31BDC04C" w:rsidRPr="00927426" w14:paraId="15C0B093" w14:textId="77777777" w:rsidTr="005400B0">
        <w:trPr>
          <w:trHeight w:val="214"/>
        </w:trPr>
        <w:tc>
          <w:tcPr>
            <w:tcW w:w="7552" w:type="dxa"/>
            <w:shd w:val="clear" w:color="auto" w:fill="auto"/>
          </w:tcPr>
          <w:p w14:paraId="431AFEB2" w14:textId="77777777" w:rsidR="31BDC04C" w:rsidRPr="00927426" w:rsidRDefault="78958753" w:rsidP="78958753">
            <w:pPr>
              <w:jc w:val="center"/>
              <w:rPr>
                <w:rFonts w:asciiTheme="minorHAnsi" w:eastAsiaTheme="minorEastAsia" w:hAnsiTheme="minorHAnsi" w:cstheme="minorHAnsi"/>
                <w:b/>
                <w:bCs/>
                <w:sz w:val="20"/>
                <w:szCs w:val="20"/>
                <w:lang w:val="es-ES"/>
              </w:rPr>
            </w:pPr>
            <w:r w:rsidRPr="00927426">
              <w:rPr>
                <w:rFonts w:asciiTheme="minorHAnsi" w:eastAsiaTheme="minorEastAsia" w:hAnsiTheme="minorHAnsi" w:cstheme="minorHAnsi"/>
                <w:b/>
                <w:bCs/>
                <w:sz w:val="20"/>
                <w:szCs w:val="20"/>
                <w:lang w:val="es-ES"/>
              </w:rPr>
              <w:t>Criterios de valoración</w:t>
            </w:r>
          </w:p>
        </w:tc>
        <w:tc>
          <w:tcPr>
            <w:tcW w:w="1379" w:type="dxa"/>
            <w:shd w:val="clear" w:color="auto" w:fill="auto"/>
          </w:tcPr>
          <w:p w14:paraId="65812CE6" w14:textId="77777777" w:rsidR="31BDC04C" w:rsidRPr="00927426" w:rsidRDefault="78958753" w:rsidP="78958753">
            <w:pPr>
              <w:jc w:val="center"/>
              <w:rPr>
                <w:rFonts w:asciiTheme="minorHAnsi" w:eastAsiaTheme="minorEastAsia" w:hAnsiTheme="minorHAnsi" w:cstheme="minorHAnsi"/>
                <w:b/>
                <w:bCs/>
                <w:sz w:val="20"/>
                <w:szCs w:val="20"/>
                <w:lang w:val="es-ES"/>
              </w:rPr>
            </w:pPr>
            <w:r w:rsidRPr="00927426">
              <w:rPr>
                <w:rFonts w:asciiTheme="minorHAnsi" w:eastAsiaTheme="minorEastAsia" w:hAnsiTheme="minorHAnsi" w:cstheme="minorHAnsi"/>
                <w:b/>
                <w:bCs/>
                <w:sz w:val="20"/>
                <w:szCs w:val="20"/>
                <w:lang w:val="es-ES"/>
              </w:rPr>
              <w:t>Valoración</w:t>
            </w:r>
          </w:p>
        </w:tc>
      </w:tr>
      <w:tr w:rsidR="31BDC04C" w:rsidRPr="00927426" w14:paraId="7B3DEA2E" w14:textId="77777777" w:rsidTr="005400B0">
        <w:trPr>
          <w:trHeight w:val="214"/>
        </w:trPr>
        <w:tc>
          <w:tcPr>
            <w:tcW w:w="7552" w:type="dxa"/>
            <w:shd w:val="clear" w:color="auto" w:fill="auto"/>
          </w:tcPr>
          <w:p w14:paraId="01D9EDE8" w14:textId="624BB06A" w:rsidR="31BDC04C" w:rsidRPr="006C6F26" w:rsidRDefault="78958753" w:rsidP="005400B0">
            <w:pPr>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Los productos y/o actividades del proyecto </w:t>
            </w:r>
            <w:r w:rsidRPr="006C6F26">
              <w:rPr>
                <w:rFonts w:asciiTheme="minorHAnsi" w:eastAsiaTheme="minorEastAsia" w:hAnsiTheme="minorHAnsi" w:cstheme="minorHAnsi"/>
                <w:b/>
                <w:bCs/>
                <w:sz w:val="20"/>
                <w:szCs w:val="20"/>
                <w:lang w:val="es-ES"/>
              </w:rPr>
              <w:t>no contribuyen de manera sustantiva a la promoción de la igualdad de género</w:t>
            </w:r>
            <w:r w:rsidRPr="006C6F26">
              <w:rPr>
                <w:rFonts w:asciiTheme="minorHAnsi" w:eastAsiaTheme="minorEastAsia" w:hAnsiTheme="minorHAnsi" w:cstheme="minorHAnsi"/>
                <w:sz w:val="20"/>
                <w:szCs w:val="20"/>
                <w:lang w:val="es-ES"/>
              </w:rPr>
              <w:t>.</w:t>
            </w:r>
          </w:p>
        </w:tc>
        <w:tc>
          <w:tcPr>
            <w:tcW w:w="1379" w:type="dxa"/>
            <w:shd w:val="clear" w:color="auto" w:fill="auto"/>
          </w:tcPr>
          <w:p w14:paraId="092DF326" w14:textId="2F1E48B8" w:rsidR="31BDC04C" w:rsidRPr="00927426" w:rsidRDefault="78958753" w:rsidP="005400B0">
            <w:pPr>
              <w:jc w:val="center"/>
              <w:rPr>
                <w:rFonts w:asciiTheme="minorHAnsi" w:eastAsiaTheme="minorEastAsia" w:hAnsiTheme="minorHAnsi" w:cstheme="minorHAnsi"/>
                <w:bCs/>
                <w:sz w:val="20"/>
                <w:szCs w:val="20"/>
                <w:lang w:val="es-ES"/>
              </w:rPr>
            </w:pPr>
            <w:r w:rsidRPr="00927426">
              <w:rPr>
                <w:rFonts w:asciiTheme="minorHAnsi" w:eastAsiaTheme="minorEastAsia" w:hAnsiTheme="minorHAnsi" w:cstheme="minorHAnsi"/>
                <w:bCs/>
                <w:sz w:val="20"/>
                <w:szCs w:val="20"/>
                <w:lang w:val="es-ES"/>
              </w:rPr>
              <w:t>0</w:t>
            </w:r>
          </w:p>
        </w:tc>
      </w:tr>
      <w:tr w:rsidR="31BDC04C" w:rsidRPr="00927426" w14:paraId="205FCAED" w14:textId="77777777" w:rsidTr="005400B0">
        <w:trPr>
          <w:trHeight w:val="203"/>
        </w:trPr>
        <w:tc>
          <w:tcPr>
            <w:tcW w:w="7552" w:type="dxa"/>
            <w:shd w:val="clear" w:color="auto" w:fill="auto"/>
          </w:tcPr>
          <w:p w14:paraId="670FF788" w14:textId="1CE5B127" w:rsidR="31BDC04C" w:rsidRPr="006C6F26" w:rsidRDefault="78958753" w:rsidP="005400B0">
            <w:pPr>
              <w:rPr>
                <w:rFonts w:asciiTheme="minorHAnsi" w:eastAsiaTheme="minorEastAsia" w:hAnsiTheme="minorHAnsi" w:cstheme="minorHAnsi"/>
                <w:b/>
                <w:bCs/>
                <w:sz w:val="20"/>
                <w:szCs w:val="20"/>
                <w:lang w:val="es-ES"/>
              </w:rPr>
            </w:pPr>
            <w:r w:rsidRPr="006C6F26">
              <w:rPr>
                <w:rFonts w:asciiTheme="minorHAnsi" w:eastAsiaTheme="minorEastAsia" w:hAnsiTheme="minorHAnsi" w:cstheme="minorHAnsi"/>
                <w:sz w:val="20"/>
                <w:szCs w:val="20"/>
                <w:lang w:val="es-ES"/>
              </w:rPr>
              <w:t xml:space="preserve">Los productos y/o actividades </w:t>
            </w:r>
            <w:r w:rsidRPr="006C6F26">
              <w:rPr>
                <w:rFonts w:asciiTheme="minorHAnsi" w:eastAsiaTheme="minorEastAsia" w:hAnsiTheme="minorHAnsi" w:cstheme="minorHAnsi"/>
                <w:b/>
                <w:bCs/>
                <w:sz w:val="20"/>
                <w:szCs w:val="20"/>
                <w:lang w:val="es-ES"/>
              </w:rPr>
              <w:t>contribuyen de manera limitada a la igualdad de género, pero no de manera significativa.</w:t>
            </w:r>
          </w:p>
        </w:tc>
        <w:tc>
          <w:tcPr>
            <w:tcW w:w="1379" w:type="dxa"/>
            <w:shd w:val="clear" w:color="auto" w:fill="auto"/>
          </w:tcPr>
          <w:p w14:paraId="6379C3B2" w14:textId="77777777" w:rsidR="31BDC04C" w:rsidRPr="006C6F26" w:rsidRDefault="78958753" w:rsidP="005400B0">
            <w:pPr>
              <w:jc w:val="center"/>
              <w:rPr>
                <w:rFonts w:asciiTheme="minorHAnsi" w:eastAsiaTheme="minorEastAsia" w:hAnsiTheme="minorHAnsi" w:cstheme="minorHAnsi"/>
                <w:bCs/>
                <w:sz w:val="20"/>
                <w:szCs w:val="20"/>
                <w:lang w:val="es-ES"/>
              </w:rPr>
            </w:pPr>
            <w:r w:rsidRPr="006C6F26">
              <w:rPr>
                <w:rFonts w:asciiTheme="minorHAnsi" w:eastAsiaTheme="minorEastAsia" w:hAnsiTheme="minorHAnsi" w:cstheme="minorHAnsi"/>
                <w:bCs/>
                <w:sz w:val="20"/>
                <w:szCs w:val="20"/>
                <w:lang w:val="es-ES"/>
              </w:rPr>
              <w:t>1</w:t>
            </w:r>
          </w:p>
        </w:tc>
      </w:tr>
      <w:tr w:rsidR="31BDC04C" w:rsidRPr="00927426" w14:paraId="28D21C3A" w14:textId="77777777" w:rsidTr="005400B0">
        <w:trPr>
          <w:trHeight w:val="214"/>
        </w:trPr>
        <w:tc>
          <w:tcPr>
            <w:tcW w:w="7552" w:type="dxa"/>
            <w:shd w:val="clear" w:color="auto" w:fill="auto"/>
          </w:tcPr>
          <w:p w14:paraId="05F7F37C" w14:textId="1F54DE85" w:rsidR="31BDC04C" w:rsidRPr="006C6F26" w:rsidRDefault="78958753" w:rsidP="005400B0">
            <w:pPr>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La igualdad de género no es el objetivo principal del proyecto esperado, pero los productos/actividades </w:t>
            </w:r>
            <w:r w:rsidRPr="006C6F26">
              <w:rPr>
                <w:rFonts w:asciiTheme="minorHAnsi" w:eastAsiaTheme="minorEastAsia" w:hAnsiTheme="minorHAnsi" w:cstheme="minorHAnsi"/>
                <w:b/>
                <w:bCs/>
                <w:sz w:val="20"/>
                <w:szCs w:val="20"/>
                <w:lang w:val="es-ES"/>
              </w:rPr>
              <w:t>promueven la igualdad de género de manera significativa y consistente</w:t>
            </w:r>
            <w:r w:rsidRPr="006C6F26">
              <w:rPr>
                <w:rFonts w:asciiTheme="minorHAnsi" w:eastAsiaTheme="minorEastAsia" w:hAnsiTheme="minorHAnsi" w:cstheme="minorHAnsi"/>
                <w:sz w:val="20"/>
                <w:szCs w:val="20"/>
                <w:lang w:val="es-ES"/>
              </w:rPr>
              <w:t>.</w:t>
            </w:r>
          </w:p>
        </w:tc>
        <w:tc>
          <w:tcPr>
            <w:tcW w:w="1379" w:type="dxa"/>
            <w:shd w:val="clear" w:color="auto" w:fill="auto"/>
          </w:tcPr>
          <w:p w14:paraId="2F301572" w14:textId="77777777" w:rsidR="31BDC04C" w:rsidRPr="00927426" w:rsidRDefault="78958753" w:rsidP="005400B0">
            <w:pPr>
              <w:jc w:val="center"/>
              <w:rPr>
                <w:rFonts w:asciiTheme="minorHAnsi" w:eastAsiaTheme="minorEastAsia" w:hAnsiTheme="minorHAnsi" w:cstheme="minorHAnsi"/>
                <w:bCs/>
                <w:sz w:val="20"/>
                <w:szCs w:val="20"/>
                <w:lang w:val="es-ES"/>
              </w:rPr>
            </w:pPr>
            <w:r w:rsidRPr="00927426">
              <w:rPr>
                <w:rFonts w:asciiTheme="minorHAnsi" w:eastAsiaTheme="minorEastAsia" w:hAnsiTheme="minorHAnsi" w:cstheme="minorHAnsi"/>
                <w:bCs/>
                <w:sz w:val="20"/>
                <w:szCs w:val="20"/>
                <w:lang w:val="es-ES"/>
              </w:rPr>
              <w:t>2</w:t>
            </w:r>
          </w:p>
        </w:tc>
      </w:tr>
      <w:tr w:rsidR="31BDC04C" w:rsidRPr="00927426" w14:paraId="60114101" w14:textId="77777777" w:rsidTr="005400B0">
        <w:trPr>
          <w:trHeight w:val="203"/>
        </w:trPr>
        <w:tc>
          <w:tcPr>
            <w:tcW w:w="7552" w:type="dxa"/>
            <w:shd w:val="clear" w:color="auto" w:fill="auto"/>
          </w:tcPr>
          <w:p w14:paraId="47284B26" w14:textId="36EAEECE" w:rsidR="31BDC04C" w:rsidRPr="006C6F26" w:rsidRDefault="78958753" w:rsidP="005400B0">
            <w:pPr>
              <w:rPr>
                <w:rFonts w:asciiTheme="minorHAnsi" w:eastAsiaTheme="minorEastAsia" w:hAnsiTheme="minorHAnsi" w:cstheme="minorHAnsi"/>
                <w:sz w:val="20"/>
                <w:szCs w:val="20"/>
                <w:lang w:val="es-ES"/>
              </w:rPr>
            </w:pPr>
            <w:r w:rsidRPr="006C6F26">
              <w:rPr>
                <w:rFonts w:asciiTheme="minorHAnsi" w:eastAsiaTheme="minorEastAsia" w:hAnsiTheme="minorHAnsi" w:cstheme="minorHAnsi"/>
                <w:sz w:val="20"/>
                <w:szCs w:val="20"/>
                <w:lang w:val="es-ES"/>
              </w:rPr>
              <w:t xml:space="preserve">El logro de la igualdad de género y / o el empoderamiento de las mujeres es el </w:t>
            </w:r>
            <w:r w:rsidRPr="006C6F26">
              <w:rPr>
                <w:rFonts w:asciiTheme="minorHAnsi" w:eastAsiaTheme="minorEastAsia" w:hAnsiTheme="minorHAnsi" w:cstheme="minorHAnsi"/>
                <w:b/>
                <w:bCs/>
                <w:sz w:val="20"/>
                <w:szCs w:val="20"/>
                <w:lang w:val="es-ES"/>
              </w:rPr>
              <w:t xml:space="preserve">objetivo explícito </w:t>
            </w:r>
            <w:r w:rsidRPr="006C6F26">
              <w:rPr>
                <w:rFonts w:asciiTheme="minorHAnsi" w:eastAsiaTheme="minorEastAsia" w:hAnsiTheme="minorHAnsi" w:cstheme="minorHAnsi"/>
                <w:sz w:val="20"/>
                <w:szCs w:val="20"/>
                <w:lang w:val="es-ES"/>
              </w:rPr>
              <w:t>del proyecto y la razón principal por la que se planificó este proyecto.</w:t>
            </w:r>
          </w:p>
        </w:tc>
        <w:tc>
          <w:tcPr>
            <w:tcW w:w="1379" w:type="dxa"/>
            <w:shd w:val="clear" w:color="auto" w:fill="auto"/>
          </w:tcPr>
          <w:p w14:paraId="67FD26B0" w14:textId="77777777" w:rsidR="31BDC04C" w:rsidRPr="00927426" w:rsidRDefault="78958753" w:rsidP="005400B0">
            <w:pPr>
              <w:jc w:val="center"/>
              <w:rPr>
                <w:rFonts w:asciiTheme="minorHAnsi" w:eastAsiaTheme="minorEastAsia" w:hAnsiTheme="minorHAnsi" w:cstheme="minorHAnsi"/>
                <w:bCs/>
                <w:sz w:val="20"/>
                <w:szCs w:val="20"/>
                <w:lang w:val="es-ES"/>
              </w:rPr>
            </w:pPr>
            <w:r w:rsidRPr="00927426">
              <w:rPr>
                <w:rFonts w:asciiTheme="minorHAnsi" w:eastAsiaTheme="minorEastAsia" w:hAnsiTheme="minorHAnsi" w:cstheme="minorHAnsi"/>
                <w:bCs/>
                <w:sz w:val="20"/>
                <w:szCs w:val="20"/>
                <w:lang w:val="es-ES"/>
              </w:rPr>
              <w:t>3</w:t>
            </w:r>
          </w:p>
        </w:tc>
      </w:tr>
    </w:tbl>
    <w:p w14:paraId="5E420CCC" w14:textId="77777777" w:rsidR="004276D0" w:rsidRPr="000914D3" w:rsidRDefault="004276D0" w:rsidP="006C608C">
      <w:pPr>
        <w:rPr>
          <w:rFonts w:asciiTheme="minorHAnsi" w:eastAsiaTheme="minorEastAsia" w:hAnsiTheme="minorHAnsi" w:cstheme="minorHAnsi"/>
          <w:b/>
          <w:bCs/>
          <w:color w:val="FF0000"/>
          <w:sz w:val="20"/>
          <w:szCs w:val="20"/>
        </w:rPr>
      </w:pPr>
    </w:p>
    <w:p w14:paraId="43B509F2" w14:textId="6B9489C7" w:rsidR="31BDC04C" w:rsidRPr="00206F95" w:rsidRDefault="78958753" w:rsidP="00206F95">
      <w:pPr>
        <w:pStyle w:val="Prrafodelista"/>
        <w:numPr>
          <w:ilvl w:val="0"/>
          <w:numId w:val="2"/>
        </w:numPr>
        <w:rPr>
          <w:rFonts w:asciiTheme="minorHAnsi" w:hAnsiTheme="minorHAnsi" w:cstheme="minorHAnsi"/>
          <w:b/>
          <w:bCs/>
          <w:sz w:val="20"/>
          <w:szCs w:val="20"/>
          <w:lang w:val="es-ES"/>
        </w:rPr>
      </w:pPr>
      <w:r w:rsidRPr="00206F95">
        <w:rPr>
          <w:rFonts w:asciiTheme="minorHAnsi" w:eastAsiaTheme="minorEastAsia" w:hAnsiTheme="minorHAnsi" w:cstheme="minorHAnsi"/>
          <w:b/>
          <w:bCs/>
          <w:sz w:val="20"/>
          <w:szCs w:val="20"/>
          <w:lang w:val="es-ES"/>
        </w:rPr>
        <w:t xml:space="preserve">BUENAS PRACTICAS Y LECCIONES APRENDIDAS </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93"/>
        <w:gridCol w:w="7098"/>
      </w:tblGrid>
      <w:tr w:rsidR="00206F95" w:rsidRPr="00206F95" w14:paraId="6F0CB054" w14:textId="77777777" w:rsidTr="004B7369">
        <w:trPr>
          <w:trHeight w:val="461"/>
        </w:trPr>
        <w:tc>
          <w:tcPr>
            <w:tcW w:w="1369" w:type="dxa"/>
            <w:tcBorders>
              <w:bottom w:val="single" w:sz="4" w:space="0" w:color="auto"/>
            </w:tcBorders>
            <w:shd w:val="clear" w:color="auto" w:fill="C0C0C0"/>
          </w:tcPr>
          <w:p w14:paraId="179992E3" w14:textId="293DF3E0" w:rsidR="31BDC04C" w:rsidRPr="00206F95" w:rsidRDefault="31BDC04C" w:rsidP="78958753">
            <w:pPr>
              <w:jc w:val="center"/>
              <w:rPr>
                <w:rFonts w:asciiTheme="minorHAnsi" w:eastAsiaTheme="minorEastAsia" w:hAnsiTheme="minorHAnsi" w:cstheme="minorHAnsi"/>
                <w:b/>
                <w:bCs/>
                <w:sz w:val="20"/>
                <w:szCs w:val="20"/>
                <w:lang w:val="es-PE"/>
              </w:rPr>
            </w:pPr>
          </w:p>
        </w:tc>
        <w:tc>
          <w:tcPr>
            <w:tcW w:w="493" w:type="dxa"/>
            <w:tcBorders>
              <w:bottom w:val="single" w:sz="4" w:space="0" w:color="auto"/>
            </w:tcBorders>
            <w:shd w:val="clear" w:color="auto" w:fill="C0C0C0"/>
          </w:tcPr>
          <w:p w14:paraId="4B6AE725" w14:textId="77777777" w:rsidR="31BDC04C" w:rsidRPr="00206F95" w:rsidRDefault="78958753" w:rsidP="78958753">
            <w:pPr>
              <w:jc w:val="center"/>
              <w:rPr>
                <w:rFonts w:asciiTheme="minorHAnsi" w:eastAsiaTheme="minorEastAsia" w:hAnsiTheme="minorHAnsi" w:cstheme="minorHAnsi"/>
                <w:b/>
                <w:bCs/>
                <w:sz w:val="20"/>
                <w:szCs w:val="20"/>
                <w:lang w:val="es-ES"/>
              </w:rPr>
            </w:pPr>
            <w:r w:rsidRPr="00206F95">
              <w:rPr>
                <w:rFonts w:asciiTheme="minorHAnsi" w:eastAsiaTheme="minorEastAsia" w:hAnsiTheme="minorHAnsi" w:cstheme="minorHAnsi"/>
                <w:b/>
                <w:bCs/>
                <w:sz w:val="20"/>
                <w:szCs w:val="20"/>
              </w:rPr>
              <w:t>N</w:t>
            </w:r>
          </w:p>
        </w:tc>
        <w:tc>
          <w:tcPr>
            <w:tcW w:w="7098" w:type="dxa"/>
            <w:shd w:val="clear" w:color="auto" w:fill="C0C0C0"/>
          </w:tcPr>
          <w:p w14:paraId="69CA89AB" w14:textId="77777777" w:rsidR="31BDC04C" w:rsidRPr="00206F95" w:rsidRDefault="78958753" w:rsidP="78958753">
            <w:pPr>
              <w:jc w:val="center"/>
              <w:rPr>
                <w:rFonts w:asciiTheme="minorHAnsi" w:eastAsiaTheme="minorEastAsia" w:hAnsiTheme="minorHAnsi" w:cstheme="minorHAnsi"/>
                <w:b/>
                <w:bCs/>
                <w:sz w:val="20"/>
                <w:szCs w:val="20"/>
              </w:rPr>
            </w:pPr>
            <w:proofErr w:type="spellStart"/>
            <w:r w:rsidRPr="00206F95">
              <w:rPr>
                <w:rFonts w:asciiTheme="minorHAnsi" w:eastAsiaTheme="minorEastAsia" w:hAnsiTheme="minorHAnsi" w:cstheme="minorHAnsi"/>
                <w:b/>
                <w:bCs/>
                <w:sz w:val="20"/>
                <w:szCs w:val="20"/>
              </w:rPr>
              <w:t>Descripción</w:t>
            </w:r>
            <w:proofErr w:type="spellEnd"/>
          </w:p>
        </w:tc>
      </w:tr>
      <w:tr w:rsidR="00206F95" w:rsidRPr="00C809C9" w14:paraId="29D73A48" w14:textId="77777777" w:rsidTr="004B7369">
        <w:trPr>
          <w:trHeight w:val="461"/>
        </w:trPr>
        <w:tc>
          <w:tcPr>
            <w:tcW w:w="1369" w:type="dxa"/>
            <w:shd w:val="clear" w:color="auto" w:fill="FFFFFF" w:themeFill="background1"/>
          </w:tcPr>
          <w:p w14:paraId="1612C876" w14:textId="6BC2CDD9" w:rsidR="31BDC04C" w:rsidRPr="00206F95" w:rsidRDefault="78958753" w:rsidP="78958753">
            <w:pPr>
              <w:jc w:val="center"/>
              <w:rPr>
                <w:rFonts w:asciiTheme="minorHAnsi" w:eastAsiaTheme="minorEastAsia" w:hAnsiTheme="minorHAnsi" w:cstheme="minorHAnsi"/>
                <w:b/>
                <w:bCs/>
                <w:sz w:val="20"/>
                <w:szCs w:val="20"/>
              </w:rPr>
            </w:pPr>
            <w:proofErr w:type="spellStart"/>
            <w:r w:rsidRPr="00206F95">
              <w:rPr>
                <w:rFonts w:asciiTheme="minorHAnsi" w:eastAsiaTheme="minorEastAsia" w:hAnsiTheme="minorHAnsi" w:cstheme="minorHAnsi"/>
                <w:b/>
                <w:bCs/>
                <w:sz w:val="20"/>
                <w:szCs w:val="20"/>
              </w:rPr>
              <w:t>Buenas</w:t>
            </w:r>
            <w:proofErr w:type="spellEnd"/>
            <w:r w:rsidRPr="00206F95">
              <w:rPr>
                <w:rFonts w:asciiTheme="minorHAnsi" w:eastAsiaTheme="minorEastAsia" w:hAnsiTheme="minorHAnsi" w:cstheme="minorHAnsi"/>
                <w:b/>
                <w:bCs/>
                <w:sz w:val="20"/>
                <w:szCs w:val="20"/>
              </w:rPr>
              <w:t xml:space="preserve"> </w:t>
            </w:r>
            <w:proofErr w:type="spellStart"/>
            <w:r w:rsidRPr="00206F95">
              <w:rPr>
                <w:rFonts w:asciiTheme="minorHAnsi" w:eastAsiaTheme="minorEastAsia" w:hAnsiTheme="minorHAnsi" w:cstheme="minorHAnsi"/>
                <w:b/>
                <w:bCs/>
                <w:sz w:val="20"/>
                <w:szCs w:val="20"/>
              </w:rPr>
              <w:t>Prácticas</w:t>
            </w:r>
            <w:proofErr w:type="spellEnd"/>
            <w:r w:rsidR="31BDC04C" w:rsidRPr="00206F95">
              <w:rPr>
                <w:rFonts w:asciiTheme="minorHAnsi" w:eastAsiaTheme="minorEastAsia" w:hAnsiTheme="minorHAnsi" w:cstheme="minorHAnsi"/>
                <w:b/>
                <w:bCs/>
                <w:sz w:val="20"/>
                <w:szCs w:val="20"/>
              </w:rPr>
              <w:footnoteReference w:id="10"/>
            </w:r>
          </w:p>
        </w:tc>
        <w:tc>
          <w:tcPr>
            <w:tcW w:w="493" w:type="dxa"/>
            <w:shd w:val="clear" w:color="auto" w:fill="FFFFFF" w:themeFill="background1"/>
          </w:tcPr>
          <w:p w14:paraId="0EBC5524" w14:textId="77777777" w:rsidR="31BDC04C" w:rsidRPr="00206F95" w:rsidRDefault="78958753" w:rsidP="78958753">
            <w:pPr>
              <w:jc w:val="center"/>
              <w:rPr>
                <w:rFonts w:asciiTheme="minorHAnsi" w:eastAsiaTheme="minorEastAsia" w:hAnsiTheme="minorHAnsi" w:cstheme="minorHAnsi"/>
                <w:sz w:val="20"/>
                <w:szCs w:val="20"/>
              </w:rPr>
            </w:pPr>
            <w:r w:rsidRPr="00206F95">
              <w:rPr>
                <w:rFonts w:asciiTheme="minorHAnsi" w:eastAsiaTheme="minorEastAsia" w:hAnsiTheme="minorHAnsi" w:cstheme="minorHAnsi"/>
                <w:sz w:val="20"/>
                <w:szCs w:val="20"/>
              </w:rPr>
              <w:t>1</w:t>
            </w:r>
          </w:p>
        </w:tc>
        <w:tc>
          <w:tcPr>
            <w:tcW w:w="7098" w:type="dxa"/>
          </w:tcPr>
          <w:p w14:paraId="28E34A35" w14:textId="5DE12389" w:rsidR="31BDC04C" w:rsidRPr="00206F95" w:rsidRDefault="00081BC2"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Desarrollar y firmar actas después de cada reunión técnica es fundamental para hacer el seguimiento de los acuerdos, en especial por la alta rotación de funcionarios públicos.</w:t>
            </w:r>
          </w:p>
        </w:tc>
      </w:tr>
      <w:tr w:rsidR="00206F95" w:rsidRPr="00C809C9" w14:paraId="55F4A9ED" w14:textId="77777777" w:rsidTr="004B7369">
        <w:trPr>
          <w:trHeight w:val="461"/>
        </w:trPr>
        <w:tc>
          <w:tcPr>
            <w:tcW w:w="1369" w:type="dxa"/>
            <w:vMerge w:val="restart"/>
            <w:shd w:val="clear" w:color="auto" w:fill="FFFFFF" w:themeFill="background1"/>
          </w:tcPr>
          <w:p w14:paraId="34792E22" w14:textId="4ECE2E87" w:rsidR="31BDC04C" w:rsidRPr="00206F95" w:rsidRDefault="78958753" w:rsidP="78958753">
            <w:pPr>
              <w:jc w:val="center"/>
              <w:rPr>
                <w:rFonts w:asciiTheme="minorHAnsi" w:eastAsiaTheme="minorEastAsia" w:hAnsiTheme="minorHAnsi" w:cstheme="minorHAnsi"/>
                <w:b/>
                <w:bCs/>
                <w:sz w:val="20"/>
                <w:szCs w:val="20"/>
              </w:rPr>
            </w:pPr>
            <w:proofErr w:type="spellStart"/>
            <w:r w:rsidRPr="00206F95">
              <w:rPr>
                <w:rFonts w:asciiTheme="minorHAnsi" w:eastAsiaTheme="minorEastAsia" w:hAnsiTheme="minorHAnsi" w:cstheme="minorHAnsi"/>
                <w:b/>
                <w:bCs/>
                <w:sz w:val="20"/>
                <w:szCs w:val="20"/>
              </w:rPr>
              <w:t>Lecciones</w:t>
            </w:r>
            <w:proofErr w:type="spellEnd"/>
            <w:r w:rsidRPr="00206F95">
              <w:rPr>
                <w:rFonts w:asciiTheme="minorHAnsi" w:eastAsiaTheme="minorEastAsia" w:hAnsiTheme="minorHAnsi" w:cstheme="minorHAnsi"/>
                <w:b/>
                <w:bCs/>
                <w:sz w:val="20"/>
                <w:szCs w:val="20"/>
              </w:rPr>
              <w:t xml:space="preserve"> </w:t>
            </w:r>
            <w:proofErr w:type="spellStart"/>
            <w:r w:rsidRPr="00206F95">
              <w:rPr>
                <w:rFonts w:asciiTheme="minorHAnsi" w:eastAsiaTheme="minorEastAsia" w:hAnsiTheme="minorHAnsi" w:cstheme="minorHAnsi"/>
                <w:b/>
                <w:bCs/>
                <w:sz w:val="20"/>
                <w:szCs w:val="20"/>
              </w:rPr>
              <w:t>Aprendidas</w:t>
            </w:r>
            <w:proofErr w:type="spellEnd"/>
            <w:r w:rsidR="31BDC04C" w:rsidRPr="00206F95">
              <w:rPr>
                <w:rFonts w:asciiTheme="minorHAnsi" w:eastAsiaTheme="minorEastAsia" w:hAnsiTheme="minorHAnsi" w:cstheme="minorHAnsi"/>
                <w:b/>
                <w:bCs/>
                <w:sz w:val="20"/>
                <w:szCs w:val="20"/>
              </w:rPr>
              <w:footnoteReference w:id="11"/>
            </w:r>
          </w:p>
        </w:tc>
        <w:tc>
          <w:tcPr>
            <w:tcW w:w="493" w:type="dxa"/>
            <w:shd w:val="clear" w:color="auto" w:fill="FFFFFF" w:themeFill="background1"/>
          </w:tcPr>
          <w:p w14:paraId="002DD024" w14:textId="1633021D" w:rsidR="31BDC04C" w:rsidRPr="00206F95" w:rsidRDefault="000A3C0E" w:rsidP="7895875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1</w:t>
            </w:r>
          </w:p>
        </w:tc>
        <w:tc>
          <w:tcPr>
            <w:tcW w:w="7098" w:type="dxa"/>
          </w:tcPr>
          <w:p w14:paraId="56E1D547" w14:textId="2865DBF0" w:rsidR="31BDC04C" w:rsidRPr="00206F95" w:rsidRDefault="004B7369"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 xml:space="preserve">Existen resistencias culturales y económicas para el uso de nuevas tecnologías en las cocinas entregadas. </w:t>
            </w:r>
            <w:r w:rsidR="00F37608" w:rsidRPr="00206F95">
              <w:rPr>
                <w:rFonts w:asciiTheme="minorHAnsi" w:eastAsiaTheme="minorEastAsia" w:hAnsiTheme="minorHAnsi" w:cstheme="minorHAnsi"/>
                <w:sz w:val="20"/>
                <w:szCs w:val="20"/>
                <w:lang w:val="es-PE"/>
              </w:rPr>
              <w:t>Muchos beneficiarios pr</w:t>
            </w:r>
            <w:r w:rsidR="0057172C" w:rsidRPr="00206F95">
              <w:rPr>
                <w:rFonts w:asciiTheme="minorHAnsi" w:eastAsiaTheme="minorEastAsia" w:hAnsiTheme="minorHAnsi" w:cstheme="minorHAnsi"/>
                <w:sz w:val="20"/>
                <w:szCs w:val="20"/>
                <w:lang w:val="es-PE"/>
              </w:rPr>
              <w:t>efiere</w:t>
            </w:r>
            <w:r w:rsidR="00F37608" w:rsidRPr="00206F95">
              <w:rPr>
                <w:rFonts w:asciiTheme="minorHAnsi" w:eastAsiaTheme="minorEastAsia" w:hAnsiTheme="minorHAnsi" w:cstheme="minorHAnsi"/>
                <w:sz w:val="20"/>
                <w:szCs w:val="20"/>
                <w:lang w:val="es-PE"/>
              </w:rPr>
              <w:t>n</w:t>
            </w:r>
            <w:r w:rsidR="0057172C" w:rsidRPr="00206F95">
              <w:rPr>
                <w:rFonts w:asciiTheme="minorHAnsi" w:eastAsiaTheme="minorEastAsia" w:hAnsiTheme="minorHAnsi" w:cstheme="minorHAnsi"/>
                <w:sz w:val="20"/>
                <w:szCs w:val="20"/>
                <w:lang w:val="es-PE"/>
              </w:rPr>
              <w:t xml:space="preserve"> seguir usando las cocinas a leña </w:t>
            </w:r>
            <w:r w:rsidR="00F37608" w:rsidRPr="00206F95">
              <w:rPr>
                <w:rFonts w:asciiTheme="minorHAnsi" w:eastAsiaTheme="minorEastAsia" w:hAnsiTheme="minorHAnsi" w:cstheme="minorHAnsi"/>
                <w:sz w:val="20"/>
                <w:szCs w:val="20"/>
                <w:lang w:val="es-PE"/>
              </w:rPr>
              <w:t xml:space="preserve">tradicionales </w:t>
            </w:r>
            <w:r w:rsidR="0057172C" w:rsidRPr="00206F95">
              <w:rPr>
                <w:rFonts w:asciiTheme="minorHAnsi" w:eastAsiaTheme="minorEastAsia" w:hAnsiTheme="minorHAnsi" w:cstheme="minorHAnsi"/>
                <w:sz w:val="20"/>
                <w:szCs w:val="20"/>
                <w:lang w:val="es-PE"/>
              </w:rPr>
              <w:t>en vez de las cocinas a gas</w:t>
            </w:r>
            <w:r w:rsidR="00F37608" w:rsidRPr="00206F95">
              <w:rPr>
                <w:rFonts w:asciiTheme="minorHAnsi" w:eastAsiaTheme="minorEastAsia" w:hAnsiTheme="minorHAnsi" w:cstheme="minorHAnsi"/>
                <w:sz w:val="20"/>
                <w:szCs w:val="20"/>
                <w:lang w:val="es-PE"/>
              </w:rPr>
              <w:t xml:space="preserve"> o las nuevas cocinas portátiles.</w:t>
            </w:r>
          </w:p>
          <w:p w14:paraId="340BAE2C" w14:textId="61FB2697" w:rsidR="004B7369" w:rsidRPr="00206F95" w:rsidRDefault="004B7369"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 xml:space="preserve">Es necesario reforzar la capacitación sobre los beneficios en la salud, en la eficiencia, en la calidad de los alimentos y en la economía. </w:t>
            </w:r>
          </w:p>
        </w:tc>
      </w:tr>
      <w:tr w:rsidR="00206F95" w:rsidRPr="00C809C9" w14:paraId="19A16260" w14:textId="77777777" w:rsidTr="004B7369">
        <w:trPr>
          <w:trHeight w:val="477"/>
        </w:trPr>
        <w:tc>
          <w:tcPr>
            <w:tcW w:w="1369" w:type="dxa"/>
            <w:vMerge/>
          </w:tcPr>
          <w:p w14:paraId="31A17936" w14:textId="77777777" w:rsidR="00E03AEE" w:rsidRPr="00206F95" w:rsidRDefault="00E03AEE">
            <w:pPr>
              <w:rPr>
                <w:rFonts w:asciiTheme="minorHAnsi" w:hAnsiTheme="minorHAnsi" w:cstheme="minorHAnsi"/>
                <w:sz w:val="20"/>
                <w:szCs w:val="20"/>
                <w:lang w:val="es-PE"/>
              </w:rPr>
            </w:pPr>
          </w:p>
        </w:tc>
        <w:tc>
          <w:tcPr>
            <w:tcW w:w="493" w:type="dxa"/>
            <w:shd w:val="clear" w:color="auto" w:fill="FFFFFF" w:themeFill="background1"/>
          </w:tcPr>
          <w:p w14:paraId="197FBBDD" w14:textId="0D2B4BA7" w:rsidR="31BDC04C" w:rsidRPr="00206F95" w:rsidRDefault="000A3C0E" w:rsidP="7895875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2</w:t>
            </w:r>
          </w:p>
        </w:tc>
        <w:tc>
          <w:tcPr>
            <w:tcW w:w="7098" w:type="dxa"/>
          </w:tcPr>
          <w:p w14:paraId="3859BF1B" w14:textId="311F2822" w:rsidR="31BDC04C" w:rsidRPr="00206F95" w:rsidRDefault="004B7369"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 xml:space="preserve">El empoderamiento técnico y tecnológico de las UT y de los CAES permiten una mayor institucionalidad y eficiencia del PNAEQW. </w:t>
            </w:r>
          </w:p>
        </w:tc>
      </w:tr>
      <w:tr w:rsidR="00206F95" w:rsidRPr="00C809C9" w14:paraId="436FE232" w14:textId="77777777" w:rsidTr="004B7369">
        <w:trPr>
          <w:trHeight w:val="477"/>
        </w:trPr>
        <w:tc>
          <w:tcPr>
            <w:tcW w:w="1369" w:type="dxa"/>
            <w:vMerge/>
          </w:tcPr>
          <w:p w14:paraId="645AB713" w14:textId="77777777" w:rsidR="00DA68D8" w:rsidRPr="00206F95" w:rsidRDefault="00DA68D8">
            <w:pPr>
              <w:rPr>
                <w:rFonts w:asciiTheme="minorHAnsi" w:hAnsiTheme="minorHAnsi" w:cstheme="minorHAnsi"/>
                <w:sz w:val="20"/>
                <w:szCs w:val="20"/>
                <w:lang w:val="es-PE"/>
              </w:rPr>
            </w:pPr>
          </w:p>
        </w:tc>
        <w:tc>
          <w:tcPr>
            <w:tcW w:w="493" w:type="dxa"/>
            <w:shd w:val="clear" w:color="auto" w:fill="FFFFFF" w:themeFill="background1"/>
          </w:tcPr>
          <w:p w14:paraId="072E4B1E" w14:textId="5435ACCF" w:rsidR="00DA68D8" w:rsidRPr="00206F95" w:rsidRDefault="000A3C0E" w:rsidP="7895875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3</w:t>
            </w:r>
          </w:p>
        </w:tc>
        <w:tc>
          <w:tcPr>
            <w:tcW w:w="7098" w:type="dxa"/>
          </w:tcPr>
          <w:p w14:paraId="16047101" w14:textId="06392F1B" w:rsidR="00DA68D8" w:rsidRPr="00206F95" w:rsidRDefault="00DA68D8"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 xml:space="preserve">Las </w:t>
            </w:r>
            <w:r w:rsidR="00F37608" w:rsidRPr="00206F95">
              <w:rPr>
                <w:rFonts w:asciiTheme="minorHAnsi" w:eastAsiaTheme="minorEastAsia" w:hAnsiTheme="minorHAnsi" w:cstheme="minorHAnsi"/>
                <w:sz w:val="20"/>
                <w:szCs w:val="20"/>
                <w:lang w:val="es-PE"/>
              </w:rPr>
              <w:t>a</w:t>
            </w:r>
            <w:r w:rsidRPr="00206F95">
              <w:rPr>
                <w:rFonts w:asciiTheme="minorHAnsi" w:eastAsiaTheme="minorEastAsia" w:hAnsiTheme="minorHAnsi" w:cstheme="minorHAnsi"/>
                <w:sz w:val="20"/>
                <w:szCs w:val="20"/>
                <w:lang w:val="es-PE"/>
              </w:rPr>
              <w:t>ltas exigencias de SENASA hacen inviable la inserción de productores locales al sistema del proceso de compras del PNAE QW</w:t>
            </w:r>
          </w:p>
        </w:tc>
      </w:tr>
      <w:tr w:rsidR="00206F95" w:rsidRPr="00C809C9" w14:paraId="719CDEF9" w14:textId="77777777" w:rsidTr="004B7369">
        <w:trPr>
          <w:trHeight w:val="493"/>
        </w:trPr>
        <w:tc>
          <w:tcPr>
            <w:tcW w:w="1369" w:type="dxa"/>
            <w:vMerge/>
          </w:tcPr>
          <w:p w14:paraId="6F17D1CF" w14:textId="77777777" w:rsidR="00081BC2" w:rsidRPr="00206F95" w:rsidRDefault="00081BC2">
            <w:pPr>
              <w:rPr>
                <w:rFonts w:asciiTheme="minorHAnsi" w:hAnsiTheme="minorHAnsi" w:cstheme="minorHAnsi"/>
                <w:sz w:val="20"/>
                <w:szCs w:val="20"/>
                <w:lang w:val="es-PE"/>
              </w:rPr>
            </w:pPr>
          </w:p>
        </w:tc>
        <w:tc>
          <w:tcPr>
            <w:tcW w:w="493" w:type="dxa"/>
            <w:shd w:val="clear" w:color="auto" w:fill="FFFFFF" w:themeFill="background1"/>
          </w:tcPr>
          <w:p w14:paraId="7FD8E30A" w14:textId="1293D9A4" w:rsidR="00081BC2" w:rsidRPr="00206F95" w:rsidRDefault="000A3C0E" w:rsidP="78958753">
            <w:pPr>
              <w:jc w:val="center"/>
              <w:rPr>
                <w:rFonts w:asciiTheme="minorHAnsi" w:eastAsiaTheme="minorEastAsia" w:hAnsiTheme="minorHAnsi" w:cstheme="minorHAnsi"/>
                <w:sz w:val="20"/>
                <w:szCs w:val="20"/>
                <w:lang w:val="es-PE"/>
              </w:rPr>
            </w:pPr>
            <w:r>
              <w:rPr>
                <w:rFonts w:asciiTheme="minorHAnsi" w:eastAsiaTheme="minorEastAsia" w:hAnsiTheme="minorHAnsi" w:cstheme="minorHAnsi"/>
                <w:sz w:val="20"/>
                <w:szCs w:val="20"/>
                <w:lang w:val="es-PE"/>
              </w:rPr>
              <w:t>4</w:t>
            </w:r>
          </w:p>
        </w:tc>
        <w:tc>
          <w:tcPr>
            <w:tcW w:w="7098" w:type="dxa"/>
          </w:tcPr>
          <w:p w14:paraId="3E8AE5C0" w14:textId="67AA1443" w:rsidR="00081BC2" w:rsidRPr="00206F95" w:rsidRDefault="00081BC2"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 xml:space="preserve">Luego de un estricto proceso de licitación, se contrató a un proveedor serio y responsable, </w:t>
            </w:r>
            <w:proofErr w:type="gramStart"/>
            <w:r w:rsidRPr="00206F95">
              <w:rPr>
                <w:rFonts w:asciiTheme="minorHAnsi" w:eastAsiaTheme="minorEastAsia" w:hAnsiTheme="minorHAnsi" w:cstheme="minorHAnsi"/>
                <w:sz w:val="20"/>
                <w:szCs w:val="20"/>
                <w:lang w:val="es-PE"/>
              </w:rPr>
              <w:t>que</w:t>
            </w:r>
            <w:proofErr w:type="gramEnd"/>
            <w:r w:rsidR="00206F95">
              <w:rPr>
                <w:rFonts w:asciiTheme="minorHAnsi" w:eastAsiaTheme="minorEastAsia" w:hAnsiTheme="minorHAnsi" w:cstheme="minorHAnsi"/>
                <w:sz w:val="20"/>
                <w:szCs w:val="20"/>
                <w:lang w:val="es-PE"/>
              </w:rPr>
              <w:t xml:space="preserve"> </w:t>
            </w:r>
            <w:r w:rsidRPr="00206F95">
              <w:rPr>
                <w:rFonts w:asciiTheme="minorHAnsi" w:eastAsiaTheme="minorEastAsia" w:hAnsiTheme="minorHAnsi" w:cstheme="minorHAnsi"/>
                <w:sz w:val="20"/>
                <w:szCs w:val="20"/>
                <w:lang w:val="es-PE"/>
              </w:rPr>
              <w:t>a pesar de los problemas logísticos ocurridos, propios de la ejecución de un proyecto de esta envergadura, pudo cumplir con los requerimientos técnicos y con los plazos establecidos. Para esto fue importante mantener un seguimiento permanente del proveedor para identificar medidas de mitigación a tiempo y de manera conjunta.</w:t>
            </w:r>
          </w:p>
        </w:tc>
      </w:tr>
      <w:tr w:rsidR="00206F95" w:rsidRPr="008368F0" w14:paraId="62A5A146" w14:textId="77777777" w:rsidTr="004B7369">
        <w:trPr>
          <w:trHeight w:val="493"/>
        </w:trPr>
        <w:tc>
          <w:tcPr>
            <w:tcW w:w="1369" w:type="dxa"/>
            <w:vMerge/>
          </w:tcPr>
          <w:p w14:paraId="4E5E5A05" w14:textId="77777777" w:rsidR="00E03AEE" w:rsidRPr="00206F95" w:rsidRDefault="00E03AEE">
            <w:pPr>
              <w:rPr>
                <w:rFonts w:asciiTheme="minorHAnsi" w:hAnsiTheme="minorHAnsi" w:cstheme="minorHAnsi"/>
                <w:sz w:val="20"/>
                <w:szCs w:val="20"/>
                <w:lang w:val="es-PE"/>
              </w:rPr>
            </w:pPr>
          </w:p>
        </w:tc>
        <w:tc>
          <w:tcPr>
            <w:tcW w:w="493" w:type="dxa"/>
            <w:shd w:val="clear" w:color="auto" w:fill="FFFFFF" w:themeFill="background1"/>
          </w:tcPr>
          <w:p w14:paraId="5053B8ED" w14:textId="23AD7F6D" w:rsidR="31BDC04C" w:rsidRPr="00206F95" w:rsidRDefault="000A3C0E" w:rsidP="78958753">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5</w:t>
            </w:r>
          </w:p>
        </w:tc>
        <w:tc>
          <w:tcPr>
            <w:tcW w:w="7098" w:type="dxa"/>
          </w:tcPr>
          <w:p w14:paraId="5F28F9B9" w14:textId="37599813" w:rsidR="31BDC04C" w:rsidRPr="00206F95" w:rsidRDefault="00DA68D8" w:rsidP="78958753">
            <w:pPr>
              <w:rPr>
                <w:rFonts w:asciiTheme="minorHAnsi" w:eastAsiaTheme="minorEastAsia" w:hAnsiTheme="minorHAnsi" w:cstheme="minorHAnsi"/>
                <w:sz w:val="20"/>
                <w:szCs w:val="20"/>
                <w:lang w:val="es-PE"/>
              </w:rPr>
            </w:pPr>
            <w:r w:rsidRPr="00206F95">
              <w:rPr>
                <w:rFonts w:asciiTheme="minorHAnsi" w:eastAsiaTheme="minorEastAsia" w:hAnsiTheme="minorHAnsi" w:cstheme="minorHAnsi"/>
                <w:sz w:val="20"/>
                <w:szCs w:val="20"/>
                <w:lang w:val="es-PE"/>
              </w:rPr>
              <w:t xml:space="preserve">Es necesaria una </w:t>
            </w:r>
            <w:proofErr w:type="gramStart"/>
            <w:r w:rsidRPr="00206F95">
              <w:rPr>
                <w:rFonts w:asciiTheme="minorHAnsi" w:eastAsiaTheme="minorEastAsia" w:hAnsiTheme="minorHAnsi" w:cstheme="minorHAnsi"/>
                <w:sz w:val="20"/>
                <w:szCs w:val="20"/>
                <w:lang w:val="es-PE"/>
              </w:rPr>
              <w:t>participación activa</w:t>
            </w:r>
            <w:proofErr w:type="gramEnd"/>
            <w:r w:rsidRPr="00206F95">
              <w:rPr>
                <w:rFonts w:asciiTheme="minorHAnsi" w:eastAsiaTheme="minorEastAsia" w:hAnsiTheme="minorHAnsi" w:cstheme="minorHAnsi"/>
                <w:sz w:val="20"/>
                <w:szCs w:val="20"/>
                <w:lang w:val="es-PE"/>
              </w:rPr>
              <w:t xml:space="preserve"> de los monitores de QW para reforzar los mensajes el bueno uso y mantenimiento de las cocinas entregadas</w:t>
            </w:r>
          </w:p>
        </w:tc>
      </w:tr>
    </w:tbl>
    <w:p w14:paraId="660956AC" w14:textId="3D055C39" w:rsidR="001D40D1" w:rsidRPr="00206F95" w:rsidRDefault="001D40D1" w:rsidP="78958753">
      <w:pPr>
        <w:tabs>
          <w:tab w:val="left" w:pos="4680"/>
        </w:tabs>
        <w:rPr>
          <w:rFonts w:asciiTheme="minorHAnsi" w:eastAsiaTheme="minorEastAsia" w:hAnsiTheme="minorHAnsi" w:cstheme="minorHAnsi"/>
          <w:b/>
          <w:bCs/>
          <w:sz w:val="20"/>
          <w:szCs w:val="20"/>
          <w:lang w:val="es-PE"/>
        </w:rPr>
      </w:pPr>
    </w:p>
    <w:p w14:paraId="11AFB8CC" w14:textId="1D512588" w:rsidR="001D40D1" w:rsidRPr="00206F95" w:rsidRDefault="001D40D1" w:rsidP="78958753">
      <w:pPr>
        <w:tabs>
          <w:tab w:val="left" w:pos="4680"/>
        </w:tabs>
        <w:rPr>
          <w:rFonts w:asciiTheme="minorHAnsi" w:eastAsiaTheme="minorEastAsia" w:hAnsiTheme="minorHAnsi" w:cstheme="minorHAnsi"/>
          <w:b/>
          <w:bCs/>
          <w:sz w:val="20"/>
          <w:szCs w:val="20"/>
          <w:lang w:val="es-ES"/>
        </w:rPr>
      </w:pPr>
    </w:p>
    <w:p w14:paraId="63306725" w14:textId="17474BA7" w:rsidR="00181CEA" w:rsidRPr="00206F95" w:rsidRDefault="78958753" w:rsidP="000C2E3B">
      <w:pPr>
        <w:pStyle w:val="Prrafodelista"/>
        <w:numPr>
          <w:ilvl w:val="0"/>
          <w:numId w:val="2"/>
        </w:numPr>
        <w:tabs>
          <w:tab w:val="left" w:pos="4680"/>
        </w:tabs>
        <w:rPr>
          <w:rFonts w:asciiTheme="minorHAnsi" w:hAnsiTheme="minorHAnsi" w:cstheme="minorHAnsi"/>
          <w:b/>
          <w:bCs/>
          <w:sz w:val="20"/>
          <w:szCs w:val="20"/>
          <w:lang w:val="es-ES"/>
        </w:rPr>
      </w:pPr>
      <w:r w:rsidRPr="00206F95">
        <w:rPr>
          <w:rFonts w:asciiTheme="minorHAnsi" w:eastAsiaTheme="minorEastAsia" w:hAnsiTheme="minorHAnsi" w:cstheme="minorHAnsi"/>
          <w:b/>
          <w:bCs/>
          <w:sz w:val="20"/>
          <w:szCs w:val="20"/>
          <w:lang w:val="es-ES"/>
        </w:rPr>
        <w:t>CONCLUSIONES Y RECOMENDACIONES</w:t>
      </w:r>
    </w:p>
    <w:p w14:paraId="4FFCBC07" w14:textId="77777777" w:rsidR="00181CEA" w:rsidRPr="00206F95" w:rsidRDefault="00181CEA" w:rsidP="78958753">
      <w:pPr>
        <w:tabs>
          <w:tab w:val="left" w:pos="4680"/>
        </w:tabs>
        <w:rPr>
          <w:rFonts w:asciiTheme="minorHAnsi" w:eastAsiaTheme="minorEastAsia" w:hAnsiTheme="minorHAnsi" w:cstheme="minorHAnsi"/>
          <w:sz w:val="20"/>
          <w:szCs w:val="20"/>
          <w:lang w:val="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8354"/>
      </w:tblGrid>
      <w:tr w:rsidR="00181CEA" w:rsidRPr="000914D3" w14:paraId="41E6C88C" w14:textId="77777777" w:rsidTr="00D82898">
        <w:trPr>
          <w:trHeight w:val="163"/>
        </w:trPr>
        <w:tc>
          <w:tcPr>
            <w:tcW w:w="435" w:type="dxa"/>
            <w:tcBorders>
              <w:bottom w:val="single" w:sz="4" w:space="0" w:color="auto"/>
            </w:tcBorders>
            <w:shd w:val="clear" w:color="auto" w:fill="C0C0C0"/>
          </w:tcPr>
          <w:p w14:paraId="13F9A875" w14:textId="77777777" w:rsidR="00181CEA" w:rsidRPr="00206F95" w:rsidRDefault="78958753" w:rsidP="78958753">
            <w:pPr>
              <w:jc w:val="center"/>
              <w:rPr>
                <w:rFonts w:asciiTheme="minorHAnsi" w:eastAsiaTheme="minorEastAsia" w:hAnsiTheme="minorHAnsi" w:cstheme="minorHAnsi"/>
                <w:b/>
                <w:bCs/>
                <w:sz w:val="20"/>
                <w:szCs w:val="20"/>
                <w:lang w:val="es-ES"/>
              </w:rPr>
            </w:pPr>
            <w:r w:rsidRPr="00206F95">
              <w:rPr>
                <w:rFonts w:asciiTheme="minorHAnsi" w:eastAsiaTheme="minorEastAsia" w:hAnsiTheme="minorHAnsi" w:cstheme="minorHAnsi"/>
                <w:b/>
                <w:bCs/>
                <w:sz w:val="20"/>
                <w:szCs w:val="20"/>
              </w:rPr>
              <w:t>N</w:t>
            </w:r>
          </w:p>
        </w:tc>
        <w:tc>
          <w:tcPr>
            <w:tcW w:w="8354" w:type="dxa"/>
            <w:shd w:val="clear" w:color="auto" w:fill="C0C0C0"/>
          </w:tcPr>
          <w:p w14:paraId="7CF7CAE3" w14:textId="77777777" w:rsidR="00181CEA" w:rsidRPr="00206F95" w:rsidRDefault="78958753" w:rsidP="78958753">
            <w:pPr>
              <w:jc w:val="center"/>
              <w:rPr>
                <w:rFonts w:asciiTheme="minorHAnsi" w:eastAsiaTheme="minorEastAsia" w:hAnsiTheme="minorHAnsi" w:cstheme="minorHAnsi"/>
                <w:b/>
                <w:bCs/>
                <w:sz w:val="20"/>
                <w:szCs w:val="20"/>
              </w:rPr>
            </w:pPr>
            <w:proofErr w:type="spellStart"/>
            <w:r w:rsidRPr="00206F95">
              <w:rPr>
                <w:rFonts w:asciiTheme="minorHAnsi" w:eastAsiaTheme="minorEastAsia" w:hAnsiTheme="minorHAnsi" w:cstheme="minorHAnsi"/>
                <w:b/>
                <w:bCs/>
                <w:sz w:val="20"/>
                <w:szCs w:val="20"/>
              </w:rPr>
              <w:t>Descripción</w:t>
            </w:r>
            <w:proofErr w:type="spellEnd"/>
          </w:p>
        </w:tc>
      </w:tr>
      <w:tr w:rsidR="00181CEA" w:rsidRPr="00FB766B" w14:paraId="249FAAB8" w14:textId="77777777" w:rsidTr="00D82898">
        <w:trPr>
          <w:trHeight w:val="496"/>
        </w:trPr>
        <w:tc>
          <w:tcPr>
            <w:tcW w:w="435" w:type="dxa"/>
            <w:shd w:val="clear" w:color="auto" w:fill="FFFFFF" w:themeFill="background1"/>
          </w:tcPr>
          <w:p w14:paraId="19F14E3C" w14:textId="77777777" w:rsidR="00181CEA" w:rsidRPr="00F37608" w:rsidRDefault="78958753" w:rsidP="78958753">
            <w:pPr>
              <w:jc w:val="center"/>
              <w:rPr>
                <w:rFonts w:asciiTheme="minorHAnsi" w:eastAsiaTheme="minorEastAsia" w:hAnsiTheme="minorHAnsi" w:cstheme="minorHAnsi"/>
                <w:sz w:val="20"/>
                <w:szCs w:val="20"/>
              </w:rPr>
            </w:pPr>
            <w:r w:rsidRPr="00F37608">
              <w:rPr>
                <w:rFonts w:asciiTheme="minorHAnsi" w:eastAsiaTheme="minorEastAsia" w:hAnsiTheme="minorHAnsi" w:cstheme="minorHAnsi"/>
                <w:sz w:val="20"/>
                <w:szCs w:val="20"/>
              </w:rPr>
              <w:t>1</w:t>
            </w:r>
          </w:p>
        </w:tc>
        <w:tc>
          <w:tcPr>
            <w:tcW w:w="8354" w:type="dxa"/>
          </w:tcPr>
          <w:p w14:paraId="7BD58BA2" w14:textId="217945AB" w:rsidR="00181CEA" w:rsidRPr="00F37608" w:rsidRDefault="004B7369" w:rsidP="78958753">
            <w:pPr>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Es necesario reforzar la capacitación</w:t>
            </w:r>
            <w:r w:rsidR="00C55E53">
              <w:rPr>
                <w:rFonts w:asciiTheme="minorHAnsi" w:eastAsiaTheme="minorEastAsia" w:hAnsiTheme="minorHAnsi" w:cstheme="minorHAnsi"/>
                <w:sz w:val="20"/>
                <w:szCs w:val="20"/>
                <w:lang w:val="es-PE"/>
              </w:rPr>
              <w:t xml:space="preserve"> a los</w:t>
            </w:r>
            <w:r w:rsidR="00473FE7">
              <w:rPr>
                <w:rFonts w:asciiTheme="minorHAnsi" w:eastAsiaTheme="minorEastAsia" w:hAnsiTheme="minorHAnsi" w:cstheme="minorHAnsi"/>
                <w:sz w:val="20"/>
                <w:szCs w:val="20"/>
                <w:lang w:val="es-PE"/>
              </w:rPr>
              <w:t xml:space="preserve"> funcionarios locales del PNAEQW, a los miembros de los </w:t>
            </w:r>
            <w:proofErr w:type="spellStart"/>
            <w:r w:rsidR="00473FE7">
              <w:rPr>
                <w:rFonts w:asciiTheme="minorHAnsi" w:eastAsiaTheme="minorEastAsia" w:hAnsiTheme="minorHAnsi" w:cstheme="minorHAnsi"/>
                <w:sz w:val="20"/>
                <w:szCs w:val="20"/>
                <w:lang w:val="es-PE"/>
              </w:rPr>
              <w:t>CAEs</w:t>
            </w:r>
            <w:proofErr w:type="spellEnd"/>
            <w:r w:rsidR="00473FE7">
              <w:rPr>
                <w:rFonts w:asciiTheme="minorHAnsi" w:eastAsiaTheme="minorEastAsia" w:hAnsiTheme="minorHAnsi" w:cstheme="minorHAnsi"/>
                <w:sz w:val="20"/>
                <w:szCs w:val="20"/>
                <w:lang w:val="es-PE"/>
              </w:rPr>
              <w:t xml:space="preserve"> y a los responsables de la preparación de los alimentos, </w:t>
            </w:r>
            <w:r w:rsidRPr="00F37608">
              <w:rPr>
                <w:rFonts w:asciiTheme="minorHAnsi" w:eastAsiaTheme="minorEastAsia" w:hAnsiTheme="minorHAnsi" w:cstheme="minorHAnsi"/>
                <w:sz w:val="20"/>
                <w:szCs w:val="20"/>
                <w:lang w:val="es-PE"/>
              </w:rPr>
              <w:t>sobre los beneficios en la salud, en la eficiencia, en la calidad de los alimentos y en la economía.</w:t>
            </w:r>
          </w:p>
        </w:tc>
      </w:tr>
      <w:tr w:rsidR="00181CEA" w:rsidRPr="00FB766B" w14:paraId="78E884CA" w14:textId="77777777" w:rsidTr="00D82898">
        <w:trPr>
          <w:trHeight w:val="496"/>
        </w:trPr>
        <w:tc>
          <w:tcPr>
            <w:tcW w:w="435" w:type="dxa"/>
            <w:shd w:val="clear" w:color="auto" w:fill="FFFFFF" w:themeFill="background1"/>
          </w:tcPr>
          <w:p w14:paraId="7842F596" w14:textId="77777777" w:rsidR="00181CEA" w:rsidRPr="00F37608" w:rsidRDefault="78958753" w:rsidP="78958753">
            <w:pPr>
              <w:jc w:val="center"/>
              <w:rPr>
                <w:rFonts w:asciiTheme="minorHAnsi" w:eastAsiaTheme="minorEastAsia" w:hAnsiTheme="minorHAnsi" w:cstheme="minorHAnsi"/>
                <w:sz w:val="20"/>
                <w:szCs w:val="20"/>
              </w:rPr>
            </w:pPr>
            <w:r w:rsidRPr="00F37608">
              <w:rPr>
                <w:rFonts w:asciiTheme="minorHAnsi" w:eastAsiaTheme="minorEastAsia" w:hAnsiTheme="minorHAnsi" w:cstheme="minorHAnsi"/>
                <w:sz w:val="20"/>
                <w:szCs w:val="20"/>
              </w:rPr>
              <w:t>2</w:t>
            </w:r>
          </w:p>
        </w:tc>
        <w:tc>
          <w:tcPr>
            <w:tcW w:w="8354" w:type="dxa"/>
          </w:tcPr>
          <w:p w14:paraId="74539910" w14:textId="4647BDAD" w:rsidR="00181CEA" w:rsidRPr="00F37608" w:rsidRDefault="004B7369" w:rsidP="78958753">
            <w:pPr>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Es necesario desarrollar mejores y mayores canales de comunicación entre los CAES, los monitores territoriales, la UT y la sede central</w:t>
            </w:r>
            <w:r w:rsidR="006D405E">
              <w:rPr>
                <w:rFonts w:asciiTheme="minorHAnsi" w:eastAsiaTheme="minorEastAsia" w:hAnsiTheme="minorHAnsi" w:cstheme="minorHAnsi"/>
                <w:sz w:val="20"/>
                <w:szCs w:val="20"/>
                <w:lang w:val="es-PE"/>
              </w:rPr>
              <w:t>.</w:t>
            </w:r>
          </w:p>
        </w:tc>
      </w:tr>
      <w:tr w:rsidR="00181CEA" w:rsidRPr="00FB766B" w14:paraId="7A036E3D" w14:textId="77777777" w:rsidTr="00D82898">
        <w:trPr>
          <w:trHeight w:val="496"/>
        </w:trPr>
        <w:tc>
          <w:tcPr>
            <w:tcW w:w="435" w:type="dxa"/>
            <w:shd w:val="clear" w:color="auto" w:fill="FFFFFF" w:themeFill="background1"/>
          </w:tcPr>
          <w:p w14:paraId="68D9363B" w14:textId="77777777" w:rsidR="00181CEA" w:rsidRPr="00F37608" w:rsidRDefault="78958753" w:rsidP="78958753">
            <w:pPr>
              <w:jc w:val="center"/>
              <w:rPr>
                <w:rFonts w:asciiTheme="minorHAnsi" w:eastAsiaTheme="minorEastAsia" w:hAnsiTheme="minorHAnsi" w:cstheme="minorHAnsi"/>
                <w:sz w:val="20"/>
                <w:szCs w:val="20"/>
              </w:rPr>
            </w:pPr>
            <w:r w:rsidRPr="00F37608">
              <w:rPr>
                <w:rFonts w:asciiTheme="minorHAnsi" w:eastAsiaTheme="minorEastAsia" w:hAnsiTheme="minorHAnsi" w:cstheme="minorHAnsi"/>
                <w:sz w:val="20"/>
                <w:szCs w:val="20"/>
              </w:rPr>
              <w:t>3</w:t>
            </w:r>
          </w:p>
        </w:tc>
        <w:tc>
          <w:tcPr>
            <w:tcW w:w="8354" w:type="dxa"/>
          </w:tcPr>
          <w:p w14:paraId="1AC5CDBE" w14:textId="1B891648" w:rsidR="00181CEA" w:rsidRPr="00F37608" w:rsidRDefault="004B7369" w:rsidP="78958753">
            <w:pPr>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 xml:space="preserve">Es </w:t>
            </w:r>
            <w:r w:rsidR="000434EE" w:rsidRPr="00F37608">
              <w:rPr>
                <w:rFonts w:asciiTheme="minorHAnsi" w:eastAsiaTheme="minorEastAsia" w:hAnsiTheme="minorHAnsi" w:cstheme="minorHAnsi"/>
                <w:sz w:val="20"/>
                <w:szCs w:val="20"/>
                <w:lang w:val="es-PE"/>
              </w:rPr>
              <w:t xml:space="preserve">importante </w:t>
            </w:r>
            <w:r w:rsidRPr="00F37608">
              <w:rPr>
                <w:rFonts w:asciiTheme="minorHAnsi" w:eastAsiaTheme="minorEastAsia" w:hAnsiTheme="minorHAnsi" w:cstheme="minorHAnsi"/>
                <w:sz w:val="20"/>
                <w:szCs w:val="20"/>
                <w:lang w:val="es-PE"/>
              </w:rPr>
              <w:t>respetar la frecuencia de las sesiones de la Junta de Proyecto con el fin de tener una mejor gestión y mejor comunicación entre las partes.</w:t>
            </w:r>
          </w:p>
        </w:tc>
      </w:tr>
      <w:tr w:rsidR="00DA68D8" w:rsidRPr="00FB766B" w14:paraId="152841C6" w14:textId="77777777" w:rsidTr="00D82898">
        <w:trPr>
          <w:trHeight w:val="496"/>
        </w:trPr>
        <w:tc>
          <w:tcPr>
            <w:tcW w:w="435" w:type="dxa"/>
            <w:shd w:val="clear" w:color="auto" w:fill="FFFFFF" w:themeFill="background1"/>
          </w:tcPr>
          <w:p w14:paraId="0F94F801" w14:textId="2647EB31" w:rsidR="00DA68D8" w:rsidRPr="00F37608" w:rsidRDefault="00DA68D8" w:rsidP="78958753">
            <w:pPr>
              <w:jc w:val="center"/>
              <w:rPr>
                <w:rFonts w:asciiTheme="minorHAnsi" w:eastAsiaTheme="minorEastAsia" w:hAnsiTheme="minorHAnsi" w:cstheme="minorHAnsi"/>
                <w:sz w:val="20"/>
                <w:szCs w:val="20"/>
              </w:rPr>
            </w:pPr>
            <w:r w:rsidRPr="00F37608">
              <w:rPr>
                <w:rFonts w:asciiTheme="minorHAnsi" w:eastAsiaTheme="minorEastAsia" w:hAnsiTheme="minorHAnsi" w:cstheme="minorHAnsi"/>
                <w:sz w:val="20"/>
                <w:szCs w:val="20"/>
              </w:rPr>
              <w:t>4</w:t>
            </w:r>
          </w:p>
        </w:tc>
        <w:tc>
          <w:tcPr>
            <w:tcW w:w="8354" w:type="dxa"/>
          </w:tcPr>
          <w:p w14:paraId="5F79BDDC" w14:textId="076A4D40" w:rsidR="00DA68D8" w:rsidRPr="00F37608" w:rsidRDefault="00DA68D8" w:rsidP="00DA68D8">
            <w:pPr>
              <w:spacing w:after="0"/>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Se hace necesario reforzar permanentemente, a través de un plan preestablecido, el proceso de capacitación de los monitores de gestión local de las UT y a los CAE sobre el uso de las cocinas que se provean, al ser nuevas tecnologías que requieren un monitoreo constante. Como parte de ese proceso, el PNUD en coordinación con el PNAEQW ha preparado y entregado unos videos auto instructivos para ser difundidos entre los miembros de la comunidad educativa.</w:t>
            </w:r>
          </w:p>
          <w:p w14:paraId="60FAEB78" w14:textId="77777777" w:rsidR="00DA68D8" w:rsidRPr="00F37608" w:rsidRDefault="00DA68D8" w:rsidP="78958753">
            <w:pPr>
              <w:rPr>
                <w:rFonts w:asciiTheme="minorHAnsi" w:eastAsiaTheme="minorEastAsia" w:hAnsiTheme="minorHAnsi" w:cstheme="minorHAnsi"/>
                <w:sz w:val="20"/>
                <w:szCs w:val="20"/>
                <w:lang w:val="es-PE"/>
              </w:rPr>
            </w:pPr>
          </w:p>
        </w:tc>
      </w:tr>
      <w:tr w:rsidR="00DA68D8" w:rsidRPr="00C809C9" w14:paraId="5ACF9CF1" w14:textId="77777777" w:rsidTr="00D82898">
        <w:trPr>
          <w:trHeight w:val="496"/>
        </w:trPr>
        <w:tc>
          <w:tcPr>
            <w:tcW w:w="435" w:type="dxa"/>
            <w:shd w:val="clear" w:color="auto" w:fill="FFFFFF" w:themeFill="background1"/>
          </w:tcPr>
          <w:p w14:paraId="4824BEDE" w14:textId="30166E53" w:rsidR="00DA68D8" w:rsidRPr="00F37608" w:rsidRDefault="00DA68D8" w:rsidP="78958753">
            <w:pPr>
              <w:jc w:val="center"/>
              <w:rPr>
                <w:rFonts w:asciiTheme="minorHAnsi" w:eastAsiaTheme="minorEastAsia" w:hAnsiTheme="minorHAnsi" w:cstheme="minorHAnsi"/>
                <w:sz w:val="20"/>
                <w:szCs w:val="20"/>
              </w:rPr>
            </w:pPr>
            <w:r w:rsidRPr="00F37608">
              <w:rPr>
                <w:rFonts w:asciiTheme="minorHAnsi" w:eastAsiaTheme="minorEastAsia" w:hAnsiTheme="minorHAnsi" w:cstheme="minorHAnsi"/>
                <w:sz w:val="20"/>
                <w:szCs w:val="20"/>
              </w:rPr>
              <w:t>5</w:t>
            </w:r>
          </w:p>
        </w:tc>
        <w:tc>
          <w:tcPr>
            <w:tcW w:w="8354" w:type="dxa"/>
          </w:tcPr>
          <w:p w14:paraId="6C97E891" w14:textId="447276BB" w:rsidR="00DA68D8" w:rsidRPr="00F37608" w:rsidRDefault="00DA68D8" w:rsidP="00DA68D8">
            <w:pPr>
              <w:spacing w:after="0"/>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La continuidad y regularidad de las reuniones operativas del Proyecto han funcionado y a su vez</w:t>
            </w:r>
            <w:r w:rsidR="00B70A3F">
              <w:rPr>
                <w:rFonts w:asciiTheme="minorHAnsi" w:eastAsiaTheme="minorEastAsia" w:hAnsiTheme="minorHAnsi" w:cstheme="minorHAnsi"/>
                <w:sz w:val="20"/>
                <w:szCs w:val="20"/>
                <w:lang w:val="es-PE"/>
              </w:rPr>
              <w:t xml:space="preserve"> han </w:t>
            </w:r>
            <w:r w:rsidRPr="00F37608">
              <w:rPr>
                <w:rFonts w:asciiTheme="minorHAnsi" w:eastAsiaTheme="minorEastAsia" w:hAnsiTheme="minorHAnsi" w:cstheme="minorHAnsi"/>
                <w:sz w:val="20"/>
                <w:szCs w:val="20"/>
                <w:lang w:val="es-PE"/>
              </w:rPr>
              <w:t>permitido optimizar y agilizar la toma de decisiones al interior del PNAEQW respecto a los productos entregados en el marco del Proyecto.</w:t>
            </w:r>
          </w:p>
          <w:p w14:paraId="44BB26E3" w14:textId="77777777" w:rsidR="00DA68D8" w:rsidRPr="00F37608" w:rsidRDefault="00DA68D8" w:rsidP="00DA68D8">
            <w:pPr>
              <w:spacing w:after="0"/>
              <w:rPr>
                <w:rFonts w:asciiTheme="minorHAnsi" w:eastAsiaTheme="minorEastAsia" w:hAnsiTheme="minorHAnsi" w:cstheme="minorHAnsi"/>
                <w:sz w:val="20"/>
                <w:szCs w:val="20"/>
                <w:lang w:val="es-PE"/>
              </w:rPr>
            </w:pPr>
          </w:p>
        </w:tc>
      </w:tr>
      <w:tr w:rsidR="00DA68D8" w:rsidRPr="00C809C9" w14:paraId="63482D65" w14:textId="77777777" w:rsidTr="00D82898">
        <w:trPr>
          <w:trHeight w:val="496"/>
        </w:trPr>
        <w:tc>
          <w:tcPr>
            <w:tcW w:w="435" w:type="dxa"/>
            <w:shd w:val="clear" w:color="auto" w:fill="FFFFFF" w:themeFill="background1"/>
          </w:tcPr>
          <w:p w14:paraId="63064F8E" w14:textId="6793307B" w:rsidR="00DA68D8" w:rsidRPr="00F37608" w:rsidRDefault="00DA68D8" w:rsidP="78958753">
            <w:pPr>
              <w:jc w:val="center"/>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6</w:t>
            </w:r>
          </w:p>
        </w:tc>
        <w:tc>
          <w:tcPr>
            <w:tcW w:w="8354" w:type="dxa"/>
          </w:tcPr>
          <w:p w14:paraId="680DB8C6" w14:textId="3B6ED757" w:rsidR="00DA68D8" w:rsidRPr="00F37608" w:rsidRDefault="00DA68D8" w:rsidP="00DA68D8">
            <w:pPr>
              <w:spacing w:after="0"/>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En el presente año (2019) se han contado con las especificaciones técnicas propuestas por el PNUD (cocinas GLP y Ollas) y las bases de datos proporcionadas por el PNAEQW (IIEE beneficiadas) durante el primer trimestre del año, lo cual ha permitido desarrollar los procesos de adquisición y contratación para que las entregas se finalicen antes de finalizar el año escolar.</w:t>
            </w:r>
          </w:p>
          <w:p w14:paraId="0426E5BD" w14:textId="77777777" w:rsidR="00DA68D8" w:rsidRPr="00F37608" w:rsidRDefault="00DA68D8" w:rsidP="00DA68D8">
            <w:pPr>
              <w:spacing w:after="0"/>
              <w:rPr>
                <w:rFonts w:asciiTheme="minorHAnsi" w:eastAsiaTheme="minorEastAsia" w:hAnsiTheme="minorHAnsi" w:cstheme="minorHAnsi"/>
                <w:sz w:val="20"/>
                <w:szCs w:val="20"/>
                <w:lang w:val="es-PE"/>
              </w:rPr>
            </w:pPr>
          </w:p>
        </w:tc>
      </w:tr>
      <w:tr w:rsidR="00DA68D8" w:rsidRPr="00C809C9" w14:paraId="0FB37C6E" w14:textId="77777777" w:rsidTr="00D82898">
        <w:trPr>
          <w:trHeight w:val="496"/>
        </w:trPr>
        <w:tc>
          <w:tcPr>
            <w:tcW w:w="435" w:type="dxa"/>
            <w:shd w:val="clear" w:color="auto" w:fill="FFFFFF" w:themeFill="background1"/>
          </w:tcPr>
          <w:p w14:paraId="69E9A3B0" w14:textId="14B7BFB8" w:rsidR="00DA68D8" w:rsidRPr="00F37608" w:rsidRDefault="00DA68D8" w:rsidP="78958753">
            <w:pPr>
              <w:jc w:val="center"/>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7</w:t>
            </w:r>
          </w:p>
        </w:tc>
        <w:tc>
          <w:tcPr>
            <w:tcW w:w="8354" w:type="dxa"/>
          </w:tcPr>
          <w:p w14:paraId="26ADEC64" w14:textId="77777777" w:rsidR="00DA68D8" w:rsidRPr="00F37608" w:rsidRDefault="00DA68D8" w:rsidP="00DA68D8">
            <w:pPr>
              <w:spacing w:after="0"/>
              <w:rPr>
                <w:rFonts w:asciiTheme="minorHAnsi" w:eastAsiaTheme="minorEastAsia" w:hAnsiTheme="minorHAnsi" w:cstheme="minorHAnsi"/>
                <w:sz w:val="20"/>
                <w:szCs w:val="20"/>
                <w:lang w:val="es-PE"/>
              </w:rPr>
            </w:pPr>
            <w:r w:rsidRPr="00F37608">
              <w:rPr>
                <w:rFonts w:asciiTheme="minorHAnsi" w:eastAsiaTheme="minorEastAsia" w:hAnsiTheme="minorHAnsi" w:cstheme="minorHAnsi"/>
                <w:sz w:val="20"/>
                <w:szCs w:val="20"/>
                <w:lang w:val="es-PE"/>
              </w:rPr>
              <w:t>Se ha evidenciado que para el caso de la ejecución de experiencias pilotos que involucran articulación e integración de esfuerzos compartidos entre dos o varios sectores del gobierno central, se hace necesario considerar y convocar desde el principio a las instancias regionales y locales, haciéndolas participes como actores relevantes.</w:t>
            </w:r>
          </w:p>
          <w:p w14:paraId="43397E6A" w14:textId="77777777" w:rsidR="00DA68D8" w:rsidRPr="00F37608" w:rsidRDefault="00DA68D8" w:rsidP="00DA68D8">
            <w:pPr>
              <w:spacing w:after="0"/>
              <w:rPr>
                <w:rFonts w:asciiTheme="minorHAnsi" w:eastAsiaTheme="minorEastAsia" w:hAnsiTheme="minorHAnsi" w:cstheme="minorHAnsi"/>
                <w:sz w:val="20"/>
                <w:szCs w:val="20"/>
                <w:lang w:val="es-PE"/>
              </w:rPr>
            </w:pPr>
          </w:p>
        </w:tc>
      </w:tr>
    </w:tbl>
    <w:p w14:paraId="342D4C27" w14:textId="504EA28C" w:rsidR="00F20C2B" w:rsidRPr="000914D3" w:rsidRDefault="00F20C2B" w:rsidP="78958753">
      <w:pPr>
        <w:tabs>
          <w:tab w:val="left" w:pos="4680"/>
        </w:tabs>
        <w:ind w:left="450" w:hanging="270"/>
        <w:rPr>
          <w:rFonts w:asciiTheme="minorHAnsi" w:eastAsiaTheme="minorEastAsia" w:hAnsiTheme="minorHAnsi" w:cstheme="minorHAnsi"/>
          <w:b/>
          <w:bCs/>
          <w:color w:val="FF0000"/>
          <w:sz w:val="20"/>
          <w:szCs w:val="20"/>
          <w:lang w:val="es-ES"/>
        </w:rPr>
      </w:pPr>
    </w:p>
    <w:p w14:paraId="6349FF13" w14:textId="77777777" w:rsidR="00F20C2B" w:rsidRPr="00927426" w:rsidRDefault="00F20C2B">
      <w:pPr>
        <w:spacing w:after="0"/>
        <w:jc w:val="left"/>
        <w:rPr>
          <w:rFonts w:asciiTheme="minorHAnsi" w:eastAsiaTheme="minorEastAsia" w:hAnsiTheme="minorHAnsi" w:cstheme="minorHAnsi"/>
          <w:b/>
          <w:bCs/>
          <w:sz w:val="20"/>
          <w:szCs w:val="20"/>
          <w:lang w:val="es-ES"/>
        </w:rPr>
        <w:sectPr w:rsidR="00F20C2B" w:rsidRPr="00927426" w:rsidSect="005400B0">
          <w:pgSz w:w="11906" w:h="16838" w:code="9"/>
          <w:pgMar w:top="1080" w:right="1440" w:bottom="1080" w:left="1440" w:header="720" w:footer="432" w:gutter="0"/>
          <w:cols w:space="708"/>
          <w:titlePg/>
          <w:docGrid w:linePitch="360"/>
        </w:sectPr>
      </w:pPr>
      <w:r w:rsidRPr="000914D3">
        <w:rPr>
          <w:rFonts w:asciiTheme="minorHAnsi" w:eastAsiaTheme="minorEastAsia" w:hAnsiTheme="minorHAnsi" w:cstheme="minorHAnsi"/>
          <w:b/>
          <w:bCs/>
          <w:color w:val="FF0000"/>
          <w:sz w:val="20"/>
          <w:szCs w:val="20"/>
          <w:lang w:val="es-ES"/>
        </w:rPr>
        <w:br w:type="page"/>
      </w:r>
    </w:p>
    <w:p w14:paraId="73ACFB4B" w14:textId="3E28294E" w:rsidR="00D13B22" w:rsidRPr="00206F95" w:rsidRDefault="005A095E" w:rsidP="000C2E3B">
      <w:pPr>
        <w:pStyle w:val="Prrafodelista"/>
        <w:numPr>
          <w:ilvl w:val="0"/>
          <w:numId w:val="2"/>
        </w:numPr>
        <w:tabs>
          <w:tab w:val="left" w:pos="4680"/>
        </w:tabs>
        <w:rPr>
          <w:rFonts w:asciiTheme="minorHAnsi" w:hAnsiTheme="minorHAnsi" w:cstheme="minorHAnsi"/>
          <w:b/>
          <w:bCs/>
          <w:sz w:val="20"/>
          <w:szCs w:val="20"/>
          <w:lang w:val="es-ES"/>
        </w:rPr>
      </w:pPr>
      <w:r w:rsidRPr="00206F95">
        <w:rPr>
          <w:rFonts w:asciiTheme="minorHAnsi" w:eastAsiaTheme="minorEastAsia" w:hAnsiTheme="minorHAnsi" w:cstheme="minorHAnsi"/>
          <w:b/>
          <w:bCs/>
          <w:sz w:val="20"/>
          <w:szCs w:val="20"/>
          <w:lang w:val="es-ES"/>
        </w:rPr>
        <w:lastRenderedPageBreak/>
        <w:t xml:space="preserve">MONITOREO </w:t>
      </w:r>
      <w:r w:rsidR="00D13B22" w:rsidRPr="00206F95">
        <w:rPr>
          <w:rFonts w:asciiTheme="minorHAnsi" w:eastAsiaTheme="minorEastAsia" w:hAnsiTheme="minorHAnsi" w:cstheme="minorHAnsi"/>
          <w:b/>
          <w:bCs/>
          <w:sz w:val="20"/>
          <w:szCs w:val="20"/>
          <w:lang w:val="es-ES"/>
        </w:rPr>
        <w:t>DE RIESGOS</w:t>
      </w:r>
    </w:p>
    <w:p w14:paraId="560C783D" w14:textId="77777777" w:rsidR="00D13B22" w:rsidRPr="00206F95" w:rsidRDefault="00D13B22" w:rsidP="00D13B22">
      <w:pPr>
        <w:rPr>
          <w:rFonts w:asciiTheme="minorHAnsi" w:eastAsiaTheme="minorEastAsia" w:hAnsiTheme="minorHAnsi" w:cstheme="minorHAns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Look w:val="0000" w:firstRow="0" w:lastRow="0" w:firstColumn="0" w:lastColumn="0" w:noHBand="0" w:noVBand="0"/>
      </w:tblPr>
      <w:tblGrid>
        <w:gridCol w:w="318"/>
        <w:gridCol w:w="1207"/>
        <w:gridCol w:w="1633"/>
        <w:gridCol w:w="1377"/>
        <w:gridCol w:w="701"/>
        <w:gridCol w:w="891"/>
        <w:gridCol w:w="755"/>
        <w:gridCol w:w="725"/>
        <w:gridCol w:w="684"/>
        <w:gridCol w:w="1650"/>
        <w:gridCol w:w="1233"/>
        <w:gridCol w:w="1233"/>
        <w:gridCol w:w="843"/>
        <w:gridCol w:w="1418"/>
      </w:tblGrid>
      <w:tr w:rsidR="00206F95" w:rsidRPr="00206F95" w14:paraId="7FAD353D" w14:textId="77777777" w:rsidTr="00206F95">
        <w:tc>
          <w:tcPr>
            <w:tcW w:w="318" w:type="dxa"/>
            <w:shd w:val="clear" w:color="auto" w:fill="C0C0C0"/>
          </w:tcPr>
          <w:p w14:paraId="376DA3DD" w14:textId="77777777" w:rsidR="00D13B22" w:rsidRPr="00206F95" w:rsidRDefault="00D13B22" w:rsidP="00D73642">
            <w:pPr>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w:t>
            </w:r>
          </w:p>
        </w:tc>
        <w:tc>
          <w:tcPr>
            <w:tcW w:w="1207" w:type="dxa"/>
            <w:shd w:val="clear" w:color="auto" w:fill="C0C0C0"/>
          </w:tcPr>
          <w:p w14:paraId="043417C0" w14:textId="77777777" w:rsidR="00D13B22" w:rsidRPr="00206F95" w:rsidRDefault="00D13B22" w:rsidP="006C608C">
            <w:pPr>
              <w:jc w:val="center"/>
              <w:rPr>
                <w:rFonts w:asciiTheme="minorHAnsi" w:eastAsiaTheme="minorEastAsia" w:hAnsiTheme="minorHAnsi" w:cstheme="minorHAnsi"/>
                <w:b/>
                <w:bCs/>
                <w:sz w:val="20"/>
                <w:szCs w:val="20"/>
                <w:lang w:val="es-PE" w:eastAsia="es-PE"/>
              </w:rPr>
            </w:pPr>
            <w:proofErr w:type="spellStart"/>
            <w:r w:rsidRPr="00206F95">
              <w:rPr>
                <w:rFonts w:asciiTheme="minorHAnsi" w:eastAsiaTheme="minorEastAsia" w:hAnsiTheme="minorHAnsi" w:cstheme="minorHAnsi"/>
                <w:b/>
                <w:bCs/>
                <w:sz w:val="20"/>
                <w:szCs w:val="20"/>
                <w:lang w:val="es-PE" w:eastAsia="es-PE"/>
              </w:rPr>
              <w:t>Categoria</w:t>
            </w:r>
            <w:proofErr w:type="spellEnd"/>
          </w:p>
        </w:tc>
        <w:tc>
          <w:tcPr>
            <w:tcW w:w="1633" w:type="dxa"/>
            <w:shd w:val="clear" w:color="auto" w:fill="C0C0C0"/>
          </w:tcPr>
          <w:p w14:paraId="5D7FD8A5" w14:textId="77777777" w:rsidR="00D13B22" w:rsidRPr="00206F95" w:rsidRDefault="00D13B22" w:rsidP="006C608C">
            <w:pPr>
              <w:jc w:val="center"/>
              <w:rPr>
                <w:rFonts w:asciiTheme="minorHAnsi" w:eastAsiaTheme="minorEastAsia" w:hAnsiTheme="minorHAnsi" w:cstheme="minorHAnsi"/>
                <w:b/>
                <w:bCs/>
                <w:sz w:val="20"/>
                <w:szCs w:val="20"/>
                <w:lang w:val="es-PE" w:eastAsia="es-PE"/>
              </w:rPr>
            </w:pPr>
            <w:proofErr w:type="spellStart"/>
            <w:r w:rsidRPr="00206F95">
              <w:rPr>
                <w:rFonts w:asciiTheme="minorHAnsi" w:eastAsiaTheme="minorEastAsia" w:hAnsiTheme="minorHAnsi" w:cstheme="minorHAnsi"/>
                <w:b/>
                <w:bCs/>
                <w:sz w:val="20"/>
                <w:szCs w:val="20"/>
                <w:lang w:val="es-PE" w:eastAsia="es-PE"/>
              </w:rPr>
              <w:t>Subcategoria</w:t>
            </w:r>
            <w:proofErr w:type="spellEnd"/>
          </w:p>
        </w:tc>
        <w:tc>
          <w:tcPr>
            <w:tcW w:w="1377" w:type="dxa"/>
            <w:shd w:val="clear" w:color="auto" w:fill="C0C0C0"/>
          </w:tcPr>
          <w:p w14:paraId="0CA71F1E" w14:textId="77777777" w:rsidR="00D13B22" w:rsidRPr="00206F95" w:rsidRDefault="00D13B22" w:rsidP="006C608C">
            <w:pPr>
              <w:jc w:val="center"/>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Evento</w:t>
            </w:r>
          </w:p>
        </w:tc>
        <w:tc>
          <w:tcPr>
            <w:tcW w:w="701" w:type="dxa"/>
            <w:shd w:val="clear" w:color="auto" w:fill="C0C0C0"/>
          </w:tcPr>
          <w:p w14:paraId="026167F7" w14:textId="77777777" w:rsidR="00D13B22" w:rsidRPr="00206F95" w:rsidRDefault="00D13B22" w:rsidP="006C608C">
            <w:pPr>
              <w:jc w:val="center"/>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Causa</w:t>
            </w:r>
          </w:p>
        </w:tc>
        <w:tc>
          <w:tcPr>
            <w:tcW w:w="891" w:type="dxa"/>
            <w:shd w:val="clear" w:color="auto" w:fill="C0C0C0"/>
          </w:tcPr>
          <w:p w14:paraId="6DDE2CB2" w14:textId="77777777" w:rsidR="00D13B22" w:rsidRPr="00206F95" w:rsidRDefault="00D13B22" w:rsidP="006C608C">
            <w:pPr>
              <w:jc w:val="center"/>
              <w:rPr>
                <w:rFonts w:asciiTheme="minorHAnsi" w:eastAsiaTheme="minorEastAsia" w:hAnsiTheme="minorHAnsi" w:cstheme="minorHAnsi"/>
                <w:b/>
                <w:bCs/>
                <w:sz w:val="20"/>
                <w:szCs w:val="20"/>
                <w:lang w:eastAsia="es-PE"/>
              </w:rPr>
            </w:pPr>
            <w:r w:rsidRPr="00206F95">
              <w:rPr>
                <w:rFonts w:asciiTheme="minorHAnsi" w:eastAsiaTheme="minorEastAsia" w:hAnsiTheme="minorHAnsi" w:cstheme="minorHAnsi"/>
                <w:b/>
                <w:bCs/>
                <w:sz w:val="20"/>
                <w:szCs w:val="20"/>
                <w:lang w:val="es-PE" w:eastAsia="es-PE"/>
              </w:rPr>
              <w:t>Impacto</w:t>
            </w:r>
          </w:p>
        </w:tc>
        <w:tc>
          <w:tcPr>
            <w:tcW w:w="755" w:type="dxa"/>
            <w:shd w:val="clear" w:color="auto" w:fill="C0C0C0"/>
          </w:tcPr>
          <w:p w14:paraId="7F658AD2" w14:textId="77777777" w:rsidR="00D13B22" w:rsidRPr="00206F95" w:rsidRDefault="00D13B22" w:rsidP="006C608C">
            <w:pPr>
              <w:jc w:val="center"/>
              <w:rPr>
                <w:rFonts w:asciiTheme="minorHAnsi" w:eastAsiaTheme="minorEastAsia" w:hAnsiTheme="minorHAnsi" w:cstheme="minorHAnsi"/>
                <w:b/>
                <w:bCs/>
                <w:sz w:val="20"/>
                <w:szCs w:val="20"/>
                <w:lang w:eastAsia="es-PE"/>
              </w:rPr>
            </w:pPr>
            <w:r w:rsidRPr="00206F95">
              <w:rPr>
                <w:rFonts w:asciiTheme="minorHAnsi" w:eastAsiaTheme="minorEastAsia" w:hAnsiTheme="minorHAnsi" w:cstheme="minorHAnsi"/>
                <w:b/>
                <w:bCs/>
                <w:sz w:val="20"/>
                <w:szCs w:val="20"/>
                <w:lang w:eastAsia="es-PE"/>
              </w:rPr>
              <w:t xml:space="preserve">Nivel de </w:t>
            </w:r>
            <w:proofErr w:type="spellStart"/>
            <w:r w:rsidRPr="00206F95">
              <w:rPr>
                <w:rFonts w:asciiTheme="minorHAnsi" w:eastAsiaTheme="minorEastAsia" w:hAnsiTheme="minorHAnsi" w:cstheme="minorHAnsi"/>
                <w:b/>
                <w:bCs/>
                <w:sz w:val="20"/>
                <w:szCs w:val="20"/>
                <w:lang w:eastAsia="es-PE"/>
              </w:rPr>
              <w:t>Riesgo</w:t>
            </w:r>
            <w:proofErr w:type="spellEnd"/>
          </w:p>
        </w:tc>
        <w:tc>
          <w:tcPr>
            <w:tcW w:w="725" w:type="dxa"/>
            <w:shd w:val="clear" w:color="auto" w:fill="C0C0C0"/>
          </w:tcPr>
          <w:p w14:paraId="758B8941" w14:textId="54AC7695" w:rsidR="00D13B22" w:rsidRPr="00206F95" w:rsidRDefault="00D82898" w:rsidP="006C608C">
            <w:pPr>
              <w:jc w:val="center"/>
              <w:rPr>
                <w:rFonts w:asciiTheme="minorHAnsi" w:eastAsiaTheme="minorEastAsia" w:hAnsiTheme="minorHAnsi" w:cstheme="minorHAnsi"/>
                <w:b/>
                <w:bCs/>
                <w:sz w:val="20"/>
                <w:szCs w:val="20"/>
                <w:lang w:eastAsia="es-PE"/>
              </w:rPr>
            </w:pPr>
            <w:proofErr w:type="spellStart"/>
            <w:r w:rsidRPr="00206F95">
              <w:rPr>
                <w:rFonts w:asciiTheme="minorHAnsi" w:eastAsiaTheme="minorEastAsia" w:hAnsiTheme="minorHAnsi" w:cstheme="minorHAnsi"/>
                <w:b/>
                <w:bCs/>
                <w:sz w:val="20"/>
                <w:szCs w:val="20"/>
                <w:lang w:eastAsia="es-PE"/>
              </w:rPr>
              <w:t>Desde</w:t>
            </w:r>
            <w:proofErr w:type="spellEnd"/>
          </w:p>
        </w:tc>
        <w:tc>
          <w:tcPr>
            <w:tcW w:w="684" w:type="dxa"/>
            <w:shd w:val="clear" w:color="auto" w:fill="C0C0C0"/>
          </w:tcPr>
          <w:p w14:paraId="58419CE5" w14:textId="29D0AF22" w:rsidR="00D13B22" w:rsidRPr="00206F95" w:rsidRDefault="00D82898" w:rsidP="006C608C">
            <w:pPr>
              <w:jc w:val="center"/>
              <w:rPr>
                <w:rFonts w:asciiTheme="minorHAnsi" w:eastAsiaTheme="minorEastAsia" w:hAnsiTheme="minorHAnsi" w:cstheme="minorHAnsi"/>
                <w:b/>
                <w:bCs/>
                <w:sz w:val="20"/>
                <w:szCs w:val="20"/>
                <w:lang w:eastAsia="es-PE"/>
              </w:rPr>
            </w:pPr>
            <w:r w:rsidRPr="00206F95">
              <w:rPr>
                <w:rFonts w:asciiTheme="minorHAnsi" w:eastAsiaTheme="minorEastAsia" w:hAnsiTheme="minorHAnsi" w:cstheme="minorHAnsi"/>
                <w:b/>
                <w:bCs/>
                <w:sz w:val="20"/>
                <w:szCs w:val="20"/>
                <w:lang w:eastAsia="es-PE"/>
              </w:rPr>
              <w:t>Hasta</w:t>
            </w:r>
          </w:p>
        </w:tc>
        <w:tc>
          <w:tcPr>
            <w:tcW w:w="1650" w:type="dxa"/>
            <w:shd w:val="clear" w:color="auto" w:fill="C0C0C0"/>
          </w:tcPr>
          <w:p w14:paraId="682CEB2F" w14:textId="41C85EC1" w:rsidR="00D13B22" w:rsidRPr="00206F95" w:rsidRDefault="00D82898" w:rsidP="006C608C">
            <w:pPr>
              <w:jc w:val="center"/>
              <w:rPr>
                <w:rFonts w:asciiTheme="minorHAnsi" w:eastAsiaTheme="minorEastAsia" w:hAnsiTheme="minorHAnsi" w:cstheme="minorHAnsi"/>
                <w:b/>
                <w:bCs/>
                <w:sz w:val="20"/>
                <w:szCs w:val="20"/>
                <w:lang w:eastAsia="es-PE"/>
              </w:rPr>
            </w:pPr>
            <w:proofErr w:type="spellStart"/>
            <w:r w:rsidRPr="00206F95">
              <w:rPr>
                <w:rFonts w:asciiTheme="minorHAnsi" w:eastAsiaTheme="minorEastAsia" w:hAnsiTheme="minorHAnsi" w:cstheme="minorHAnsi"/>
                <w:b/>
                <w:bCs/>
                <w:sz w:val="20"/>
                <w:szCs w:val="20"/>
                <w:lang w:eastAsia="es-PE"/>
              </w:rPr>
              <w:t>Actividades</w:t>
            </w:r>
            <w:proofErr w:type="spellEnd"/>
            <w:r w:rsidRPr="00206F95">
              <w:rPr>
                <w:rFonts w:asciiTheme="minorHAnsi" w:eastAsiaTheme="minorEastAsia" w:hAnsiTheme="minorHAnsi" w:cstheme="minorHAnsi"/>
                <w:b/>
                <w:bCs/>
                <w:sz w:val="20"/>
                <w:szCs w:val="20"/>
                <w:lang w:eastAsia="es-PE"/>
              </w:rPr>
              <w:t xml:space="preserve"> de </w:t>
            </w:r>
            <w:proofErr w:type="spellStart"/>
            <w:r w:rsidRPr="00206F95">
              <w:rPr>
                <w:rFonts w:asciiTheme="minorHAnsi" w:eastAsiaTheme="minorEastAsia" w:hAnsiTheme="minorHAnsi" w:cstheme="minorHAnsi"/>
                <w:b/>
                <w:bCs/>
                <w:sz w:val="20"/>
                <w:szCs w:val="20"/>
                <w:lang w:eastAsia="es-PE"/>
              </w:rPr>
              <w:t>seguimiento</w:t>
            </w:r>
            <w:proofErr w:type="spellEnd"/>
          </w:p>
        </w:tc>
        <w:tc>
          <w:tcPr>
            <w:tcW w:w="1233" w:type="dxa"/>
            <w:shd w:val="clear" w:color="auto" w:fill="C0C0C0"/>
          </w:tcPr>
          <w:p w14:paraId="1E475CCB" w14:textId="09D278FD" w:rsidR="00D13B22" w:rsidRPr="00206F95" w:rsidRDefault="00D82898" w:rsidP="006C608C">
            <w:pPr>
              <w:jc w:val="center"/>
              <w:rPr>
                <w:rFonts w:asciiTheme="minorHAnsi" w:eastAsiaTheme="minorEastAsia" w:hAnsiTheme="minorHAnsi" w:cstheme="minorHAnsi"/>
                <w:b/>
                <w:bCs/>
                <w:sz w:val="20"/>
                <w:szCs w:val="20"/>
                <w:lang w:eastAsia="es-PE"/>
              </w:rPr>
            </w:pPr>
            <w:proofErr w:type="spellStart"/>
            <w:r w:rsidRPr="00206F95">
              <w:rPr>
                <w:rFonts w:asciiTheme="minorHAnsi" w:eastAsiaTheme="minorEastAsia" w:hAnsiTheme="minorHAnsi" w:cstheme="minorHAnsi"/>
                <w:b/>
                <w:bCs/>
                <w:sz w:val="20"/>
                <w:szCs w:val="20"/>
                <w:lang w:eastAsia="es-PE"/>
              </w:rPr>
              <w:t>Tiempo</w:t>
            </w:r>
            <w:proofErr w:type="spellEnd"/>
            <w:r w:rsidRPr="00206F95">
              <w:rPr>
                <w:rFonts w:asciiTheme="minorHAnsi" w:eastAsiaTheme="minorEastAsia" w:hAnsiTheme="minorHAnsi" w:cstheme="minorHAnsi"/>
                <w:b/>
                <w:bCs/>
                <w:sz w:val="20"/>
                <w:szCs w:val="20"/>
                <w:lang w:eastAsia="es-PE"/>
              </w:rPr>
              <w:t xml:space="preserve"> </w:t>
            </w:r>
            <w:proofErr w:type="spellStart"/>
            <w:r w:rsidRPr="00206F95">
              <w:rPr>
                <w:rFonts w:asciiTheme="minorHAnsi" w:eastAsiaTheme="minorEastAsia" w:hAnsiTheme="minorHAnsi" w:cstheme="minorHAnsi"/>
                <w:b/>
                <w:bCs/>
                <w:sz w:val="20"/>
                <w:szCs w:val="20"/>
                <w:lang w:eastAsia="es-PE"/>
              </w:rPr>
              <w:t>estimado</w:t>
            </w:r>
            <w:proofErr w:type="spellEnd"/>
            <w:r w:rsidRPr="00206F95">
              <w:rPr>
                <w:rFonts w:asciiTheme="minorHAnsi" w:eastAsiaTheme="minorEastAsia" w:hAnsiTheme="minorHAnsi" w:cstheme="minorHAnsi"/>
                <w:b/>
                <w:bCs/>
                <w:sz w:val="20"/>
                <w:szCs w:val="20"/>
                <w:lang w:eastAsia="es-PE"/>
              </w:rPr>
              <w:t xml:space="preserve"> de </w:t>
            </w:r>
            <w:proofErr w:type="spellStart"/>
            <w:r w:rsidRPr="00206F95">
              <w:rPr>
                <w:rFonts w:asciiTheme="minorHAnsi" w:eastAsiaTheme="minorEastAsia" w:hAnsiTheme="minorHAnsi" w:cstheme="minorHAnsi"/>
                <w:b/>
                <w:bCs/>
                <w:sz w:val="20"/>
                <w:szCs w:val="20"/>
                <w:lang w:eastAsia="es-PE"/>
              </w:rPr>
              <w:t>seguimiento</w:t>
            </w:r>
            <w:proofErr w:type="spellEnd"/>
          </w:p>
        </w:tc>
        <w:tc>
          <w:tcPr>
            <w:tcW w:w="1233" w:type="dxa"/>
            <w:shd w:val="clear" w:color="auto" w:fill="C0C0C0"/>
          </w:tcPr>
          <w:p w14:paraId="32BF8EBF" w14:textId="45DB7D9F" w:rsidR="00D13B22" w:rsidRPr="00206F95" w:rsidRDefault="00D82898" w:rsidP="006C608C">
            <w:pPr>
              <w:jc w:val="center"/>
              <w:rPr>
                <w:rFonts w:asciiTheme="minorHAnsi" w:eastAsiaTheme="minorEastAsia" w:hAnsiTheme="minorHAnsi" w:cstheme="minorHAnsi"/>
                <w:b/>
                <w:bCs/>
                <w:sz w:val="20"/>
                <w:szCs w:val="20"/>
                <w:lang w:eastAsia="es-PE"/>
              </w:rPr>
            </w:pPr>
            <w:r w:rsidRPr="00206F95">
              <w:rPr>
                <w:rFonts w:asciiTheme="minorHAnsi" w:eastAsiaTheme="minorEastAsia" w:hAnsiTheme="minorHAnsi" w:cstheme="minorHAnsi"/>
                <w:b/>
                <w:bCs/>
                <w:sz w:val="20"/>
                <w:szCs w:val="20"/>
                <w:lang w:eastAsia="es-PE"/>
              </w:rPr>
              <w:t xml:space="preserve">Responsible del </w:t>
            </w:r>
            <w:proofErr w:type="spellStart"/>
            <w:r w:rsidRPr="00206F95">
              <w:rPr>
                <w:rFonts w:asciiTheme="minorHAnsi" w:eastAsiaTheme="minorEastAsia" w:hAnsiTheme="minorHAnsi" w:cstheme="minorHAnsi"/>
                <w:b/>
                <w:bCs/>
                <w:sz w:val="20"/>
                <w:szCs w:val="20"/>
                <w:lang w:eastAsia="es-PE"/>
              </w:rPr>
              <w:t>seguimiento</w:t>
            </w:r>
            <w:proofErr w:type="spellEnd"/>
          </w:p>
        </w:tc>
        <w:tc>
          <w:tcPr>
            <w:tcW w:w="843" w:type="dxa"/>
            <w:shd w:val="clear" w:color="auto" w:fill="C0C0C0"/>
          </w:tcPr>
          <w:p w14:paraId="79D3F54C" w14:textId="10DC6AC3" w:rsidR="00D13B22" w:rsidRPr="00206F95" w:rsidRDefault="00D82898" w:rsidP="006C608C">
            <w:pPr>
              <w:jc w:val="center"/>
              <w:rPr>
                <w:rFonts w:asciiTheme="minorHAnsi" w:eastAsiaTheme="minorEastAsia" w:hAnsiTheme="minorHAnsi" w:cstheme="minorHAnsi"/>
                <w:b/>
                <w:bCs/>
                <w:sz w:val="20"/>
                <w:szCs w:val="20"/>
                <w:lang w:eastAsia="es-PE"/>
              </w:rPr>
            </w:pPr>
            <w:proofErr w:type="spellStart"/>
            <w:r w:rsidRPr="00206F95">
              <w:rPr>
                <w:rFonts w:asciiTheme="minorHAnsi" w:eastAsiaTheme="minorEastAsia" w:hAnsiTheme="minorHAnsi" w:cstheme="minorHAnsi"/>
                <w:b/>
                <w:bCs/>
                <w:sz w:val="20"/>
                <w:szCs w:val="20"/>
                <w:lang w:eastAsia="es-PE"/>
              </w:rPr>
              <w:t>Estatus</w:t>
            </w:r>
            <w:proofErr w:type="spellEnd"/>
          </w:p>
        </w:tc>
        <w:tc>
          <w:tcPr>
            <w:tcW w:w="1418" w:type="dxa"/>
            <w:shd w:val="clear" w:color="auto" w:fill="C0C0C0"/>
          </w:tcPr>
          <w:p w14:paraId="5376627D" w14:textId="665F3FEE" w:rsidR="00D13B22" w:rsidRPr="00206F95" w:rsidRDefault="00D82898" w:rsidP="006C608C">
            <w:pPr>
              <w:jc w:val="center"/>
              <w:rPr>
                <w:rFonts w:asciiTheme="minorHAnsi" w:eastAsiaTheme="minorEastAsia" w:hAnsiTheme="minorHAnsi" w:cstheme="minorHAnsi"/>
                <w:b/>
                <w:bCs/>
                <w:sz w:val="20"/>
                <w:szCs w:val="20"/>
                <w:lang w:eastAsia="es-PE"/>
              </w:rPr>
            </w:pPr>
            <w:proofErr w:type="spellStart"/>
            <w:r w:rsidRPr="00206F95">
              <w:rPr>
                <w:rFonts w:asciiTheme="minorHAnsi" w:eastAsiaTheme="minorEastAsia" w:hAnsiTheme="minorHAnsi" w:cstheme="minorHAnsi"/>
                <w:b/>
                <w:bCs/>
                <w:sz w:val="20"/>
                <w:szCs w:val="20"/>
                <w:lang w:eastAsia="es-PE"/>
              </w:rPr>
              <w:t>Comentarios</w:t>
            </w:r>
            <w:proofErr w:type="spellEnd"/>
          </w:p>
        </w:tc>
      </w:tr>
      <w:tr w:rsidR="00206F95" w:rsidRPr="00FB766B" w14:paraId="02D0C05E" w14:textId="77777777" w:rsidTr="00206F95">
        <w:trPr>
          <w:trHeight w:val="76"/>
        </w:trPr>
        <w:tc>
          <w:tcPr>
            <w:tcW w:w="318" w:type="dxa"/>
            <w:shd w:val="clear" w:color="auto" w:fill="auto"/>
          </w:tcPr>
          <w:p w14:paraId="32E07194" w14:textId="77777777" w:rsidR="00D13B22" w:rsidRPr="00206F95" w:rsidRDefault="00D13B22" w:rsidP="00D73642">
            <w:pPr>
              <w:rPr>
                <w:rFonts w:asciiTheme="minorHAnsi" w:eastAsiaTheme="minorEastAsia" w:hAnsiTheme="minorHAnsi" w:cstheme="minorHAnsi"/>
                <w:sz w:val="20"/>
                <w:szCs w:val="20"/>
                <w:lang w:eastAsia="es-PE"/>
              </w:rPr>
            </w:pPr>
            <w:r w:rsidRPr="00206F95">
              <w:rPr>
                <w:rFonts w:asciiTheme="minorHAnsi" w:eastAsiaTheme="minorEastAsia" w:hAnsiTheme="minorHAnsi" w:cstheme="minorHAnsi"/>
                <w:sz w:val="20"/>
                <w:szCs w:val="20"/>
                <w:lang w:eastAsia="es-PE"/>
              </w:rPr>
              <w:t>1</w:t>
            </w:r>
          </w:p>
        </w:tc>
        <w:tc>
          <w:tcPr>
            <w:tcW w:w="1207" w:type="dxa"/>
            <w:shd w:val="clear" w:color="auto" w:fill="auto"/>
          </w:tcPr>
          <w:p w14:paraId="15729AE3" w14:textId="77777777" w:rsidR="00E175B2" w:rsidRPr="00206F95" w:rsidRDefault="00E175B2" w:rsidP="00E175B2">
            <w:pPr>
              <w:spacing w:after="0"/>
              <w:rPr>
                <w:rFonts w:cs="Arial"/>
                <w:sz w:val="16"/>
                <w:szCs w:val="16"/>
                <w:lang w:val="es-ES"/>
              </w:rPr>
            </w:pPr>
            <w:r w:rsidRPr="00206F95">
              <w:rPr>
                <w:rFonts w:cs="Arial"/>
                <w:sz w:val="16"/>
                <w:szCs w:val="16"/>
                <w:lang w:val="es-ES"/>
              </w:rPr>
              <w:t>Ambiental</w:t>
            </w:r>
          </w:p>
          <w:p w14:paraId="12F87294" w14:textId="77777777" w:rsidR="00E175B2" w:rsidRPr="00206F95" w:rsidRDefault="00E175B2" w:rsidP="00E175B2">
            <w:pPr>
              <w:rPr>
                <w:rFonts w:cs="Arial"/>
                <w:sz w:val="16"/>
                <w:szCs w:val="16"/>
                <w:lang w:val="es-ES"/>
              </w:rPr>
            </w:pPr>
          </w:p>
          <w:p w14:paraId="6771FD86" w14:textId="2E4E4565" w:rsidR="00D13B22" w:rsidRPr="00206F95" w:rsidRDefault="00D13B22" w:rsidP="00E175B2">
            <w:pPr>
              <w:rPr>
                <w:rFonts w:asciiTheme="minorHAnsi" w:eastAsiaTheme="minorEastAsia" w:hAnsiTheme="minorHAnsi" w:cstheme="minorHAnsi"/>
                <w:sz w:val="20"/>
                <w:szCs w:val="20"/>
                <w:lang w:val="es-PE" w:eastAsia="es-PE"/>
              </w:rPr>
            </w:pPr>
          </w:p>
        </w:tc>
        <w:tc>
          <w:tcPr>
            <w:tcW w:w="1633" w:type="dxa"/>
            <w:shd w:val="clear" w:color="auto" w:fill="auto"/>
          </w:tcPr>
          <w:p w14:paraId="50A4726E" w14:textId="77777777" w:rsidR="00D13B22" w:rsidRPr="00B70A3F" w:rsidRDefault="00E175B2" w:rsidP="00D73642">
            <w:pPr>
              <w:jc w:val="left"/>
              <w:rPr>
                <w:rFonts w:asciiTheme="minorHAnsi" w:eastAsiaTheme="minorEastAsia" w:hAnsiTheme="minorHAnsi" w:cstheme="minorHAnsi"/>
                <w:bCs/>
                <w:sz w:val="20"/>
                <w:szCs w:val="20"/>
                <w:lang w:val="es-PE" w:eastAsia="es-PE"/>
              </w:rPr>
            </w:pPr>
            <w:r w:rsidRPr="00B70A3F">
              <w:rPr>
                <w:rFonts w:asciiTheme="minorHAnsi" w:eastAsiaTheme="minorEastAsia" w:hAnsiTheme="minorHAnsi" w:cstheme="minorHAnsi"/>
                <w:bCs/>
                <w:sz w:val="20"/>
                <w:szCs w:val="20"/>
                <w:lang w:val="es-PE" w:eastAsia="es-PE"/>
              </w:rPr>
              <w:t>1.4 Cambio Climático</w:t>
            </w:r>
          </w:p>
          <w:p w14:paraId="1B17F7D1" w14:textId="0BC8F5DB" w:rsidR="00E175B2" w:rsidRPr="00206F95" w:rsidRDefault="00E175B2" w:rsidP="00D73642">
            <w:pPr>
              <w:jc w:val="left"/>
              <w:rPr>
                <w:rFonts w:asciiTheme="minorHAnsi" w:eastAsiaTheme="minorEastAsia" w:hAnsiTheme="minorHAnsi" w:cstheme="minorHAnsi"/>
                <w:b/>
                <w:bCs/>
                <w:sz w:val="20"/>
                <w:szCs w:val="20"/>
                <w:lang w:val="es-PE" w:eastAsia="es-PE"/>
              </w:rPr>
            </w:pPr>
          </w:p>
        </w:tc>
        <w:tc>
          <w:tcPr>
            <w:tcW w:w="1377" w:type="dxa"/>
            <w:shd w:val="clear" w:color="auto" w:fill="auto"/>
          </w:tcPr>
          <w:p w14:paraId="018AC341" w14:textId="377DD9DC" w:rsidR="00D13B22" w:rsidRPr="00206F95" w:rsidRDefault="00E175B2" w:rsidP="00D73642">
            <w:pPr>
              <w:jc w:val="left"/>
              <w:rPr>
                <w:rFonts w:asciiTheme="minorHAnsi" w:eastAsiaTheme="minorEastAsia" w:hAnsiTheme="minorHAnsi" w:cstheme="minorHAnsi"/>
                <w:sz w:val="20"/>
                <w:szCs w:val="20"/>
                <w:lang w:val="es-PE" w:eastAsia="es-PE"/>
              </w:rPr>
            </w:pPr>
            <w:r w:rsidRPr="00206F95">
              <w:rPr>
                <w:rFonts w:cs="Arial"/>
                <w:sz w:val="16"/>
                <w:szCs w:val="16"/>
                <w:lang w:val="es-ES"/>
              </w:rPr>
              <w:t>Impactos</w:t>
            </w:r>
            <w:r w:rsidRPr="00206F95">
              <w:rPr>
                <w:rFonts w:cs="Arial"/>
                <w:sz w:val="16"/>
                <w:szCs w:val="16"/>
                <w:lang w:val="es-PE"/>
              </w:rPr>
              <w:t xml:space="preserve"> negativos en los resultados del proyecto como consecuencia de incidencias del cambio climático (friajes, sequias, entre otros) y desastres naturales que ocurran durante la ejecución del proyecto.</w:t>
            </w:r>
          </w:p>
        </w:tc>
        <w:tc>
          <w:tcPr>
            <w:tcW w:w="701" w:type="dxa"/>
            <w:shd w:val="clear" w:color="auto" w:fill="auto"/>
          </w:tcPr>
          <w:p w14:paraId="43713C2D" w14:textId="77777777" w:rsidR="00D13B22" w:rsidRPr="00206F95" w:rsidRDefault="00D13B22" w:rsidP="00D73642">
            <w:pPr>
              <w:jc w:val="left"/>
              <w:rPr>
                <w:rFonts w:asciiTheme="minorHAnsi" w:eastAsiaTheme="minorEastAsia" w:hAnsiTheme="minorHAnsi" w:cstheme="minorHAnsi"/>
                <w:sz w:val="20"/>
                <w:szCs w:val="20"/>
                <w:lang w:val="es-PE" w:eastAsia="es-PE"/>
              </w:rPr>
            </w:pPr>
          </w:p>
        </w:tc>
        <w:tc>
          <w:tcPr>
            <w:tcW w:w="891" w:type="dxa"/>
            <w:shd w:val="clear" w:color="auto" w:fill="auto"/>
          </w:tcPr>
          <w:p w14:paraId="11A96787" w14:textId="77777777" w:rsidR="00E175B2" w:rsidRPr="00206F95" w:rsidRDefault="00E175B2" w:rsidP="00E175B2">
            <w:pPr>
              <w:rPr>
                <w:rFonts w:cs="Arial"/>
                <w:sz w:val="16"/>
                <w:szCs w:val="16"/>
                <w:lang w:val="es-PE"/>
              </w:rPr>
            </w:pPr>
            <w:r w:rsidRPr="00206F95">
              <w:rPr>
                <w:rFonts w:cs="Arial"/>
                <w:sz w:val="16"/>
                <w:szCs w:val="16"/>
                <w:lang w:val="es-PE"/>
              </w:rPr>
              <w:t xml:space="preserve">P = 1 </w:t>
            </w:r>
          </w:p>
          <w:p w14:paraId="6A1E6097" w14:textId="2AF55433" w:rsidR="00E175B2" w:rsidRPr="00206F95" w:rsidRDefault="00E175B2" w:rsidP="00E175B2">
            <w:pPr>
              <w:spacing w:afterAutospacing="1"/>
              <w:rPr>
                <w:rFonts w:asciiTheme="minorHAnsi" w:eastAsiaTheme="minorEastAsia" w:hAnsiTheme="minorHAnsi" w:cstheme="minorHAnsi"/>
                <w:sz w:val="20"/>
                <w:szCs w:val="20"/>
                <w:lang w:eastAsia="es-PE"/>
              </w:rPr>
            </w:pPr>
            <w:r w:rsidRPr="00206F95">
              <w:rPr>
                <w:rFonts w:cs="Arial"/>
                <w:sz w:val="16"/>
                <w:szCs w:val="16"/>
                <w:lang w:val="es-PE"/>
              </w:rPr>
              <w:t>I = 1</w:t>
            </w:r>
          </w:p>
        </w:tc>
        <w:tc>
          <w:tcPr>
            <w:tcW w:w="755" w:type="dxa"/>
            <w:shd w:val="clear" w:color="auto" w:fill="auto"/>
          </w:tcPr>
          <w:p w14:paraId="2A6C68C8" w14:textId="42AFBBBD" w:rsidR="00D13B22" w:rsidRPr="00206F95" w:rsidRDefault="00E175B2" w:rsidP="00D73642">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1</w:t>
            </w:r>
          </w:p>
        </w:tc>
        <w:tc>
          <w:tcPr>
            <w:tcW w:w="725" w:type="dxa"/>
          </w:tcPr>
          <w:p w14:paraId="1BFC9806" w14:textId="7388DFCB" w:rsidR="00D13B22" w:rsidRPr="00206F95" w:rsidRDefault="00954101" w:rsidP="00D73642">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4460F014" w14:textId="0A25EC39" w:rsidR="00D13B22" w:rsidRPr="00206F95" w:rsidRDefault="00954101" w:rsidP="00D73642">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tcPr>
          <w:p w14:paraId="1C12C3E0" w14:textId="2CBC11BE" w:rsidR="00ED41A9" w:rsidRPr="00206F95" w:rsidRDefault="008368F0" w:rsidP="00ED41A9">
            <w:pPr>
              <w:rPr>
                <w:rFonts w:cs="Arial"/>
                <w:sz w:val="16"/>
                <w:szCs w:val="16"/>
                <w:lang w:val="es-PE"/>
              </w:rPr>
            </w:pPr>
            <w:r>
              <w:rPr>
                <w:rFonts w:cs="Arial"/>
                <w:sz w:val="16"/>
                <w:szCs w:val="16"/>
                <w:lang w:val="es-PE"/>
              </w:rPr>
              <w:t>x</w:t>
            </w:r>
          </w:p>
          <w:p w14:paraId="55E6F732" w14:textId="77777777" w:rsidR="00D13B22" w:rsidRPr="00206F95" w:rsidRDefault="00D13B22" w:rsidP="00D73642">
            <w:pPr>
              <w:ind w:left="-18" w:right="-108"/>
              <w:jc w:val="left"/>
              <w:rPr>
                <w:rFonts w:asciiTheme="minorHAnsi" w:eastAsiaTheme="minorEastAsia" w:hAnsiTheme="minorHAnsi" w:cstheme="minorHAnsi"/>
                <w:sz w:val="20"/>
                <w:szCs w:val="20"/>
                <w:lang w:val="es-PE" w:eastAsia="es-PE"/>
              </w:rPr>
            </w:pPr>
          </w:p>
        </w:tc>
        <w:tc>
          <w:tcPr>
            <w:tcW w:w="1233" w:type="dxa"/>
          </w:tcPr>
          <w:p w14:paraId="18A62164" w14:textId="52FCDF7B" w:rsidR="00D13B22" w:rsidRPr="00206F95" w:rsidRDefault="00595A54" w:rsidP="00D73642">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tcPr>
          <w:p w14:paraId="472FF413" w14:textId="77777777" w:rsidR="00ED41A9" w:rsidRPr="00206F95" w:rsidRDefault="00ED41A9" w:rsidP="00ED41A9">
            <w:pPr>
              <w:jc w:val="center"/>
              <w:rPr>
                <w:rFonts w:cs="Arial"/>
                <w:sz w:val="16"/>
                <w:szCs w:val="16"/>
                <w:lang w:val="es-PE"/>
              </w:rPr>
            </w:pPr>
            <w:r w:rsidRPr="00206F95">
              <w:rPr>
                <w:rFonts w:cs="Arial"/>
                <w:sz w:val="16"/>
                <w:szCs w:val="16"/>
                <w:lang w:val="es-PE"/>
              </w:rPr>
              <w:t>Director del Proyecto.</w:t>
            </w:r>
          </w:p>
          <w:p w14:paraId="15B34FED" w14:textId="77777777" w:rsidR="00ED41A9" w:rsidRPr="00206F95" w:rsidRDefault="00ED41A9" w:rsidP="00ED41A9">
            <w:pPr>
              <w:jc w:val="center"/>
              <w:rPr>
                <w:rFonts w:cs="Arial"/>
                <w:sz w:val="16"/>
                <w:szCs w:val="16"/>
                <w:lang w:val="es-PE"/>
              </w:rPr>
            </w:pPr>
            <w:r w:rsidRPr="00206F95">
              <w:rPr>
                <w:rFonts w:cs="Arial"/>
                <w:sz w:val="16"/>
                <w:szCs w:val="16"/>
                <w:lang w:val="es-PE"/>
              </w:rPr>
              <w:t>Gerente del Proyecto</w:t>
            </w:r>
          </w:p>
          <w:p w14:paraId="385BC635" w14:textId="1B0DF477" w:rsidR="00D13B22" w:rsidRPr="00206F95" w:rsidRDefault="00ED41A9" w:rsidP="00ED41A9">
            <w:pPr>
              <w:ind w:left="-18" w:right="-108"/>
              <w:jc w:val="center"/>
              <w:rPr>
                <w:rFonts w:asciiTheme="minorHAnsi" w:eastAsiaTheme="minorEastAsia" w:hAnsiTheme="minorHAnsi" w:cstheme="minorHAnsi"/>
                <w:i/>
                <w:sz w:val="20"/>
                <w:szCs w:val="20"/>
                <w:lang w:val="es-PE" w:eastAsia="es-PE"/>
              </w:rPr>
            </w:pPr>
            <w:r w:rsidRPr="00206F95">
              <w:rPr>
                <w:rFonts w:cs="Arial"/>
                <w:sz w:val="16"/>
                <w:szCs w:val="16"/>
                <w:lang w:val="es-PE"/>
              </w:rPr>
              <w:t>Oficial de Programa (PNUD).</w:t>
            </w:r>
          </w:p>
        </w:tc>
        <w:tc>
          <w:tcPr>
            <w:tcW w:w="843" w:type="dxa"/>
          </w:tcPr>
          <w:p w14:paraId="33CFA0AB" w14:textId="77D32C5E" w:rsidR="00D13B22" w:rsidRPr="00206F95" w:rsidRDefault="00ED41A9" w:rsidP="00D73642">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3F53898D" w14:textId="22E2EF98" w:rsidR="00D13B22" w:rsidRPr="00206F95" w:rsidRDefault="00ED41A9" w:rsidP="00D73642">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 xml:space="preserve">Hubo retrasos en el proceso de entregas debido a las condiciones adversas climáticas, que muchos casos impidieron el pase de caminos, cruce de ríos, </w:t>
            </w:r>
            <w:proofErr w:type="spellStart"/>
            <w:r w:rsidRPr="00206F95">
              <w:rPr>
                <w:rFonts w:asciiTheme="minorHAnsi" w:eastAsiaTheme="minorEastAsia" w:hAnsiTheme="minorHAnsi" w:cstheme="minorHAnsi"/>
                <w:sz w:val="20"/>
                <w:szCs w:val="20"/>
                <w:lang w:val="es-PE" w:eastAsia="es-PE"/>
              </w:rPr>
              <w:t>etc</w:t>
            </w:r>
            <w:proofErr w:type="spellEnd"/>
            <w:r w:rsidRPr="00206F95">
              <w:rPr>
                <w:rFonts w:asciiTheme="minorHAnsi" w:eastAsiaTheme="minorEastAsia" w:hAnsiTheme="minorHAnsi" w:cstheme="minorHAnsi"/>
                <w:sz w:val="20"/>
                <w:szCs w:val="20"/>
                <w:lang w:val="es-PE" w:eastAsia="es-PE"/>
              </w:rPr>
              <w:t xml:space="preserve"> para la entrega de los bienes.</w:t>
            </w:r>
          </w:p>
        </w:tc>
      </w:tr>
      <w:tr w:rsidR="00206F95" w:rsidRPr="00FB766B" w14:paraId="3E1612AE" w14:textId="77777777" w:rsidTr="00206F95">
        <w:trPr>
          <w:trHeight w:val="3410"/>
        </w:trPr>
        <w:tc>
          <w:tcPr>
            <w:tcW w:w="318" w:type="dxa"/>
            <w:shd w:val="clear" w:color="auto" w:fill="auto"/>
          </w:tcPr>
          <w:p w14:paraId="1D7076F8" w14:textId="77777777" w:rsidR="00595A54" w:rsidRPr="00206F95" w:rsidRDefault="00595A54" w:rsidP="00595A54">
            <w:pPr>
              <w:rPr>
                <w:rFonts w:asciiTheme="minorHAnsi" w:eastAsiaTheme="minorEastAsia" w:hAnsiTheme="minorHAnsi" w:cstheme="minorHAnsi"/>
                <w:sz w:val="20"/>
                <w:szCs w:val="20"/>
                <w:lang w:eastAsia="es-PE"/>
              </w:rPr>
            </w:pPr>
            <w:r w:rsidRPr="00206F95">
              <w:rPr>
                <w:rFonts w:asciiTheme="minorHAnsi" w:eastAsiaTheme="minorEastAsia" w:hAnsiTheme="minorHAnsi" w:cstheme="minorHAnsi"/>
                <w:sz w:val="20"/>
                <w:szCs w:val="20"/>
                <w:lang w:eastAsia="es-PE"/>
              </w:rPr>
              <w:t>2</w:t>
            </w:r>
          </w:p>
        </w:tc>
        <w:tc>
          <w:tcPr>
            <w:tcW w:w="1207" w:type="dxa"/>
            <w:shd w:val="clear" w:color="auto" w:fill="auto"/>
          </w:tcPr>
          <w:p w14:paraId="109D438A" w14:textId="2DC3E894" w:rsidR="00595A54" w:rsidRPr="00206F95" w:rsidRDefault="00595A54" w:rsidP="00595A54">
            <w:pPr>
              <w:rPr>
                <w:rFonts w:cs="Arial"/>
                <w:sz w:val="16"/>
                <w:szCs w:val="16"/>
                <w:lang w:val="es-PE"/>
              </w:rPr>
            </w:pPr>
            <w:r w:rsidRPr="00206F95">
              <w:rPr>
                <w:rFonts w:cs="Arial"/>
                <w:sz w:val="16"/>
                <w:szCs w:val="16"/>
                <w:lang w:val="es-PE"/>
              </w:rPr>
              <w:t>Estratégico</w:t>
            </w:r>
          </w:p>
          <w:p w14:paraId="0C535917" w14:textId="77777777" w:rsidR="00595A54" w:rsidRPr="00206F95" w:rsidRDefault="00595A54" w:rsidP="00595A54">
            <w:pPr>
              <w:rPr>
                <w:rFonts w:cs="Arial"/>
                <w:sz w:val="16"/>
                <w:szCs w:val="16"/>
                <w:lang w:val="es-PE"/>
              </w:rPr>
            </w:pPr>
          </w:p>
          <w:p w14:paraId="7E90D0FF" w14:textId="1850D6A9" w:rsidR="00595A54" w:rsidRPr="00206F95" w:rsidRDefault="00595A54" w:rsidP="00595A54">
            <w:pPr>
              <w:rPr>
                <w:rFonts w:cs="Arial"/>
                <w:sz w:val="16"/>
                <w:szCs w:val="16"/>
                <w:lang w:val="es-PE"/>
              </w:rPr>
            </w:pPr>
          </w:p>
        </w:tc>
        <w:tc>
          <w:tcPr>
            <w:tcW w:w="1633" w:type="dxa"/>
            <w:shd w:val="clear" w:color="auto" w:fill="auto"/>
          </w:tcPr>
          <w:p w14:paraId="14AED3BB" w14:textId="3EE8658B" w:rsidR="00436B50" w:rsidRPr="00B70A3F" w:rsidRDefault="00F23D75" w:rsidP="00595A54">
            <w:pPr>
              <w:jc w:val="left"/>
              <w:rPr>
                <w:rFonts w:asciiTheme="minorHAnsi" w:eastAsiaTheme="minorEastAsia" w:hAnsiTheme="minorHAnsi" w:cstheme="minorHAnsi"/>
                <w:bCs/>
                <w:sz w:val="20"/>
                <w:szCs w:val="20"/>
                <w:lang w:val="es-PE" w:eastAsia="es-PE"/>
              </w:rPr>
            </w:pPr>
            <w:r w:rsidRPr="00B70A3F">
              <w:rPr>
                <w:rFonts w:asciiTheme="minorHAnsi" w:eastAsiaTheme="minorEastAsia" w:hAnsiTheme="minorHAnsi" w:cstheme="minorHAnsi"/>
                <w:bCs/>
                <w:sz w:val="20"/>
                <w:szCs w:val="20"/>
                <w:lang w:val="es-PE" w:eastAsia="es-PE"/>
              </w:rPr>
              <w:t>7.4 Roles y responsabilidades entre los socios</w:t>
            </w:r>
          </w:p>
        </w:tc>
        <w:tc>
          <w:tcPr>
            <w:tcW w:w="1377" w:type="dxa"/>
            <w:shd w:val="clear" w:color="auto" w:fill="auto"/>
          </w:tcPr>
          <w:p w14:paraId="11FD619C" w14:textId="1D9CC1BE"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Se debilita la relación de socios estratégicos entre PNUD y MIDIS bajo un enfoque de administración de recursos.</w:t>
            </w:r>
          </w:p>
        </w:tc>
        <w:tc>
          <w:tcPr>
            <w:tcW w:w="701" w:type="dxa"/>
            <w:shd w:val="clear" w:color="auto" w:fill="auto"/>
          </w:tcPr>
          <w:p w14:paraId="40966BBF"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1D850A34" w14:textId="77777777" w:rsidR="00595A54" w:rsidRPr="00206F95" w:rsidRDefault="00595A54"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P=2</w:t>
            </w:r>
          </w:p>
          <w:p w14:paraId="65B06290" w14:textId="77FE0FDE" w:rsidR="00595A54" w:rsidRPr="00206F95" w:rsidRDefault="00595A54"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I= 3</w:t>
            </w:r>
          </w:p>
        </w:tc>
        <w:tc>
          <w:tcPr>
            <w:tcW w:w="755" w:type="dxa"/>
            <w:shd w:val="clear" w:color="auto" w:fill="auto"/>
          </w:tcPr>
          <w:p w14:paraId="3AC228E5" w14:textId="68B3A5DE"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w:t>
            </w:r>
          </w:p>
        </w:tc>
        <w:tc>
          <w:tcPr>
            <w:tcW w:w="725" w:type="dxa"/>
          </w:tcPr>
          <w:p w14:paraId="45A7B953" w14:textId="0EC88552"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4E7D80B7" w14:textId="2EF391F9"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vAlign w:val="center"/>
          </w:tcPr>
          <w:p w14:paraId="7B2BA984" w14:textId="0DB60E74" w:rsidR="00595A54" w:rsidRPr="00206F95" w:rsidRDefault="00FB766B" w:rsidP="00595A54">
            <w:pPr>
              <w:rPr>
                <w:rFonts w:cs="Arial"/>
                <w:sz w:val="16"/>
                <w:szCs w:val="16"/>
                <w:lang w:val="es-PE"/>
              </w:rPr>
            </w:pPr>
            <w:r>
              <w:rPr>
                <w:rFonts w:cs="Arial"/>
                <w:sz w:val="16"/>
                <w:szCs w:val="16"/>
                <w:lang w:val="es-PE"/>
              </w:rPr>
              <w:t>C</w:t>
            </w:r>
            <w:bookmarkStart w:id="6" w:name="_GoBack"/>
            <w:bookmarkEnd w:id="6"/>
          </w:p>
          <w:p w14:paraId="3FBFC4F9"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c>
          <w:tcPr>
            <w:tcW w:w="1233" w:type="dxa"/>
          </w:tcPr>
          <w:p w14:paraId="3AF44BCA" w14:textId="7558F306"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tcPr>
          <w:p w14:paraId="27367682" w14:textId="77777777" w:rsidR="00595A54" w:rsidRPr="00206F95" w:rsidRDefault="00595A54" w:rsidP="00595A54">
            <w:pPr>
              <w:jc w:val="center"/>
              <w:rPr>
                <w:rFonts w:cs="Arial"/>
                <w:sz w:val="16"/>
                <w:szCs w:val="16"/>
                <w:lang w:val="es-PE"/>
              </w:rPr>
            </w:pPr>
            <w:r w:rsidRPr="00206F95">
              <w:rPr>
                <w:rFonts w:cs="Arial"/>
                <w:sz w:val="16"/>
                <w:szCs w:val="16"/>
                <w:lang w:val="es-PE"/>
              </w:rPr>
              <w:t>Director del Proyecto.</w:t>
            </w:r>
          </w:p>
          <w:p w14:paraId="6F6D1FF5" w14:textId="77777777" w:rsidR="00595A54" w:rsidRPr="00206F95" w:rsidRDefault="00595A54" w:rsidP="00595A54">
            <w:pPr>
              <w:jc w:val="center"/>
              <w:rPr>
                <w:rFonts w:cs="Arial"/>
                <w:sz w:val="16"/>
                <w:szCs w:val="16"/>
                <w:lang w:val="es-PE"/>
              </w:rPr>
            </w:pPr>
            <w:r w:rsidRPr="00206F95">
              <w:rPr>
                <w:rFonts w:cs="Arial"/>
                <w:sz w:val="16"/>
                <w:szCs w:val="16"/>
                <w:lang w:val="es-PE"/>
              </w:rPr>
              <w:t>Gerente del Proyecto</w:t>
            </w:r>
          </w:p>
          <w:p w14:paraId="490C5B39" w14:textId="486FE5D3" w:rsidR="00595A54" w:rsidRPr="00206F95" w:rsidRDefault="00595A54" w:rsidP="00595A54">
            <w:pPr>
              <w:ind w:left="-18" w:right="-108"/>
              <w:jc w:val="center"/>
              <w:rPr>
                <w:rFonts w:asciiTheme="minorHAnsi" w:eastAsiaTheme="minorEastAsia" w:hAnsiTheme="minorHAnsi" w:cstheme="minorHAnsi"/>
                <w:sz w:val="20"/>
                <w:szCs w:val="20"/>
                <w:lang w:val="es-PE" w:eastAsia="es-PE"/>
              </w:rPr>
            </w:pPr>
            <w:r w:rsidRPr="00206F95">
              <w:rPr>
                <w:rFonts w:cs="Arial"/>
                <w:sz w:val="16"/>
                <w:szCs w:val="16"/>
                <w:lang w:val="es-PE"/>
              </w:rPr>
              <w:t>Oficial de Programa (PNUD).</w:t>
            </w:r>
          </w:p>
        </w:tc>
        <w:tc>
          <w:tcPr>
            <w:tcW w:w="843" w:type="dxa"/>
          </w:tcPr>
          <w:p w14:paraId="7A14878C" w14:textId="5E3EA07A"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00A11101" w14:textId="45C35871"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La Junta de Proyecto no se reunió con la frecuencia debida</w:t>
            </w:r>
          </w:p>
        </w:tc>
      </w:tr>
      <w:tr w:rsidR="00206F95" w:rsidRPr="008368F0" w14:paraId="46062446" w14:textId="77777777" w:rsidTr="00206F95">
        <w:tc>
          <w:tcPr>
            <w:tcW w:w="318" w:type="dxa"/>
            <w:shd w:val="clear" w:color="auto" w:fill="auto"/>
          </w:tcPr>
          <w:p w14:paraId="6FD76358" w14:textId="77777777" w:rsidR="00595A54" w:rsidRPr="00206F95" w:rsidRDefault="00595A54" w:rsidP="00595A54">
            <w:pPr>
              <w:rPr>
                <w:rFonts w:asciiTheme="minorHAnsi" w:eastAsiaTheme="minorEastAsia" w:hAnsiTheme="minorHAnsi" w:cstheme="minorHAnsi"/>
                <w:sz w:val="20"/>
                <w:szCs w:val="20"/>
                <w:lang w:eastAsia="es-PE"/>
              </w:rPr>
            </w:pPr>
            <w:r w:rsidRPr="00206F95">
              <w:rPr>
                <w:rFonts w:asciiTheme="minorHAnsi" w:eastAsiaTheme="minorEastAsia" w:hAnsiTheme="minorHAnsi" w:cstheme="minorHAnsi"/>
                <w:sz w:val="20"/>
                <w:szCs w:val="20"/>
                <w:lang w:eastAsia="es-PE"/>
              </w:rPr>
              <w:lastRenderedPageBreak/>
              <w:t>3</w:t>
            </w:r>
          </w:p>
        </w:tc>
        <w:tc>
          <w:tcPr>
            <w:tcW w:w="1207" w:type="dxa"/>
            <w:shd w:val="clear" w:color="auto" w:fill="auto"/>
          </w:tcPr>
          <w:p w14:paraId="0178EF6F" w14:textId="77777777" w:rsidR="00595A54" w:rsidRPr="00206F95" w:rsidRDefault="008414AE" w:rsidP="00595A54">
            <w:pPr>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Operativo</w:t>
            </w:r>
          </w:p>
          <w:p w14:paraId="59455F08" w14:textId="77777777" w:rsidR="00625EE7" w:rsidRPr="00206F95" w:rsidRDefault="00625EE7" w:rsidP="00595A54">
            <w:pPr>
              <w:jc w:val="left"/>
              <w:rPr>
                <w:rFonts w:asciiTheme="minorHAnsi" w:eastAsiaTheme="minorEastAsia" w:hAnsiTheme="minorHAnsi" w:cstheme="minorHAnsi"/>
                <w:sz w:val="20"/>
                <w:szCs w:val="20"/>
                <w:lang w:val="es-PE" w:eastAsia="es-PE"/>
              </w:rPr>
            </w:pPr>
          </w:p>
          <w:p w14:paraId="3669AFC1" w14:textId="77777777" w:rsidR="00625EE7" w:rsidRPr="00206F95" w:rsidRDefault="00625EE7" w:rsidP="00595A54">
            <w:pPr>
              <w:jc w:val="left"/>
              <w:rPr>
                <w:rFonts w:asciiTheme="minorHAnsi" w:eastAsiaTheme="minorEastAsia" w:hAnsiTheme="minorHAnsi" w:cstheme="minorHAnsi"/>
                <w:sz w:val="20"/>
                <w:szCs w:val="20"/>
                <w:lang w:val="es-PE" w:eastAsia="es-PE"/>
              </w:rPr>
            </w:pPr>
          </w:p>
          <w:p w14:paraId="7D7E7229" w14:textId="77777777" w:rsidR="00625EE7" w:rsidRPr="00206F95" w:rsidRDefault="00625EE7" w:rsidP="00595A54">
            <w:pPr>
              <w:jc w:val="left"/>
              <w:rPr>
                <w:rFonts w:asciiTheme="minorHAnsi" w:eastAsiaTheme="minorEastAsia" w:hAnsiTheme="minorHAnsi" w:cstheme="minorHAnsi"/>
                <w:sz w:val="20"/>
                <w:szCs w:val="20"/>
                <w:lang w:val="es-PE" w:eastAsia="es-PE"/>
              </w:rPr>
            </w:pPr>
          </w:p>
          <w:p w14:paraId="3A395524" w14:textId="77777777" w:rsidR="00625EE7" w:rsidRPr="00206F95" w:rsidRDefault="00625EE7" w:rsidP="00595A54">
            <w:pPr>
              <w:jc w:val="left"/>
              <w:rPr>
                <w:rFonts w:asciiTheme="minorHAnsi" w:eastAsiaTheme="minorEastAsia" w:hAnsiTheme="minorHAnsi" w:cstheme="minorHAnsi"/>
                <w:sz w:val="20"/>
                <w:szCs w:val="20"/>
                <w:lang w:val="es-PE" w:eastAsia="es-PE"/>
              </w:rPr>
            </w:pPr>
          </w:p>
          <w:p w14:paraId="1AEED5E0" w14:textId="77777777" w:rsidR="00625EE7" w:rsidRPr="00206F95" w:rsidRDefault="00625EE7" w:rsidP="00595A54">
            <w:pPr>
              <w:jc w:val="left"/>
              <w:rPr>
                <w:rFonts w:asciiTheme="minorHAnsi" w:eastAsiaTheme="minorEastAsia" w:hAnsiTheme="minorHAnsi" w:cstheme="minorHAnsi"/>
                <w:sz w:val="20"/>
                <w:szCs w:val="20"/>
                <w:lang w:val="es-PE" w:eastAsia="es-PE"/>
              </w:rPr>
            </w:pPr>
          </w:p>
          <w:p w14:paraId="3FE95A63" w14:textId="77777777" w:rsidR="00DA24C6" w:rsidRPr="00206F95" w:rsidRDefault="00DA24C6" w:rsidP="00595A54">
            <w:pPr>
              <w:jc w:val="left"/>
              <w:rPr>
                <w:rFonts w:asciiTheme="minorHAnsi" w:eastAsiaTheme="minorEastAsia" w:hAnsiTheme="minorHAnsi" w:cstheme="minorHAnsi"/>
                <w:sz w:val="20"/>
                <w:szCs w:val="20"/>
                <w:lang w:val="es-PE" w:eastAsia="es-PE"/>
              </w:rPr>
            </w:pPr>
          </w:p>
          <w:p w14:paraId="2B2E9566" w14:textId="77777777" w:rsidR="00DA24C6" w:rsidRPr="00206F95" w:rsidRDefault="00DA24C6" w:rsidP="00595A54">
            <w:pPr>
              <w:jc w:val="left"/>
              <w:rPr>
                <w:rFonts w:asciiTheme="minorHAnsi" w:eastAsiaTheme="minorEastAsia" w:hAnsiTheme="minorHAnsi" w:cstheme="minorHAnsi"/>
                <w:sz w:val="20"/>
                <w:szCs w:val="20"/>
                <w:lang w:val="es-PE" w:eastAsia="es-PE"/>
              </w:rPr>
            </w:pPr>
          </w:p>
          <w:p w14:paraId="1566D821" w14:textId="77777777" w:rsidR="00DA24C6" w:rsidRPr="00206F95" w:rsidRDefault="00DA24C6" w:rsidP="00595A54">
            <w:pPr>
              <w:jc w:val="left"/>
              <w:rPr>
                <w:rFonts w:asciiTheme="minorHAnsi" w:eastAsiaTheme="minorEastAsia" w:hAnsiTheme="minorHAnsi" w:cstheme="minorHAnsi"/>
                <w:sz w:val="20"/>
                <w:szCs w:val="20"/>
                <w:lang w:val="es-PE" w:eastAsia="es-PE"/>
              </w:rPr>
            </w:pPr>
          </w:p>
          <w:p w14:paraId="350B0CDF" w14:textId="04D6E63F" w:rsidR="00A63114" w:rsidRPr="00206F95" w:rsidRDefault="00A63114" w:rsidP="00595A54">
            <w:pPr>
              <w:jc w:val="left"/>
              <w:rPr>
                <w:rFonts w:asciiTheme="minorHAnsi" w:eastAsiaTheme="minorEastAsia" w:hAnsiTheme="minorHAnsi" w:cstheme="minorHAnsi"/>
                <w:sz w:val="20"/>
                <w:szCs w:val="20"/>
                <w:lang w:val="es-PE" w:eastAsia="es-PE"/>
              </w:rPr>
            </w:pPr>
          </w:p>
        </w:tc>
        <w:tc>
          <w:tcPr>
            <w:tcW w:w="1633" w:type="dxa"/>
            <w:shd w:val="clear" w:color="auto" w:fill="auto"/>
          </w:tcPr>
          <w:p w14:paraId="5621F985" w14:textId="706E568E" w:rsidR="007D6B63" w:rsidRPr="00206F95" w:rsidRDefault="007D6B63" w:rsidP="007D6B63">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3.1 Alineamiento con prioridades nacionales</w:t>
            </w:r>
          </w:p>
          <w:p w14:paraId="69CE3639" w14:textId="53FB6D5C" w:rsidR="00714C56" w:rsidRPr="00206F95" w:rsidRDefault="007D6B63" w:rsidP="00595A54">
            <w:pPr>
              <w:jc w:val="left"/>
              <w:rPr>
                <w:rFonts w:asciiTheme="minorHAnsi" w:eastAsiaTheme="minorEastAsia" w:hAnsiTheme="minorHAnsi" w:cstheme="minorHAnsi"/>
                <w:b/>
                <w:bCs/>
                <w:sz w:val="20"/>
                <w:szCs w:val="20"/>
                <w:lang w:val="es-PE" w:eastAsia="es-PE"/>
              </w:rPr>
            </w:pPr>
            <w:r>
              <w:rPr>
                <w:rFonts w:asciiTheme="minorHAnsi" w:eastAsiaTheme="minorEastAsia" w:hAnsiTheme="minorHAnsi" w:cstheme="minorHAnsi"/>
                <w:b/>
                <w:bCs/>
                <w:sz w:val="20"/>
                <w:szCs w:val="20"/>
                <w:lang w:val="es-PE" w:eastAsia="es-PE"/>
              </w:rPr>
              <w:t>3</w:t>
            </w:r>
            <w:r w:rsidR="00714C56" w:rsidRPr="00206F95">
              <w:rPr>
                <w:rFonts w:asciiTheme="minorHAnsi" w:eastAsiaTheme="minorEastAsia" w:hAnsiTheme="minorHAnsi" w:cstheme="minorHAnsi"/>
                <w:b/>
                <w:bCs/>
                <w:sz w:val="20"/>
                <w:szCs w:val="20"/>
                <w:lang w:val="es-PE" w:eastAsia="es-PE"/>
              </w:rPr>
              <w:t>.3 Liderazgo y gestión</w:t>
            </w:r>
          </w:p>
          <w:p w14:paraId="6D6C63C3" w14:textId="612ACD08" w:rsidR="00DA24C6" w:rsidRPr="00206F95" w:rsidRDefault="00126DED" w:rsidP="00595A54">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3.4 Flexibilidad y oportunidad de gestión</w:t>
            </w:r>
          </w:p>
          <w:p w14:paraId="05A6DA17" w14:textId="1DCC4751" w:rsidR="00DA24C6" w:rsidRPr="00206F95" w:rsidRDefault="00DA24C6" w:rsidP="00DA24C6">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3.5</w:t>
            </w:r>
            <w:r w:rsidR="000046C4" w:rsidRPr="00206F95">
              <w:rPr>
                <w:rFonts w:asciiTheme="minorHAnsi" w:eastAsiaTheme="minorEastAsia" w:hAnsiTheme="minorHAnsi" w:cstheme="minorHAnsi"/>
                <w:b/>
                <w:bCs/>
                <w:sz w:val="20"/>
                <w:szCs w:val="20"/>
                <w:lang w:val="es-PE" w:eastAsia="es-PE"/>
              </w:rPr>
              <w:t xml:space="preserve"> </w:t>
            </w:r>
            <w:r w:rsidRPr="00206F95">
              <w:rPr>
                <w:rFonts w:asciiTheme="minorHAnsi" w:eastAsiaTheme="minorEastAsia" w:hAnsiTheme="minorHAnsi" w:cstheme="minorHAnsi"/>
                <w:b/>
                <w:bCs/>
                <w:sz w:val="20"/>
                <w:szCs w:val="20"/>
                <w:lang w:val="es-PE" w:eastAsia="es-PE"/>
              </w:rPr>
              <w:t xml:space="preserve">Sinergias potenciales </w:t>
            </w:r>
          </w:p>
          <w:p w14:paraId="6D0956B4" w14:textId="77777777" w:rsidR="00DA24C6" w:rsidRPr="00206F95" w:rsidRDefault="00DA24C6" w:rsidP="00DA24C6">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3.7 Alianzas</w:t>
            </w:r>
          </w:p>
          <w:p w14:paraId="0923124C" w14:textId="1A5039FE" w:rsidR="00DA24C6" w:rsidRPr="00206F95" w:rsidRDefault="00DA24C6" w:rsidP="00DA24C6">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3.9 Compromiso de los aliados nacionales</w:t>
            </w:r>
          </w:p>
          <w:p w14:paraId="03F9A20E" w14:textId="615E3213" w:rsidR="00126DED" w:rsidRPr="00206F95" w:rsidRDefault="00126DED" w:rsidP="00595A54">
            <w:pPr>
              <w:jc w:val="left"/>
              <w:rPr>
                <w:rFonts w:asciiTheme="minorHAnsi" w:eastAsiaTheme="minorEastAsia" w:hAnsiTheme="minorHAnsi" w:cstheme="minorHAnsi"/>
                <w:b/>
                <w:bCs/>
                <w:sz w:val="20"/>
                <w:szCs w:val="20"/>
                <w:lang w:val="es-PE" w:eastAsia="es-PE"/>
              </w:rPr>
            </w:pPr>
          </w:p>
        </w:tc>
        <w:tc>
          <w:tcPr>
            <w:tcW w:w="1377" w:type="dxa"/>
            <w:shd w:val="clear" w:color="auto" w:fill="auto"/>
          </w:tcPr>
          <w:p w14:paraId="1ACA9ACD" w14:textId="59820773"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Retrasos en implementación de proyecto</w:t>
            </w:r>
          </w:p>
        </w:tc>
        <w:tc>
          <w:tcPr>
            <w:tcW w:w="701" w:type="dxa"/>
            <w:shd w:val="clear" w:color="auto" w:fill="auto"/>
          </w:tcPr>
          <w:p w14:paraId="69A16849"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2F702C5E" w14:textId="77777777" w:rsidR="00595A54" w:rsidRPr="00206F95" w:rsidRDefault="00C102BA"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P=2</w:t>
            </w:r>
          </w:p>
          <w:p w14:paraId="702AB319" w14:textId="59CCDD51" w:rsidR="00C102BA" w:rsidRPr="00206F95" w:rsidRDefault="00C102BA"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I=3</w:t>
            </w:r>
          </w:p>
        </w:tc>
        <w:tc>
          <w:tcPr>
            <w:tcW w:w="755" w:type="dxa"/>
            <w:shd w:val="clear" w:color="auto" w:fill="auto"/>
          </w:tcPr>
          <w:p w14:paraId="3125CC94" w14:textId="0CB8A9AF" w:rsidR="00595A54" w:rsidRPr="00206F95" w:rsidRDefault="008414AE"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3</w:t>
            </w:r>
          </w:p>
        </w:tc>
        <w:tc>
          <w:tcPr>
            <w:tcW w:w="725" w:type="dxa"/>
          </w:tcPr>
          <w:p w14:paraId="12262568" w14:textId="3CE420A2" w:rsidR="00595A54" w:rsidRPr="00206F95" w:rsidRDefault="00714C56"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5C75BFE0" w14:textId="4F81DB3E" w:rsidR="00595A54" w:rsidRPr="00206F95" w:rsidRDefault="00714C56"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tcPr>
          <w:p w14:paraId="1090450E" w14:textId="1302FF0A" w:rsidR="00595A54" w:rsidRPr="00206F95" w:rsidRDefault="00595A54" w:rsidP="00595A54">
            <w:pPr>
              <w:rPr>
                <w:rFonts w:cs="Arial"/>
                <w:sz w:val="16"/>
                <w:szCs w:val="16"/>
                <w:lang w:val="es-PE"/>
              </w:rPr>
            </w:pPr>
            <w:r w:rsidRPr="00206F95">
              <w:rPr>
                <w:rFonts w:cs="Arial"/>
                <w:sz w:val="16"/>
                <w:szCs w:val="16"/>
                <w:lang w:val="es-PE"/>
              </w:rPr>
              <w:t xml:space="preserve">Es necesario mayor compromiso y celeridad por parte del PNAE Qali Warma en dar respuesta a las comunicaciones que se envían por parte del PNUD. </w:t>
            </w:r>
          </w:p>
          <w:p w14:paraId="09B5EC1A" w14:textId="77777777" w:rsidR="00595A54" w:rsidRPr="00206F95" w:rsidRDefault="00595A54" w:rsidP="00595A54">
            <w:pPr>
              <w:rPr>
                <w:rFonts w:cs="Arial"/>
                <w:sz w:val="16"/>
                <w:szCs w:val="16"/>
                <w:lang w:val="es-PE"/>
              </w:rPr>
            </w:pPr>
          </w:p>
          <w:p w14:paraId="232F55E6" w14:textId="77777777" w:rsidR="00595A54" w:rsidRPr="00206F95" w:rsidRDefault="00595A54" w:rsidP="00595A54">
            <w:pPr>
              <w:rPr>
                <w:rFonts w:cs="Arial"/>
                <w:sz w:val="16"/>
                <w:szCs w:val="16"/>
                <w:lang w:val="es-PE"/>
              </w:rPr>
            </w:pPr>
            <w:r w:rsidRPr="00206F95">
              <w:rPr>
                <w:rFonts w:cs="Arial"/>
                <w:sz w:val="16"/>
                <w:szCs w:val="16"/>
                <w:lang w:val="es-PE"/>
              </w:rPr>
              <w:t xml:space="preserve">Se han establecido canales de comunicación fluidos entre </w:t>
            </w:r>
            <w:proofErr w:type="gramStart"/>
            <w:r w:rsidRPr="00206F95">
              <w:rPr>
                <w:rFonts w:cs="Arial"/>
                <w:sz w:val="16"/>
                <w:szCs w:val="16"/>
                <w:lang w:val="es-PE"/>
              </w:rPr>
              <w:t>el  PNUD</w:t>
            </w:r>
            <w:proofErr w:type="gramEnd"/>
            <w:r w:rsidRPr="00206F95">
              <w:rPr>
                <w:rFonts w:cs="Arial"/>
                <w:sz w:val="16"/>
                <w:szCs w:val="16"/>
                <w:lang w:val="es-PE"/>
              </w:rPr>
              <w:t xml:space="preserve"> y el PNAE Qali Warma y el Ministerio de Educación.</w:t>
            </w:r>
          </w:p>
          <w:p w14:paraId="69FF11B9" w14:textId="77777777" w:rsidR="00595A54" w:rsidRPr="00206F95" w:rsidRDefault="00595A54" w:rsidP="00595A54">
            <w:pPr>
              <w:rPr>
                <w:rFonts w:cs="Arial"/>
                <w:sz w:val="16"/>
                <w:szCs w:val="16"/>
                <w:lang w:val="es-PE"/>
              </w:rPr>
            </w:pPr>
          </w:p>
          <w:p w14:paraId="2C4EDDF3"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c>
          <w:tcPr>
            <w:tcW w:w="1233" w:type="dxa"/>
          </w:tcPr>
          <w:p w14:paraId="68A58A7E" w14:textId="72AC9221"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tcPr>
          <w:p w14:paraId="45038036" w14:textId="77777777" w:rsidR="00595A54" w:rsidRPr="00206F95" w:rsidRDefault="00595A54" w:rsidP="00595A54">
            <w:pPr>
              <w:jc w:val="center"/>
              <w:rPr>
                <w:rFonts w:cs="Arial"/>
                <w:sz w:val="16"/>
                <w:szCs w:val="16"/>
                <w:lang w:val="es-PE"/>
              </w:rPr>
            </w:pPr>
            <w:r w:rsidRPr="00206F95">
              <w:rPr>
                <w:rFonts w:cs="Arial"/>
                <w:sz w:val="16"/>
                <w:szCs w:val="16"/>
                <w:lang w:val="es-PE"/>
              </w:rPr>
              <w:t>Director del Proyecto.</w:t>
            </w:r>
          </w:p>
          <w:p w14:paraId="325A641F" w14:textId="77777777" w:rsidR="00595A54" w:rsidRPr="00206F95" w:rsidRDefault="00595A54" w:rsidP="00595A54">
            <w:pPr>
              <w:jc w:val="center"/>
              <w:rPr>
                <w:rFonts w:cs="Arial"/>
                <w:sz w:val="16"/>
                <w:szCs w:val="16"/>
                <w:lang w:val="es-PE"/>
              </w:rPr>
            </w:pPr>
            <w:r w:rsidRPr="00206F95">
              <w:rPr>
                <w:rFonts w:cs="Arial"/>
                <w:sz w:val="16"/>
                <w:szCs w:val="16"/>
                <w:lang w:val="es-PE"/>
              </w:rPr>
              <w:t>Gerente del Proyecto</w:t>
            </w:r>
          </w:p>
          <w:p w14:paraId="31BEEE19" w14:textId="50BFBE32" w:rsidR="00595A54" w:rsidRPr="00206F95" w:rsidRDefault="00595A54" w:rsidP="00595A54">
            <w:pPr>
              <w:ind w:left="-18" w:right="-108"/>
              <w:jc w:val="center"/>
              <w:rPr>
                <w:rFonts w:asciiTheme="minorHAnsi" w:eastAsiaTheme="minorEastAsia" w:hAnsiTheme="minorHAnsi" w:cstheme="minorHAnsi"/>
                <w:sz w:val="20"/>
                <w:szCs w:val="20"/>
                <w:lang w:val="es-PE" w:eastAsia="es-PE"/>
              </w:rPr>
            </w:pPr>
            <w:r w:rsidRPr="00206F95">
              <w:rPr>
                <w:rFonts w:cs="Arial"/>
                <w:sz w:val="16"/>
                <w:szCs w:val="16"/>
                <w:lang w:val="es-PE"/>
              </w:rPr>
              <w:t>Oficial de Programa (PNUD</w:t>
            </w:r>
          </w:p>
        </w:tc>
        <w:tc>
          <w:tcPr>
            <w:tcW w:w="843" w:type="dxa"/>
          </w:tcPr>
          <w:p w14:paraId="04C10542" w14:textId="52785DC2"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7BF37616" w14:textId="71E2D8BC"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 xml:space="preserve">La comunicación entre el PNUD y PNAEQW se </w:t>
            </w:r>
            <w:proofErr w:type="spellStart"/>
            <w:r w:rsidRPr="00206F95">
              <w:rPr>
                <w:rFonts w:asciiTheme="minorHAnsi" w:eastAsiaTheme="minorEastAsia" w:hAnsiTheme="minorHAnsi" w:cstheme="minorHAnsi"/>
                <w:sz w:val="20"/>
                <w:szCs w:val="20"/>
                <w:lang w:val="es-PE" w:eastAsia="es-PE"/>
              </w:rPr>
              <w:t>vió</w:t>
            </w:r>
            <w:proofErr w:type="spellEnd"/>
            <w:r w:rsidRPr="00206F95">
              <w:rPr>
                <w:rFonts w:asciiTheme="minorHAnsi" w:eastAsiaTheme="minorEastAsia" w:hAnsiTheme="minorHAnsi" w:cstheme="minorHAnsi"/>
                <w:sz w:val="20"/>
                <w:szCs w:val="20"/>
                <w:lang w:val="es-PE" w:eastAsia="es-PE"/>
              </w:rPr>
              <w:t xml:space="preserve"> muchas veces afectada ya que a partir de los cambios en la Dirección Ejecutiva del Programa, se </w:t>
            </w:r>
            <w:proofErr w:type="gramStart"/>
            <w:r w:rsidRPr="00206F95">
              <w:rPr>
                <w:rFonts w:asciiTheme="minorHAnsi" w:eastAsiaTheme="minorEastAsia" w:hAnsiTheme="minorHAnsi" w:cstheme="minorHAnsi"/>
                <w:sz w:val="20"/>
                <w:szCs w:val="20"/>
                <w:lang w:val="es-PE" w:eastAsia="es-PE"/>
              </w:rPr>
              <w:t>tuvo  actualizaciones</w:t>
            </w:r>
            <w:proofErr w:type="gramEnd"/>
            <w:r w:rsidRPr="00206F95">
              <w:rPr>
                <w:rFonts w:asciiTheme="minorHAnsi" w:eastAsiaTheme="minorEastAsia" w:hAnsiTheme="minorHAnsi" w:cstheme="minorHAnsi"/>
                <w:sz w:val="20"/>
                <w:szCs w:val="20"/>
                <w:lang w:val="es-PE" w:eastAsia="es-PE"/>
              </w:rPr>
              <w:t xml:space="preserve"> y cambios de estrategias.</w:t>
            </w:r>
          </w:p>
        </w:tc>
      </w:tr>
      <w:tr w:rsidR="00206F95" w:rsidRPr="00206F95" w14:paraId="772B06D3" w14:textId="77777777" w:rsidTr="00206F95">
        <w:tc>
          <w:tcPr>
            <w:tcW w:w="318" w:type="dxa"/>
            <w:shd w:val="clear" w:color="auto" w:fill="auto"/>
          </w:tcPr>
          <w:p w14:paraId="74AA7C0D" w14:textId="77777777" w:rsidR="00595A54" w:rsidRPr="00206F95" w:rsidRDefault="00595A54" w:rsidP="00595A54">
            <w:pPr>
              <w:rPr>
                <w:rFonts w:asciiTheme="minorHAnsi" w:eastAsiaTheme="minorEastAsia" w:hAnsiTheme="minorHAnsi" w:cstheme="minorHAnsi"/>
                <w:sz w:val="20"/>
                <w:szCs w:val="20"/>
                <w:lang w:eastAsia="es-PE"/>
              </w:rPr>
            </w:pPr>
            <w:r w:rsidRPr="00206F95">
              <w:rPr>
                <w:rFonts w:asciiTheme="minorHAnsi" w:eastAsiaTheme="minorEastAsia" w:hAnsiTheme="minorHAnsi" w:cstheme="minorHAnsi"/>
                <w:sz w:val="20"/>
                <w:szCs w:val="20"/>
                <w:lang w:eastAsia="es-PE"/>
              </w:rPr>
              <w:t>4</w:t>
            </w:r>
          </w:p>
        </w:tc>
        <w:tc>
          <w:tcPr>
            <w:tcW w:w="1207" w:type="dxa"/>
            <w:shd w:val="clear" w:color="auto" w:fill="auto"/>
          </w:tcPr>
          <w:p w14:paraId="4B65EAC5" w14:textId="450AA7F9" w:rsidR="00595A54" w:rsidRPr="00206F95" w:rsidRDefault="005B0025" w:rsidP="00595A54">
            <w:pPr>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Operativo</w:t>
            </w:r>
          </w:p>
        </w:tc>
        <w:tc>
          <w:tcPr>
            <w:tcW w:w="1633" w:type="dxa"/>
            <w:shd w:val="clear" w:color="auto" w:fill="auto"/>
          </w:tcPr>
          <w:p w14:paraId="71C74C53" w14:textId="7F3D4AA0" w:rsidR="000046C4" w:rsidRPr="00206F95" w:rsidRDefault="000046C4" w:rsidP="000046C4">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3.3 Liderazgo y gestión</w:t>
            </w:r>
          </w:p>
          <w:p w14:paraId="6D64D582" w14:textId="1194267D" w:rsidR="00EC4C36" w:rsidRPr="00206F95" w:rsidRDefault="00EC4C36" w:rsidP="000046C4">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3.4 Flexibilidad y oportunidad de gestión</w:t>
            </w:r>
          </w:p>
          <w:p w14:paraId="1FEC5EB6" w14:textId="1615D950" w:rsidR="00A07F16" w:rsidRPr="00206F95" w:rsidRDefault="00A07F16" w:rsidP="00166C60">
            <w:pPr>
              <w:jc w:val="left"/>
              <w:rPr>
                <w:rFonts w:asciiTheme="minorHAnsi" w:eastAsiaTheme="minorEastAsia" w:hAnsiTheme="minorHAnsi" w:cstheme="minorHAnsi"/>
                <w:b/>
                <w:bCs/>
                <w:sz w:val="20"/>
                <w:szCs w:val="20"/>
                <w:lang w:val="es-PE" w:eastAsia="es-PE"/>
              </w:rPr>
            </w:pPr>
          </w:p>
        </w:tc>
        <w:tc>
          <w:tcPr>
            <w:tcW w:w="1377" w:type="dxa"/>
            <w:shd w:val="clear" w:color="auto" w:fill="auto"/>
          </w:tcPr>
          <w:p w14:paraId="49FA291C" w14:textId="29D3F299"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La dispersión de IIEE al interior del país dificulta la distribución de las tecnologías adquiridas, así como la implementación de las capacitaciones</w:t>
            </w:r>
          </w:p>
        </w:tc>
        <w:tc>
          <w:tcPr>
            <w:tcW w:w="701" w:type="dxa"/>
            <w:shd w:val="clear" w:color="auto" w:fill="auto"/>
          </w:tcPr>
          <w:p w14:paraId="1D07EB78"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3FFA5F61" w14:textId="77777777" w:rsidR="00595A54" w:rsidRPr="00206F95" w:rsidRDefault="00B06655"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P=3</w:t>
            </w:r>
          </w:p>
          <w:p w14:paraId="53E11B55" w14:textId="6675E1B0" w:rsidR="00B06655" w:rsidRPr="00206F95" w:rsidRDefault="00B06655"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I=</w:t>
            </w:r>
            <w:r w:rsidR="00656C2A" w:rsidRPr="00206F95">
              <w:rPr>
                <w:rFonts w:asciiTheme="minorHAnsi" w:eastAsiaTheme="minorEastAsia" w:hAnsiTheme="minorHAnsi" w:cstheme="minorHAnsi"/>
                <w:sz w:val="20"/>
                <w:szCs w:val="20"/>
                <w:lang w:val="es-PE" w:eastAsia="es-PE"/>
              </w:rPr>
              <w:t>2</w:t>
            </w:r>
          </w:p>
        </w:tc>
        <w:tc>
          <w:tcPr>
            <w:tcW w:w="755" w:type="dxa"/>
            <w:shd w:val="clear" w:color="auto" w:fill="auto"/>
          </w:tcPr>
          <w:p w14:paraId="7DE26351" w14:textId="536000AB" w:rsidR="00595A54" w:rsidRPr="00206F95" w:rsidRDefault="00656C2A"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3</w:t>
            </w:r>
          </w:p>
        </w:tc>
        <w:tc>
          <w:tcPr>
            <w:tcW w:w="725" w:type="dxa"/>
          </w:tcPr>
          <w:p w14:paraId="710919A7" w14:textId="1D45E4E0" w:rsidR="00595A54" w:rsidRPr="00206F95" w:rsidRDefault="00656C2A"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052A05FF" w14:textId="3E368B24" w:rsidR="00595A54" w:rsidRPr="00206F95" w:rsidRDefault="00656C2A"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vAlign w:val="center"/>
          </w:tcPr>
          <w:p w14:paraId="3834B186" w14:textId="789B1A7E"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cs="Arial"/>
                <w:sz w:val="16"/>
                <w:szCs w:val="16"/>
                <w:lang w:val="es-PE"/>
              </w:rPr>
              <w:t>Se establecieron rutas de reparto de las IIEE dispersas y se establecieron los requerimientos logísticos con anticipación para garantizar su incorporación dentro del cronograma de distribución y/o de capacitaciones del Proyecto.</w:t>
            </w:r>
          </w:p>
        </w:tc>
        <w:tc>
          <w:tcPr>
            <w:tcW w:w="1233" w:type="dxa"/>
          </w:tcPr>
          <w:p w14:paraId="588B29C2" w14:textId="4EA3E196" w:rsidR="00595A54" w:rsidRPr="00206F95" w:rsidRDefault="00B0665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tcPr>
          <w:p w14:paraId="6DCDEDA3" w14:textId="542F66F2"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cs="Arial"/>
                <w:sz w:val="16"/>
                <w:szCs w:val="16"/>
                <w:lang w:val="es-PE"/>
              </w:rPr>
              <w:t>Oficial de Programa (PNUD).</w:t>
            </w:r>
          </w:p>
        </w:tc>
        <w:tc>
          <w:tcPr>
            <w:tcW w:w="843" w:type="dxa"/>
          </w:tcPr>
          <w:p w14:paraId="10227137" w14:textId="59D9723B"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145E0D25"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r>
      <w:tr w:rsidR="00206F95" w:rsidRPr="00C809C9" w14:paraId="26E88FED" w14:textId="77777777" w:rsidTr="00206F95">
        <w:tc>
          <w:tcPr>
            <w:tcW w:w="318" w:type="dxa"/>
            <w:shd w:val="clear" w:color="auto" w:fill="auto"/>
          </w:tcPr>
          <w:p w14:paraId="6D874C14" w14:textId="5C317841" w:rsidR="00595A54" w:rsidRPr="00206F95" w:rsidRDefault="00595A54" w:rsidP="00595A54">
            <w:pPr>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5</w:t>
            </w:r>
          </w:p>
        </w:tc>
        <w:tc>
          <w:tcPr>
            <w:tcW w:w="1207" w:type="dxa"/>
            <w:shd w:val="clear" w:color="auto" w:fill="auto"/>
            <w:vAlign w:val="center"/>
          </w:tcPr>
          <w:p w14:paraId="7A7E9ED6" w14:textId="1ECCB4EB" w:rsidR="00595A54" w:rsidRPr="00206F95" w:rsidRDefault="00F81E9D" w:rsidP="00595A54">
            <w:pPr>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Estratégico</w:t>
            </w:r>
          </w:p>
        </w:tc>
        <w:tc>
          <w:tcPr>
            <w:tcW w:w="1633" w:type="dxa"/>
            <w:shd w:val="clear" w:color="auto" w:fill="auto"/>
          </w:tcPr>
          <w:p w14:paraId="66A07672" w14:textId="294473C0" w:rsidR="00E32052" w:rsidRPr="00206F95" w:rsidRDefault="00436B50" w:rsidP="00595A54">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 xml:space="preserve">7.3 Capacidades de los </w:t>
            </w:r>
            <w:r w:rsidR="00F23D75" w:rsidRPr="00206F95">
              <w:rPr>
                <w:rFonts w:asciiTheme="minorHAnsi" w:eastAsiaTheme="minorEastAsia" w:hAnsiTheme="minorHAnsi" w:cstheme="minorHAnsi"/>
                <w:b/>
                <w:bCs/>
                <w:sz w:val="20"/>
                <w:szCs w:val="20"/>
                <w:lang w:val="es-PE" w:eastAsia="es-PE"/>
              </w:rPr>
              <w:t>socios</w:t>
            </w:r>
          </w:p>
        </w:tc>
        <w:tc>
          <w:tcPr>
            <w:tcW w:w="1377" w:type="dxa"/>
            <w:shd w:val="clear" w:color="auto" w:fill="auto"/>
          </w:tcPr>
          <w:p w14:paraId="34ECD340" w14:textId="3E539282"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 xml:space="preserve">La conformación de nuevos Comités de Alimentación Escolar en el año 2018 y rotación permanente de responsables de la preparación de </w:t>
            </w:r>
            <w:r w:rsidRPr="00206F95">
              <w:rPr>
                <w:rFonts w:cs="Arial"/>
                <w:sz w:val="16"/>
                <w:szCs w:val="16"/>
                <w:lang w:val="es-PE"/>
              </w:rPr>
              <w:lastRenderedPageBreak/>
              <w:t>alimentos en IIEE atendidas bajo la modalidad productos</w:t>
            </w:r>
          </w:p>
        </w:tc>
        <w:tc>
          <w:tcPr>
            <w:tcW w:w="701" w:type="dxa"/>
            <w:shd w:val="clear" w:color="auto" w:fill="auto"/>
          </w:tcPr>
          <w:p w14:paraId="7C70FDF0"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00347458" w14:textId="77777777" w:rsidR="00595A54" w:rsidRPr="00206F95" w:rsidRDefault="00656C2A"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P=4</w:t>
            </w:r>
          </w:p>
          <w:p w14:paraId="15CAC92A" w14:textId="0BAF5186" w:rsidR="00656C2A" w:rsidRPr="00206F95" w:rsidRDefault="00656C2A"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I=</w:t>
            </w:r>
            <w:r w:rsidR="00F0441B" w:rsidRPr="00206F95">
              <w:rPr>
                <w:rFonts w:asciiTheme="minorHAnsi" w:eastAsiaTheme="minorEastAsia" w:hAnsiTheme="minorHAnsi" w:cstheme="minorHAnsi"/>
                <w:sz w:val="20"/>
                <w:szCs w:val="20"/>
                <w:lang w:val="es-PE" w:eastAsia="es-PE"/>
              </w:rPr>
              <w:t>3</w:t>
            </w:r>
          </w:p>
        </w:tc>
        <w:tc>
          <w:tcPr>
            <w:tcW w:w="755" w:type="dxa"/>
            <w:shd w:val="clear" w:color="auto" w:fill="auto"/>
          </w:tcPr>
          <w:p w14:paraId="1F94162B" w14:textId="5FD7390D" w:rsidR="00595A54" w:rsidRPr="00206F95" w:rsidRDefault="00F0441B"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3</w:t>
            </w:r>
          </w:p>
        </w:tc>
        <w:tc>
          <w:tcPr>
            <w:tcW w:w="725" w:type="dxa"/>
          </w:tcPr>
          <w:p w14:paraId="0F233528" w14:textId="7AE62B87" w:rsidR="00595A54" w:rsidRPr="00206F95" w:rsidRDefault="00A00E5F"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54BB0896" w14:textId="79C73DE4" w:rsidR="00595A54" w:rsidRPr="00206F95" w:rsidRDefault="00A00E5F"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tcPr>
          <w:p w14:paraId="51193F1D" w14:textId="7488CAB4" w:rsidR="00595A54" w:rsidRPr="00206F95" w:rsidRDefault="00595A54" w:rsidP="00595A54">
            <w:pPr>
              <w:rPr>
                <w:rFonts w:cs="Arial"/>
                <w:sz w:val="16"/>
                <w:szCs w:val="16"/>
                <w:lang w:val="es-PE"/>
              </w:rPr>
            </w:pPr>
            <w:r w:rsidRPr="00206F95">
              <w:rPr>
                <w:rFonts w:cs="Arial"/>
                <w:sz w:val="16"/>
                <w:szCs w:val="16"/>
                <w:lang w:val="es-PE"/>
              </w:rPr>
              <w:t xml:space="preserve">La instalación de las cocinas supone un proceso de capacitación. Se ha elaborado un kit de materiales audiovisuales que se han repartido a los CAES como refuerzo de las </w:t>
            </w:r>
            <w:r w:rsidRPr="00206F95">
              <w:rPr>
                <w:rFonts w:cs="Arial"/>
                <w:sz w:val="16"/>
                <w:szCs w:val="16"/>
                <w:lang w:val="es-PE"/>
              </w:rPr>
              <w:lastRenderedPageBreak/>
              <w:t xml:space="preserve">capacitaciones presenciales </w:t>
            </w:r>
          </w:p>
          <w:p w14:paraId="50971A05" w14:textId="77777777" w:rsidR="00595A54" w:rsidRPr="00206F95" w:rsidRDefault="00595A54" w:rsidP="00595A54">
            <w:pPr>
              <w:rPr>
                <w:rFonts w:cs="Arial"/>
                <w:sz w:val="16"/>
                <w:szCs w:val="16"/>
                <w:lang w:val="es-PE"/>
              </w:rPr>
            </w:pPr>
          </w:p>
          <w:p w14:paraId="26454028"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c>
          <w:tcPr>
            <w:tcW w:w="1233" w:type="dxa"/>
          </w:tcPr>
          <w:p w14:paraId="49BAF3F4" w14:textId="395D9B81" w:rsidR="00595A54" w:rsidRPr="00206F95" w:rsidRDefault="00A00E5F"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lastRenderedPageBreak/>
              <w:t>2017-2019</w:t>
            </w:r>
          </w:p>
        </w:tc>
        <w:tc>
          <w:tcPr>
            <w:tcW w:w="1233" w:type="dxa"/>
          </w:tcPr>
          <w:p w14:paraId="0ED8AB91" w14:textId="77777777" w:rsidR="00595A54" w:rsidRPr="00206F95" w:rsidRDefault="00595A54" w:rsidP="00595A54">
            <w:pPr>
              <w:jc w:val="center"/>
              <w:rPr>
                <w:rFonts w:cs="Arial"/>
                <w:sz w:val="16"/>
                <w:szCs w:val="16"/>
                <w:lang w:val="es-PE"/>
              </w:rPr>
            </w:pPr>
            <w:r w:rsidRPr="00206F95">
              <w:rPr>
                <w:rFonts w:cs="Arial"/>
                <w:sz w:val="16"/>
                <w:szCs w:val="16"/>
                <w:lang w:val="es-PE"/>
              </w:rPr>
              <w:t>Director del Proyecto.</w:t>
            </w:r>
          </w:p>
          <w:p w14:paraId="293A9851" w14:textId="77777777" w:rsidR="00595A54" w:rsidRPr="00206F95" w:rsidRDefault="00595A54" w:rsidP="00595A54">
            <w:pPr>
              <w:jc w:val="center"/>
              <w:rPr>
                <w:rFonts w:cs="Arial"/>
                <w:sz w:val="16"/>
                <w:szCs w:val="16"/>
                <w:lang w:val="es-PE"/>
              </w:rPr>
            </w:pPr>
            <w:r w:rsidRPr="00206F95">
              <w:rPr>
                <w:rFonts w:cs="Arial"/>
                <w:sz w:val="16"/>
                <w:szCs w:val="16"/>
                <w:lang w:val="es-PE"/>
              </w:rPr>
              <w:t>Gerente del Proyecto</w:t>
            </w:r>
          </w:p>
          <w:p w14:paraId="242DC50A" w14:textId="47F22F92" w:rsidR="00595A54" w:rsidRPr="00206F95" w:rsidRDefault="00595A54" w:rsidP="00595A54">
            <w:pPr>
              <w:ind w:left="-18" w:right="-108"/>
              <w:jc w:val="center"/>
              <w:rPr>
                <w:rFonts w:asciiTheme="minorHAnsi" w:eastAsiaTheme="minorEastAsia" w:hAnsiTheme="minorHAnsi" w:cstheme="minorHAnsi"/>
                <w:sz w:val="20"/>
                <w:szCs w:val="20"/>
                <w:lang w:val="es-PE" w:eastAsia="es-PE"/>
              </w:rPr>
            </w:pPr>
            <w:r w:rsidRPr="00206F95">
              <w:rPr>
                <w:rFonts w:cs="Arial"/>
                <w:sz w:val="16"/>
                <w:szCs w:val="16"/>
                <w:lang w:val="es-PE"/>
              </w:rPr>
              <w:t>Oficial de Programa (PNUD</w:t>
            </w:r>
          </w:p>
        </w:tc>
        <w:tc>
          <w:tcPr>
            <w:tcW w:w="843" w:type="dxa"/>
          </w:tcPr>
          <w:p w14:paraId="0AECCB9B" w14:textId="1AB57B9D"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394BAAE9" w14:textId="1C8EF90F"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 xml:space="preserve">Se han repartido a todos los CAES material audiovisual con el fin de complementar y reforzar las </w:t>
            </w:r>
            <w:r w:rsidRPr="00206F95">
              <w:rPr>
                <w:rFonts w:asciiTheme="minorHAnsi" w:eastAsiaTheme="minorEastAsia" w:hAnsiTheme="minorHAnsi" w:cstheme="minorHAnsi"/>
                <w:sz w:val="20"/>
                <w:szCs w:val="20"/>
                <w:lang w:val="es-PE" w:eastAsia="es-PE"/>
              </w:rPr>
              <w:lastRenderedPageBreak/>
              <w:t>capacitaciones presenciales.</w:t>
            </w:r>
          </w:p>
        </w:tc>
      </w:tr>
      <w:tr w:rsidR="00206F95" w:rsidRPr="00206F95" w14:paraId="73F87BAD" w14:textId="77777777" w:rsidTr="00206F95">
        <w:tc>
          <w:tcPr>
            <w:tcW w:w="318" w:type="dxa"/>
            <w:shd w:val="clear" w:color="auto" w:fill="auto"/>
          </w:tcPr>
          <w:p w14:paraId="04194FB0" w14:textId="70DF3E6F" w:rsidR="00595A54" w:rsidRPr="00206F95" w:rsidRDefault="00595A54" w:rsidP="00595A54">
            <w:pPr>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lastRenderedPageBreak/>
              <w:t>6</w:t>
            </w:r>
          </w:p>
        </w:tc>
        <w:tc>
          <w:tcPr>
            <w:tcW w:w="1207" w:type="dxa"/>
            <w:shd w:val="clear" w:color="auto" w:fill="auto"/>
          </w:tcPr>
          <w:p w14:paraId="5A12C13E" w14:textId="4050D656" w:rsidR="00634191" w:rsidRPr="00206F95" w:rsidRDefault="00634191" w:rsidP="00595A54">
            <w:pPr>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Operativo</w:t>
            </w:r>
          </w:p>
        </w:tc>
        <w:tc>
          <w:tcPr>
            <w:tcW w:w="1633" w:type="dxa"/>
            <w:shd w:val="clear" w:color="auto" w:fill="auto"/>
          </w:tcPr>
          <w:p w14:paraId="5BEF3D2D" w14:textId="26A2F2E4" w:rsidR="00595A54" w:rsidRPr="00206F95" w:rsidRDefault="0013072D" w:rsidP="00595A54">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 xml:space="preserve">3.1 </w:t>
            </w:r>
            <w:r w:rsidR="00AF50FA" w:rsidRPr="00206F95">
              <w:rPr>
                <w:rFonts w:asciiTheme="minorHAnsi" w:eastAsiaTheme="minorEastAsia" w:hAnsiTheme="minorHAnsi" w:cstheme="minorHAnsi"/>
                <w:b/>
                <w:bCs/>
                <w:sz w:val="20"/>
                <w:szCs w:val="20"/>
                <w:lang w:val="es-PE" w:eastAsia="es-PE"/>
              </w:rPr>
              <w:t>Alineamiento con prioridades nacionales</w:t>
            </w:r>
          </w:p>
          <w:p w14:paraId="44A42374" w14:textId="67F0ED35" w:rsidR="00AF50FA" w:rsidRPr="00206F95" w:rsidRDefault="00111358" w:rsidP="00AF50FA">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3.4</w:t>
            </w:r>
            <w:r w:rsidR="00AF50FA" w:rsidRPr="00206F95">
              <w:rPr>
                <w:rFonts w:asciiTheme="minorHAnsi" w:eastAsiaTheme="minorEastAsia" w:hAnsiTheme="minorHAnsi" w:cstheme="minorHAnsi"/>
                <w:b/>
                <w:bCs/>
                <w:sz w:val="20"/>
                <w:szCs w:val="20"/>
                <w:lang w:val="es-PE" w:eastAsia="es-PE"/>
              </w:rPr>
              <w:t xml:space="preserve"> Flexibilidad y oportunidad de gestión</w:t>
            </w:r>
          </w:p>
          <w:p w14:paraId="0C354369" w14:textId="77777777" w:rsidR="00111358" w:rsidRPr="00206F95" w:rsidRDefault="00111358" w:rsidP="00595A54">
            <w:pPr>
              <w:jc w:val="left"/>
              <w:rPr>
                <w:rFonts w:asciiTheme="minorHAnsi" w:eastAsiaTheme="minorEastAsia" w:hAnsiTheme="minorHAnsi" w:cstheme="minorHAnsi"/>
                <w:b/>
                <w:bCs/>
                <w:sz w:val="20"/>
                <w:szCs w:val="20"/>
                <w:lang w:val="es-PE" w:eastAsia="es-PE"/>
              </w:rPr>
            </w:pPr>
          </w:p>
          <w:p w14:paraId="1C8C4B1B" w14:textId="044BB5FB" w:rsidR="00111358" w:rsidRPr="00206F95" w:rsidRDefault="00111358" w:rsidP="00595A54">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 xml:space="preserve">3.11 </w:t>
            </w:r>
            <w:r w:rsidR="00AF50FA" w:rsidRPr="00206F95">
              <w:rPr>
                <w:rFonts w:asciiTheme="minorHAnsi" w:eastAsiaTheme="minorEastAsia" w:hAnsiTheme="minorHAnsi" w:cstheme="minorHAnsi"/>
                <w:b/>
                <w:bCs/>
                <w:sz w:val="20"/>
                <w:szCs w:val="20"/>
                <w:lang w:val="es-PE" w:eastAsia="es-PE"/>
              </w:rPr>
              <w:t>Seguridad Ocupacional, Salud y Bienestar</w:t>
            </w:r>
          </w:p>
        </w:tc>
        <w:tc>
          <w:tcPr>
            <w:tcW w:w="1377" w:type="dxa"/>
            <w:shd w:val="clear" w:color="auto" w:fill="auto"/>
          </w:tcPr>
          <w:p w14:paraId="4D2A0DA5" w14:textId="6EA30DDB"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 xml:space="preserve">Demora en la definición de especificaciones técnicas de nuevos bienes a </w:t>
            </w:r>
            <w:proofErr w:type="gramStart"/>
            <w:r w:rsidRPr="00206F95">
              <w:rPr>
                <w:rFonts w:cs="Arial"/>
                <w:sz w:val="16"/>
                <w:szCs w:val="16"/>
                <w:lang w:val="es-PE"/>
              </w:rPr>
              <w:t>adquirir</w:t>
            </w:r>
            <w:proofErr w:type="gramEnd"/>
            <w:r w:rsidRPr="00206F95">
              <w:rPr>
                <w:rFonts w:cs="Arial"/>
                <w:sz w:val="16"/>
                <w:szCs w:val="16"/>
                <w:lang w:val="es-PE"/>
              </w:rPr>
              <w:t xml:space="preserve"> así como los lineamientos del diseño metodológico para las tecnologías y/o experiencias innovadoras</w:t>
            </w:r>
          </w:p>
        </w:tc>
        <w:tc>
          <w:tcPr>
            <w:tcW w:w="701" w:type="dxa"/>
            <w:shd w:val="clear" w:color="auto" w:fill="auto"/>
          </w:tcPr>
          <w:p w14:paraId="615A4DAE"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6062E4C6" w14:textId="19B29EE5" w:rsidR="00595A54" w:rsidRPr="00206F95" w:rsidRDefault="00EA1440"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55" w:type="dxa"/>
            <w:shd w:val="clear" w:color="auto" w:fill="auto"/>
          </w:tcPr>
          <w:p w14:paraId="4CEF7498" w14:textId="64B9A827" w:rsidR="00595A54" w:rsidRPr="00206F95" w:rsidRDefault="00EA1440"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25" w:type="dxa"/>
          </w:tcPr>
          <w:p w14:paraId="1958BDF1" w14:textId="673FC674" w:rsidR="00595A54" w:rsidRPr="00206F95" w:rsidRDefault="00D12E90"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7C7B8E67" w14:textId="28131149" w:rsidR="00595A54" w:rsidRPr="00206F95" w:rsidRDefault="00D12E90"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tcPr>
          <w:p w14:paraId="2B130D0A" w14:textId="5864B9B1"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cs="Arial"/>
                <w:sz w:val="16"/>
                <w:szCs w:val="16"/>
                <w:lang w:val="es-PE"/>
              </w:rPr>
              <w:t>Promover que las reuniones operativas del proyecto se realicen de manera sostenible y hacer seguimiento a los acuerdos y los plazos</w:t>
            </w:r>
          </w:p>
        </w:tc>
        <w:tc>
          <w:tcPr>
            <w:tcW w:w="1233" w:type="dxa"/>
          </w:tcPr>
          <w:p w14:paraId="14E809C8" w14:textId="6AF404F5" w:rsidR="00595A54" w:rsidRPr="00206F95" w:rsidRDefault="00D12E90"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vAlign w:val="center"/>
          </w:tcPr>
          <w:p w14:paraId="05371144" w14:textId="77777777" w:rsidR="00595A54" w:rsidRPr="00206F95" w:rsidRDefault="00595A54" w:rsidP="00595A54">
            <w:pPr>
              <w:jc w:val="center"/>
              <w:rPr>
                <w:rFonts w:cs="Arial"/>
                <w:sz w:val="16"/>
                <w:szCs w:val="16"/>
                <w:lang w:val="es-PE"/>
              </w:rPr>
            </w:pPr>
            <w:r w:rsidRPr="00206F95">
              <w:rPr>
                <w:rFonts w:cs="Arial"/>
                <w:sz w:val="16"/>
                <w:szCs w:val="16"/>
                <w:lang w:val="es-PE"/>
              </w:rPr>
              <w:t>Director del Proyecto.</w:t>
            </w:r>
          </w:p>
          <w:p w14:paraId="2C9E220A" w14:textId="77777777" w:rsidR="00595A54" w:rsidRPr="00206F95" w:rsidRDefault="00595A54" w:rsidP="00595A54">
            <w:pPr>
              <w:jc w:val="center"/>
              <w:rPr>
                <w:rFonts w:cs="Arial"/>
                <w:sz w:val="16"/>
                <w:szCs w:val="16"/>
                <w:lang w:val="es-PE"/>
              </w:rPr>
            </w:pPr>
            <w:r w:rsidRPr="00206F95">
              <w:rPr>
                <w:rFonts w:cs="Arial"/>
                <w:sz w:val="16"/>
                <w:szCs w:val="16"/>
                <w:lang w:val="es-PE"/>
              </w:rPr>
              <w:t>Gerente del Proyecto</w:t>
            </w:r>
          </w:p>
          <w:p w14:paraId="24CC0CA2" w14:textId="498CA649" w:rsidR="00595A54" w:rsidRPr="00206F95" w:rsidRDefault="00595A54" w:rsidP="00595A54">
            <w:pPr>
              <w:ind w:left="-18" w:right="-108"/>
              <w:jc w:val="center"/>
              <w:rPr>
                <w:rFonts w:asciiTheme="minorHAnsi" w:eastAsiaTheme="minorEastAsia" w:hAnsiTheme="minorHAnsi" w:cstheme="minorHAnsi"/>
                <w:sz w:val="20"/>
                <w:szCs w:val="20"/>
                <w:lang w:val="es-PE" w:eastAsia="es-PE"/>
              </w:rPr>
            </w:pPr>
            <w:r w:rsidRPr="00206F95">
              <w:rPr>
                <w:rFonts w:cs="Arial"/>
                <w:sz w:val="16"/>
                <w:szCs w:val="16"/>
                <w:lang w:val="es-PE"/>
              </w:rPr>
              <w:t>Oficial de Programa (PNUD</w:t>
            </w:r>
          </w:p>
        </w:tc>
        <w:tc>
          <w:tcPr>
            <w:tcW w:w="843" w:type="dxa"/>
          </w:tcPr>
          <w:p w14:paraId="430D6790" w14:textId="50965ADD"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744AC871"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r>
      <w:tr w:rsidR="00206F95" w:rsidRPr="00C809C9" w14:paraId="3AA12F9B" w14:textId="77777777" w:rsidTr="00206F95">
        <w:tc>
          <w:tcPr>
            <w:tcW w:w="318" w:type="dxa"/>
            <w:shd w:val="clear" w:color="auto" w:fill="auto"/>
          </w:tcPr>
          <w:p w14:paraId="0C43DFA0" w14:textId="3F6B2CF3" w:rsidR="00595A54" w:rsidRPr="00206F95" w:rsidRDefault="00595A54" w:rsidP="00595A54">
            <w:pPr>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7</w:t>
            </w:r>
          </w:p>
        </w:tc>
        <w:tc>
          <w:tcPr>
            <w:tcW w:w="1207" w:type="dxa"/>
            <w:shd w:val="clear" w:color="auto" w:fill="auto"/>
            <w:vAlign w:val="center"/>
          </w:tcPr>
          <w:p w14:paraId="22E6B0E7" w14:textId="4CEEDF08" w:rsidR="001C6225" w:rsidRPr="00206F95" w:rsidRDefault="001C6225" w:rsidP="00595A54">
            <w:pPr>
              <w:jc w:val="left"/>
              <w:rPr>
                <w:rFonts w:cs="Arial"/>
                <w:sz w:val="16"/>
                <w:szCs w:val="16"/>
                <w:lang w:val="es-PE"/>
              </w:rPr>
            </w:pPr>
            <w:r w:rsidRPr="00206F95">
              <w:rPr>
                <w:rFonts w:cs="Arial"/>
                <w:sz w:val="16"/>
                <w:szCs w:val="16"/>
                <w:lang w:val="es-PE"/>
              </w:rPr>
              <w:t>Operativo</w:t>
            </w:r>
          </w:p>
        </w:tc>
        <w:tc>
          <w:tcPr>
            <w:tcW w:w="1633" w:type="dxa"/>
            <w:shd w:val="clear" w:color="auto" w:fill="auto"/>
          </w:tcPr>
          <w:p w14:paraId="17F3162E" w14:textId="0A7D53DA" w:rsidR="0080454C" w:rsidRPr="00206F95" w:rsidRDefault="0080454C" w:rsidP="0080454C">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3.3 Liderazgo y gestión</w:t>
            </w:r>
          </w:p>
          <w:p w14:paraId="39497CCB" w14:textId="24778341" w:rsidR="0080454C" w:rsidRPr="00206F95" w:rsidRDefault="0080454C" w:rsidP="0080454C">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3.4 Flexibilidad y oportunidad de gestión</w:t>
            </w:r>
          </w:p>
          <w:p w14:paraId="071D551B" w14:textId="77777777" w:rsidR="00595A54" w:rsidRPr="00206F95" w:rsidRDefault="00595A54" w:rsidP="00595A54">
            <w:pPr>
              <w:jc w:val="left"/>
              <w:rPr>
                <w:rFonts w:asciiTheme="minorHAnsi" w:eastAsiaTheme="minorEastAsia" w:hAnsiTheme="minorHAnsi" w:cstheme="minorHAnsi"/>
                <w:b/>
                <w:bCs/>
                <w:sz w:val="20"/>
                <w:szCs w:val="20"/>
                <w:lang w:val="es-PE" w:eastAsia="es-PE"/>
              </w:rPr>
            </w:pPr>
          </w:p>
        </w:tc>
        <w:tc>
          <w:tcPr>
            <w:tcW w:w="1377" w:type="dxa"/>
            <w:shd w:val="clear" w:color="auto" w:fill="auto"/>
          </w:tcPr>
          <w:p w14:paraId="0B568F5B" w14:textId="08FFE289"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Condiciones de infraestructura no adecuadas de las cocinas escolares para la adecuada instalación de cocinas mejoradas portátiles</w:t>
            </w:r>
          </w:p>
        </w:tc>
        <w:tc>
          <w:tcPr>
            <w:tcW w:w="701" w:type="dxa"/>
            <w:shd w:val="clear" w:color="auto" w:fill="auto"/>
          </w:tcPr>
          <w:p w14:paraId="12C63F6C"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5A7BCFE6" w14:textId="4EBB5B0D" w:rsidR="00595A54" w:rsidRPr="00206F95" w:rsidRDefault="00E12625"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55" w:type="dxa"/>
            <w:shd w:val="clear" w:color="auto" w:fill="auto"/>
          </w:tcPr>
          <w:p w14:paraId="5AE39733" w14:textId="28566908"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25" w:type="dxa"/>
          </w:tcPr>
          <w:p w14:paraId="682C67E6" w14:textId="3D7A76D2"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0A9AE3BC" w14:textId="68223C4C"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vAlign w:val="center"/>
          </w:tcPr>
          <w:p w14:paraId="731F5C77" w14:textId="5233A6A2"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cs="Arial"/>
                <w:sz w:val="16"/>
                <w:szCs w:val="16"/>
                <w:lang w:val="es-ES"/>
              </w:rPr>
              <w:t>Se han desarrollado acciones de monitoreo post instalación para comunicar oportunamente los desafíos que se enfrentar y establecer alternativas de solución en el corto plazo</w:t>
            </w:r>
          </w:p>
        </w:tc>
        <w:tc>
          <w:tcPr>
            <w:tcW w:w="1233" w:type="dxa"/>
          </w:tcPr>
          <w:p w14:paraId="152B31C7" w14:textId="6A4304EB"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tcPr>
          <w:p w14:paraId="319D4E38" w14:textId="77777777" w:rsidR="00595A54" w:rsidRPr="00206F95" w:rsidRDefault="00595A54" w:rsidP="00595A54">
            <w:pPr>
              <w:jc w:val="center"/>
              <w:rPr>
                <w:rFonts w:cs="Arial"/>
                <w:sz w:val="16"/>
                <w:szCs w:val="16"/>
                <w:lang w:val="es-PE"/>
              </w:rPr>
            </w:pPr>
            <w:r w:rsidRPr="00206F95">
              <w:rPr>
                <w:rFonts w:cs="Arial"/>
                <w:sz w:val="16"/>
                <w:szCs w:val="16"/>
                <w:lang w:val="es-PE"/>
              </w:rPr>
              <w:t>Director del Proyecto.</w:t>
            </w:r>
          </w:p>
          <w:p w14:paraId="7ACE7981" w14:textId="77777777" w:rsidR="00595A54" w:rsidRPr="00206F95" w:rsidRDefault="00595A54" w:rsidP="00595A54">
            <w:pPr>
              <w:jc w:val="center"/>
              <w:rPr>
                <w:rFonts w:cs="Arial"/>
                <w:sz w:val="16"/>
                <w:szCs w:val="16"/>
                <w:lang w:val="es-PE"/>
              </w:rPr>
            </w:pPr>
            <w:r w:rsidRPr="00206F95">
              <w:rPr>
                <w:rFonts w:cs="Arial"/>
                <w:sz w:val="16"/>
                <w:szCs w:val="16"/>
                <w:lang w:val="es-PE"/>
              </w:rPr>
              <w:t>Gerente del Proyecto</w:t>
            </w:r>
          </w:p>
          <w:p w14:paraId="35214C2D" w14:textId="5E184EC9" w:rsidR="00595A54" w:rsidRPr="00206F95" w:rsidRDefault="00595A54" w:rsidP="00595A54">
            <w:pPr>
              <w:ind w:left="-18" w:right="-108"/>
              <w:jc w:val="center"/>
              <w:rPr>
                <w:rFonts w:asciiTheme="minorHAnsi" w:eastAsiaTheme="minorEastAsia" w:hAnsiTheme="minorHAnsi" w:cstheme="minorHAnsi"/>
                <w:sz w:val="20"/>
                <w:szCs w:val="20"/>
                <w:lang w:val="es-PE" w:eastAsia="es-PE"/>
              </w:rPr>
            </w:pPr>
            <w:r w:rsidRPr="00206F95">
              <w:rPr>
                <w:rFonts w:cs="Arial"/>
                <w:sz w:val="16"/>
                <w:szCs w:val="16"/>
                <w:lang w:val="es-PE"/>
              </w:rPr>
              <w:t>Oficial de Programa (PNUD)</w:t>
            </w:r>
          </w:p>
        </w:tc>
        <w:tc>
          <w:tcPr>
            <w:tcW w:w="843" w:type="dxa"/>
          </w:tcPr>
          <w:p w14:paraId="59742C9E" w14:textId="41A6C9BA"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58E0942C" w14:textId="0509E02F"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Se han desarrollado 02 procesos de monitoreo que han permitido, verificar la entrega de los bienes y recoger la percepción de los usuarios sobre los mismos.</w:t>
            </w:r>
          </w:p>
        </w:tc>
      </w:tr>
      <w:tr w:rsidR="00206F95" w:rsidRPr="00206F95" w14:paraId="75DFBA93" w14:textId="77777777" w:rsidTr="00206F95">
        <w:tc>
          <w:tcPr>
            <w:tcW w:w="318" w:type="dxa"/>
            <w:shd w:val="clear" w:color="auto" w:fill="auto"/>
          </w:tcPr>
          <w:p w14:paraId="132D39A8" w14:textId="0DA82D3D" w:rsidR="00595A54" w:rsidRPr="00206F95" w:rsidRDefault="00595A54" w:rsidP="00595A54">
            <w:pPr>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8</w:t>
            </w:r>
          </w:p>
        </w:tc>
        <w:tc>
          <w:tcPr>
            <w:tcW w:w="1207" w:type="dxa"/>
            <w:shd w:val="clear" w:color="auto" w:fill="auto"/>
            <w:vAlign w:val="center"/>
          </w:tcPr>
          <w:p w14:paraId="0343922E" w14:textId="77777777" w:rsidR="001C6225" w:rsidRPr="00206F95" w:rsidRDefault="001C6225" w:rsidP="00595A54">
            <w:pPr>
              <w:jc w:val="left"/>
              <w:rPr>
                <w:rFonts w:cs="Arial"/>
                <w:sz w:val="16"/>
                <w:szCs w:val="16"/>
                <w:lang w:val="es-PE"/>
              </w:rPr>
            </w:pPr>
            <w:r w:rsidRPr="00206F95">
              <w:rPr>
                <w:rFonts w:cs="Arial"/>
                <w:sz w:val="16"/>
                <w:szCs w:val="16"/>
                <w:lang w:val="es-PE"/>
              </w:rPr>
              <w:t>Opera</w:t>
            </w:r>
            <w:r w:rsidR="00E12625" w:rsidRPr="00206F95">
              <w:rPr>
                <w:rFonts w:cs="Arial"/>
                <w:sz w:val="16"/>
                <w:szCs w:val="16"/>
                <w:lang w:val="es-PE"/>
              </w:rPr>
              <w:t>tivo</w:t>
            </w:r>
          </w:p>
          <w:p w14:paraId="49099728" w14:textId="5E2AF26B" w:rsidR="00E12625" w:rsidRPr="00206F95" w:rsidRDefault="00E12625" w:rsidP="00595A54">
            <w:pPr>
              <w:jc w:val="left"/>
              <w:rPr>
                <w:rFonts w:cs="Arial"/>
                <w:sz w:val="16"/>
                <w:szCs w:val="16"/>
                <w:lang w:val="es-PE"/>
              </w:rPr>
            </w:pPr>
          </w:p>
        </w:tc>
        <w:tc>
          <w:tcPr>
            <w:tcW w:w="1633" w:type="dxa"/>
            <w:shd w:val="clear" w:color="auto" w:fill="auto"/>
          </w:tcPr>
          <w:p w14:paraId="7A93DBE4" w14:textId="6B62C828" w:rsidR="009B0B83" w:rsidRPr="00206F95" w:rsidRDefault="009B0B83" w:rsidP="009B0B83">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3.1 Alineamiento con prioridades nacionales</w:t>
            </w:r>
          </w:p>
          <w:p w14:paraId="47A5974C" w14:textId="2E5B69DF" w:rsidR="00754A26" w:rsidRPr="00206F95" w:rsidRDefault="00754A26" w:rsidP="009B0B83">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 xml:space="preserve">3.5 </w:t>
            </w:r>
            <w:r w:rsidR="00192FF3" w:rsidRPr="00206F95">
              <w:rPr>
                <w:rFonts w:asciiTheme="minorHAnsi" w:eastAsiaTheme="minorEastAsia" w:hAnsiTheme="minorHAnsi" w:cstheme="minorHAnsi"/>
                <w:b/>
                <w:bCs/>
                <w:sz w:val="20"/>
                <w:szCs w:val="20"/>
                <w:lang w:val="es-PE" w:eastAsia="es-PE"/>
              </w:rPr>
              <w:t xml:space="preserve">Potencial sinérgico </w:t>
            </w:r>
          </w:p>
          <w:p w14:paraId="1567C62C" w14:textId="03F96D74" w:rsidR="009B0B83" w:rsidRPr="00206F95" w:rsidRDefault="009B0B83" w:rsidP="009B0B83">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lastRenderedPageBreak/>
              <w:t>3.4 Flexibilidad y oportunidad de gestión</w:t>
            </w:r>
          </w:p>
          <w:p w14:paraId="12E89BAA" w14:textId="6CDDBC67" w:rsidR="00192FF3" w:rsidRPr="00206F95" w:rsidRDefault="00192FF3" w:rsidP="009B0B83">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 xml:space="preserve">3.8 </w:t>
            </w:r>
            <w:r w:rsidR="00EF5BE9" w:rsidRPr="00206F95">
              <w:rPr>
                <w:rFonts w:asciiTheme="minorHAnsi" w:eastAsiaTheme="minorEastAsia" w:hAnsiTheme="minorHAnsi" w:cstheme="minorHAnsi"/>
                <w:b/>
                <w:bCs/>
                <w:sz w:val="20"/>
                <w:szCs w:val="20"/>
                <w:lang w:val="es-PE" w:eastAsia="es-PE"/>
              </w:rPr>
              <w:t>Capacidad de desarrollo de socios nacionales</w:t>
            </w:r>
          </w:p>
          <w:p w14:paraId="0FF8AB0E" w14:textId="77777777" w:rsidR="00595A54" w:rsidRPr="00206F95" w:rsidRDefault="00595A54" w:rsidP="007123DF">
            <w:pPr>
              <w:jc w:val="left"/>
              <w:rPr>
                <w:rFonts w:asciiTheme="minorHAnsi" w:eastAsiaTheme="minorEastAsia" w:hAnsiTheme="minorHAnsi" w:cstheme="minorHAnsi"/>
                <w:b/>
                <w:bCs/>
                <w:sz w:val="20"/>
                <w:szCs w:val="20"/>
                <w:lang w:val="es-PE" w:eastAsia="es-PE"/>
              </w:rPr>
            </w:pPr>
          </w:p>
        </w:tc>
        <w:tc>
          <w:tcPr>
            <w:tcW w:w="1377" w:type="dxa"/>
            <w:shd w:val="clear" w:color="auto" w:fill="auto"/>
          </w:tcPr>
          <w:p w14:paraId="51C7038A" w14:textId="07785367"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lastRenderedPageBreak/>
              <w:t xml:space="preserve">Información actualizada disponible a nivel local para definir el alcance y líneas de acción para el diseño de la </w:t>
            </w:r>
            <w:r w:rsidRPr="00206F95">
              <w:rPr>
                <w:rFonts w:cs="Arial"/>
                <w:sz w:val="16"/>
                <w:szCs w:val="16"/>
                <w:lang w:val="es-PE"/>
              </w:rPr>
              <w:lastRenderedPageBreak/>
              <w:t>estrategia de compras locales de alimentos</w:t>
            </w:r>
          </w:p>
        </w:tc>
        <w:tc>
          <w:tcPr>
            <w:tcW w:w="701" w:type="dxa"/>
            <w:shd w:val="clear" w:color="auto" w:fill="auto"/>
          </w:tcPr>
          <w:p w14:paraId="5ADF9B99"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4F612DF3" w14:textId="0688AD6B" w:rsidR="00595A54" w:rsidRPr="00206F95" w:rsidRDefault="00E12625"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55" w:type="dxa"/>
            <w:shd w:val="clear" w:color="auto" w:fill="auto"/>
          </w:tcPr>
          <w:p w14:paraId="5E2C964C" w14:textId="52D4BC04"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25" w:type="dxa"/>
          </w:tcPr>
          <w:p w14:paraId="6F8EC556" w14:textId="2CF62927"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53356B61" w14:textId="31A08F1F"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2018</w:t>
            </w:r>
          </w:p>
        </w:tc>
        <w:tc>
          <w:tcPr>
            <w:tcW w:w="1650" w:type="dxa"/>
          </w:tcPr>
          <w:p w14:paraId="43653AE2" w14:textId="53E78003"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cs="Arial"/>
                <w:sz w:val="16"/>
                <w:szCs w:val="16"/>
                <w:lang w:val="es-ES"/>
              </w:rPr>
              <w:t xml:space="preserve">Sugerir al PNAE QW establecer una mesa temática permanente o un mecanismos de </w:t>
            </w:r>
            <w:proofErr w:type="gramStart"/>
            <w:r w:rsidRPr="00206F95">
              <w:rPr>
                <w:rFonts w:cs="Arial"/>
                <w:sz w:val="16"/>
                <w:szCs w:val="16"/>
                <w:lang w:val="es-ES"/>
              </w:rPr>
              <w:t>coordinación  entre</w:t>
            </w:r>
            <w:proofErr w:type="gramEnd"/>
            <w:r w:rsidRPr="00206F95">
              <w:rPr>
                <w:rFonts w:cs="Arial"/>
                <w:sz w:val="16"/>
                <w:szCs w:val="16"/>
                <w:lang w:val="es-ES"/>
              </w:rPr>
              <w:t xml:space="preserve"> los actores involucrados a fin de obtener la </w:t>
            </w:r>
            <w:r w:rsidRPr="00206F95">
              <w:rPr>
                <w:rFonts w:cs="Arial"/>
                <w:sz w:val="16"/>
                <w:szCs w:val="16"/>
                <w:lang w:val="es-ES"/>
              </w:rPr>
              <w:lastRenderedPageBreak/>
              <w:t>información primaria necesaria hasta el primer bimestre del 2018.</w:t>
            </w:r>
          </w:p>
        </w:tc>
        <w:tc>
          <w:tcPr>
            <w:tcW w:w="1233" w:type="dxa"/>
          </w:tcPr>
          <w:p w14:paraId="1D90D75B" w14:textId="7F7C0EBC"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lastRenderedPageBreak/>
              <w:t>2017-2019</w:t>
            </w:r>
          </w:p>
        </w:tc>
        <w:tc>
          <w:tcPr>
            <w:tcW w:w="1233" w:type="dxa"/>
          </w:tcPr>
          <w:p w14:paraId="58A27D12" w14:textId="18D5C538" w:rsidR="00595A54" w:rsidRPr="00206F95" w:rsidRDefault="00595A54" w:rsidP="00595A54">
            <w:pPr>
              <w:ind w:left="-18" w:right="-108"/>
              <w:jc w:val="center"/>
              <w:rPr>
                <w:rFonts w:asciiTheme="minorHAnsi" w:eastAsiaTheme="minorEastAsia" w:hAnsiTheme="minorHAnsi" w:cstheme="minorHAnsi"/>
                <w:sz w:val="20"/>
                <w:szCs w:val="20"/>
                <w:lang w:val="es-PE" w:eastAsia="es-PE"/>
              </w:rPr>
            </w:pPr>
            <w:r w:rsidRPr="00206F95">
              <w:rPr>
                <w:rFonts w:cs="Arial"/>
                <w:sz w:val="16"/>
                <w:szCs w:val="16"/>
                <w:lang w:val="es-ES"/>
              </w:rPr>
              <w:t>Director del Proyecto, Oficial de Programa (PNUD) y PMA</w:t>
            </w:r>
          </w:p>
        </w:tc>
        <w:tc>
          <w:tcPr>
            <w:tcW w:w="843" w:type="dxa"/>
          </w:tcPr>
          <w:p w14:paraId="6CA51286" w14:textId="38E59B92" w:rsidR="00595A54" w:rsidRPr="00206F95" w:rsidRDefault="00595A54"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13C4899B"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r>
      <w:tr w:rsidR="00206F95" w:rsidRPr="00206F95" w14:paraId="5EF0E35C" w14:textId="77777777" w:rsidTr="00206F95">
        <w:tc>
          <w:tcPr>
            <w:tcW w:w="318" w:type="dxa"/>
            <w:shd w:val="clear" w:color="auto" w:fill="auto"/>
          </w:tcPr>
          <w:p w14:paraId="357EE40F" w14:textId="07DC312A" w:rsidR="00595A54" w:rsidRPr="00206F95" w:rsidRDefault="00595A54" w:rsidP="00595A54">
            <w:pPr>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9</w:t>
            </w:r>
          </w:p>
        </w:tc>
        <w:tc>
          <w:tcPr>
            <w:tcW w:w="1207" w:type="dxa"/>
            <w:shd w:val="clear" w:color="auto" w:fill="auto"/>
            <w:vAlign w:val="center"/>
          </w:tcPr>
          <w:p w14:paraId="07FB4550" w14:textId="77777777" w:rsidR="002B6C60" w:rsidRPr="00206F95" w:rsidRDefault="002B6C60" w:rsidP="002B6C60">
            <w:pPr>
              <w:jc w:val="left"/>
              <w:rPr>
                <w:rFonts w:cs="Arial"/>
                <w:sz w:val="16"/>
                <w:szCs w:val="16"/>
                <w:lang w:val="es-PE"/>
              </w:rPr>
            </w:pPr>
            <w:r w:rsidRPr="00206F95">
              <w:rPr>
                <w:rFonts w:cs="Arial"/>
                <w:sz w:val="16"/>
                <w:szCs w:val="16"/>
                <w:lang w:val="es-PE"/>
              </w:rPr>
              <w:t>Operativo</w:t>
            </w:r>
          </w:p>
          <w:p w14:paraId="5FFFF681" w14:textId="07834B7A" w:rsidR="00595A54" w:rsidRPr="00206F95" w:rsidRDefault="00595A54" w:rsidP="002B6C60">
            <w:pPr>
              <w:jc w:val="left"/>
              <w:rPr>
                <w:rFonts w:cs="Arial"/>
                <w:sz w:val="16"/>
                <w:szCs w:val="16"/>
                <w:lang w:val="es-PE"/>
              </w:rPr>
            </w:pPr>
          </w:p>
        </w:tc>
        <w:tc>
          <w:tcPr>
            <w:tcW w:w="1633" w:type="dxa"/>
            <w:shd w:val="clear" w:color="auto" w:fill="auto"/>
          </w:tcPr>
          <w:p w14:paraId="56812335" w14:textId="77777777" w:rsidR="00594FC8" w:rsidRPr="00206F95" w:rsidRDefault="00594FC8" w:rsidP="00594FC8">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3.1 Alineamiento con prioridades nacionales</w:t>
            </w:r>
          </w:p>
          <w:p w14:paraId="49E28FDF" w14:textId="6C03EA92" w:rsidR="002B4EC2" w:rsidRPr="00206F95" w:rsidRDefault="002B4EC2" w:rsidP="00595A54">
            <w:pPr>
              <w:jc w:val="left"/>
              <w:rPr>
                <w:rFonts w:asciiTheme="minorHAnsi" w:eastAsiaTheme="minorEastAsia" w:hAnsiTheme="minorHAnsi" w:cstheme="minorHAnsi"/>
                <w:b/>
                <w:bCs/>
                <w:sz w:val="20"/>
                <w:szCs w:val="20"/>
                <w:lang w:val="es-PE" w:eastAsia="es-PE"/>
              </w:rPr>
            </w:pPr>
          </w:p>
          <w:p w14:paraId="208F8D30" w14:textId="77777777" w:rsidR="00594FC8" w:rsidRPr="00206F95" w:rsidRDefault="002B4EC2" w:rsidP="00594FC8">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w:t>
            </w:r>
            <w:r w:rsidR="002F22D0" w:rsidRPr="00206F95">
              <w:rPr>
                <w:rFonts w:asciiTheme="minorHAnsi" w:eastAsiaTheme="minorEastAsia" w:hAnsiTheme="minorHAnsi" w:cstheme="minorHAnsi"/>
                <w:b/>
                <w:bCs/>
                <w:sz w:val="20"/>
                <w:szCs w:val="20"/>
                <w:lang w:val="es-PE" w:eastAsia="es-PE"/>
              </w:rPr>
              <w:t xml:space="preserve">3 </w:t>
            </w:r>
            <w:r w:rsidR="00594FC8" w:rsidRPr="00206F95">
              <w:rPr>
                <w:rFonts w:asciiTheme="minorHAnsi" w:eastAsiaTheme="minorEastAsia" w:hAnsiTheme="minorHAnsi" w:cstheme="minorHAnsi"/>
                <w:b/>
                <w:bCs/>
                <w:sz w:val="20"/>
                <w:szCs w:val="20"/>
                <w:lang w:val="es-PE" w:eastAsia="es-PE"/>
              </w:rPr>
              <w:t>3.3 Liderazgo y gestión</w:t>
            </w:r>
          </w:p>
          <w:p w14:paraId="4E25336A" w14:textId="17FC4537" w:rsidR="002B4EC2" w:rsidRPr="00206F95" w:rsidRDefault="002B4EC2" w:rsidP="00595A54">
            <w:pPr>
              <w:jc w:val="left"/>
              <w:rPr>
                <w:rFonts w:asciiTheme="minorHAnsi" w:eastAsiaTheme="minorEastAsia" w:hAnsiTheme="minorHAnsi" w:cstheme="minorHAnsi"/>
                <w:b/>
                <w:bCs/>
                <w:sz w:val="20"/>
                <w:szCs w:val="20"/>
                <w:lang w:val="es-PE" w:eastAsia="es-PE"/>
              </w:rPr>
            </w:pPr>
          </w:p>
          <w:p w14:paraId="4EB110AB" w14:textId="77777777" w:rsidR="00594FC8" w:rsidRPr="00206F95" w:rsidRDefault="00594FC8" w:rsidP="00594FC8">
            <w:pPr>
              <w:jc w:val="left"/>
              <w:rPr>
                <w:rFonts w:asciiTheme="minorHAnsi" w:eastAsiaTheme="minorEastAsia" w:hAnsiTheme="minorHAnsi" w:cstheme="minorHAnsi"/>
                <w:b/>
                <w:bCs/>
                <w:sz w:val="20"/>
                <w:szCs w:val="20"/>
                <w:lang w:val="es-PE" w:eastAsia="es-PE"/>
              </w:rPr>
            </w:pPr>
            <w:r w:rsidRPr="00206F95">
              <w:rPr>
                <w:rFonts w:asciiTheme="minorHAnsi" w:eastAsiaTheme="minorEastAsia" w:hAnsiTheme="minorHAnsi" w:cstheme="minorHAnsi"/>
                <w:b/>
                <w:bCs/>
                <w:sz w:val="20"/>
                <w:szCs w:val="20"/>
                <w:lang w:val="es-PE" w:eastAsia="es-PE"/>
              </w:rPr>
              <w:t>3.4 Flexibilidad y oportunidad de gestión</w:t>
            </w:r>
          </w:p>
          <w:p w14:paraId="79A091A5" w14:textId="79CE63FB" w:rsidR="00595A54" w:rsidRPr="00206F95" w:rsidRDefault="00595A54" w:rsidP="00595A54">
            <w:pPr>
              <w:jc w:val="left"/>
              <w:rPr>
                <w:rFonts w:asciiTheme="minorHAnsi" w:eastAsiaTheme="minorEastAsia" w:hAnsiTheme="minorHAnsi" w:cstheme="minorHAnsi"/>
                <w:b/>
                <w:bCs/>
                <w:sz w:val="20"/>
                <w:szCs w:val="20"/>
                <w:lang w:val="es-PE" w:eastAsia="es-PE"/>
              </w:rPr>
            </w:pPr>
          </w:p>
        </w:tc>
        <w:tc>
          <w:tcPr>
            <w:tcW w:w="1377" w:type="dxa"/>
            <w:shd w:val="clear" w:color="auto" w:fill="auto"/>
          </w:tcPr>
          <w:p w14:paraId="20005E87" w14:textId="482E0DCB" w:rsidR="00595A54" w:rsidRPr="00206F95" w:rsidRDefault="00595A54" w:rsidP="00595A54">
            <w:pPr>
              <w:jc w:val="left"/>
              <w:rPr>
                <w:rFonts w:asciiTheme="minorHAnsi" w:eastAsiaTheme="minorEastAsia" w:hAnsiTheme="minorHAnsi" w:cstheme="minorHAnsi"/>
                <w:sz w:val="20"/>
                <w:szCs w:val="20"/>
                <w:lang w:val="es-PE" w:eastAsia="es-PE"/>
              </w:rPr>
            </w:pPr>
            <w:r w:rsidRPr="00206F95">
              <w:rPr>
                <w:rFonts w:cs="Arial"/>
                <w:sz w:val="16"/>
                <w:szCs w:val="16"/>
                <w:lang w:val="es-PE"/>
              </w:rPr>
              <w:t>Confusión del rol del PNAE Qali Warma con respecto al tema de implementación de huertos escolares</w:t>
            </w:r>
          </w:p>
        </w:tc>
        <w:tc>
          <w:tcPr>
            <w:tcW w:w="701" w:type="dxa"/>
            <w:shd w:val="clear" w:color="auto" w:fill="auto"/>
          </w:tcPr>
          <w:p w14:paraId="493736FC" w14:textId="77777777" w:rsidR="00595A54" w:rsidRPr="00206F95" w:rsidRDefault="00595A54" w:rsidP="00595A54">
            <w:pPr>
              <w:jc w:val="left"/>
              <w:rPr>
                <w:rFonts w:asciiTheme="minorHAnsi" w:eastAsiaTheme="minorEastAsia" w:hAnsiTheme="minorHAnsi" w:cstheme="minorHAnsi"/>
                <w:sz w:val="20"/>
                <w:szCs w:val="20"/>
                <w:lang w:val="es-PE" w:eastAsia="es-PE"/>
              </w:rPr>
            </w:pPr>
          </w:p>
        </w:tc>
        <w:tc>
          <w:tcPr>
            <w:tcW w:w="891" w:type="dxa"/>
            <w:shd w:val="clear" w:color="auto" w:fill="auto"/>
          </w:tcPr>
          <w:p w14:paraId="6645487F" w14:textId="35B621B2" w:rsidR="00595A54" w:rsidRPr="00206F95" w:rsidRDefault="00E12625" w:rsidP="00595A54">
            <w:pPr>
              <w:spacing w:afterAutospacing="1"/>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55" w:type="dxa"/>
            <w:shd w:val="clear" w:color="auto" w:fill="auto"/>
          </w:tcPr>
          <w:p w14:paraId="0AFB2002" w14:textId="14B78054"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NA</w:t>
            </w:r>
          </w:p>
        </w:tc>
        <w:tc>
          <w:tcPr>
            <w:tcW w:w="725" w:type="dxa"/>
          </w:tcPr>
          <w:p w14:paraId="5F07A778" w14:textId="7F8D21BF"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w:t>
            </w:r>
          </w:p>
        </w:tc>
        <w:tc>
          <w:tcPr>
            <w:tcW w:w="684" w:type="dxa"/>
          </w:tcPr>
          <w:p w14:paraId="43B09005" w14:textId="0671C94D"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2019</w:t>
            </w:r>
          </w:p>
        </w:tc>
        <w:tc>
          <w:tcPr>
            <w:tcW w:w="1650" w:type="dxa"/>
          </w:tcPr>
          <w:p w14:paraId="602B0FB9" w14:textId="77777777" w:rsidR="00595A54" w:rsidRPr="00206F95" w:rsidRDefault="00595A54" w:rsidP="00595A54">
            <w:pPr>
              <w:rPr>
                <w:rFonts w:cs="Arial"/>
                <w:sz w:val="16"/>
                <w:szCs w:val="16"/>
                <w:lang w:val="es-ES"/>
              </w:rPr>
            </w:pPr>
            <w:r w:rsidRPr="00206F95">
              <w:rPr>
                <w:rFonts w:cs="Arial"/>
                <w:sz w:val="16"/>
                <w:szCs w:val="16"/>
                <w:lang w:val="es-ES"/>
              </w:rPr>
              <w:t xml:space="preserve">Establecer reuniones técnicas permanentes entre el MIDIS, PNAE Qali Warma y el MINEDU, colocando como centro de agenda la temática de huertos escolares, como un mecanismo de articulación en los niveles nacionales y </w:t>
            </w:r>
            <w:proofErr w:type="gramStart"/>
            <w:r w:rsidRPr="00206F95">
              <w:rPr>
                <w:rFonts w:cs="Arial"/>
                <w:sz w:val="16"/>
                <w:szCs w:val="16"/>
                <w:lang w:val="es-ES"/>
              </w:rPr>
              <w:t>sub nacionales</w:t>
            </w:r>
            <w:proofErr w:type="gramEnd"/>
            <w:r w:rsidRPr="00206F95">
              <w:rPr>
                <w:rFonts w:cs="Arial"/>
                <w:sz w:val="16"/>
                <w:szCs w:val="16"/>
                <w:lang w:val="es-ES"/>
              </w:rPr>
              <w:t xml:space="preserve"> a fin de evaluar de las actividades programadas y analizar su complementariedad.</w:t>
            </w:r>
          </w:p>
          <w:p w14:paraId="6F070E10" w14:textId="77777777" w:rsidR="00595A54" w:rsidRPr="00206F95" w:rsidRDefault="00595A54" w:rsidP="00595A54">
            <w:pPr>
              <w:rPr>
                <w:rFonts w:cs="Arial"/>
                <w:sz w:val="16"/>
                <w:szCs w:val="16"/>
                <w:lang w:val="es-PE"/>
              </w:rPr>
            </w:pPr>
            <w:r w:rsidRPr="00206F95">
              <w:rPr>
                <w:rFonts w:cs="Arial"/>
                <w:sz w:val="16"/>
                <w:szCs w:val="16"/>
                <w:lang w:val="es-ES"/>
              </w:rPr>
              <w:t xml:space="preserve">Coordinar con el MINEDU </w:t>
            </w:r>
            <w:r w:rsidRPr="00206F95">
              <w:rPr>
                <w:rFonts w:cs="Arial"/>
                <w:sz w:val="16"/>
                <w:szCs w:val="16"/>
                <w:lang w:val="es-PE"/>
              </w:rPr>
              <w:t>la institucionalización de huertos escolares en las IIEE mediante acuerdos con las DRE y UGEL por ser de su competencia.</w:t>
            </w:r>
          </w:p>
          <w:p w14:paraId="6791D918"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c>
          <w:tcPr>
            <w:tcW w:w="1233" w:type="dxa"/>
          </w:tcPr>
          <w:p w14:paraId="61426048" w14:textId="1AA2BF83" w:rsidR="00595A54" w:rsidRPr="00206F95" w:rsidRDefault="00E12625"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2017-2019</w:t>
            </w:r>
          </w:p>
        </w:tc>
        <w:tc>
          <w:tcPr>
            <w:tcW w:w="1233" w:type="dxa"/>
          </w:tcPr>
          <w:p w14:paraId="4A749FF1" w14:textId="0E26E679" w:rsidR="00595A54" w:rsidRPr="00206F95" w:rsidRDefault="00ED1DB2" w:rsidP="00595A54">
            <w:pPr>
              <w:ind w:left="-18" w:right="-108"/>
              <w:jc w:val="left"/>
              <w:rPr>
                <w:rFonts w:asciiTheme="minorHAnsi" w:eastAsiaTheme="minorEastAsia" w:hAnsiTheme="minorHAnsi" w:cstheme="minorHAnsi"/>
                <w:sz w:val="20"/>
                <w:szCs w:val="20"/>
                <w:lang w:val="es-PE" w:eastAsia="es-PE"/>
              </w:rPr>
            </w:pPr>
            <w:r w:rsidRPr="00206F95">
              <w:rPr>
                <w:rFonts w:cs="Arial"/>
                <w:sz w:val="16"/>
                <w:szCs w:val="16"/>
                <w:lang w:val="es-ES"/>
              </w:rPr>
              <w:t>Director del Proyecto, Oficial de Programa (PNUD) y PMA</w:t>
            </w:r>
          </w:p>
        </w:tc>
        <w:tc>
          <w:tcPr>
            <w:tcW w:w="843" w:type="dxa"/>
          </w:tcPr>
          <w:p w14:paraId="7728CF11" w14:textId="37B036F6" w:rsidR="00595A54" w:rsidRPr="00206F95" w:rsidRDefault="00054BB0" w:rsidP="00595A54">
            <w:pPr>
              <w:ind w:left="-18" w:right="-108"/>
              <w:jc w:val="left"/>
              <w:rPr>
                <w:rFonts w:asciiTheme="minorHAnsi" w:eastAsiaTheme="minorEastAsia" w:hAnsiTheme="minorHAnsi" w:cstheme="minorHAnsi"/>
                <w:sz w:val="20"/>
                <w:szCs w:val="20"/>
                <w:lang w:val="es-PE" w:eastAsia="es-PE"/>
              </w:rPr>
            </w:pPr>
            <w:r w:rsidRPr="00206F95">
              <w:rPr>
                <w:rFonts w:asciiTheme="minorHAnsi" w:eastAsiaTheme="minorEastAsia" w:hAnsiTheme="minorHAnsi" w:cstheme="minorHAnsi"/>
                <w:sz w:val="20"/>
                <w:szCs w:val="20"/>
                <w:lang w:val="es-PE" w:eastAsia="es-PE"/>
              </w:rPr>
              <w:t>Cerrado</w:t>
            </w:r>
          </w:p>
        </w:tc>
        <w:tc>
          <w:tcPr>
            <w:tcW w:w="1418" w:type="dxa"/>
          </w:tcPr>
          <w:p w14:paraId="739CBC4E" w14:textId="77777777" w:rsidR="00595A54" w:rsidRPr="00206F95" w:rsidRDefault="00595A54" w:rsidP="00595A54">
            <w:pPr>
              <w:ind w:left="-18" w:right="-108"/>
              <w:jc w:val="left"/>
              <w:rPr>
                <w:rFonts w:asciiTheme="minorHAnsi" w:eastAsiaTheme="minorEastAsia" w:hAnsiTheme="minorHAnsi" w:cstheme="minorHAnsi"/>
                <w:sz w:val="20"/>
                <w:szCs w:val="20"/>
                <w:lang w:val="es-PE" w:eastAsia="es-PE"/>
              </w:rPr>
            </w:pPr>
          </w:p>
        </w:tc>
      </w:tr>
    </w:tbl>
    <w:p w14:paraId="01429DD1" w14:textId="77777777" w:rsidR="00D13B22" w:rsidRPr="00206F95" w:rsidRDefault="00D13B22" w:rsidP="78958753">
      <w:pPr>
        <w:tabs>
          <w:tab w:val="left" w:pos="4680"/>
        </w:tabs>
        <w:ind w:left="450" w:hanging="270"/>
        <w:rPr>
          <w:rFonts w:asciiTheme="minorHAnsi" w:eastAsiaTheme="minorEastAsia" w:hAnsiTheme="minorHAnsi" w:cstheme="minorHAnsi"/>
          <w:b/>
          <w:bCs/>
          <w:sz w:val="20"/>
          <w:szCs w:val="20"/>
          <w:lang w:val="es-ES"/>
        </w:rPr>
      </w:pPr>
    </w:p>
    <w:p w14:paraId="7ED34FDF" w14:textId="7CA0D14B" w:rsidR="31BDC04C" w:rsidRPr="00206F95" w:rsidRDefault="31BDC04C" w:rsidP="31BDC04C">
      <w:pPr>
        <w:rPr>
          <w:rFonts w:asciiTheme="minorHAnsi" w:hAnsiTheme="minorHAnsi" w:cstheme="minorHAnsi"/>
          <w:b/>
          <w:bCs/>
          <w:sz w:val="20"/>
          <w:szCs w:val="20"/>
          <w:lang w:val="es-ES"/>
        </w:rPr>
      </w:pPr>
    </w:p>
    <w:sectPr w:rsidR="31BDC04C" w:rsidRPr="00206F95" w:rsidSect="00F20C2B">
      <w:pgSz w:w="16838" w:h="11906" w:orient="landscape" w:code="9"/>
      <w:pgMar w:top="1440" w:right="1080" w:bottom="144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0831" w14:textId="77777777" w:rsidR="00122717" w:rsidRDefault="00122717">
      <w:r>
        <w:separator/>
      </w:r>
    </w:p>
  </w:endnote>
  <w:endnote w:type="continuationSeparator" w:id="0">
    <w:p w14:paraId="6AF98269" w14:textId="77777777" w:rsidR="00122717" w:rsidRDefault="00122717">
      <w:r>
        <w:continuationSeparator/>
      </w:r>
    </w:p>
  </w:endnote>
  <w:endnote w:type="continuationNotice" w:id="1">
    <w:p w14:paraId="68EC0ABB" w14:textId="77777777" w:rsidR="00122717" w:rsidRDefault="001227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133649"/>
      <w:docPartObj>
        <w:docPartGallery w:val="Page Numbers (Bottom of Page)"/>
        <w:docPartUnique/>
      </w:docPartObj>
    </w:sdtPr>
    <w:sdtEndPr/>
    <w:sdtContent>
      <w:p w14:paraId="2BC8E2E8" w14:textId="56210014" w:rsidR="00C809C9" w:rsidRDefault="00C809C9">
        <w:pPr>
          <w:pStyle w:val="Piedepgina"/>
          <w:jc w:val="right"/>
        </w:pPr>
        <w:r>
          <w:fldChar w:fldCharType="begin"/>
        </w:r>
        <w:r>
          <w:instrText>PAGE   \* MERGEFORMAT</w:instrText>
        </w:r>
        <w:r>
          <w:fldChar w:fldCharType="separate"/>
        </w:r>
        <w:r>
          <w:rPr>
            <w:lang w:val="es-ES"/>
          </w:rPr>
          <w:t>2</w:t>
        </w:r>
        <w:r>
          <w:fldChar w:fldCharType="end"/>
        </w:r>
      </w:p>
    </w:sdtContent>
  </w:sdt>
  <w:p w14:paraId="01EE7905" w14:textId="77777777" w:rsidR="00C809C9" w:rsidRDefault="00C80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3271" w14:textId="77777777" w:rsidR="00122717" w:rsidRDefault="00122717">
      <w:r>
        <w:separator/>
      </w:r>
    </w:p>
  </w:footnote>
  <w:footnote w:type="continuationSeparator" w:id="0">
    <w:p w14:paraId="498A7478" w14:textId="77777777" w:rsidR="00122717" w:rsidRDefault="00122717">
      <w:r>
        <w:continuationSeparator/>
      </w:r>
    </w:p>
  </w:footnote>
  <w:footnote w:type="continuationNotice" w:id="1">
    <w:p w14:paraId="07EC4429" w14:textId="77777777" w:rsidR="00122717" w:rsidRDefault="00122717">
      <w:pPr>
        <w:spacing w:after="0"/>
      </w:pPr>
    </w:p>
  </w:footnote>
  <w:footnote w:id="2">
    <w:p w14:paraId="2779D44F" w14:textId="3E3F6A86" w:rsidR="00C809C9" w:rsidRPr="004F11CB" w:rsidRDefault="00C809C9">
      <w:pPr>
        <w:rPr>
          <w:sz w:val="16"/>
          <w:szCs w:val="16"/>
          <w:lang w:val="es-PE"/>
        </w:rPr>
      </w:pPr>
      <w:r w:rsidRPr="004F11CB">
        <w:rPr>
          <w:sz w:val="16"/>
          <w:szCs w:val="16"/>
        </w:rPr>
        <w:footnoteRef/>
      </w:r>
      <w:r w:rsidRPr="004F11CB">
        <w:rPr>
          <w:sz w:val="16"/>
          <w:szCs w:val="16"/>
          <w:lang w:val="es-PE"/>
        </w:rPr>
        <w:t xml:space="preserve"> </w:t>
      </w:r>
      <w:r w:rsidRPr="004F11CB">
        <w:rPr>
          <w:rFonts w:eastAsia="Arial" w:cs="Arial"/>
          <w:sz w:val="16"/>
          <w:szCs w:val="16"/>
          <w:lang w:val="es-PE"/>
        </w:rPr>
        <w:t>Otras instituciones que se benefician directa y/o indirectamente con la gestión del proyecto.</w:t>
      </w:r>
    </w:p>
  </w:footnote>
  <w:footnote w:id="3">
    <w:p w14:paraId="56D9F3B4" w14:textId="659644CF" w:rsidR="00C809C9" w:rsidRPr="004F11CB" w:rsidRDefault="00C809C9" w:rsidP="00BC6430">
      <w:pPr>
        <w:spacing w:after="0"/>
        <w:rPr>
          <w:rFonts w:eastAsia="Arial" w:cs="Arial"/>
          <w:sz w:val="16"/>
          <w:szCs w:val="16"/>
          <w:lang w:val="es-PE"/>
        </w:rPr>
      </w:pPr>
      <w:r w:rsidRPr="004F11CB">
        <w:rPr>
          <w:sz w:val="16"/>
          <w:szCs w:val="16"/>
        </w:rPr>
        <w:footnoteRef/>
      </w:r>
      <w:r w:rsidRPr="004F11CB">
        <w:rPr>
          <w:sz w:val="16"/>
          <w:szCs w:val="16"/>
          <w:lang w:val="es-PE"/>
        </w:rPr>
        <w:t xml:space="preserve"> </w:t>
      </w:r>
      <w:r w:rsidRPr="004F11CB">
        <w:rPr>
          <w:rFonts w:eastAsia="Arial" w:cs="Arial"/>
          <w:sz w:val="16"/>
          <w:szCs w:val="16"/>
          <w:lang w:val="es-PE"/>
        </w:rPr>
        <w:t>Encargados de la implementación que firman el documento del proyecto, responsables por el uso de recursos y rendición de cuentas.</w:t>
      </w:r>
    </w:p>
    <w:p w14:paraId="67BFA76E" w14:textId="29EE7DF3" w:rsidR="00C809C9" w:rsidRPr="003907D5" w:rsidRDefault="00C809C9" w:rsidP="31BDC04C">
      <w:pPr>
        <w:rPr>
          <w:lang w:val="es-PE"/>
        </w:rPr>
      </w:pPr>
    </w:p>
  </w:footnote>
  <w:footnote w:id="4">
    <w:p w14:paraId="5051E08C" w14:textId="77777777" w:rsidR="00C809C9" w:rsidRPr="0037054D" w:rsidRDefault="00C809C9" w:rsidP="004B1827">
      <w:pPr>
        <w:pStyle w:val="Textonotapie"/>
        <w:rPr>
          <w:rFonts w:ascii="Arial Narrow" w:hAnsi="Arial Narrow"/>
          <w:sz w:val="16"/>
          <w:szCs w:val="16"/>
          <w:lang w:val="es-PE"/>
        </w:rPr>
      </w:pPr>
      <w:r w:rsidRPr="0037054D">
        <w:rPr>
          <w:rStyle w:val="Refdenotaalpie"/>
          <w:rFonts w:ascii="Arial Narrow" w:hAnsi="Arial Narrow"/>
          <w:sz w:val="16"/>
          <w:szCs w:val="16"/>
        </w:rPr>
        <w:footnoteRef/>
      </w:r>
      <w:r w:rsidRPr="0037054D">
        <w:rPr>
          <w:rFonts w:ascii="Arial Narrow" w:hAnsi="Arial Narrow"/>
          <w:sz w:val="16"/>
          <w:szCs w:val="16"/>
          <w:lang w:val="es-PE"/>
        </w:rPr>
        <w:t xml:space="preserve"> Fuente: </w:t>
      </w:r>
      <w:proofErr w:type="spellStart"/>
      <w:r w:rsidRPr="0037054D">
        <w:rPr>
          <w:rFonts w:ascii="Arial Narrow" w:hAnsi="Arial Narrow"/>
          <w:sz w:val="16"/>
          <w:szCs w:val="16"/>
          <w:lang w:val="es-PE"/>
        </w:rPr>
        <w:t>Infomidis</w:t>
      </w:r>
      <w:proofErr w:type="spellEnd"/>
      <w:r>
        <w:rPr>
          <w:rFonts w:ascii="Arial Narrow" w:hAnsi="Arial Narrow"/>
          <w:sz w:val="16"/>
          <w:szCs w:val="16"/>
          <w:lang w:val="es-PE"/>
        </w:rPr>
        <w:t xml:space="preserve"> </w:t>
      </w:r>
      <w:hyperlink r:id="rId1" w:anchor="/" w:history="1">
        <w:r w:rsidRPr="0037054D">
          <w:rPr>
            <w:rStyle w:val="Hipervnculo"/>
            <w:rFonts w:ascii="Arial Narrow" w:hAnsi="Arial Narrow"/>
            <w:sz w:val="16"/>
            <w:szCs w:val="16"/>
            <w:lang w:val="es-PE"/>
          </w:rPr>
          <w:t>http://sdv.midis.gob.pe/Infomidis/#/</w:t>
        </w:r>
      </w:hyperlink>
      <w:r w:rsidRPr="0037054D">
        <w:rPr>
          <w:rFonts w:ascii="Arial Narrow" w:hAnsi="Arial Narrow"/>
          <w:sz w:val="16"/>
          <w:szCs w:val="16"/>
          <w:lang w:val="es-PE"/>
        </w:rPr>
        <w:t xml:space="preserve"> </w:t>
      </w:r>
    </w:p>
  </w:footnote>
  <w:footnote w:id="5">
    <w:p w14:paraId="70203ED0" w14:textId="77777777" w:rsidR="00C809C9" w:rsidRPr="0037054D" w:rsidRDefault="00C809C9">
      <w:pPr>
        <w:pStyle w:val="Textonotapie"/>
        <w:rPr>
          <w:lang w:val="es-PE"/>
        </w:rPr>
      </w:pPr>
      <w:r w:rsidRPr="0037054D">
        <w:rPr>
          <w:rStyle w:val="Refdenotaalpie"/>
          <w:rFonts w:ascii="Arial Narrow" w:hAnsi="Arial Narrow"/>
          <w:sz w:val="16"/>
          <w:szCs w:val="16"/>
        </w:rPr>
        <w:footnoteRef/>
      </w:r>
      <w:r w:rsidRPr="0037054D">
        <w:rPr>
          <w:rFonts w:ascii="Arial Narrow" w:hAnsi="Arial Narrow"/>
          <w:sz w:val="16"/>
          <w:szCs w:val="16"/>
          <w:lang w:val="es-PE"/>
        </w:rPr>
        <w:t xml:space="preserve"> Ley que aprueba medidas para dinamizar la ejecución del gasto público y establece otras disposiciones.</w:t>
      </w:r>
    </w:p>
  </w:footnote>
  <w:footnote w:id="6">
    <w:p w14:paraId="6F352740" w14:textId="77777777" w:rsidR="00C809C9" w:rsidRPr="00DF0654" w:rsidRDefault="00C809C9">
      <w:pPr>
        <w:rPr>
          <w:lang w:val="es-PE"/>
        </w:rPr>
      </w:pPr>
    </w:p>
    <w:p w14:paraId="19522DCD" w14:textId="67B671F8" w:rsidR="00C809C9" w:rsidRPr="004F11CB" w:rsidRDefault="00C809C9">
      <w:pPr>
        <w:pStyle w:val="Textonotapie"/>
        <w:rPr>
          <w:sz w:val="16"/>
          <w:szCs w:val="16"/>
          <w:lang w:val="es-PE"/>
        </w:rPr>
      </w:pPr>
    </w:p>
  </w:footnote>
  <w:footnote w:id="7">
    <w:p w14:paraId="3E219259" w14:textId="531E5D62" w:rsidR="00C809C9" w:rsidRPr="004B41C7" w:rsidRDefault="00C809C9">
      <w:pPr>
        <w:pStyle w:val="Textonotapie"/>
        <w:rPr>
          <w:lang w:val="es-PE"/>
        </w:rPr>
      </w:pPr>
      <w:r>
        <w:rPr>
          <w:rStyle w:val="Refdenotaalpie"/>
        </w:rPr>
        <w:footnoteRef/>
      </w:r>
      <w:r>
        <w:rPr>
          <w:lang w:val="es-PE"/>
        </w:rPr>
        <w:t xml:space="preserve"> </w:t>
      </w:r>
      <w:r w:rsidRPr="004B41C7">
        <w:rPr>
          <w:rFonts w:ascii="Arial" w:hAnsi="Arial"/>
          <w:sz w:val="16"/>
          <w:szCs w:val="16"/>
          <w:lang w:val="es-PE"/>
        </w:rPr>
        <w:t>El producto, indicadores y actividades fueron modificados en virtud de la decisión adoptada en la Junta de Proyecto de diciembre 2019</w:t>
      </w:r>
      <w:r>
        <w:rPr>
          <w:lang w:val="es-PE"/>
        </w:rPr>
        <w:t>.</w:t>
      </w:r>
    </w:p>
  </w:footnote>
  <w:footnote w:id="8">
    <w:p w14:paraId="7512AA19" w14:textId="2296246B" w:rsidR="00C809C9" w:rsidRPr="006C608C" w:rsidRDefault="00C809C9" w:rsidP="31BDC04C">
      <w:pPr>
        <w:rPr>
          <w:rFonts w:cs="Arial"/>
          <w:sz w:val="16"/>
          <w:szCs w:val="16"/>
          <w:lang w:val="es-PE"/>
        </w:rPr>
      </w:pPr>
      <w:r w:rsidRPr="006C608C">
        <w:rPr>
          <w:rFonts w:cs="Arial"/>
          <w:sz w:val="16"/>
          <w:szCs w:val="16"/>
        </w:rPr>
        <w:footnoteRef/>
      </w:r>
      <w:r w:rsidRPr="006C608C">
        <w:rPr>
          <w:rFonts w:cs="Arial"/>
          <w:sz w:val="16"/>
          <w:szCs w:val="16"/>
          <w:lang w:val="es-PE"/>
        </w:rPr>
        <w:t xml:space="preserve"> </w:t>
      </w:r>
      <w:r w:rsidRPr="006C608C">
        <w:rPr>
          <w:rFonts w:eastAsia="Calibri" w:cs="Arial"/>
          <w:sz w:val="16"/>
          <w:szCs w:val="16"/>
          <w:lang w:val="es-ES"/>
        </w:rPr>
        <w:t xml:space="preserve">El </w:t>
      </w:r>
      <w:proofErr w:type="spellStart"/>
      <w:r w:rsidRPr="006C608C">
        <w:rPr>
          <w:rFonts w:eastAsia="Calibri" w:cs="Arial"/>
          <w:sz w:val="16"/>
          <w:szCs w:val="16"/>
          <w:lang w:val="es-ES"/>
        </w:rPr>
        <w:t>Gender</w:t>
      </w:r>
      <w:proofErr w:type="spellEnd"/>
      <w:r w:rsidRPr="006C608C">
        <w:rPr>
          <w:rFonts w:eastAsia="Calibri" w:cs="Arial"/>
          <w:sz w:val="16"/>
          <w:szCs w:val="16"/>
          <w:lang w:val="es-ES"/>
        </w:rPr>
        <w:t xml:space="preserve"> </w:t>
      </w:r>
      <w:proofErr w:type="spellStart"/>
      <w:r w:rsidRPr="006C608C">
        <w:rPr>
          <w:rFonts w:eastAsia="Calibri" w:cs="Arial"/>
          <w:sz w:val="16"/>
          <w:szCs w:val="16"/>
          <w:lang w:val="es-ES"/>
        </w:rPr>
        <w:t>Marker</w:t>
      </w:r>
      <w:proofErr w:type="spellEnd"/>
      <w:r w:rsidRPr="006C608C">
        <w:rPr>
          <w:rFonts w:eastAsia="Calibri" w:cs="Arial"/>
          <w:sz w:val="16"/>
          <w:szCs w:val="16"/>
          <w:lang w:val="es-ES"/>
        </w:rPr>
        <w:t xml:space="preserve"> establece una valoración sobre la contribución de un proyecto en cuestión a la igualdad de género y empoderamiento de las mujeres.</w:t>
      </w:r>
    </w:p>
  </w:footnote>
  <w:footnote w:id="9">
    <w:p w14:paraId="2AADCE46" w14:textId="77777777" w:rsidR="00C809C9" w:rsidRPr="00C809C9" w:rsidRDefault="00C809C9" w:rsidP="00882FA0">
      <w:pPr>
        <w:pStyle w:val="Textonotapie"/>
        <w:rPr>
          <w:rFonts w:ascii="Arial" w:eastAsia="Arial" w:hAnsi="Arial" w:cs="Arial"/>
          <w:sz w:val="16"/>
          <w:szCs w:val="16"/>
          <w:lang w:val="es-PE"/>
        </w:rPr>
      </w:pPr>
      <w:r w:rsidRPr="008D1D4F">
        <w:rPr>
          <w:rStyle w:val="Refdenotaalpie"/>
          <w:rFonts w:asciiTheme="minorHAnsi" w:hAnsiTheme="minorHAnsi"/>
        </w:rPr>
        <w:footnoteRef/>
      </w:r>
      <w:r w:rsidRPr="00D07856">
        <w:rPr>
          <w:rFonts w:asciiTheme="minorHAnsi" w:hAnsiTheme="minorHAnsi"/>
          <w:lang w:val="es-PE"/>
        </w:rPr>
        <w:t xml:space="preserve"> </w:t>
      </w:r>
      <w:r w:rsidRPr="00C809C9">
        <w:rPr>
          <w:rFonts w:ascii="Arial" w:eastAsia="Arial" w:hAnsi="Arial" w:cs="Arial"/>
          <w:sz w:val="16"/>
          <w:szCs w:val="16"/>
          <w:lang w:val="es-PE"/>
        </w:rPr>
        <w:t xml:space="preserve">Se realizaron dos exámenes: el </w:t>
      </w:r>
      <w:proofErr w:type="spellStart"/>
      <w:r w:rsidRPr="00C809C9">
        <w:rPr>
          <w:rFonts w:ascii="Arial" w:eastAsia="Arial" w:hAnsi="Arial" w:cs="Arial"/>
          <w:sz w:val="16"/>
          <w:szCs w:val="16"/>
          <w:lang w:val="es-PE"/>
        </w:rPr>
        <w:t>Kitchen</w:t>
      </w:r>
      <w:proofErr w:type="spellEnd"/>
      <w:r w:rsidRPr="00C809C9">
        <w:rPr>
          <w:rFonts w:ascii="Arial" w:eastAsia="Arial" w:hAnsi="Arial" w:cs="Arial"/>
          <w:sz w:val="16"/>
          <w:szCs w:val="16"/>
          <w:lang w:val="es-PE"/>
        </w:rPr>
        <w:t xml:space="preserve"> Performance Test (KPT) para la medición del consumo de leña y la Prueba de Polución Intradomiciliaria (</w:t>
      </w:r>
      <w:proofErr w:type="gramStart"/>
      <w:r w:rsidRPr="00C809C9">
        <w:rPr>
          <w:rFonts w:ascii="Arial" w:eastAsia="Arial" w:hAnsi="Arial" w:cs="Arial"/>
          <w:sz w:val="16"/>
          <w:szCs w:val="16"/>
          <w:lang w:val="es-PE"/>
        </w:rPr>
        <w:t>PID)  http://onu.org.pe/noticias/unops-entrega-equipos-a-sencico-para-medir-la-polucion-en-los-hogares-causada-por-el-uso-de-cocinas-de-lena/</w:t>
      </w:r>
      <w:proofErr w:type="gramEnd"/>
    </w:p>
  </w:footnote>
  <w:footnote w:id="10">
    <w:p w14:paraId="1068C1A9" w14:textId="0359BD6E" w:rsidR="00C809C9" w:rsidRPr="006C608C" w:rsidRDefault="00C809C9" w:rsidP="78958753">
      <w:pPr>
        <w:rPr>
          <w:rFonts w:eastAsia="Arial" w:cs="Arial"/>
          <w:sz w:val="16"/>
          <w:szCs w:val="16"/>
          <w:lang w:val="es-PE"/>
        </w:rPr>
      </w:pPr>
      <w:r w:rsidRPr="006C608C">
        <w:rPr>
          <w:sz w:val="16"/>
          <w:szCs w:val="16"/>
        </w:rPr>
        <w:footnoteRef/>
      </w:r>
      <w:r w:rsidRPr="006C608C">
        <w:rPr>
          <w:sz w:val="16"/>
          <w:szCs w:val="16"/>
          <w:lang w:val="es-PE"/>
        </w:rPr>
        <w:t xml:space="preserve"> Se entiende por “Buenas Prácticas’' a todas aquellas experiencias, actividades, estrategias y/o procesos probadas y validadas que</w:t>
      </w:r>
      <w:r w:rsidRPr="006C608C">
        <w:rPr>
          <w:rFonts w:eastAsia="Arial" w:cs="Arial"/>
          <w:sz w:val="16"/>
          <w:szCs w:val="16"/>
          <w:lang w:val="es-PE"/>
        </w:rPr>
        <w:t xml:space="preserve"> han demostrado funcionar bien y producir buenos resultados, y, por lo tanto, se recomienda su replicabilidad.</w:t>
      </w:r>
    </w:p>
  </w:footnote>
  <w:footnote w:id="11">
    <w:p w14:paraId="050AB239" w14:textId="3C95764E" w:rsidR="00C809C9" w:rsidRPr="003907D5" w:rsidRDefault="00C809C9">
      <w:pPr>
        <w:rPr>
          <w:lang w:val="es-PE"/>
        </w:rPr>
      </w:pPr>
      <w:r w:rsidRPr="006C608C">
        <w:rPr>
          <w:sz w:val="16"/>
          <w:szCs w:val="16"/>
        </w:rPr>
        <w:footnoteRef/>
      </w:r>
      <w:r w:rsidRPr="006C608C">
        <w:rPr>
          <w:sz w:val="16"/>
          <w:szCs w:val="16"/>
          <w:lang w:val="es-PE"/>
        </w:rPr>
        <w:t xml:space="preserve"> Se entiende por “Lecciones Aprendidas” aquellas reflexiones generadas de experiencias, estrategias, procesos y actividades que permiten realizar un análisis sobre qué pudo haberse hecho de otra manera y qué mejoras pueden hacerse para ser más efectivo el proceso en el futuro.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210"/>
    <w:multiLevelType w:val="hybridMultilevel"/>
    <w:tmpl w:val="F45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A09"/>
    <w:multiLevelType w:val="hybridMultilevel"/>
    <w:tmpl w:val="3054708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 w15:restartNumberingAfterBreak="0">
    <w:nsid w:val="0DC72CA6"/>
    <w:multiLevelType w:val="hybridMultilevel"/>
    <w:tmpl w:val="6C58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0979"/>
    <w:multiLevelType w:val="hybridMultilevel"/>
    <w:tmpl w:val="4F64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Ttulo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958E7"/>
    <w:multiLevelType w:val="hybridMultilevel"/>
    <w:tmpl w:val="CC3A5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F8573C3"/>
    <w:multiLevelType w:val="hybridMultilevel"/>
    <w:tmpl w:val="B77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2651C"/>
    <w:multiLevelType w:val="hybridMultilevel"/>
    <w:tmpl w:val="79D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02F4B"/>
    <w:multiLevelType w:val="hybridMultilevel"/>
    <w:tmpl w:val="033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4ED5"/>
    <w:multiLevelType w:val="hybridMultilevel"/>
    <w:tmpl w:val="F6A8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698B"/>
    <w:multiLevelType w:val="hybridMultilevel"/>
    <w:tmpl w:val="B83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D2661"/>
    <w:multiLevelType w:val="hybridMultilevel"/>
    <w:tmpl w:val="2746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77FEB"/>
    <w:multiLevelType w:val="hybridMultilevel"/>
    <w:tmpl w:val="4D38D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C41AB"/>
    <w:multiLevelType w:val="hybridMultilevel"/>
    <w:tmpl w:val="238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01A9A"/>
    <w:multiLevelType w:val="hybridMultilevel"/>
    <w:tmpl w:val="873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853A7"/>
    <w:multiLevelType w:val="hybridMultilevel"/>
    <w:tmpl w:val="E83E3778"/>
    <w:lvl w:ilvl="0" w:tplc="28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4E2A6A"/>
    <w:multiLevelType w:val="hybridMultilevel"/>
    <w:tmpl w:val="DDE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D6830"/>
    <w:multiLevelType w:val="hybridMultilevel"/>
    <w:tmpl w:val="6C580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913D7D"/>
    <w:multiLevelType w:val="hybridMultilevel"/>
    <w:tmpl w:val="F75E6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F22CD"/>
    <w:multiLevelType w:val="hybridMultilevel"/>
    <w:tmpl w:val="D81C2542"/>
    <w:lvl w:ilvl="0" w:tplc="0770B2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1234E4"/>
    <w:multiLevelType w:val="hybridMultilevel"/>
    <w:tmpl w:val="B96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56A61"/>
    <w:multiLevelType w:val="hybridMultilevel"/>
    <w:tmpl w:val="E6A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85C88"/>
    <w:multiLevelType w:val="hybridMultilevel"/>
    <w:tmpl w:val="111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97B73"/>
    <w:multiLevelType w:val="hybridMultilevel"/>
    <w:tmpl w:val="D1868E54"/>
    <w:lvl w:ilvl="0" w:tplc="EB409A3E">
      <w:start w:val="4"/>
      <w:numFmt w:val="bullet"/>
      <w:lvlText w:val="-"/>
      <w:lvlJc w:val="left"/>
      <w:pPr>
        <w:ind w:left="927" w:hanging="360"/>
      </w:pPr>
      <w:rPr>
        <w:rFonts w:ascii="Segoe UI" w:eastAsiaTheme="minorHAnsi" w:hAnsi="Segoe UI" w:cs="Segoe U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4" w15:restartNumberingAfterBreak="0">
    <w:nsid w:val="5BD131A8"/>
    <w:multiLevelType w:val="multilevel"/>
    <w:tmpl w:val="55C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B36A9"/>
    <w:multiLevelType w:val="hybridMultilevel"/>
    <w:tmpl w:val="3B36EA4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5EEC3C93"/>
    <w:multiLevelType w:val="hybridMultilevel"/>
    <w:tmpl w:val="149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011A"/>
    <w:multiLevelType w:val="hybridMultilevel"/>
    <w:tmpl w:val="049E6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13289"/>
    <w:multiLevelType w:val="hybridMultilevel"/>
    <w:tmpl w:val="AD1A58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5F1D5C"/>
    <w:multiLevelType w:val="hybridMultilevel"/>
    <w:tmpl w:val="09B47C7E"/>
    <w:lvl w:ilvl="0" w:tplc="43404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0417E"/>
    <w:multiLevelType w:val="hybridMultilevel"/>
    <w:tmpl w:val="EB0234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76FBF"/>
    <w:multiLevelType w:val="hybridMultilevel"/>
    <w:tmpl w:val="79BE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24712"/>
    <w:multiLevelType w:val="hybridMultilevel"/>
    <w:tmpl w:val="8AD21A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1EA7827"/>
    <w:multiLevelType w:val="hybridMultilevel"/>
    <w:tmpl w:val="A3F4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4258"/>
    <w:multiLevelType w:val="hybridMultilevel"/>
    <w:tmpl w:val="BE5C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375C51"/>
    <w:multiLevelType w:val="hybridMultilevel"/>
    <w:tmpl w:val="48288B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DAD219C"/>
    <w:multiLevelType w:val="hybridMultilevel"/>
    <w:tmpl w:val="B4E8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4"/>
  </w:num>
  <w:num w:numId="4">
    <w:abstractNumId w:val="21"/>
  </w:num>
  <w:num w:numId="5">
    <w:abstractNumId w:val="20"/>
  </w:num>
  <w:num w:numId="6">
    <w:abstractNumId w:val="2"/>
  </w:num>
  <w:num w:numId="7">
    <w:abstractNumId w:val="17"/>
  </w:num>
  <w:num w:numId="8">
    <w:abstractNumId w:val="1"/>
  </w:num>
  <w:num w:numId="9">
    <w:abstractNumId w:val="8"/>
  </w:num>
  <w:num w:numId="10">
    <w:abstractNumId w:val="33"/>
  </w:num>
  <w:num w:numId="11">
    <w:abstractNumId w:val="0"/>
  </w:num>
  <w:num w:numId="12">
    <w:abstractNumId w:val="7"/>
  </w:num>
  <w:num w:numId="13">
    <w:abstractNumId w:val="3"/>
  </w:num>
  <w:num w:numId="14">
    <w:abstractNumId w:val="32"/>
  </w:num>
  <w:num w:numId="15">
    <w:abstractNumId w:val="15"/>
  </w:num>
  <w:num w:numId="16">
    <w:abstractNumId w:val="10"/>
  </w:num>
  <w:num w:numId="17">
    <w:abstractNumId w:val="26"/>
  </w:num>
  <w:num w:numId="18">
    <w:abstractNumId w:val="11"/>
  </w:num>
  <w:num w:numId="19">
    <w:abstractNumId w:val="36"/>
  </w:num>
  <w:num w:numId="20">
    <w:abstractNumId w:val="6"/>
  </w:num>
  <w:num w:numId="21">
    <w:abstractNumId w:val="13"/>
  </w:num>
  <w:num w:numId="22">
    <w:abstractNumId w:val="31"/>
  </w:num>
  <w:num w:numId="23">
    <w:abstractNumId w:val="28"/>
  </w:num>
  <w:num w:numId="24">
    <w:abstractNumId w:val="9"/>
  </w:num>
  <w:num w:numId="25">
    <w:abstractNumId w:val="16"/>
  </w:num>
  <w:num w:numId="26">
    <w:abstractNumId w:val="19"/>
  </w:num>
  <w:num w:numId="27">
    <w:abstractNumId w:val="18"/>
  </w:num>
  <w:num w:numId="28">
    <w:abstractNumId w:val="5"/>
  </w:num>
  <w:num w:numId="29">
    <w:abstractNumId w:val="14"/>
  </w:num>
  <w:num w:numId="30">
    <w:abstractNumId w:val="23"/>
  </w:num>
  <w:num w:numId="31">
    <w:abstractNumId w:val="25"/>
  </w:num>
  <w:num w:numId="32">
    <w:abstractNumId w:val="29"/>
  </w:num>
  <w:num w:numId="33">
    <w:abstractNumId w:val="27"/>
  </w:num>
  <w:num w:numId="34">
    <w:abstractNumId w:val="12"/>
  </w:num>
  <w:num w:numId="35">
    <w:abstractNumId w:val="22"/>
  </w:num>
  <w:num w:numId="36">
    <w:abstractNumId w:val="7"/>
  </w:num>
  <w:num w:numId="37">
    <w:abstractNumId w:val="9"/>
  </w:num>
  <w:num w:numId="38">
    <w:abstractNumId w:val="16"/>
  </w:num>
  <w:num w:numId="39">
    <w:abstractNumId w:val="24"/>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B4C"/>
    <w:rsid w:val="00002B31"/>
    <w:rsid w:val="000044A6"/>
    <w:rsid w:val="000046C4"/>
    <w:rsid w:val="00004AB0"/>
    <w:rsid w:val="00004FD3"/>
    <w:rsid w:val="0000552B"/>
    <w:rsid w:val="0000569D"/>
    <w:rsid w:val="000057AA"/>
    <w:rsid w:val="00005916"/>
    <w:rsid w:val="00007143"/>
    <w:rsid w:val="00007FBF"/>
    <w:rsid w:val="000105F0"/>
    <w:rsid w:val="00010AD4"/>
    <w:rsid w:val="00010C12"/>
    <w:rsid w:val="00011534"/>
    <w:rsid w:val="00011C40"/>
    <w:rsid w:val="000120FA"/>
    <w:rsid w:val="00012892"/>
    <w:rsid w:val="00013773"/>
    <w:rsid w:val="0001391F"/>
    <w:rsid w:val="00013AC4"/>
    <w:rsid w:val="00013B05"/>
    <w:rsid w:val="00013E94"/>
    <w:rsid w:val="0001554D"/>
    <w:rsid w:val="00015565"/>
    <w:rsid w:val="0001583E"/>
    <w:rsid w:val="000158B5"/>
    <w:rsid w:val="00015AA8"/>
    <w:rsid w:val="000161C7"/>
    <w:rsid w:val="00017B39"/>
    <w:rsid w:val="00020224"/>
    <w:rsid w:val="000203DC"/>
    <w:rsid w:val="0002048F"/>
    <w:rsid w:val="0002092F"/>
    <w:rsid w:val="00022334"/>
    <w:rsid w:val="00022DE9"/>
    <w:rsid w:val="000232A6"/>
    <w:rsid w:val="0002335C"/>
    <w:rsid w:val="000241EE"/>
    <w:rsid w:val="00025062"/>
    <w:rsid w:val="00025510"/>
    <w:rsid w:val="00026AEF"/>
    <w:rsid w:val="00026F0A"/>
    <w:rsid w:val="00027286"/>
    <w:rsid w:val="000273AF"/>
    <w:rsid w:val="00027AB9"/>
    <w:rsid w:val="000306CD"/>
    <w:rsid w:val="000309C9"/>
    <w:rsid w:val="00031E16"/>
    <w:rsid w:val="0003217E"/>
    <w:rsid w:val="00032D24"/>
    <w:rsid w:val="000330FE"/>
    <w:rsid w:val="000331C2"/>
    <w:rsid w:val="00033DE7"/>
    <w:rsid w:val="00034032"/>
    <w:rsid w:val="000347FC"/>
    <w:rsid w:val="00034A43"/>
    <w:rsid w:val="00034F45"/>
    <w:rsid w:val="00035741"/>
    <w:rsid w:val="000367C1"/>
    <w:rsid w:val="00037AF7"/>
    <w:rsid w:val="00040E13"/>
    <w:rsid w:val="00040F1A"/>
    <w:rsid w:val="000413ED"/>
    <w:rsid w:val="00042221"/>
    <w:rsid w:val="00042829"/>
    <w:rsid w:val="00042C88"/>
    <w:rsid w:val="000434EE"/>
    <w:rsid w:val="000435A1"/>
    <w:rsid w:val="00043651"/>
    <w:rsid w:val="00043E02"/>
    <w:rsid w:val="00044654"/>
    <w:rsid w:val="00044655"/>
    <w:rsid w:val="00044B6A"/>
    <w:rsid w:val="00044C0E"/>
    <w:rsid w:val="00045194"/>
    <w:rsid w:val="00045CB2"/>
    <w:rsid w:val="000467AA"/>
    <w:rsid w:val="00046EAD"/>
    <w:rsid w:val="00046EBA"/>
    <w:rsid w:val="0005106F"/>
    <w:rsid w:val="000515C5"/>
    <w:rsid w:val="00051637"/>
    <w:rsid w:val="0005168C"/>
    <w:rsid w:val="000521AB"/>
    <w:rsid w:val="00053369"/>
    <w:rsid w:val="00054BB0"/>
    <w:rsid w:val="00054C7B"/>
    <w:rsid w:val="00054F85"/>
    <w:rsid w:val="00055230"/>
    <w:rsid w:val="00055972"/>
    <w:rsid w:val="000561EA"/>
    <w:rsid w:val="00056E8B"/>
    <w:rsid w:val="000571C7"/>
    <w:rsid w:val="00057A3D"/>
    <w:rsid w:val="00060B92"/>
    <w:rsid w:val="000613E8"/>
    <w:rsid w:val="00061C18"/>
    <w:rsid w:val="00062E78"/>
    <w:rsid w:val="00064683"/>
    <w:rsid w:val="0006487B"/>
    <w:rsid w:val="00064F1C"/>
    <w:rsid w:val="0006583A"/>
    <w:rsid w:val="0006601B"/>
    <w:rsid w:val="000662E3"/>
    <w:rsid w:val="000664CC"/>
    <w:rsid w:val="00066CB5"/>
    <w:rsid w:val="00067139"/>
    <w:rsid w:val="000671A6"/>
    <w:rsid w:val="00067589"/>
    <w:rsid w:val="00067760"/>
    <w:rsid w:val="00071D67"/>
    <w:rsid w:val="00072448"/>
    <w:rsid w:val="000734EF"/>
    <w:rsid w:val="00073586"/>
    <w:rsid w:val="00073939"/>
    <w:rsid w:val="00073CA6"/>
    <w:rsid w:val="00073D74"/>
    <w:rsid w:val="00074229"/>
    <w:rsid w:val="000748FE"/>
    <w:rsid w:val="00074A04"/>
    <w:rsid w:val="00074F92"/>
    <w:rsid w:val="00075982"/>
    <w:rsid w:val="00076D75"/>
    <w:rsid w:val="00076F0F"/>
    <w:rsid w:val="0007711B"/>
    <w:rsid w:val="0007755F"/>
    <w:rsid w:val="00077B69"/>
    <w:rsid w:val="00080C06"/>
    <w:rsid w:val="00080FBF"/>
    <w:rsid w:val="00081BC2"/>
    <w:rsid w:val="00082719"/>
    <w:rsid w:val="0008309A"/>
    <w:rsid w:val="00084D05"/>
    <w:rsid w:val="0008575C"/>
    <w:rsid w:val="00086615"/>
    <w:rsid w:val="000914D3"/>
    <w:rsid w:val="00091566"/>
    <w:rsid w:val="00091AD3"/>
    <w:rsid w:val="00091EE4"/>
    <w:rsid w:val="00092679"/>
    <w:rsid w:val="00092CF4"/>
    <w:rsid w:val="00093018"/>
    <w:rsid w:val="000930A0"/>
    <w:rsid w:val="000932BF"/>
    <w:rsid w:val="00094D9D"/>
    <w:rsid w:val="00096276"/>
    <w:rsid w:val="00096511"/>
    <w:rsid w:val="00096721"/>
    <w:rsid w:val="00096FFE"/>
    <w:rsid w:val="000972E4"/>
    <w:rsid w:val="000975F2"/>
    <w:rsid w:val="000A0078"/>
    <w:rsid w:val="000A01DA"/>
    <w:rsid w:val="000A0830"/>
    <w:rsid w:val="000A108B"/>
    <w:rsid w:val="000A116E"/>
    <w:rsid w:val="000A172C"/>
    <w:rsid w:val="000A275B"/>
    <w:rsid w:val="000A30EF"/>
    <w:rsid w:val="000A3C0E"/>
    <w:rsid w:val="000A4A8B"/>
    <w:rsid w:val="000A562F"/>
    <w:rsid w:val="000A60FE"/>
    <w:rsid w:val="000A63BE"/>
    <w:rsid w:val="000A66AD"/>
    <w:rsid w:val="000A72D4"/>
    <w:rsid w:val="000A7CCF"/>
    <w:rsid w:val="000A7E97"/>
    <w:rsid w:val="000B0835"/>
    <w:rsid w:val="000B0AD4"/>
    <w:rsid w:val="000B0CBA"/>
    <w:rsid w:val="000B0D43"/>
    <w:rsid w:val="000B10A8"/>
    <w:rsid w:val="000B1164"/>
    <w:rsid w:val="000B1E6C"/>
    <w:rsid w:val="000B2198"/>
    <w:rsid w:val="000B2ABB"/>
    <w:rsid w:val="000B2DFD"/>
    <w:rsid w:val="000B4599"/>
    <w:rsid w:val="000B53A1"/>
    <w:rsid w:val="000B595B"/>
    <w:rsid w:val="000B600F"/>
    <w:rsid w:val="000B6775"/>
    <w:rsid w:val="000B6C59"/>
    <w:rsid w:val="000C0D96"/>
    <w:rsid w:val="000C17D4"/>
    <w:rsid w:val="000C2981"/>
    <w:rsid w:val="000C2E13"/>
    <w:rsid w:val="000C2E3B"/>
    <w:rsid w:val="000C391F"/>
    <w:rsid w:val="000C3E73"/>
    <w:rsid w:val="000C4DDD"/>
    <w:rsid w:val="000C5A13"/>
    <w:rsid w:val="000C5FB5"/>
    <w:rsid w:val="000C74BD"/>
    <w:rsid w:val="000C77F9"/>
    <w:rsid w:val="000C7F4F"/>
    <w:rsid w:val="000D0263"/>
    <w:rsid w:val="000D029A"/>
    <w:rsid w:val="000D0328"/>
    <w:rsid w:val="000D0333"/>
    <w:rsid w:val="000D2863"/>
    <w:rsid w:val="000D2D1C"/>
    <w:rsid w:val="000D2FB6"/>
    <w:rsid w:val="000D3521"/>
    <w:rsid w:val="000D366C"/>
    <w:rsid w:val="000D386E"/>
    <w:rsid w:val="000D4817"/>
    <w:rsid w:val="000D4833"/>
    <w:rsid w:val="000D5773"/>
    <w:rsid w:val="000D5CFE"/>
    <w:rsid w:val="000D692D"/>
    <w:rsid w:val="000D6BC0"/>
    <w:rsid w:val="000D7C88"/>
    <w:rsid w:val="000D7DFC"/>
    <w:rsid w:val="000E1701"/>
    <w:rsid w:val="000E2022"/>
    <w:rsid w:val="000E208B"/>
    <w:rsid w:val="000E2E06"/>
    <w:rsid w:val="000E323F"/>
    <w:rsid w:val="000E3CC2"/>
    <w:rsid w:val="000E40AF"/>
    <w:rsid w:val="000E4207"/>
    <w:rsid w:val="000E4B0A"/>
    <w:rsid w:val="000E4B77"/>
    <w:rsid w:val="000E4C52"/>
    <w:rsid w:val="000E4E08"/>
    <w:rsid w:val="000E506E"/>
    <w:rsid w:val="000E5815"/>
    <w:rsid w:val="000E5D85"/>
    <w:rsid w:val="000E7E9D"/>
    <w:rsid w:val="000F047A"/>
    <w:rsid w:val="000F0565"/>
    <w:rsid w:val="000F148D"/>
    <w:rsid w:val="000F176C"/>
    <w:rsid w:val="000F2490"/>
    <w:rsid w:val="000F2CA0"/>
    <w:rsid w:val="000F34F6"/>
    <w:rsid w:val="000F4913"/>
    <w:rsid w:val="00100073"/>
    <w:rsid w:val="001000A1"/>
    <w:rsid w:val="001003D6"/>
    <w:rsid w:val="00100D04"/>
    <w:rsid w:val="00101936"/>
    <w:rsid w:val="00101DC4"/>
    <w:rsid w:val="00102551"/>
    <w:rsid w:val="00102BF6"/>
    <w:rsid w:val="00102D9F"/>
    <w:rsid w:val="001030F3"/>
    <w:rsid w:val="00103874"/>
    <w:rsid w:val="00103D1D"/>
    <w:rsid w:val="00103DD5"/>
    <w:rsid w:val="00104752"/>
    <w:rsid w:val="001049B0"/>
    <w:rsid w:val="00107577"/>
    <w:rsid w:val="001077B7"/>
    <w:rsid w:val="001078E8"/>
    <w:rsid w:val="001101A6"/>
    <w:rsid w:val="0011029E"/>
    <w:rsid w:val="001105F5"/>
    <w:rsid w:val="00110F6C"/>
    <w:rsid w:val="00111283"/>
    <w:rsid w:val="00111358"/>
    <w:rsid w:val="00111A6D"/>
    <w:rsid w:val="00111F4A"/>
    <w:rsid w:val="00111FF4"/>
    <w:rsid w:val="00112156"/>
    <w:rsid w:val="0011222D"/>
    <w:rsid w:val="001124BE"/>
    <w:rsid w:val="0011292D"/>
    <w:rsid w:val="00113139"/>
    <w:rsid w:val="0011314B"/>
    <w:rsid w:val="00114359"/>
    <w:rsid w:val="001147BB"/>
    <w:rsid w:val="00114C3F"/>
    <w:rsid w:val="001151F2"/>
    <w:rsid w:val="0011559E"/>
    <w:rsid w:val="0011561A"/>
    <w:rsid w:val="00115C94"/>
    <w:rsid w:val="00115D3D"/>
    <w:rsid w:val="00115DA2"/>
    <w:rsid w:val="00115E4A"/>
    <w:rsid w:val="00115EED"/>
    <w:rsid w:val="00116A69"/>
    <w:rsid w:val="00116BC5"/>
    <w:rsid w:val="00116FE1"/>
    <w:rsid w:val="001171E4"/>
    <w:rsid w:val="00117EC7"/>
    <w:rsid w:val="001205FD"/>
    <w:rsid w:val="00120710"/>
    <w:rsid w:val="0012143E"/>
    <w:rsid w:val="0012191B"/>
    <w:rsid w:val="00122717"/>
    <w:rsid w:val="00122AD1"/>
    <w:rsid w:val="00123594"/>
    <w:rsid w:val="001252FE"/>
    <w:rsid w:val="00125559"/>
    <w:rsid w:val="00126A12"/>
    <w:rsid w:val="00126DED"/>
    <w:rsid w:val="00127895"/>
    <w:rsid w:val="00127C6A"/>
    <w:rsid w:val="00127ED6"/>
    <w:rsid w:val="00130478"/>
    <w:rsid w:val="0013072D"/>
    <w:rsid w:val="0013103E"/>
    <w:rsid w:val="0013147A"/>
    <w:rsid w:val="00131630"/>
    <w:rsid w:val="00131714"/>
    <w:rsid w:val="00131BB3"/>
    <w:rsid w:val="001322A4"/>
    <w:rsid w:val="001325B0"/>
    <w:rsid w:val="00132F67"/>
    <w:rsid w:val="001334CD"/>
    <w:rsid w:val="00133D48"/>
    <w:rsid w:val="00134503"/>
    <w:rsid w:val="001353C3"/>
    <w:rsid w:val="00135690"/>
    <w:rsid w:val="00135BD3"/>
    <w:rsid w:val="00136767"/>
    <w:rsid w:val="00136A74"/>
    <w:rsid w:val="00136BDD"/>
    <w:rsid w:val="0013726A"/>
    <w:rsid w:val="0013760E"/>
    <w:rsid w:val="001379C5"/>
    <w:rsid w:val="00140416"/>
    <w:rsid w:val="00140678"/>
    <w:rsid w:val="00140C26"/>
    <w:rsid w:val="001411C6"/>
    <w:rsid w:val="00141663"/>
    <w:rsid w:val="00142529"/>
    <w:rsid w:val="00142799"/>
    <w:rsid w:val="0014298C"/>
    <w:rsid w:val="00143915"/>
    <w:rsid w:val="00143F97"/>
    <w:rsid w:val="00144864"/>
    <w:rsid w:val="001452A2"/>
    <w:rsid w:val="00145657"/>
    <w:rsid w:val="0014630D"/>
    <w:rsid w:val="00146350"/>
    <w:rsid w:val="00146DAE"/>
    <w:rsid w:val="0015028D"/>
    <w:rsid w:val="00151AF5"/>
    <w:rsid w:val="00151B4E"/>
    <w:rsid w:val="00151B9D"/>
    <w:rsid w:val="00151F0E"/>
    <w:rsid w:val="00152A9E"/>
    <w:rsid w:val="00152E92"/>
    <w:rsid w:val="00153533"/>
    <w:rsid w:val="001537D6"/>
    <w:rsid w:val="00153C08"/>
    <w:rsid w:val="00154C09"/>
    <w:rsid w:val="00154FED"/>
    <w:rsid w:val="00155C99"/>
    <w:rsid w:val="00156457"/>
    <w:rsid w:val="00156942"/>
    <w:rsid w:val="0016027D"/>
    <w:rsid w:val="0016146E"/>
    <w:rsid w:val="00161A9A"/>
    <w:rsid w:val="001637D5"/>
    <w:rsid w:val="0016559F"/>
    <w:rsid w:val="00165648"/>
    <w:rsid w:val="00165735"/>
    <w:rsid w:val="00165BF3"/>
    <w:rsid w:val="00166C60"/>
    <w:rsid w:val="00167101"/>
    <w:rsid w:val="001673C6"/>
    <w:rsid w:val="00167439"/>
    <w:rsid w:val="00170DE5"/>
    <w:rsid w:val="00171939"/>
    <w:rsid w:val="00172D41"/>
    <w:rsid w:val="00173FC2"/>
    <w:rsid w:val="001742D4"/>
    <w:rsid w:val="00174539"/>
    <w:rsid w:val="00174594"/>
    <w:rsid w:val="00174709"/>
    <w:rsid w:val="00174A06"/>
    <w:rsid w:val="0017735E"/>
    <w:rsid w:val="001803D4"/>
    <w:rsid w:val="00180890"/>
    <w:rsid w:val="00181CEA"/>
    <w:rsid w:val="0018221F"/>
    <w:rsid w:val="001827CF"/>
    <w:rsid w:val="00182DDC"/>
    <w:rsid w:val="001832D5"/>
    <w:rsid w:val="00183770"/>
    <w:rsid w:val="00184517"/>
    <w:rsid w:val="00184A17"/>
    <w:rsid w:val="00184AA4"/>
    <w:rsid w:val="00185008"/>
    <w:rsid w:val="00185EB1"/>
    <w:rsid w:val="00187219"/>
    <w:rsid w:val="001878A2"/>
    <w:rsid w:val="00190C09"/>
    <w:rsid w:val="001912BB"/>
    <w:rsid w:val="0019135D"/>
    <w:rsid w:val="0019196D"/>
    <w:rsid w:val="0019230B"/>
    <w:rsid w:val="00192618"/>
    <w:rsid w:val="001926C5"/>
    <w:rsid w:val="00192977"/>
    <w:rsid w:val="00192FF3"/>
    <w:rsid w:val="00193B74"/>
    <w:rsid w:val="00194120"/>
    <w:rsid w:val="00194BA9"/>
    <w:rsid w:val="00195337"/>
    <w:rsid w:val="0019657F"/>
    <w:rsid w:val="001965AA"/>
    <w:rsid w:val="00196CB3"/>
    <w:rsid w:val="001975F6"/>
    <w:rsid w:val="001979A2"/>
    <w:rsid w:val="001A1150"/>
    <w:rsid w:val="001A2484"/>
    <w:rsid w:val="001A379D"/>
    <w:rsid w:val="001A3C68"/>
    <w:rsid w:val="001A43B7"/>
    <w:rsid w:val="001A4527"/>
    <w:rsid w:val="001A4E8B"/>
    <w:rsid w:val="001A5257"/>
    <w:rsid w:val="001A5715"/>
    <w:rsid w:val="001A6741"/>
    <w:rsid w:val="001A7215"/>
    <w:rsid w:val="001A7809"/>
    <w:rsid w:val="001B0038"/>
    <w:rsid w:val="001B0397"/>
    <w:rsid w:val="001B114C"/>
    <w:rsid w:val="001B14E4"/>
    <w:rsid w:val="001B33D0"/>
    <w:rsid w:val="001B3765"/>
    <w:rsid w:val="001B4397"/>
    <w:rsid w:val="001B4D2C"/>
    <w:rsid w:val="001B5C8E"/>
    <w:rsid w:val="001B6322"/>
    <w:rsid w:val="001B7025"/>
    <w:rsid w:val="001C064E"/>
    <w:rsid w:val="001C0671"/>
    <w:rsid w:val="001C0CFE"/>
    <w:rsid w:val="001C165F"/>
    <w:rsid w:val="001C166F"/>
    <w:rsid w:val="001C171A"/>
    <w:rsid w:val="001C296D"/>
    <w:rsid w:val="001C34F6"/>
    <w:rsid w:val="001C36A1"/>
    <w:rsid w:val="001C38F3"/>
    <w:rsid w:val="001C39B8"/>
    <w:rsid w:val="001C3C93"/>
    <w:rsid w:val="001C5143"/>
    <w:rsid w:val="001C5460"/>
    <w:rsid w:val="001C5FCA"/>
    <w:rsid w:val="001C6085"/>
    <w:rsid w:val="001C60A8"/>
    <w:rsid w:val="001C6225"/>
    <w:rsid w:val="001C65BB"/>
    <w:rsid w:val="001C6621"/>
    <w:rsid w:val="001C6FC9"/>
    <w:rsid w:val="001C7DFF"/>
    <w:rsid w:val="001D0A6D"/>
    <w:rsid w:val="001D0B24"/>
    <w:rsid w:val="001D0C53"/>
    <w:rsid w:val="001D0C6A"/>
    <w:rsid w:val="001D0F8F"/>
    <w:rsid w:val="001D2AB0"/>
    <w:rsid w:val="001D2B54"/>
    <w:rsid w:val="001D40D1"/>
    <w:rsid w:val="001D46CA"/>
    <w:rsid w:val="001D4B0B"/>
    <w:rsid w:val="001D538F"/>
    <w:rsid w:val="001D5E38"/>
    <w:rsid w:val="001D6485"/>
    <w:rsid w:val="001D74CE"/>
    <w:rsid w:val="001D792A"/>
    <w:rsid w:val="001E0525"/>
    <w:rsid w:val="001E1FD1"/>
    <w:rsid w:val="001E2126"/>
    <w:rsid w:val="001E22A0"/>
    <w:rsid w:val="001E2321"/>
    <w:rsid w:val="001E2B58"/>
    <w:rsid w:val="001E4A4F"/>
    <w:rsid w:val="001E5A58"/>
    <w:rsid w:val="001E717D"/>
    <w:rsid w:val="001E720A"/>
    <w:rsid w:val="001F03D4"/>
    <w:rsid w:val="001F0614"/>
    <w:rsid w:val="001F0F95"/>
    <w:rsid w:val="001F1D97"/>
    <w:rsid w:val="001F3382"/>
    <w:rsid w:val="001F3FE5"/>
    <w:rsid w:val="001F4799"/>
    <w:rsid w:val="001F4AD1"/>
    <w:rsid w:val="001F4B06"/>
    <w:rsid w:val="001F51F2"/>
    <w:rsid w:val="001F5295"/>
    <w:rsid w:val="001F63F5"/>
    <w:rsid w:val="001F74E8"/>
    <w:rsid w:val="00200783"/>
    <w:rsid w:val="00201728"/>
    <w:rsid w:val="00201BDF"/>
    <w:rsid w:val="00202812"/>
    <w:rsid w:val="0020384F"/>
    <w:rsid w:val="00203992"/>
    <w:rsid w:val="00203B81"/>
    <w:rsid w:val="00204E38"/>
    <w:rsid w:val="002055DE"/>
    <w:rsid w:val="00205958"/>
    <w:rsid w:val="00205B3D"/>
    <w:rsid w:val="00205FF2"/>
    <w:rsid w:val="002069E2"/>
    <w:rsid w:val="00206A31"/>
    <w:rsid w:val="00206F95"/>
    <w:rsid w:val="002078C3"/>
    <w:rsid w:val="002102E0"/>
    <w:rsid w:val="00210D28"/>
    <w:rsid w:val="002113E5"/>
    <w:rsid w:val="002129D7"/>
    <w:rsid w:val="00214379"/>
    <w:rsid w:val="00214B05"/>
    <w:rsid w:val="002150A2"/>
    <w:rsid w:val="00215557"/>
    <w:rsid w:val="00216441"/>
    <w:rsid w:val="0021682A"/>
    <w:rsid w:val="002169BD"/>
    <w:rsid w:val="00216BC3"/>
    <w:rsid w:val="00220525"/>
    <w:rsid w:val="002205C1"/>
    <w:rsid w:val="00220A87"/>
    <w:rsid w:val="00221501"/>
    <w:rsid w:val="00221886"/>
    <w:rsid w:val="00221CCB"/>
    <w:rsid w:val="002227FD"/>
    <w:rsid w:val="0022377E"/>
    <w:rsid w:val="00224070"/>
    <w:rsid w:val="00224572"/>
    <w:rsid w:val="00224AB6"/>
    <w:rsid w:val="002250C4"/>
    <w:rsid w:val="002251EB"/>
    <w:rsid w:val="002256CA"/>
    <w:rsid w:val="00225C3A"/>
    <w:rsid w:val="002267F2"/>
    <w:rsid w:val="00226BCD"/>
    <w:rsid w:val="00226D1B"/>
    <w:rsid w:val="0022751F"/>
    <w:rsid w:val="0022757B"/>
    <w:rsid w:val="002279A0"/>
    <w:rsid w:val="00227DE9"/>
    <w:rsid w:val="00227E67"/>
    <w:rsid w:val="002316D0"/>
    <w:rsid w:val="002317AF"/>
    <w:rsid w:val="00231ACC"/>
    <w:rsid w:val="00231D43"/>
    <w:rsid w:val="00232090"/>
    <w:rsid w:val="00232DA1"/>
    <w:rsid w:val="00233370"/>
    <w:rsid w:val="002335EA"/>
    <w:rsid w:val="0023440B"/>
    <w:rsid w:val="0023484B"/>
    <w:rsid w:val="002354B8"/>
    <w:rsid w:val="002354DE"/>
    <w:rsid w:val="00235574"/>
    <w:rsid w:val="00235BA3"/>
    <w:rsid w:val="00235F3D"/>
    <w:rsid w:val="00236478"/>
    <w:rsid w:val="00237107"/>
    <w:rsid w:val="00237471"/>
    <w:rsid w:val="00240318"/>
    <w:rsid w:val="00241FD6"/>
    <w:rsid w:val="00242E22"/>
    <w:rsid w:val="002449A1"/>
    <w:rsid w:val="002449FC"/>
    <w:rsid w:val="00246539"/>
    <w:rsid w:val="0024707F"/>
    <w:rsid w:val="00247233"/>
    <w:rsid w:val="00247712"/>
    <w:rsid w:val="00247C8A"/>
    <w:rsid w:val="00247E18"/>
    <w:rsid w:val="00247EFF"/>
    <w:rsid w:val="00247F66"/>
    <w:rsid w:val="00252922"/>
    <w:rsid w:val="00252C8F"/>
    <w:rsid w:val="00253900"/>
    <w:rsid w:val="00254F75"/>
    <w:rsid w:val="00255126"/>
    <w:rsid w:val="00255CE9"/>
    <w:rsid w:val="00255F47"/>
    <w:rsid w:val="002568B8"/>
    <w:rsid w:val="002607A8"/>
    <w:rsid w:val="00261B83"/>
    <w:rsid w:val="002625BF"/>
    <w:rsid w:val="00262946"/>
    <w:rsid w:val="002634A1"/>
    <w:rsid w:val="00264038"/>
    <w:rsid w:val="00264130"/>
    <w:rsid w:val="002642A3"/>
    <w:rsid w:val="002642C0"/>
    <w:rsid w:val="00264A4E"/>
    <w:rsid w:val="00265360"/>
    <w:rsid w:val="00266535"/>
    <w:rsid w:val="00266784"/>
    <w:rsid w:val="00266C83"/>
    <w:rsid w:val="00266D60"/>
    <w:rsid w:val="00267038"/>
    <w:rsid w:val="002700E2"/>
    <w:rsid w:val="00271021"/>
    <w:rsid w:val="0027288B"/>
    <w:rsid w:val="002736EB"/>
    <w:rsid w:val="0027417F"/>
    <w:rsid w:val="00274878"/>
    <w:rsid w:val="00274AD6"/>
    <w:rsid w:val="00274EF9"/>
    <w:rsid w:val="00274F20"/>
    <w:rsid w:val="0027778D"/>
    <w:rsid w:val="00280504"/>
    <w:rsid w:val="00280940"/>
    <w:rsid w:val="00280B75"/>
    <w:rsid w:val="00280D99"/>
    <w:rsid w:val="0028151E"/>
    <w:rsid w:val="00281B9E"/>
    <w:rsid w:val="002835E8"/>
    <w:rsid w:val="00284437"/>
    <w:rsid w:val="00284917"/>
    <w:rsid w:val="00284A80"/>
    <w:rsid w:val="00284C60"/>
    <w:rsid w:val="002851DE"/>
    <w:rsid w:val="0028553C"/>
    <w:rsid w:val="00285A6B"/>
    <w:rsid w:val="00286896"/>
    <w:rsid w:val="00286BE9"/>
    <w:rsid w:val="002906AA"/>
    <w:rsid w:val="0029077B"/>
    <w:rsid w:val="00290E10"/>
    <w:rsid w:val="00291C50"/>
    <w:rsid w:val="002931C0"/>
    <w:rsid w:val="00293617"/>
    <w:rsid w:val="00293A7D"/>
    <w:rsid w:val="00294015"/>
    <w:rsid w:val="00294CAF"/>
    <w:rsid w:val="002951B2"/>
    <w:rsid w:val="00295287"/>
    <w:rsid w:val="0029548B"/>
    <w:rsid w:val="00295D39"/>
    <w:rsid w:val="002960C9"/>
    <w:rsid w:val="00296265"/>
    <w:rsid w:val="00297E37"/>
    <w:rsid w:val="002A0758"/>
    <w:rsid w:val="002A0D59"/>
    <w:rsid w:val="002A0DC4"/>
    <w:rsid w:val="002A29EA"/>
    <w:rsid w:val="002A37CC"/>
    <w:rsid w:val="002A3F3C"/>
    <w:rsid w:val="002A4EC8"/>
    <w:rsid w:val="002A618D"/>
    <w:rsid w:val="002A6344"/>
    <w:rsid w:val="002A7441"/>
    <w:rsid w:val="002A7625"/>
    <w:rsid w:val="002A77D5"/>
    <w:rsid w:val="002A7E72"/>
    <w:rsid w:val="002A7EAC"/>
    <w:rsid w:val="002A7EAE"/>
    <w:rsid w:val="002B0D6A"/>
    <w:rsid w:val="002B0DBC"/>
    <w:rsid w:val="002B29DB"/>
    <w:rsid w:val="002B377E"/>
    <w:rsid w:val="002B40E8"/>
    <w:rsid w:val="002B48B4"/>
    <w:rsid w:val="002B4EC2"/>
    <w:rsid w:val="002B5EE0"/>
    <w:rsid w:val="002B61F6"/>
    <w:rsid w:val="002B635C"/>
    <w:rsid w:val="002B652B"/>
    <w:rsid w:val="002B6C60"/>
    <w:rsid w:val="002B6C84"/>
    <w:rsid w:val="002B7050"/>
    <w:rsid w:val="002B739A"/>
    <w:rsid w:val="002C10FD"/>
    <w:rsid w:val="002C133E"/>
    <w:rsid w:val="002C146D"/>
    <w:rsid w:val="002C15D3"/>
    <w:rsid w:val="002C166C"/>
    <w:rsid w:val="002C17CA"/>
    <w:rsid w:val="002C1DD8"/>
    <w:rsid w:val="002C25D7"/>
    <w:rsid w:val="002C410F"/>
    <w:rsid w:val="002C4C5D"/>
    <w:rsid w:val="002C58D5"/>
    <w:rsid w:val="002C59C3"/>
    <w:rsid w:val="002C614A"/>
    <w:rsid w:val="002C625F"/>
    <w:rsid w:val="002C6278"/>
    <w:rsid w:val="002C6F04"/>
    <w:rsid w:val="002D09FB"/>
    <w:rsid w:val="002D127B"/>
    <w:rsid w:val="002D17F8"/>
    <w:rsid w:val="002D1F4F"/>
    <w:rsid w:val="002D1FA1"/>
    <w:rsid w:val="002D49DD"/>
    <w:rsid w:val="002D52BA"/>
    <w:rsid w:val="002D5E75"/>
    <w:rsid w:val="002D674F"/>
    <w:rsid w:val="002D7ADF"/>
    <w:rsid w:val="002D7ED5"/>
    <w:rsid w:val="002E0C92"/>
    <w:rsid w:val="002E1278"/>
    <w:rsid w:val="002E2DC9"/>
    <w:rsid w:val="002E2EAC"/>
    <w:rsid w:val="002E32AB"/>
    <w:rsid w:val="002E3930"/>
    <w:rsid w:val="002E413D"/>
    <w:rsid w:val="002E4801"/>
    <w:rsid w:val="002E5B5D"/>
    <w:rsid w:val="002E65A8"/>
    <w:rsid w:val="002E6E3A"/>
    <w:rsid w:val="002E7712"/>
    <w:rsid w:val="002E7ACD"/>
    <w:rsid w:val="002F0012"/>
    <w:rsid w:val="002F0A3C"/>
    <w:rsid w:val="002F1EAF"/>
    <w:rsid w:val="002F22D0"/>
    <w:rsid w:val="002F305B"/>
    <w:rsid w:val="002F4334"/>
    <w:rsid w:val="002F4675"/>
    <w:rsid w:val="002F4B10"/>
    <w:rsid w:val="002F6B51"/>
    <w:rsid w:val="002F6DE4"/>
    <w:rsid w:val="002F704F"/>
    <w:rsid w:val="002F7C07"/>
    <w:rsid w:val="00300931"/>
    <w:rsid w:val="0030136C"/>
    <w:rsid w:val="00301408"/>
    <w:rsid w:val="00301DDA"/>
    <w:rsid w:val="00302288"/>
    <w:rsid w:val="003025AC"/>
    <w:rsid w:val="003027DB"/>
    <w:rsid w:val="00305439"/>
    <w:rsid w:val="003069E0"/>
    <w:rsid w:val="003071EA"/>
    <w:rsid w:val="0030798F"/>
    <w:rsid w:val="00307BFA"/>
    <w:rsid w:val="0031014D"/>
    <w:rsid w:val="00310546"/>
    <w:rsid w:val="003105E2"/>
    <w:rsid w:val="003115CC"/>
    <w:rsid w:val="003119F7"/>
    <w:rsid w:val="00311D6D"/>
    <w:rsid w:val="003125A6"/>
    <w:rsid w:val="00312B25"/>
    <w:rsid w:val="003138F0"/>
    <w:rsid w:val="00313A2B"/>
    <w:rsid w:val="00313CC3"/>
    <w:rsid w:val="00314128"/>
    <w:rsid w:val="00314522"/>
    <w:rsid w:val="00314B45"/>
    <w:rsid w:val="003150C8"/>
    <w:rsid w:val="003151BA"/>
    <w:rsid w:val="003156B9"/>
    <w:rsid w:val="00315ADA"/>
    <w:rsid w:val="00320488"/>
    <w:rsid w:val="00320666"/>
    <w:rsid w:val="00320BAB"/>
    <w:rsid w:val="00321457"/>
    <w:rsid w:val="003234CC"/>
    <w:rsid w:val="00323613"/>
    <w:rsid w:val="003236B7"/>
    <w:rsid w:val="0032566C"/>
    <w:rsid w:val="00325A1E"/>
    <w:rsid w:val="003262BB"/>
    <w:rsid w:val="00326C39"/>
    <w:rsid w:val="003315F6"/>
    <w:rsid w:val="00331647"/>
    <w:rsid w:val="00332354"/>
    <w:rsid w:val="003324A2"/>
    <w:rsid w:val="00332B55"/>
    <w:rsid w:val="00332FD7"/>
    <w:rsid w:val="00333264"/>
    <w:rsid w:val="003334F6"/>
    <w:rsid w:val="003342B2"/>
    <w:rsid w:val="0033456F"/>
    <w:rsid w:val="00334967"/>
    <w:rsid w:val="00334C39"/>
    <w:rsid w:val="00335154"/>
    <w:rsid w:val="00336972"/>
    <w:rsid w:val="00340617"/>
    <w:rsid w:val="00340B83"/>
    <w:rsid w:val="00340C31"/>
    <w:rsid w:val="00340E23"/>
    <w:rsid w:val="00341B37"/>
    <w:rsid w:val="003420E5"/>
    <w:rsid w:val="003430F5"/>
    <w:rsid w:val="00343494"/>
    <w:rsid w:val="00343C3F"/>
    <w:rsid w:val="0034497D"/>
    <w:rsid w:val="00344C00"/>
    <w:rsid w:val="00344D33"/>
    <w:rsid w:val="00344F9C"/>
    <w:rsid w:val="00345672"/>
    <w:rsid w:val="0034586A"/>
    <w:rsid w:val="00345E88"/>
    <w:rsid w:val="00347456"/>
    <w:rsid w:val="00347552"/>
    <w:rsid w:val="003478B8"/>
    <w:rsid w:val="00347CCC"/>
    <w:rsid w:val="00347DD7"/>
    <w:rsid w:val="00350126"/>
    <w:rsid w:val="003504D7"/>
    <w:rsid w:val="00350540"/>
    <w:rsid w:val="003511D7"/>
    <w:rsid w:val="0035261C"/>
    <w:rsid w:val="0035276D"/>
    <w:rsid w:val="003527BD"/>
    <w:rsid w:val="00352E8D"/>
    <w:rsid w:val="003553F4"/>
    <w:rsid w:val="00355737"/>
    <w:rsid w:val="003558C6"/>
    <w:rsid w:val="0035700B"/>
    <w:rsid w:val="00357BDF"/>
    <w:rsid w:val="00357E4C"/>
    <w:rsid w:val="003605BA"/>
    <w:rsid w:val="00360C1C"/>
    <w:rsid w:val="00360E6F"/>
    <w:rsid w:val="00360E78"/>
    <w:rsid w:val="003611DB"/>
    <w:rsid w:val="00361738"/>
    <w:rsid w:val="0036221C"/>
    <w:rsid w:val="003630BC"/>
    <w:rsid w:val="00364297"/>
    <w:rsid w:val="00364334"/>
    <w:rsid w:val="0036466D"/>
    <w:rsid w:val="003649E7"/>
    <w:rsid w:val="00364F02"/>
    <w:rsid w:val="00366178"/>
    <w:rsid w:val="00367A16"/>
    <w:rsid w:val="0037132E"/>
    <w:rsid w:val="003714D3"/>
    <w:rsid w:val="00372DC9"/>
    <w:rsid w:val="0037428C"/>
    <w:rsid w:val="003742E6"/>
    <w:rsid w:val="003744EE"/>
    <w:rsid w:val="003747AD"/>
    <w:rsid w:val="003748C4"/>
    <w:rsid w:val="00374E29"/>
    <w:rsid w:val="003751A7"/>
    <w:rsid w:val="00375207"/>
    <w:rsid w:val="00375737"/>
    <w:rsid w:val="00375851"/>
    <w:rsid w:val="003758BF"/>
    <w:rsid w:val="00376358"/>
    <w:rsid w:val="00377067"/>
    <w:rsid w:val="003802B0"/>
    <w:rsid w:val="003813AE"/>
    <w:rsid w:val="00382A61"/>
    <w:rsid w:val="00382BE4"/>
    <w:rsid w:val="00383978"/>
    <w:rsid w:val="00383983"/>
    <w:rsid w:val="00384DE5"/>
    <w:rsid w:val="00385396"/>
    <w:rsid w:val="00386269"/>
    <w:rsid w:val="00386684"/>
    <w:rsid w:val="00386971"/>
    <w:rsid w:val="003869BB"/>
    <w:rsid w:val="00386B69"/>
    <w:rsid w:val="00386D86"/>
    <w:rsid w:val="00387133"/>
    <w:rsid w:val="00387AB3"/>
    <w:rsid w:val="003907D5"/>
    <w:rsid w:val="00391A49"/>
    <w:rsid w:val="003924C7"/>
    <w:rsid w:val="00392A63"/>
    <w:rsid w:val="00393623"/>
    <w:rsid w:val="00394C21"/>
    <w:rsid w:val="00394E9F"/>
    <w:rsid w:val="00395128"/>
    <w:rsid w:val="0039517D"/>
    <w:rsid w:val="003953E5"/>
    <w:rsid w:val="0039576E"/>
    <w:rsid w:val="00395911"/>
    <w:rsid w:val="00396601"/>
    <w:rsid w:val="00396EB2"/>
    <w:rsid w:val="003972F3"/>
    <w:rsid w:val="003A2355"/>
    <w:rsid w:val="003A30A9"/>
    <w:rsid w:val="003A3C4F"/>
    <w:rsid w:val="003A3CEA"/>
    <w:rsid w:val="003A3E76"/>
    <w:rsid w:val="003A4259"/>
    <w:rsid w:val="003A42A7"/>
    <w:rsid w:val="003A56AE"/>
    <w:rsid w:val="003A5BEF"/>
    <w:rsid w:val="003A6C21"/>
    <w:rsid w:val="003A6FFC"/>
    <w:rsid w:val="003A796B"/>
    <w:rsid w:val="003B078F"/>
    <w:rsid w:val="003B11E6"/>
    <w:rsid w:val="003B146A"/>
    <w:rsid w:val="003B1A8C"/>
    <w:rsid w:val="003B2760"/>
    <w:rsid w:val="003B2E98"/>
    <w:rsid w:val="003B34E5"/>
    <w:rsid w:val="003B48E8"/>
    <w:rsid w:val="003B5704"/>
    <w:rsid w:val="003B5B1D"/>
    <w:rsid w:val="003B5F35"/>
    <w:rsid w:val="003B672C"/>
    <w:rsid w:val="003B67D6"/>
    <w:rsid w:val="003B7C56"/>
    <w:rsid w:val="003C04F6"/>
    <w:rsid w:val="003C0977"/>
    <w:rsid w:val="003C0B9F"/>
    <w:rsid w:val="003C0F7F"/>
    <w:rsid w:val="003C26C1"/>
    <w:rsid w:val="003C2A05"/>
    <w:rsid w:val="003C47E7"/>
    <w:rsid w:val="003C5926"/>
    <w:rsid w:val="003C5F26"/>
    <w:rsid w:val="003C6384"/>
    <w:rsid w:val="003C6479"/>
    <w:rsid w:val="003C68AF"/>
    <w:rsid w:val="003C7B14"/>
    <w:rsid w:val="003D29FB"/>
    <w:rsid w:val="003D2B2D"/>
    <w:rsid w:val="003D2FC1"/>
    <w:rsid w:val="003D3235"/>
    <w:rsid w:val="003D3708"/>
    <w:rsid w:val="003D435B"/>
    <w:rsid w:val="003D5772"/>
    <w:rsid w:val="003D5CB8"/>
    <w:rsid w:val="003D631C"/>
    <w:rsid w:val="003D6347"/>
    <w:rsid w:val="003D6F40"/>
    <w:rsid w:val="003D72E8"/>
    <w:rsid w:val="003E12EE"/>
    <w:rsid w:val="003E2718"/>
    <w:rsid w:val="003E29FE"/>
    <w:rsid w:val="003E3DCC"/>
    <w:rsid w:val="003E4357"/>
    <w:rsid w:val="003E4998"/>
    <w:rsid w:val="003E5C2F"/>
    <w:rsid w:val="003E6852"/>
    <w:rsid w:val="003E7B07"/>
    <w:rsid w:val="003F0029"/>
    <w:rsid w:val="003F02DC"/>
    <w:rsid w:val="003F0322"/>
    <w:rsid w:val="003F040D"/>
    <w:rsid w:val="003F0803"/>
    <w:rsid w:val="003F0DD2"/>
    <w:rsid w:val="003F0DDE"/>
    <w:rsid w:val="003F1E0E"/>
    <w:rsid w:val="003F22D9"/>
    <w:rsid w:val="003F2425"/>
    <w:rsid w:val="003F2C16"/>
    <w:rsid w:val="003F3636"/>
    <w:rsid w:val="003F4F73"/>
    <w:rsid w:val="003F5E8F"/>
    <w:rsid w:val="003F6126"/>
    <w:rsid w:val="003F68CC"/>
    <w:rsid w:val="003F6CDB"/>
    <w:rsid w:val="003F77BC"/>
    <w:rsid w:val="00400751"/>
    <w:rsid w:val="00401D28"/>
    <w:rsid w:val="00401E7A"/>
    <w:rsid w:val="00401FE4"/>
    <w:rsid w:val="004021EF"/>
    <w:rsid w:val="00402290"/>
    <w:rsid w:val="00402811"/>
    <w:rsid w:val="0040354B"/>
    <w:rsid w:val="00403D92"/>
    <w:rsid w:val="00403E93"/>
    <w:rsid w:val="00403FD9"/>
    <w:rsid w:val="00404908"/>
    <w:rsid w:val="004057E3"/>
    <w:rsid w:val="00405B86"/>
    <w:rsid w:val="00406D04"/>
    <w:rsid w:val="00406D55"/>
    <w:rsid w:val="00407189"/>
    <w:rsid w:val="00407E6B"/>
    <w:rsid w:val="0041098B"/>
    <w:rsid w:val="00410AB9"/>
    <w:rsid w:val="00410E1B"/>
    <w:rsid w:val="004114D7"/>
    <w:rsid w:val="004118BC"/>
    <w:rsid w:val="0041299B"/>
    <w:rsid w:val="00413BD1"/>
    <w:rsid w:val="00414677"/>
    <w:rsid w:val="0041496B"/>
    <w:rsid w:val="00414D6E"/>
    <w:rsid w:val="00415100"/>
    <w:rsid w:val="00415223"/>
    <w:rsid w:val="0041601A"/>
    <w:rsid w:val="004160F7"/>
    <w:rsid w:val="0041742E"/>
    <w:rsid w:val="00417DAF"/>
    <w:rsid w:val="00420F55"/>
    <w:rsid w:val="00421EE6"/>
    <w:rsid w:val="00422632"/>
    <w:rsid w:val="00423C40"/>
    <w:rsid w:val="00423DEA"/>
    <w:rsid w:val="00423F90"/>
    <w:rsid w:val="0042402D"/>
    <w:rsid w:val="00424199"/>
    <w:rsid w:val="00424483"/>
    <w:rsid w:val="00424AA5"/>
    <w:rsid w:val="00425C7E"/>
    <w:rsid w:val="00425F93"/>
    <w:rsid w:val="00426148"/>
    <w:rsid w:val="00426922"/>
    <w:rsid w:val="00426B05"/>
    <w:rsid w:val="00426D72"/>
    <w:rsid w:val="00427055"/>
    <w:rsid w:val="004276D0"/>
    <w:rsid w:val="0043023E"/>
    <w:rsid w:val="0043095E"/>
    <w:rsid w:val="0043121A"/>
    <w:rsid w:val="00433805"/>
    <w:rsid w:val="00433AB1"/>
    <w:rsid w:val="004341E3"/>
    <w:rsid w:val="0043427B"/>
    <w:rsid w:val="00434A2A"/>
    <w:rsid w:val="0043514A"/>
    <w:rsid w:val="00435477"/>
    <w:rsid w:val="00435B00"/>
    <w:rsid w:val="00435EB1"/>
    <w:rsid w:val="004368FA"/>
    <w:rsid w:val="00436B50"/>
    <w:rsid w:val="00436B8F"/>
    <w:rsid w:val="00436FA4"/>
    <w:rsid w:val="00437152"/>
    <w:rsid w:val="00437826"/>
    <w:rsid w:val="00440873"/>
    <w:rsid w:val="004412A2"/>
    <w:rsid w:val="00441ED5"/>
    <w:rsid w:val="00442118"/>
    <w:rsid w:val="00442FE8"/>
    <w:rsid w:val="0044360A"/>
    <w:rsid w:val="00443CFB"/>
    <w:rsid w:val="004443F0"/>
    <w:rsid w:val="00444C7C"/>
    <w:rsid w:val="00445633"/>
    <w:rsid w:val="00445AE9"/>
    <w:rsid w:val="00445AF2"/>
    <w:rsid w:val="00446A84"/>
    <w:rsid w:val="0044722A"/>
    <w:rsid w:val="004501B9"/>
    <w:rsid w:val="00450752"/>
    <w:rsid w:val="004513CD"/>
    <w:rsid w:val="004518E3"/>
    <w:rsid w:val="00451984"/>
    <w:rsid w:val="00451EF0"/>
    <w:rsid w:val="0045274D"/>
    <w:rsid w:val="00452771"/>
    <w:rsid w:val="0045309E"/>
    <w:rsid w:val="00453D4C"/>
    <w:rsid w:val="00453FEC"/>
    <w:rsid w:val="00454529"/>
    <w:rsid w:val="00454D06"/>
    <w:rsid w:val="00455918"/>
    <w:rsid w:val="004567AC"/>
    <w:rsid w:val="00457DF9"/>
    <w:rsid w:val="00460A3F"/>
    <w:rsid w:val="00461E92"/>
    <w:rsid w:val="0046331B"/>
    <w:rsid w:val="0046332C"/>
    <w:rsid w:val="004637DA"/>
    <w:rsid w:val="004640E3"/>
    <w:rsid w:val="00464FD0"/>
    <w:rsid w:val="00465E92"/>
    <w:rsid w:val="00466099"/>
    <w:rsid w:val="00466E82"/>
    <w:rsid w:val="00472137"/>
    <w:rsid w:val="00472371"/>
    <w:rsid w:val="004723BA"/>
    <w:rsid w:val="004726A1"/>
    <w:rsid w:val="0047275C"/>
    <w:rsid w:val="0047298D"/>
    <w:rsid w:val="00472AEF"/>
    <w:rsid w:val="004734B4"/>
    <w:rsid w:val="00473535"/>
    <w:rsid w:val="00473AE8"/>
    <w:rsid w:val="00473FE7"/>
    <w:rsid w:val="00474707"/>
    <w:rsid w:val="00475DD7"/>
    <w:rsid w:val="00476742"/>
    <w:rsid w:val="004774C1"/>
    <w:rsid w:val="00477C33"/>
    <w:rsid w:val="004803DD"/>
    <w:rsid w:val="00480770"/>
    <w:rsid w:val="00480DBF"/>
    <w:rsid w:val="00481CEE"/>
    <w:rsid w:val="00482C29"/>
    <w:rsid w:val="00483410"/>
    <w:rsid w:val="00483492"/>
    <w:rsid w:val="00483A9F"/>
    <w:rsid w:val="00483E15"/>
    <w:rsid w:val="00484392"/>
    <w:rsid w:val="004844FA"/>
    <w:rsid w:val="00484749"/>
    <w:rsid w:val="00484D7B"/>
    <w:rsid w:val="004856FE"/>
    <w:rsid w:val="004858D5"/>
    <w:rsid w:val="00485BD6"/>
    <w:rsid w:val="00485CC4"/>
    <w:rsid w:val="004864C9"/>
    <w:rsid w:val="00487B6A"/>
    <w:rsid w:val="00491581"/>
    <w:rsid w:val="00491A55"/>
    <w:rsid w:val="00492422"/>
    <w:rsid w:val="00493738"/>
    <w:rsid w:val="0049383D"/>
    <w:rsid w:val="00493CAF"/>
    <w:rsid w:val="0049415E"/>
    <w:rsid w:val="004942BF"/>
    <w:rsid w:val="00496146"/>
    <w:rsid w:val="004962A2"/>
    <w:rsid w:val="00496545"/>
    <w:rsid w:val="00496F28"/>
    <w:rsid w:val="0049732E"/>
    <w:rsid w:val="00497D13"/>
    <w:rsid w:val="004A02AB"/>
    <w:rsid w:val="004A0C90"/>
    <w:rsid w:val="004A1F6A"/>
    <w:rsid w:val="004A25D7"/>
    <w:rsid w:val="004A2D13"/>
    <w:rsid w:val="004A32D3"/>
    <w:rsid w:val="004A3B40"/>
    <w:rsid w:val="004A4D09"/>
    <w:rsid w:val="004A6FC8"/>
    <w:rsid w:val="004A78A1"/>
    <w:rsid w:val="004A7C1B"/>
    <w:rsid w:val="004A7D86"/>
    <w:rsid w:val="004B045B"/>
    <w:rsid w:val="004B1827"/>
    <w:rsid w:val="004B3ED0"/>
    <w:rsid w:val="004B41C7"/>
    <w:rsid w:val="004B51C2"/>
    <w:rsid w:val="004B5438"/>
    <w:rsid w:val="004B5618"/>
    <w:rsid w:val="004B6577"/>
    <w:rsid w:val="004B7328"/>
    <w:rsid w:val="004B7369"/>
    <w:rsid w:val="004B7606"/>
    <w:rsid w:val="004C0019"/>
    <w:rsid w:val="004C17D7"/>
    <w:rsid w:val="004C19FB"/>
    <w:rsid w:val="004C1E56"/>
    <w:rsid w:val="004C4217"/>
    <w:rsid w:val="004C427B"/>
    <w:rsid w:val="004C48E6"/>
    <w:rsid w:val="004C4E90"/>
    <w:rsid w:val="004C4FDD"/>
    <w:rsid w:val="004C535F"/>
    <w:rsid w:val="004C6D21"/>
    <w:rsid w:val="004C6EAB"/>
    <w:rsid w:val="004C7058"/>
    <w:rsid w:val="004C7777"/>
    <w:rsid w:val="004D08D1"/>
    <w:rsid w:val="004D15C9"/>
    <w:rsid w:val="004D15F2"/>
    <w:rsid w:val="004D16E4"/>
    <w:rsid w:val="004D1848"/>
    <w:rsid w:val="004D2A1F"/>
    <w:rsid w:val="004D3692"/>
    <w:rsid w:val="004D4F7B"/>
    <w:rsid w:val="004D5917"/>
    <w:rsid w:val="004D76EF"/>
    <w:rsid w:val="004D7B36"/>
    <w:rsid w:val="004D7C10"/>
    <w:rsid w:val="004D7EAF"/>
    <w:rsid w:val="004E07DA"/>
    <w:rsid w:val="004E0854"/>
    <w:rsid w:val="004E11A3"/>
    <w:rsid w:val="004E183A"/>
    <w:rsid w:val="004E1C0A"/>
    <w:rsid w:val="004E1EA1"/>
    <w:rsid w:val="004E2D56"/>
    <w:rsid w:val="004E36B7"/>
    <w:rsid w:val="004E3B53"/>
    <w:rsid w:val="004E48FD"/>
    <w:rsid w:val="004E5038"/>
    <w:rsid w:val="004E53CE"/>
    <w:rsid w:val="004E5577"/>
    <w:rsid w:val="004E6F81"/>
    <w:rsid w:val="004E6FCF"/>
    <w:rsid w:val="004E79AE"/>
    <w:rsid w:val="004E7B30"/>
    <w:rsid w:val="004F0680"/>
    <w:rsid w:val="004F0835"/>
    <w:rsid w:val="004F11CB"/>
    <w:rsid w:val="004F18AD"/>
    <w:rsid w:val="004F2706"/>
    <w:rsid w:val="004F2826"/>
    <w:rsid w:val="004F28ED"/>
    <w:rsid w:val="004F2A0D"/>
    <w:rsid w:val="004F310C"/>
    <w:rsid w:val="004F35F9"/>
    <w:rsid w:val="004F370C"/>
    <w:rsid w:val="004F430B"/>
    <w:rsid w:val="004F4E0E"/>
    <w:rsid w:val="004F51E5"/>
    <w:rsid w:val="004F5543"/>
    <w:rsid w:val="004F590B"/>
    <w:rsid w:val="004F5F50"/>
    <w:rsid w:val="004F64C4"/>
    <w:rsid w:val="004F6C5E"/>
    <w:rsid w:val="004F7961"/>
    <w:rsid w:val="004F7AAA"/>
    <w:rsid w:val="005000FF"/>
    <w:rsid w:val="00500A8A"/>
    <w:rsid w:val="00501AD3"/>
    <w:rsid w:val="0050242E"/>
    <w:rsid w:val="00502FCB"/>
    <w:rsid w:val="005039A7"/>
    <w:rsid w:val="00503B42"/>
    <w:rsid w:val="00503EC0"/>
    <w:rsid w:val="0050482A"/>
    <w:rsid w:val="005048B0"/>
    <w:rsid w:val="00504ACA"/>
    <w:rsid w:val="00504AE7"/>
    <w:rsid w:val="00505492"/>
    <w:rsid w:val="00505A61"/>
    <w:rsid w:val="005066D6"/>
    <w:rsid w:val="00507730"/>
    <w:rsid w:val="00507C50"/>
    <w:rsid w:val="00510262"/>
    <w:rsid w:val="005106F3"/>
    <w:rsid w:val="00511A13"/>
    <w:rsid w:val="00511FB3"/>
    <w:rsid w:val="0051299A"/>
    <w:rsid w:val="005132F9"/>
    <w:rsid w:val="00513827"/>
    <w:rsid w:val="00515423"/>
    <w:rsid w:val="00515513"/>
    <w:rsid w:val="0051590B"/>
    <w:rsid w:val="00516ABA"/>
    <w:rsid w:val="005174E8"/>
    <w:rsid w:val="005211C4"/>
    <w:rsid w:val="00521417"/>
    <w:rsid w:val="005218D7"/>
    <w:rsid w:val="00521FA0"/>
    <w:rsid w:val="00522A84"/>
    <w:rsid w:val="00524740"/>
    <w:rsid w:val="0052552B"/>
    <w:rsid w:val="005257C8"/>
    <w:rsid w:val="00525831"/>
    <w:rsid w:val="00525FC1"/>
    <w:rsid w:val="0052662C"/>
    <w:rsid w:val="00526648"/>
    <w:rsid w:val="00527347"/>
    <w:rsid w:val="005279BA"/>
    <w:rsid w:val="00530150"/>
    <w:rsid w:val="00530A9C"/>
    <w:rsid w:val="005310E7"/>
    <w:rsid w:val="005313A9"/>
    <w:rsid w:val="00532188"/>
    <w:rsid w:val="0053291B"/>
    <w:rsid w:val="00532C21"/>
    <w:rsid w:val="00534763"/>
    <w:rsid w:val="00534ACA"/>
    <w:rsid w:val="00535483"/>
    <w:rsid w:val="00535EAA"/>
    <w:rsid w:val="005361E0"/>
    <w:rsid w:val="00536CB2"/>
    <w:rsid w:val="00536E13"/>
    <w:rsid w:val="0053797B"/>
    <w:rsid w:val="00537A24"/>
    <w:rsid w:val="00537A82"/>
    <w:rsid w:val="00537EDD"/>
    <w:rsid w:val="005400B0"/>
    <w:rsid w:val="00540B89"/>
    <w:rsid w:val="00541681"/>
    <w:rsid w:val="00542811"/>
    <w:rsid w:val="005430EB"/>
    <w:rsid w:val="005432C4"/>
    <w:rsid w:val="0054330D"/>
    <w:rsid w:val="005434F7"/>
    <w:rsid w:val="00543603"/>
    <w:rsid w:val="00543825"/>
    <w:rsid w:val="00543E93"/>
    <w:rsid w:val="0054486D"/>
    <w:rsid w:val="00544E78"/>
    <w:rsid w:val="005465E9"/>
    <w:rsid w:val="005467BA"/>
    <w:rsid w:val="00546B81"/>
    <w:rsid w:val="00546D04"/>
    <w:rsid w:val="00546E68"/>
    <w:rsid w:val="0054781A"/>
    <w:rsid w:val="00550087"/>
    <w:rsid w:val="005502D7"/>
    <w:rsid w:val="0055060A"/>
    <w:rsid w:val="0055071C"/>
    <w:rsid w:val="00551379"/>
    <w:rsid w:val="00551A25"/>
    <w:rsid w:val="00551BF1"/>
    <w:rsid w:val="00552BDC"/>
    <w:rsid w:val="0055362A"/>
    <w:rsid w:val="005543CF"/>
    <w:rsid w:val="0055466F"/>
    <w:rsid w:val="005556B5"/>
    <w:rsid w:val="00555A79"/>
    <w:rsid w:val="00555C01"/>
    <w:rsid w:val="00555DD7"/>
    <w:rsid w:val="00555E6F"/>
    <w:rsid w:val="00555F26"/>
    <w:rsid w:val="005567B1"/>
    <w:rsid w:val="00557ED9"/>
    <w:rsid w:val="00561C31"/>
    <w:rsid w:val="00561F0B"/>
    <w:rsid w:val="00561F8C"/>
    <w:rsid w:val="005629EF"/>
    <w:rsid w:val="005635FB"/>
    <w:rsid w:val="00563CC3"/>
    <w:rsid w:val="0056428D"/>
    <w:rsid w:val="0056575D"/>
    <w:rsid w:val="00565A24"/>
    <w:rsid w:val="00565F1E"/>
    <w:rsid w:val="00567A40"/>
    <w:rsid w:val="005703BF"/>
    <w:rsid w:val="0057040B"/>
    <w:rsid w:val="00570454"/>
    <w:rsid w:val="0057147C"/>
    <w:rsid w:val="0057172C"/>
    <w:rsid w:val="00571A95"/>
    <w:rsid w:val="005722AF"/>
    <w:rsid w:val="00572941"/>
    <w:rsid w:val="00573FB1"/>
    <w:rsid w:val="00576E5C"/>
    <w:rsid w:val="00577836"/>
    <w:rsid w:val="00577CE6"/>
    <w:rsid w:val="00577D00"/>
    <w:rsid w:val="005801E7"/>
    <w:rsid w:val="005802A4"/>
    <w:rsid w:val="005814B9"/>
    <w:rsid w:val="005819A4"/>
    <w:rsid w:val="00581F4A"/>
    <w:rsid w:val="00581FFB"/>
    <w:rsid w:val="005820E4"/>
    <w:rsid w:val="00582E59"/>
    <w:rsid w:val="00584D72"/>
    <w:rsid w:val="00585805"/>
    <w:rsid w:val="005859CD"/>
    <w:rsid w:val="00585EB9"/>
    <w:rsid w:val="00585F98"/>
    <w:rsid w:val="005864F9"/>
    <w:rsid w:val="00586513"/>
    <w:rsid w:val="00586716"/>
    <w:rsid w:val="005870F7"/>
    <w:rsid w:val="005877B3"/>
    <w:rsid w:val="00587BF3"/>
    <w:rsid w:val="00590C86"/>
    <w:rsid w:val="00590EC3"/>
    <w:rsid w:val="005913B5"/>
    <w:rsid w:val="0059199D"/>
    <w:rsid w:val="00591A80"/>
    <w:rsid w:val="00592D98"/>
    <w:rsid w:val="00593AA3"/>
    <w:rsid w:val="005944F6"/>
    <w:rsid w:val="00594588"/>
    <w:rsid w:val="005947D0"/>
    <w:rsid w:val="005949EF"/>
    <w:rsid w:val="00594FC8"/>
    <w:rsid w:val="00595119"/>
    <w:rsid w:val="00595A54"/>
    <w:rsid w:val="005962CB"/>
    <w:rsid w:val="005964BC"/>
    <w:rsid w:val="00596BC3"/>
    <w:rsid w:val="005A095E"/>
    <w:rsid w:val="005A191A"/>
    <w:rsid w:val="005A2016"/>
    <w:rsid w:val="005A3FA8"/>
    <w:rsid w:val="005A411F"/>
    <w:rsid w:val="005A5E18"/>
    <w:rsid w:val="005A5E89"/>
    <w:rsid w:val="005A66E2"/>
    <w:rsid w:val="005A76B0"/>
    <w:rsid w:val="005A7714"/>
    <w:rsid w:val="005A7D30"/>
    <w:rsid w:val="005A7DB4"/>
    <w:rsid w:val="005B0017"/>
    <w:rsid w:val="005B0025"/>
    <w:rsid w:val="005B0976"/>
    <w:rsid w:val="005B14FC"/>
    <w:rsid w:val="005B19FB"/>
    <w:rsid w:val="005B1AEA"/>
    <w:rsid w:val="005B2688"/>
    <w:rsid w:val="005B2B07"/>
    <w:rsid w:val="005B369A"/>
    <w:rsid w:val="005B3758"/>
    <w:rsid w:val="005B4BED"/>
    <w:rsid w:val="005B5816"/>
    <w:rsid w:val="005B67E8"/>
    <w:rsid w:val="005B733D"/>
    <w:rsid w:val="005C038D"/>
    <w:rsid w:val="005C0EF8"/>
    <w:rsid w:val="005C1022"/>
    <w:rsid w:val="005C16F6"/>
    <w:rsid w:val="005C23EB"/>
    <w:rsid w:val="005C3E65"/>
    <w:rsid w:val="005C3FDE"/>
    <w:rsid w:val="005C44F6"/>
    <w:rsid w:val="005C4F19"/>
    <w:rsid w:val="005C5DF1"/>
    <w:rsid w:val="005C6D7B"/>
    <w:rsid w:val="005C7CF5"/>
    <w:rsid w:val="005D0597"/>
    <w:rsid w:val="005D16B3"/>
    <w:rsid w:val="005D1828"/>
    <w:rsid w:val="005D22B6"/>
    <w:rsid w:val="005D26C2"/>
    <w:rsid w:val="005D2A89"/>
    <w:rsid w:val="005D2DBD"/>
    <w:rsid w:val="005D3386"/>
    <w:rsid w:val="005D3547"/>
    <w:rsid w:val="005D47C5"/>
    <w:rsid w:val="005D4913"/>
    <w:rsid w:val="005D5B32"/>
    <w:rsid w:val="005D5B96"/>
    <w:rsid w:val="005D72FD"/>
    <w:rsid w:val="005D77E2"/>
    <w:rsid w:val="005D7F7C"/>
    <w:rsid w:val="005E0696"/>
    <w:rsid w:val="005E08A8"/>
    <w:rsid w:val="005E1FFD"/>
    <w:rsid w:val="005E2713"/>
    <w:rsid w:val="005E2B66"/>
    <w:rsid w:val="005E377F"/>
    <w:rsid w:val="005E3D98"/>
    <w:rsid w:val="005E4CCC"/>
    <w:rsid w:val="005E54A9"/>
    <w:rsid w:val="005E6151"/>
    <w:rsid w:val="005E6BDB"/>
    <w:rsid w:val="005F0CFD"/>
    <w:rsid w:val="005F0D94"/>
    <w:rsid w:val="005F0DF7"/>
    <w:rsid w:val="005F1063"/>
    <w:rsid w:val="005F1346"/>
    <w:rsid w:val="005F1682"/>
    <w:rsid w:val="005F1F49"/>
    <w:rsid w:val="005F363A"/>
    <w:rsid w:val="005F41A2"/>
    <w:rsid w:val="005F45F9"/>
    <w:rsid w:val="005F5B8A"/>
    <w:rsid w:val="005F6166"/>
    <w:rsid w:val="005F6A3E"/>
    <w:rsid w:val="005F7CF7"/>
    <w:rsid w:val="005F7DCD"/>
    <w:rsid w:val="00600539"/>
    <w:rsid w:val="00601322"/>
    <w:rsid w:val="006027F2"/>
    <w:rsid w:val="00602F60"/>
    <w:rsid w:val="006036CC"/>
    <w:rsid w:val="00603A45"/>
    <w:rsid w:val="0060430B"/>
    <w:rsid w:val="00604578"/>
    <w:rsid w:val="00604B59"/>
    <w:rsid w:val="006050BF"/>
    <w:rsid w:val="006052E9"/>
    <w:rsid w:val="006069D1"/>
    <w:rsid w:val="00610011"/>
    <w:rsid w:val="0061083B"/>
    <w:rsid w:val="00611737"/>
    <w:rsid w:val="00612198"/>
    <w:rsid w:val="006127D7"/>
    <w:rsid w:val="00612DFC"/>
    <w:rsid w:val="00613998"/>
    <w:rsid w:val="00614573"/>
    <w:rsid w:val="006148A8"/>
    <w:rsid w:val="00614EE3"/>
    <w:rsid w:val="00614F5A"/>
    <w:rsid w:val="006154D7"/>
    <w:rsid w:val="00615FEA"/>
    <w:rsid w:val="0061602D"/>
    <w:rsid w:val="006165E3"/>
    <w:rsid w:val="00616780"/>
    <w:rsid w:val="00616B19"/>
    <w:rsid w:val="00617373"/>
    <w:rsid w:val="006209E2"/>
    <w:rsid w:val="00622273"/>
    <w:rsid w:val="00622A92"/>
    <w:rsid w:val="00623043"/>
    <w:rsid w:val="0062304C"/>
    <w:rsid w:val="00623F8A"/>
    <w:rsid w:val="0062427C"/>
    <w:rsid w:val="00624579"/>
    <w:rsid w:val="00625371"/>
    <w:rsid w:val="00625EE7"/>
    <w:rsid w:val="006263DF"/>
    <w:rsid w:val="006268E8"/>
    <w:rsid w:val="00626B6E"/>
    <w:rsid w:val="00626DFD"/>
    <w:rsid w:val="006271CA"/>
    <w:rsid w:val="006273B0"/>
    <w:rsid w:val="00627A5F"/>
    <w:rsid w:val="00630807"/>
    <w:rsid w:val="0063125A"/>
    <w:rsid w:val="00633447"/>
    <w:rsid w:val="00633623"/>
    <w:rsid w:val="0063393C"/>
    <w:rsid w:val="00633C2D"/>
    <w:rsid w:val="00634191"/>
    <w:rsid w:val="006342FC"/>
    <w:rsid w:val="006344B5"/>
    <w:rsid w:val="006349BF"/>
    <w:rsid w:val="00634C60"/>
    <w:rsid w:val="00634C6E"/>
    <w:rsid w:val="0063515B"/>
    <w:rsid w:val="006351DE"/>
    <w:rsid w:val="00636039"/>
    <w:rsid w:val="006362D2"/>
    <w:rsid w:val="0064053E"/>
    <w:rsid w:val="0064083B"/>
    <w:rsid w:val="00640934"/>
    <w:rsid w:val="00640DDC"/>
    <w:rsid w:val="00641852"/>
    <w:rsid w:val="00641FA9"/>
    <w:rsid w:val="00641FEB"/>
    <w:rsid w:val="006428D0"/>
    <w:rsid w:val="00643DF8"/>
    <w:rsid w:val="006443E6"/>
    <w:rsid w:val="0064463C"/>
    <w:rsid w:val="0064480B"/>
    <w:rsid w:val="00645829"/>
    <w:rsid w:val="006459EC"/>
    <w:rsid w:val="006459F6"/>
    <w:rsid w:val="00645FCC"/>
    <w:rsid w:val="00646F81"/>
    <w:rsid w:val="00647055"/>
    <w:rsid w:val="00650215"/>
    <w:rsid w:val="006507F6"/>
    <w:rsid w:val="006508DA"/>
    <w:rsid w:val="0065093A"/>
    <w:rsid w:val="006526C1"/>
    <w:rsid w:val="00652A44"/>
    <w:rsid w:val="00653023"/>
    <w:rsid w:val="006532B4"/>
    <w:rsid w:val="006536D8"/>
    <w:rsid w:val="006539D3"/>
    <w:rsid w:val="00653A4F"/>
    <w:rsid w:val="00653B6E"/>
    <w:rsid w:val="00654131"/>
    <w:rsid w:val="00654D17"/>
    <w:rsid w:val="006554F8"/>
    <w:rsid w:val="0065590B"/>
    <w:rsid w:val="00656BEF"/>
    <w:rsid w:val="00656C2A"/>
    <w:rsid w:val="00656FC9"/>
    <w:rsid w:val="00656FE7"/>
    <w:rsid w:val="00657146"/>
    <w:rsid w:val="00660711"/>
    <w:rsid w:val="00660789"/>
    <w:rsid w:val="00660836"/>
    <w:rsid w:val="006615C8"/>
    <w:rsid w:val="00661CE8"/>
    <w:rsid w:val="0066202C"/>
    <w:rsid w:val="00662273"/>
    <w:rsid w:val="0066251E"/>
    <w:rsid w:val="00663B10"/>
    <w:rsid w:val="00664080"/>
    <w:rsid w:val="00665247"/>
    <w:rsid w:val="00665519"/>
    <w:rsid w:val="00665FAC"/>
    <w:rsid w:val="00666286"/>
    <w:rsid w:val="006663AD"/>
    <w:rsid w:val="006703D0"/>
    <w:rsid w:val="0067259D"/>
    <w:rsid w:val="006755D6"/>
    <w:rsid w:val="0067568E"/>
    <w:rsid w:val="006762B0"/>
    <w:rsid w:val="006766C5"/>
    <w:rsid w:val="00676CF3"/>
    <w:rsid w:val="006771C3"/>
    <w:rsid w:val="00677309"/>
    <w:rsid w:val="00677D8E"/>
    <w:rsid w:val="00677DE4"/>
    <w:rsid w:val="00681937"/>
    <w:rsid w:val="00681DBA"/>
    <w:rsid w:val="006825BA"/>
    <w:rsid w:val="00685EF5"/>
    <w:rsid w:val="006865AD"/>
    <w:rsid w:val="00687662"/>
    <w:rsid w:val="00692279"/>
    <w:rsid w:val="00692FE0"/>
    <w:rsid w:val="006946FA"/>
    <w:rsid w:val="00695164"/>
    <w:rsid w:val="0069531B"/>
    <w:rsid w:val="006954E0"/>
    <w:rsid w:val="006954FA"/>
    <w:rsid w:val="00696317"/>
    <w:rsid w:val="00696659"/>
    <w:rsid w:val="00696791"/>
    <w:rsid w:val="006976F9"/>
    <w:rsid w:val="006A05E3"/>
    <w:rsid w:val="006A2F9A"/>
    <w:rsid w:val="006A3CC5"/>
    <w:rsid w:val="006A4069"/>
    <w:rsid w:val="006A4838"/>
    <w:rsid w:val="006A4A62"/>
    <w:rsid w:val="006A4E04"/>
    <w:rsid w:val="006A5AD8"/>
    <w:rsid w:val="006A5C59"/>
    <w:rsid w:val="006A5DD2"/>
    <w:rsid w:val="006A5F25"/>
    <w:rsid w:val="006A68E7"/>
    <w:rsid w:val="006A73C8"/>
    <w:rsid w:val="006B0A62"/>
    <w:rsid w:val="006B0E3C"/>
    <w:rsid w:val="006B1225"/>
    <w:rsid w:val="006B125A"/>
    <w:rsid w:val="006B1A5C"/>
    <w:rsid w:val="006B2D43"/>
    <w:rsid w:val="006B2EE3"/>
    <w:rsid w:val="006B3116"/>
    <w:rsid w:val="006B3BC7"/>
    <w:rsid w:val="006B4903"/>
    <w:rsid w:val="006B5148"/>
    <w:rsid w:val="006B546A"/>
    <w:rsid w:val="006B5DBB"/>
    <w:rsid w:val="006B6D94"/>
    <w:rsid w:val="006C065E"/>
    <w:rsid w:val="006C0724"/>
    <w:rsid w:val="006C13E8"/>
    <w:rsid w:val="006C17D4"/>
    <w:rsid w:val="006C19A7"/>
    <w:rsid w:val="006C2216"/>
    <w:rsid w:val="006C24C1"/>
    <w:rsid w:val="006C26C5"/>
    <w:rsid w:val="006C2BB6"/>
    <w:rsid w:val="006C3661"/>
    <w:rsid w:val="006C3698"/>
    <w:rsid w:val="006C3C02"/>
    <w:rsid w:val="006C4C8C"/>
    <w:rsid w:val="006C52E7"/>
    <w:rsid w:val="006C608C"/>
    <w:rsid w:val="006C618E"/>
    <w:rsid w:val="006C6F26"/>
    <w:rsid w:val="006C7652"/>
    <w:rsid w:val="006C7B8E"/>
    <w:rsid w:val="006D0912"/>
    <w:rsid w:val="006D0FE8"/>
    <w:rsid w:val="006D1F40"/>
    <w:rsid w:val="006D29C5"/>
    <w:rsid w:val="006D2C73"/>
    <w:rsid w:val="006D30AF"/>
    <w:rsid w:val="006D32BF"/>
    <w:rsid w:val="006D405E"/>
    <w:rsid w:val="006D50F7"/>
    <w:rsid w:val="006D587F"/>
    <w:rsid w:val="006D6870"/>
    <w:rsid w:val="006D7436"/>
    <w:rsid w:val="006E00EB"/>
    <w:rsid w:val="006E1250"/>
    <w:rsid w:val="006E3197"/>
    <w:rsid w:val="006E5789"/>
    <w:rsid w:val="006E5E4A"/>
    <w:rsid w:val="006E6D74"/>
    <w:rsid w:val="006E71D0"/>
    <w:rsid w:val="006E778C"/>
    <w:rsid w:val="006E784E"/>
    <w:rsid w:val="006E7AE2"/>
    <w:rsid w:val="006F007F"/>
    <w:rsid w:val="006F0D81"/>
    <w:rsid w:val="006F1E3C"/>
    <w:rsid w:val="006F1F7D"/>
    <w:rsid w:val="006F2097"/>
    <w:rsid w:val="006F2142"/>
    <w:rsid w:val="006F301F"/>
    <w:rsid w:val="006F3723"/>
    <w:rsid w:val="006F3EC0"/>
    <w:rsid w:val="006F47AD"/>
    <w:rsid w:val="006F4B5E"/>
    <w:rsid w:val="006F4CF8"/>
    <w:rsid w:val="006F4EBF"/>
    <w:rsid w:val="006F515E"/>
    <w:rsid w:val="006F7089"/>
    <w:rsid w:val="00700848"/>
    <w:rsid w:val="007008FA"/>
    <w:rsid w:val="00700970"/>
    <w:rsid w:val="00700D7C"/>
    <w:rsid w:val="007036D1"/>
    <w:rsid w:val="0070380A"/>
    <w:rsid w:val="00703BFD"/>
    <w:rsid w:val="00704A59"/>
    <w:rsid w:val="00704A93"/>
    <w:rsid w:val="00704BAC"/>
    <w:rsid w:val="00705431"/>
    <w:rsid w:val="007065AE"/>
    <w:rsid w:val="007065B3"/>
    <w:rsid w:val="007070CE"/>
    <w:rsid w:val="007106A4"/>
    <w:rsid w:val="00710F9F"/>
    <w:rsid w:val="00711B8E"/>
    <w:rsid w:val="007123DF"/>
    <w:rsid w:val="0071252A"/>
    <w:rsid w:val="00712A0D"/>
    <w:rsid w:val="00712CE3"/>
    <w:rsid w:val="00712CEB"/>
    <w:rsid w:val="00713AE1"/>
    <w:rsid w:val="00714C56"/>
    <w:rsid w:val="007154FB"/>
    <w:rsid w:val="00715EDA"/>
    <w:rsid w:val="00715EE3"/>
    <w:rsid w:val="00716653"/>
    <w:rsid w:val="00716D27"/>
    <w:rsid w:val="0071724A"/>
    <w:rsid w:val="00720622"/>
    <w:rsid w:val="00720A60"/>
    <w:rsid w:val="00720AEB"/>
    <w:rsid w:val="00720E39"/>
    <w:rsid w:val="00721C47"/>
    <w:rsid w:val="00721E87"/>
    <w:rsid w:val="007234CE"/>
    <w:rsid w:val="00723692"/>
    <w:rsid w:val="007239A5"/>
    <w:rsid w:val="00724D69"/>
    <w:rsid w:val="00724EC1"/>
    <w:rsid w:val="00725D42"/>
    <w:rsid w:val="00726E89"/>
    <w:rsid w:val="0072776E"/>
    <w:rsid w:val="00727799"/>
    <w:rsid w:val="00727DA9"/>
    <w:rsid w:val="00730539"/>
    <w:rsid w:val="007307BF"/>
    <w:rsid w:val="0073215F"/>
    <w:rsid w:val="0073247B"/>
    <w:rsid w:val="007324AB"/>
    <w:rsid w:val="007329C7"/>
    <w:rsid w:val="00732A40"/>
    <w:rsid w:val="007338A9"/>
    <w:rsid w:val="00734FBE"/>
    <w:rsid w:val="00735135"/>
    <w:rsid w:val="007368F1"/>
    <w:rsid w:val="00737127"/>
    <w:rsid w:val="00737A57"/>
    <w:rsid w:val="0074183F"/>
    <w:rsid w:val="007424DD"/>
    <w:rsid w:val="00742B30"/>
    <w:rsid w:val="00743079"/>
    <w:rsid w:val="0074358B"/>
    <w:rsid w:val="007435A1"/>
    <w:rsid w:val="007444F1"/>
    <w:rsid w:val="00744A2E"/>
    <w:rsid w:val="00744A8B"/>
    <w:rsid w:val="00744DE4"/>
    <w:rsid w:val="00745569"/>
    <w:rsid w:val="007456E7"/>
    <w:rsid w:val="0074571E"/>
    <w:rsid w:val="007463E4"/>
    <w:rsid w:val="00746758"/>
    <w:rsid w:val="007467FB"/>
    <w:rsid w:val="00746A1B"/>
    <w:rsid w:val="007473AD"/>
    <w:rsid w:val="007473E3"/>
    <w:rsid w:val="007475E7"/>
    <w:rsid w:val="00747C46"/>
    <w:rsid w:val="007509B7"/>
    <w:rsid w:val="00751427"/>
    <w:rsid w:val="00751F54"/>
    <w:rsid w:val="00752991"/>
    <w:rsid w:val="0075378C"/>
    <w:rsid w:val="00753B87"/>
    <w:rsid w:val="00753CC9"/>
    <w:rsid w:val="007543B3"/>
    <w:rsid w:val="00754A26"/>
    <w:rsid w:val="00755C1A"/>
    <w:rsid w:val="00755DF5"/>
    <w:rsid w:val="00756107"/>
    <w:rsid w:val="007562C8"/>
    <w:rsid w:val="00756F86"/>
    <w:rsid w:val="0075796E"/>
    <w:rsid w:val="0076041D"/>
    <w:rsid w:val="00760587"/>
    <w:rsid w:val="007618E1"/>
    <w:rsid w:val="007622B3"/>
    <w:rsid w:val="007623AC"/>
    <w:rsid w:val="007623C8"/>
    <w:rsid w:val="00763243"/>
    <w:rsid w:val="007633A7"/>
    <w:rsid w:val="00763CFE"/>
    <w:rsid w:val="00765EFF"/>
    <w:rsid w:val="00765FDA"/>
    <w:rsid w:val="00770657"/>
    <w:rsid w:val="00770DC8"/>
    <w:rsid w:val="007728AC"/>
    <w:rsid w:val="0077331E"/>
    <w:rsid w:val="00774B54"/>
    <w:rsid w:val="0077513A"/>
    <w:rsid w:val="0077548D"/>
    <w:rsid w:val="00775DD4"/>
    <w:rsid w:val="00776342"/>
    <w:rsid w:val="00776A5B"/>
    <w:rsid w:val="00776CE4"/>
    <w:rsid w:val="00776E7C"/>
    <w:rsid w:val="0078006B"/>
    <w:rsid w:val="00780750"/>
    <w:rsid w:val="00780978"/>
    <w:rsid w:val="0078175E"/>
    <w:rsid w:val="00781C8F"/>
    <w:rsid w:val="00781EAA"/>
    <w:rsid w:val="00782099"/>
    <w:rsid w:val="00782287"/>
    <w:rsid w:val="00782B44"/>
    <w:rsid w:val="0078319B"/>
    <w:rsid w:val="0078357F"/>
    <w:rsid w:val="007839FF"/>
    <w:rsid w:val="00783E12"/>
    <w:rsid w:val="00784200"/>
    <w:rsid w:val="00784215"/>
    <w:rsid w:val="007853A1"/>
    <w:rsid w:val="00785842"/>
    <w:rsid w:val="00785CE8"/>
    <w:rsid w:val="00786240"/>
    <w:rsid w:val="00786926"/>
    <w:rsid w:val="00787661"/>
    <w:rsid w:val="007877D6"/>
    <w:rsid w:val="007878A9"/>
    <w:rsid w:val="00790B9C"/>
    <w:rsid w:val="00790EF6"/>
    <w:rsid w:val="00791892"/>
    <w:rsid w:val="007919E9"/>
    <w:rsid w:val="007920FE"/>
    <w:rsid w:val="00792AC4"/>
    <w:rsid w:val="00793676"/>
    <w:rsid w:val="00793738"/>
    <w:rsid w:val="00793789"/>
    <w:rsid w:val="007938D0"/>
    <w:rsid w:val="00794519"/>
    <w:rsid w:val="00796921"/>
    <w:rsid w:val="00796BC6"/>
    <w:rsid w:val="00796D55"/>
    <w:rsid w:val="0079744E"/>
    <w:rsid w:val="00797947"/>
    <w:rsid w:val="007A02DD"/>
    <w:rsid w:val="007A037B"/>
    <w:rsid w:val="007A05B0"/>
    <w:rsid w:val="007A0CCB"/>
    <w:rsid w:val="007A19C9"/>
    <w:rsid w:val="007A276C"/>
    <w:rsid w:val="007A2DE4"/>
    <w:rsid w:val="007A33CE"/>
    <w:rsid w:val="007A3738"/>
    <w:rsid w:val="007A3CAC"/>
    <w:rsid w:val="007A3D0C"/>
    <w:rsid w:val="007A3FF6"/>
    <w:rsid w:val="007A4017"/>
    <w:rsid w:val="007A4214"/>
    <w:rsid w:val="007A5293"/>
    <w:rsid w:val="007A7607"/>
    <w:rsid w:val="007A7855"/>
    <w:rsid w:val="007A787B"/>
    <w:rsid w:val="007A7BF0"/>
    <w:rsid w:val="007B03A8"/>
    <w:rsid w:val="007B0939"/>
    <w:rsid w:val="007B09CC"/>
    <w:rsid w:val="007B0C59"/>
    <w:rsid w:val="007B1966"/>
    <w:rsid w:val="007B1A7B"/>
    <w:rsid w:val="007B1D5A"/>
    <w:rsid w:val="007B31A0"/>
    <w:rsid w:val="007B548C"/>
    <w:rsid w:val="007B5AA3"/>
    <w:rsid w:val="007B7810"/>
    <w:rsid w:val="007B791B"/>
    <w:rsid w:val="007C097D"/>
    <w:rsid w:val="007C146A"/>
    <w:rsid w:val="007C1B6E"/>
    <w:rsid w:val="007C2D61"/>
    <w:rsid w:val="007C311F"/>
    <w:rsid w:val="007C5056"/>
    <w:rsid w:val="007C524E"/>
    <w:rsid w:val="007C6000"/>
    <w:rsid w:val="007C6DAE"/>
    <w:rsid w:val="007C7B57"/>
    <w:rsid w:val="007D0D73"/>
    <w:rsid w:val="007D13FF"/>
    <w:rsid w:val="007D27FC"/>
    <w:rsid w:val="007D2B06"/>
    <w:rsid w:val="007D31A2"/>
    <w:rsid w:val="007D32AD"/>
    <w:rsid w:val="007D57C2"/>
    <w:rsid w:val="007D5B37"/>
    <w:rsid w:val="007D5CC8"/>
    <w:rsid w:val="007D5D1A"/>
    <w:rsid w:val="007D64DE"/>
    <w:rsid w:val="007D6AFB"/>
    <w:rsid w:val="007D6B63"/>
    <w:rsid w:val="007D6BFC"/>
    <w:rsid w:val="007D6CAC"/>
    <w:rsid w:val="007D6FD5"/>
    <w:rsid w:val="007D792E"/>
    <w:rsid w:val="007E0139"/>
    <w:rsid w:val="007E1453"/>
    <w:rsid w:val="007E17DB"/>
    <w:rsid w:val="007E2346"/>
    <w:rsid w:val="007E3D20"/>
    <w:rsid w:val="007E444B"/>
    <w:rsid w:val="007E5321"/>
    <w:rsid w:val="007E57EE"/>
    <w:rsid w:val="007E5DFC"/>
    <w:rsid w:val="007E5FBE"/>
    <w:rsid w:val="007E608C"/>
    <w:rsid w:val="007E7419"/>
    <w:rsid w:val="007E7C65"/>
    <w:rsid w:val="007E7FE4"/>
    <w:rsid w:val="007F0B22"/>
    <w:rsid w:val="007F1D6B"/>
    <w:rsid w:val="007F27D0"/>
    <w:rsid w:val="007F355B"/>
    <w:rsid w:val="007F4726"/>
    <w:rsid w:val="007F4980"/>
    <w:rsid w:val="007F5021"/>
    <w:rsid w:val="007F5056"/>
    <w:rsid w:val="007F6A4C"/>
    <w:rsid w:val="007F6E40"/>
    <w:rsid w:val="00800BDC"/>
    <w:rsid w:val="00801B89"/>
    <w:rsid w:val="0080247B"/>
    <w:rsid w:val="008030A7"/>
    <w:rsid w:val="00803703"/>
    <w:rsid w:val="0080454C"/>
    <w:rsid w:val="00804ABB"/>
    <w:rsid w:val="0080618E"/>
    <w:rsid w:val="008075F7"/>
    <w:rsid w:val="00810353"/>
    <w:rsid w:val="008103A6"/>
    <w:rsid w:val="00811FA3"/>
    <w:rsid w:val="008127E9"/>
    <w:rsid w:val="00815F0D"/>
    <w:rsid w:val="008162F9"/>
    <w:rsid w:val="00817157"/>
    <w:rsid w:val="00817206"/>
    <w:rsid w:val="00820051"/>
    <w:rsid w:val="00820204"/>
    <w:rsid w:val="00821E53"/>
    <w:rsid w:val="008224ED"/>
    <w:rsid w:val="00822542"/>
    <w:rsid w:val="00823BA7"/>
    <w:rsid w:val="00823C0E"/>
    <w:rsid w:val="00825305"/>
    <w:rsid w:val="00825C26"/>
    <w:rsid w:val="00825D38"/>
    <w:rsid w:val="00826068"/>
    <w:rsid w:val="00826680"/>
    <w:rsid w:val="00826C8A"/>
    <w:rsid w:val="00826EA0"/>
    <w:rsid w:val="0082707E"/>
    <w:rsid w:val="00827311"/>
    <w:rsid w:val="00827B22"/>
    <w:rsid w:val="00830461"/>
    <w:rsid w:val="0083077E"/>
    <w:rsid w:val="008307D0"/>
    <w:rsid w:val="008311FF"/>
    <w:rsid w:val="008326A4"/>
    <w:rsid w:val="008329BC"/>
    <w:rsid w:val="00832BB3"/>
    <w:rsid w:val="008335AE"/>
    <w:rsid w:val="00833C03"/>
    <w:rsid w:val="0083477C"/>
    <w:rsid w:val="00835C25"/>
    <w:rsid w:val="00835DE3"/>
    <w:rsid w:val="008367EF"/>
    <w:rsid w:val="008368F0"/>
    <w:rsid w:val="0083704D"/>
    <w:rsid w:val="0083712D"/>
    <w:rsid w:val="00837571"/>
    <w:rsid w:val="00840B44"/>
    <w:rsid w:val="00840C37"/>
    <w:rsid w:val="00841168"/>
    <w:rsid w:val="008414AE"/>
    <w:rsid w:val="0084185D"/>
    <w:rsid w:val="0084226F"/>
    <w:rsid w:val="00843A2D"/>
    <w:rsid w:val="008443B9"/>
    <w:rsid w:val="008443F5"/>
    <w:rsid w:val="0084468B"/>
    <w:rsid w:val="008452B4"/>
    <w:rsid w:val="00845A59"/>
    <w:rsid w:val="008462F4"/>
    <w:rsid w:val="008477C7"/>
    <w:rsid w:val="0084797F"/>
    <w:rsid w:val="008517F6"/>
    <w:rsid w:val="00851802"/>
    <w:rsid w:val="00851871"/>
    <w:rsid w:val="008519F4"/>
    <w:rsid w:val="00851AF1"/>
    <w:rsid w:val="008525D3"/>
    <w:rsid w:val="008528DB"/>
    <w:rsid w:val="00852BA4"/>
    <w:rsid w:val="00852D87"/>
    <w:rsid w:val="00853070"/>
    <w:rsid w:val="008531F6"/>
    <w:rsid w:val="008532E5"/>
    <w:rsid w:val="00853338"/>
    <w:rsid w:val="00853764"/>
    <w:rsid w:val="00853DAF"/>
    <w:rsid w:val="00853E80"/>
    <w:rsid w:val="00854B64"/>
    <w:rsid w:val="00855636"/>
    <w:rsid w:val="00855B99"/>
    <w:rsid w:val="0085668E"/>
    <w:rsid w:val="00856A14"/>
    <w:rsid w:val="00856A2C"/>
    <w:rsid w:val="00856B23"/>
    <w:rsid w:val="00857A94"/>
    <w:rsid w:val="00857D0A"/>
    <w:rsid w:val="008606A8"/>
    <w:rsid w:val="008612DB"/>
    <w:rsid w:val="0086156E"/>
    <w:rsid w:val="00862E37"/>
    <w:rsid w:val="0086371F"/>
    <w:rsid w:val="00863ADC"/>
    <w:rsid w:val="008647DE"/>
    <w:rsid w:val="00865EA2"/>
    <w:rsid w:val="0086672F"/>
    <w:rsid w:val="0086747E"/>
    <w:rsid w:val="008677F2"/>
    <w:rsid w:val="00867935"/>
    <w:rsid w:val="008705A2"/>
    <w:rsid w:val="008706D9"/>
    <w:rsid w:val="008713FD"/>
    <w:rsid w:val="008718ED"/>
    <w:rsid w:val="00874DEF"/>
    <w:rsid w:val="00874F53"/>
    <w:rsid w:val="008755E6"/>
    <w:rsid w:val="0087569A"/>
    <w:rsid w:val="00877C19"/>
    <w:rsid w:val="008807C0"/>
    <w:rsid w:val="00881274"/>
    <w:rsid w:val="00881D4B"/>
    <w:rsid w:val="00882429"/>
    <w:rsid w:val="008827F1"/>
    <w:rsid w:val="00882B5A"/>
    <w:rsid w:val="00882D38"/>
    <w:rsid w:val="00882FA0"/>
    <w:rsid w:val="008831EA"/>
    <w:rsid w:val="0088338B"/>
    <w:rsid w:val="008834E3"/>
    <w:rsid w:val="00883AB1"/>
    <w:rsid w:val="00883D48"/>
    <w:rsid w:val="008858C5"/>
    <w:rsid w:val="008859C8"/>
    <w:rsid w:val="00885D1E"/>
    <w:rsid w:val="00886066"/>
    <w:rsid w:val="00886367"/>
    <w:rsid w:val="00886C14"/>
    <w:rsid w:val="0088710C"/>
    <w:rsid w:val="008876FD"/>
    <w:rsid w:val="00887E48"/>
    <w:rsid w:val="008903FD"/>
    <w:rsid w:val="008912C5"/>
    <w:rsid w:val="00891837"/>
    <w:rsid w:val="00891BDF"/>
    <w:rsid w:val="00892270"/>
    <w:rsid w:val="008928C8"/>
    <w:rsid w:val="0089314C"/>
    <w:rsid w:val="00894D47"/>
    <w:rsid w:val="00895166"/>
    <w:rsid w:val="00895912"/>
    <w:rsid w:val="00895995"/>
    <w:rsid w:val="00896664"/>
    <w:rsid w:val="008970CF"/>
    <w:rsid w:val="008975C6"/>
    <w:rsid w:val="008A1007"/>
    <w:rsid w:val="008A103B"/>
    <w:rsid w:val="008A2411"/>
    <w:rsid w:val="008A3473"/>
    <w:rsid w:val="008A34C5"/>
    <w:rsid w:val="008A3A4B"/>
    <w:rsid w:val="008A489B"/>
    <w:rsid w:val="008A66D3"/>
    <w:rsid w:val="008A7A17"/>
    <w:rsid w:val="008A7A1A"/>
    <w:rsid w:val="008B0253"/>
    <w:rsid w:val="008B0AD7"/>
    <w:rsid w:val="008B2241"/>
    <w:rsid w:val="008B2B65"/>
    <w:rsid w:val="008B2EE2"/>
    <w:rsid w:val="008B3931"/>
    <w:rsid w:val="008B3B57"/>
    <w:rsid w:val="008B4326"/>
    <w:rsid w:val="008B4924"/>
    <w:rsid w:val="008B4B4A"/>
    <w:rsid w:val="008B4E1E"/>
    <w:rsid w:val="008B4ECA"/>
    <w:rsid w:val="008B5186"/>
    <w:rsid w:val="008B55E5"/>
    <w:rsid w:val="008B5C68"/>
    <w:rsid w:val="008B681D"/>
    <w:rsid w:val="008B683F"/>
    <w:rsid w:val="008B6CA9"/>
    <w:rsid w:val="008C003A"/>
    <w:rsid w:val="008C0F67"/>
    <w:rsid w:val="008C2EDC"/>
    <w:rsid w:val="008C3909"/>
    <w:rsid w:val="008C39F9"/>
    <w:rsid w:val="008C42D1"/>
    <w:rsid w:val="008C5C04"/>
    <w:rsid w:val="008C6272"/>
    <w:rsid w:val="008C682F"/>
    <w:rsid w:val="008C7A1E"/>
    <w:rsid w:val="008C7E1D"/>
    <w:rsid w:val="008D1124"/>
    <w:rsid w:val="008D13AA"/>
    <w:rsid w:val="008D1420"/>
    <w:rsid w:val="008D1878"/>
    <w:rsid w:val="008D1BE1"/>
    <w:rsid w:val="008D2EE0"/>
    <w:rsid w:val="008D3BF0"/>
    <w:rsid w:val="008D401D"/>
    <w:rsid w:val="008D431C"/>
    <w:rsid w:val="008D43EC"/>
    <w:rsid w:val="008D486A"/>
    <w:rsid w:val="008D4943"/>
    <w:rsid w:val="008D552A"/>
    <w:rsid w:val="008D66D4"/>
    <w:rsid w:val="008D6AAF"/>
    <w:rsid w:val="008D72F3"/>
    <w:rsid w:val="008D75A2"/>
    <w:rsid w:val="008D79AE"/>
    <w:rsid w:val="008D7B8D"/>
    <w:rsid w:val="008E0665"/>
    <w:rsid w:val="008E0903"/>
    <w:rsid w:val="008E1C7C"/>
    <w:rsid w:val="008E2F54"/>
    <w:rsid w:val="008E3AB5"/>
    <w:rsid w:val="008E4D6F"/>
    <w:rsid w:val="008E55CB"/>
    <w:rsid w:val="008E56FF"/>
    <w:rsid w:val="008E5976"/>
    <w:rsid w:val="008E62EE"/>
    <w:rsid w:val="008E6926"/>
    <w:rsid w:val="008E6A01"/>
    <w:rsid w:val="008E733C"/>
    <w:rsid w:val="008E7387"/>
    <w:rsid w:val="008E7428"/>
    <w:rsid w:val="008E78D6"/>
    <w:rsid w:val="008E7E02"/>
    <w:rsid w:val="008F1069"/>
    <w:rsid w:val="008F1F98"/>
    <w:rsid w:val="008F2176"/>
    <w:rsid w:val="008F21A4"/>
    <w:rsid w:val="008F3604"/>
    <w:rsid w:val="008F4CCF"/>
    <w:rsid w:val="008F528B"/>
    <w:rsid w:val="008F56F1"/>
    <w:rsid w:val="008F5C6E"/>
    <w:rsid w:val="008F6DD3"/>
    <w:rsid w:val="008F7215"/>
    <w:rsid w:val="008F75CA"/>
    <w:rsid w:val="008F76E9"/>
    <w:rsid w:val="00900031"/>
    <w:rsid w:val="009008A4"/>
    <w:rsid w:val="00900AEF"/>
    <w:rsid w:val="009018C3"/>
    <w:rsid w:val="0090238C"/>
    <w:rsid w:val="00902FE3"/>
    <w:rsid w:val="0090369F"/>
    <w:rsid w:val="00903BDF"/>
    <w:rsid w:val="00903CE8"/>
    <w:rsid w:val="00903E5A"/>
    <w:rsid w:val="00904421"/>
    <w:rsid w:val="00904426"/>
    <w:rsid w:val="00904B3E"/>
    <w:rsid w:val="00904D59"/>
    <w:rsid w:val="009052E3"/>
    <w:rsid w:val="009055C9"/>
    <w:rsid w:val="00905FEF"/>
    <w:rsid w:val="0090689C"/>
    <w:rsid w:val="009068D7"/>
    <w:rsid w:val="00907397"/>
    <w:rsid w:val="009073C0"/>
    <w:rsid w:val="00907890"/>
    <w:rsid w:val="00910F81"/>
    <w:rsid w:val="0091126D"/>
    <w:rsid w:val="00912142"/>
    <w:rsid w:val="009129A0"/>
    <w:rsid w:val="009129B3"/>
    <w:rsid w:val="00913AD9"/>
    <w:rsid w:val="009145BC"/>
    <w:rsid w:val="00915F45"/>
    <w:rsid w:val="00916DB0"/>
    <w:rsid w:val="009170B6"/>
    <w:rsid w:val="0091736E"/>
    <w:rsid w:val="00917941"/>
    <w:rsid w:val="00917E82"/>
    <w:rsid w:val="0092122B"/>
    <w:rsid w:val="00921653"/>
    <w:rsid w:val="00921929"/>
    <w:rsid w:val="00921B4D"/>
    <w:rsid w:val="00921F77"/>
    <w:rsid w:val="009225BB"/>
    <w:rsid w:val="00922901"/>
    <w:rsid w:val="00922B8B"/>
    <w:rsid w:val="00922FEB"/>
    <w:rsid w:val="0092310A"/>
    <w:rsid w:val="009232C7"/>
    <w:rsid w:val="0092345A"/>
    <w:rsid w:val="00923D10"/>
    <w:rsid w:val="00923DB1"/>
    <w:rsid w:val="009242A5"/>
    <w:rsid w:val="009248FE"/>
    <w:rsid w:val="00926175"/>
    <w:rsid w:val="00926934"/>
    <w:rsid w:val="00926A08"/>
    <w:rsid w:val="00926E50"/>
    <w:rsid w:val="00927426"/>
    <w:rsid w:val="009309DE"/>
    <w:rsid w:val="00930C65"/>
    <w:rsid w:val="00932C24"/>
    <w:rsid w:val="0093342E"/>
    <w:rsid w:val="0093509A"/>
    <w:rsid w:val="00935420"/>
    <w:rsid w:val="00935DF5"/>
    <w:rsid w:val="009365BC"/>
    <w:rsid w:val="0093733F"/>
    <w:rsid w:val="009373C4"/>
    <w:rsid w:val="009376C9"/>
    <w:rsid w:val="00937B53"/>
    <w:rsid w:val="009402EA"/>
    <w:rsid w:val="0094068D"/>
    <w:rsid w:val="00940E38"/>
    <w:rsid w:val="00940F98"/>
    <w:rsid w:val="0094111A"/>
    <w:rsid w:val="00941667"/>
    <w:rsid w:val="00942144"/>
    <w:rsid w:val="009434EF"/>
    <w:rsid w:val="00943A7D"/>
    <w:rsid w:val="00944D38"/>
    <w:rsid w:val="00944D4C"/>
    <w:rsid w:val="009455BC"/>
    <w:rsid w:val="00946930"/>
    <w:rsid w:val="009470EF"/>
    <w:rsid w:val="009472A9"/>
    <w:rsid w:val="0095054E"/>
    <w:rsid w:val="00950AC0"/>
    <w:rsid w:val="0095127B"/>
    <w:rsid w:val="0095197D"/>
    <w:rsid w:val="00951A91"/>
    <w:rsid w:val="00953555"/>
    <w:rsid w:val="00954101"/>
    <w:rsid w:val="00954897"/>
    <w:rsid w:val="00955895"/>
    <w:rsid w:val="0095596B"/>
    <w:rsid w:val="00955B81"/>
    <w:rsid w:val="00955C45"/>
    <w:rsid w:val="009567A4"/>
    <w:rsid w:val="00957220"/>
    <w:rsid w:val="0095763C"/>
    <w:rsid w:val="00957D0E"/>
    <w:rsid w:val="00960181"/>
    <w:rsid w:val="009608EF"/>
    <w:rsid w:val="00960FAC"/>
    <w:rsid w:val="0096157C"/>
    <w:rsid w:val="00961E4C"/>
    <w:rsid w:val="00962826"/>
    <w:rsid w:val="0096359A"/>
    <w:rsid w:val="0096376C"/>
    <w:rsid w:val="00963EEF"/>
    <w:rsid w:val="00964764"/>
    <w:rsid w:val="00964A27"/>
    <w:rsid w:val="00964B79"/>
    <w:rsid w:val="00964F0C"/>
    <w:rsid w:val="0096575C"/>
    <w:rsid w:val="00966C43"/>
    <w:rsid w:val="00966F98"/>
    <w:rsid w:val="00967CA3"/>
    <w:rsid w:val="0097054E"/>
    <w:rsid w:val="009716BC"/>
    <w:rsid w:val="00973D0F"/>
    <w:rsid w:val="00973DF6"/>
    <w:rsid w:val="00974537"/>
    <w:rsid w:val="00974CB0"/>
    <w:rsid w:val="00975C4F"/>
    <w:rsid w:val="00976152"/>
    <w:rsid w:val="009764FE"/>
    <w:rsid w:val="00976685"/>
    <w:rsid w:val="00976C9B"/>
    <w:rsid w:val="00976DD1"/>
    <w:rsid w:val="009775E4"/>
    <w:rsid w:val="0098006A"/>
    <w:rsid w:val="0098009D"/>
    <w:rsid w:val="0098031F"/>
    <w:rsid w:val="009809C6"/>
    <w:rsid w:val="00980F45"/>
    <w:rsid w:val="00981435"/>
    <w:rsid w:val="00981DC8"/>
    <w:rsid w:val="00981E67"/>
    <w:rsid w:val="0098281A"/>
    <w:rsid w:val="00983085"/>
    <w:rsid w:val="009838E7"/>
    <w:rsid w:val="00983B71"/>
    <w:rsid w:val="00984332"/>
    <w:rsid w:val="0098438A"/>
    <w:rsid w:val="009843E6"/>
    <w:rsid w:val="00984437"/>
    <w:rsid w:val="0098519B"/>
    <w:rsid w:val="0098604D"/>
    <w:rsid w:val="0098628F"/>
    <w:rsid w:val="00986629"/>
    <w:rsid w:val="009867EA"/>
    <w:rsid w:val="00986FBA"/>
    <w:rsid w:val="009871A8"/>
    <w:rsid w:val="00987CF9"/>
    <w:rsid w:val="0099070A"/>
    <w:rsid w:val="00990D3F"/>
    <w:rsid w:val="00990D9B"/>
    <w:rsid w:val="009914EE"/>
    <w:rsid w:val="0099152B"/>
    <w:rsid w:val="0099159F"/>
    <w:rsid w:val="0099183C"/>
    <w:rsid w:val="00991EC2"/>
    <w:rsid w:val="00991FF7"/>
    <w:rsid w:val="00992ECD"/>
    <w:rsid w:val="00992FFD"/>
    <w:rsid w:val="0099311E"/>
    <w:rsid w:val="0099356C"/>
    <w:rsid w:val="0099383A"/>
    <w:rsid w:val="00995643"/>
    <w:rsid w:val="00995F46"/>
    <w:rsid w:val="0099674E"/>
    <w:rsid w:val="00997010"/>
    <w:rsid w:val="009973EF"/>
    <w:rsid w:val="009A0CEE"/>
    <w:rsid w:val="009A0EEB"/>
    <w:rsid w:val="009A16F7"/>
    <w:rsid w:val="009A1B61"/>
    <w:rsid w:val="009A23FE"/>
    <w:rsid w:val="009A38BA"/>
    <w:rsid w:val="009A4053"/>
    <w:rsid w:val="009A431A"/>
    <w:rsid w:val="009A48F8"/>
    <w:rsid w:val="009A49B6"/>
    <w:rsid w:val="009A7186"/>
    <w:rsid w:val="009A721F"/>
    <w:rsid w:val="009A72EE"/>
    <w:rsid w:val="009A7A17"/>
    <w:rsid w:val="009B0B83"/>
    <w:rsid w:val="009B0C0F"/>
    <w:rsid w:val="009B0DCD"/>
    <w:rsid w:val="009B0DD0"/>
    <w:rsid w:val="009B0E7B"/>
    <w:rsid w:val="009B1450"/>
    <w:rsid w:val="009B2B1B"/>
    <w:rsid w:val="009B4001"/>
    <w:rsid w:val="009B40C5"/>
    <w:rsid w:val="009B46F3"/>
    <w:rsid w:val="009B518B"/>
    <w:rsid w:val="009B537B"/>
    <w:rsid w:val="009B563D"/>
    <w:rsid w:val="009B5970"/>
    <w:rsid w:val="009B5A6A"/>
    <w:rsid w:val="009B5AD3"/>
    <w:rsid w:val="009B5B4A"/>
    <w:rsid w:val="009B5BDF"/>
    <w:rsid w:val="009B61D3"/>
    <w:rsid w:val="009B6681"/>
    <w:rsid w:val="009B6EB1"/>
    <w:rsid w:val="009B758E"/>
    <w:rsid w:val="009B7D5F"/>
    <w:rsid w:val="009B7F0A"/>
    <w:rsid w:val="009C1585"/>
    <w:rsid w:val="009C2844"/>
    <w:rsid w:val="009C2864"/>
    <w:rsid w:val="009C2A11"/>
    <w:rsid w:val="009C54B5"/>
    <w:rsid w:val="009C5895"/>
    <w:rsid w:val="009C61EB"/>
    <w:rsid w:val="009C7A88"/>
    <w:rsid w:val="009D036C"/>
    <w:rsid w:val="009D03E4"/>
    <w:rsid w:val="009D04F6"/>
    <w:rsid w:val="009D14E0"/>
    <w:rsid w:val="009D1644"/>
    <w:rsid w:val="009D28BB"/>
    <w:rsid w:val="009D40D0"/>
    <w:rsid w:val="009D4C0D"/>
    <w:rsid w:val="009D5FE5"/>
    <w:rsid w:val="009D6760"/>
    <w:rsid w:val="009D6A41"/>
    <w:rsid w:val="009D7A8D"/>
    <w:rsid w:val="009E0100"/>
    <w:rsid w:val="009E187E"/>
    <w:rsid w:val="009E1A1E"/>
    <w:rsid w:val="009E2830"/>
    <w:rsid w:val="009E2E08"/>
    <w:rsid w:val="009E3219"/>
    <w:rsid w:val="009E41D6"/>
    <w:rsid w:val="009E545F"/>
    <w:rsid w:val="009E5778"/>
    <w:rsid w:val="009E5CE6"/>
    <w:rsid w:val="009E677A"/>
    <w:rsid w:val="009E6ECD"/>
    <w:rsid w:val="009F0556"/>
    <w:rsid w:val="009F129B"/>
    <w:rsid w:val="009F12C2"/>
    <w:rsid w:val="009F1771"/>
    <w:rsid w:val="009F25E0"/>
    <w:rsid w:val="009F62ED"/>
    <w:rsid w:val="009F6E6A"/>
    <w:rsid w:val="009F72F7"/>
    <w:rsid w:val="009F752F"/>
    <w:rsid w:val="009F7C65"/>
    <w:rsid w:val="00A0094A"/>
    <w:rsid w:val="00A00B64"/>
    <w:rsid w:val="00A00E5F"/>
    <w:rsid w:val="00A01131"/>
    <w:rsid w:val="00A0147F"/>
    <w:rsid w:val="00A01B54"/>
    <w:rsid w:val="00A022B9"/>
    <w:rsid w:val="00A02756"/>
    <w:rsid w:val="00A02E82"/>
    <w:rsid w:val="00A0374D"/>
    <w:rsid w:val="00A04517"/>
    <w:rsid w:val="00A04633"/>
    <w:rsid w:val="00A04864"/>
    <w:rsid w:val="00A04EB0"/>
    <w:rsid w:val="00A04F06"/>
    <w:rsid w:val="00A056C0"/>
    <w:rsid w:val="00A05A90"/>
    <w:rsid w:val="00A06B59"/>
    <w:rsid w:val="00A070F7"/>
    <w:rsid w:val="00A073D4"/>
    <w:rsid w:val="00A075E2"/>
    <w:rsid w:val="00A07F16"/>
    <w:rsid w:val="00A10212"/>
    <w:rsid w:val="00A102DE"/>
    <w:rsid w:val="00A1086A"/>
    <w:rsid w:val="00A1190A"/>
    <w:rsid w:val="00A11FF2"/>
    <w:rsid w:val="00A122FF"/>
    <w:rsid w:val="00A12329"/>
    <w:rsid w:val="00A12ABF"/>
    <w:rsid w:val="00A138B1"/>
    <w:rsid w:val="00A14B0A"/>
    <w:rsid w:val="00A14C86"/>
    <w:rsid w:val="00A16708"/>
    <w:rsid w:val="00A16D84"/>
    <w:rsid w:val="00A16E86"/>
    <w:rsid w:val="00A1763A"/>
    <w:rsid w:val="00A17EA9"/>
    <w:rsid w:val="00A208F5"/>
    <w:rsid w:val="00A20E49"/>
    <w:rsid w:val="00A2241E"/>
    <w:rsid w:val="00A224CB"/>
    <w:rsid w:val="00A23A74"/>
    <w:rsid w:val="00A25A21"/>
    <w:rsid w:val="00A25AB9"/>
    <w:rsid w:val="00A27F64"/>
    <w:rsid w:val="00A30429"/>
    <w:rsid w:val="00A30558"/>
    <w:rsid w:val="00A308F5"/>
    <w:rsid w:val="00A32E6D"/>
    <w:rsid w:val="00A32FD7"/>
    <w:rsid w:val="00A33637"/>
    <w:rsid w:val="00A34B44"/>
    <w:rsid w:val="00A367A2"/>
    <w:rsid w:val="00A36849"/>
    <w:rsid w:val="00A36908"/>
    <w:rsid w:val="00A378C4"/>
    <w:rsid w:val="00A378FF"/>
    <w:rsid w:val="00A40DE0"/>
    <w:rsid w:val="00A40DE6"/>
    <w:rsid w:val="00A40FC1"/>
    <w:rsid w:val="00A42184"/>
    <w:rsid w:val="00A433F8"/>
    <w:rsid w:val="00A43A0F"/>
    <w:rsid w:val="00A441D0"/>
    <w:rsid w:val="00A4481D"/>
    <w:rsid w:val="00A44B56"/>
    <w:rsid w:val="00A44EC7"/>
    <w:rsid w:val="00A45142"/>
    <w:rsid w:val="00A45F21"/>
    <w:rsid w:val="00A473FB"/>
    <w:rsid w:val="00A478AD"/>
    <w:rsid w:val="00A505ED"/>
    <w:rsid w:val="00A51DA6"/>
    <w:rsid w:val="00A5260C"/>
    <w:rsid w:val="00A52B4E"/>
    <w:rsid w:val="00A5358C"/>
    <w:rsid w:val="00A5413A"/>
    <w:rsid w:val="00A5484A"/>
    <w:rsid w:val="00A55317"/>
    <w:rsid w:val="00A55836"/>
    <w:rsid w:val="00A5718A"/>
    <w:rsid w:val="00A5793D"/>
    <w:rsid w:val="00A60618"/>
    <w:rsid w:val="00A60643"/>
    <w:rsid w:val="00A60893"/>
    <w:rsid w:val="00A6184B"/>
    <w:rsid w:val="00A61DC1"/>
    <w:rsid w:val="00A62AA4"/>
    <w:rsid w:val="00A63114"/>
    <w:rsid w:val="00A644F4"/>
    <w:rsid w:val="00A648A3"/>
    <w:rsid w:val="00A64EDD"/>
    <w:rsid w:val="00A64F0F"/>
    <w:rsid w:val="00A64F37"/>
    <w:rsid w:val="00A6553A"/>
    <w:rsid w:val="00A658A2"/>
    <w:rsid w:val="00A65B21"/>
    <w:rsid w:val="00A6666F"/>
    <w:rsid w:val="00A6667A"/>
    <w:rsid w:val="00A666AB"/>
    <w:rsid w:val="00A66817"/>
    <w:rsid w:val="00A66B9F"/>
    <w:rsid w:val="00A66CD7"/>
    <w:rsid w:val="00A673DF"/>
    <w:rsid w:val="00A67E7A"/>
    <w:rsid w:val="00A70019"/>
    <w:rsid w:val="00A702C4"/>
    <w:rsid w:val="00A70631"/>
    <w:rsid w:val="00A72065"/>
    <w:rsid w:val="00A72159"/>
    <w:rsid w:val="00A729B8"/>
    <w:rsid w:val="00A72A93"/>
    <w:rsid w:val="00A730BE"/>
    <w:rsid w:val="00A73D95"/>
    <w:rsid w:val="00A7443B"/>
    <w:rsid w:val="00A747F7"/>
    <w:rsid w:val="00A74A18"/>
    <w:rsid w:val="00A74A5F"/>
    <w:rsid w:val="00A752DC"/>
    <w:rsid w:val="00A75A85"/>
    <w:rsid w:val="00A77BEB"/>
    <w:rsid w:val="00A77FA2"/>
    <w:rsid w:val="00A80422"/>
    <w:rsid w:val="00A8244D"/>
    <w:rsid w:val="00A825C3"/>
    <w:rsid w:val="00A833CA"/>
    <w:rsid w:val="00A83CEB"/>
    <w:rsid w:val="00A84280"/>
    <w:rsid w:val="00A84496"/>
    <w:rsid w:val="00A85683"/>
    <w:rsid w:val="00A85BCB"/>
    <w:rsid w:val="00A872DE"/>
    <w:rsid w:val="00A90EAD"/>
    <w:rsid w:val="00A90FB9"/>
    <w:rsid w:val="00A913A9"/>
    <w:rsid w:val="00A91821"/>
    <w:rsid w:val="00A9185C"/>
    <w:rsid w:val="00A92262"/>
    <w:rsid w:val="00A922B6"/>
    <w:rsid w:val="00A92B2F"/>
    <w:rsid w:val="00A937DB"/>
    <w:rsid w:val="00A94AE1"/>
    <w:rsid w:val="00A94D01"/>
    <w:rsid w:val="00A95A4B"/>
    <w:rsid w:val="00A95BAD"/>
    <w:rsid w:val="00A95D42"/>
    <w:rsid w:val="00A96903"/>
    <w:rsid w:val="00A96AF9"/>
    <w:rsid w:val="00A9796C"/>
    <w:rsid w:val="00AA0E90"/>
    <w:rsid w:val="00AA1775"/>
    <w:rsid w:val="00AA1D06"/>
    <w:rsid w:val="00AA26C1"/>
    <w:rsid w:val="00AA3AF6"/>
    <w:rsid w:val="00AA496D"/>
    <w:rsid w:val="00AA510A"/>
    <w:rsid w:val="00AA5363"/>
    <w:rsid w:val="00AA6C6A"/>
    <w:rsid w:val="00AA7581"/>
    <w:rsid w:val="00AA7AAF"/>
    <w:rsid w:val="00AA7EE1"/>
    <w:rsid w:val="00AB0231"/>
    <w:rsid w:val="00AB0E1B"/>
    <w:rsid w:val="00AB1CE9"/>
    <w:rsid w:val="00AB22AF"/>
    <w:rsid w:val="00AB26A9"/>
    <w:rsid w:val="00AB34D1"/>
    <w:rsid w:val="00AB407A"/>
    <w:rsid w:val="00AB50EF"/>
    <w:rsid w:val="00AB5BEA"/>
    <w:rsid w:val="00AB7AFD"/>
    <w:rsid w:val="00AC0ECC"/>
    <w:rsid w:val="00AC17C9"/>
    <w:rsid w:val="00AC1C9B"/>
    <w:rsid w:val="00AC1E72"/>
    <w:rsid w:val="00AC1E83"/>
    <w:rsid w:val="00AC1E8B"/>
    <w:rsid w:val="00AC28B1"/>
    <w:rsid w:val="00AC2B98"/>
    <w:rsid w:val="00AC2E38"/>
    <w:rsid w:val="00AC319D"/>
    <w:rsid w:val="00AC3EF0"/>
    <w:rsid w:val="00AC4286"/>
    <w:rsid w:val="00AC4301"/>
    <w:rsid w:val="00AC5497"/>
    <w:rsid w:val="00AC5549"/>
    <w:rsid w:val="00AC584E"/>
    <w:rsid w:val="00AC6467"/>
    <w:rsid w:val="00AC68D9"/>
    <w:rsid w:val="00AC6AB6"/>
    <w:rsid w:val="00AC73EA"/>
    <w:rsid w:val="00AC7E99"/>
    <w:rsid w:val="00AD01F8"/>
    <w:rsid w:val="00AD0453"/>
    <w:rsid w:val="00AD1143"/>
    <w:rsid w:val="00AD1B7E"/>
    <w:rsid w:val="00AD2838"/>
    <w:rsid w:val="00AD3205"/>
    <w:rsid w:val="00AD4039"/>
    <w:rsid w:val="00AD55C4"/>
    <w:rsid w:val="00AD658B"/>
    <w:rsid w:val="00AD717B"/>
    <w:rsid w:val="00AD7254"/>
    <w:rsid w:val="00AE112E"/>
    <w:rsid w:val="00AE1BCE"/>
    <w:rsid w:val="00AE1CB5"/>
    <w:rsid w:val="00AE1FEA"/>
    <w:rsid w:val="00AE2749"/>
    <w:rsid w:val="00AE27F6"/>
    <w:rsid w:val="00AE3439"/>
    <w:rsid w:val="00AE3CB9"/>
    <w:rsid w:val="00AE4191"/>
    <w:rsid w:val="00AE4910"/>
    <w:rsid w:val="00AE49A1"/>
    <w:rsid w:val="00AE54AD"/>
    <w:rsid w:val="00AE5A78"/>
    <w:rsid w:val="00AE6272"/>
    <w:rsid w:val="00AE649B"/>
    <w:rsid w:val="00AE750E"/>
    <w:rsid w:val="00AF0785"/>
    <w:rsid w:val="00AF1AFE"/>
    <w:rsid w:val="00AF20DF"/>
    <w:rsid w:val="00AF2679"/>
    <w:rsid w:val="00AF33BB"/>
    <w:rsid w:val="00AF4475"/>
    <w:rsid w:val="00AF47E0"/>
    <w:rsid w:val="00AF4CB4"/>
    <w:rsid w:val="00AF4D59"/>
    <w:rsid w:val="00AF50FA"/>
    <w:rsid w:val="00AF784B"/>
    <w:rsid w:val="00AF7E26"/>
    <w:rsid w:val="00AF7F56"/>
    <w:rsid w:val="00B00880"/>
    <w:rsid w:val="00B0102C"/>
    <w:rsid w:val="00B0141B"/>
    <w:rsid w:val="00B01583"/>
    <w:rsid w:val="00B0188F"/>
    <w:rsid w:val="00B01C13"/>
    <w:rsid w:val="00B0321C"/>
    <w:rsid w:val="00B03424"/>
    <w:rsid w:val="00B03D90"/>
    <w:rsid w:val="00B04046"/>
    <w:rsid w:val="00B04E14"/>
    <w:rsid w:val="00B04E7E"/>
    <w:rsid w:val="00B04FE3"/>
    <w:rsid w:val="00B052C4"/>
    <w:rsid w:val="00B056D6"/>
    <w:rsid w:val="00B057A5"/>
    <w:rsid w:val="00B05889"/>
    <w:rsid w:val="00B06655"/>
    <w:rsid w:val="00B06DB6"/>
    <w:rsid w:val="00B07139"/>
    <w:rsid w:val="00B1013E"/>
    <w:rsid w:val="00B10CE2"/>
    <w:rsid w:val="00B10E32"/>
    <w:rsid w:val="00B1112A"/>
    <w:rsid w:val="00B112C4"/>
    <w:rsid w:val="00B11DD3"/>
    <w:rsid w:val="00B11FF6"/>
    <w:rsid w:val="00B12969"/>
    <w:rsid w:val="00B12E53"/>
    <w:rsid w:val="00B13107"/>
    <w:rsid w:val="00B13319"/>
    <w:rsid w:val="00B1382E"/>
    <w:rsid w:val="00B13F48"/>
    <w:rsid w:val="00B14354"/>
    <w:rsid w:val="00B14B65"/>
    <w:rsid w:val="00B165E7"/>
    <w:rsid w:val="00B17052"/>
    <w:rsid w:val="00B17096"/>
    <w:rsid w:val="00B1755C"/>
    <w:rsid w:val="00B20094"/>
    <w:rsid w:val="00B2049A"/>
    <w:rsid w:val="00B204F2"/>
    <w:rsid w:val="00B20511"/>
    <w:rsid w:val="00B20565"/>
    <w:rsid w:val="00B2083F"/>
    <w:rsid w:val="00B22547"/>
    <w:rsid w:val="00B22BAD"/>
    <w:rsid w:val="00B23155"/>
    <w:rsid w:val="00B2352B"/>
    <w:rsid w:val="00B23D0F"/>
    <w:rsid w:val="00B2470E"/>
    <w:rsid w:val="00B24857"/>
    <w:rsid w:val="00B253DC"/>
    <w:rsid w:val="00B2584A"/>
    <w:rsid w:val="00B258EA"/>
    <w:rsid w:val="00B25ED2"/>
    <w:rsid w:val="00B25FEA"/>
    <w:rsid w:val="00B26165"/>
    <w:rsid w:val="00B26B38"/>
    <w:rsid w:val="00B273B7"/>
    <w:rsid w:val="00B2785C"/>
    <w:rsid w:val="00B30A00"/>
    <w:rsid w:val="00B31116"/>
    <w:rsid w:val="00B32F8D"/>
    <w:rsid w:val="00B33F03"/>
    <w:rsid w:val="00B340FF"/>
    <w:rsid w:val="00B3415B"/>
    <w:rsid w:val="00B343CE"/>
    <w:rsid w:val="00B34450"/>
    <w:rsid w:val="00B34B73"/>
    <w:rsid w:val="00B355E2"/>
    <w:rsid w:val="00B3728F"/>
    <w:rsid w:val="00B37364"/>
    <w:rsid w:val="00B37C11"/>
    <w:rsid w:val="00B40437"/>
    <w:rsid w:val="00B41A78"/>
    <w:rsid w:val="00B42FDD"/>
    <w:rsid w:val="00B4361A"/>
    <w:rsid w:val="00B439EA"/>
    <w:rsid w:val="00B47222"/>
    <w:rsid w:val="00B47589"/>
    <w:rsid w:val="00B47843"/>
    <w:rsid w:val="00B47F32"/>
    <w:rsid w:val="00B47F79"/>
    <w:rsid w:val="00B50BA3"/>
    <w:rsid w:val="00B519E0"/>
    <w:rsid w:val="00B52EF2"/>
    <w:rsid w:val="00B53100"/>
    <w:rsid w:val="00B532CC"/>
    <w:rsid w:val="00B535AD"/>
    <w:rsid w:val="00B53941"/>
    <w:rsid w:val="00B547E3"/>
    <w:rsid w:val="00B54B1F"/>
    <w:rsid w:val="00B5513D"/>
    <w:rsid w:val="00B56F00"/>
    <w:rsid w:val="00B56F51"/>
    <w:rsid w:val="00B57A84"/>
    <w:rsid w:val="00B57B68"/>
    <w:rsid w:val="00B6083E"/>
    <w:rsid w:val="00B609F1"/>
    <w:rsid w:val="00B60A5E"/>
    <w:rsid w:val="00B6125C"/>
    <w:rsid w:val="00B61691"/>
    <w:rsid w:val="00B619B9"/>
    <w:rsid w:val="00B61CC4"/>
    <w:rsid w:val="00B61D1C"/>
    <w:rsid w:val="00B61E3E"/>
    <w:rsid w:val="00B6294D"/>
    <w:rsid w:val="00B62C56"/>
    <w:rsid w:val="00B6359F"/>
    <w:rsid w:val="00B63CED"/>
    <w:rsid w:val="00B64287"/>
    <w:rsid w:val="00B642DC"/>
    <w:rsid w:val="00B65F09"/>
    <w:rsid w:val="00B66382"/>
    <w:rsid w:val="00B665DA"/>
    <w:rsid w:val="00B66A5E"/>
    <w:rsid w:val="00B66DFF"/>
    <w:rsid w:val="00B67C16"/>
    <w:rsid w:val="00B70967"/>
    <w:rsid w:val="00B70A3F"/>
    <w:rsid w:val="00B71306"/>
    <w:rsid w:val="00B718A2"/>
    <w:rsid w:val="00B71CC7"/>
    <w:rsid w:val="00B7263C"/>
    <w:rsid w:val="00B72A78"/>
    <w:rsid w:val="00B730FA"/>
    <w:rsid w:val="00B732D1"/>
    <w:rsid w:val="00B73CAB"/>
    <w:rsid w:val="00B75EAA"/>
    <w:rsid w:val="00B77894"/>
    <w:rsid w:val="00B77DE4"/>
    <w:rsid w:val="00B80095"/>
    <w:rsid w:val="00B8020D"/>
    <w:rsid w:val="00B817F2"/>
    <w:rsid w:val="00B81F7A"/>
    <w:rsid w:val="00B829FB"/>
    <w:rsid w:val="00B82FD3"/>
    <w:rsid w:val="00B830FB"/>
    <w:rsid w:val="00B8355C"/>
    <w:rsid w:val="00B8620F"/>
    <w:rsid w:val="00B8633A"/>
    <w:rsid w:val="00B86F58"/>
    <w:rsid w:val="00B870AC"/>
    <w:rsid w:val="00B9062B"/>
    <w:rsid w:val="00B915D6"/>
    <w:rsid w:val="00B91AE7"/>
    <w:rsid w:val="00B91B51"/>
    <w:rsid w:val="00B92B88"/>
    <w:rsid w:val="00B92F8D"/>
    <w:rsid w:val="00B94362"/>
    <w:rsid w:val="00B9532B"/>
    <w:rsid w:val="00B96350"/>
    <w:rsid w:val="00B96BE7"/>
    <w:rsid w:val="00B97047"/>
    <w:rsid w:val="00B9772F"/>
    <w:rsid w:val="00BA02B0"/>
    <w:rsid w:val="00BA0A5A"/>
    <w:rsid w:val="00BA100A"/>
    <w:rsid w:val="00BA15E7"/>
    <w:rsid w:val="00BA16FE"/>
    <w:rsid w:val="00BA1F18"/>
    <w:rsid w:val="00BA23CC"/>
    <w:rsid w:val="00BA2DEE"/>
    <w:rsid w:val="00BA45E3"/>
    <w:rsid w:val="00BA4662"/>
    <w:rsid w:val="00BA54AD"/>
    <w:rsid w:val="00BA5708"/>
    <w:rsid w:val="00BA5F26"/>
    <w:rsid w:val="00BA737E"/>
    <w:rsid w:val="00BA75F8"/>
    <w:rsid w:val="00BA7BEF"/>
    <w:rsid w:val="00BB0EBE"/>
    <w:rsid w:val="00BB11F6"/>
    <w:rsid w:val="00BB1A44"/>
    <w:rsid w:val="00BB1EC6"/>
    <w:rsid w:val="00BB1F29"/>
    <w:rsid w:val="00BB3960"/>
    <w:rsid w:val="00BB3A7C"/>
    <w:rsid w:val="00BB4897"/>
    <w:rsid w:val="00BB4C36"/>
    <w:rsid w:val="00BB52DB"/>
    <w:rsid w:val="00BB657B"/>
    <w:rsid w:val="00BB6AA9"/>
    <w:rsid w:val="00BC07B8"/>
    <w:rsid w:val="00BC0E53"/>
    <w:rsid w:val="00BC14DF"/>
    <w:rsid w:val="00BC2BF6"/>
    <w:rsid w:val="00BC2EC6"/>
    <w:rsid w:val="00BC3C73"/>
    <w:rsid w:val="00BC4051"/>
    <w:rsid w:val="00BC4BA1"/>
    <w:rsid w:val="00BC5515"/>
    <w:rsid w:val="00BC6430"/>
    <w:rsid w:val="00BC6EC4"/>
    <w:rsid w:val="00BC7F94"/>
    <w:rsid w:val="00BD0F3C"/>
    <w:rsid w:val="00BD1C53"/>
    <w:rsid w:val="00BD4689"/>
    <w:rsid w:val="00BD4DAD"/>
    <w:rsid w:val="00BD5B30"/>
    <w:rsid w:val="00BD5B82"/>
    <w:rsid w:val="00BD6258"/>
    <w:rsid w:val="00BD6866"/>
    <w:rsid w:val="00BD6BA6"/>
    <w:rsid w:val="00BD6DE7"/>
    <w:rsid w:val="00BD72F0"/>
    <w:rsid w:val="00BD74D3"/>
    <w:rsid w:val="00BD79B6"/>
    <w:rsid w:val="00BE134B"/>
    <w:rsid w:val="00BE1824"/>
    <w:rsid w:val="00BE25A5"/>
    <w:rsid w:val="00BE49DE"/>
    <w:rsid w:val="00BE4F19"/>
    <w:rsid w:val="00BE519D"/>
    <w:rsid w:val="00BE53DC"/>
    <w:rsid w:val="00BE5C73"/>
    <w:rsid w:val="00BE601E"/>
    <w:rsid w:val="00BE6176"/>
    <w:rsid w:val="00BE65C9"/>
    <w:rsid w:val="00BE65F9"/>
    <w:rsid w:val="00BF000A"/>
    <w:rsid w:val="00BF0E81"/>
    <w:rsid w:val="00BF0EDB"/>
    <w:rsid w:val="00BF1425"/>
    <w:rsid w:val="00BF1D10"/>
    <w:rsid w:val="00BF3EF0"/>
    <w:rsid w:val="00BF4243"/>
    <w:rsid w:val="00BF50E7"/>
    <w:rsid w:val="00BF528A"/>
    <w:rsid w:val="00BF5B23"/>
    <w:rsid w:val="00BF5DA2"/>
    <w:rsid w:val="00BF5F0E"/>
    <w:rsid w:val="00BF680A"/>
    <w:rsid w:val="00BF72D6"/>
    <w:rsid w:val="00BF7923"/>
    <w:rsid w:val="00C016AD"/>
    <w:rsid w:val="00C01805"/>
    <w:rsid w:val="00C03272"/>
    <w:rsid w:val="00C038F5"/>
    <w:rsid w:val="00C03C56"/>
    <w:rsid w:val="00C043A5"/>
    <w:rsid w:val="00C04424"/>
    <w:rsid w:val="00C04940"/>
    <w:rsid w:val="00C06384"/>
    <w:rsid w:val="00C0644A"/>
    <w:rsid w:val="00C06761"/>
    <w:rsid w:val="00C06BA5"/>
    <w:rsid w:val="00C06C49"/>
    <w:rsid w:val="00C06C96"/>
    <w:rsid w:val="00C102BA"/>
    <w:rsid w:val="00C107C5"/>
    <w:rsid w:val="00C12559"/>
    <w:rsid w:val="00C12899"/>
    <w:rsid w:val="00C1307F"/>
    <w:rsid w:val="00C13BDF"/>
    <w:rsid w:val="00C15062"/>
    <w:rsid w:val="00C158D5"/>
    <w:rsid w:val="00C15CA3"/>
    <w:rsid w:val="00C16FC6"/>
    <w:rsid w:val="00C17D7A"/>
    <w:rsid w:val="00C204B8"/>
    <w:rsid w:val="00C20AFC"/>
    <w:rsid w:val="00C21EFE"/>
    <w:rsid w:val="00C229F5"/>
    <w:rsid w:val="00C22A23"/>
    <w:rsid w:val="00C22B27"/>
    <w:rsid w:val="00C22B6D"/>
    <w:rsid w:val="00C2329A"/>
    <w:rsid w:val="00C23F48"/>
    <w:rsid w:val="00C245BE"/>
    <w:rsid w:val="00C24694"/>
    <w:rsid w:val="00C24DA6"/>
    <w:rsid w:val="00C25182"/>
    <w:rsid w:val="00C25D7A"/>
    <w:rsid w:val="00C26916"/>
    <w:rsid w:val="00C27031"/>
    <w:rsid w:val="00C27646"/>
    <w:rsid w:val="00C30587"/>
    <w:rsid w:val="00C31A88"/>
    <w:rsid w:val="00C31DD1"/>
    <w:rsid w:val="00C326FC"/>
    <w:rsid w:val="00C329F6"/>
    <w:rsid w:val="00C32A1D"/>
    <w:rsid w:val="00C33ADA"/>
    <w:rsid w:val="00C34B89"/>
    <w:rsid w:val="00C352E9"/>
    <w:rsid w:val="00C3681F"/>
    <w:rsid w:val="00C36851"/>
    <w:rsid w:val="00C36F0A"/>
    <w:rsid w:val="00C3773A"/>
    <w:rsid w:val="00C40243"/>
    <w:rsid w:val="00C40418"/>
    <w:rsid w:val="00C407D4"/>
    <w:rsid w:val="00C40FC5"/>
    <w:rsid w:val="00C4145F"/>
    <w:rsid w:val="00C421CB"/>
    <w:rsid w:val="00C42CE6"/>
    <w:rsid w:val="00C435EF"/>
    <w:rsid w:val="00C44C23"/>
    <w:rsid w:val="00C46406"/>
    <w:rsid w:val="00C466BC"/>
    <w:rsid w:val="00C46847"/>
    <w:rsid w:val="00C47161"/>
    <w:rsid w:val="00C474F4"/>
    <w:rsid w:val="00C50067"/>
    <w:rsid w:val="00C502FC"/>
    <w:rsid w:val="00C50B60"/>
    <w:rsid w:val="00C50E89"/>
    <w:rsid w:val="00C50F90"/>
    <w:rsid w:val="00C535B0"/>
    <w:rsid w:val="00C53A4D"/>
    <w:rsid w:val="00C53BF6"/>
    <w:rsid w:val="00C53CC4"/>
    <w:rsid w:val="00C53EB7"/>
    <w:rsid w:val="00C549DF"/>
    <w:rsid w:val="00C54E60"/>
    <w:rsid w:val="00C55E53"/>
    <w:rsid w:val="00C568EB"/>
    <w:rsid w:val="00C57066"/>
    <w:rsid w:val="00C57304"/>
    <w:rsid w:val="00C57BD8"/>
    <w:rsid w:val="00C60457"/>
    <w:rsid w:val="00C60C29"/>
    <w:rsid w:val="00C614C6"/>
    <w:rsid w:val="00C62972"/>
    <w:rsid w:val="00C63BC1"/>
    <w:rsid w:val="00C649B7"/>
    <w:rsid w:val="00C64B90"/>
    <w:rsid w:val="00C64EBA"/>
    <w:rsid w:val="00C64F4A"/>
    <w:rsid w:val="00C6529B"/>
    <w:rsid w:val="00C67169"/>
    <w:rsid w:val="00C673C6"/>
    <w:rsid w:val="00C678EB"/>
    <w:rsid w:val="00C70539"/>
    <w:rsid w:val="00C705ED"/>
    <w:rsid w:val="00C718F0"/>
    <w:rsid w:val="00C71A09"/>
    <w:rsid w:val="00C7309B"/>
    <w:rsid w:val="00C73368"/>
    <w:rsid w:val="00C74210"/>
    <w:rsid w:val="00C7489F"/>
    <w:rsid w:val="00C74B9F"/>
    <w:rsid w:val="00C7588D"/>
    <w:rsid w:val="00C768A4"/>
    <w:rsid w:val="00C77B45"/>
    <w:rsid w:val="00C8066E"/>
    <w:rsid w:val="00C8086D"/>
    <w:rsid w:val="00C809C9"/>
    <w:rsid w:val="00C8120F"/>
    <w:rsid w:val="00C8289B"/>
    <w:rsid w:val="00C8302E"/>
    <w:rsid w:val="00C83360"/>
    <w:rsid w:val="00C83593"/>
    <w:rsid w:val="00C83F0B"/>
    <w:rsid w:val="00C8488C"/>
    <w:rsid w:val="00C849B2"/>
    <w:rsid w:val="00C8612C"/>
    <w:rsid w:val="00C864A5"/>
    <w:rsid w:val="00C86AE1"/>
    <w:rsid w:val="00C86D6C"/>
    <w:rsid w:val="00C87047"/>
    <w:rsid w:val="00C87D4E"/>
    <w:rsid w:val="00C87D83"/>
    <w:rsid w:val="00C91BA6"/>
    <w:rsid w:val="00C92C91"/>
    <w:rsid w:val="00C92D9D"/>
    <w:rsid w:val="00C93757"/>
    <w:rsid w:val="00C940B2"/>
    <w:rsid w:val="00C95281"/>
    <w:rsid w:val="00C959E9"/>
    <w:rsid w:val="00C97B4B"/>
    <w:rsid w:val="00C97F0E"/>
    <w:rsid w:val="00CA0E24"/>
    <w:rsid w:val="00CA0F87"/>
    <w:rsid w:val="00CA0FCE"/>
    <w:rsid w:val="00CA1821"/>
    <w:rsid w:val="00CA26F4"/>
    <w:rsid w:val="00CA3271"/>
    <w:rsid w:val="00CA47F2"/>
    <w:rsid w:val="00CA4982"/>
    <w:rsid w:val="00CA5325"/>
    <w:rsid w:val="00CA604F"/>
    <w:rsid w:val="00CA6BF3"/>
    <w:rsid w:val="00CA6C02"/>
    <w:rsid w:val="00CA6EB3"/>
    <w:rsid w:val="00CA7568"/>
    <w:rsid w:val="00CA7878"/>
    <w:rsid w:val="00CB0596"/>
    <w:rsid w:val="00CB0798"/>
    <w:rsid w:val="00CB1066"/>
    <w:rsid w:val="00CB1B28"/>
    <w:rsid w:val="00CB1E07"/>
    <w:rsid w:val="00CB1EB5"/>
    <w:rsid w:val="00CB2539"/>
    <w:rsid w:val="00CB25CF"/>
    <w:rsid w:val="00CB29EB"/>
    <w:rsid w:val="00CB3149"/>
    <w:rsid w:val="00CB3239"/>
    <w:rsid w:val="00CB3EA6"/>
    <w:rsid w:val="00CB4D50"/>
    <w:rsid w:val="00CB5955"/>
    <w:rsid w:val="00CB63A1"/>
    <w:rsid w:val="00CB69C5"/>
    <w:rsid w:val="00CB6B19"/>
    <w:rsid w:val="00CC0CA9"/>
    <w:rsid w:val="00CC0F10"/>
    <w:rsid w:val="00CC242B"/>
    <w:rsid w:val="00CC2CCD"/>
    <w:rsid w:val="00CC2D3C"/>
    <w:rsid w:val="00CC2F18"/>
    <w:rsid w:val="00CC3AE7"/>
    <w:rsid w:val="00CC3C4D"/>
    <w:rsid w:val="00CC3C92"/>
    <w:rsid w:val="00CC488A"/>
    <w:rsid w:val="00CC5C3C"/>
    <w:rsid w:val="00CC671F"/>
    <w:rsid w:val="00CC6756"/>
    <w:rsid w:val="00CC7556"/>
    <w:rsid w:val="00CC7ADD"/>
    <w:rsid w:val="00CD0107"/>
    <w:rsid w:val="00CD107E"/>
    <w:rsid w:val="00CD1678"/>
    <w:rsid w:val="00CD1A5C"/>
    <w:rsid w:val="00CD1C1F"/>
    <w:rsid w:val="00CD22ED"/>
    <w:rsid w:val="00CD2C29"/>
    <w:rsid w:val="00CD3126"/>
    <w:rsid w:val="00CD34CC"/>
    <w:rsid w:val="00CD3CDE"/>
    <w:rsid w:val="00CD45BE"/>
    <w:rsid w:val="00CD4C0F"/>
    <w:rsid w:val="00CD4D39"/>
    <w:rsid w:val="00CD691A"/>
    <w:rsid w:val="00CD7F26"/>
    <w:rsid w:val="00CE0C9A"/>
    <w:rsid w:val="00CE1E32"/>
    <w:rsid w:val="00CE2134"/>
    <w:rsid w:val="00CE23D6"/>
    <w:rsid w:val="00CE3319"/>
    <w:rsid w:val="00CE38B3"/>
    <w:rsid w:val="00CE3D64"/>
    <w:rsid w:val="00CE4B3F"/>
    <w:rsid w:val="00CE52EA"/>
    <w:rsid w:val="00CE589D"/>
    <w:rsid w:val="00CE5B10"/>
    <w:rsid w:val="00CE5F29"/>
    <w:rsid w:val="00CE6101"/>
    <w:rsid w:val="00CE72BF"/>
    <w:rsid w:val="00CE78DC"/>
    <w:rsid w:val="00CE7D40"/>
    <w:rsid w:val="00CF1E81"/>
    <w:rsid w:val="00CF3052"/>
    <w:rsid w:val="00CF322E"/>
    <w:rsid w:val="00CF3C92"/>
    <w:rsid w:val="00CF3F18"/>
    <w:rsid w:val="00CF4269"/>
    <w:rsid w:val="00CF42E5"/>
    <w:rsid w:val="00CF45D0"/>
    <w:rsid w:val="00CF547B"/>
    <w:rsid w:val="00CF5F71"/>
    <w:rsid w:val="00CF60C8"/>
    <w:rsid w:val="00CF66EF"/>
    <w:rsid w:val="00CF68FE"/>
    <w:rsid w:val="00CF6B4D"/>
    <w:rsid w:val="00D0096C"/>
    <w:rsid w:val="00D0125C"/>
    <w:rsid w:val="00D0210D"/>
    <w:rsid w:val="00D02316"/>
    <w:rsid w:val="00D02CC3"/>
    <w:rsid w:val="00D03DCE"/>
    <w:rsid w:val="00D04840"/>
    <w:rsid w:val="00D050A2"/>
    <w:rsid w:val="00D0535C"/>
    <w:rsid w:val="00D059A8"/>
    <w:rsid w:val="00D07856"/>
    <w:rsid w:val="00D07BD0"/>
    <w:rsid w:val="00D1025B"/>
    <w:rsid w:val="00D10E5E"/>
    <w:rsid w:val="00D11400"/>
    <w:rsid w:val="00D11455"/>
    <w:rsid w:val="00D11558"/>
    <w:rsid w:val="00D11CB3"/>
    <w:rsid w:val="00D12E90"/>
    <w:rsid w:val="00D130D9"/>
    <w:rsid w:val="00D134AB"/>
    <w:rsid w:val="00D13B22"/>
    <w:rsid w:val="00D13C5D"/>
    <w:rsid w:val="00D140F4"/>
    <w:rsid w:val="00D14695"/>
    <w:rsid w:val="00D14770"/>
    <w:rsid w:val="00D150D0"/>
    <w:rsid w:val="00D1574B"/>
    <w:rsid w:val="00D15969"/>
    <w:rsid w:val="00D15C71"/>
    <w:rsid w:val="00D167CF"/>
    <w:rsid w:val="00D16CDC"/>
    <w:rsid w:val="00D173CA"/>
    <w:rsid w:val="00D21DF7"/>
    <w:rsid w:val="00D22451"/>
    <w:rsid w:val="00D23904"/>
    <w:rsid w:val="00D23BFA"/>
    <w:rsid w:val="00D23FAE"/>
    <w:rsid w:val="00D2435C"/>
    <w:rsid w:val="00D2456E"/>
    <w:rsid w:val="00D245DB"/>
    <w:rsid w:val="00D250C8"/>
    <w:rsid w:val="00D25C78"/>
    <w:rsid w:val="00D2605B"/>
    <w:rsid w:val="00D260B0"/>
    <w:rsid w:val="00D26138"/>
    <w:rsid w:val="00D261C3"/>
    <w:rsid w:val="00D26C72"/>
    <w:rsid w:val="00D27002"/>
    <w:rsid w:val="00D2757C"/>
    <w:rsid w:val="00D27B1F"/>
    <w:rsid w:val="00D27C8B"/>
    <w:rsid w:val="00D30854"/>
    <w:rsid w:val="00D31E33"/>
    <w:rsid w:val="00D326BC"/>
    <w:rsid w:val="00D32AB4"/>
    <w:rsid w:val="00D3314E"/>
    <w:rsid w:val="00D334B1"/>
    <w:rsid w:val="00D338EF"/>
    <w:rsid w:val="00D33D6B"/>
    <w:rsid w:val="00D34045"/>
    <w:rsid w:val="00D34AA7"/>
    <w:rsid w:val="00D3513E"/>
    <w:rsid w:val="00D35151"/>
    <w:rsid w:val="00D35AA8"/>
    <w:rsid w:val="00D35AF5"/>
    <w:rsid w:val="00D36072"/>
    <w:rsid w:val="00D36111"/>
    <w:rsid w:val="00D3672B"/>
    <w:rsid w:val="00D36748"/>
    <w:rsid w:val="00D37356"/>
    <w:rsid w:val="00D40C5C"/>
    <w:rsid w:val="00D4186B"/>
    <w:rsid w:val="00D41E60"/>
    <w:rsid w:val="00D4227F"/>
    <w:rsid w:val="00D424A9"/>
    <w:rsid w:val="00D42F10"/>
    <w:rsid w:val="00D43698"/>
    <w:rsid w:val="00D43B40"/>
    <w:rsid w:val="00D43D43"/>
    <w:rsid w:val="00D446A8"/>
    <w:rsid w:val="00D451D9"/>
    <w:rsid w:val="00D46931"/>
    <w:rsid w:val="00D46A11"/>
    <w:rsid w:val="00D46A49"/>
    <w:rsid w:val="00D47634"/>
    <w:rsid w:val="00D478F8"/>
    <w:rsid w:val="00D50173"/>
    <w:rsid w:val="00D50E3F"/>
    <w:rsid w:val="00D51050"/>
    <w:rsid w:val="00D52F77"/>
    <w:rsid w:val="00D54983"/>
    <w:rsid w:val="00D55213"/>
    <w:rsid w:val="00D55977"/>
    <w:rsid w:val="00D56632"/>
    <w:rsid w:val="00D5723A"/>
    <w:rsid w:val="00D60810"/>
    <w:rsid w:val="00D6218A"/>
    <w:rsid w:val="00D63646"/>
    <w:rsid w:val="00D63726"/>
    <w:rsid w:val="00D63A48"/>
    <w:rsid w:val="00D643BA"/>
    <w:rsid w:val="00D64A06"/>
    <w:rsid w:val="00D6505C"/>
    <w:rsid w:val="00D65425"/>
    <w:rsid w:val="00D66120"/>
    <w:rsid w:val="00D67327"/>
    <w:rsid w:val="00D676C5"/>
    <w:rsid w:val="00D70ABF"/>
    <w:rsid w:val="00D7136E"/>
    <w:rsid w:val="00D713BC"/>
    <w:rsid w:val="00D71693"/>
    <w:rsid w:val="00D71A93"/>
    <w:rsid w:val="00D723FF"/>
    <w:rsid w:val="00D72C70"/>
    <w:rsid w:val="00D7350A"/>
    <w:rsid w:val="00D73642"/>
    <w:rsid w:val="00D73FD9"/>
    <w:rsid w:val="00D74114"/>
    <w:rsid w:val="00D74783"/>
    <w:rsid w:val="00D74C42"/>
    <w:rsid w:val="00D757EA"/>
    <w:rsid w:val="00D759B2"/>
    <w:rsid w:val="00D76057"/>
    <w:rsid w:val="00D800ED"/>
    <w:rsid w:val="00D812FC"/>
    <w:rsid w:val="00D81507"/>
    <w:rsid w:val="00D82648"/>
    <w:rsid w:val="00D82898"/>
    <w:rsid w:val="00D82AFC"/>
    <w:rsid w:val="00D83419"/>
    <w:rsid w:val="00D83565"/>
    <w:rsid w:val="00D8404F"/>
    <w:rsid w:val="00D84B9E"/>
    <w:rsid w:val="00D85E76"/>
    <w:rsid w:val="00D85F50"/>
    <w:rsid w:val="00D86566"/>
    <w:rsid w:val="00D8786A"/>
    <w:rsid w:val="00D87F76"/>
    <w:rsid w:val="00D909D3"/>
    <w:rsid w:val="00D923CA"/>
    <w:rsid w:val="00D927F4"/>
    <w:rsid w:val="00D93566"/>
    <w:rsid w:val="00D938C9"/>
    <w:rsid w:val="00D945B8"/>
    <w:rsid w:val="00D94A32"/>
    <w:rsid w:val="00D94B33"/>
    <w:rsid w:val="00D95E6A"/>
    <w:rsid w:val="00D978E5"/>
    <w:rsid w:val="00DA00A1"/>
    <w:rsid w:val="00DA09E5"/>
    <w:rsid w:val="00DA24C6"/>
    <w:rsid w:val="00DA27AB"/>
    <w:rsid w:val="00DA2961"/>
    <w:rsid w:val="00DA3CFC"/>
    <w:rsid w:val="00DA4AE0"/>
    <w:rsid w:val="00DA51CB"/>
    <w:rsid w:val="00DA55A8"/>
    <w:rsid w:val="00DA5CAA"/>
    <w:rsid w:val="00DA5D44"/>
    <w:rsid w:val="00DA5D4E"/>
    <w:rsid w:val="00DA6232"/>
    <w:rsid w:val="00DA68D8"/>
    <w:rsid w:val="00DA7008"/>
    <w:rsid w:val="00DA7DB8"/>
    <w:rsid w:val="00DA7E06"/>
    <w:rsid w:val="00DA7EDE"/>
    <w:rsid w:val="00DB000C"/>
    <w:rsid w:val="00DB0024"/>
    <w:rsid w:val="00DB0234"/>
    <w:rsid w:val="00DB0D99"/>
    <w:rsid w:val="00DB3285"/>
    <w:rsid w:val="00DB4A35"/>
    <w:rsid w:val="00DB520F"/>
    <w:rsid w:val="00DB5ABB"/>
    <w:rsid w:val="00DB67A2"/>
    <w:rsid w:val="00DB6814"/>
    <w:rsid w:val="00DB7749"/>
    <w:rsid w:val="00DB7F61"/>
    <w:rsid w:val="00DC01DB"/>
    <w:rsid w:val="00DC163A"/>
    <w:rsid w:val="00DC3597"/>
    <w:rsid w:val="00DC52A0"/>
    <w:rsid w:val="00DC5B36"/>
    <w:rsid w:val="00DC6DED"/>
    <w:rsid w:val="00DC7884"/>
    <w:rsid w:val="00DC7BBF"/>
    <w:rsid w:val="00DC7E6E"/>
    <w:rsid w:val="00DD059D"/>
    <w:rsid w:val="00DD0820"/>
    <w:rsid w:val="00DD116B"/>
    <w:rsid w:val="00DD1402"/>
    <w:rsid w:val="00DD22C2"/>
    <w:rsid w:val="00DD2816"/>
    <w:rsid w:val="00DD2826"/>
    <w:rsid w:val="00DD2C59"/>
    <w:rsid w:val="00DD2E4B"/>
    <w:rsid w:val="00DD38F5"/>
    <w:rsid w:val="00DD468B"/>
    <w:rsid w:val="00DD4AE9"/>
    <w:rsid w:val="00DD61A7"/>
    <w:rsid w:val="00DD664C"/>
    <w:rsid w:val="00DD7365"/>
    <w:rsid w:val="00DE33A6"/>
    <w:rsid w:val="00DE3529"/>
    <w:rsid w:val="00DE355F"/>
    <w:rsid w:val="00DE370B"/>
    <w:rsid w:val="00DE399D"/>
    <w:rsid w:val="00DE3D4F"/>
    <w:rsid w:val="00DE428C"/>
    <w:rsid w:val="00DE4976"/>
    <w:rsid w:val="00DE4E0F"/>
    <w:rsid w:val="00DE53DD"/>
    <w:rsid w:val="00DE59C4"/>
    <w:rsid w:val="00DE6722"/>
    <w:rsid w:val="00DE76E4"/>
    <w:rsid w:val="00DF0654"/>
    <w:rsid w:val="00DF096D"/>
    <w:rsid w:val="00DF0CD3"/>
    <w:rsid w:val="00DF0E09"/>
    <w:rsid w:val="00DF2096"/>
    <w:rsid w:val="00DF244C"/>
    <w:rsid w:val="00DF28AF"/>
    <w:rsid w:val="00DF2938"/>
    <w:rsid w:val="00DF4746"/>
    <w:rsid w:val="00DF4BEE"/>
    <w:rsid w:val="00DF4DB2"/>
    <w:rsid w:val="00DF4E75"/>
    <w:rsid w:val="00DF4E83"/>
    <w:rsid w:val="00DF4E8B"/>
    <w:rsid w:val="00DF5172"/>
    <w:rsid w:val="00DF5967"/>
    <w:rsid w:val="00DF59C7"/>
    <w:rsid w:val="00DF5C07"/>
    <w:rsid w:val="00DF625F"/>
    <w:rsid w:val="00DF7448"/>
    <w:rsid w:val="00E0000A"/>
    <w:rsid w:val="00E009F6"/>
    <w:rsid w:val="00E01CBC"/>
    <w:rsid w:val="00E02327"/>
    <w:rsid w:val="00E03AEE"/>
    <w:rsid w:val="00E0424D"/>
    <w:rsid w:val="00E04A3C"/>
    <w:rsid w:val="00E04DD2"/>
    <w:rsid w:val="00E053B6"/>
    <w:rsid w:val="00E0643C"/>
    <w:rsid w:val="00E102E8"/>
    <w:rsid w:val="00E10900"/>
    <w:rsid w:val="00E11547"/>
    <w:rsid w:val="00E11A10"/>
    <w:rsid w:val="00E12117"/>
    <w:rsid w:val="00E1231F"/>
    <w:rsid w:val="00E12625"/>
    <w:rsid w:val="00E12A8F"/>
    <w:rsid w:val="00E131B1"/>
    <w:rsid w:val="00E13F1B"/>
    <w:rsid w:val="00E144EB"/>
    <w:rsid w:val="00E15EB0"/>
    <w:rsid w:val="00E16474"/>
    <w:rsid w:val="00E166EA"/>
    <w:rsid w:val="00E16A84"/>
    <w:rsid w:val="00E170F3"/>
    <w:rsid w:val="00E175B2"/>
    <w:rsid w:val="00E17661"/>
    <w:rsid w:val="00E17698"/>
    <w:rsid w:val="00E17F79"/>
    <w:rsid w:val="00E21A4E"/>
    <w:rsid w:val="00E21C83"/>
    <w:rsid w:val="00E232A3"/>
    <w:rsid w:val="00E23A3D"/>
    <w:rsid w:val="00E23E20"/>
    <w:rsid w:val="00E23E5B"/>
    <w:rsid w:val="00E24CAC"/>
    <w:rsid w:val="00E25612"/>
    <w:rsid w:val="00E25866"/>
    <w:rsid w:val="00E2621D"/>
    <w:rsid w:val="00E26C94"/>
    <w:rsid w:val="00E2775B"/>
    <w:rsid w:val="00E3025A"/>
    <w:rsid w:val="00E309E5"/>
    <w:rsid w:val="00E3170F"/>
    <w:rsid w:val="00E31CAE"/>
    <w:rsid w:val="00E32052"/>
    <w:rsid w:val="00E32B2A"/>
    <w:rsid w:val="00E32BFC"/>
    <w:rsid w:val="00E32C3E"/>
    <w:rsid w:val="00E32C61"/>
    <w:rsid w:val="00E33DCE"/>
    <w:rsid w:val="00E34324"/>
    <w:rsid w:val="00E34C35"/>
    <w:rsid w:val="00E3524D"/>
    <w:rsid w:val="00E355B1"/>
    <w:rsid w:val="00E35627"/>
    <w:rsid w:val="00E40920"/>
    <w:rsid w:val="00E420D8"/>
    <w:rsid w:val="00E42DC5"/>
    <w:rsid w:val="00E43273"/>
    <w:rsid w:val="00E438FF"/>
    <w:rsid w:val="00E43B73"/>
    <w:rsid w:val="00E44968"/>
    <w:rsid w:val="00E44E5E"/>
    <w:rsid w:val="00E464D2"/>
    <w:rsid w:val="00E46E92"/>
    <w:rsid w:val="00E4760B"/>
    <w:rsid w:val="00E477EE"/>
    <w:rsid w:val="00E478CA"/>
    <w:rsid w:val="00E50282"/>
    <w:rsid w:val="00E50915"/>
    <w:rsid w:val="00E517E8"/>
    <w:rsid w:val="00E51E5E"/>
    <w:rsid w:val="00E51F56"/>
    <w:rsid w:val="00E52C03"/>
    <w:rsid w:val="00E53603"/>
    <w:rsid w:val="00E541CC"/>
    <w:rsid w:val="00E545DE"/>
    <w:rsid w:val="00E54B1E"/>
    <w:rsid w:val="00E56396"/>
    <w:rsid w:val="00E563B3"/>
    <w:rsid w:val="00E56D89"/>
    <w:rsid w:val="00E56F06"/>
    <w:rsid w:val="00E60675"/>
    <w:rsid w:val="00E62F20"/>
    <w:rsid w:val="00E6347E"/>
    <w:rsid w:val="00E641DA"/>
    <w:rsid w:val="00E64438"/>
    <w:rsid w:val="00E64984"/>
    <w:rsid w:val="00E65D63"/>
    <w:rsid w:val="00E661B3"/>
    <w:rsid w:val="00E6633D"/>
    <w:rsid w:val="00E663CF"/>
    <w:rsid w:val="00E66FD5"/>
    <w:rsid w:val="00E672E5"/>
    <w:rsid w:val="00E67B63"/>
    <w:rsid w:val="00E70BF4"/>
    <w:rsid w:val="00E71356"/>
    <w:rsid w:val="00E71AAB"/>
    <w:rsid w:val="00E729D4"/>
    <w:rsid w:val="00E73C0B"/>
    <w:rsid w:val="00E73DE5"/>
    <w:rsid w:val="00E741C4"/>
    <w:rsid w:val="00E7433C"/>
    <w:rsid w:val="00E754FB"/>
    <w:rsid w:val="00E7598F"/>
    <w:rsid w:val="00E775B0"/>
    <w:rsid w:val="00E77813"/>
    <w:rsid w:val="00E77916"/>
    <w:rsid w:val="00E803AF"/>
    <w:rsid w:val="00E80B36"/>
    <w:rsid w:val="00E80C2E"/>
    <w:rsid w:val="00E8107B"/>
    <w:rsid w:val="00E81163"/>
    <w:rsid w:val="00E81490"/>
    <w:rsid w:val="00E814E8"/>
    <w:rsid w:val="00E8160A"/>
    <w:rsid w:val="00E81912"/>
    <w:rsid w:val="00E81B4E"/>
    <w:rsid w:val="00E8259B"/>
    <w:rsid w:val="00E82AB9"/>
    <w:rsid w:val="00E831A5"/>
    <w:rsid w:val="00E83DCF"/>
    <w:rsid w:val="00E83ED7"/>
    <w:rsid w:val="00E84399"/>
    <w:rsid w:val="00E84D8E"/>
    <w:rsid w:val="00E84E4A"/>
    <w:rsid w:val="00E85C0B"/>
    <w:rsid w:val="00E8606F"/>
    <w:rsid w:val="00E86364"/>
    <w:rsid w:val="00E86F65"/>
    <w:rsid w:val="00E876EB"/>
    <w:rsid w:val="00E87AD2"/>
    <w:rsid w:val="00E90CAC"/>
    <w:rsid w:val="00E91071"/>
    <w:rsid w:val="00E910AA"/>
    <w:rsid w:val="00E9175E"/>
    <w:rsid w:val="00E92EB6"/>
    <w:rsid w:val="00E93B83"/>
    <w:rsid w:val="00E93C75"/>
    <w:rsid w:val="00E93FF0"/>
    <w:rsid w:val="00E9458F"/>
    <w:rsid w:val="00E94701"/>
    <w:rsid w:val="00E94ACB"/>
    <w:rsid w:val="00E94F6A"/>
    <w:rsid w:val="00E95033"/>
    <w:rsid w:val="00E95389"/>
    <w:rsid w:val="00E954A0"/>
    <w:rsid w:val="00E95596"/>
    <w:rsid w:val="00E96972"/>
    <w:rsid w:val="00E96992"/>
    <w:rsid w:val="00E969A0"/>
    <w:rsid w:val="00E9766D"/>
    <w:rsid w:val="00E9779D"/>
    <w:rsid w:val="00E978A8"/>
    <w:rsid w:val="00EA0603"/>
    <w:rsid w:val="00EA1440"/>
    <w:rsid w:val="00EA16AF"/>
    <w:rsid w:val="00EA316E"/>
    <w:rsid w:val="00EA3D57"/>
    <w:rsid w:val="00EA451B"/>
    <w:rsid w:val="00EA4623"/>
    <w:rsid w:val="00EA5165"/>
    <w:rsid w:val="00EA572E"/>
    <w:rsid w:val="00EA5844"/>
    <w:rsid w:val="00EA683F"/>
    <w:rsid w:val="00EA7516"/>
    <w:rsid w:val="00EA7B00"/>
    <w:rsid w:val="00EB01A3"/>
    <w:rsid w:val="00EB0652"/>
    <w:rsid w:val="00EB096E"/>
    <w:rsid w:val="00EB11E2"/>
    <w:rsid w:val="00EB1419"/>
    <w:rsid w:val="00EB1887"/>
    <w:rsid w:val="00EB1D78"/>
    <w:rsid w:val="00EB1ECC"/>
    <w:rsid w:val="00EB267B"/>
    <w:rsid w:val="00EB2DEC"/>
    <w:rsid w:val="00EB2E4C"/>
    <w:rsid w:val="00EB37A2"/>
    <w:rsid w:val="00EB4197"/>
    <w:rsid w:val="00EB5466"/>
    <w:rsid w:val="00EB5619"/>
    <w:rsid w:val="00EB5B0D"/>
    <w:rsid w:val="00EB5C0D"/>
    <w:rsid w:val="00EB6E00"/>
    <w:rsid w:val="00EB7D35"/>
    <w:rsid w:val="00EC0C55"/>
    <w:rsid w:val="00EC1E34"/>
    <w:rsid w:val="00EC2F37"/>
    <w:rsid w:val="00EC37AC"/>
    <w:rsid w:val="00EC37CD"/>
    <w:rsid w:val="00EC3AA1"/>
    <w:rsid w:val="00EC3B1B"/>
    <w:rsid w:val="00EC3B7D"/>
    <w:rsid w:val="00EC406C"/>
    <w:rsid w:val="00EC428A"/>
    <w:rsid w:val="00EC4607"/>
    <w:rsid w:val="00EC4787"/>
    <w:rsid w:val="00EC4B2B"/>
    <w:rsid w:val="00EC4C36"/>
    <w:rsid w:val="00EC51C8"/>
    <w:rsid w:val="00EC542B"/>
    <w:rsid w:val="00EC564B"/>
    <w:rsid w:val="00EC593F"/>
    <w:rsid w:val="00EC6AEC"/>
    <w:rsid w:val="00EC7BD9"/>
    <w:rsid w:val="00EC7D3F"/>
    <w:rsid w:val="00ED01C8"/>
    <w:rsid w:val="00ED0D43"/>
    <w:rsid w:val="00ED1DB2"/>
    <w:rsid w:val="00ED21EB"/>
    <w:rsid w:val="00ED27AD"/>
    <w:rsid w:val="00ED2927"/>
    <w:rsid w:val="00ED2C89"/>
    <w:rsid w:val="00ED3290"/>
    <w:rsid w:val="00ED3719"/>
    <w:rsid w:val="00ED41A9"/>
    <w:rsid w:val="00ED48F1"/>
    <w:rsid w:val="00ED514E"/>
    <w:rsid w:val="00ED5271"/>
    <w:rsid w:val="00ED5BF0"/>
    <w:rsid w:val="00ED6299"/>
    <w:rsid w:val="00ED64CF"/>
    <w:rsid w:val="00ED7742"/>
    <w:rsid w:val="00EE0D1B"/>
    <w:rsid w:val="00EE0E12"/>
    <w:rsid w:val="00EE156C"/>
    <w:rsid w:val="00EE232D"/>
    <w:rsid w:val="00EE2A50"/>
    <w:rsid w:val="00EE3B1B"/>
    <w:rsid w:val="00EE3FDC"/>
    <w:rsid w:val="00EE42E4"/>
    <w:rsid w:val="00EE498F"/>
    <w:rsid w:val="00EE4EF2"/>
    <w:rsid w:val="00EE6A5F"/>
    <w:rsid w:val="00EE7A32"/>
    <w:rsid w:val="00EE7C4A"/>
    <w:rsid w:val="00EE7E01"/>
    <w:rsid w:val="00EF069A"/>
    <w:rsid w:val="00EF19DC"/>
    <w:rsid w:val="00EF2813"/>
    <w:rsid w:val="00EF2AF3"/>
    <w:rsid w:val="00EF4200"/>
    <w:rsid w:val="00EF4BAC"/>
    <w:rsid w:val="00EF5BE9"/>
    <w:rsid w:val="00EF5C83"/>
    <w:rsid w:val="00EF6275"/>
    <w:rsid w:val="00EF630B"/>
    <w:rsid w:val="00EF6847"/>
    <w:rsid w:val="00EF6913"/>
    <w:rsid w:val="00EF781D"/>
    <w:rsid w:val="00F008FF"/>
    <w:rsid w:val="00F0169E"/>
    <w:rsid w:val="00F0212A"/>
    <w:rsid w:val="00F026CD"/>
    <w:rsid w:val="00F04188"/>
    <w:rsid w:val="00F0441B"/>
    <w:rsid w:val="00F056F9"/>
    <w:rsid w:val="00F06020"/>
    <w:rsid w:val="00F06FD5"/>
    <w:rsid w:val="00F074C3"/>
    <w:rsid w:val="00F1018D"/>
    <w:rsid w:val="00F10C2D"/>
    <w:rsid w:val="00F12B6A"/>
    <w:rsid w:val="00F13E8A"/>
    <w:rsid w:val="00F1437F"/>
    <w:rsid w:val="00F14480"/>
    <w:rsid w:val="00F1451E"/>
    <w:rsid w:val="00F149ED"/>
    <w:rsid w:val="00F14B7C"/>
    <w:rsid w:val="00F14D21"/>
    <w:rsid w:val="00F15B0A"/>
    <w:rsid w:val="00F15F31"/>
    <w:rsid w:val="00F160E5"/>
    <w:rsid w:val="00F172A2"/>
    <w:rsid w:val="00F17CF3"/>
    <w:rsid w:val="00F206D9"/>
    <w:rsid w:val="00F20C2B"/>
    <w:rsid w:val="00F220D8"/>
    <w:rsid w:val="00F2266D"/>
    <w:rsid w:val="00F23A57"/>
    <w:rsid w:val="00F23AA1"/>
    <w:rsid w:val="00F23D75"/>
    <w:rsid w:val="00F24B77"/>
    <w:rsid w:val="00F24BA7"/>
    <w:rsid w:val="00F24E4F"/>
    <w:rsid w:val="00F254CF"/>
    <w:rsid w:val="00F25525"/>
    <w:rsid w:val="00F25FF0"/>
    <w:rsid w:val="00F26705"/>
    <w:rsid w:val="00F2707A"/>
    <w:rsid w:val="00F2719E"/>
    <w:rsid w:val="00F27F5D"/>
    <w:rsid w:val="00F30150"/>
    <w:rsid w:val="00F3083A"/>
    <w:rsid w:val="00F30B10"/>
    <w:rsid w:val="00F30EA3"/>
    <w:rsid w:val="00F3416F"/>
    <w:rsid w:val="00F35296"/>
    <w:rsid w:val="00F358EA"/>
    <w:rsid w:val="00F368F6"/>
    <w:rsid w:val="00F37608"/>
    <w:rsid w:val="00F37903"/>
    <w:rsid w:val="00F37A26"/>
    <w:rsid w:val="00F37AD8"/>
    <w:rsid w:val="00F42B7C"/>
    <w:rsid w:val="00F438B1"/>
    <w:rsid w:val="00F43C70"/>
    <w:rsid w:val="00F43CBF"/>
    <w:rsid w:val="00F44364"/>
    <w:rsid w:val="00F44658"/>
    <w:rsid w:val="00F4475D"/>
    <w:rsid w:val="00F44C50"/>
    <w:rsid w:val="00F4644C"/>
    <w:rsid w:val="00F47833"/>
    <w:rsid w:val="00F47B9A"/>
    <w:rsid w:val="00F50F61"/>
    <w:rsid w:val="00F511EF"/>
    <w:rsid w:val="00F514B2"/>
    <w:rsid w:val="00F51628"/>
    <w:rsid w:val="00F520FC"/>
    <w:rsid w:val="00F52579"/>
    <w:rsid w:val="00F5267F"/>
    <w:rsid w:val="00F5271E"/>
    <w:rsid w:val="00F52AF7"/>
    <w:rsid w:val="00F5395F"/>
    <w:rsid w:val="00F53FED"/>
    <w:rsid w:val="00F54EC0"/>
    <w:rsid w:val="00F56196"/>
    <w:rsid w:val="00F56558"/>
    <w:rsid w:val="00F5775B"/>
    <w:rsid w:val="00F577E8"/>
    <w:rsid w:val="00F5785B"/>
    <w:rsid w:val="00F6080D"/>
    <w:rsid w:val="00F61AD7"/>
    <w:rsid w:val="00F62509"/>
    <w:rsid w:val="00F64D9C"/>
    <w:rsid w:val="00F658AB"/>
    <w:rsid w:val="00F665FF"/>
    <w:rsid w:val="00F669C4"/>
    <w:rsid w:val="00F679C1"/>
    <w:rsid w:val="00F67F76"/>
    <w:rsid w:val="00F701F9"/>
    <w:rsid w:val="00F71C2C"/>
    <w:rsid w:val="00F71C7E"/>
    <w:rsid w:val="00F71D93"/>
    <w:rsid w:val="00F720F9"/>
    <w:rsid w:val="00F73D43"/>
    <w:rsid w:val="00F74273"/>
    <w:rsid w:val="00F74473"/>
    <w:rsid w:val="00F74484"/>
    <w:rsid w:val="00F7481F"/>
    <w:rsid w:val="00F75D82"/>
    <w:rsid w:val="00F75FE9"/>
    <w:rsid w:val="00F76D23"/>
    <w:rsid w:val="00F77A2F"/>
    <w:rsid w:val="00F77BFF"/>
    <w:rsid w:val="00F77E8B"/>
    <w:rsid w:val="00F80AD7"/>
    <w:rsid w:val="00F818DC"/>
    <w:rsid w:val="00F81E60"/>
    <w:rsid w:val="00F81E9D"/>
    <w:rsid w:val="00F823E4"/>
    <w:rsid w:val="00F82666"/>
    <w:rsid w:val="00F830A5"/>
    <w:rsid w:val="00F83A35"/>
    <w:rsid w:val="00F83C2F"/>
    <w:rsid w:val="00F84519"/>
    <w:rsid w:val="00F84E95"/>
    <w:rsid w:val="00F84ED9"/>
    <w:rsid w:val="00F85739"/>
    <w:rsid w:val="00F85F8B"/>
    <w:rsid w:val="00F8629D"/>
    <w:rsid w:val="00F86599"/>
    <w:rsid w:val="00F86962"/>
    <w:rsid w:val="00F87148"/>
    <w:rsid w:val="00F873A6"/>
    <w:rsid w:val="00F87E9F"/>
    <w:rsid w:val="00F908AA"/>
    <w:rsid w:val="00F9092E"/>
    <w:rsid w:val="00F90DB0"/>
    <w:rsid w:val="00F9122D"/>
    <w:rsid w:val="00F91306"/>
    <w:rsid w:val="00F91951"/>
    <w:rsid w:val="00F91B82"/>
    <w:rsid w:val="00F92281"/>
    <w:rsid w:val="00F93104"/>
    <w:rsid w:val="00F93FD2"/>
    <w:rsid w:val="00F942F5"/>
    <w:rsid w:val="00F947CD"/>
    <w:rsid w:val="00F948EF"/>
    <w:rsid w:val="00F94D95"/>
    <w:rsid w:val="00F95EFB"/>
    <w:rsid w:val="00F969A2"/>
    <w:rsid w:val="00F97642"/>
    <w:rsid w:val="00F97683"/>
    <w:rsid w:val="00FA03BA"/>
    <w:rsid w:val="00FA03C7"/>
    <w:rsid w:val="00FA0591"/>
    <w:rsid w:val="00FA14EE"/>
    <w:rsid w:val="00FA2034"/>
    <w:rsid w:val="00FA3079"/>
    <w:rsid w:val="00FA35F1"/>
    <w:rsid w:val="00FA35F8"/>
    <w:rsid w:val="00FA3799"/>
    <w:rsid w:val="00FA5198"/>
    <w:rsid w:val="00FA6866"/>
    <w:rsid w:val="00FA6D34"/>
    <w:rsid w:val="00FB060B"/>
    <w:rsid w:val="00FB0739"/>
    <w:rsid w:val="00FB10F6"/>
    <w:rsid w:val="00FB1B44"/>
    <w:rsid w:val="00FB3160"/>
    <w:rsid w:val="00FB39D5"/>
    <w:rsid w:val="00FB3AB4"/>
    <w:rsid w:val="00FB3DE2"/>
    <w:rsid w:val="00FB413F"/>
    <w:rsid w:val="00FB5C52"/>
    <w:rsid w:val="00FB5E95"/>
    <w:rsid w:val="00FB65A7"/>
    <w:rsid w:val="00FB6D23"/>
    <w:rsid w:val="00FB71B9"/>
    <w:rsid w:val="00FB71CE"/>
    <w:rsid w:val="00FB7286"/>
    <w:rsid w:val="00FB7539"/>
    <w:rsid w:val="00FB766B"/>
    <w:rsid w:val="00FB7720"/>
    <w:rsid w:val="00FB7B2D"/>
    <w:rsid w:val="00FB7CB9"/>
    <w:rsid w:val="00FC0063"/>
    <w:rsid w:val="00FC0BF3"/>
    <w:rsid w:val="00FC15D8"/>
    <w:rsid w:val="00FC1A02"/>
    <w:rsid w:val="00FC1B1A"/>
    <w:rsid w:val="00FC1DBF"/>
    <w:rsid w:val="00FC2C90"/>
    <w:rsid w:val="00FC2F1B"/>
    <w:rsid w:val="00FC3062"/>
    <w:rsid w:val="00FC30F8"/>
    <w:rsid w:val="00FC32C1"/>
    <w:rsid w:val="00FC38F7"/>
    <w:rsid w:val="00FC3EB9"/>
    <w:rsid w:val="00FC45DF"/>
    <w:rsid w:val="00FC57BB"/>
    <w:rsid w:val="00FC5A18"/>
    <w:rsid w:val="00FC5F5B"/>
    <w:rsid w:val="00FC77AB"/>
    <w:rsid w:val="00FD043C"/>
    <w:rsid w:val="00FD056B"/>
    <w:rsid w:val="00FD1792"/>
    <w:rsid w:val="00FD192F"/>
    <w:rsid w:val="00FD3643"/>
    <w:rsid w:val="00FD3B55"/>
    <w:rsid w:val="00FD3F37"/>
    <w:rsid w:val="00FD4373"/>
    <w:rsid w:val="00FD4A1F"/>
    <w:rsid w:val="00FD511A"/>
    <w:rsid w:val="00FD5663"/>
    <w:rsid w:val="00FD6216"/>
    <w:rsid w:val="00FD6992"/>
    <w:rsid w:val="00FD7B1C"/>
    <w:rsid w:val="00FE0190"/>
    <w:rsid w:val="00FE0465"/>
    <w:rsid w:val="00FE04AA"/>
    <w:rsid w:val="00FE0CA7"/>
    <w:rsid w:val="00FE11A1"/>
    <w:rsid w:val="00FE32C1"/>
    <w:rsid w:val="00FE552F"/>
    <w:rsid w:val="00FE64BE"/>
    <w:rsid w:val="00FE69D4"/>
    <w:rsid w:val="00FE752B"/>
    <w:rsid w:val="00FE7A25"/>
    <w:rsid w:val="00FF1110"/>
    <w:rsid w:val="00FF1D7E"/>
    <w:rsid w:val="00FF1E3E"/>
    <w:rsid w:val="00FF2549"/>
    <w:rsid w:val="00FF451D"/>
    <w:rsid w:val="00FF4531"/>
    <w:rsid w:val="00FF4612"/>
    <w:rsid w:val="00FF4AA7"/>
    <w:rsid w:val="00FF60B2"/>
    <w:rsid w:val="00FF6200"/>
    <w:rsid w:val="00FF7535"/>
    <w:rsid w:val="00FF7D21"/>
    <w:rsid w:val="31BDC04C"/>
    <w:rsid w:val="5429DEC8"/>
    <w:rsid w:val="78958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B1294A"/>
  <w15:chartTrackingRefBased/>
  <w15:docId w15:val="{25B63B75-257E-4E3C-8A43-447D937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FB71CE"/>
    <w:pPr>
      <w:spacing w:after="60"/>
      <w:jc w:val="both"/>
    </w:pPr>
    <w:rPr>
      <w:rFonts w:ascii="Arial" w:hAnsi="Arial"/>
      <w:sz w:val="22"/>
      <w:szCs w:val="24"/>
      <w:lang w:val="en-GB" w:eastAsia="en-US"/>
    </w:rPr>
  </w:style>
  <w:style w:type="paragraph" w:styleId="Ttulo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pPr>
      <w:keepNext/>
      <w:ind w:left="720"/>
      <w:outlineLvl w:val="1"/>
    </w:pPr>
    <w:rPr>
      <w:rFonts w:ascii="Arial Narrow" w:hAnsi="Arial Narrow"/>
      <w:b/>
      <w:bCs/>
    </w:rPr>
  </w:style>
  <w:style w:type="paragraph" w:styleId="Ttulo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tulo4">
    <w:name w:val="heading 4"/>
    <w:basedOn w:val="Normal"/>
    <w:next w:val="Normal"/>
    <w:qFormat/>
    <w:pPr>
      <w:keepNext/>
      <w:widowControl w:val="0"/>
      <w:spacing w:after="540"/>
      <w:ind w:left="116"/>
      <w:outlineLvl w:val="3"/>
    </w:pPr>
    <w:rPr>
      <w:b/>
      <w:spacing w:val="15"/>
      <w:sz w:val="28"/>
      <w:lang w:val="en-US"/>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iPriority w:val="99"/>
    <w:pPr>
      <w:widowControl w:val="0"/>
    </w:pPr>
    <w:rPr>
      <w:rFonts w:ascii="Courier" w:hAnsi="Courier"/>
      <w:szCs w:val="20"/>
      <w:lang w:val="en-US"/>
    </w:rPr>
  </w:style>
  <w:style w:type="paragraph" w:styleId="Textoindependiente3">
    <w:name w:val="Body Text 3"/>
    <w:basedOn w:val="Normal"/>
    <w:rPr>
      <w:szCs w:val="20"/>
      <w:lang w:val="en-US"/>
    </w:rPr>
  </w:style>
  <w:style w:type="paragraph" w:styleId="Sangradetextonormal">
    <w:name w:val="Body Text Indent"/>
    <w:basedOn w:val="Normal"/>
    <w:pPr>
      <w:tabs>
        <w:tab w:val="left" w:pos="360"/>
      </w:tabs>
    </w:pPr>
    <w:rPr>
      <w:b/>
      <w:i/>
      <w:sz w:val="28"/>
      <w:szCs w:val="20"/>
      <w:lang w:val="en-US"/>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pPr>
      <w:pBdr>
        <w:bottom w:val="single" w:sz="4" w:space="1" w:color="auto"/>
      </w:pBdr>
    </w:pPr>
    <w:rPr>
      <w:rFonts w:ascii="Arial Narrow" w:hAnsi="Arial Narrow"/>
      <w:i/>
      <w:iCs/>
    </w:rPr>
  </w:style>
  <w:style w:type="paragraph" w:styleId="Textoindependiente2">
    <w:name w:val="Body Text 2"/>
    <w:basedOn w:val="Normal"/>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semiHidden/>
    <w:rsid w:val="00EF6275"/>
    <w:rPr>
      <w:sz w:val="16"/>
      <w:szCs w:val="16"/>
    </w:rPr>
  </w:style>
  <w:style w:type="paragraph" w:styleId="Textocomentario">
    <w:name w:val="annotation text"/>
    <w:basedOn w:val="Normal"/>
    <w:semiHidden/>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nfasis">
    <w:name w:val="Emphasis"/>
    <w:qFormat/>
    <w:rsid w:val="00F30150"/>
    <w:rPr>
      <w:i/>
      <w:i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uiPriority w:val="99"/>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Listavistosa-nfasis11">
    <w:name w:val="Lista vistosa - Énfasis 11"/>
    <w:aliases w:val="List Paragraph1"/>
    <w:basedOn w:val="Normal"/>
    <w:link w:val="Listavistosa-nfasis1Car"/>
    <w:uiPriority w:val="34"/>
    <w:qFormat/>
    <w:rsid w:val="00DB520F"/>
    <w:pPr>
      <w:spacing w:after="0"/>
      <w:ind w:left="720"/>
      <w:jc w:val="left"/>
    </w:pPr>
    <w:rPr>
      <w:rFonts w:ascii="Times New Roman" w:hAnsi="Times New Roman"/>
      <w:sz w:val="24"/>
      <w:lang w:val="en-US"/>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albertos">
    <w:name w:val="albertos"/>
    <w:semiHidden/>
    <w:rsid w:val="00C70539"/>
    <w:rPr>
      <w:rFonts w:ascii="Arial" w:hAnsi="Arial" w:cs="Arial"/>
      <w:color w:val="000080"/>
      <w:sz w:val="20"/>
      <w:szCs w:val="20"/>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C768A4"/>
    <w:rPr>
      <w:rFonts w:ascii="Courier" w:hAnsi="Courier"/>
      <w:sz w:val="22"/>
    </w:rPr>
  </w:style>
  <w:style w:type="character" w:customStyle="1" w:styleId="Listavistosa-nfasis1Car">
    <w:name w:val="Lista vistosa - Énfasis 1 Car"/>
    <w:aliases w:val="List Paragraph1 Car"/>
    <w:link w:val="Listavistosa-nfasis11"/>
    <w:uiPriority w:val="34"/>
    <w:locked/>
    <w:rsid w:val="00581FFB"/>
    <w:rPr>
      <w:sz w:val="24"/>
      <w:szCs w:val="24"/>
      <w:lang w:val="en-US" w:eastAsia="en-US"/>
    </w:rPr>
  </w:style>
  <w:style w:type="character" w:customStyle="1" w:styleId="Mencinsinresolver1">
    <w:name w:val="Mención sin resolver1"/>
    <w:uiPriority w:val="99"/>
    <w:semiHidden/>
    <w:unhideWhenUsed/>
    <w:rsid w:val="00E23A3D"/>
    <w:rPr>
      <w:color w:val="808080"/>
      <w:shd w:val="clear" w:color="auto" w:fill="E6E6E6"/>
    </w:rPr>
  </w:style>
  <w:style w:type="paragraph" w:customStyle="1" w:styleId="Default">
    <w:name w:val="Default"/>
    <w:rsid w:val="00856A14"/>
    <w:pPr>
      <w:autoSpaceDE w:val="0"/>
      <w:autoSpaceDN w:val="0"/>
      <w:adjustRightInd w:val="0"/>
    </w:pPr>
    <w:rPr>
      <w:rFonts w:ascii="Arial" w:hAnsi="Arial" w:cs="Arial"/>
      <w:color w:val="000000"/>
      <w:sz w:val="24"/>
      <w:szCs w:val="24"/>
      <w:lang w:val="es-PE" w:eastAsia="es-PE"/>
    </w:rPr>
  </w:style>
  <w:style w:type="paragraph" w:styleId="HTMLconformatoprevio">
    <w:name w:val="HTML Preformatted"/>
    <w:basedOn w:val="Normal"/>
    <w:link w:val="HTMLconformatoprevioCar"/>
    <w:uiPriority w:val="99"/>
    <w:unhideWhenUsed/>
    <w:rsid w:val="006C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s-PE" w:eastAsia="es-PE"/>
    </w:rPr>
  </w:style>
  <w:style w:type="character" w:customStyle="1" w:styleId="HTMLconformatoprevioCar">
    <w:name w:val="HTML con formato previo Car"/>
    <w:link w:val="HTMLconformatoprevio"/>
    <w:uiPriority w:val="99"/>
    <w:rsid w:val="006C4C8C"/>
    <w:rPr>
      <w:rFonts w:ascii="Courier New" w:hAnsi="Courier New" w:cs="Courier New"/>
    </w:rPr>
  </w:style>
  <w:style w:type="paragraph" w:styleId="Prrafodelista">
    <w:name w:val="List Paragraph"/>
    <w:aliases w:val="List number Paragraph,SOP_bullet1,List 100s,Colorful List - Accent 11,SubPárrafo de lista,ANN,Fundamentacion,Bulleted List,SCap1,TITULO A,Ha,ASPECTOS GENERALES,Cita Pie de Página,titulo,Titulo de Fígura,N°,Conclusiones,NIVEL ONE,Viñeta"/>
    <w:basedOn w:val="Normal"/>
    <w:link w:val="PrrafodelistaCar"/>
    <w:uiPriority w:val="34"/>
    <w:qFormat/>
    <w:rsid w:val="00D74C42"/>
    <w:pPr>
      <w:spacing w:after="160" w:line="259" w:lineRule="auto"/>
      <w:ind w:left="720"/>
      <w:contextualSpacing/>
      <w:jc w:val="left"/>
    </w:pPr>
    <w:rPr>
      <w:rFonts w:ascii="Calibri" w:eastAsia="Calibri" w:hAnsi="Calibri"/>
      <w:szCs w:val="22"/>
      <w:lang w:val="es-PE"/>
    </w:rPr>
  </w:style>
  <w:style w:type="character" w:styleId="Mencinsinresolver">
    <w:name w:val="Unresolved Mention"/>
    <w:uiPriority w:val="47"/>
    <w:rsid w:val="0020384F"/>
    <w:rPr>
      <w:color w:val="808080"/>
      <w:shd w:val="clear" w:color="auto" w:fill="E6E6E6"/>
    </w:rPr>
  </w:style>
  <w:style w:type="character" w:customStyle="1" w:styleId="PrrafodelistaCar">
    <w:name w:val="Párrafo de lista Car"/>
    <w:aliases w:val="List number Paragraph Car,SOP_bullet1 Car,List 100s Car,Colorful List - Accent 11 Car,SubPárrafo de lista Car,ANN Car,Fundamentacion Car,Bulleted List Car,SCap1 Car,TITULO A Car,Ha Car,ASPECTOS GENERALES Car,Cita Pie de Página Car"/>
    <w:link w:val="Prrafodelista"/>
    <w:uiPriority w:val="34"/>
    <w:qFormat/>
    <w:rsid w:val="00C04424"/>
    <w:rPr>
      <w:rFonts w:ascii="Calibri" w:eastAsia="Calibri" w:hAnsi="Calibri"/>
      <w:sz w:val="22"/>
      <w:szCs w:val="22"/>
      <w:lang w:eastAsia="en-US"/>
    </w:rPr>
  </w:style>
  <w:style w:type="paragraph" w:styleId="Sangra2detindependiente">
    <w:name w:val="Body Text Indent 2"/>
    <w:basedOn w:val="Normal"/>
    <w:link w:val="Sangra2detindependienteCar"/>
    <w:rsid w:val="0031014D"/>
    <w:pPr>
      <w:spacing w:after="120" w:line="480" w:lineRule="auto"/>
      <w:ind w:left="360"/>
    </w:pPr>
  </w:style>
  <w:style w:type="character" w:customStyle="1" w:styleId="Sangra2detindependienteCar">
    <w:name w:val="Sangría 2 de t. independiente Car"/>
    <w:link w:val="Sangra2detindependiente"/>
    <w:rsid w:val="0031014D"/>
    <w:rPr>
      <w:rFonts w:ascii="Arial" w:hAnsi="Arial"/>
      <w:sz w:val="22"/>
      <w:szCs w:val="24"/>
      <w:lang w:val="en-GB"/>
    </w:rPr>
  </w:style>
  <w:style w:type="character" w:customStyle="1" w:styleId="PiedepginaCar">
    <w:name w:val="Pie de página Car"/>
    <w:link w:val="Piedepgina"/>
    <w:uiPriority w:val="99"/>
    <w:rsid w:val="0013103E"/>
    <w:rPr>
      <w:rFonts w:ascii="Arial" w:hAnsi="Arial"/>
      <w:sz w:val="22"/>
      <w:szCs w:val="24"/>
      <w:lang w:val="en-GB" w:eastAsia="en-US"/>
    </w:rPr>
  </w:style>
  <w:style w:type="paragraph" w:customStyle="1" w:styleId="Estilo10ptCursivaAzulCentrado">
    <w:name w:val="Estilo 10 pt Cursiva Azul Centrado"/>
    <w:basedOn w:val="Normal"/>
    <w:rsid w:val="00820204"/>
    <w:pPr>
      <w:spacing w:after="0"/>
      <w:jc w:val="center"/>
    </w:pPr>
    <w:rPr>
      <w:rFonts w:ascii="Garamond" w:hAnsi="Garamond"/>
      <w:i/>
      <w:iCs/>
      <w:color w:val="0000FF"/>
      <w:sz w:val="18"/>
      <w:szCs w:val="20"/>
      <w:lang w:val="es-ES" w:eastAsia="es-ES"/>
    </w:rPr>
  </w:style>
  <w:style w:type="paragraph" w:customStyle="1" w:styleId="Normal2">
    <w:name w:val="Normal 2"/>
    <w:basedOn w:val="Normal"/>
    <w:qFormat/>
    <w:rsid w:val="00F2266D"/>
    <w:pPr>
      <w:spacing w:after="200" w:line="360" w:lineRule="auto"/>
      <w:ind w:left="360"/>
    </w:pPr>
    <w:rPr>
      <w:rFonts w:ascii="Times New Roman" w:eastAsia="Calibri" w:hAnsi="Times New Roman"/>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31">
      <w:bodyDiv w:val="1"/>
      <w:marLeft w:val="0"/>
      <w:marRight w:val="0"/>
      <w:marTop w:val="0"/>
      <w:marBottom w:val="0"/>
      <w:divBdr>
        <w:top w:val="none" w:sz="0" w:space="0" w:color="auto"/>
        <w:left w:val="none" w:sz="0" w:space="0" w:color="auto"/>
        <w:bottom w:val="none" w:sz="0" w:space="0" w:color="auto"/>
        <w:right w:val="none" w:sz="0" w:space="0" w:color="auto"/>
      </w:divBdr>
    </w:div>
    <w:div w:id="113405123">
      <w:bodyDiv w:val="1"/>
      <w:marLeft w:val="0"/>
      <w:marRight w:val="0"/>
      <w:marTop w:val="0"/>
      <w:marBottom w:val="0"/>
      <w:divBdr>
        <w:top w:val="none" w:sz="0" w:space="0" w:color="auto"/>
        <w:left w:val="none" w:sz="0" w:space="0" w:color="auto"/>
        <w:bottom w:val="none" w:sz="0" w:space="0" w:color="auto"/>
        <w:right w:val="none" w:sz="0" w:space="0" w:color="auto"/>
      </w:divBdr>
    </w:div>
    <w:div w:id="197744425">
      <w:bodyDiv w:val="1"/>
      <w:marLeft w:val="0"/>
      <w:marRight w:val="0"/>
      <w:marTop w:val="0"/>
      <w:marBottom w:val="0"/>
      <w:divBdr>
        <w:top w:val="none" w:sz="0" w:space="0" w:color="auto"/>
        <w:left w:val="none" w:sz="0" w:space="0" w:color="auto"/>
        <w:bottom w:val="none" w:sz="0" w:space="0" w:color="auto"/>
        <w:right w:val="none" w:sz="0" w:space="0" w:color="auto"/>
      </w:divBdr>
    </w:div>
    <w:div w:id="236936871">
      <w:bodyDiv w:val="1"/>
      <w:marLeft w:val="0"/>
      <w:marRight w:val="0"/>
      <w:marTop w:val="0"/>
      <w:marBottom w:val="0"/>
      <w:divBdr>
        <w:top w:val="none" w:sz="0" w:space="0" w:color="auto"/>
        <w:left w:val="none" w:sz="0" w:space="0" w:color="auto"/>
        <w:bottom w:val="none" w:sz="0" w:space="0" w:color="auto"/>
        <w:right w:val="none" w:sz="0" w:space="0" w:color="auto"/>
      </w:divBdr>
    </w:div>
    <w:div w:id="243489181">
      <w:bodyDiv w:val="1"/>
      <w:marLeft w:val="0"/>
      <w:marRight w:val="0"/>
      <w:marTop w:val="0"/>
      <w:marBottom w:val="0"/>
      <w:divBdr>
        <w:top w:val="none" w:sz="0" w:space="0" w:color="auto"/>
        <w:left w:val="none" w:sz="0" w:space="0" w:color="auto"/>
        <w:bottom w:val="none" w:sz="0" w:space="0" w:color="auto"/>
        <w:right w:val="none" w:sz="0" w:space="0" w:color="auto"/>
      </w:divBdr>
    </w:div>
    <w:div w:id="272372009">
      <w:bodyDiv w:val="1"/>
      <w:marLeft w:val="0"/>
      <w:marRight w:val="0"/>
      <w:marTop w:val="0"/>
      <w:marBottom w:val="0"/>
      <w:divBdr>
        <w:top w:val="none" w:sz="0" w:space="0" w:color="auto"/>
        <w:left w:val="none" w:sz="0" w:space="0" w:color="auto"/>
        <w:bottom w:val="none" w:sz="0" w:space="0" w:color="auto"/>
        <w:right w:val="none" w:sz="0" w:space="0" w:color="auto"/>
      </w:divBdr>
    </w:div>
    <w:div w:id="390882776">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20900253">
      <w:bodyDiv w:val="1"/>
      <w:marLeft w:val="0"/>
      <w:marRight w:val="0"/>
      <w:marTop w:val="0"/>
      <w:marBottom w:val="0"/>
      <w:divBdr>
        <w:top w:val="none" w:sz="0" w:space="0" w:color="auto"/>
        <w:left w:val="none" w:sz="0" w:space="0" w:color="auto"/>
        <w:bottom w:val="none" w:sz="0" w:space="0" w:color="auto"/>
        <w:right w:val="none" w:sz="0" w:space="0" w:color="auto"/>
      </w:divBdr>
    </w:div>
    <w:div w:id="536702041">
      <w:bodyDiv w:val="1"/>
      <w:marLeft w:val="0"/>
      <w:marRight w:val="0"/>
      <w:marTop w:val="0"/>
      <w:marBottom w:val="0"/>
      <w:divBdr>
        <w:top w:val="none" w:sz="0" w:space="0" w:color="auto"/>
        <w:left w:val="none" w:sz="0" w:space="0" w:color="auto"/>
        <w:bottom w:val="none" w:sz="0" w:space="0" w:color="auto"/>
        <w:right w:val="none" w:sz="0" w:space="0" w:color="auto"/>
      </w:divBdr>
    </w:div>
    <w:div w:id="613945837">
      <w:bodyDiv w:val="1"/>
      <w:marLeft w:val="0"/>
      <w:marRight w:val="0"/>
      <w:marTop w:val="0"/>
      <w:marBottom w:val="0"/>
      <w:divBdr>
        <w:top w:val="none" w:sz="0" w:space="0" w:color="auto"/>
        <w:left w:val="none" w:sz="0" w:space="0" w:color="auto"/>
        <w:bottom w:val="none" w:sz="0" w:space="0" w:color="auto"/>
        <w:right w:val="none" w:sz="0" w:space="0" w:color="auto"/>
      </w:divBdr>
    </w:div>
    <w:div w:id="687214677">
      <w:bodyDiv w:val="1"/>
      <w:marLeft w:val="0"/>
      <w:marRight w:val="0"/>
      <w:marTop w:val="0"/>
      <w:marBottom w:val="0"/>
      <w:divBdr>
        <w:top w:val="none" w:sz="0" w:space="0" w:color="auto"/>
        <w:left w:val="none" w:sz="0" w:space="0" w:color="auto"/>
        <w:bottom w:val="none" w:sz="0" w:space="0" w:color="auto"/>
        <w:right w:val="none" w:sz="0" w:space="0" w:color="auto"/>
      </w:divBdr>
    </w:div>
    <w:div w:id="693919156">
      <w:bodyDiv w:val="1"/>
      <w:marLeft w:val="0"/>
      <w:marRight w:val="0"/>
      <w:marTop w:val="0"/>
      <w:marBottom w:val="0"/>
      <w:divBdr>
        <w:top w:val="none" w:sz="0" w:space="0" w:color="auto"/>
        <w:left w:val="none" w:sz="0" w:space="0" w:color="auto"/>
        <w:bottom w:val="none" w:sz="0" w:space="0" w:color="auto"/>
        <w:right w:val="none" w:sz="0" w:space="0" w:color="auto"/>
      </w:divBdr>
    </w:div>
    <w:div w:id="75138934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26091871">
      <w:bodyDiv w:val="1"/>
      <w:marLeft w:val="0"/>
      <w:marRight w:val="0"/>
      <w:marTop w:val="0"/>
      <w:marBottom w:val="0"/>
      <w:divBdr>
        <w:top w:val="none" w:sz="0" w:space="0" w:color="auto"/>
        <w:left w:val="none" w:sz="0" w:space="0" w:color="auto"/>
        <w:bottom w:val="none" w:sz="0" w:space="0" w:color="auto"/>
        <w:right w:val="none" w:sz="0" w:space="0" w:color="auto"/>
      </w:divBdr>
    </w:div>
    <w:div w:id="826439161">
      <w:bodyDiv w:val="1"/>
      <w:marLeft w:val="0"/>
      <w:marRight w:val="0"/>
      <w:marTop w:val="0"/>
      <w:marBottom w:val="0"/>
      <w:divBdr>
        <w:top w:val="none" w:sz="0" w:space="0" w:color="auto"/>
        <w:left w:val="none" w:sz="0" w:space="0" w:color="auto"/>
        <w:bottom w:val="none" w:sz="0" w:space="0" w:color="auto"/>
        <w:right w:val="none" w:sz="0" w:space="0" w:color="auto"/>
      </w:divBdr>
    </w:div>
    <w:div w:id="898393920">
      <w:bodyDiv w:val="1"/>
      <w:marLeft w:val="0"/>
      <w:marRight w:val="0"/>
      <w:marTop w:val="0"/>
      <w:marBottom w:val="0"/>
      <w:divBdr>
        <w:top w:val="none" w:sz="0" w:space="0" w:color="auto"/>
        <w:left w:val="none" w:sz="0" w:space="0" w:color="auto"/>
        <w:bottom w:val="none" w:sz="0" w:space="0" w:color="auto"/>
        <w:right w:val="none" w:sz="0" w:space="0" w:color="auto"/>
      </w:divBdr>
    </w:div>
    <w:div w:id="902764374">
      <w:bodyDiv w:val="1"/>
      <w:marLeft w:val="0"/>
      <w:marRight w:val="0"/>
      <w:marTop w:val="0"/>
      <w:marBottom w:val="0"/>
      <w:divBdr>
        <w:top w:val="none" w:sz="0" w:space="0" w:color="auto"/>
        <w:left w:val="none" w:sz="0" w:space="0" w:color="auto"/>
        <w:bottom w:val="none" w:sz="0" w:space="0" w:color="auto"/>
        <w:right w:val="none" w:sz="0" w:space="0" w:color="auto"/>
      </w:divBdr>
    </w:div>
    <w:div w:id="926962937">
      <w:bodyDiv w:val="1"/>
      <w:marLeft w:val="0"/>
      <w:marRight w:val="0"/>
      <w:marTop w:val="0"/>
      <w:marBottom w:val="0"/>
      <w:divBdr>
        <w:top w:val="none" w:sz="0" w:space="0" w:color="auto"/>
        <w:left w:val="none" w:sz="0" w:space="0" w:color="auto"/>
        <w:bottom w:val="none" w:sz="0" w:space="0" w:color="auto"/>
        <w:right w:val="none" w:sz="0" w:space="0" w:color="auto"/>
      </w:divBdr>
    </w:div>
    <w:div w:id="950434613">
      <w:bodyDiv w:val="1"/>
      <w:marLeft w:val="0"/>
      <w:marRight w:val="0"/>
      <w:marTop w:val="0"/>
      <w:marBottom w:val="0"/>
      <w:divBdr>
        <w:top w:val="none" w:sz="0" w:space="0" w:color="auto"/>
        <w:left w:val="none" w:sz="0" w:space="0" w:color="auto"/>
        <w:bottom w:val="none" w:sz="0" w:space="0" w:color="auto"/>
        <w:right w:val="none" w:sz="0" w:space="0" w:color="auto"/>
      </w:divBdr>
    </w:div>
    <w:div w:id="951087126">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4890188">
      <w:bodyDiv w:val="1"/>
      <w:marLeft w:val="0"/>
      <w:marRight w:val="0"/>
      <w:marTop w:val="0"/>
      <w:marBottom w:val="0"/>
      <w:divBdr>
        <w:top w:val="none" w:sz="0" w:space="0" w:color="auto"/>
        <w:left w:val="none" w:sz="0" w:space="0" w:color="auto"/>
        <w:bottom w:val="none" w:sz="0" w:space="0" w:color="auto"/>
        <w:right w:val="none" w:sz="0" w:space="0" w:color="auto"/>
      </w:divBdr>
    </w:div>
    <w:div w:id="967321706">
      <w:bodyDiv w:val="1"/>
      <w:marLeft w:val="0"/>
      <w:marRight w:val="0"/>
      <w:marTop w:val="0"/>
      <w:marBottom w:val="0"/>
      <w:divBdr>
        <w:top w:val="none" w:sz="0" w:space="0" w:color="auto"/>
        <w:left w:val="none" w:sz="0" w:space="0" w:color="auto"/>
        <w:bottom w:val="none" w:sz="0" w:space="0" w:color="auto"/>
        <w:right w:val="none" w:sz="0" w:space="0" w:color="auto"/>
      </w:divBdr>
    </w:div>
    <w:div w:id="999192662">
      <w:bodyDiv w:val="1"/>
      <w:marLeft w:val="0"/>
      <w:marRight w:val="0"/>
      <w:marTop w:val="0"/>
      <w:marBottom w:val="0"/>
      <w:divBdr>
        <w:top w:val="none" w:sz="0" w:space="0" w:color="auto"/>
        <w:left w:val="none" w:sz="0" w:space="0" w:color="auto"/>
        <w:bottom w:val="none" w:sz="0" w:space="0" w:color="auto"/>
        <w:right w:val="none" w:sz="0" w:space="0" w:color="auto"/>
      </w:divBdr>
    </w:div>
    <w:div w:id="1072192219">
      <w:bodyDiv w:val="1"/>
      <w:marLeft w:val="0"/>
      <w:marRight w:val="0"/>
      <w:marTop w:val="0"/>
      <w:marBottom w:val="0"/>
      <w:divBdr>
        <w:top w:val="none" w:sz="0" w:space="0" w:color="auto"/>
        <w:left w:val="none" w:sz="0" w:space="0" w:color="auto"/>
        <w:bottom w:val="none" w:sz="0" w:space="0" w:color="auto"/>
        <w:right w:val="none" w:sz="0" w:space="0" w:color="auto"/>
      </w:divBdr>
    </w:div>
    <w:div w:id="1131442456">
      <w:bodyDiv w:val="1"/>
      <w:marLeft w:val="0"/>
      <w:marRight w:val="0"/>
      <w:marTop w:val="0"/>
      <w:marBottom w:val="0"/>
      <w:divBdr>
        <w:top w:val="none" w:sz="0" w:space="0" w:color="auto"/>
        <w:left w:val="none" w:sz="0" w:space="0" w:color="auto"/>
        <w:bottom w:val="none" w:sz="0" w:space="0" w:color="auto"/>
        <w:right w:val="none" w:sz="0" w:space="0" w:color="auto"/>
      </w:divBdr>
    </w:div>
    <w:div w:id="1177036109">
      <w:bodyDiv w:val="1"/>
      <w:marLeft w:val="0"/>
      <w:marRight w:val="0"/>
      <w:marTop w:val="0"/>
      <w:marBottom w:val="0"/>
      <w:divBdr>
        <w:top w:val="none" w:sz="0" w:space="0" w:color="auto"/>
        <w:left w:val="none" w:sz="0" w:space="0" w:color="auto"/>
        <w:bottom w:val="none" w:sz="0" w:space="0" w:color="auto"/>
        <w:right w:val="none" w:sz="0" w:space="0" w:color="auto"/>
      </w:divBdr>
    </w:div>
    <w:div w:id="1191532219">
      <w:bodyDiv w:val="1"/>
      <w:marLeft w:val="0"/>
      <w:marRight w:val="0"/>
      <w:marTop w:val="0"/>
      <w:marBottom w:val="0"/>
      <w:divBdr>
        <w:top w:val="none" w:sz="0" w:space="0" w:color="auto"/>
        <w:left w:val="none" w:sz="0" w:space="0" w:color="auto"/>
        <w:bottom w:val="none" w:sz="0" w:space="0" w:color="auto"/>
        <w:right w:val="none" w:sz="0" w:space="0" w:color="auto"/>
      </w:divBdr>
    </w:div>
    <w:div w:id="1208300498">
      <w:bodyDiv w:val="1"/>
      <w:marLeft w:val="0"/>
      <w:marRight w:val="0"/>
      <w:marTop w:val="0"/>
      <w:marBottom w:val="0"/>
      <w:divBdr>
        <w:top w:val="none" w:sz="0" w:space="0" w:color="auto"/>
        <w:left w:val="none" w:sz="0" w:space="0" w:color="auto"/>
        <w:bottom w:val="none" w:sz="0" w:space="0" w:color="auto"/>
        <w:right w:val="none" w:sz="0" w:space="0" w:color="auto"/>
      </w:divBdr>
    </w:div>
    <w:div w:id="1241713606">
      <w:bodyDiv w:val="1"/>
      <w:marLeft w:val="0"/>
      <w:marRight w:val="0"/>
      <w:marTop w:val="0"/>
      <w:marBottom w:val="0"/>
      <w:divBdr>
        <w:top w:val="none" w:sz="0" w:space="0" w:color="auto"/>
        <w:left w:val="none" w:sz="0" w:space="0" w:color="auto"/>
        <w:bottom w:val="none" w:sz="0" w:space="0" w:color="auto"/>
        <w:right w:val="none" w:sz="0" w:space="0" w:color="auto"/>
      </w:divBdr>
    </w:div>
    <w:div w:id="1316911660">
      <w:bodyDiv w:val="1"/>
      <w:marLeft w:val="0"/>
      <w:marRight w:val="0"/>
      <w:marTop w:val="0"/>
      <w:marBottom w:val="0"/>
      <w:divBdr>
        <w:top w:val="none" w:sz="0" w:space="0" w:color="auto"/>
        <w:left w:val="none" w:sz="0" w:space="0" w:color="auto"/>
        <w:bottom w:val="none" w:sz="0" w:space="0" w:color="auto"/>
        <w:right w:val="none" w:sz="0" w:space="0" w:color="auto"/>
      </w:divBdr>
    </w:div>
    <w:div w:id="1402631982">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31471054">
      <w:bodyDiv w:val="1"/>
      <w:marLeft w:val="0"/>
      <w:marRight w:val="0"/>
      <w:marTop w:val="0"/>
      <w:marBottom w:val="0"/>
      <w:divBdr>
        <w:top w:val="none" w:sz="0" w:space="0" w:color="auto"/>
        <w:left w:val="none" w:sz="0" w:space="0" w:color="auto"/>
        <w:bottom w:val="none" w:sz="0" w:space="0" w:color="auto"/>
        <w:right w:val="none" w:sz="0" w:space="0" w:color="auto"/>
      </w:divBdr>
    </w:div>
    <w:div w:id="1631475351">
      <w:bodyDiv w:val="1"/>
      <w:marLeft w:val="0"/>
      <w:marRight w:val="0"/>
      <w:marTop w:val="0"/>
      <w:marBottom w:val="0"/>
      <w:divBdr>
        <w:top w:val="none" w:sz="0" w:space="0" w:color="auto"/>
        <w:left w:val="none" w:sz="0" w:space="0" w:color="auto"/>
        <w:bottom w:val="none" w:sz="0" w:space="0" w:color="auto"/>
        <w:right w:val="none" w:sz="0" w:space="0" w:color="auto"/>
      </w:divBdr>
    </w:div>
    <w:div w:id="1663117340">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3080868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00625193">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79785608">
      <w:bodyDiv w:val="1"/>
      <w:marLeft w:val="0"/>
      <w:marRight w:val="0"/>
      <w:marTop w:val="0"/>
      <w:marBottom w:val="0"/>
      <w:divBdr>
        <w:top w:val="none" w:sz="0" w:space="0" w:color="auto"/>
        <w:left w:val="none" w:sz="0" w:space="0" w:color="auto"/>
        <w:bottom w:val="none" w:sz="0" w:space="0" w:color="auto"/>
        <w:right w:val="none" w:sz="0" w:space="0" w:color="auto"/>
      </w:divBdr>
    </w:div>
    <w:div w:id="21093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v.midis.gob.pe/Infomi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B07CCD82F7274E8D36C8520E340126" ma:contentTypeVersion="10" ma:contentTypeDescription="Crear nuevo documento." ma:contentTypeScope="" ma:versionID="6569b13a8fd1f2ed8f0b7880a1d29e25">
  <xsd:schema xmlns:xsd="http://www.w3.org/2001/XMLSchema" xmlns:xs="http://www.w3.org/2001/XMLSchema" xmlns:p="http://schemas.microsoft.com/office/2006/metadata/properties" xmlns:ns2="84197fbf-0ce6-4b3e-b3b2-24433d3aff4c" xmlns:ns3="89f3a9d4-62a4-4239-a53e-ef743825948e" targetNamespace="http://schemas.microsoft.com/office/2006/metadata/properties" ma:root="true" ma:fieldsID="cc6c5f4735c86fe854db31d9a93f378e" ns2:_="" ns3:_="">
    <xsd:import namespace="84197fbf-0ce6-4b3e-b3b2-24433d3aff4c"/>
    <xsd:import namespace="89f3a9d4-62a4-4239-a53e-ef7438259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97fbf-0ce6-4b3e-b3b2-24433d3a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3a9d4-62a4-4239-a53e-ef743825948e"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5332-467B-45DE-AA62-ED7DF170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A4937-83FF-4B05-8AF6-C1B53F29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97fbf-0ce6-4b3e-b3b2-24433d3aff4c"/>
    <ds:schemaRef ds:uri="89f3a9d4-62a4-4239-a53e-ef7438259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FFC8C-1A97-4F67-AAA4-61877233D92F}">
  <ds:schemaRefs>
    <ds:schemaRef ds:uri="http://schemas.microsoft.com/sharepoint/v3/contenttype/forms"/>
  </ds:schemaRefs>
</ds:datastoreItem>
</file>

<file path=customXml/itemProps4.xml><?xml version="1.0" encoding="utf-8"?>
<ds:datastoreItem xmlns:ds="http://schemas.openxmlformats.org/officeDocument/2006/customXml" ds:itemID="{246D6923-5275-45BE-8B07-56E97969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14476</Words>
  <Characters>79623</Characters>
  <Application>Microsoft Office Word</Application>
  <DocSecurity>0</DocSecurity>
  <Lines>663</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93912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Lucero Abarca</dc:creator>
  <cp:keywords/>
  <dc:description/>
  <cp:lastModifiedBy>Carol Barragan</cp:lastModifiedBy>
  <cp:revision>4</cp:revision>
  <cp:lastPrinted>2019-12-30T15:27:00Z</cp:lastPrinted>
  <dcterms:created xsi:type="dcterms:W3CDTF">2019-12-30T15:38:00Z</dcterms:created>
  <dcterms:modified xsi:type="dcterms:W3CDTF">2020-01-16T06:54:00Z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0x010100D1B07CCD82F7274E8D36C8520E340126</vt:lpwstr>
  </property>
</Properties>
</file>